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01"/>
        <w:gridCol w:w="6620"/>
        <w:gridCol w:w="117"/>
      </w:tblGrid>
      <w:tr w:rsidR="00046EA0" w:rsidRPr="00046EA0" w14:paraId="77A776DE" w14:textId="77777777" w:rsidTr="00046EA0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63D82F9D" w14:textId="77777777" w:rsidR="00046EA0" w:rsidRPr="00046EA0" w:rsidRDefault="00046EA0" w:rsidP="00046EA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46EA0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- 02/2025</w:t>
            </w:r>
          </w:p>
        </w:tc>
      </w:tr>
      <w:tr w:rsidR="00046EA0" w:rsidRPr="00046EA0" w14:paraId="039719CF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77FB7386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048BC6E8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 xml:space="preserve">Estadísticas de Comercio Exterior del MERCOSUR (CT </w:t>
            </w:r>
            <w:proofErr w:type="spellStart"/>
            <w:r w:rsidRPr="00046EA0">
              <w:rPr>
                <w:rFonts w:ascii="Arial" w:hAnsi="Arial" w:cs="Arial"/>
              </w:rPr>
              <w:t>Nº</w:t>
            </w:r>
            <w:proofErr w:type="spellEnd"/>
            <w:r w:rsidRPr="00046EA0">
              <w:rPr>
                <w:rFonts w:ascii="Arial" w:hAnsi="Arial" w:cs="Arial"/>
              </w:rPr>
              <w:t xml:space="preserve"> 6)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015A6310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5696369B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56C5C821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7C9B8C95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>XLIX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766D34F9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31677B78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5BB9C5C7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00E54B99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>22/05/2025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7791DA0F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2518BDAE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69F87FEF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7D50EFC1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>---Argentina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250AA997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29A59B7F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41317C0D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2270CF46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>02/2025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5CCC6E05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5D901B27" w14:textId="77777777" w:rsidTr="00046EA0">
        <w:tc>
          <w:tcPr>
            <w:tcW w:w="1189" w:type="pct"/>
            <w:shd w:val="clear" w:color="auto" w:fill="84E290" w:themeFill="accent3" w:themeFillTint="66"/>
            <w:vAlign w:val="center"/>
          </w:tcPr>
          <w:p w14:paraId="514B1D45" w14:textId="77777777" w:rsidR="00046EA0" w:rsidRPr="00046EA0" w:rsidRDefault="00046EA0" w:rsidP="00046EA0">
            <w:pPr>
              <w:rPr>
                <w:rFonts w:ascii="Arial" w:hAnsi="Arial" w:cs="Arial"/>
                <w:b/>
                <w:bCs/>
              </w:rPr>
            </w:pPr>
            <w:r w:rsidRPr="00046EA0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745" w:type="pct"/>
            <w:shd w:val="clear" w:color="auto" w:fill="84E290" w:themeFill="accent3" w:themeFillTint="66"/>
            <w:vAlign w:val="center"/>
          </w:tcPr>
          <w:p w14:paraId="49AEBA81" w14:textId="77777777" w:rsidR="00046EA0" w:rsidRPr="00046EA0" w:rsidRDefault="00046EA0" w:rsidP="00046EA0">
            <w:pPr>
              <w:rPr>
                <w:rFonts w:ascii="Arial" w:hAnsi="Arial" w:cs="Arial"/>
              </w:rPr>
            </w:pPr>
            <w:r w:rsidRPr="00046EA0">
              <w:rPr>
                <w:rFonts w:ascii="Arial" w:hAnsi="Arial" w:cs="Arial"/>
              </w:rPr>
              <w:t>28/5/2025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4F35C9EB" w14:textId="77777777" w:rsidR="00046EA0" w:rsidRPr="00046EA0" w:rsidRDefault="00046EA0" w:rsidP="00046EA0">
            <w:r w:rsidRPr="00046EA0">
              <w:t xml:space="preserve"> </w:t>
            </w:r>
          </w:p>
        </w:tc>
      </w:tr>
    </w:tbl>
    <w:p w14:paraId="3ACD280F" w14:textId="77777777" w:rsidR="00046EA0" w:rsidRPr="00046EA0" w:rsidRDefault="00046EA0" w:rsidP="00046EA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046EA0" w:rsidRPr="00046EA0" w14:paraId="31AAADA9" w14:textId="77777777" w:rsidTr="00046EA0">
        <w:tc>
          <w:tcPr>
            <w:tcW w:w="639" w:type="pct"/>
            <w:vAlign w:val="center"/>
          </w:tcPr>
          <w:p w14:paraId="6B86881C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Acta,</w:t>
            </w:r>
          </w:p>
        </w:tc>
        <w:tc>
          <w:tcPr>
            <w:tcW w:w="3854" w:type="pct"/>
            <w:vAlign w:val="center"/>
          </w:tcPr>
          <w:p w14:paraId="23209103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507" w:type="pct"/>
            <w:vAlign w:val="center"/>
          </w:tcPr>
          <w:p w14:paraId="3367D6DD" w14:textId="1974E2EC" w:rsidR="00046EA0" w:rsidRPr="00046EA0" w:rsidRDefault="00046EA0" w:rsidP="00046EA0">
            <w:pPr>
              <w:rPr>
                <w:b/>
                <w:bCs/>
              </w:rPr>
            </w:pPr>
            <w:r w:rsidRPr="00046EA0">
              <w:t xml:space="preserve"> </w:t>
            </w:r>
            <w:r w:rsidRPr="00046EA0">
              <w:rPr>
                <w:b/>
                <w:bCs/>
              </w:rPr>
              <w:t>p.01</w:t>
            </w:r>
          </w:p>
        </w:tc>
      </w:tr>
      <w:tr w:rsidR="00046EA0" w:rsidRPr="00046EA0" w14:paraId="42FACE20" w14:textId="77777777" w:rsidTr="00046EA0">
        <w:tc>
          <w:tcPr>
            <w:tcW w:w="639" w:type="pct"/>
            <w:vAlign w:val="center"/>
          </w:tcPr>
          <w:p w14:paraId="7BD4E9E8" w14:textId="77777777" w:rsidR="00046EA0" w:rsidRPr="00046EA0" w:rsidRDefault="00046EA0" w:rsidP="00046EA0">
            <w:pPr>
              <w:rPr>
                <w:b/>
                <w:bCs/>
                <w:i/>
                <w:iCs/>
              </w:rPr>
            </w:pPr>
            <w:r w:rsidRPr="00046EA0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854" w:type="pct"/>
            <w:vAlign w:val="center"/>
          </w:tcPr>
          <w:p w14:paraId="321E6E5B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507" w:type="pct"/>
            <w:vAlign w:val="center"/>
          </w:tcPr>
          <w:p w14:paraId="547C6350" w14:textId="77777777" w:rsidR="00046EA0" w:rsidRPr="00046EA0" w:rsidRDefault="00046EA0" w:rsidP="00046EA0">
            <w:r w:rsidRPr="00046EA0">
              <w:t xml:space="preserve"> </w:t>
            </w:r>
          </w:p>
        </w:tc>
      </w:tr>
      <w:tr w:rsidR="00046EA0" w:rsidRPr="00046EA0" w14:paraId="2430DF66" w14:textId="77777777" w:rsidTr="00046EA0">
        <w:tc>
          <w:tcPr>
            <w:tcW w:w="639" w:type="pct"/>
            <w:vAlign w:val="center"/>
          </w:tcPr>
          <w:p w14:paraId="2AC28834" w14:textId="77777777" w:rsidR="00046EA0" w:rsidRPr="00046EA0" w:rsidRDefault="00046EA0" w:rsidP="00046EA0"/>
        </w:tc>
        <w:tc>
          <w:tcPr>
            <w:tcW w:w="3854" w:type="pct"/>
            <w:vAlign w:val="center"/>
          </w:tcPr>
          <w:p w14:paraId="03EFFFEC" w14:textId="77777777" w:rsidR="00046EA0" w:rsidRPr="00046EA0" w:rsidRDefault="00046EA0" w:rsidP="00046EA0"/>
        </w:tc>
        <w:tc>
          <w:tcPr>
            <w:tcW w:w="507" w:type="pct"/>
            <w:vAlign w:val="center"/>
          </w:tcPr>
          <w:p w14:paraId="2939A9B9" w14:textId="77777777" w:rsidR="00046EA0" w:rsidRPr="00046EA0" w:rsidRDefault="00046EA0" w:rsidP="00046EA0"/>
        </w:tc>
      </w:tr>
      <w:tr w:rsidR="00046EA0" w:rsidRPr="00046EA0" w14:paraId="02E6F31A" w14:textId="77777777" w:rsidTr="00046EA0">
        <w:tc>
          <w:tcPr>
            <w:tcW w:w="639" w:type="pct"/>
          </w:tcPr>
          <w:p w14:paraId="01F70095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I</w:t>
            </w:r>
          </w:p>
        </w:tc>
        <w:tc>
          <w:tcPr>
            <w:tcW w:w="3854" w:type="pct"/>
          </w:tcPr>
          <w:p w14:paraId="7BDE1444" w14:textId="77777777" w:rsidR="00046EA0" w:rsidRPr="00046EA0" w:rsidRDefault="00046EA0" w:rsidP="00046EA0">
            <w:r w:rsidRPr="00046EA0">
              <w:t>Lista de Participantes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1BC6121" w14:textId="4080C500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Digital</w:t>
            </w:r>
          </w:p>
        </w:tc>
      </w:tr>
      <w:tr w:rsidR="00046EA0" w:rsidRPr="00046EA0" w14:paraId="593E4F23" w14:textId="77777777" w:rsidTr="00046EA0">
        <w:tc>
          <w:tcPr>
            <w:tcW w:w="639" w:type="pct"/>
            <w:vAlign w:val="center"/>
          </w:tcPr>
          <w:p w14:paraId="7108E430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 xml:space="preserve"> </w:t>
            </w:r>
          </w:p>
        </w:tc>
        <w:tc>
          <w:tcPr>
            <w:tcW w:w="3854" w:type="pct"/>
          </w:tcPr>
          <w:p w14:paraId="7D270B09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>Lista de Participantes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DDF43F1" w14:textId="77777777" w:rsidR="00046EA0" w:rsidRPr="00046EA0" w:rsidRDefault="00046EA0" w:rsidP="00046EA0">
            <w:r w:rsidRPr="00046EA0">
              <w:t xml:space="preserve">   </w:t>
            </w:r>
          </w:p>
        </w:tc>
      </w:tr>
      <w:tr w:rsidR="00046EA0" w:rsidRPr="00046EA0" w14:paraId="2E84F408" w14:textId="77777777" w:rsidTr="00046EA0">
        <w:tc>
          <w:tcPr>
            <w:tcW w:w="639" w:type="pct"/>
          </w:tcPr>
          <w:p w14:paraId="466EE2B5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II</w:t>
            </w:r>
          </w:p>
        </w:tc>
        <w:tc>
          <w:tcPr>
            <w:tcW w:w="3854" w:type="pct"/>
          </w:tcPr>
          <w:p w14:paraId="26FC104C" w14:textId="77777777" w:rsidR="00046EA0" w:rsidRPr="00046EA0" w:rsidRDefault="00046EA0" w:rsidP="00046EA0">
            <w:r w:rsidRPr="00046EA0">
              <w:t>Agenda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F0A0595" w14:textId="06D91FF5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70C36B4A" w14:textId="77777777" w:rsidTr="00046EA0">
        <w:tc>
          <w:tcPr>
            <w:tcW w:w="639" w:type="pct"/>
            <w:vAlign w:val="center"/>
          </w:tcPr>
          <w:p w14:paraId="3D9294A6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 xml:space="preserve"> </w:t>
            </w:r>
          </w:p>
        </w:tc>
        <w:tc>
          <w:tcPr>
            <w:tcW w:w="3854" w:type="pct"/>
          </w:tcPr>
          <w:p w14:paraId="3B5D718E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>Agenda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ADA38D8" w14:textId="77777777" w:rsidR="00046EA0" w:rsidRPr="00046EA0" w:rsidRDefault="00046EA0" w:rsidP="00046EA0">
            <w:r w:rsidRPr="00046EA0">
              <w:t xml:space="preserve">   </w:t>
            </w:r>
          </w:p>
        </w:tc>
      </w:tr>
      <w:tr w:rsidR="00046EA0" w:rsidRPr="00046EA0" w14:paraId="2E0D4FE9" w14:textId="77777777" w:rsidTr="00046EA0">
        <w:tc>
          <w:tcPr>
            <w:tcW w:w="639" w:type="pct"/>
          </w:tcPr>
          <w:p w14:paraId="13F7F843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III</w:t>
            </w:r>
          </w:p>
        </w:tc>
        <w:tc>
          <w:tcPr>
            <w:tcW w:w="3854" w:type="pct"/>
          </w:tcPr>
          <w:p w14:paraId="2AFBD7EA" w14:textId="77777777" w:rsidR="00046EA0" w:rsidRPr="00046EA0" w:rsidRDefault="00046EA0" w:rsidP="00046EA0">
            <w:r w:rsidRPr="00046EA0">
              <w:t>Resumen del Acta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A9700FB" w14:textId="52ABA3BD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13FEBE22" w14:textId="77777777" w:rsidTr="00046EA0">
        <w:tc>
          <w:tcPr>
            <w:tcW w:w="639" w:type="pct"/>
            <w:vAlign w:val="center"/>
          </w:tcPr>
          <w:p w14:paraId="4FBF765C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 xml:space="preserve"> </w:t>
            </w:r>
          </w:p>
        </w:tc>
        <w:tc>
          <w:tcPr>
            <w:tcW w:w="3854" w:type="pct"/>
          </w:tcPr>
          <w:p w14:paraId="7F2C83A8" w14:textId="77777777" w:rsidR="00046EA0" w:rsidRPr="00046EA0" w:rsidRDefault="00046EA0" w:rsidP="00046EA0">
            <w:pPr>
              <w:rPr>
                <w:i/>
                <w:iCs/>
              </w:rPr>
            </w:pPr>
            <w:r w:rsidRPr="00046EA0">
              <w:rPr>
                <w:i/>
                <w:iCs/>
              </w:rPr>
              <w:t>Resumo da Ata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9C3B4DF" w14:textId="77777777" w:rsidR="00046EA0" w:rsidRPr="00046EA0" w:rsidRDefault="00046EA0" w:rsidP="00046EA0">
            <w:r w:rsidRPr="00046EA0">
              <w:t xml:space="preserve">   </w:t>
            </w:r>
          </w:p>
        </w:tc>
      </w:tr>
      <w:tr w:rsidR="00046EA0" w:rsidRPr="00046EA0" w14:paraId="3BDACB78" w14:textId="77777777" w:rsidTr="00046EA0">
        <w:tc>
          <w:tcPr>
            <w:tcW w:w="639" w:type="pct"/>
          </w:tcPr>
          <w:p w14:paraId="2ED0E024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IV</w:t>
            </w:r>
          </w:p>
        </w:tc>
        <w:tc>
          <w:tcPr>
            <w:tcW w:w="3854" w:type="pct"/>
          </w:tcPr>
          <w:p w14:paraId="1E338AFD" w14:textId="77777777" w:rsidR="00046EA0" w:rsidRPr="00046EA0" w:rsidRDefault="00046EA0" w:rsidP="00046EA0">
            <w:r w:rsidRPr="00046EA0">
              <w:t>Manual de Compatibilización de las Metodologías utilizadas para la elaboración de las Estadísticas de Comercio Exterior del MERCOSUR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A67D172" w14:textId="1DB56A2C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0083D41D" w14:textId="77777777" w:rsidTr="00046EA0">
        <w:tc>
          <w:tcPr>
            <w:tcW w:w="639" w:type="pct"/>
            <w:vAlign w:val="center"/>
          </w:tcPr>
          <w:p w14:paraId="53BC9841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0529D168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Manual de Compatibilização das Metodologias Utilizadas para a Elaboração das Estatísticas de Comércio Exterior do MERCOSUL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0532374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5E8DDACD" w14:textId="77777777" w:rsidTr="00046EA0">
        <w:tc>
          <w:tcPr>
            <w:tcW w:w="639" w:type="pct"/>
          </w:tcPr>
          <w:p w14:paraId="5C6D0E23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V</w:t>
            </w:r>
          </w:p>
        </w:tc>
        <w:tc>
          <w:tcPr>
            <w:tcW w:w="3854" w:type="pct"/>
          </w:tcPr>
          <w:p w14:paraId="5EC437FF" w14:textId="77777777" w:rsidR="00046EA0" w:rsidRPr="00046EA0" w:rsidRDefault="00046EA0" w:rsidP="00046EA0">
            <w:r w:rsidRPr="00046EA0">
              <w:t>Estado de Situación de uso del Sistema de Estadísticas de Comercio Exterior del MERCOSUR (SECEM)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8A50A6E" w14:textId="53B6CBA9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03E99B44" w14:textId="77777777" w:rsidTr="00046EA0">
        <w:tc>
          <w:tcPr>
            <w:tcW w:w="639" w:type="pct"/>
            <w:vAlign w:val="center"/>
          </w:tcPr>
          <w:p w14:paraId="030FD733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11BF6226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Relatório de Situação de Uso do Sistema de Estatísticas de Comércio Exterior do MERCOSUL (SECEM)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624FC22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496CC713" w14:textId="77777777" w:rsidTr="00046EA0">
        <w:tc>
          <w:tcPr>
            <w:tcW w:w="639" w:type="pct"/>
          </w:tcPr>
          <w:p w14:paraId="33F63D5F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lastRenderedPageBreak/>
              <w:t>Anexo VI</w:t>
            </w:r>
          </w:p>
        </w:tc>
        <w:tc>
          <w:tcPr>
            <w:tcW w:w="3854" w:type="pct"/>
          </w:tcPr>
          <w:p w14:paraId="089D2BCC" w14:textId="65CF619A" w:rsidR="00046EA0" w:rsidRPr="00046EA0" w:rsidRDefault="00046EA0" w:rsidP="00046EA0">
            <w:r w:rsidRPr="00046EA0">
              <w:t>RESERVADO - Manual para el Suministro y Tratamiento Uniforme de los Datos de Comercio Exterior de Servicios del MERCOSUR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0A5F320" w14:textId="26AFFCA5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6C472F76" w14:textId="77777777" w:rsidTr="00046EA0">
        <w:tc>
          <w:tcPr>
            <w:tcW w:w="639" w:type="pct"/>
            <w:vAlign w:val="center"/>
          </w:tcPr>
          <w:p w14:paraId="6D1E036F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3376A9DE" w14:textId="5FE02F81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RESERVADO – Manual para o Fornecimento e Tratamento Uniforme dos Dados de Comércio Exterior de Serviços do MERCOSUL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A5F7CE4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236DFCDB" w14:textId="77777777" w:rsidTr="00046EA0">
        <w:tc>
          <w:tcPr>
            <w:tcW w:w="639" w:type="pct"/>
          </w:tcPr>
          <w:p w14:paraId="01F4ACA5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VII</w:t>
            </w:r>
          </w:p>
        </w:tc>
        <w:tc>
          <w:tcPr>
            <w:tcW w:w="3854" w:type="pct"/>
          </w:tcPr>
          <w:p w14:paraId="228FE346" w14:textId="77777777" w:rsidR="00046EA0" w:rsidRPr="00046EA0" w:rsidRDefault="00046EA0" w:rsidP="00046EA0">
            <w:r w:rsidRPr="00046EA0">
              <w:t>Tratamiento del Secreto Estadístico en los Datos de Argentina y Estudio de Perturbación de Datos para su Publicación – Presentación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50ECA27" w14:textId="487C0F25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085B7D51" w14:textId="77777777" w:rsidTr="00046EA0">
        <w:tc>
          <w:tcPr>
            <w:tcW w:w="639" w:type="pct"/>
            <w:vAlign w:val="center"/>
          </w:tcPr>
          <w:p w14:paraId="4D8A2A5C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4887EC3B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Tratamento do Sigilo Estatístico nos Dados da Argentina e Estudo de Perturbação de Dados para sua Publicação – Apresentação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17E60FD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61B7AA3A" w14:textId="77777777" w:rsidTr="00046EA0">
        <w:tc>
          <w:tcPr>
            <w:tcW w:w="639" w:type="pct"/>
          </w:tcPr>
          <w:p w14:paraId="38E330C4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VIII</w:t>
            </w:r>
          </w:p>
        </w:tc>
        <w:tc>
          <w:tcPr>
            <w:tcW w:w="3854" w:type="pct"/>
          </w:tcPr>
          <w:p w14:paraId="7ED2ACB6" w14:textId="77777777" w:rsidR="00046EA0" w:rsidRPr="00046EA0" w:rsidRDefault="00046EA0" w:rsidP="00046EA0">
            <w:r w:rsidRPr="00046EA0">
              <w:t xml:space="preserve">Avances del IMTS y SITC 2026 y Presentación del </w:t>
            </w:r>
            <w:proofErr w:type="spellStart"/>
            <w:r w:rsidRPr="00046EA0">
              <w:t>Trade</w:t>
            </w:r>
            <w:proofErr w:type="spellEnd"/>
            <w:r w:rsidRPr="00046EA0">
              <w:t xml:space="preserve"> Data Monitor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338B654" w14:textId="5A5DEA0A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675B6975" w14:textId="77777777" w:rsidTr="00046EA0">
        <w:tc>
          <w:tcPr>
            <w:tcW w:w="639" w:type="pct"/>
            <w:vAlign w:val="center"/>
          </w:tcPr>
          <w:p w14:paraId="5E0A5AB2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4E464085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Avanços do IMTS e SITC 2026 e Apresentação do Trade Data Monitor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82610B2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7748AD71" w14:textId="77777777" w:rsidTr="00046EA0">
        <w:tc>
          <w:tcPr>
            <w:tcW w:w="639" w:type="pct"/>
          </w:tcPr>
          <w:p w14:paraId="38E9A3D1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IX</w:t>
            </w:r>
          </w:p>
        </w:tc>
        <w:tc>
          <w:tcPr>
            <w:tcW w:w="3854" w:type="pct"/>
          </w:tcPr>
          <w:p w14:paraId="763E5B7E" w14:textId="77777777" w:rsidR="00046EA0" w:rsidRPr="00046EA0" w:rsidRDefault="00046EA0" w:rsidP="00046EA0">
            <w:r w:rsidRPr="00046EA0">
              <w:t>Estimación Temprana de Exportaciones y Estadísticas TEC – Presentación Uruguay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148F76B" w14:textId="5FE8552D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4BC1F5C6" w14:textId="77777777" w:rsidTr="00046EA0">
        <w:tc>
          <w:tcPr>
            <w:tcW w:w="639" w:type="pct"/>
            <w:vAlign w:val="center"/>
          </w:tcPr>
          <w:p w14:paraId="3A32C5A2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48D49BD0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Estimativa Preliminar de Exportações e Estatísticas TEC – Apresentação do Uruguai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F6A4ABD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1244E54E" w14:textId="77777777" w:rsidTr="00046EA0">
        <w:tc>
          <w:tcPr>
            <w:tcW w:w="639" w:type="pct"/>
          </w:tcPr>
          <w:p w14:paraId="6AFE80D9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X</w:t>
            </w:r>
          </w:p>
        </w:tc>
        <w:tc>
          <w:tcPr>
            <w:tcW w:w="3854" w:type="pct"/>
          </w:tcPr>
          <w:p w14:paraId="40A1EF75" w14:textId="77777777" w:rsidR="00046EA0" w:rsidRPr="00046EA0" w:rsidRDefault="00046EA0" w:rsidP="00046EA0">
            <w:r w:rsidRPr="00046EA0">
              <w:t>Informe Semestral sobre el grado de avance del Programa de Trabajo del período 2025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F6C2144" w14:textId="6F188D7D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3A77EC8C" w14:textId="77777777" w:rsidTr="00046EA0">
        <w:tc>
          <w:tcPr>
            <w:tcW w:w="639" w:type="pct"/>
            <w:vAlign w:val="center"/>
          </w:tcPr>
          <w:p w14:paraId="781D8C44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209B0FFB" w14:textId="77777777" w:rsidR="00046EA0" w:rsidRPr="00046EA0" w:rsidRDefault="00046EA0" w:rsidP="00046EA0">
            <w:pPr>
              <w:rPr>
                <w:i/>
                <w:iCs/>
                <w:lang w:val="pt-BR"/>
              </w:rPr>
            </w:pPr>
            <w:r w:rsidRPr="00046EA0">
              <w:rPr>
                <w:i/>
                <w:iCs/>
                <w:lang w:val="pt-BR"/>
              </w:rPr>
              <w:t>Relatório Semestral sobre o Grau de Avanço do Programa de Trabalho do Período 2025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7C0CCA6" w14:textId="77777777" w:rsidR="00046EA0" w:rsidRPr="00046EA0" w:rsidRDefault="00046EA0" w:rsidP="00046EA0">
            <w:pPr>
              <w:rPr>
                <w:lang w:val="pt-BR"/>
              </w:rPr>
            </w:pPr>
            <w:r w:rsidRPr="00046EA0">
              <w:rPr>
                <w:lang w:val="pt-BR"/>
              </w:rPr>
              <w:t xml:space="preserve">   </w:t>
            </w:r>
          </w:p>
        </w:tc>
      </w:tr>
      <w:tr w:rsidR="00046EA0" w:rsidRPr="00046EA0" w14:paraId="26E731A5" w14:textId="77777777" w:rsidTr="00046EA0">
        <w:tc>
          <w:tcPr>
            <w:tcW w:w="639" w:type="pct"/>
          </w:tcPr>
          <w:p w14:paraId="25BA9499" w14:textId="77777777" w:rsidR="00046EA0" w:rsidRPr="00046EA0" w:rsidRDefault="00046EA0" w:rsidP="00046EA0">
            <w:pPr>
              <w:rPr>
                <w:b/>
                <w:bCs/>
              </w:rPr>
            </w:pPr>
            <w:r w:rsidRPr="00046EA0">
              <w:rPr>
                <w:b/>
                <w:bCs/>
              </w:rPr>
              <w:t>Anexo XI</w:t>
            </w:r>
          </w:p>
        </w:tc>
        <w:tc>
          <w:tcPr>
            <w:tcW w:w="3854" w:type="pct"/>
          </w:tcPr>
          <w:p w14:paraId="01E36DFA" w14:textId="77777777" w:rsidR="00046EA0" w:rsidRPr="00046EA0" w:rsidRDefault="00046EA0" w:rsidP="00046EA0">
            <w:r w:rsidRPr="00046EA0">
              <w:t>Clasificación Comex – Presentación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CFED2BC" w14:textId="1BF8F511" w:rsidR="00046EA0" w:rsidRPr="00046EA0" w:rsidRDefault="00046EA0" w:rsidP="00046EA0">
            <w:r w:rsidRPr="00046EA0">
              <w:rPr>
                <w:b/>
                <w:bCs/>
              </w:rPr>
              <w:t>Digital</w:t>
            </w:r>
            <w:r w:rsidRPr="00046EA0">
              <w:t xml:space="preserve">   </w:t>
            </w:r>
          </w:p>
        </w:tc>
      </w:tr>
      <w:tr w:rsidR="00046EA0" w:rsidRPr="00046EA0" w14:paraId="7A77DA96" w14:textId="77777777" w:rsidTr="00046EA0">
        <w:tc>
          <w:tcPr>
            <w:tcW w:w="639" w:type="pct"/>
            <w:vAlign w:val="center"/>
          </w:tcPr>
          <w:p w14:paraId="0E684C05" w14:textId="77777777" w:rsidR="00046EA0" w:rsidRPr="00046EA0" w:rsidRDefault="00046EA0" w:rsidP="00046EA0">
            <w:r w:rsidRPr="00046EA0">
              <w:t xml:space="preserve"> </w:t>
            </w:r>
          </w:p>
        </w:tc>
        <w:tc>
          <w:tcPr>
            <w:tcW w:w="3854" w:type="pct"/>
          </w:tcPr>
          <w:p w14:paraId="5239122D" w14:textId="77777777" w:rsidR="00046EA0" w:rsidRPr="00046EA0" w:rsidRDefault="00046EA0" w:rsidP="00046EA0">
            <w:pPr>
              <w:rPr>
                <w:i/>
                <w:iCs/>
              </w:rPr>
            </w:pPr>
            <w:proofErr w:type="spellStart"/>
            <w:r w:rsidRPr="00046EA0">
              <w:rPr>
                <w:i/>
                <w:iCs/>
              </w:rPr>
              <w:t>Classificação</w:t>
            </w:r>
            <w:proofErr w:type="spellEnd"/>
            <w:r w:rsidRPr="00046EA0">
              <w:rPr>
                <w:i/>
                <w:iCs/>
              </w:rPr>
              <w:t xml:space="preserve"> Comex – </w:t>
            </w:r>
            <w:proofErr w:type="spellStart"/>
            <w:r w:rsidRPr="00046EA0">
              <w:rPr>
                <w:i/>
                <w:iCs/>
              </w:rPr>
              <w:t>Apresentação</w:t>
            </w:r>
            <w:proofErr w:type="spellEnd"/>
            <w:r w:rsidRPr="00046EA0">
              <w:rPr>
                <w:i/>
                <w:iCs/>
              </w:rPr>
              <w:t xml:space="preserve">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27B2CF0" w14:textId="77777777" w:rsidR="00046EA0" w:rsidRPr="00046EA0" w:rsidRDefault="00046EA0" w:rsidP="00046EA0">
            <w:r w:rsidRPr="00046EA0">
              <w:t xml:space="preserve">   </w:t>
            </w:r>
          </w:p>
        </w:tc>
      </w:tr>
    </w:tbl>
    <w:p w14:paraId="63099FCE" w14:textId="77777777" w:rsidR="00046EA0" w:rsidRPr="00046EA0" w:rsidRDefault="00046EA0" w:rsidP="00046EA0"/>
    <w:p w14:paraId="7A1B8C15" w14:textId="24C72820" w:rsidR="00897A03" w:rsidRDefault="00046EA0">
      <w:r w:rsidRPr="00046EA0">
        <w:br/>
      </w:r>
    </w:p>
    <w:sectPr w:rsidR="00897A03" w:rsidSect="00046EA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00A5" w14:textId="77777777" w:rsidR="00046EA0" w:rsidRDefault="00046EA0" w:rsidP="00046EA0">
      <w:pPr>
        <w:spacing w:after="0" w:line="240" w:lineRule="auto"/>
      </w:pPr>
      <w:r>
        <w:separator/>
      </w:r>
    </w:p>
  </w:endnote>
  <w:endnote w:type="continuationSeparator" w:id="0">
    <w:p w14:paraId="5BCD4507" w14:textId="77777777" w:rsidR="00046EA0" w:rsidRDefault="00046EA0" w:rsidP="000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590B" w14:textId="385E6493" w:rsidR="00046EA0" w:rsidRPr="00046EA0" w:rsidRDefault="00046EA0" w:rsidP="00046EA0">
    <w:pPr>
      <w:pStyle w:val="Piedepgina"/>
      <w:jc w:val="right"/>
      <w:rPr>
        <w:lang w:val="es-ES"/>
      </w:rPr>
    </w:pPr>
    <w:r>
      <w:rPr>
        <w:lang w:val="es-ES"/>
      </w:rPr>
      <w:t>RG – 29/05/2025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0AD2" w14:textId="77777777" w:rsidR="00046EA0" w:rsidRDefault="00046EA0" w:rsidP="00046EA0">
      <w:pPr>
        <w:spacing w:after="0" w:line="240" w:lineRule="auto"/>
      </w:pPr>
      <w:r>
        <w:separator/>
      </w:r>
    </w:p>
  </w:footnote>
  <w:footnote w:type="continuationSeparator" w:id="0">
    <w:p w14:paraId="313B7A62" w14:textId="77777777" w:rsidR="00046EA0" w:rsidRDefault="00046EA0" w:rsidP="00046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A0"/>
    <w:rsid w:val="00046EA0"/>
    <w:rsid w:val="006A4221"/>
    <w:rsid w:val="00897A03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D085"/>
  <w15:chartTrackingRefBased/>
  <w15:docId w15:val="{4904E6BB-A2B6-4BE7-8F7D-034C166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6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6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E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E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6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6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6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6E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E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6E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46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EA0"/>
  </w:style>
  <w:style w:type="paragraph" w:styleId="Piedepgina">
    <w:name w:val="footer"/>
    <w:basedOn w:val="Normal"/>
    <w:link w:val="PiedepginaCar"/>
    <w:uiPriority w:val="99"/>
    <w:unhideWhenUsed/>
    <w:rsid w:val="00046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2025-05-29T19:06:00Z</dcterms:created>
  <dcterms:modified xsi:type="dcterms:W3CDTF">2025-05-29T19:11:00Z</dcterms:modified>
</cp:coreProperties>
</file>