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172"/>
        <w:gridCol w:w="6814"/>
        <w:gridCol w:w="532"/>
        <w:gridCol w:w="186"/>
        <w:gridCol w:w="34"/>
      </w:tblGrid>
      <w:tr w:rsidR="009A3ABA" w:rsidTr="00EC48A9">
        <w:trPr>
          <w:gridAfter w:val="1"/>
          <w:wAfter w:w="19" w:type="pct"/>
        </w:trPr>
        <w:tc>
          <w:tcPr>
            <w:tcW w:w="4981" w:type="pct"/>
            <w:gridSpan w:val="5"/>
            <w:shd w:val="clear" w:color="auto" w:fill="CCFFCC"/>
            <w:vAlign w:val="center"/>
          </w:tcPr>
          <w:p w:rsidR="009A3ABA" w:rsidRPr="00EC48A9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- 02/2021</w:t>
            </w:r>
          </w:p>
        </w:tc>
      </w:tr>
      <w:tr w:rsidR="009A3ABA" w:rsidTr="00EC48A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9A3ABA" w:rsidRPr="00EC48A9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37" w:type="pct"/>
            <w:gridSpan w:val="3"/>
            <w:shd w:val="clear" w:color="auto" w:fill="CCFFCC"/>
            <w:vAlign w:val="center"/>
          </w:tcPr>
          <w:p w:rsidR="009A3ABA" w:rsidRPr="00EC48A9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Asuntos Financieros (SGT </w:t>
            </w:r>
            <w:proofErr w:type="spellStart"/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Nº</w:t>
            </w:r>
            <w:proofErr w:type="spellEnd"/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4)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9A3ABA" w:rsidRPr="00EC48A9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A3ABA" w:rsidTr="00EC48A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9A3ABA" w:rsidRPr="00EC48A9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37" w:type="pct"/>
            <w:gridSpan w:val="3"/>
            <w:shd w:val="clear" w:color="auto" w:fill="CCFFCC"/>
            <w:vAlign w:val="center"/>
          </w:tcPr>
          <w:p w:rsidR="009A3ABA" w:rsidRPr="00EC48A9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9A3ABA" w:rsidRPr="00EC48A9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A3ABA" w:rsidTr="00EC48A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9A3ABA" w:rsidRPr="00EC48A9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37" w:type="pct"/>
            <w:gridSpan w:val="3"/>
            <w:shd w:val="clear" w:color="auto" w:fill="CCFFCC"/>
            <w:vAlign w:val="center"/>
          </w:tcPr>
          <w:p w:rsidR="009A3ABA" w:rsidRPr="00EC48A9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22/10/2021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9A3ABA" w:rsidRPr="00EC48A9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A3ABA" w:rsidTr="00EC48A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9A3ABA" w:rsidRPr="00EC48A9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37" w:type="pct"/>
            <w:gridSpan w:val="3"/>
            <w:shd w:val="clear" w:color="auto" w:fill="CCFFCC"/>
            <w:vAlign w:val="center"/>
          </w:tcPr>
          <w:p w:rsidR="009A3ABA" w:rsidRPr="00EC48A9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--Brasil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9A3ABA" w:rsidRPr="00EC48A9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A3ABA" w:rsidTr="00EC48A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9A3ABA" w:rsidRPr="00EC48A9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37" w:type="pct"/>
            <w:gridSpan w:val="3"/>
            <w:shd w:val="clear" w:color="auto" w:fill="CCFFCC"/>
            <w:vAlign w:val="center"/>
          </w:tcPr>
          <w:p w:rsidR="009A3ABA" w:rsidRPr="00EC48A9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02/2021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9A3ABA" w:rsidRPr="00EC48A9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A3ABA" w:rsidTr="00EC48A9">
        <w:trPr>
          <w:gridAfter w:val="1"/>
          <w:wAfter w:w="19" w:type="pct"/>
        </w:trPr>
        <w:tc>
          <w:tcPr>
            <w:tcW w:w="639" w:type="pct"/>
            <w:shd w:val="clear" w:color="auto" w:fill="CCFFCC"/>
            <w:vAlign w:val="center"/>
          </w:tcPr>
          <w:p w:rsidR="009A3ABA" w:rsidRPr="00EC48A9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37" w:type="pct"/>
            <w:gridSpan w:val="3"/>
            <w:shd w:val="clear" w:color="auto" w:fill="CCFFCC"/>
            <w:vAlign w:val="center"/>
          </w:tcPr>
          <w:p w:rsidR="009A3ABA" w:rsidRPr="00EC48A9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23/11/2021</w:t>
            </w:r>
          </w:p>
        </w:tc>
        <w:tc>
          <w:tcPr>
            <w:tcW w:w="105" w:type="pct"/>
            <w:shd w:val="clear" w:color="auto" w:fill="CCFFCC"/>
            <w:vAlign w:val="center"/>
          </w:tcPr>
          <w:p w:rsidR="009A3ABA" w:rsidRPr="00EC48A9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EC48A9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Ata,</w:t>
            </w:r>
          </w:p>
        </w:tc>
        <w:tc>
          <w:tcPr>
            <w:tcW w:w="3840" w:type="pct"/>
            <w:vAlign w:val="center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I: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EC48A9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II: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EC48A9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III: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EC48A9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IV: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71112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Cuadro de Actividades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EC48A9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71112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RESERVAD</w:t>
            </w:r>
            <w:bookmarkStart w:id="0" w:name="_GoBack"/>
            <w:bookmarkEnd w:id="0"/>
            <w:r w:rsidRPr="0071112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O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- Quadro de Atividades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C48A9" w:rsidTr="00EC48A9">
        <w:tc>
          <w:tcPr>
            <w:tcW w:w="736" w:type="pct"/>
            <w:gridSpan w:val="2"/>
          </w:tcPr>
          <w:p w:rsid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V:</w:t>
            </w:r>
          </w:p>
        </w:tc>
        <w:tc>
          <w:tcPr>
            <w:tcW w:w="3840" w:type="pct"/>
          </w:tcPr>
          <w:p w:rsidR="00EC48A9" w:rsidRP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 - 02/2021 - Subcomisión Presentación de Estados Contables (SCPEC)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EC48A9" w:rsidRPr="009A3ABA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8A9" w:rsidRPr="009A3ABA" w:rsidTr="00EC48A9">
        <w:tc>
          <w:tcPr>
            <w:tcW w:w="736" w:type="pct"/>
            <w:gridSpan w:val="2"/>
            <w:vAlign w:val="center"/>
          </w:tcPr>
          <w:p w:rsid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EC48A9" w:rsidRP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Ata - 02/2021 - Subcomissão Apresentação de Estados Contáveis (SCPEC)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EC48A9" w:rsidRPr="009A3ABA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IV:  Informe Comparativo Anual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IV:  Relatório Comparativo Anual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C48A9" w:rsidTr="00EC48A9">
        <w:tc>
          <w:tcPr>
            <w:tcW w:w="736" w:type="pct"/>
            <w:gridSpan w:val="2"/>
          </w:tcPr>
          <w:p w:rsid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VI:</w:t>
            </w:r>
          </w:p>
        </w:tc>
        <w:tc>
          <w:tcPr>
            <w:tcW w:w="3840" w:type="pct"/>
          </w:tcPr>
          <w:p w:rsidR="00EC48A9" w:rsidRP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 - 02/2021 - Comisión del Mercado de Valores (CMV)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EC48A9" w:rsidRPr="009A3ABA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8A9" w:rsidRPr="009A3ABA" w:rsidTr="00EC48A9">
        <w:tc>
          <w:tcPr>
            <w:tcW w:w="736" w:type="pct"/>
            <w:gridSpan w:val="2"/>
            <w:vAlign w:val="center"/>
          </w:tcPr>
          <w:p w:rsid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EC48A9" w:rsidRP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Ata - 02/2021 - Comissão de Mercado de Valores Mobiliários (CMV)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EC48A9" w:rsidRPr="009A3ABA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Informaciones sobre Nuevas Normas Regulatorias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IV:  Informações sobre Novas Normas Regulatórias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:rsid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Informe Comparativo sobre las Bolsas o Mercado de Ofertas Públicas Regulados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V:  Relatório Comparativo de Bolsas ou Mercado </w:t>
            </w:r>
            <w:r w:rsidRPr="00EC48A9">
              <w:rPr>
                <w:rFonts w:ascii="Tms Rmn" w:hAnsi="Tms Rmn" w:cs="Tms Rmn"/>
                <w:color w:val="000000"/>
                <w:sz w:val="24"/>
                <w:szCs w:val="24"/>
              </w:rPr>
              <w:t>Regulamentado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de Ofertas Públicas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C48A9" w:rsidTr="00EC48A9">
        <w:tc>
          <w:tcPr>
            <w:tcW w:w="736" w:type="pct"/>
            <w:gridSpan w:val="2"/>
          </w:tcPr>
          <w:p w:rsid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VII:</w:t>
            </w:r>
          </w:p>
        </w:tc>
        <w:tc>
          <w:tcPr>
            <w:tcW w:w="3840" w:type="pct"/>
          </w:tcPr>
          <w:p w:rsidR="00EC48A9" w:rsidRP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 - 02/2021 - Comisión de Seguros (CS)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EC48A9" w:rsidRPr="009A3ABA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8A9" w:rsidRPr="009A3ABA" w:rsidTr="00EC48A9">
        <w:tc>
          <w:tcPr>
            <w:tcW w:w="736" w:type="pct"/>
            <w:gridSpan w:val="2"/>
            <w:vAlign w:val="center"/>
          </w:tcPr>
          <w:p w:rsid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EC48A9" w:rsidRP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Ata - 02/2021 - Comissão de Seguros (CS)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EC48A9" w:rsidRPr="009A3ABA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IV-a:  Proyecto de Acuerdo Marco de Condiciones de Acceso y Ejercicio para Empresas de Seguros - Con control de cambio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</w:t>
            </w:r>
            <w:proofErr w:type="spellStart"/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IV-a</w:t>
            </w:r>
            <w:proofErr w:type="spellEnd"/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:  Projeto de Acordo Marco de Condições de Acesso e </w:t>
            </w:r>
            <w:r w:rsidRPr="00EC48A9">
              <w:rPr>
                <w:rFonts w:ascii="Tms Rmn" w:hAnsi="Tms Rmn" w:cs="Tms Rmn"/>
                <w:color w:val="000000"/>
                <w:sz w:val="24"/>
                <w:szCs w:val="24"/>
              </w:rPr>
              <w:t>Exercício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para Empresas de Seguros - Com marcação de alterações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IV-b:  Proyecto de Acuerdo Marco de Condiciones de Acceso y Ejercicio para Empresas de Seguros - Sin control de cambio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IV-b:  Projeto de Acordo Marco de Condições de Acesso e </w:t>
            </w:r>
            <w:r w:rsidRPr="00EC48A9">
              <w:rPr>
                <w:rFonts w:ascii="Tms Rmn" w:hAnsi="Tms Rmn" w:cs="Tms Rmn"/>
                <w:color w:val="000000"/>
                <w:sz w:val="24"/>
                <w:szCs w:val="24"/>
              </w:rPr>
              <w:t>Exercício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para Empresas de Seguros - Sem marcação de alterações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Presentación sobre el Sistema Rating Consolidado de la SUSEP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V:  Apresentação sobre o Sistema de Rating Consolidado da </w:t>
            </w:r>
            <w:r w:rsidRPr="00EC48A9">
              <w:rPr>
                <w:rFonts w:ascii="Tms Rmn" w:hAnsi="Tms Rmn" w:cs="Tms Rmn"/>
                <w:color w:val="000000"/>
                <w:sz w:val="24"/>
                <w:szCs w:val="24"/>
              </w:rPr>
              <w:t>SUSEP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VI:  Actualización de la Lista de las Principales Normas Regulatorias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VI:  Atualização da Lista das Principais Normas Regulatórias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VII:  Documento de Seguimiento e Información de las Actividades de la Comisión de Seguros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VII:  Documento de Acompanhamento das Atividades da </w:t>
            </w:r>
            <w:r w:rsidRPr="00EC48A9">
              <w:rPr>
                <w:rFonts w:ascii="Tms Rmn" w:hAnsi="Tms Rmn" w:cs="Tms Rmn"/>
                <w:color w:val="000000"/>
                <w:sz w:val="24"/>
                <w:szCs w:val="24"/>
              </w:rPr>
              <w:t>Comissão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de Seguros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C48A9" w:rsidTr="00EC48A9">
        <w:tc>
          <w:tcPr>
            <w:tcW w:w="736" w:type="pct"/>
            <w:gridSpan w:val="2"/>
          </w:tcPr>
          <w:p w:rsid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VIII:</w:t>
            </w:r>
          </w:p>
        </w:tc>
        <w:tc>
          <w:tcPr>
            <w:tcW w:w="3840" w:type="pct"/>
          </w:tcPr>
          <w:p w:rsidR="00EC48A9" w:rsidRP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 - 02/2021 - Comisión del Sistema Bancario (CSB)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EC48A9" w:rsidRPr="009A3ABA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8A9" w:rsidRPr="009A3ABA" w:rsidTr="00EC48A9">
        <w:tc>
          <w:tcPr>
            <w:tcW w:w="736" w:type="pct"/>
            <w:gridSpan w:val="2"/>
            <w:vAlign w:val="center"/>
          </w:tcPr>
          <w:p w:rsid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EC48A9" w:rsidRP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Ata - 02/2021 - Comissão de Sistema Bancário (CSB)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EC48A9" w:rsidRPr="009A3ABA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IV:  </w:t>
            </w:r>
            <w:r w:rsidRPr="00EC48A9">
              <w:rPr>
                <w:rFonts w:ascii="Tms Rmn" w:hAnsi="Tms Rmn" w:cs="Tms Rmn"/>
                <w:color w:val="000000"/>
                <w:sz w:val="24"/>
                <w:szCs w:val="24"/>
              </w:rPr>
              <w:t>Principales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Normas Emitidas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IV:  Principais Normas Emitidas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Informaciones Relativas a los Servicios Financieros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V:  Informações Relativas aos Serviços Financeiros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840" w:type="pct"/>
          </w:tcPr>
          <w:p w:rsid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VI:  Informativo sobre las Medidas Adoptadas para Mitigar los Efectos de la Pandemia COVID 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VI:  Informativo sobre as Medidas Adotadas para Mitigar os </w:t>
            </w:r>
            <w:r w:rsidRPr="00EC48A9">
              <w:rPr>
                <w:rFonts w:ascii="Tms Rmn" w:hAnsi="Tms Rmn" w:cs="Tms Rmn"/>
                <w:color w:val="000000"/>
                <w:sz w:val="24"/>
                <w:szCs w:val="24"/>
              </w:rPr>
              <w:t>Efeitos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da Pandemia do COVID 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VII:  Medidas Adoptadas con el Objetivo de Mitigar los Efectos de la Pandemia Causada por el COVID 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VII:  Medidas Adotadas com o Objetivo de Mitigar os Efeitos da </w:t>
            </w:r>
            <w:r w:rsidRPr="00EC48A9">
              <w:rPr>
                <w:rFonts w:ascii="Tms Rmn" w:hAnsi="Tms Rmn" w:cs="Tms Rmn"/>
                <w:color w:val="000000"/>
                <w:sz w:val="24"/>
                <w:szCs w:val="24"/>
              </w:rPr>
              <w:t>Pandemia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Causada pelo COVID 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VIII:  Medidas Legislativas con Impacto en el Sistema Financiero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VIII:  Medidas Legislativas com Impacto no Sistema </w:t>
            </w:r>
            <w:r w:rsidRPr="00EC48A9">
              <w:rPr>
                <w:rFonts w:ascii="Tms Rmn" w:hAnsi="Tms Rmn" w:cs="Tms Rmn"/>
                <w:color w:val="000000"/>
                <w:sz w:val="24"/>
                <w:szCs w:val="24"/>
              </w:rPr>
              <w:t>Financeiro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IX:  Iniciativas sobre Sustentabilidad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IX:  Iniciativa sobre </w:t>
            </w:r>
            <w:r w:rsidRPr="00EC48A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Sustentabilidade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X:  Iniciativa sobre Ciberseguridad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X:  Iniciativa sobre Cibersegurança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EC48A9" w:rsidTr="00EC48A9">
        <w:tc>
          <w:tcPr>
            <w:tcW w:w="736" w:type="pct"/>
            <w:gridSpan w:val="2"/>
          </w:tcPr>
          <w:p w:rsid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IX:</w:t>
            </w:r>
          </w:p>
        </w:tc>
        <w:tc>
          <w:tcPr>
            <w:tcW w:w="3840" w:type="pct"/>
          </w:tcPr>
          <w:p w:rsidR="00EC48A9" w:rsidRP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 - 02/2021 - Comisión de Prevención del Lavado de Dinero y del Financiamiento del Terrorismo (CPLDFT)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EC48A9" w:rsidRPr="009A3ABA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8A9" w:rsidRPr="009A3ABA" w:rsidTr="00EC48A9">
        <w:tc>
          <w:tcPr>
            <w:tcW w:w="736" w:type="pct"/>
            <w:gridSpan w:val="2"/>
            <w:vAlign w:val="center"/>
          </w:tcPr>
          <w:p w:rsid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EC48A9" w:rsidRPr="00EC48A9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Ata - 02/2021 - Comissão de Prevenção de Lavagem de Dinheiro e de Financiamento do Terrorismo (CPLDFT)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EC48A9" w:rsidRPr="009A3ABA" w:rsidRDefault="00EC48A9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Anexo I:  Agenda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II:  Lista de Participantes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III:  Resumen del Acta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III:  Resumo da Ata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IV:  Novedades del Semestre presentado por Argentina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Anexo IV:  Novidades do Semestre apresentado pela Argentina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V:  Planilla Comparativa de Importación y Exportación de Billetes por Medios de las Entidades Financieras y Cambiarias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Anexo V:  Planilha Comparativa de Importação e Exportação de </w:t>
            </w:r>
            <w:r w:rsidRPr="00EC48A9">
              <w:rPr>
                <w:rFonts w:ascii="Tms Rmn" w:hAnsi="Tms Rmn" w:cs="Tms Rmn"/>
                <w:color w:val="000000"/>
                <w:sz w:val="24"/>
                <w:szCs w:val="24"/>
              </w:rPr>
              <w:t>Bilhetes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por Entidades Financeiras e Cambiais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Anexo VI:  Análisis del Articulo 1 de la Resolución GMC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51/15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VI:  Análise do Artigo 1º da Resolução GMC Nº 51/15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P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EC48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70" w:hanging="170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 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Anexo VII:  Impacto Regional del COVID 19 en los Sistemas de PLDFT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  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Anexo VII:  Impacto Regional do COVID 19 nos Sistemas de PLDFT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X: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Cumplimiento del Programa de Trabajo 2019-2020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Relatório de Cumprimento do Programa de Trabalho 2019-2020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XI: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Programa de Trabajo 2021-2022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Programa de </w:t>
            </w:r>
            <w:r w:rsidRPr="00EC48A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Trabalho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2021-2022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lastRenderedPageBreak/>
              <w:t>Anexo XII: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Solicitud de la Comisión Internacional de Asociaciones No Bancarias de Transferencia de </w:t>
            </w:r>
            <w:proofErr w:type="gram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Moneda</w:t>
            </w:r>
            <w:proofErr w:type="gram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>, Empresas de Servicios Financieros, Casas, Agencias y Corredores de Cambio del Mercosur (CIASEFIM)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RESERVADO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- Solicitação da Comissão Internacional de Associações Não Bancárias de Transferências de Moedas, Empresas de Serviços Financeiros, Casas, Agências e Corretoras de Câmbio do Mercosul (CIASEFIM)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  <w:r w:rsid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Nota del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4 a la CIAFESIM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RP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  <w:t>RESERVADO</w:t>
            </w:r>
            <w:r w:rsidRPr="009A3ABA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 - Nota do SGT Nº 4 à CIAFESIM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A3ABA" w:rsidTr="00EC48A9">
        <w:tc>
          <w:tcPr>
            <w:tcW w:w="736" w:type="pct"/>
            <w:gridSpan w:val="2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XIV</w:t>
            </w:r>
            <w:r w:rsid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Nota de Prensa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Nota à </w:t>
            </w:r>
            <w:r w:rsidRPr="00EC48A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Imprensa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</w:t>
            </w:r>
            <w:r w:rsidR="00EC48A9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:rsid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Edición de Cartilla </w:t>
            </w:r>
            <w:r w:rsidR="00EC48A9">
              <w:rPr>
                <w:rFonts w:ascii="Tms Rmn" w:hAnsi="Tms Rmn" w:cs="Tms Rmn"/>
                <w:color w:val="000000"/>
                <w:sz w:val="24"/>
                <w:szCs w:val="24"/>
              </w:rPr>
              <w:t>Conmemorativa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ABA" w:rsidTr="00EC48A9">
        <w:tc>
          <w:tcPr>
            <w:tcW w:w="736" w:type="pct"/>
            <w:gridSpan w:val="2"/>
            <w:vAlign w:val="center"/>
          </w:tcPr>
          <w:p w:rsidR="009A3ABA" w:rsidRDefault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:rsidR="009A3ABA" w:rsidRPr="00EC48A9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EC48A9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Edição de Cartilha Comemorativa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A3ABA" w:rsidRPr="009A3ABA" w:rsidRDefault="009A3ABA" w:rsidP="009A3AB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A3ABA" w:rsidRDefault="009A3ABA" w:rsidP="009A3AB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9A3ABA" w:rsidRDefault="009A3ABA" w:rsidP="009A3AB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:rsidR="00BA7FBE" w:rsidRPr="009A3ABA" w:rsidRDefault="00BA7FBE" w:rsidP="009A3ABA"/>
    <w:sectPr w:rsidR="00BA7FBE" w:rsidRPr="009A3ABA" w:rsidSect="009A3ABA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8A9" w:rsidRDefault="00EC48A9" w:rsidP="00EC48A9">
      <w:pPr>
        <w:spacing w:after="0" w:line="240" w:lineRule="auto"/>
      </w:pPr>
      <w:r>
        <w:separator/>
      </w:r>
    </w:p>
  </w:endnote>
  <w:endnote w:type="continuationSeparator" w:id="0">
    <w:p w:rsidR="00EC48A9" w:rsidRDefault="00EC48A9" w:rsidP="00EC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8A9" w:rsidRPr="00EC48A9" w:rsidRDefault="002D2C8C" w:rsidP="002D2C8C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08/02/2023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8A9" w:rsidRDefault="00EC48A9" w:rsidP="00EC48A9">
      <w:pPr>
        <w:spacing w:after="0" w:line="240" w:lineRule="auto"/>
      </w:pPr>
      <w:r>
        <w:separator/>
      </w:r>
    </w:p>
  </w:footnote>
  <w:footnote w:type="continuationSeparator" w:id="0">
    <w:p w:rsidR="00EC48A9" w:rsidRDefault="00EC48A9" w:rsidP="00EC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EA"/>
    <w:rsid w:val="002739D0"/>
    <w:rsid w:val="002D2C8C"/>
    <w:rsid w:val="00301941"/>
    <w:rsid w:val="0071112B"/>
    <w:rsid w:val="009A3ABA"/>
    <w:rsid w:val="00BA7FBE"/>
    <w:rsid w:val="00EC48A9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32DAF8"/>
  <w15:chartTrackingRefBased/>
  <w15:docId w15:val="{B6921FD7-E85B-4A46-A3C9-8EA7EC86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4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48A9"/>
  </w:style>
  <w:style w:type="paragraph" w:styleId="Piedepgina">
    <w:name w:val="footer"/>
    <w:basedOn w:val="Normal"/>
    <w:link w:val="PiedepginaCar"/>
    <w:uiPriority w:val="99"/>
    <w:unhideWhenUsed/>
    <w:rsid w:val="00EC4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8A9"/>
  </w:style>
  <w:style w:type="paragraph" w:styleId="Textodeglobo">
    <w:name w:val="Balloon Text"/>
    <w:basedOn w:val="Normal"/>
    <w:link w:val="TextodegloboCar"/>
    <w:uiPriority w:val="99"/>
    <w:semiHidden/>
    <w:unhideWhenUsed/>
    <w:rsid w:val="0071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948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2</cp:revision>
  <cp:lastPrinted>2023-02-08T14:44:00Z</cp:lastPrinted>
  <dcterms:created xsi:type="dcterms:W3CDTF">2023-02-08T12:48:00Z</dcterms:created>
  <dcterms:modified xsi:type="dcterms:W3CDTF">2023-02-08T14:48:00Z</dcterms:modified>
</cp:coreProperties>
</file>