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2"/>
        <w:gridCol w:w="5533"/>
        <w:gridCol w:w="1609"/>
        <w:gridCol w:w="28"/>
      </w:tblGrid>
      <w:tr w:rsidR="007A2045" w:rsidRPr="009372ED" w:rsidTr="00A253D1">
        <w:trPr>
          <w:gridAfter w:val="1"/>
          <w:wAfter w:w="17" w:type="pct"/>
        </w:trPr>
        <w:tc>
          <w:tcPr>
            <w:tcW w:w="4983" w:type="pct"/>
            <w:gridSpan w:val="3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40"/>
                <w:szCs w:val="40"/>
                <w:lang w:val="es-UY" w:eastAsia="en-US"/>
              </w:rPr>
            </w:pPr>
            <w:bookmarkStart w:id="0" w:name="_GoBack"/>
            <w:bookmarkEnd w:id="0"/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40"/>
                <w:szCs w:val="40"/>
                <w:lang w:val="es-UY" w:eastAsia="en-US"/>
              </w:rPr>
              <w:t>Sistematización - Acta - 01/2022</w:t>
            </w:r>
          </w:p>
        </w:tc>
      </w:tr>
      <w:tr w:rsidR="007A2045" w:rsidRPr="009372ED" w:rsidTr="00A253D1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Órgano: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Agricultura (SGT </w:t>
            </w:r>
            <w:proofErr w:type="spellStart"/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Nº</w:t>
            </w:r>
            <w:proofErr w:type="spellEnd"/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8)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7A2045" w:rsidRPr="009372ED" w:rsidTr="00A253D1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Reunión: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LIX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7A2045" w:rsidRPr="009372ED" w:rsidTr="00A253D1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Fecha: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03/06/2022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7A2045" w:rsidRPr="009372ED" w:rsidTr="00A253D1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Lugar: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--Paraguay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7A2045" w:rsidRPr="009372ED" w:rsidTr="00A253D1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Acta: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01/2022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7A2045" w:rsidRPr="009372ED" w:rsidTr="00A253D1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Fecha de Ingreso: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28/06/2022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Acta,</w:t>
            </w:r>
          </w:p>
        </w:tc>
        <w:tc>
          <w:tcPr>
            <w:tcW w:w="3118" w:type="pct"/>
            <w:vAlign w:val="center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9372ED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  <w:t>Ata</w:t>
            </w:r>
            <w:r w:rsidR="009372ED"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  <w:t>,</w:t>
            </w:r>
          </w:p>
        </w:tc>
        <w:tc>
          <w:tcPr>
            <w:tcW w:w="3118" w:type="pct"/>
            <w:vAlign w:val="center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es-UY" w:eastAsia="en-US"/>
              </w:rPr>
              <w:t>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II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es-UY" w:eastAsia="en-US"/>
              </w:rPr>
              <w:t>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III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Resumen del Acta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es-UY" w:eastAsia="en-US"/>
              </w:rPr>
              <w:t>Resumo da Ata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IV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Adenda al Programa de Trabajo 2021-2022 de la Comisión de Semillas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>Adenda ao Programa de Trabalho 2021-2022 da Comissão de Sementes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V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Informe Semestral sobre el Grado de Avance del Programa de Trabajo del Período 2021- 2022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>Relatório Semestral sobre o Grau de Avanço do Programa de Trabalho para o Período 2021-2022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VI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RESERVADO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- Cuadro actualizado sobre el estado de incorporación de normas que tuvieron su origen el SGT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N°</w:t>
            </w:r>
            <w:proofErr w:type="spell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8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RESERVADO</w:t>
            </w: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 xml:space="preserve"> - Tabela atualizada sobre o estado de incorporação das normas originadas no SGT Nº 8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VII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RESERVADO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- Proyectos de Norma Elevados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RESERVADO</w:t>
            </w: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 xml:space="preserve"> - Projetos de Norma Elevados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SUB-ESTÁNDAR 3. 7. 10 REQUISITOS FITOSANITARIOS PARA LOLIUM SPP. (RAIGRÁS), SEGÚN PAÍS DE DESTINO Y ORIGEN PARA LOS </w:t>
            </w:r>
            <w:proofErr w:type="gram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ESTADOS PARTES</w:t>
            </w:r>
            <w:proofErr w:type="gram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DEL MERCOSUR (DEROGACIÓN DE LA RESOLUCIÓN GMC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Nº</w:t>
            </w:r>
            <w:proofErr w:type="spell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13/09)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SUB-STANDARD 3.7.10. REQUISITOS FITOSSANITÁRIOS PARA LOLIUM SPP. (AZEVÉM) SEGUNDO PAÍS DE DESTINO E ORIGEM PARA OS ESTADOS PARTES DO MERCOSUL (REVOGAÇÃO DA RESOLUÇÃO GMC N° 13/09)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SUB-ESTÁNDAR 3. 7. 48 REQUISITOS FITOSANITARIOS PARA PINUS SPP. (PINO) SEGÚN PAÍS DE DESTINO Y ORIGEN PARA LOS </w:t>
            </w:r>
            <w:proofErr w:type="gram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ESTADOS PARTES</w:t>
            </w:r>
            <w:proofErr w:type="gram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DEL MERCOSUR (DEROGACIÓN DE LA RESOLUCIÓN GMC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Nº</w:t>
            </w:r>
            <w:proofErr w:type="spell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09/20)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SUB-STANDARD 3.7.48. REQUISITOS FITOSSANITÁRIOS PARA PINUS SPP. (PINUS) SEGUNDO PAÍS DE DESTINO E ORIGEM PARA OS ESTADOS PARTES DO MERCOSUL (REVOGAÇÃO DA RESOLUÇÃO GMC N° 09/20)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SUB-ESTÁNDAR 3.7.31. REQUISITOS FITOSANITARIOS PARA AVENA SATIVA (AVENA) SEGÚN PAÍS DE DESTINO Y ORIGEN, PARA LOS </w:t>
            </w:r>
            <w:proofErr w:type="gram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ESTADOS PARTES</w:t>
            </w:r>
            <w:proofErr w:type="gram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DEL MERCOSUR (DEROGACIÓN DE LA RESOLUCIÓN GMC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Nº</w:t>
            </w:r>
            <w:proofErr w:type="spell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12/09)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SUB-STANDARD 3.7.31. REQUISITOS FITOSSANITÁRIOS PARA AVENA SATIVA (AVEIA) SEGUNDO PAÍS DE DESTINO E ORIGEM, PARA OS ESTADOS PARTES DO MERCOSUL (REVOGAÇÃO DA RESOLUÇÃO GMC N° 12/09)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SUB-ESTÁNDAR 3. 7. 32. REQUISITOS FITOSANITARIOS PARA HORDEUM VULGARE (CEBADA) SEGÚN PAÍS DE DESTINO Y ORIGEN, PARA LOS </w:t>
            </w:r>
            <w:proofErr w:type="gram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ESTADOS PARTES</w:t>
            </w:r>
            <w:proofErr w:type="gram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DEL MERCOSUR (DEROGACIÓN DE LA RESOLUCIÓN GMC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Nº</w:t>
            </w:r>
            <w:proofErr w:type="spell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10/09)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SUB-STANDARD 3.7.32. REQUISITOS FITOSSANITÁRIOS PARA HORDEUM VULGARE (CEVADA) SEGUNDO PAÍS DE DESTINO E ORIGEM, PARA OS ESTADOS PARTES DO MERCOSUL (REVOGAÇÃO DA RESOLUÇÃO GMC N° 10/09)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EQUIVALENCIAS DE CATEGORÍAS DE MATERIAL DE PROPAGACIÓN ENTRE LAS NORMAS VIGENTES DE CADA ESTADO PARTE PARA LA ESPECIE SOLANUM TUBEROSUM.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EQUIVALÊNCIAS DE CATEGORIAS DE MATERIAL DE PROPAGAÇÃO ENTRE AS NORMAS VIGENTES DE CADA ESTADO PARTE PARA A ESPÉCIE SOLANUM TUBEROSUM - Norma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VIII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  <w:t>Acta 01/22 de la Comisión de Semillas (CS)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Ata 01/22 da Comissão de Sementes (CS)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I:  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I:  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II:  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Anexo II:  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A253D1"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III:  Acta del Grupo Ad Hoc Papa-Semilla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Anexo III:  Ata do Grupo Ad Hoc Batata-Semente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Anexo IV:  Anteproyecto de Equivalencias de Categorías de Material de Propagación entre las Normas Vigentes de cada Estado Parte para la Especie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Solanum</w:t>
            </w:r>
            <w:proofErr w:type="spell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tuberosum</w:t>
            </w:r>
            <w:proofErr w:type="spellEnd"/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Anexo IV:  Anteprojeto de Equivalências de Categorias de Material de </w:t>
            </w:r>
            <w:r w:rsidRPr="00A253D1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Propagação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entre as Normas Vigentes de cada Estado Parte para a Espécie </w:t>
            </w:r>
            <w:proofErr w:type="spellStart"/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Solanum</w:t>
            </w:r>
            <w:proofErr w:type="spellEnd"/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tuberosum</w:t>
            </w:r>
            <w:proofErr w:type="spellEnd"/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V:  Adenda al Programa de Trabajo del Periodo 2021-2022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Anexo V:  Adendo ao Programa de Trabalho para o período 2021-</w:t>
            </w:r>
            <w:r w:rsidRPr="00A253D1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70" w:firstLine="57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Adenda al Programa de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Trabalho</w:t>
            </w:r>
            <w:proofErr w:type="spellEnd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para el periodo 2021-2022 - Programa de Trabajo Presentado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70" w:firstLine="57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A253D1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Adendo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ao Programa de Trabalho para o período 2021-2022 - </w:t>
            </w:r>
            <w:r w:rsidRPr="00A253D1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Programa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de Trabalho Apresentado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VI:  Acta 03/21 de la Comisión de Semillas Corregida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Anexo VI:  Ata 21/03 da Comissão de Sementes Corrigida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IX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  <w:t>Acta 01/22 de la Comisión Vitivinícola (CV)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Ata 01/22 da Comissão Vitivinícola (CV)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A253D1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A253D1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I:  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I:  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X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  <w:t>Acta 01/22 de la Comisión de Sanidad Vegetal (CSV)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Ata 01/22 da Comissão de Sanidade Vegetal (CSV)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I:  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I:  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II:  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Anexo II:  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III:  Proyecto de Norma Elevados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III:  Projeto de Norma Elevados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IV:  Sistema de Vigilancia para la detección precoz de chinches contaminantes en Argentina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Anexo IV:  Sistema de vigilância para a detecção precoce de percevejos contaminantes na Argentina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XI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 w:eastAsia="en-US"/>
              </w:rPr>
              <w:t>Acta 01/22 de la Comisión de Sanidad Animal (CSA)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Ata 01/22 da Comissão de Sanidade Animal (CSA)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I:  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Anexo I:  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II:  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Anexo II:  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A253D1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P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A253D1"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Anexo III:  Resumen del Acta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  </w:t>
            </w:r>
            <w:r w:rsidRPr="007A2045"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Anexo III:  Resumo da Ata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XII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Acta del Grupo de Expertos en </w:t>
            </w:r>
            <w:proofErr w:type="spellStart"/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Bioinsumos</w:t>
            </w:r>
            <w:proofErr w:type="spellEnd"/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 xml:space="preserve">Ata do Grupo de Expertos em </w:t>
            </w:r>
            <w:proofErr w:type="spellStart"/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>Bioinsumos</w:t>
            </w:r>
            <w:proofErr w:type="spellEnd"/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2045" w:rsidTr="00A253D1">
        <w:tblPrEx>
          <w:shd w:val="clear" w:color="auto" w:fill="auto"/>
        </w:tblPrEx>
        <w:tc>
          <w:tcPr>
            <w:tcW w:w="959" w:type="pct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XIII</w:t>
            </w:r>
            <w:r w:rsidR="009372ED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:</w:t>
            </w:r>
          </w:p>
        </w:tc>
        <w:tc>
          <w:tcPr>
            <w:tcW w:w="3118" w:type="pct"/>
          </w:tcPr>
          <w:p w:rsidR="007A2045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Cuadro de representantes de los delegados de los Estados Parte en las comisiones y subcomisiones dependientes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9372ED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7A2045" w:rsidRPr="007A2045" w:rsidTr="00A253D1">
        <w:tblPrEx>
          <w:shd w:val="clear" w:color="auto" w:fill="auto"/>
        </w:tblPrEx>
        <w:tc>
          <w:tcPr>
            <w:tcW w:w="959" w:type="pct"/>
            <w:vAlign w:val="center"/>
          </w:tcPr>
          <w:p w:rsidR="007A2045" w:rsidRDefault="007A20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118" w:type="pct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372ED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>Mesa de representantes dos delegados dos Estados Partes nas comissões e subcomissões dependentes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7A2045" w:rsidRPr="009372ED" w:rsidRDefault="007A2045" w:rsidP="009372E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A2045" w:rsidRPr="007A2045" w:rsidRDefault="007A2045" w:rsidP="007A20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:rsidR="007A2045" w:rsidRPr="007A2045" w:rsidRDefault="007A2045" w:rsidP="007A20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  <w:r w:rsidRPr="007A2045">
        <w:rPr>
          <w:rFonts w:ascii="Tms Rmn" w:eastAsiaTheme="minorHAnsi" w:hAnsi="Tms Rmn" w:cs="Tms Rmn"/>
          <w:color w:val="000000"/>
          <w:sz w:val="24"/>
          <w:szCs w:val="24"/>
          <w:lang w:eastAsia="en-US"/>
        </w:rPr>
        <w:br/>
      </w:r>
    </w:p>
    <w:p w:rsidR="00DE3AD4" w:rsidRPr="007A2045" w:rsidRDefault="00DE3AD4" w:rsidP="007A2045"/>
    <w:sectPr w:rsidR="00DE3AD4" w:rsidRPr="007A2045" w:rsidSect="00191B2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ED" w:rsidRDefault="009372ED" w:rsidP="009372ED">
      <w:pPr>
        <w:spacing w:after="0" w:line="240" w:lineRule="auto"/>
      </w:pPr>
      <w:r>
        <w:separator/>
      </w:r>
    </w:p>
  </w:endnote>
  <w:endnote w:type="continuationSeparator" w:id="0">
    <w:p w:rsidR="009372ED" w:rsidRDefault="009372ED" w:rsidP="0093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D" w:rsidRPr="009372ED" w:rsidRDefault="009372ED" w:rsidP="009372ED">
    <w:pPr>
      <w:pStyle w:val="Piedepgina"/>
      <w:jc w:val="right"/>
      <w:rPr>
        <w:rFonts w:ascii="Times New Roman" w:hAnsi="Times New Roman" w:cs="Times New Roman"/>
        <w:sz w:val="24"/>
        <w:szCs w:val="24"/>
        <w:lang w:val="es-UY"/>
      </w:rPr>
    </w:pPr>
    <w:r>
      <w:rPr>
        <w:rFonts w:ascii="Times New Roman" w:hAnsi="Times New Roman" w:cs="Times New Roman"/>
        <w:sz w:val="24"/>
        <w:szCs w:val="24"/>
        <w:lang w:val="es-UY"/>
      </w:rPr>
      <w:t>MM – 28/06/2022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ED" w:rsidRDefault="009372ED" w:rsidP="009372ED">
      <w:pPr>
        <w:spacing w:after="0" w:line="240" w:lineRule="auto"/>
      </w:pPr>
      <w:r>
        <w:separator/>
      </w:r>
    </w:p>
  </w:footnote>
  <w:footnote w:type="continuationSeparator" w:id="0">
    <w:p w:rsidR="009372ED" w:rsidRDefault="009372ED" w:rsidP="0093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D4"/>
    <w:rsid w:val="0043133B"/>
    <w:rsid w:val="00497F41"/>
    <w:rsid w:val="007A2045"/>
    <w:rsid w:val="009372ED"/>
    <w:rsid w:val="00A253D1"/>
    <w:rsid w:val="00D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10AFFA-DC88-4E73-9A49-6C05AC88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D4"/>
    <w:pPr>
      <w:suppressAutoHyphens/>
      <w:spacing w:line="252" w:lineRule="auto"/>
    </w:pPr>
    <w:rPr>
      <w:rFonts w:ascii="Calibri" w:eastAsia="Calibri" w:hAnsi="Calibri" w:cs="Calibri"/>
      <w:lang w:val="pt-B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2ED"/>
    <w:rPr>
      <w:rFonts w:ascii="Calibri" w:eastAsia="Calibri" w:hAnsi="Calibri" w:cs="Calibri"/>
      <w:lang w:val="pt-BR" w:eastAsia="zh-CN"/>
    </w:rPr>
  </w:style>
  <w:style w:type="paragraph" w:styleId="Piedepgina">
    <w:name w:val="footer"/>
    <w:basedOn w:val="Normal"/>
    <w:link w:val="PiedepginaCar"/>
    <w:uiPriority w:val="99"/>
    <w:unhideWhenUsed/>
    <w:rsid w:val="00937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2ED"/>
    <w:rPr>
      <w:rFonts w:ascii="Calibri" w:eastAsia="Calibri" w:hAnsi="Calibri" w:cs="Calibri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2</cp:revision>
  <dcterms:created xsi:type="dcterms:W3CDTF">2022-06-28T17:20:00Z</dcterms:created>
  <dcterms:modified xsi:type="dcterms:W3CDTF">2022-08-15T17:47:00Z</dcterms:modified>
</cp:coreProperties>
</file>