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20FD0" w14:textId="0313C658" w:rsidR="00104F2B" w:rsidRDefault="00104F2B" w:rsidP="00E65D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BDAD94" w14:textId="67252A20" w:rsidR="00757E77" w:rsidRPr="00C63138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MERCOSUL/REMPM-CT/ATA N° 0</w:t>
      </w:r>
      <w:r w:rsidR="0036458A"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z w:val="24"/>
        </w:rPr>
        <w:t>/23</w:t>
      </w:r>
    </w:p>
    <w:p w14:paraId="0750D9FE" w14:textId="77777777" w:rsidR="00000756" w:rsidRPr="00C63138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525623AB" w14:textId="77777777" w:rsidR="00DA6D26" w:rsidRPr="00A968A5" w:rsidRDefault="00DA6D2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2A64B0" w14:textId="78047D63" w:rsidR="00000756" w:rsidRPr="007C68C4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COMISSÃO TÉCNICA DA XXXI</w:t>
      </w:r>
      <w:r w:rsidR="0036458A">
        <w:rPr>
          <w:rFonts w:ascii="Arial" w:hAnsi="Arial"/>
          <w:b/>
          <w:sz w:val="24"/>
        </w:rPr>
        <w:t>V</w:t>
      </w:r>
      <w:r>
        <w:rPr>
          <w:rFonts w:ascii="Arial" w:hAnsi="Arial"/>
          <w:b/>
          <w:sz w:val="24"/>
        </w:rPr>
        <w:t xml:space="preserve"> REUNIÃO ESPECIALIZADA DE MINISTÉRIOS PÚBLICOS DO MERCOSUL</w:t>
      </w:r>
    </w:p>
    <w:p w14:paraId="1067382F" w14:textId="77777777" w:rsidR="00000756" w:rsidRPr="007C68C4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79D26D" w14:textId="77777777" w:rsidR="00DA6D26" w:rsidRPr="00A646FC" w:rsidRDefault="00DA6D26" w:rsidP="00470D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515B86E" w14:textId="23667B6B" w:rsidR="00470DCF" w:rsidRPr="00470DCF" w:rsidRDefault="00ED431F" w:rsidP="00470DC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2F2F2"/>
        </w:rPr>
      </w:pPr>
      <w:r>
        <w:rPr>
          <w:rFonts w:ascii="Arial" w:hAnsi="Arial"/>
          <w:sz w:val="24"/>
        </w:rPr>
        <w:t xml:space="preserve">Realizou-se na cidade de </w:t>
      </w:r>
      <w:r w:rsidR="0036458A">
        <w:rPr>
          <w:rFonts w:ascii="Arial" w:hAnsi="Arial"/>
          <w:sz w:val="24"/>
        </w:rPr>
        <w:t>Salvador</w:t>
      </w:r>
      <w:r>
        <w:rPr>
          <w:rFonts w:ascii="Arial" w:hAnsi="Arial"/>
          <w:sz w:val="24"/>
        </w:rPr>
        <w:t xml:space="preserve">, República </w:t>
      </w:r>
      <w:r w:rsidR="0036458A">
        <w:rPr>
          <w:rFonts w:ascii="Arial" w:hAnsi="Arial"/>
          <w:sz w:val="24"/>
        </w:rPr>
        <w:t>Federativa do Brasil</w:t>
      </w:r>
      <w:r>
        <w:rPr>
          <w:rFonts w:ascii="Arial" w:hAnsi="Arial"/>
          <w:sz w:val="24"/>
        </w:rPr>
        <w:t xml:space="preserve">, nos dias </w:t>
      </w:r>
      <w:r w:rsidR="0036458A">
        <w:rPr>
          <w:rFonts w:ascii="Arial" w:hAnsi="Arial"/>
          <w:sz w:val="24"/>
        </w:rPr>
        <w:t>15</w:t>
      </w:r>
      <w:r>
        <w:rPr>
          <w:rFonts w:ascii="Arial" w:hAnsi="Arial"/>
          <w:sz w:val="24"/>
        </w:rPr>
        <w:t xml:space="preserve"> e 1</w:t>
      </w:r>
      <w:r w:rsidR="0036458A">
        <w:rPr>
          <w:rFonts w:ascii="Arial" w:hAnsi="Arial"/>
          <w:sz w:val="24"/>
        </w:rPr>
        <w:t>6</w:t>
      </w:r>
      <w:r>
        <w:rPr>
          <w:rFonts w:ascii="Arial" w:hAnsi="Arial"/>
          <w:sz w:val="24"/>
        </w:rPr>
        <w:t xml:space="preserve"> de </w:t>
      </w:r>
      <w:r w:rsidR="0036458A">
        <w:rPr>
          <w:rFonts w:ascii="Arial" w:hAnsi="Arial"/>
          <w:sz w:val="24"/>
        </w:rPr>
        <w:t>agosto</w:t>
      </w:r>
      <w:r>
        <w:rPr>
          <w:rFonts w:ascii="Arial" w:hAnsi="Arial"/>
          <w:sz w:val="24"/>
        </w:rPr>
        <w:t xml:space="preserve"> de 2023, a reunião ordinária da Comissão Técnica (CT) da XXXI</w:t>
      </w:r>
      <w:r w:rsidR="0036458A">
        <w:rPr>
          <w:rFonts w:ascii="Arial" w:hAnsi="Arial"/>
          <w:sz w:val="24"/>
        </w:rPr>
        <w:t>V</w:t>
      </w:r>
      <w:r>
        <w:rPr>
          <w:rFonts w:ascii="Arial" w:hAnsi="Arial"/>
          <w:sz w:val="24"/>
        </w:rPr>
        <w:t xml:space="preserve"> Reunião Especializada de Ministérios Públicos do MERCOSUL (REMPM), com a presença das delegações de Argentina, Brasil, Paraguai e Uruguai. As delegações de Chile, Colômbia</w:t>
      </w:r>
      <w:r w:rsidR="0036458A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e Peru participaram em sua condição de Estados Associados, de acordo com o disposto na Decisão CMC N° 18/04.</w:t>
      </w:r>
      <w:r>
        <w:t xml:space="preserve"> </w:t>
      </w:r>
    </w:p>
    <w:p w14:paraId="61D0C312" w14:textId="6D512EB2" w:rsidR="00ED431F" w:rsidRPr="00A646FC" w:rsidRDefault="00ED431F" w:rsidP="00ED431F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</w:p>
    <w:p w14:paraId="17BCB3CF" w14:textId="40510FC7" w:rsidR="00A86EB9" w:rsidRDefault="00FB08B9" w:rsidP="00FB08B9">
      <w:pPr>
        <w:widowControl/>
        <w:spacing w:after="0" w:line="240" w:lineRule="auto"/>
        <w:contextualSpacing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</w:t>
      </w:r>
      <w:r w:rsidR="00CE16E5">
        <w:rPr>
          <w:rFonts w:ascii="Arial" w:hAnsi="Arial"/>
          <w:sz w:val="24"/>
        </w:rPr>
        <w:t xml:space="preserve"> Procurador-Geral da República Federativa do Brasil, Augusto Aras, o</w:t>
      </w:r>
      <w:r>
        <w:rPr>
          <w:rFonts w:ascii="Arial" w:hAnsi="Arial"/>
          <w:sz w:val="24"/>
        </w:rPr>
        <w:t xml:space="preserve"> </w:t>
      </w:r>
      <w:r w:rsidR="00CC59D5">
        <w:rPr>
          <w:rFonts w:ascii="Arial" w:hAnsi="Arial"/>
          <w:sz w:val="24"/>
        </w:rPr>
        <w:t>Subp</w:t>
      </w:r>
      <w:r>
        <w:rPr>
          <w:rFonts w:ascii="Arial" w:hAnsi="Arial"/>
          <w:sz w:val="24"/>
        </w:rPr>
        <w:t>rocurador-Geral</w:t>
      </w:r>
      <w:r w:rsidR="00CC59D5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da </w:t>
      </w:r>
      <w:r w:rsidR="00CC59D5">
        <w:rPr>
          <w:rFonts w:ascii="Arial" w:hAnsi="Arial"/>
          <w:sz w:val="24"/>
        </w:rPr>
        <w:t>República</w:t>
      </w:r>
      <w:r w:rsidR="00CE16E5">
        <w:rPr>
          <w:rFonts w:ascii="Arial" w:hAnsi="Arial"/>
          <w:sz w:val="24"/>
        </w:rPr>
        <w:t xml:space="preserve"> e</w:t>
      </w:r>
      <w:r>
        <w:rPr>
          <w:rFonts w:ascii="Arial" w:hAnsi="Arial"/>
          <w:sz w:val="24"/>
        </w:rPr>
        <w:t xml:space="preserve"> </w:t>
      </w:r>
      <w:r w:rsidR="00CC59D5">
        <w:rPr>
          <w:rFonts w:ascii="Arial" w:hAnsi="Arial"/>
          <w:sz w:val="24"/>
        </w:rPr>
        <w:t xml:space="preserve">Secretário de Cooperação Internacional do </w:t>
      </w:r>
      <w:r w:rsidR="00A86EB9">
        <w:rPr>
          <w:rFonts w:ascii="Arial" w:hAnsi="Arial"/>
          <w:sz w:val="24"/>
        </w:rPr>
        <w:t>Ministério</w:t>
      </w:r>
      <w:r w:rsidR="00CC59D5">
        <w:rPr>
          <w:rFonts w:ascii="Arial" w:hAnsi="Arial"/>
          <w:sz w:val="24"/>
        </w:rPr>
        <w:t xml:space="preserve"> Público Federal</w:t>
      </w:r>
      <w:r w:rsidR="0013415F">
        <w:rPr>
          <w:rFonts w:ascii="Arial" w:hAnsi="Arial"/>
          <w:sz w:val="24"/>
        </w:rPr>
        <w:t xml:space="preserve"> (MFP)</w:t>
      </w:r>
      <w:r w:rsidR="00A86EB9">
        <w:rPr>
          <w:rFonts w:ascii="Arial" w:hAnsi="Arial"/>
          <w:sz w:val="24"/>
        </w:rPr>
        <w:t xml:space="preserve">, </w:t>
      </w:r>
      <w:proofErr w:type="spellStart"/>
      <w:r w:rsidR="00A86EB9">
        <w:rPr>
          <w:rFonts w:ascii="Arial" w:hAnsi="Arial"/>
          <w:sz w:val="24"/>
        </w:rPr>
        <w:t>Hindenburgo</w:t>
      </w:r>
      <w:proofErr w:type="spellEnd"/>
      <w:r w:rsidR="00A86EB9">
        <w:rPr>
          <w:rFonts w:ascii="Arial" w:hAnsi="Arial"/>
          <w:sz w:val="24"/>
        </w:rPr>
        <w:t xml:space="preserve"> Chateubriand Filho</w:t>
      </w:r>
      <w:r w:rsidR="00CE16E5">
        <w:rPr>
          <w:rFonts w:ascii="Arial" w:hAnsi="Arial"/>
          <w:sz w:val="24"/>
        </w:rPr>
        <w:t>,</w:t>
      </w:r>
      <w:r w:rsidR="00A86EB9">
        <w:rPr>
          <w:rFonts w:ascii="Arial" w:hAnsi="Arial"/>
          <w:sz w:val="24"/>
        </w:rPr>
        <w:t xml:space="preserve"> e a Procuradora-Chefe da </w:t>
      </w:r>
      <w:r w:rsidR="00F56CB7">
        <w:rPr>
          <w:rFonts w:ascii="Arial" w:hAnsi="Arial"/>
          <w:sz w:val="24"/>
        </w:rPr>
        <w:t>Procuradoria</w:t>
      </w:r>
      <w:r w:rsidR="00A86EB9">
        <w:rPr>
          <w:rFonts w:ascii="Arial" w:hAnsi="Arial"/>
          <w:sz w:val="24"/>
        </w:rPr>
        <w:t xml:space="preserve"> da República na Bahía, </w:t>
      </w:r>
      <w:proofErr w:type="spellStart"/>
      <w:r w:rsidR="00A86EB9">
        <w:rPr>
          <w:rFonts w:ascii="Arial" w:hAnsi="Arial"/>
          <w:sz w:val="24"/>
        </w:rPr>
        <w:t>Vanesa</w:t>
      </w:r>
      <w:proofErr w:type="spellEnd"/>
      <w:r w:rsidR="00A86EB9">
        <w:rPr>
          <w:rFonts w:ascii="Arial" w:hAnsi="Arial"/>
          <w:sz w:val="24"/>
        </w:rPr>
        <w:t xml:space="preserve"> Cristina </w:t>
      </w:r>
      <w:proofErr w:type="spellStart"/>
      <w:r w:rsidR="00A86EB9">
        <w:rPr>
          <w:rFonts w:ascii="Arial" w:hAnsi="Arial"/>
          <w:sz w:val="24"/>
        </w:rPr>
        <w:t>Previtera</w:t>
      </w:r>
      <w:proofErr w:type="spellEnd"/>
      <w:r>
        <w:rPr>
          <w:rFonts w:ascii="Arial" w:hAnsi="Arial"/>
          <w:sz w:val="24"/>
        </w:rPr>
        <w:t xml:space="preserve">, na qualidade de Presidência </w:t>
      </w:r>
      <w:r>
        <w:rPr>
          <w:rFonts w:ascii="Arial" w:hAnsi="Arial"/>
          <w:i/>
          <w:sz w:val="24"/>
        </w:rPr>
        <w:t>Pro Tempore</w:t>
      </w:r>
      <w:r>
        <w:rPr>
          <w:rFonts w:ascii="Arial" w:hAnsi="Arial"/>
          <w:sz w:val="24"/>
        </w:rPr>
        <w:t xml:space="preserve">, </w:t>
      </w:r>
      <w:r w:rsidR="00A86EB9">
        <w:rPr>
          <w:rFonts w:ascii="Arial" w:hAnsi="Arial"/>
          <w:sz w:val="24"/>
        </w:rPr>
        <w:t>deram</w:t>
      </w:r>
      <w:r>
        <w:rPr>
          <w:rFonts w:ascii="Arial" w:hAnsi="Arial"/>
          <w:sz w:val="24"/>
        </w:rPr>
        <w:t xml:space="preserve"> as boas-vindas às delegações, desejando sucesso nos trabalhos. </w:t>
      </w:r>
    </w:p>
    <w:p w14:paraId="00D71CAA" w14:textId="5773514A" w:rsidR="000037BD" w:rsidRDefault="000037BD" w:rsidP="00FB08B9">
      <w:pPr>
        <w:widowControl/>
        <w:spacing w:after="0" w:line="240" w:lineRule="auto"/>
        <w:contextualSpacing/>
        <w:jc w:val="both"/>
        <w:rPr>
          <w:rFonts w:ascii="Arial" w:hAnsi="Arial"/>
          <w:sz w:val="24"/>
        </w:rPr>
      </w:pPr>
    </w:p>
    <w:p w14:paraId="7E02722D" w14:textId="7E08572C" w:rsidR="000037BD" w:rsidRDefault="000037BD" w:rsidP="00FB08B9">
      <w:pPr>
        <w:widowControl/>
        <w:spacing w:after="0" w:line="240" w:lineRule="auto"/>
        <w:contextualSpacing/>
        <w:jc w:val="both"/>
        <w:rPr>
          <w:rFonts w:ascii="Arial" w:hAnsi="Arial"/>
          <w:sz w:val="24"/>
        </w:rPr>
      </w:pPr>
      <w:r w:rsidRPr="000037BD">
        <w:rPr>
          <w:rFonts w:ascii="Arial" w:hAnsi="Arial"/>
          <w:sz w:val="24"/>
        </w:rPr>
        <w:t>Registra-se a presença do Procurador-Geral da Nação do Uruguai, Juan Gómez, no segundo dia da reunião da CT.</w:t>
      </w:r>
    </w:p>
    <w:p w14:paraId="5CFC56E5" w14:textId="77777777" w:rsidR="00313558" w:rsidRDefault="00313558" w:rsidP="00FB08B9">
      <w:pPr>
        <w:widowControl/>
        <w:spacing w:after="0" w:line="240" w:lineRule="auto"/>
        <w:contextualSpacing/>
        <w:jc w:val="both"/>
        <w:rPr>
          <w:rFonts w:ascii="Arial" w:hAnsi="Arial"/>
          <w:sz w:val="24"/>
        </w:rPr>
      </w:pPr>
    </w:p>
    <w:p w14:paraId="6826935C" w14:textId="7226A37E" w:rsidR="00D965EE" w:rsidRDefault="00D965EE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Posteriormente, a</w:t>
      </w:r>
      <w:r w:rsidR="00A86EB9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 </w:t>
      </w:r>
      <w:r w:rsidR="00A86EB9">
        <w:rPr>
          <w:rFonts w:ascii="Arial" w:hAnsi="Arial"/>
          <w:sz w:val="24"/>
        </w:rPr>
        <w:t>delegações</w:t>
      </w:r>
      <w:r w:rsidR="004F28BF">
        <w:rPr>
          <w:rFonts w:ascii="Arial" w:hAnsi="Arial"/>
          <w:sz w:val="24"/>
        </w:rPr>
        <w:t xml:space="preserve"> se apresentaram</w:t>
      </w:r>
      <w:r>
        <w:rPr>
          <w:rFonts w:ascii="Arial" w:hAnsi="Arial"/>
          <w:sz w:val="24"/>
        </w:rPr>
        <w:t xml:space="preserve"> </w:t>
      </w:r>
      <w:r w:rsidR="00A86EB9">
        <w:rPr>
          <w:rFonts w:ascii="Arial" w:hAnsi="Arial"/>
          <w:sz w:val="24"/>
        </w:rPr>
        <w:t>e comentaram sobre o</w:t>
      </w:r>
      <w:r>
        <w:rPr>
          <w:rFonts w:ascii="Arial" w:hAnsi="Arial"/>
          <w:sz w:val="24"/>
        </w:rPr>
        <w:t xml:space="preserve"> conteúdo da Agenda de Trabalho da jornada.</w:t>
      </w:r>
    </w:p>
    <w:p w14:paraId="6329DF36" w14:textId="77777777" w:rsidR="00FD241F" w:rsidRPr="007C68C4" w:rsidRDefault="00FD241F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34F0E371" w14:textId="18C3918C" w:rsidR="0078024A" w:rsidRPr="00DA4803" w:rsidRDefault="0078024A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A Lista de Participantes consta como </w:t>
      </w:r>
      <w:r>
        <w:rPr>
          <w:rFonts w:ascii="Arial" w:hAnsi="Arial"/>
          <w:b/>
          <w:bCs/>
          <w:sz w:val="24"/>
        </w:rPr>
        <w:t>Anexo I</w:t>
      </w:r>
      <w:r>
        <w:rPr>
          <w:rFonts w:ascii="Arial" w:hAnsi="Arial"/>
          <w:sz w:val="24"/>
        </w:rPr>
        <w:t>.</w:t>
      </w:r>
    </w:p>
    <w:p w14:paraId="18522C69" w14:textId="6777DD41" w:rsidR="0078024A" w:rsidRDefault="0078024A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58AE2684" w14:textId="01DA86CA" w:rsidR="007010B7" w:rsidRPr="007C68C4" w:rsidRDefault="0078024A" w:rsidP="008801A7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Durante a reunião, trataram-se os seguintes temas:</w:t>
      </w:r>
    </w:p>
    <w:p w14:paraId="36A15EEB" w14:textId="77777777" w:rsidR="007010B7" w:rsidRPr="007C68C4" w:rsidRDefault="007010B7" w:rsidP="008801A7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871CB0" w14:textId="77777777" w:rsidR="00AF3DE1" w:rsidRPr="00A646FC" w:rsidRDefault="00AF3DE1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38F9EC89" w14:textId="4154F58E" w:rsidR="00E560D4" w:rsidRPr="00E560D4" w:rsidRDefault="00375EAB" w:rsidP="00462BB7">
      <w:pPr>
        <w:widowControl/>
        <w:numPr>
          <w:ilvl w:val="0"/>
          <w:numId w:val="18"/>
        </w:numPr>
        <w:tabs>
          <w:tab w:val="left" w:pos="0"/>
          <w:tab w:val="left" w:pos="851"/>
        </w:tabs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Arial" w:eastAsia="Calibri" w:hAnsi="Arial" w:cs="Arial"/>
          <w:b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 xml:space="preserve">1. </w:t>
      </w:r>
      <w:r>
        <w:rPr>
          <w:rFonts w:ascii="Arial" w:hAnsi="Arial"/>
          <w:b/>
          <w:sz w:val="24"/>
        </w:rPr>
        <w:tab/>
        <w:t>APROVAÇÃO DA AGENDA E RESUMO DA ATA</w:t>
      </w:r>
    </w:p>
    <w:p w14:paraId="66F41298" w14:textId="77777777" w:rsidR="00E560D4" w:rsidRPr="00A646FC" w:rsidRDefault="00E560D4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4"/>
          <w:szCs w:val="24"/>
        </w:rPr>
      </w:pPr>
    </w:p>
    <w:p w14:paraId="3C7A2E5B" w14:textId="0A54308B" w:rsidR="00E560D4" w:rsidRDefault="00E560D4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A PPT</w:t>
      </w:r>
      <w:r w:rsidR="004F28BF">
        <w:rPr>
          <w:rFonts w:ascii="Arial" w:hAnsi="Arial"/>
          <w:sz w:val="24"/>
        </w:rPr>
        <w:t>P</w:t>
      </w:r>
      <w:r>
        <w:rPr>
          <w:rFonts w:ascii="Arial" w:hAnsi="Arial"/>
          <w:sz w:val="24"/>
        </w:rPr>
        <w:t xml:space="preserve"> pôs para consideração a Agenda da reunião, a qual foi aprovada e consta no </w:t>
      </w:r>
      <w:r>
        <w:rPr>
          <w:rFonts w:ascii="Arial" w:hAnsi="Arial"/>
          <w:b/>
          <w:sz w:val="24"/>
        </w:rPr>
        <w:t>Anexo II</w:t>
      </w:r>
      <w:r>
        <w:rPr>
          <w:rFonts w:ascii="Arial" w:hAnsi="Arial"/>
          <w:sz w:val="24"/>
        </w:rPr>
        <w:t xml:space="preserve">. O Resumo da Ata consta como </w:t>
      </w:r>
      <w:r>
        <w:rPr>
          <w:rFonts w:ascii="Arial" w:hAnsi="Arial"/>
          <w:b/>
          <w:bCs/>
          <w:sz w:val="24"/>
        </w:rPr>
        <w:t>Anexo III.</w:t>
      </w:r>
    </w:p>
    <w:p w14:paraId="7E8CEF30" w14:textId="77777777" w:rsidR="002E42AA" w:rsidRPr="00A646FC" w:rsidRDefault="002E42AA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41BA239B" w14:textId="77777777" w:rsidR="00462BB7" w:rsidRPr="00A646FC" w:rsidRDefault="00462BB7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2ABC3AAD" w14:textId="735D13D0" w:rsidR="002E42AA" w:rsidRPr="0041514D" w:rsidRDefault="002E42AA" w:rsidP="00462BB7">
      <w:pPr>
        <w:widowControl/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 xml:space="preserve">2. </w:t>
      </w:r>
      <w:r>
        <w:rPr>
          <w:rFonts w:ascii="Arial" w:hAnsi="Arial"/>
          <w:b/>
          <w:sz w:val="24"/>
        </w:rPr>
        <w:tab/>
        <w:t>APRESENTAÇÃO DOS FOROS DEPENDENTES DA REMPM</w:t>
      </w:r>
    </w:p>
    <w:p w14:paraId="28499C53" w14:textId="77777777" w:rsidR="002E42AA" w:rsidRDefault="002E42AA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2916D205" w14:textId="1277D2F7" w:rsidR="00CB1E00" w:rsidRPr="00CE16E5" w:rsidRDefault="00CB1E00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 w:rsidRPr="00CE16E5">
        <w:rPr>
          <w:rFonts w:ascii="Arial" w:eastAsia="Calibri" w:hAnsi="Arial" w:cs="Arial"/>
          <w:kern w:val="3"/>
          <w:sz w:val="24"/>
          <w:szCs w:val="24"/>
        </w:rPr>
        <w:t>As delegações fizeram comentários sobre a necessidade de designar pontos focais para que cada Comissão e Subcomissão tenha um representante por pa</w:t>
      </w:r>
      <w:r w:rsidR="00CE16E5" w:rsidRPr="00CE16E5">
        <w:rPr>
          <w:rFonts w:ascii="Arial" w:eastAsia="Calibri" w:hAnsi="Arial" w:cs="Arial"/>
          <w:kern w:val="3"/>
          <w:sz w:val="24"/>
          <w:szCs w:val="24"/>
        </w:rPr>
        <w:t>í</w:t>
      </w:r>
      <w:r w:rsidRPr="00CE16E5">
        <w:rPr>
          <w:rFonts w:ascii="Arial" w:eastAsia="Calibri" w:hAnsi="Arial" w:cs="Arial"/>
          <w:kern w:val="3"/>
          <w:sz w:val="24"/>
          <w:szCs w:val="24"/>
        </w:rPr>
        <w:t>s</w:t>
      </w:r>
      <w:r w:rsidR="00BC00DB" w:rsidRPr="00CE16E5">
        <w:rPr>
          <w:rFonts w:ascii="Arial" w:eastAsia="Calibri" w:hAnsi="Arial" w:cs="Arial"/>
          <w:kern w:val="3"/>
          <w:sz w:val="24"/>
          <w:szCs w:val="24"/>
        </w:rPr>
        <w:t xml:space="preserve">, </w:t>
      </w:r>
      <w:r w:rsidRPr="00CE16E5">
        <w:rPr>
          <w:rFonts w:ascii="Arial" w:eastAsia="Calibri" w:hAnsi="Arial" w:cs="Arial"/>
          <w:kern w:val="3"/>
          <w:sz w:val="24"/>
          <w:szCs w:val="24"/>
        </w:rPr>
        <w:t xml:space="preserve">e </w:t>
      </w:r>
      <w:r w:rsidR="00BC00DB" w:rsidRPr="00CE16E5">
        <w:rPr>
          <w:rFonts w:ascii="Arial" w:eastAsia="Calibri" w:hAnsi="Arial" w:cs="Arial"/>
          <w:kern w:val="3"/>
          <w:sz w:val="24"/>
          <w:szCs w:val="24"/>
        </w:rPr>
        <w:t xml:space="preserve">de </w:t>
      </w:r>
      <w:r w:rsidRPr="00CE16E5">
        <w:rPr>
          <w:rFonts w:ascii="Arial" w:eastAsia="Calibri" w:hAnsi="Arial" w:cs="Arial"/>
          <w:kern w:val="3"/>
          <w:sz w:val="24"/>
          <w:szCs w:val="24"/>
        </w:rPr>
        <w:t xml:space="preserve">comunicar ao Coordenador de cada </w:t>
      </w:r>
      <w:r w:rsidR="00CE16E5">
        <w:rPr>
          <w:rFonts w:ascii="Arial" w:eastAsia="Calibri" w:hAnsi="Arial" w:cs="Arial"/>
          <w:kern w:val="3"/>
          <w:sz w:val="24"/>
          <w:szCs w:val="24"/>
        </w:rPr>
        <w:t>foro</w:t>
      </w:r>
      <w:r w:rsidRPr="00CE16E5">
        <w:rPr>
          <w:rFonts w:ascii="Arial" w:eastAsia="Calibri" w:hAnsi="Arial" w:cs="Arial"/>
          <w:kern w:val="3"/>
          <w:sz w:val="24"/>
          <w:szCs w:val="24"/>
        </w:rPr>
        <w:t xml:space="preserve"> para </w:t>
      </w:r>
      <w:r w:rsidR="00CE16E5">
        <w:rPr>
          <w:rFonts w:ascii="Arial" w:eastAsia="Calibri" w:hAnsi="Arial" w:cs="Arial"/>
          <w:kern w:val="3"/>
          <w:sz w:val="24"/>
          <w:szCs w:val="24"/>
        </w:rPr>
        <w:t>que mantenham</w:t>
      </w:r>
      <w:r w:rsidRPr="00CE16E5">
        <w:rPr>
          <w:rFonts w:ascii="Arial" w:eastAsia="Calibri" w:hAnsi="Arial" w:cs="Arial"/>
          <w:kern w:val="3"/>
          <w:sz w:val="24"/>
          <w:szCs w:val="24"/>
        </w:rPr>
        <w:t xml:space="preserve"> reuniões virtuais </w:t>
      </w:r>
      <w:r w:rsidRPr="00CE16E5">
        <w:rPr>
          <w:rFonts w:ascii="Arial" w:eastAsia="Calibri" w:hAnsi="Arial" w:cs="Arial"/>
          <w:kern w:val="3"/>
          <w:sz w:val="24"/>
          <w:szCs w:val="24"/>
        </w:rPr>
        <w:lastRenderedPageBreak/>
        <w:t xml:space="preserve">seguindo o formato das Atas em anexo, </w:t>
      </w:r>
      <w:r w:rsidR="00CE16E5">
        <w:rPr>
          <w:rFonts w:ascii="Arial" w:eastAsia="Calibri" w:hAnsi="Arial" w:cs="Arial"/>
          <w:kern w:val="3"/>
          <w:sz w:val="24"/>
          <w:szCs w:val="24"/>
        </w:rPr>
        <w:t>a fim de</w:t>
      </w:r>
      <w:r w:rsidRPr="00CE16E5">
        <w:rPr>
          <w:rFonts w:ascii="Arial" w:eastAsia="Calibri" w:hAnsi="Arial" w:cs="Arial"/>
          <w:kern w:val="3"/>
          <w:sz w:val="24"/>
          <w:szCs w:val="24"/>
        </w:rPr>
        <w:t xml:space="preserve"> trabalhar em temas concretos e encaminhar resultados para análise da Comissão Técnica. </w:t>
      </w:r>
    </w:p>
    <w:p w14:paraId="44525AF3" w14:textId="77777777" w:rsidR="00CB1E00" w:rsidRDefault="00CB1E00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0F3BE4F6" w14:textId="11E2F3A2" w:rsidR="002E42AA" w:rsidRDefault="002E42AA" w:rsidP="00462BB7">
      <w:pPr>
        <w:widowControl/>
        <w:suppressAutoHyphens/>
        <w:autoSpaceDN w:val="0"/>
        <w:spacing w:after="0" w:line="240" w:lineRule="auto"/>
        <w:ind w:left="1134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2.1. Comissão de Direitos Humanos (CDH)</w:t>
      </w:r>
    </w:p>
    <w:p w14:paraId="4C32109B" w14:textId="77777777" w:rsidR="00D930FA" w:rsidRPr="00A646FC" w:rsidRDefault="00D930FA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41F16C2E" w14:textId="21FE80D3" w:rsidR="00930568" w:rsidRDefault="00930568" w:rsidP="00930568">
      <w:pPr>
        <w:pStyle w:val="Standard"/>
        <w:jc w:val="both"/>
        <w:rPr>
          <w:rFonts w:ascii="Arial" w:hAnsi="Arial" w:cs="Arial"/>
          <w:color w:val="auto"/>
          <w:kern w:val="3"/>
          <w:szCs w:val="24"/>
        </w:rPr>
      </w:pPr>
      <w:r>
        <w:rPr>
          <w:rFonts w:ascii="Arial" w:hAnsi="Arial"/>
          <w:color w:val="auto"/>
        </w:rPr>
        <w:t>A</w:t>
      </w:r>
      <w:r w:rsidR="00C81FD5">
        <w:rPr>
          <w:rFonts w:ascii="Arial" w:hAnsi="Arial"/>
          <w:color w:val="auto"/>
        </w:rPr>
        <w:t xml:space="preserve"> CT tomou nota dos trabalhos encaminhados por meio da</w:t>
      </w:r>
      <w:r>
        <w:rPr>
          <w:rFonts w:ascii="Arial" w:hAnsi="Arial"/>
          <w:color w:val="auto"/>
        </w:rPr>
        <w:t xml:space="preserve"> Comissão de Direitos Humanos </w:t>
      </w:r>
      <w:r w:rsidR="00C81FD5">
        <w:rPr>
          <w:rFonts w:ascii="Arial" w:hAnsi="Arial"/>
          <w:color w:val="auto"/>
        </w:rPr>
        <w:t xml:space="preserve">quem </w:t>
      </w:r>
      <w:r>
        <w:rPr>
          <w:rFonts w:ascii="Arial" w:hAnsi="Arial"/>
          <w:color w:val="auto"/>
        </w:rPr>
        <w:t>tem as ações refletidas em suas Subcomissões subordinadas, que estão ativas e apresentam produtos concretos: Crimes Contra a Humanidade, Gênero, Pessoas Privadas de Liberdade e Supervisão de Atuação Policial, sob a Coordenação da Argentina (estando esta última especificamente em conjunto com o Brasil).</w:t>
      </w:r>
    </w:p>
    <w:p w14:paraId="1001CD97" w14:textId="072DA2AF" w:rsidR="009B5943" w:rsidRDefault="00F40BF9" w:rsidP="00930568">
      <w:pPr>
        <w:pStyle w:val="Standard"/>
        <w:jc w:val="both"/>
        <w:rPr>
          <w:rFonts w:ascii="Arial" w:hAnsi="Arial" w:cs="Arial"/>
          <w:color w:val="auto"/>
          <w:kern w:val="3"/>
          <w:szCs w:val="24"/>
        </w:rPr>
      </w:pPr>
      <w:r>
        <w:rPr>
          <w:rFonts w:ascii="Arial" w:hAnsi="Arial"/>
          <w:color w:val="auto"/>
        </w:rPr>
        <w:t xml:space="preserve">A CT tomou nota dos resultados da CDH apresentados no dia </w:t>
      </w:r>
      <w:r w:rsidR="00D3162E">
        <w:rPr>
          <w:rFonts w:ascii="Arial" w:hAnsi="Arial"/>
          <w:color w:val="auto"/>
        </w:rPr>
        <w:t>15</w:t>
      </w:r>
      <w:r>
        <w:rPr>
          <w:rFonts w:ascii="Arial" w:hAnsi="Arial"/>
          <w:color w:val="auto"/>
        </w:rPr>
        <w:t xml:space="preserve"> de </w:t>
      </w:r>
      <w:r w:rsidR="004E5C41">
        <w:rPr>
          <w:rFonts w:ascii="Arial" w:hAnsi="Arial"/>
          <w:color w:val="auto"/>
        </w:rPr>
        <w:t>agosto</w:t>
      </w:r>
      <w:r>
        <w:rPr>
          <w:rFonts w:ascii="Arial" w:hAnsi="Arial"/>
          <w:color w:val="auto"/>
        </w:rPr>
        <w:t xml:space="preserve"> de 2023. </w:t>
      </w:r>
    </w:p>
    <w:p w14:paraId="594044DC" w14:textId="0D2BCFCF" w:rsidR="00F40BF9" w:rsidRPr="00930568" w:rsidRDefault="00F40BF9" w:rsidP="00930568">
      <w:pPr>
        <w:pStyle w:val="Standard"/>
        <w:jc w:val="both"/>
        <w:rPr>
          <w:rFonts w:ascii="Arial" w:hAnsi="Arial" w:cs="Arial"/>
          <w:color w:val="auto"/>
          <w:kern w:val="3"/>
          <w:szCs w:val="24"/>
        </w:rPr>
      </w:pPr>
      <w:r w:rsidRPr="0076320C">
        <w:rPr>
          <w:rFonts w:ascii="Arial" w:hAnsi="Arial"/>
          <w:b/>
          <w:bCs/>
          <w:color w:val="auto"/>
        </w:rPr>
        <w:t>A Ata da CDH</w:t>
      </w:r>
      <w:r>
        <w:rPr>
          <w:rFonts w:ascii="Arial" w:hAnsi="Arial"/>
          <w:color w:val="auto"/>
        </w:rPr>
        <w:t xml:space="preserve"> consta como </w:t>
      </w:r>
      <w:r>
        <w:rPr>
          <w:rFonts w:ascii="Arial" w:hAnsi="Arial"/>
          <w:b/>
          <w:color w:val="auto"/>
        </w:rPr>
        <w:t xml:space="preserve">Anexo </w:t>
      </w:r>
      <w:r w:rsidR="00D3162E">
        <w:rPr>
          <w:rFonts w:ascii="Arial" w:hAnsi="Arial"/>
          <w:b/>
          <w:color w:val="auto"/>
        </w:rPr>
        <w:t>I</w:t>
      </w:r>
      <w:r>
        <w:rPr>
          <w:rFonts w:ascii="Arial" w:hAnsi="Arial"/>
          <w:b/>
          <w:color w:val="auto"/>
        </w:rPr>
        <w:t>V</w:t>
      </w:r>
      <w:r>
        <w:rPr>
          <w:rFonts w:ascii="Arial" w:hAnsi="Arial"/>
          <w:color w:val="auto"/>
        </w:rPr>
        <w:t>.</w:t>
      </w:r>
    </w:p>
    <w:p w14:paraId="43F8FC3C" w14:textId="77777777" w:rsidR="00930568" w:rsidRPr="00A646FC" w:rsidRDefault="00930568" w:rsidP="008801A7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4B0E1734" w14:textId="6B149EBD" w:rsidR="00D930FA" w:rsidRPr="00D930FA" w:rsidRDefault="00D930FA" w:rsidP="00407481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bookmarkStart w:id="0" w:name="_Hlk134444511"/>
      <w:r>
        <w:rPr>
          <w:rFonts w:ascii="Arial" w:hAnsi="Arial"/>
          <w:b/>
          <w:sz w:val="24"/>
        </w:rPr>
        <w:t xml:space="preserve">2.1.1. Subcomissão de </w:t>
      </w:r>
      <w:r w:rsidR="0076320C">
        <w:rPr>
          <w:rFonts w:ascii="Arial" w:hAnsi="Arial"/>
          <w:b/>
          <w:sz w:val="24"/>
        </w:rPr>
        <w:t>Lesa</w:t>
      </w:r>
      <w:r>
        <w:rPr>
          <w:rFonts w:ascii="Arial" w:hAnsi="Arial"/>
          <w:b/>
          <w:sz w:val="24"/>
        </w:rPr>
        <w:t xml:space="preserve"> Humanidade (SCLH)</w:t>
      </w:r>
    </w:p>
    <w:bookmarkEnd w:id="0"/>
    <w:p w14:paraId="473EE06D" w14:textId="66C33C4D" w:rsidR="007F0AD4" w:rsidRPr="002E3E3A" w:rsidRDefault="007F0AD4" w:rsidP="008801A7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Calibri" w:hAnsi="Arial" w:cs="Arial"/>
          <w:color w:val="000000"/>
          <w:sz w:val="24"/>
          <w:szCs w:val="20"/>
          <w:lang w:eastAsia="es-ES"/>
        </w:rPr>
      </w:pPr>
    </w:p>
    <w:p w14:paraId="10C48336" w14:textId="7EFCE5FF" w:rsidR="002E3E3A" w:rsidRDefault="00D930FA" w:rsidP="002E3E3A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Calibri" w:hAnsi="Arial" w:cs="Arial"/>
          <w:color w:val="000000"/>
          <w:sz w:val="24"/>
          <w:szCs w:val="20"/>
        </w:rPr>
      </w:pPr>
      <w:r>
        <w:rPr>
          <w:rFonts w:ascii="Arial" w:hAnsi="Arial"/>
          <w:color w:val="000000"/>
          <w:sz w:val="24"/>
        </w:rPr>
        <w:t xml:space="preserve">A CT tomou nota dos resultados da SCLH apresentados no dia </w:t>
      </w:r>
      <w:r w:rsidR="0076320C">
        <w:rPr>
          <w:rFonts w:ascii="Arial" w:hAnsi="Arial"/>
          <w:color w:val="000000"/>
          <w:sz w:val="24"/>
        </w:rPr>
        <w:t>15</w:t>
      </w:r>
      <w:r>
        <w:rPr>
          <w:rFonts w:ascii="Arial" w:hAnsi="Arial"/>
          <w:color w:val="000000"/>
          <w:sz w:val="24"/>
        </w:rPr>
        <w:t xml:space="preserve"> de </w:t>
      </w:r>
      <w:r w:rsidR="004E5C41">
        <w:rPr>
          <w:rFonts w:ascii="Arial" w:hAnsi="Arial"/>
          <w:color w:val="000000"/>
          <w:sz w:val="24"/>
        </w:rPr>
        <w:t>agosto</w:t>
      </w:r>
      <w:r>
        <w:rPr>
          <w:rFonts w:ascii="Arial" w:hAnsi="Arial"/>
          <w:color w:val="000000"/>
          <w:sz w:val="24"/>
        </w:rPr>
        <w:t xml:space="preserve"> de 2023. </w:t>
      </w:r>
      <w:r w:rsidRPr="0076320C">
        <w:rPr>
          <w:rFonts w:ascii="Arial" w:hAnsi="Arial"/>
          <w:b/>
          <w:bCs/>
          <w:color w:val="000000"/>
          <w:sz w:val="24"/>
        </w:rPr>
        <w:t xml:space="preserve">A Ata </w:t>
      </w:r>
      <w:r w:rsidR="0076320C" w:rsidRPr="0076320C">
        <w:rPr>
          <w:rFonts w:ascii="Arial" w:hAnsi="Arial"/>
          <w:b/>
          <w:bCs/>
          <w:color w:val="000000"/>
          <w:sz w:val="24"/>
        </w:rPr>
        <w:t>da SCLH</w:t>
      </w:r>
      <w:r w:rsidR="0076320C">
        <w:rPr>
          <w:rFonts w:ascii="Arial" w:hAnsi="Arial"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4"/>
        </w:rPr>
        <w:t xml:space="preserve">consta como </w:t>
      </w:r>
      <w:r>
        <w:rPr>
          <w:rFonts w:ascii="Arial" w:hAnsi="Arial"/>
          <w:b/>
          <w:color w:val="000000"/>
          <w:sz w:val="24"/>
        </w:rPr>
        <w:t>Anexo V</w:t>
      </w:r>
      <w:r>
        <w:rPr>
          <w:rFonts w:ascii="Arial" w:hAnsi="Arial"/>
          <w:color w:val="000000"/>
          <w:sz w:val="24"/>
        </w:rPr>
        <w:t>.</w:t>
      </w:r>
    </w:p>
    <w:p w14:paraId="3209DB68" w14:textId="77777777" w:rsidR="00612DC4" w:rsidRPr="00612DC4" w:rsidRDefault="00612DC4" w:rsidP="002E3E3A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Calibri" w:hAnsi="Arial" w:cs="Arial"/>
          <w:color w:val="000000"/>
          <w:sz w:val="24"/>
          <w:szCs w:val="20"/>
          <w:lang w:eastAsia="es-ES"/>
        </w:rPr>
      </w:pPr>
    </w:p>
    <w:p w14:paraId="263625DF" w14:textId="5B55C2C7" w:rsidR="00CD1EA0" w:rsidRPr="005343D6" w:rsidRDefault="00C81FD5" w:rsidP="00CD1EA0">
      <w:pPr>
        <w:jc w:val="both"/>
        <w:rPr>
          <w:rFonts w:ascii="Arial" w:hAnsi="Arial"/>
          <w:sz w:val="24"/>
        </w:rPr>
      </w:pPr>
      <w:r w:rsidRPr="005343D6">
        <w:rPr>
          <w:rFonts w:ascii="Arial" w:hAnsi="Arial"/>
          <w:sz w:val="24"/>
        </w:rPr>
        <w:t xml:space="preserve">As delegações trocaram comentários </w:t>
      </w:r>
      <w:r w:rsidR="00CD1EA0" w:rsidRPr="005343D6">
        <w:rPr>
          <w:rFonts w:ascii="Arial" w:hAnsi="Arial"/>
          <w:sz w:val="24"/>
        </w:rPr>
        <w:t xml:space="preserve">e concordaram com a </w:t>
      </w:r>
      <w:r w:rsidR="00CE16E5" w:rsidRPr="005343D6">
        <w:rPr>
          <w:rFonts w:ascii="Arial" w:hAnsi="Arial"/>
          <w:sz w:val="24"/>
        </w:rPr>
        <w:t>solicitação</w:t>
      </w:r>
      <w:r w:rsidR="00CD1EA0" w:rsidRPr="005343D6">
        <w:rPr>
          <w:rFonts w:ascii="Arial" w:hAnsi="Arial"/>
          <w:sz w:val="24"/>
        </w:rPr>
        <w:t xml:space="preserve"> da Subcomissão </w:t>
      </w:r>
      <w:r w:rsidR="00CE16E5" w:rsidRPr="005343D6">
        <w:rPr>
          <w:rFonts w:ascii="Arial" w:hAnsi="Arial"/>
          <w:sz w:val="24"/>
        </w:rPr>
        <w:t>quanto ao envio</w:t>
      </w:r>
      <w:r w:rsidR="00CD1EA0" w:rsidRPr="005343D6">
        <w:rPr>
          <w:rFonts w:ascii="Arial" w:hAnsi="Arial"/>
          <w:sz w:val="24"/>
        </w:rPr>
        <w:t xml:space="preserve"> de protocolos de atuação quando encontrados corpos de vítimas de crime de lesa humanidade (CCH), com vistas à elaboração de um manual de boas práticas na identificação de pessoas. </w:t>
      </w:r>
    </w:p>
    <w:p w14:paraId="5A6B1630" w14:textId="1C52BB14" w:rsidR="00CE16E5" w:rsidRPr="005343D6" w:rsidRDefault="00CD1EA0" w:rsidP="00CD1EA0">
      <w:pPr>
        <w:jc w:val="both"/>
        <w:rPr>
          <w:rFonts w:ascii="Arial" w:hAnsi="Arial"/>
          <w:sz w:val="24"/>
        </w:rPr>
      </w:pPr>
      <w:r w:rsidRPr="005343D6">
        <w:rPr>
          <w:rFonts w:ascii="Arial" w:hAnsi="Arial"/>
          <w:sz w:val="24"/>
        </w:rPr>
        <w:t xml:space="preserve">A CT tomou </w:t>
      </w:r>
      <w:r w:rsidR="002659BA" w:rsidRPr="005343D6">
        <w:rPr>
          <w:rFonts w:ascii="Arial" w:hAnsi="Arial"/>
          <w:sz w:val="24"/>
        </w:rPr>
        <w:t>conhecimento</w:t>
      </w:r>
      <w:r w:rsidRPr="005343D6">
        <w:rPr>
          <w:rFonts w:ascii="Arial" w:hAnsi="Arial"/>
          <w:sz w:val="24"/>
        </w:rPr>
        <w:t xml:space="preserve"> </w:t>
      </w:r>
      <w:r w:rsidR="00EB3A8D">
        <w:rPr>
          <w:rFonts w:ascii="Arial" w:hAnsi="Arial"/>
          <w:sz w:val="24"/>
        </w:rPr>
        <w:t xml:space="preserve">de </w:t>
      </w:r>
      <w:r w:rsidRPr="005343D6">
        <w:rPr>
          <w:rFonts w:ascii="Arial" w:hAnsi="Arial"/>
          <w:sz w:val="24"/>
        </w:rPr>
        <w:t xml:space="preserve">que </w:t>
      </w:r>
      <w:r w:rsidR="002659BA" w:rsidRPr="005343D6">
        <w:rPr>
          <w:rFonts w:ascii="Arial" w:hAnsi="Arial"/>
          <w:sz w:val="24"/>
        </w:rPr>
        <w:t>a SCLH</w:t>
      </w:r>
      <w:r w:rsidR="006D46C2">
        <w:rPr>
          <w:rFonts w:ascii="Arial" w:hAnsi="Arial"/>
          <w:sz w:val="24"/>
        </w:rPr>
        <w:t>, até o momento,</w:t>
      </w:r>
      <w:r w:rsidR="002659BA" w:rsidRPr="005343D6">
        <w:rPr>
          <w:rFonts w:ascii="Arial" w:hAnsi="Arial"/>
          <w:sz w:val="24"/>
        </w:rPr>
        <w:t xml:space="preserve"> recebeu </w:t>
      </w:r>
      <w:r w:rsidR="006D46C2">
        <w:rPr>
          <w:rFonts w:ascii="Arial" w:hAnsi="Arial"/>
          <w:sz w:val="24"/>
        </w:rPr>
        <w:t xml:space="preserve">os aportes </w:t>
      </w:r>
      <w:r w:rsidRPr="005343D6">
        <w:rPr>
          <w:rFonts w:ascii="Arial" w:hAnsi="Arial"/>
          <w:sz w:val="24"/>
        </w:rPr>
        <w:t>do Brasil</w:t>
      </w:r>
      <w:r w:rsidR="006D46C2">
        <w:rPr>
          <w:rFonts w:ascii="Arial" w:hAnsi="Arial"/>
          <w:sz w:val="24"/>
        </w:rPr>
        <w:t xml:space="preserve"> </w:t>
      </w:r>
      <w:r w:rsidR="002659BA" w:rsidRPr="005343D6">
        <w:rPr>
          <w:rFonts w:ascii="Arial" w:hAnsi="Arial"/>
          <w:sz w:val="24"/>
        </w:rPr>
        <w:t>com o objetivo</w:t>
      </w:r>
      <w:r w:rsidRPr="005343D6">
        <w:rPr>
          <w:rFonts w:ascii="Arial" w:hAnsi="Arial"/>
          <w:sz w:val="24"/>
        </w:rPr>
        <w:t xml:space="preserve"> </w:t>
      </w:r>
      <w:r w:rsidR="002659BA" w:rsidRPr="005343D6">
        <w:rPr>
          <w:rFonts w:ascii="Arial" w:hAnsi="Arial"/>
          <w:sz w:val="24"/>
        </w:rPr>
        <w:t>de</w:t>
      </w:r>
      <w:r w:rsidRPr="005343D6">
        <w:rPr>
          <w:rFonts w:ascii="Arial" w:hAnsi="Arial"/>
          <w:sz w:val="24"/>
        </w:rPr>
        <w:t xml:space="preserve"> estabelecer critérios de atuação compartilhada. </w:t>
      </w:r>
      <w:r w:rsidR="002659BA" w:rsidRPr="005343D6">
        <w:rPr>
          <w:rFonts w:ascii="Arial" w:hAnsi="Arial"/>
          <w:sz w:val="24"/>
        </w:rPr>
        <w:t>Nesse âmbito</w:t>
      </w:r>
      <w:r w:rsidR="00CE16E5" w:rsidRPr="005343D6">
        <w:rPr>
          <w:rFonts w:ascii="Arial" w:hAnsi="Arial"/>
          <w:sz w:val="24"/>
        </w:rPr>
        <w:t>,</w:t>
      </w:r>
      <w:r w:rsidR="002659BA" w:rsidRPr="005343D6">
        <w:rPr>
          <w:rFonts w:ascii="Arial" w:hAnsi="Arial"/>
          <w:sz w:val="24"/>
        </w:rPr>
        <w:t xml:space="preserve"> foram</w:t>
      </w:r>
      <w:r w:rsidRPr="005343D6">
        <w:rPr>
          <w:rFonts w:ascii="Arial" w:hAnsi="Arial"/>
          <w:sz w:val="24"/>
        </w:rPr>
        <w:t xml:space="preserve"> detalhados alguns dos organismos e protocolos que são utilizados na Argentina para a busca de pessoas desaparecidas. </w:t>
      </w:r>
    </w:p>
    <w:p w14:paraId="61B40F05" w14:textId="77777777" w:rsidR="00121263" w:rsidRDefault="002659BA" w:rsidP="00CD1EA0">
      <w:pPr>
        <w:jc w:val="both"/>
        <w:rPr>
          <w:rFonts w:ascii="Arial" w:hAnsi="Arial"/>
          <w:sz w:val="24"/>
        </w:rPr>
      </w:pPr>
      <w:r w:rsidRPr="005343D6">
        <w:rPr>
          <w:rFonts w:ascii="Arial" w:hAnsi="Arial"/>
          <w:sz w:val="24"/>
        </w:rPr>
        <w:t>Além disso, co</w:t>
      </w:r>
      <w:r w:rsidR="00CD1EA0" w:rsidRPr="005343D6">
        <w:rPr>
          <w:rFonts w:ascii="Arial" w:hAnsi="Arial"/>
          <w:sz w:val="24"/>
        </w:rPr>
        <w:t xml:space="preserve">m relação à jurisdição universal, </w:t>
      </w:r>
      <w:r w:rsidR="002240A2">
        <w:rPr>
          <w:rFonts w:ascii="Arial" w:hAnsi="Arial"/>
          <w:sz w:val="24"/>
        </w:rPr>
        <w:t>solicitaram-se</w:t>
      </w:r>
      <w:r w:rsidR="00CD1EA0" w:rsidRPr="005343D6">
        <w:rPr>
          <w:rFonts w:ascii="Arial" w:hAnsi="Arial"/>
          <w:sz w:val="24"/>
        </w:rPr>
        <w:t xml:space="preserve"> informações ao órgão responsável, em nível global, </w:t>
      </w:r>
      <w:r w:rsidR="00121263">
        <w:rPr>
          <w:rFonts w:ascii="Arial" w:hAnsi="Arial"/>
          <w:sz w:val="24"/>
        </w:rPr>
        <w:t>para trazer consenso sobre o alcance e a</w:t>
      </w:r>
      <w:r w:rsidR="00CD1EA0" w:rsidRPr="005343D6">
        <w:rPr>
          <w:rFonts w:ascii="Arial" w:hAnsi="Arial"/>
          <w:sz w:val="24"/>
        </w:rPr>
        <w:t xml:space="preserve"> aplicação do princípio da jurisdição universal. </w:t>
      </w:r>
    </w:p>
    <w:p w14:paraId="37E155CA" w14:textId="77777777" w:rsidR="006D46C2" w:rsidRDefault="002659BA" w:rsidP="00CD1EA0">
      <w:pPr>
        <w:jc w:val="both"/>
        <w:rPr>
          <w:rFonts w:ascii="Arial" w:hAnsi="Arial"/>
          <w:sz w:val="24"/>
        </w:rPr>
      </w:pPr>
      <w:r w:rsidRPr="005343D6">
        <w:rPr>
          <w:rFonts w:ascii="Arial" w:hAnsi="Arial"/>
          <w:sz w:val="24"/>
        </w:rPr>
        <w:t xml:space="preserve">Em relação </w:t>
      </w:r>
      <w:r w:rsidR="0039615F">
        <w:rPr>
          <w:rFonts w:ascii="Arial" w:hAnsi="Arial"/>
          <w:sz w:val="24"/>
        </w:rPr>
        <w:t>a</w:t>
      </w:r>
      <w:r w:rsidRPr="005343D6">
        <w:rPr>
          <w:rFonts w:ascii="Arial" w:hAnsi="Arial"/>
          <w:sz w:val="24"/>
        </w:rPr>
        <w:t xml:space="preserve">o </w:t>
      </w:r>
      <w:r w:rsidR="00CD1EA0" w:rsidRPr="005343D6">
        <w:rPr>
          <w:rFonts w:ascii="Arial" w:hAnsi="Arial"/>
          <w:sz w:val="24"/>
        </w:rPr>
        <w:t>eixo de proteção e acompanhamento de testemunhas</w:t>
      </w:r>
      <w:r w:rsidR="0039615F">
        <w:rPr>
          <w:rFonts w:ascii="Arial" w:hAnsi="Arial"/>
          <w:sz w:val="24"/>
        </w:rPr>
        <w:t xml:space="preserve">, </w:t>
      </w:r>
      <w:r w:rsidR="00CD1EA0" w:rsidRPr="005343D6">
        <w:rPr>
          <w:rFonts w:ascii="Arial" w:hAnsi="Arial"/>
          <w:sz w:val="24"/>
        </w:rPr>
        <w:t xml:space="preserve">com o objetivo </w:t>
      </w:r>
      <w:r w:rsidR="0039615F">
        <w:rPr>
          <w:rFonts w:ascii="Arial" w:hAnsi="Arial"/>
          <w:sz w:val="24"/>
        </w:rPr>
        <w:t>de</w:t>
      </w:r>
      <w:r w:rsidR="00CD1EA0" w:rsidRPr="005343D6">
        <w:rPr>
          <w:rFonts w:ascii="Arial" w:hAnsi="Arial"/>
          <w:sz w:val="24"/>
        </w:rPr>
        <w:t xml:space="preserve"> elaborar um guia de boas práticas para a região sobre o tema, a coordenação da subcomissão reiterou a solicitação de três casos</w:t>
      </w:r>
      <w:r w:rsidR="0039615F">
        <w:rPr>
          <w:rFonts w:ascii="Arial" w:hAnsi="Arial"/>
          <w:sz w:val="24"/>
        </w:rPr>
        <w:t xml:space="preserve"> de</w:t>
      </w:r>
      <w:r w:rsidR="00CD1EA0" w:rsidRPr="005343D6">
        <w:rPr>
          <w:rFonts w:ascii="Arial" w:hAnsi="Arial"/>
          <w:sz w:val="24"/>
        </w:rPr>
        <w:t xml:space="preserve"> testemunhas que apresentem as características de cada sistema</w:t>
      </w:r>
      <w:r w:rsidR="0039615F">
        <w:rPr>
          <w:rFonts w:ascii="Arial" w:hAnsi="Arial"/>
          <w:sz w:val="24"/>
        </w:rPr>
        <w:t xml:space="preserve"> </w:t>
      </w:r>
      <w:r w:rsidR="00CD1EA0" w:rsidRPr="005343D6">
        <w:rPr>
          <w:rFonts w:ascii="Arial" w:hAnsi="Arial"/>
          <w:sz w:val="24"/>
        </w:rPr>
        <w:t>para avaliar padrões comuns</w:t>
      </w:r>
      <w:r w:rsidR="0039615F">
        <w:rPr>
          <w:rFonts w:ascii="Arial" w:hAnsi="Arial"/>
          <w:sz w:val="24"/>
        </w:rPr>
        <w:t>.</w:t>
      </w:r>
    </w:p>
    <w:p w14:paraId="277BFD6A" w14:textId="77777777" w:rsidR="00121263" w:rsidRPr="002800F8" w:rsidRDefault="006C7677" w:rsidP="00CD1EA0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2800F8">
        <w:rPr>
          <w:rFonts w:ascii="Arial" w:hAnsi="Arial"/>
          <w:sz w:val="24"/>
        </w:rPr>
        <w:t xml:space="preserve">A Subcomissão </w:t>
      </w:r>
      <w:r w:rsidR="00121263" w:rsidRPr="002800F8">
        <w:rPr>
          <w:rFonts w:ascii="Arial" w:hAnsi="Arial"/>
          <w:sz w:val="24"/>
        </w:rPr>
        <w:t>propôs que</w:t>
      </w:r>
      <w:r w:rsidR="00A52732" w:rsidRPr="002800F8">
        <w:rPr>
          <w:rFonts w:ascii="Arial" w:hAnsi="Arial"/>
          <w:sz w:val="24"/>
        </w:rPr>
        <w:t xml:space="preserve"> </w:t>
      </w:r>
      <w:r w:rsidR="00CD1EA0" w:rsidRPr="002800F8">
        <w:rPr>
          <w:rFonts w:ascii="Arial" w:hAnsi="Arial"/>
          <w:sz w:val="24"/>
        </w:rPr>
        <w:t>as delegações inform</w:t>
      </w:r>
      <w:r w:rsidR="00A52732" w:rsidRPr="002800F8">
        <w:rPr>
          <w:rFonts w:ascii="Arial" w:hAnsi="Arial"/>
          <w:sz w:val="24"/>
        </w:rPr>
        <w:t xml:space="preserve">em sobre </w:t>
      </w:r>
      <w:r w:rsidR="00CD1EA0" w:rsidRPr="002800F8">
        <w:rPr>
          <w:rFonts w:ascii="Arial" w:hAnsi="Arial"/>
          <w:sz w:val="24"/>
        </w:rPr>
        <w:t>a lista de órgãos e instituições que gerenciam arquivos contendo informações úteis para a investigação de crimes contra a humanidade</w:t>
      </w:r>
      <w:r w:rsidR="00A52732" w:rsidRPr="002800F8">
        <w:rPr>
          <w:rFonts w:ascii="Arial" w:hAnsi="Arial"/>
          <w:sz w:val="24"/>
        </w:rPr>
        <w:t xml:space="preserve"> com o </w:t>
      </w:r>
      <w:r w:rsidR="00CD1EA0" w:rsidRPr="002800F8">
        <w:rPr>
          <w:rFonts w:ascii="Arial" w:hAnsi="Arial"/>
          <w:sz w:val="24"/>
        </w:rPr>
        <w:t xml:space="preserve">objetivo </w:t>
      </w:r>
      <w:r w:rsidR="00A52732" w:rsidRPr="002800F8">
        <w:rPr>
          <w:rFonts w:ascii="Arial" w:hAnsi="Arial"/>
          <w:sz w:val="24"/>
        </w:rPr>
        <w:t>de</w:t>
      </w:r>
      <w:r w:rsidR="00CD1EA0" w:rsidRPr="002800F8">
        <w:rPr>
          <w:rFonts w:ascii="Arial" w:hAnsi="Arial"/>
          <w:sz w:val="24"/>
        </w:rPr>
        <w:t xml:space="preserve"> atualizar e aprimorar a utilização do “Guia dos Ministérios Públicos do M</w:t>
      </w:r>
      <w:r w:rsidRPr="002800F8">
        <w:rPr>
          <w:rFonts w:ascii="Arial" w:hAnsi="Arial"/>
          <w:sz w:val="24"/>
        </w:rPr>
        <w:t>ERCOSUL</w:t>
      </w:r>
      <w:r w:rsidR="00CD1EA0" w:rsidRPr="002800F8">
        <w:rPr>
          <w:rFonts w:ascii="Arial" w:hAnsi="Arial"/>
          <w:sz w:val="24"/>
        </w:rPr>
        <w:t xml:space="preserve"> para a interpretação e aplicação dos tratados de auxílio judiciário mútuo em matéria penal relacionada a casos de </w:t>
      </w:r>
      <w:r w:rsidR="00CD1EA0" w:rsidRPr="002800F8">
        <w:rPr>
          <w:rFonts w:ascii="Arial" w:hAnsi="Arial"/>
          <w:sz w:val="24"/>
        </w:rPr>
        <w:lastRenderedPageBreak/>
        <w:t xml:space="preserve">graves violações de direitos humanos” de 2014. </w:t>
      </w:r>
    </w:p>
    <w:p w14:paraId="01426ACC" w14:textId="77777777" w:rsidR="00121263" w:rsidRPr="002800F8" w:rsidRDefault="00121263" w:rsidP="00CD1EA0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/>
          <w:sz w:val="24"/>
        </w:rPr>
      </w:pPr>
    </w:p>
    <w:p w14:paraId="0282FE1F" w14:textId="07A1FED1" w:rsidR="00A52732" w:rsidRPr="002800F8" w:rsidRDefault="00CD1EA0" w:rsidP="00CD1EA0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2800F8">
        <w:rPr>
          <w:rFonts w:ascii="Arial" w:hAnsi="Arial"/>
          <w:sz w:val="24"/>
        </w:rPr>
        <w:t xml:space="preserve">Finalmente, </w:t>
      </w:r>
      <w:r w:rsidR="00121263" w:rsidRPr="002800F8">
        <w:rPr>
          <w:rFonts w:ascii="Arial" w:hAnsi="Arial"/>
          <w:sz w:val="24"/>
        </w:rPr>
        <w:t>em relação</w:t>
      </w:r>
      <w:r w:rsidRPr="002800F8">
        <w:rPr>
          <w:rFonts w:ascii="Arial" w:hAnsi="Arial"/>
          <w:sz w:val="24"/>
        </w:rPr>
        <w:t xml:space="preserve"> ao eixo de responsabilidade empresarial, </w:t>
      </w:r>
      <w:r w:rsidR="002800F8" w:rsidRPr="002800F8">
        <w:rPr>
          <w:rFonts w:ascii="Arial" w:hAnsi="Arial"/>
          <w:sz w:val="24"/>
        </w:rPr>
        <w:t>informou-se sobre</w:t>
      </w:r>
      <w:r w:rsidR="00A52732" w:rsidRPr="002800F8">
        <w:rPr>
          <w:rFonts w:ascii="Arial" w:hAnsi="Arial"/>
          <w:sz w:val="24"/>
        </w:rPr>
        <w:t xml:space="preserve"> </w:t>
      </w:r>
      <w:r w:rsidRPr="002800F8">
        <w:rPr>
          <w:rFonts w:ascii="Arial" w:hAnsi="Arial"/>
          <w:sz w:val="24"/>
        </w:rPr>
        <w:t xml:space="preserve">o avanço </w:t>
      </w:r>
      <w:r w:rsidR="002800F8" w:rsidRPr="002800F8">
        <w:rPr>
          <w:rFonts w:ascii="Arial" w:hAnsi="Arial"/>
          <w:sz w:val="24"/>
        </w:rPr>
        <w:t xml:space="preserve">argentino </w:t>
      </w:r>
      <w:r w:rsidRPr="002800F8">
        <w:rPr>
          <w:rFonts w:ascii="Arial" w:hAnsi="Arial"/>
          <w:sz w:val="24"/>
        </w:rPr>
        <w:t xml:space="preserve">nos processos judiciais </w:t>
      </w:r>
      <w:r w:rsidR="002800F8" w:rsidRPr="002800F8">
        <w:rPr>
          <w:rFonts w:ascii="Arial" w:hAnsi="Arial"/>
          <w:sz w:val="24"/>
        </w:rPr>
        <w:t>que envolve</w:t>
      </w:r>
      <w:r w:rsidR="006D46C2">
        <w:rPr>
          <w:rFonts w:ascii="Arial" w:hAnsi="Arial"/>
          <w:sz w:val="24"/>
        </w:rPr>
        <w:t>m</w:t>
      </w:r>
      <w:r w:rsidRPr="002800F8">
        <w:rPr>
          <w:rFonts w:ascii="Arial" w:hAnsi="Arial"/>
          <w:sz w:val="24"/>
        </w:rPr>
        <w:t xml:space="preserve"> empresários </w:t>
      </w:r>
      <w:r w:rsidR="002800F8" w:rsidRPr="002800F8">
        <w:rPr>
          <w:rFonts w:ascii="Arial" w:hAnsi="Arial"/>
          <w:sz w:val="24"/>
        </w:rPr>
        <w:t xml:space="preserve">réus </w:t>
      </w:r>
      <w:r w:rsidRPr="002800F8">
        <w:rPr>
          <w:rFonts w:ascii="Arial" w:hAnsi="Arial"/>
          <w:sz w:val="24"/>
        </w:rPr>
        <w:t>ou vítimas d</w:t>
      </w:r>
      <w:r w:rsidR="002800F8" w:rsidRPr="002800F8">
        <w:rPr>
          <w:rFonts w:ascii="Arial" w:hAnsi="Arial"/>
          <w:sz w:val="24"/>
        </w:rPr>
        <w:t>e crimes de direitos humanos</w:t>
      </w:r>
      <w:r w:rsidRPr="002800F8">
        <w:rPr>
          <w:rFonts w:ascii="Arial" w:hAnsi="Arial"/>
          <w:sz w:val="24"/>
        </w:rPr>
        <w:t xml:space="preserve">. </w:t>
      </w:r>
    </w:p>
    <w:p w14:paraId="3308344B" w14:textId="77777777" w:rsidR="00A52732" w:rsidRPr="002800F8" w:rsidRDefault="00A52732" w:rsidP="00CD1EA0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/>
          <w:sz w:val="24"/>
        </w:rPr>
      </w:pPr>
    </w:p>
    <w:p w14:paraId="0CCCE9F2" w14:textId="1CFD1C1B" w:rsidR="00D16E23" w:rsidRPr="002800F8" w:rsidRDefault="00A52732" w:rsidP="00CD1EA0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2800F8">
        <w:rPr>
          <w:rFonts w:ascii="Arial" w:hAnsi="Arial"/>
          <w:sz w:val="24"/>
        </w:rPr>
        <w:t xml:space="preserve">A CT concordou com </w:t>
      </w:r>
      <w:r w:rsidR="002800F8" w:rsidRPr="002800F8">
        <w:rPr>
          <w:rFonts w:ascii="Arial" w:hAnsi="Arial"/>
          <w:sz w:val="24"/>
        </w:rPr>
        <w:t xml:space="preserve">o pedido </w:t>
      </w:r>
      <w:r w:rsidRPr="002800F8">
        <w:rPr>
          <w:rFonts w:ascii="Arial" w:hAnsi="Arial"/>
          <w:sz w:val="24"/>
        </w:rPr>
        <w:t xml:space="preserve">da Subcomissão de realizar </w:t>
      </w:r>
      <w:r w:rsidR="00CD1EA0" w:rsidRPr="002800F8">
        <w:rPr>
          <w:rFonts w:ascii="Arial" w:hAnsi="Arial"/>
          <w:sz w:val="24"/>
        </w:rPr>
        <w:t xml:space="preserve">uma reunião em </w:t>
      </w:r>
      <w:r w:rsidRPr="002800F8">
        <w:rPr>
          <w:rFonts w:ascii="Arial" w:hAnsi="Arial"/>
          <w:sz w:val="24"/>
        </w:rPr>
        <w:t>n</w:t>
      </w:r>
      <w:r w:rsidR="00CD1EA0" w:rsidRPr="002800F8">
        <w:rPr>
          <w:rFonts w:ascii="Arial" w:hAnsi="Arial"/>
          <w:sz w:val="24"/>
        </w:rPr>
        <w:t>ovembro próximo</w:t>
      </w:r>
      <w:r w:rsidRPr="002800F8">
        <w:rPr>
          <w:rFonts w:ascii="Arial" w:hAnsi="Arial"/>
          <w:sz w:val="24"/>
        </w:rPr>
        <w:t xml:space="preserve"> para avançar no tema</w:t>
      </w:r>
      <w:r w:rsidR="00CD1EA0" w:rsidRPr="002800F8">
        <w:rPr>
          <w:rFonts w:ascii="Arial" w:hAnsi="Arial"/>
          <w:sz w:val="24"/>
        </w:rPr>
        <w:t>.</w:t>
      </w:r>
    </w:p>
    <w:p w14:paraId="41A1092E" w14:textId="77777777" w:rsidR="00FE3445" w:rsidRDefault="00FE3445" w:rsidP="00382EE3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hAnsi="Arial"/>
          <w:b/>
          <w:sz w:val="24"/>
        </w:rPr>
      </w:pPr>
    </w:p>
    <w:p w14:paraId="606348E0" w14:textId="0728C1D7" w:rsidR="002E3E3A" w:rsidRDefault="002E3E3A" w:rsidP="00382EE3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2.1.2 Subcomissão de Gênero (SCG)</w:t>
      </w:r>
    </w:p>
    <w:p w14:paraId="198B51ED" w14:textId="77777777" w:rsidR="002E3E3A" w:rsidRDefault="002E3E3A" w:rsidP="002E3E3A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Calibri" w:hAnsi="Arial" w:cs="Arial"/>
          <w:color w:val="000000"/>
          <w:sz w:val="24"/>
          <w:szCs w:val="20"/>
          <w:lang w:eastAsia="es-ES"/>
        </w:rPr>
      </w:pPr>
    </w:p>
    <w:p w14:paraId="7EEDD59F" w14:textId="143736A1" w:rsidR="002E3E3A" w:rsidRDefault="002E3E3A" w:rsidP="002E3E3A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Calibri" w:hAnsi="Arial" w:cs="Arial"/>
          <w:b/>
          <w:bCs/>
          <w:color w:val="000000"/>
          <w:sz w:val="24"/>
          <w:szCs w:val="20"/>
        </w:rPr>
      </w:pPr>
      <w:r>
        <w:rPr>
          <w:rFonts w:ascii="Arial" w:hAnsi="Arial"/>
          <w:color w:val="000000"/>
          <w:sz w:val="24"/>
        </w:rPr>
        <w:t xml:space="preserve">A CT tomou nota dos resultados da SCG apresentados no dia </w:t>
      </w:r>
      <w:r w:rsidR="004E5C41">
        <w:rPr>
          <w:rFonts w:ascii="Arial" w:hAnsi="Arial"/>
          <w:color w:val="000000"/>
          <w:sz w:val="24"/>
        </w:rPr>
        <w:t>15</w:t>
      </w:r>
      <w:r>
        <w:rPr>
          <w:rFonts w:ascii="Arial" w:hAnsi="Arial"/>
          <w:color w:val="000000"/>
          <w:sz w:val="24"/>
        </w:rPr>
        <w:t xml:space="preserve"> de maio de 2023. A Ata consta como </w:t>
      </w:r>
      <w:r>
        <w:rPr>
          <w:rFonts w:ascii="Arial" w:hAnsi="Arial"/>
          <w:b/>
          <w:color w:val="000000"/>
          <w:sz w:val="24"/>
        </w:rPr>
        <w:t>Anexo VI</w:t>
      </w:r>
      <w:r>
        <w:rPr>
          <w:rFonts w:ascii="Arial" w:hAnsi="Arial"/>
          <w:color w:val="000000"/>
          <w:sz w:val="24"/>
        </w:rPr>
        <w:t>.</w:t>
      </w:r>
    </w:p>
    <w:p w14:paraId="255CA8BF" w14:textId="77777777" w:rsidR="00C14CA3" w:rsidRDefault="00C14CA3" w:rsidP="00C14CA3">
      <w:pPr>
        <w:widowControl/>
        <w:spacing w:after="0" w:line="240" w:lineRule="auto"/>
        <w:jc w:val="both"/>
        <w:rPr>
          <w:rFonts w:ascii="Arial" w:hAnsi="Arial"/>
          <w:color w:val="000000"/>
          <w:sz w:val="24"/>
        </w:rPr>
      </w:pPr>
    </w:p>
    <w:p w14:paraId="52902AF0" w14:textId="77777777" w:rsidR="00C565C9" w:rsidRDefault="00CF645E" w:rsidP="00C14CA3">
      <w:pPr>
        <w:widowControl/>
        <w:spacing w:after="0" w:line="240" w:lineRule="auto"/>
        <w:jc w:val="both"/>
        <w:rPr>
          <w:rFonts w:ascii="Arial" w:hAnsi="Arial"/>
          <w:sz w:val="24"/>
        </w:rPr>
      </w:pPr>
      <w:r w:rsidRPr="00C565C9">
        <w:rPr>
          <w:rFonts w:ascii="Arial" w:hAnsi="Arial"/>
          <w:sz w:val="24"/>
        </w:rPr>
        <w:t>A</w:t>
      </w:r>
      <w:r w:rsidR="00C14CA3" w:rsidRPr="00C565C9">
        <w:rPr>
          <w:rFonts w:ascii="Arial" w:hAnsi="Arial"/>
          <w:sz w:val="24"/>
        </w:rPr>
        <w:t xml:space="preserve"> </w:t>
      </w:r>
      <w:r w:rsidRPr="00C565C9">
        <w:rPr>
          <w:rFonts w:ascii="Arial" w:hAnsi="Arial"/>
          <w:sz w:val="24"/>
        </w:rPr>
        <w:t>Subcomissão</w:t>
      </w:r>
      <w:r w:rsidR="00C14CA3" w:rsidRPr="00C565C9">
        <w:rPr>
          <w:rFonts w:ascii="Arial" w:hAnsi="Arial"/>
          <w:sz w:val="24"/>
        </w:rPr>
        <w:t xml:space="preserve"> informou sobre o progresso de implementação do Programa de Trabalho 2023-2024. Nesse sentido, reiterou os seus dois eixos temáticos principais na área da política criminal e da integração da perspectiva de g</w:t>
      </w:r>
      <w:r w:rsidR="00C565C9" w:rsidRPr="00C565C9">
        <w:rPr>
          <w:rFonts w:ascii="Arial" w:hAnsi="Arial"/>
          <w:sz w:val="24"/>
        </w:rPr>
        <w:t>ê</w:t>
      </w:r>
      <w:r w:rsidR="00C14CA3" w:rsidRPr="00C565C9">
        <w:rPr>
          <w:rFonts w:ascii="Arial" w:hAnsi="Arial"/>
          <w:sz w:val="24"/>
        </w:rPr>
        <w:t>nero na gestão dos Ministérios Públicos, destacando a colaboração recebida pelos pontos focais d</w:t>
      </w:r>
      <w:r w:rsidR="00C565C9" w:rsidRPr="00C565C9">
        <w:rPr>
          <w:rFonts w:ascii="Arial" w:hAnsi="Arial"/>
          <w:sz w:val="24"/>
        </w:rPr>
        <w:t>a</w:t>
      </w:r>
      <w:r w:rsidR="00C14CA3" w:rsidRPr="00C565C9">
        <w:rPr>
          <w:rFonts w:ascii="Arial" w:hAnsi="Arial"/>
          <w:sz w:val="24"/>
        </w:rPr>
        <w:t xml:space="preserve"> SCG que contribuíram para a elaboração de diagnósticos sobre as questões prioritárias. </w:t>
      </w:r>
    </w:p>
    <w:p w14:paraId="6506CC6E" w14:textId="3DDB9491" w:rsidR="00C14CA3" w:rsidRPr="00C565C9" w:rsidRDefault="00C14CA3" w:rsidP="00C14CA3">
      <w:pPr>
        <w:widowControl/>
        <w:spacing w:after="0" w:line="240" w:lineRule="auto"/>
        <w:jc w:val="both"/>
        <w:rPr>
          <w:rFonts w:ascii="Arial" w:hAnsi="Arial"/>
          <w:sz w:val="24"/>
        </w:rPr>
      </w:pPr>
      <w:r w:rsidRPr="00C565C9">
        <w:rPr>
          <w:rFonts w:ascii="Arial" w:hAnsi="Arial"/>
          <w:sz w:val="24"/>
        </w:rPr>
        <w:t>Informa-se que a SCG continua a envidar esforços para conseguir uma aliança de trabalho com organizações internacionais especializadas em questões de género, a fim de avançar na construção de ferramentas padronizadas e úteis para todos os países sobre as diferentes questões trabalhadas, bem como a sinergia com a Rede Especializada em G</w:t>
      </w:r>
      <w:r w:rsidR="00C565C9">
        <w:rPr>
          <w:rFonts w:ascii="Arial" w:hAnsi="Arial"/>
          <w:sz w:val="24"/>
        </w:rPr>
        <w:t>ê</w:t>
      </w:r>
      <w:r w:rsidRPr="00C565C9">
        <w:rPr>
          <w:rFonts w:ascii="Arial" w:hAnsi="Arial"/>
          <w:sz w:val="24"/>
        </w:rPr>
        <w:t xml:space="preserve">nero da AIAMP para </w:t>
      </w:r>
      <w:r w:rsidR="00273933">
        <w:rPr>
          <w:rFonts w:ascii="Arial" w:hAnsi="Arial"/>
          <w:sz w:val="24"/>
        </w:rPr>
        <w:t>interc</w:t>
      </w:r>
      <w:r w:rsidR="00273933">
        <w:rPr>
          <w:rFonts w:ascii="Arial" w:hAnsi="Arial" w:cs="Arial"/>
          <w:sz w:val="24"/>
        </w:rPr>
        <w:t>â</w:t>
      </w:r>
      <w:r w:rsidR="00273933">
        <w:rPr>
          <w:rFonts w:ascii="Arial" w:hAnsi="Arial"/>
          <w:sz w:val="24"/>
        </w:rPr>
        <w:t>mbio de</w:t>
      </w:r>
      <w:r w:rsidRPr="00C565C9">
        <w:rPr>
          <w:rFonts w:ascii="Arial" w:hAnsi="Arial"/>
          <w:sz w:val="24"/>
        </w:rPr>
        <w:t xml:space="preserve"> agendas de trabalho de ambos os espaços de cooperação internacional, tal como indicado na Declaração de G</w:t>
      </w:r>
      <w:r w:rsidR="00C565C9">
        <w:rPr>
          <w:rFonts w:ascii="Arial" w:hAnsi="Arial"/>
          <w:sz w:val="24"/>
        </w:rPr>
        <w:t>ê</w:t>
      </w:r>
      <w:r w:rsidRPr="00C565C9">
        <w:rPr>
          <w:rFonts w:ascii="Arial" w:hAnsi="Arial"/>
          <w:sz w:val="24"/>
        </w:rPr>
        <w:t>nero da XXXIII REMPM.</w:t>
      </w:r>
    </w:p>
    <w:p w14:paraId="57EF9C6E" w14:textId="77777777" w:rsidR="006A3FAC" w:rsidRDefault="006A3FAC" w:rsidP="002E3E3A">
      <w:pPr>
        <w:jc w:val="both"/>
        <w:rPr>
          <w:rFonts w:ascii="Arial" w:hAnsi="Arial"/>
          <w:color w:val="000000"/>
          <w:sz w:val="24"/>
        </w:rPr>
      </w:pPr>
    </w:p>
    <w:p w14:paraId="1E4B797A" w14:textId="385BFBB9" w:rsidR="00284756" w:rsidRPr="004A48F0" w:rsidRDefault="00284756" w:rsidP="00382EE3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 xml:space="preserve">2.1.3 Subcomissão de Pessoas Privadas de Liberdade e Monitoramento </w:t>
      </w:r>
      <w:r w:rsidR="00107CFE" w:rsidRPr="00743858">
        <w:rPr>
          <w:rFonts w:ascii="Arial" w:hAnsi="Arial"/>
          <w:b/>
          <w:sz w:val="24"/>
        </w:rPr>
        <w:t>da</w:t>
      </w:r>
      <w:r w:rsidR="00107CFE" w:rsidRPr="00107CFE">
        <w:rPr>
          <w:rFonts w:ascii="Arial" w:hAnsi="Arial"/>
          <w:b/>
          <w:sz w:val="24"/>
        </w:rPr>
        <w:t xml:space="preserve"> A</w:t>
      </w:r>
      <w:r w:rsidR="00107CFE" w:rsidRPr="00743858">
        <w:rPr>
          <w:rFonts w:ascii="Arial" w:hAnsi="Arial"/>
          <w:b/>
          <w:sz w:val="24"/>
        </w:rPr>
        <w:t>tuação Policial</w:t>
      </w:r>
      <w:r w:rsidR="00107CFE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(SPPL- MAP)</w:t>
      </w:r>
    </w:p>
    <w:p w14:paraId="42D02DD4" w14:textId="77777777" w:rsidR="00864A59" w:rsidRPr="00A646FC" w:rsidRDefault="00864A59" w:rsidP="00284756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1CB4C9E8" w14:textId="12B9280D" w:rsidR="009F6B90" w:rsidRPr="006A3FAC" w:rsidRDefault="009F6B90" w:rsidP="00284756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CT tomou nota dos resultados da SPPL- MAP apresentados no dia </w:t>
      </w:r>
      <w:r w:rsidR="006A3FAC">
        <w:rPr>
          <w:rFonts w:ascii="Arial" w:hAnsi="Arial"/>
          <w:sz w:val="24"/>
        </w:rPr>
        <w:t>15 de agosto</w:t>
      </w:r>
      <w:r>
        <w:rPr>
          <w:rFonts w:ascii="Arial" w:hAnsi="Arial"/>
          <w:sz w:val="24"/>
        </w:rPr>
        <w:t xml:space="preserve"> de 2023. </w:t>
      </w:r>
      <w:r w:rsidRPr="006A3FAC">
        <w:rPr>
          <w:rFonts w:ascii="Arial" w:hAnsi="Arial"/>
          <w:b/>
          <w:bCs/>
          <w:sz w:val="24"/>
        </w:rPr>
        <w:t xml:space="preserve">A Ata </w:t>
      </w:r>
      <w:r w:rsidR="006A3FAC" w:rsidRPr="006A3FAC">
        <w:rPr>
          <w:rFonts w:ascii="Arial" w:hAnsi="Arial"/>
          <w:b/>
          <w:bCs/>
          <w:sz w:val="24"/>
        </w:rPr>
        <w:t>da SPPL-MAP</w:t>
      </w:r>
      <w:r w:rsidR="006A3FAC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consta como </w:t>
      </w:r>
      <w:r>
        <w:rPr>
          <w:rFonts w:ascii="Arial" w:hAnsi="Arial"/>
          <w:b/>
          <w:sz w:val="24"/>
        </w:rPr>
        <w:t xml:space="preserve">Anexo </w:t>
      </w:r>
      <w:r w:rsidR="00C565C9">
        <w:rPr>
          <w:rFonts w:ascii="Arial" w:hAnsi="Arial"/>
          <w:b/>
          <w:sz w:val="24"/>
        </w:rPr>
        <w:t>VII</w:t>
      </w:r>
      <w:r w:rsidR="00D76557">
        <w:rPr>
          <w:rFonts w:ascii="Arial" w:hAnsi="Arial"/>
          <w:b/>
          <w:sz w:val="24"/>
        </w:rPr>
        <w:t>.</w:t>
      </w:r>
    </w:p>
    <w:p w14:paraId="507B4AFA" w14:textId="278CDC51" w:rsidR="000E1193" w:rsidRPr="000E10FB" w:rsidRDefault="000E1193" w:rsidP="00472BAD">
      <w:pPr>
        <w:widowControl/>
        <w:shd w:val="clear" w:color="auto" w:fill="FFFFFF"/>
        <w:spacing w:after="0" w:line="240" w:lineRule="auto"/>
        <w:jc w:val="both"/>
        <w:rPr>
          <w:rFonts w:ascii="Arial" w:hAnsi="Arial"/>
          <w:sz w:val="24"/>
        </w:rPr>
      </w:pPr>
    </w:p>
    <w:p w14:paraId="6F249DC5" w14:textId="0350F6AA" w:rsidR="000E10FB" w:rsidRPr="00C565C9" w:rsidRDefault="000E10FB" w:rsidP="000E10FB">
      <w:pPr>
        <w:widowControl/>
        <w:spacing w:after="0"/>
        <w:jc w:val="both"/>
        <w:rPr>
          <w:rFonts w:ascii="Arial" w:hAnsi="Arial"/>
          <w:sz w:val="24"/>
        </w:rPr>
      </w:pPr>
      <w:r w:rsidRPr="00C565C9">
        <w:rPr>
          <w:rFonts w:ascii="Arial" w:hAnsi="Arial"/>
          <w:sz w:val="24"/>
        </w:rPr>
        <w:t xml:space="preserve">A Subcomissão </w:t>
      </w:r>
      <w:r w:rsidR="00CF645E" w:rsidRPr="00C565C9">
        <w:rPr>
          <w:rFonts w:ascii="Arial" w:hAnsi="Arial"/>
          <w:sz w:val="24"/>
        </w:rPr>
        <w:t xml:space="preserve">informou </w:t>
      </w:r>
      <w:r w:rsidRPr="00C565C9">
        <w:rPr>
          <w:rFonts w:ascii="Arial" w:hAnsi="Arial"/>
          <w:sz w:val="24"/>
        </w:rPr>
        <w:t>sobre o projeto “Guia de Monitoramento de Espaços de Detenção”</w:t>
      </w:r>
      <w:r w:rsidR="006D46C2">
        <w:rPr>
          <w:rFonts w:ascii="Arial" w:hAnsi="Arial"/>
          <w:sz w:val="24"/>
        </w:rPr>
        <w:t>, que</w:t>
      </w:r>
      <w:r w:rsidRPr="00C565C9">
        <w:rPr>
          <w:rFonts w:ascii="Arial" w:hAnsi="Arial"/>
          <w:sz w:val="24"/>
        </w:rPr>
        <w:t xml:space="preserve"> </w:t>
      </w:r>
      <w:r w:rsidR="006D46C2">
        <w:rPr>
          <w:rFonts w:ascii="Arial" w:hAnsi="Arial"/>
          <w:sz w:val="24"/>
        </w:rPr>
        <w:t xml:space="preserve">propõe </w:t>
      </w:r>
      <w:r w:rsidRPr="00C565C9">
        <w:rPr>
          <w:rFonts w:ascii="Arial" w:hAnsi="Arial"/>
          <w:sz w:val="24"/>
        </w:rPr>
        <w:t>uma série de diretrizes gerais para facilitar as fiscalizações dos Ministérios Públicos do MERCOSUL de acordo com as competências legais específicas de cada órgão</w:t>
      </w:r>
      <w:r w:rsidR="006D46C2">
        <w:rPr>
          <w:rFonts w:ascii="Arial" w:hAnsi="Arial"/>
          <w:sz w:val="24"/>
        </w:rPr>
        <w:t>,</w:t>
      </w:r>
      <w:r w:rsidRPr="00C565C9">
        <w:rPr>
          <w:rFonts w:ascii="Arial" w:hAnsi="Arial"/>
          <w:sz w:val="24"/>
        </w:rPr>
        <w:t xml:space="preserve"> e sobre </w:t>
      </w:r>
      <w:r w:rsidR="006D46C2">
        <w:rPr>
          <w:rFonts w:ascii="Arial" w:hAnsi="Arial"/>
          <w:sz w:val="24"/>
        </w:rPr>
        <w:t xml:space="preserve">o projeto </w:t>
      </w:r>
      <w:r w:rsidRPr="00C565C9">
        <w:rPr>
          <w:rFonts w:ascii="Arial" w:hAnsi="Arial"/>
          <w:sz w:val="24"/>
        </w:rPr>
        <w:t>"Diagnóstico regional sobre a atuação dos Ministérios Públicos do MERCOSUL na investigação de casos de tortura e outros tratamentos ou penas cruéis, desumanos ou degradantes de pessoas privadas de liberdade"</w:t>
      </w:r>
      <w:r w:rsidR="006D46C2">
        <w:rPr>
          <w:rFonts w:ascii="Arial" w:hAnsi="Arial"/>
          <w:sz w:val="24"/>
        </w:rPr>
        <w:t>, que tem</w:t>
      </w:r>
      <w:r w:rsidRPr="00C565C9">
        <w:rPr>
          <w:rFonts w:ascii="Arial" w:hAnsi="Arial"/>
          <w:sz w:val="24"/>
        </w:rPr>
        <w:t xml:space="preserve"> o objetivo de trocar estratégias e recursos técnicos para aumentar </w:t>
      </w:r>
      <w:r w:rsidR="006D46C2">
        <w:rPr>
          <w:rFonts w:ascii="Arial" w:hAnsi="Arial"/>
          <w:sz w:val="24"/>
        </w:rPr>
        <w:t xml:space="preserve">a </w:t>
      </w:r>
      <w:r w:rsidRPr="00C565C9">
        <w:rPr>
          <w:rFonts w:ascii="Arial" w:hAnsi="Arial"/>
          <w:sz w:val="24"/>
        </w:rPr>
        <w:t>eficiência judicial em uma matéria em que a atividade do Ministério Público durante a investigação e a acusação na fase de julgamento é determinante.</w:t>
      </w:r>
    </w:p>
    <w:p w14:paraId="6AC58E9E" w14:textId="77777777" w:rsidR="000E10FB" w:rsidRPr="000E10FB" w:rsidRDefault="000E10FB" w:rsidP="000E10FB">
      <w:pPr>
        <w:widowControl/>
        <w:spacing w:after="0"/>
        <w:ind w:firstLine="709"/>
        <w:jc w:val="both"/>
        <w:rPr>
          <w:rFonts w:ascii="Arial" w:hAnsi="Arial"/>
          <w:color w:val="FF0000"/>
          <w:sz w:val="24"/>
        </w:rPr>
      </w:pPr>
    </w:p>
    <w:p w14:paraId="37FD2D93" w14:textId="4F18F9AA" w:rsidR="000E10FB" w:rsidRPr="00C565C9" w:rsidRDefault="000E10FB" w:rsidP="000E10FB">
      <w:pPr>
        <w:widowControl/>
        <w:spacing w:after="100" w:afterAutospacing="1"/>
        <w:jc w:val="both"/>
        <w:rPr>
          <w:rFonts w:ascii="Arial" w:hAnsi="Arial"/>
          <w:sz w:val="24"/>
        </w:rPr>
      </w:pPr>
      <w:r w:rsidRPr="00C565C9">
        <w:rPr>
          <w:rFonts w:ascii="Arial" w:hAnsi="Arial"/>
          <w:sz w:val="24"/>
        </w:rPr>
        <w:lastRenderedPageBreak/>
        <w:t>Com relação ao “Guia de Monitoramento de Espaços de Detenção”, a delegação do Brasil propôs acompanhar o projeto e dar-lhe continuidade</w:t>
      </w:r>
      <w:r w:rsidR="006D46C2">
        <w:rPr>
          <w:rFonts w:ascii="Arial" w:hAnsi="Arial"/>
          <w:sz w:val="24"/>
        </w:rPr>
        <w:t xml:space="preserve">, considerando que o </w:t>
      </w:r>
      <w:r w:rsidRPr="00C565C9">
        <w:rPr>
          <w:rFonts w:ascii="Arial" w:hAnsi="Arial"/>
          <w:sz w:val="24"/>
        </w:rPr>
        <w:t>Ministério Público</w:t>
      </w:r>
      <w:r w:rsidR="006D46C2">
        <w:rPr>
          <w:rFonts w:ascii="Arial" w:hAnsi="Arial"/>
          <w:sz w:val="24"/>
        </w:rPr>
        <w:t xml:space="preserve"> brasileiro</w:t>
      </w:r>
      <w:r w:rsidRPr="00C565C9">
        <w:rPr>
          <w:rFonts w:ascii="Arial" w:hAnsi="Arial"/>
          <w:sz w:val="24"/>
        </w:rPr>
        <w:t xml:space="preserve"> realiza visitas a unidades penitenciárias.</w:t>
      </w:r>
    </w:p>
    <w:p w14:paraId="06CA22B8" w14:textId="451C77AD" w:rsidR="000E10FB" w:rsidRPr="00C15540" w:rsidRDefault="000E10FB" w:rsidP="000E10FB">
      <w:pPr>
        <w:widowControl/>
        <w:spacing w:after="100" w:afterAutospacing="1"/>
        <w:jc w:val="both"/>
        <w:rPr>
          <w:rFonts w:ascii="Arial" w:hAnsi="Arial"/>
          <w:sz w:val="24"/>
        </w:rPr>
      </w:pPr>
      <w:r w:rsidRPr="00E8578D">
        <w:rPr>
          <w:rFonts w:ascii="Arial" w:hAnsi="Arial"/>
          <w:sz w:val="24"/>
        </w:rPr>
        <w:t xml:space="preserve">No caso do projeto sobre o "Diagnóstico regional sobre a atuação dos Ministérios Públicos do MERCOSUL na investigação de casos de tortura e outros tratamentos ou penas cruéis, desumanos ou degradantes de pessoas privadas de liberdade", apresentado na XXXIII REMPM, realizada na Argentina, </w:t>
      </w:r>
      <w:r w:rsidR="00992315">
        <w:rPr>
          <w:rFonts w:ascii="Arial" w:hAnsi="Arial"/>
          <w:sz w:val="24"/>
        </w:rPr>
        <w:t xml:space="preserve">destacou que o </w:t>
      </w:r>
      <w:r w:rsidRPr="00C15540">
        <w:rPr>
          <w:rFonts w:ascii="Arial" w:hAnsi="Arial"/>
          <w:sz w:val="24"/>
        </w:rPr>
        <w:t xml:space="preserve">documento </w:t>
      </w:r>
      <w:r w:rsidR="00992315">
        <w:rPr>
          <w:rFonts w:ascii="Arial" w:hAnsi="Arial"/>
          <w:sz w:val="24"/>
        </w:rPr>
        <w:t xml:space="preserve">é </w:t>
      </w:r>
      <w:r w:rsidRPr="00C15540">
        <w:rPr>
          <w:rFonts w:ascii="Arial" w:hAnsi="Arial"/>
          <w:sz w:val="24"/>
        </w:rPr>
        <w:t xml:space="preserve">dinâmico </w:t>
      </w:r>
      <w:r w:rsidR="00992315">
        <w:rPr>
          <w:rFonts w:ascii="Arial" w:hAnsi="Arial"/>
          <w:sz w:val="24"/>
        </w:rPr>
        <w:t>e</w:t>
      </w:r>
      <w:r w:rsidR="00C15540" w:rsidRPr="00C15540">
        <w:rPr>
          <w:rFonts w:ascii="Arial" w:hAnsi="Arial"/>
          <w:sz w:val="24"/>
        </w:rPr>
        <w:t xml:space="preserve"> pode </w:t>
      </w:r>
      <w:r w:rsidR="001874A8" w:rsidRPr="00C15540">
        <w:rPr>
          <w:rFonts w:ascii="Arial" w:hAnsi="Arial"/>
          <w:sz w:val="24"/>
        </w:rPr>
        <w:t xml:space="preserve">ser </w:t>
      </w:r>
      <w:r w:rsidRPr="00C15540">
        <w:rPr>
          <w:rFonts w:ascii="Arial" w:hAnsi="Arial"/>
          <w:sz w:val="24"/>
        </w:rPr>
        <w:t>atualizado</w:t>
      </w:r>
      <w:r w:rsidR="00C15540" w:rsidRPr="00C15540">
        <w:rPr>
          <w:rFonts w:ascii="Arial" w:hAnsi="Arial"/>
          <w:sz w:val="24"/>
        </w:rPr>
        <w:t>.</w:t>
      </w:r>
    </w:p>
    <w:p w14:paraId="27A2C1C3" w14:textId="16FF90CD" w:rsidR="00BF03A4" w:rsidRDefault="00BF03A4" w:rsidP="00382EE3">
      <w:pPr>
        <w:widowControl/>
        <w:suppressAutoHyphens/>
        <w:autoSpaceDN w:val="0"/>
        <w:spacing w:after="0" w:line="240" w:lineRule="auto"/>
        <w:ind w:left="1134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2.2. Comissão sobre Crime Organizado Transnacional (CCOT)</w:t>
      </w:r>
    </w:p>
    <w:p w14:paraId="1B7CD29B" w14:textId="77777777" w:rsidR="00BF03A4" w:rsidRPr="00A646FC" w:rsidRDefault="00BF03A4" w:rsidP="00BF03A4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0554D56E" w14:textId="56BC21D5" w:rsidR="00CF645E" w:rsidRDefault="00BF03A4" w:rsidP="00BF03A4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hAnsi="Arial"/>
          <w:b/>
          <w:bCs/>
          <w:sz w:val="24"/>
        </w:rPr>
      </w:pPr>
      <w:r>
        <w:rPr>
          <w:rFonts w:ascii="Arial" w:hAnsi="Arial"/>
          <w:sz w:val="24"/>
        </w:rPr>
        <w:t xml:space="preserve">A CT tomou nota dos resultados da CCOT apresentados no dia </w:t>
      </w:r>
      <w:r w:rsidR="00CD404D">
        <w:rPr>
          <w:rFonts w:ascii="Arial" w:hAnsi="Arial"/>
          <w:sz w:val="24"/>
        </w:rPr>
        <w:t xml:space="preserve">15 de agosto </w:t>
      </w:r>
      <w:r>
        <w:rPr>
          <w:rFonts w:ascii="Arial" w:hAnsi="Arial"/>
          <w:sz w:val="24"/>
        </w:rPr>
        <w:t xml:space="preserve">de 2023. </w:t>
      </w:r>
    </w:p>
    <w:p w14:paraId="3E811ACE" w14:textId="77777777" w:rsidR="00E65DF0" w:rsidRDefault="00E65DF0" w:rsidP="00BF03A4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hAnsi="Arial"/>
          <w:color w:val="FF0000"/>
          <w:sz w:val="24"/>
        </w:rPr>
      </w:pPr>
    </w:p>
    <w:p w14:paraId="0F490F85" w14:textId="144625DF" w:rsidR="00C15540" w:rsidRDefault="00F1618D" w:rsidP="00F1618D">
      <w:pPr>
        <w:pStyle w:val="Standard"/>
        <w:jc w:val="both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t xml:space="preserve">A CT tomou nota dos trabalhos encaminhados por meio da Comissão </w:t>
      </w:r>
      <w:r w:rsidRPr="00F1618D">
        <w:rPr>
          <w:rFonts w:ascii="Arial" w:hAnsi="Arial"/>
          <w:bCs/>
        </w:rPr>
        <w:t>sobre Crime Organizado Transnacional</w:t>
      </w:r>
      <w:r w:rsidR="00877806">
        <w:rPr>
          <w:rFonts w:ascii="Arial" w:hAnsi="Arial"/>
          <w:color w:val="auto"/>
        </w:rPr>
        <w:t>.</w:t>
      </w:r>
    </w:p>
    <w:p w14:paraId="2AA2FFE9" w14:textId="77777777" w:rsidR="00877806" w:rsidRPr="00D10F9D" w:rsidRDefault="00877806" w:rsidP="00877806">
      <w:pPr>
        <w:pStyle w:val="Prrafodelista"/>
        <w:widowControl/>
        <w:pBdr>
          <w:top w:val="single" w:sz="2" w:space="0" w:color="D9D9E3"/>
          <w:left w:val="single" w:sz="2" w:space="18" w:color="D9D9E3"/>
          <w:bottom w:val="single" w:sz="2" w:space="0" w:color="D9D9E3"/>
          <w:right w:val="single" w:sz="2" w:space="0" w:color="D9D9E3"/>
        </w:pBdr>
        <w:shd w:val="clear" w:color="auto" w:fill="F7F7F8"/>
        <w:spacing w:after="30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1" w:name="_Hlk143081760"/>
      <w:r w:rsidRPr="00D10F9D">
        <w:rPr>
          <w:rFonts w:ascii="Arial" w:eastAsia="Times New Roman" w:hAnsi="Arial" w:cs="Arial"/>
          <w:sz w:val="24"/>
          <w:szCs w:val="24"/>
          <w:lang w:eastAsia="pt-BR"/>
        </w:rPr>
        <w:t>A CCOT propôs remover este assunto da agenda de trabalho da Comissão, considerando a aprovação recente, na XXX Assembleia Geral da Associação Ibero-Americana de Ministérios Públicos (AIAMP), da "ficha-país sobre responsabilidade de pessoas jurídicas", um documento elaborado e apresentado pelo Grupo de Trabalho sobre Lavagem de Ativos e Economia Criminal dessa Associação.</w:t>
      </w:r>
    </w:p>
    <w:p w14:paraId="4A404A30" w14:textId="77777777" w:rsidR="00877806" w:rsidRPr="00D10F9D" w:rsidRDefault="00877806" w:rsidP="00877806">
      <w:pPr>
        <w:pStyle w:val="Prrafodelista"/>
        <w:widowControl/>
        <w:pBdr>
          <w:top w:val="single" w:sz="2" w:space="0" w:color="D9D9E3"/>
          <w:left w:val="single" w:sz="2" w:space="18" w:color="D9D9E3"/>
          <w:bottom w:val="single" w:sz="2" w:space="0" w:color="D9D9E3"/>
          <w:right w:val="single" w:sz="2" w:space="0" w:color="D9D9E3"/>
        </w:pBdr>
        <w:shd w:val="clear" w:color="auto" w:fill="F7F7F8"/>
        <w:spacing w:after="30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F6AE44A" w14:textId="77777777" w:rsidR="00877806" w:rsidRPr="00D10F9D" w:rsidRDefault="00877806" w:rsidP="00877806">
      <w:pPr>
        <w:pStyle w:val="Prrafodelista"/>
        <w:widowControl/>
        <w:pBdr>
          <w:top w:val="single" w:sz="2" w:space="0" w:color="D9D9E3"/>
          <w:left w:val="single" w:sz="2" w:space="18" w:color="D9D9E3"/>
          <w:bottom w:val="single" w:sz="2" w:space="0" w:color="D9D9E3"/>
          <w:right w:val="single" w:sz="2" w:space="0" w:color="D9D9E3"/>
        </w:pBdr>
        <w:shd w:val="clear" w:color="auto" w:fill="F7F7F8"/>
        <w:spacing w:before="300" w:after="30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10F9D">
        <w:rPr>
          <w:rFonts w:ascii="Arial" w:eastAsia="Times New Roman" w:hAnsi="Arial" w:cs="Arial"/>
          <w:sz w:val="24"/>
          <w:szCs w:val="24"/>
          <w:lang w:eastAsia="pt-BR"/>
        </w:rPr>
        <w:t xml:space="preserve">Este é um documento que essencialmente reúne modelos comparativos sobre a responsabilidade das empresas pela prática de crimes na </w:t>
      </w:r>
      <w:proofErr w:type="spellStart"/>
      <w:r w:rsidRPr="00D10F9D">
        <w:rPr>
          <w:rFonts w:ascii="Arial" w:eastAsia="Times New Roman" w:hAnsi="Arial" w:cs="Arial"/>
          <w:sz w:val="24"/>
          <w:szCs w:val="24"/>
          <w:lang w:eastAsia="pt-BR"/>
        </w:rPr>
        <w:t>Ibero-América</w:t>
      </w:r>
      <w:proofErr w:type="spellEnd"/>
      <w:r w:rsidRPr="00D10F9D">
        <w:rPr>
          <w:rFonts w:ascii="Arial" w:eastAsia="Times New Roman" w:hAnsi="Arial" w:cs="Arial"/>
          <w:sz w:val="24"/>
          <w:szCs w:val="24"/>
          <w:lang w:eastAsia="pt-BR"/>
        </w:rPr>
        <w:t>, incluindo os países membros ou associados do MERCOSUL, portanto, o objetivo proposto nesse âmbito está plenamente satisfeito.</w:t>
      </w:r>
    </w:p>
    <w:p w14:paraId="679DD3BC" w14:textId="77777777" w:rsidR="00877806" w:rsidRPr="00D10F9D" w:rsidRDefault="00877806" w:rsidP="00877806">
      <w:pPr>
        <w:widowControl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7F7F8"/>
        <w:spacing w:after="30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10F9D">
        <w:rPr>
          <w:rFonts w:ascii="Arial" w:eastAsia="Times New Roman" w:hAnsi="Arial" w:cs="Arial"/>
          <w:sz w:val="24"/>
          <w:szCs w:val="24"/>
          <w:lang w:eastAsia="pt-BR"/>
        </w:rPr>
        <w:t xml:space="preserve">A Comissão informou que está em andamento uma atualização de fontes abertas no âmbito ibero-americano, coordenada pela Rede de Procuradores contra a Corrupção e pela Rede de Cooperação Penal (REDCOOP) da AIAMP. Nesse sentido, uma reunião foi realizada entre ambas as redes e a </w:t>
      </w:r>
      <w:proofErr w:type="spellStart"/>
      <w:r w:rsidRPr="00D10F9D">
        <w:rPr>
          <w:rFonts w:ascii="Arial" w:eastAsia="Times New Roman" w:hAnsi="Arial" w:cs="Arial"/>
          <w:sz w:val="24"/>
          <w:szCs w:val="24"/>
          <w:lang w:eastAsia="pt-BR"/>
        </w:rPr>
        <w:t>Iberred</w:t>
      </w:r>
      <w:proofErr w:type="spellEnd"/>
      <w:r w:rsidRPr="00D10F9D">
        <w:rPr>
          <w:rFonts w:ascii="Arial" w:eastAsia="Times New Roman" w:hAnsi="Arial" w:cs="Arial"/>
          <w:sz w:val="24"/>
          <w:szCs w:val="24"/>
          <w:lang w:eastAsia="pt-BR"/>
        </w:rPr>
        <w:t xml:space="preserve"> para explorar a maneira de criar um mapa completo de fontes abertas na região.</w:t>
      </w:r>
    </w:p>
    <w:p w14:paraId="2CD0B2C2" w14:textId="77777777" w:rsidR="00877806" w:rsidRPr="00D10F9D" w:rsidRDefault="00877806" w:rsidP="00877806">
      <w:pPr>
        <w:widowControl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7F7F8"/>
        <w:spacing w:before="30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10F9D">
        <w:rPr>
          <w:rFonts w:ascii="Arial" w:eastAsia="Times New Roman" w:hAnsi="Arial" w:cs="Arial"/>
          <w:sz w:val="24"/>
          <w:szCs w:val="24"/>
          <w:lang w:eastAsia="pt-BR"/>
        </w:rPr>
        <w:t>Apesar do exposto, os Ministérios Públicos do MERCOSUL são incentivados a continuar utilizando e divulgando o guia de fontes abertas, disponível no site da REMPM.</w:t>
      </w:r>
    </w:p>
    <w:p w14:paraId="03B0A386" w14:textId="77777777" w:rsidR="00877806" w:rsidRDefault="00877806" w:rsidP="00877806">
      <w:pPr>
        <w:widowControl/>
        <w:spacing w:after="0" w:line="240" w:lineRule="auto"/>
        <w:rPr>
          <w:rFonts w:ascii="Arial" w:hAnsi="Arial" w:cs="Arial"/>
          <w:sz w:val="24"/>
          <w:szCs w:val="24"/>
        </w:rPr>
      </w:pPr>
    </w:p>
    <w:p w14:paraId="32207FB1" w14:textId="32E48435" w:rsidR="00877806" w:rsidRPr="00D10F9D" w:rsidRDefault="00877806" w:rsidP="00877806">
      <w:pPr>
        <w:widowControl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10F9D">
        <w:rPr>
          <w:rFonts w:ascii="Arial" w:hAnsi="Arial" w:cs="Arial"/>
          <w:sz w:val="24"/>
          <w:szCs w:val="24"/>
        </w:rPr>
        <w:t>Em matéria de divisão de bens confiscados, a CT informou que se encontram na busca de experiências que permitam redigir a nota técnica.</w:t>
      </w:r>
    </w:p>
    <w:p w14:paraId="7A28BA0A" w14:textId="77777777" w:rsidR="001353E7" w:rsidRDefault="001353E7" w:rsidP="001353E7">
      <w:pPr>
        <w:widowControl/>
        <w:spacing w:after="0" w:line="240" w:lineRule="auto"/>
        <w:rPr>
          <w:rFonts w:ascii="Arial" w:eastAsia="Calibri" w:hAnsi="Arial" w:cs="Arial"/>
          <w:sz w:val="24"/>
          <w:szCs w:val="24"/>
          <w:lang w:eastAsia="es-UY"/>
        </w:rPr>
      </w:pPr>
    </w:p>
    <w:p w14:paraId="7EF20CD3" w14:textId="001D2BDF" w:rsidR="00877806" w:rsidRPr="00D10F9D" w:rsidRDefault="00877806" w:rsidP="001353E7">
      <w:pPr>
        <w:widowControl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UY"/>
        </w:rPr>
      </w:pPr>
      <w:r w:rsidRPr="00D10F9D">
        <w:rPr>
          <w:rFonts w:ascii="Arial" w:eastAsia="Calibri" w:hAnsi="Arial" w:cs="Arial"/>
          <w:sz w:val="24"/>
          <w:szCs w:val="24"/>
          <w:lang w:eastAsia="es-UY"/>
        </w:rPr>
        <w:t xml:space="preserve">A CCOT propõe a CT um </w:t>
      </w:r>
      <w:proofErr w:type="spellStart"/>
      <w:r w:rsidRPr="00D10F9D">
        <w:rPr>
          <w:rFonts w:ascii="Arial" w:eastAsia="Calibri" w:hAnsi="Arial" w:cs="Arial"/>
          <w:sz w:val="24"/>
          <w:szCs w:val="24"/>
          <w:lang w:eastAsia="es-UY"/>
        </w:rPr>
        <w:t>addendum</w:t>
      </w:r>
      <w:proofErr w:type="spellEnd"/>
      <w:r w:rsidRPr="00D10F9D">
        <w:rPr>
          <w:rFonts w:ascii="Arial" w:eastAsia="Calibri" w:hAnsi="Arial" w:cs="Arial"/>
          <w:sz w:val="24"/>
          <w:szCs w:val="24"/>
          <w:lang w:eastAsia="es-UY"/>
        </w:rPr>
        <w:t xml:space="preserve"> ao Programa de Trabalho com dois novas atividades </w:t>
      </w:r>
      <w:r w:rsidRPr="00D10F9D">
        <w:rPr>
          <w:rFonts w:ascii="Arial" w:eastAsia="Calibri" w:hAnsi="Arial" w:cs="Arial"/>
          <w:b/>
          <w:bCs/>
          <w:sz w:val="24"/>
          <w:szCs w:val="24"/>
          <w:lang w:eastAsia="es-UY"/>
        </w:rPr>
        <w:t>(Anexo IV)</w:t>
      </w:r>
      <w:r>
        <w:rPr>
          <w:rFonts w:ascii="Arial" w:eastAsia="Calibri" w:hAnsi="Arial" w:cs="Arial"/>
          <w:sz w:val="24"/>
          <w:szCs w:val="24"/>
          <w:lang w:eastAsia="es-UY"/>
        </w:rPr>
        <w:t xml:space="preserve"> que inclui:</w:t>
      </w:r>
    </w:p>
    <w:p w14:paraId="26E2FBFB" w14:textId="77777777" w:rsidR="00877806" w:rsidRPr="00D10F9D" w:rsidRDefault="00877806" w:rsidP="00877806">
      <w:pPr>
        <w:widowControl/>
        <w:spacing w:after="0" w:line="240" w:lineRule="auto"/>
        <w:ind w:left="57"/>
        <w:rPr>
          <w:rFonts w:ascii="Arial" w:eastAsia="Calibri" w:hAnsi="Arial" w:cs="Arial"/>
          <w:sz w:val="24"/>
          <w:szCs w:val="24"/>
          <w:lang w:eastAsia="es-UY"/>
        </w:rPr>
      </w:pPr>
    </w:p>
    <w:p w14:paraId="6CE99370" w14:textId="77777777" w:rsidR="00877806" w:rsidRPr="00D10F9D" w:rsidRDefault="00877806" w:rsidP="00877806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7F7F8"/>
          <w:lang w:eastAsia="pt-BR"/>
        </w:rPr>
      </w:pPr>
      <w:r w:rsidRPr="00D10F9D">
        <w:rPr>
          <w:rFonts w:ascii="Arial" w:eastAsia="Times New Roman" w:hAnsi="Arial" w:cs="Arial"/>
          <w:sz w:val="24"/>
          <w:szCs w:val="24"/>
          <w:shd w:val="clear" w:color="auto" w:fill="F7F7F8"/>
          <w:lang w:eastAsia="pt-BR"/>
        </w:rPr>
        <w:lastRenderedPageBreak/>
        <w:t>- Recuperação transnacional de ativos: elaborar um guia de casos práticos nos quais cada país explique de forma sucinta uma experiência ativa ou passiva de recuperação de ativos. Isso serviria como suporte para procuradores e funcionários da região nos processos de recuperação internacional de bens que empreendam.</w:t>
      </w:r>
    </w:p>
    <w:p w14:paraId="63E9A3D1" w14:textId="011DC0DB" w:rsidR="00877806" w:rsidRDefault="00877806" w:rsidP="00877806">
      <w:pPr>
        <w:pStyle w:val="Prrafodelista"/>
        <w:widowControl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7F7F8"/>
        <w:spacing w:before="300" w:after="30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10F9D">
        <w:rPr>
          <w:rFonts w:ascii="Arial" w:eastAsia="Times New Roman" w:hAnsi="Arial" w:cs="Arial"/>
          <w:sz w:val="24"/>
          <w:szCs w:val="24"/>
          <w:shd w:val="clear" w:color="auto" w:fill="F7F7F8"/>
          <w:lang w:eastAsia="pt-BR"/>
        </w:rPr>
        <w:t>- Crime Organizado e Violência: analisar e estudar as respostas dos Ministérios Públicos diante de atos de violência associados à atividade ilícita de organizações criminosas, em particular homicídios, sequestros, extorsões e outros fenômenos semelhantes, com o intuito de analisar posturas e linhas de trabalho comuns a serem implementadas</w:t>
      </w:r>
    </w:p>
    <w:bookmarkEnd w:id="1"/>
    <w:p w14:paraId="3A6170BD" w14:textId="49310768" w:rsidR="001C0141" w:rsidRPr="00B80911" w:rsidRDefault="001C0141" w:rsidP="004D7CBB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2.2.</w:t>
      </w:r>
      <w:r w:rsidR="00212733"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z w:val="24"/>
        </w:rPr>
        <w:t xml:space="preserve"> </w:t>
      </w:r>
      <w:bookmarkStart w:id="2" w:name="_Hlk142993328"/>
      <w:r>
        <w:rPr>
          <w:rFonts w:ascii="Arial" w:hAnsi="Arial"/>
          <w:b/>
          <w:sz w:val="24"/>
        </w:rPr>
        <w:t xml:space="preserve">Subcomissão de Trabalho de Cooperação em Área de Fronteira </w:t>
      </w:r>
      <w:bookmarkEnd w:id="2"/>
      <w:r>
        <w:rPr>
          <w:rFonts w:ascii="Arial" w:hAnsi="Arial"/>
          <w:b/>
          <w:sz w:val="24"/>
        </w:rPr>
        <w:t>(SCCAF)</w:t>
      </w:r>
    </w:p>
    <w:p w14:paraId="472ECD97" w14:textId="77777777" w:rsidR="001C0141" w:rsidRPr="00A646FC" w:rsidRDefault="001C0141" w:rsidP="00B8091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532988BB" w14:textId="45BF0186" w:rsidR="001C0141" w:rsidRDefault="001C0141" w:rsidP="00B8091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A CT tomou nota dos resultados da SCCAF apresentados no dia 9 de maio de 2023. </w:t>
      </w:r>
      <w:r w:rsidRPr="00212733">
        <w:rPr>
          <w:rFonts w:ascii="Arial" w:hAnsi="Arial"/>
          <w:b/>
          <w:bCs/>
          <w:sz w:val="24"/>
        </w:rPr>
        <w:t xml:space="preserve">A Ata </w:t>
      </w:r>
      <w:r w:rsidR="00212733" w:rsidRPr="00212733">
        <w:rPr>
          <w:rFonts w:ascii="Arial" w:hAnsi="Arial"/>
          <w:b/>
          <w:bCs/>
          <w:sz w:val="24"/>
        </w:rPr>
        <w:t>da SCCAF</w:t>
      </w:r>
      <w:r w:rsidR="00212733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consta como </w:t>
      </w:r>
      <w:r>
        <w:rPr>
          <w:rFonts w:ascii="Arial" w:hAnsi="Arial"/>
          <w:b/>
          <w:sz w:val="24"/>
        </w:rPr>
        <w:t xml:space="preserve">Anexo </w:t>
      </w:r>
      <w:r w:rsidR="00E65DF0">
        <w:rPr>
          <w:rFonts w:ascii="Arial" w:hAnsi="Arial"/>
          <w:b/>
          <w:sz w:val="24"/>
        </w:rPr>
        <w:t>X</w:t>
      </w:r>
    </w:p>
    <w:p w14:paraId="4D791260" w14:textId="77777777" w:rsidR="00930568" w:rsidRPr="00A646FC" w:rsidRDefault="00930568" w:rsidP="00930568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7B89A6C0" w14:textId="223AEC0D" w:rsidR="00621F2B" w:rsidRPr="00621F2B" w:rsidRDefault="001B6F7D" w:rsidP="001B6F7D">
      <w:pPr>
        <w:spacing w:after="0" w:line="240" w:lineRule="auto"/>
        <w:contextualSpacing/>
        <w:jc w:val="both"/>
        <w:rPr>
          <w:rFonts w:ascii="Arial" w:eastAsia="NSimSun" w:hAnsi="Arial" w:cs="Arial"/>
          <w:sz w:val="24"/>
          <w:szCs w:val="24"/>
        </w:rPr>
      </w:pPr>
      <w:r w:rsidRPr="00621F2B">
        <w:rPr>
          <w:rFonts w:ascii="Arial" w:hAnsi="Arial"/>
          <w:sz w:val="24"/>
        </w:rPr>
        <w:t>A Subcomissão informou que</w:t>
      </w:r>
      <w:r w:rsidRPr="00621F2B">
        <w:rPr>
          <w:rFonts w:ascii="Arial" w:hAnsi="Arial"/>
          <w:sz w:val="24"/>
          <w:szCs w:val="24"/>
        </w:rPr>
        <w:t xml:space="preserve"> </w:t>
      </w:r>
      <w:r w:rsidR="00540E3C" w:rsidRPr="00621F2B">
        <w:rPr>
          <w:rFonts w:ascii="Arial" w:hAnsi="Arial"/>
          <w:sz w:val="24"/>
          <w:szCs w:val="24"/>
        </w:rPr>
        <w:t xml:space="preserve">se </w:t>
      </w:r>
      <w:r w:rsidRPr="00621F2B">
        <w:rPr>
          <w:rFonts w:ascii="Arial" w:hAnsi="Arial"/>
          <w:sz w:val="24"/>
          <w:szCs w:val="24"/>
        </w:rPr>
        <w:t>promoveu entre os dias 8 a 10 de agosto,</w:t>
      </w:r>
      <w:bookmarkStart w:id="3" w:name="tw-target-text2"/>
      <w:bookmarkEnd w:id="3"/>
      <w:r w:rsidRPr="00621F2B">
        <w:rPr>
          <w:rFonts w:ascii="Arial" w:hAnsi="Arial"/>
        </w:rPr>
        <w:t xml:space="preserve"> </w:t>
      </w:r>
      <w:r w:rsidRPr="00621F2B">
        <w:rPr>
          <w:rFonts w:ascii="Arial" w:hAnsi="Arial"/>
          <w:sz w:val="24"/>
        </w:rPr>
        <w:t xml:space="preserve">com o apoio do UNODC </w:t>
      </w:r>
      <w:proofErr w:type="spellStart"/>
      <w:r w:rsidRPr="00621F2B">
        <w:rPr>
          <w:rFonts w:ascii="Arial" w:hAnsi="Arial"/>
          <w:i/>
          <w:sz w:val="24"/>
        </w:rPr>
        <w:t>Crimjust</w:t>
      </w:r>
      <w:proofErr w:type="spellEnd"/>
      <w:r w:rsidRPr="00621F2B">
        <w:rPr>
          <w:rFonts w:ascii="Arial" w:hAnsi="Arial"/>
          <w:i/>
          <w:sz w:val="24"/>
        </w:rPr>
        <w:t xml:space="preserve"> </w:t>
      </w:r>
      <w:proofErr w:type="spellStart"/>
      <w:r w:rsidRPr="00621F2B">
        <w:rPr>
          <w:rFonts w:ascii="Arial" w:hAnsi="Arial"/>
          <w:i/>
          <w:sz w:val="24"/>
        </w:rPr>
        <w:t>Programme</w:t>
      </w:r>
      <w:proofErr w:type="spellEnd"/>
      <w:r w:rsidRPr="00621F2B">
        <w:rPr>
          <w:rFonts w:ascii="Arial" w:hAnsi="Arial"/>
          <w:sz w:val="24"/>
        </w:rPr>
        <w:t xml:space="preserve">, uma oficina com procuradores de fronteira e representantes das unidades de cooperação internacional para o desenvolvimento de um guia de atuação de fronteira contendo informações que podem ser transmitidas diretamente entre as autoridades competentes, incluindo aquelas disponíveis em fontes abertas, a apresentação de </w:t>
      </w:r>
      <w:r w:rsidRPr="00621F2B">
        <w:rPr>
          <w:rFonts w:ascii="Arial" w:hAnsi="Arial" w:cs="Arial"/>
          <w:sz w:val="24"/>
        </w:rPr>
        <w:t>marcos legais, a proteção de vítimas e testemunhas, apêndice sobre casos, entre outras boas práticas</w:t>
      </w:r>
      <w:bookmarkStart w:id="4" w:name="tw-target-rmn"/>
      <w:bookmarkEnd w:id="4"/>
      <w:r w:rsidRPr="00621F2B">
        <w:rPr>
          <w:rFonts w:ascii="Arial" w:hAnsi="Arial" w:cs="Arial"/>
          <w:sz w:val="24"/>
        </w:rPr>
        <w:t>.</w:t>
      </w:r>
    </w:p>
    <w:p w14:paraId="11E9BCED" w14:textId="77777777" w:rsidR="00212733" w:rsidRDefault="00212733" w:rsidP="00B8091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6BF34F21" w14:textId="77777777" w:rsidR="00212733" w:rsidRDefault="00212733" w:rsidP="0021273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702F86B1" w14:textId="2219CED3" w:rsidR="00212733" w:rsidRDefault="00212733" w:rsidP="00212733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bookmarkStart w:id="5" w:name="_Hlk134444661"/>
      <w:bookmarkStart w:id="6" w:name="_Hlk134006038"/>
      <w:r>
        <w:rPr>
          <w:rFonts w:ascii="Arial" w:hAnsi="Arial"/>
          <w:b/>
          <w:sz w:val="24"/>
        </w:rPr>
        <w:t xml:space="preserve">2.2.2. Subcomissão de </w:t>
      </w:r>
      <w:proofErr w:type="spellStart"/>
      <w:r>
        <w:rPr>
          <w:rFonts w:ascii="Arial" w:hAnsi="Arial"/>
          <w:b/>
          <w:sz w:val="24"/>
        </w:rPr>
        <w:t>Narcocriminalidade</w:t>
      </w:r>
      <w:proofErr w:type="spellEnd"/>
      <w:r>
        <w:rPr>
          <w:rFonts w:ascii="Arial" w:hAnsi="Arial"/>
          <w:b/>
          <w:sz w:val="24"/>
        </w:rPr>
        <w:t xml:space="preserve"> (SCTN)</w:t>
      </w:r>
    </w:p>
    <w:bookmarkEnd w:id="5"/>
    <w:p w14:paraId="6A4F2F1B" w14:textId="77777777" w:rsidR="00212733" w:rsidRPr="00A646FC" w:rsidRDefault="00212733" w:rsidP="0021273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7ACF13EB" w14:textId="498E944B" w:rsidR="00212733" w:rsidRDefault="00212733" w:rsidP="0021273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A CT tomou nota dos resultados da SCTN apresentados no dia 15 de agosto de 2023. </w:t>
      </w:r>
      <w:r w:rsidRPr="00212733">
        <w:rPr>
          <w:rFonts w:ascii="Arial" w:hAnsi="Arial"/>
          <w:b/>
          <w:bCs/>
          <w:sz w:val="24"/>
        </w:rPr>
        <w:t>A Ata da SCTN</w:t>
      </w:r>
      <w:r>
        <w:rPr>
          <w:rFonts w:ascii="Arial" w:hAnsi="Arial"/>
          <w:sz w:val="24"/>
        </w:rPr>
        <w:t xml:space="preserve"> consta como </w:t>
      </w:r>
      <w:r>
        <w:rPr>
          <w:rFonts w:ascii="Arial" w:hAnsi="Arial"/>
          <w:b/>
          <w:sz w:val="24"/>
        </w:rPr>
        <w:t xml:space="preserve">Anexo </w:t>
      </w:r>
      <w:r w:rsidR="00E65DF0">
        <w:rPr>
          <w:rFonts w:ascii="Arial" w:hAnsi="Arial"/>
          <w:b/>
          <w:sz w:val="24"/>
        </w:rPr>
        <w:t>XI.</w:t>
      </w:r>
    </w:p>
    <w:p w14:paraId="753C1AE6" w14:textId="77777777" w:rsidR="00212733" w:rsidRPr="00A646FC" w:rsidRDefault="00212733" w:rsidP="0021273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bookmarkEnd w:id="6"/>
    <w:p w14:paraId="27490B87" w14:textId="5D397F7D" w:rsidR="00CF645E" w:rsidRPr="00621F2B" w:rsidRDefault="00CF645E" w:rsidP="00CF645E">
      <w:pPr>
        <w:widowControl/>
        <w:spacing w:after="0" w:line="240" w:lineRule="auto"/>
        <w:jc w:val="both"/>
        <w:rPr>
          <w:rFonts w:ascii="Arial" w:hAnsi="Arial"/>
          <w:sz w:val="24"/>
        </w:rPr>
      </w:pPr>
      <w:r w:rsidRPr="00621F2B">
        <w:rPr>
          <w:rFonts w:ascii="Arial" w:hAnsi="Arial"/>
          <w:sz w:val="24"/>
        </w:rPr>
        <w:t>A Subcomissão informou que</w:t>
      </w:r>
      <w:r w:rsidRPr="00CF645E">
        <w:rPr>
          <w:rFonts w:ascii="Arial" w:hAnsi="Arial"/>
          <w:color w:val="FF0000"/>
          <w:sz w:val="24"/>
        </w:rPr>
        <w:t xml:space="preserve"> </w:t>
      </w:r>
      <w:r w:rsidRPr="00621F2B">
        <w:rPr>
          <w:rFonts w:ascii="Arial" w:hAnsi="Arial"/>
          <w:sz w:val="24"/>
        </w:rPr>
        <w:t>a Declaração sobre Narcocriminalidade em estabelecimentos penitenciários aprovada na XXXIII Reunião Especializada do Ministério Público do MERCOSUL</w:t>
      </w:r>
      <w:r w:rsidR="00621F2B" w:rsidRPr="00621F2B">
        <w:rPr>
          <w:rFonts w:ascii="Arial" w:hAnsi="Arial"/>
          <w:sz w:val="24"/>
        </w:rPr>
        <w:t xml:space="preserve"> está sendo divulgada junto a suas equipes conjuntas de investigação em matéria de </w:t>
      </w:r>
      <w:proofErr w:type="spellStart"/>
      <w:r w:rsidR="00621F2B" w:rsidRPr="00621F2B">
        <w:rPr>
          <w:rFonts w:ascii="Arial" w:hAnsi="Arial"/>
          <w:sz w:val="24"/>
        </w:rPr>
        <w:t>Narcocriminalidade</w:t>
      </w:r>
      <w:proofErr w:type="spellEnd"/>
      <w:r w:rsidR="00621F2B" w:rsidRPr="00621F2B">
        <w:rPr>
          <w:rFonts w:ascii="Arial" w:hAnsi="Arial"/>
          <w:sz w:val="24"/>
        </w:rPr>
        <w:t xml:space="preserve"> e </w:t>
      </w:r>
      <w:proofErr w:type="spellStart"/>
      <w:r w:rsidR="00621F2B" w:rsidRPr="00621F2B">
        <w:rPr>
          <w:rFonts w:ascii="Arial" w:hAnsi="Arial"/>
          <w:sz w:val="24"/>
        </w:rPr>
        <w:t>Narcocriminalidade</w:t>
      </w:r>
      <w:proofErr w:type="spellEnd"/>
      <w:r w:rsidR="00621F2B" w:rsidRPr="00621F2B">
        <w:rPr>
          <w:rFonts w:ascii="Arial" w:hAnsi="Arial"/>
          <w:sz w:val="24"/>
        </w:rPr>
        <w:t xml:space="preserve"> em Estabelecimentos Penitenciários</w:t>
      </w:r>
      <w:r w:rsidRPr="00621F2B">
        <w:rPr>
          <w:rFonts w:ascii="Arial" w:hAnsi="Arial"/>
          <w:sz w:val="24"/>
        </w:rPr>
        <w:t>.</w:t>
      </w:r>
    </w:p>
    <w:p w14:paraId="44001166" w14:textId="77777777" w:rsidR="00CF645E" w:rsidRPr="00CF645E" w:rsidRDefault="00CF645E" w:rsidP="00CF645E">
      <w:pPr>
        <w:widowControl/>
        <w:spacing w:after="0" w:line="240" w:lineRule="auto"/>
        <w:jc w:val="both"/>
        <w:rPr>
          <w:rFonts w:ascii="Arial" w:hAnsi="Arial"/>
          <w:color w:val="FF0000"/>
          <w:sz w:val="24"/>
        </w:rPr>
      </w:pPr>
    </w:p>
    <w:p w14:paraId="384BF9CF" w14:textId="77777777" w:rsidR="00CF645E" w:rsidRPr="000037BD" w:rsidRDefault="00CF645E" w:rsidP="00CF645E">
      <w:pPr>
        <w:widowControl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  <w:r w:rsidRPr="000037BD">
        <w:rPr>
          <w:rFonts w:ascii="Arial" w:hAnsi="Arial"/>
          <w:color w:val="000000" w:themeColor="text1"/>
          <w:sz w:val="24"/>
        </w:rPr>
        <w:t>Além disso, destacou a necessidade de efetuar um diagnóstico a respeito da eficiência das Equipes Conjuntas de Investigação em matéria de Narcocriminalidade que foram criadas a partir da entrada em vigor do Acordo Marco do MERCOSUL sobre Equipes Conjuntas de Investigação. Salientou a importância de identificar as necessidades das regulamentações de cada legislação nacional, a fim de poder transmitir as sugestões aos governos de cada país e promover a sua adequação.</w:t>
      </w:r>
    </w:p>
    <w:p w14:paraId="42B462DA" w14:textId="77777777" w:rsidR="00CF645E" w:rsidRPr="000037BD" w:rsidRDefault="00CF645E" w:rsidP="00CF645E">
      <w:pPr>
        <w:widowControl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</w:p>
    <w:p w14:paraId="55BB43C7" w14:textId="72D50F74" w:rsidR="00CF645E" w:rsidRPr="000037BD" w:rsidRDefault="00CF645E" w:rsidP="00CF645E">
      <w:pPr>
        <w:widowControl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  <w:r w:rsidRPr="000037BD">
        <w:rPr>
          <w:rFonts w:ascii="Arial" w:hAnsi="Arial"/>
          <w:color w:val="000000" w:themeColor="text1"/>
          <w:sz w:val="24"/>
        </w:rPr>
        <w:lastRenderedPageBreak/>
        <w:t xml:space="preserve">Destacou-se que para cumprir este propósito, a SCTN </w:t>
      </w:r>
      <w:r w:rsidR="00992315">
        <w:rPr>
          <w:rFonts w:ascii="Arial" w:hAnsi="Arial"/>
          <w:color w:val="000000" w:themeColor="text1"/>
          <w:sz w:val="24"/>
        </w:rPr>
        <w:t>está elaborando</w:t>
      </w:r>
      <w:r w:rsidRPr="000037BD">
        <w:rPr>
          <w:rFonts w:ascii="Arial" w:hAnsi="Arial"/>
          <w:color w:val="000000" w:themeColor="text1"/>
          <w:sz w:val="24"/>
        </w:rPr>
        <w:t xml:space="preserve"> um questionário para </w:t>
      </w:r>
      <w:r w:rsidR="006D46C2" w:rsidRPr="000037BD">
        <w:rPr>
          <w:rFonts w:ascii="Arial" w:hAnsi="Arial"/>
          <w:color w:val="000000" w:themeColor="text1"/>
          <w:sz w:val="24"/>
        </w:rPr>
        <w:t>compilar</w:t>
      </w:r>
      <w:r w:rsidRPr="000037BD">
        <w:rPr>
          <w:rFonts w:ascii="Arial" w:hAnsi="Arial"/>
          <w:color w:val="000000" w:themeColor="text1"/>
          <w:sz w:val="24"/>
        </w:rPr>
        <w:t xml:space="preserve"> e analisar esta informação.</w:t>
      </w:r>
    </w:p>
    <w:p w14:paraId="313CD93B" w14:textId="77777777" w:rsidR="00CF645E" w:rsidRPr="000037BD" w:rsidRDefault="00CF645E" w:rsidP="00CF645E">
      <w:pPr>
        <w:widowControl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</w:p>
    <w:p w14:paraId="0C24115F" w14:textId="65B386F1" w:rsidR="00CF645E" w:rsidRPr="000037BD" w:rsidRDefault="00CF645E" w:rsidP="00CF645E">
      <w:pPr>
        <w:widowControl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  <w:r w:rsidRPr="000037BD">
        <w:rPr>
          <w:rFonts w:ascii="Arial" w:hAnsi="Arial"/>
          <w:color w:val="000000" w:themeColor="text1"/>
          <w:sz w:val="24"/>
        </w:rPr>
        <w:t xml:space="preserve">Finalmente, no que diz respeito à temática "Delitos de drogas em Estabelecimentos Penitenciários", enfatizou a necessidade de que as condições de detenção de chefes de organizações narcocriminosas não sejam tão flexíveis e que, a nível interinstitucional, os representantes dos ministérios públicos dos países da região tomem precauções para que os outros organismos que integram a administração pública disponham de medidas para </w:t>
      </w:r>
      <w:r w:rsidR="006D46C2" w:rsidRPr="000037BD">
        <w:rPr>
          <w:rFonts w:ascii="Arial" w:hAnsi="Arial"/>
          <w:color w:val="000000" w:themeColor="text1"/>
          <w:sz w:val="24"/>
        </w:rPr>
        <w:t xml:space="preserve">mitigar </w:t>
      </w:r>
      <w:r w:rsidRPr="000037BD">
        <w:rPr>
          <w:rFonts w:ascii="Arial" w:hAnsi="Arial"/>
          <w:color w:val="000000" w:themeColor="text1"/>
          <w:sz w:val="24"/>
        </w:rPr>
        <w:t>este tipo de manobras, principalmente instando os Poderes Judiciais a trabalhar de maneira coordenada e integral.</w:t>
      </w:r>
    </w:p>
    <w:p w14:paraId="1DE0E590" w14:textId="77777777" w:rsidR="00212733" w:rsidRPr="006D46C2" w:rsidRDefault="00212733" w:rsidP="00CF645E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hAnsi="Arial"/>
          <w:color w:val="002060"/>
          <w:sz w:val="24"/>
        </w:rPr>
      </w:pPr>
    </w:p>
    <w:p w14:paraId="58E88997" w14:textId="77777777" w:rsidR="00212733" w:rsidRPr="00A646FC" w:rsidRDefault="00212733" w:rsidP="00B8091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5A2D4A2F" w14:textId="6A523967" w:rsidR="00FF2366" w:rsidRDefault="00FF2366" w:rsidP="004D7CBB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2.2.3 Subcomissão de Trabalho de Tráfico de Pessoas e Tráfico Ilícito de migrantes e Fenômeno Migratório na Região (SCTPTIM)</w:t>
      </w:r>
    </w:p>
    <w:p w14:paraId="4DC2556B" w14:textId="77777777" w:rsidR="004D7CBB" w:rsidRPr="00A646FC" w:rsidRDefault="004D7CBB" w:rsidP="0080571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3DCE58EC" w14:textId="78DD90BA" w:rsidR="00805713" w:rsidRPr="00F8664F" w:rsidRDefault="00805713" w:rsidP="0080571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A CT tomou nota dos resultados da SCTPTIM apresentados no dia 9 de maio de 2023. </w:t>
      </w:r>
      <w:r w:rsidRPr="00F8664F">
        <w:rPr>
          <w:rFonts w:ascii="Arial" w:hAnsi="Arial"/>
          <w:b/>
          <w:bCs/>
          <w:sz w:val="24"/>
        </w:rPr>
        <w:t xml:space="preserve">A Ata </w:t>
      </w:r>
      <w:r w:rsidR="00212733" w:rsidRPr="00F8664F">
        <w:rPr>
          <w:rFonts w:ascii="Arial" w:hAnsi="Arial"/>
          <w:b/>
          <w:bCs/>
          <w:sz w:val="24"/>
        </w:rPr>
        <w:t>da SCTPTIM</w:t>
      </w:r>
      <w:r w:rsidR="00212733" w:rsidRPr="00F8664F">
        <w:rPr>
          <w:rFonts w:ascii="Arial" w:hAnsi="Arial"/>
          <w:sz w:val="24"/>
        </w:rPr>
        <w:t xml:space="preserve"> </w:t>
      </w:r>
      <w:r w:rsidRPr="00F8664F">
        <w:rPr>
          <w:rFonts w:ascii="Arial" w:hAnsi="Arial"/>
          <w:sz w:val="24"/>
        </w:rPr>
        <w:t xml:space="preserve">consta como </w:t>
      </w:r>
      <w:r w:rsidRPr="00F8664F">
        <w:rPr>
          <w:rFonts w:ascii="Arial" w:hAnsi="Arial"/>
          <w:b/>
          <w:sz w:val="24"/>
        </w:rPr>
        <w:t>Anexo XI</w:t>
      </w:r>
      <w:r w:rsidR="00E65DF0" w:rsidRPr="00F8664F">
        <w:rPr>
          <w:rFonts w:ascii="Arial" w:hAnsi="Arial"/>
          <w:b/>
          <w:sz w:val="24"/>
        </w:rPr>
        <w:t>I</w:t>
      </w:r>
      <w:r w:rsidRPr="00F8664F">
        <w:rPr>
          <w:rFonts w:ascii="Arial" w:hAnsi="Arial"/>
          <w:sz w:val="24"/>
        </w:rPr>
        <w:t>.</w:t>
      </w:r>
    </w:p>
    <w:p w14:paraId="2E265EB3" w14:textId="77777777" w:rsidR="004D7CBB" w:rsidRPr="00F8664F" w:rsidRDefault="004D7CBB" w:rsidP="00805713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color w:val="FF0000"/>
          <w:kern w:val="3"/>
          <w:sz w:val="24"/>
          <w:szCs w:val="24"/>
        </w:rPr>
      </w:pPr>
    </w:p>
    <w:p w14:paraId="2ACB668A" w14:textId="4C2B3D7A" w:rsidR="00AB0763" w:rsidRPr="006D46C2" w:rsidRDefault="00AB0763" w:rsidP="00AB0763">
      <w:pPr>
        <w:jc w:val="both"/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</w:pP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As delegações fizeram comentários acerca da aprovação, na última reunião plenária, do documento DIRETRIZES PARA UMA REPATRIAÇÃO SEGURA EM CASOS DE TRÁFICO DE PESSOAS E TRÁFICO ILICITO DE MIGRANTES, cuja elaboração esteve a cargo da Argentina e do Chile, e que contou com as contribuições de todos os membros da REMPM.</w:t>
      </w:r>
    </w:p>
    <w:p w14:paraId="4ABF4D6B" w14:textId="6A8E77EA" w:rsidR="00AB0763" w:rsidRPr="006D46C2" w:rsidRDefault="00AB0763" w:rsidP="00AB0763">
      <w:pPr>
        <w:jc w:val="both"/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</w:pP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 coordenação ressaltou o trabalho da REDTRAM</w:t>
      </w:r>
      <w:r w:rsidR="006D46C2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, e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m particular, os avanços na análise de aspectos específicos sobre o tráfico de pessoas e o tráfico ilícito de migrantes, em </w:t>
      </w:r>
      <w:r w:rsidR="006D46C2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continuidade aos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compromissos assumidos no último encontro presencial realizado em Cartagena de Índias, em dezembro de 2022.</w:t>
      </w:r>
    </w:p>
    <w:p w14:paraId="339D321E" w14:textId="16FAC6C2" w:rsidR="00AB0763" w:rsidRPr="006D46C2" w:rsidRDefault="006D46C2" w:rsidP="00AB0763">
      <w:pPr>
        <w:jc w:val="both"/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</w:pP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Considerando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que os países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, os pontos de contato e objetivos das duas redes coincidem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, é indispensável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considerar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as ações da REDTRAM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.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Em especial,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aquelas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vinculad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s ao tráfico de migrantes e sua relação com o componente da corrupção; às equipes conjuntas de investigação; ao estreito vínculo entre os fenômenos criminais complexos e o gênero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;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 forma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como as redes criminais fazem uso de mulheres vulneráveis para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cometer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diversos delitos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. Além disso, destacou-se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a importância da análise criminal e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d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o planejamento penal estratégico. </w:t>
      </w:r>
    </w:p>
    <w:p w14:paraId="671E4FD8" w14:textId="2DA6F9CA" w:rsidR="00AB0763" w:rsidRPr="006D46C2" w:rsidRDefault="006D46C2" w:rsidP="00AB0763">
      <w:pPr>
        <w:jc w:val="both"/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</w:pP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Ademais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, socializaram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com os pontos de contato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quatro (4) documentos temáticos sobre restituição econômica às vítimas, elaborados por integrantes do Ministério Público Fiscal da Argentina. Particularmente, com participação dos titulares da Procuradoria de Tráfico e Exploração de Pessoas. Expressaram que esses instrumentos podem ser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o ponto de partida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 para que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os participantes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desta reunião se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beneficiem </w:t>
      </w:r>
      <w:r w:rsidR="00AB0763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da experiência argentina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>.</w:t>
      </w:r>
    </w:p>
    <w:p w14:paraId="5C6CFA5B" w14:textId="03070718" w:rsidR="009E7244" w:rsidRPr="006D46C2" w:rsidRDefault="00AB0763" w:rsidP="00AB0763">
      <w:pPr>
        <w:jc w:val="both"/>
        <w:rPr>
          <w:rFonts w:ascii="Arial" w:eastAsia="Calibri" w:hAnsi="Arial" w:cs="Arial"/>
          <w:b/>
          <w:bCs/>
          <w:i/>
          <w:iCs/>
          <w:color w:val="000000" w:themeColor="text1"/>
          <w:kern w:val="3"/>
          <w:sz w:val="24"/>
          <w:szCs w:val="24"/>
        </w:rPr>
      </w:pP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lastRenderedPageBreak/>
        <w:t>Finalmente, informaram que nos dias 4 e 5 de julho deste ano se realizou a II Reunião da Plataforma Regional contra o Tráfico de Pessoas e o Tráfico Ilícito de Migrantes</w:t>
      </w:r>
      <w:r w:rsidR="006D46C2"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, </w:t>
      </w:r>
      <w:r w:rsidRPr="006D46C2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es-AR"/>
        </w:rPr>
        <w:t xml:space="preserve">organizada pelo Comitê Executivo de Luta contra o Tráfico e Exploração de Pessoas da Argentina, pela Chancelaria argentina e pela Organização Internacional para as Migrações através do Programa EUROFRONT. </w:t>
      </w:r>
    </w:p>
    <w:p w14:paraId="7D55A50F" w14:textId="40D5B3D9" w:rsidR="00D129D1" w:rsidRDefault="00D129D1" w:rsidP="004D7CBB">
      <w:pPr>
        <w:widowControl/>
        <w:suppressAutoHyphens/>
        <w:autoSpaceDN w:val="0"/>
        <w:spacing w:after="0" w:line="240" w:lineRule="auto"/>
        <w:ind w:left="1701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2.2.4 Subcomissão de Delitos Informáticos (SDI)</w:t>
      </w:r>
    </w:p>
    <w:p w14:paraId="6BC8A8A1" w14:textId="77777777" w:rsidR="004D7CBB" w:rsidRPr="00A646FC" w:rsidRDefault="004D7CBB" w:rsidP="00D129D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59AA3AEA" w14:textId="3E5A6536" w:rsidR="00D129D1" w:rsidRDefault="00D129D1" w:rsidP="00D129D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A CT tomou nota dos resultados da SDI apresentados no dia </w:t>
      </w:r>
      <w:r w:rsidR="00212733">
        <w:rPr>
          <w:rFonts w:ascii="Arial" w:hAnsi="Arial"/>
          <w:sz w:val="24"/>
        </w:rPr>
        <w:t>15 de agosto</w:t>
      </w:r>
      <w:r>
        <w:rPr>
          <w:rFonts w:ascii="Arial" w:hAnsi="Arial"/>
          <w:sz w:val="24"/>
        </w:rPr>
        <w:t xml:space="preserve"> de 2023. </w:t>
      </w:r>
      <w:r w:rsidRPr="00212733">
        <w:rPr>
          <w:rFonts w:ascii="Arial" w:hAnsi="Arial"/>
          <w:b/>
          <w:bCs/>
          <w:sz w:val="24"/>
        </w:rPr>
        <w:t xml:space="preserve">A Ata </w:t>
      </w:r>
      <w:r w:rsidR="00212733" w:rsidRPr="00212733">
        <w:rPr>
          <w:rFonts w:ascii="Arial" w:hAnsi="Arial"/>
          <w:b/>
          <w:bCs/>
          <w:sz w:val="24"/>
        </w:rPr>
        <w:t>da SDI</w:t>
      </w:r>
      <w:r w:rsidR="00212733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consta como </w:t>
      </w:r>
      <w:r>
        <w:rPr>
          <w:rFonts w:ascii="Arial" w:hAnsi="Arial"/>
          <w:b/>
          <w:sz w:val="24"/>
        </w:rPr>
        <w:t>Anexo</w:t>
      </w:r>
      <w:r w:rsidR="00E65DF0">
        <w:rPr>
          <w:rFonts w:ascii="Arial" w:hAnsi="Arial"/>
          <w:b/>
          <w:sz w:val="24"/>
        </w:rPr>
        <w:t xml:space="preserve"> XIII.</w:t>
      </w:r>
    </w:p>
    <w:p w14:paraId="130F8D0E" w14:textId="77777777" w:rsidR="004D7CBB" w:rsidRPr="00A646FC" w:rsidRDefault="004D7CBB" w:rsidP="00D129D1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1EAB7477" w14:textId="795A1B62" w:rsidR="00C53603" w:rsidRPr="006D46C2" w:rsidRDefault="00C53603" w:rsidP="00C53603">
      <w:pPr>
        <w:widowControl/>
        <w:spacing w:after="160" w:line="256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D46C2">
        <w:rPr>
          <w:rFonts w:ascii="Arial" w:hAnsi="Arial"/>
          <w:color w:val="000000" w:themeColor="text1"/>
          <w:sz w:val="24"/>
        </w:rPr>
        <w:t xml:space="preserve">As delegações comentaram sobre o 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"Guia Prático para a Identificação, Rastreabilidade e Apreensão de Criptoativos". </w:t>
      </w:r>
      <w:r w:rsidR="006D46C2" w:rsidRPr="006D46C2">
        <w:rPr>
          <w:rFonts w:ascii="Arial" w:eastAsia="Calibri" w:hAnsi="Arial" w:cs="Arial"/>
          <w:color w:val="000000" w:themeColor="text1"/>
          <w:sz w:val="24"/>
          <w:szCs w:val="24"/>
        </w:rPr>
        <w:t>A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CT tomou nota que o documento foi disponibilizado aos representantes das delegações da SDI</w:t>
      </w:r>
      <w:r w:rsidR="006D46C2"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e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acordou-se conformar uma equipe de redação para ampliá-lo. Além disso, tomaram conhecimento sobre as capacitações virtuais que serão coordenadas durante este segundo semestre de 2023</w:t>
      </w:r>
      <w:r w:rsidR="001353E7">
        <w:rPr>
          <w:rFonts w:ascii="Arial" w:eastAsia="Calibri" w:hAnsi="Arial" w:cs="Arial"/>
          <w:color w:val="000000" w:themeColor="text1"/>
          <w:sz w:val="24"/>
          <w:szCs w:val="24"/>
        </w:rPr>
        <w:t xml:space="preserve"> sobre a temática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</w:p>
    <w:p w14:paraId="329FAAD6" w14:textId="642708D7" w:rsidR="00C53603" w:rsidRDefault="00C53603" w:rsidP="00C53603">
      <w:pPr>
        <w:widowControl/>
        <w:spacing w:after="160" w:line="256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>A CT tomou nota d</w:t>
      </w:r>
      <w:r w:rsidR="00C02D1C"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a elaboração do projeto de 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>"</w:t>
      </w:r>
      <w:r w:rsidRPr="006D46C2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Protocolo para a identificação, coleta, preservação, processamento e apresentação de evidência digital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" </w:t>
      </w:r>
      <w:r w:rsidR="00BF2695" w:rsidRPr="006D46C2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(Anexo </w:t>
      </w:r>
      <w:r w:rsidR="00131B57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XVII</w:t>
      </w:r>
      <w:r w:rsidR="00BF2695" w:rsidRPr="006D46C2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)</w:t>
      </w:r>
      <w:r w:rsidR="00BF2695"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>elaborado pelo Ministério da Segurança e o Ministério Público da Argentina</w:t>
      </w:r>
      <w:r w:rsidR="006D46C2" w:rsidRPr="006D46C2">
        <w:rPr>
          <w:rFonts w:ascii="Arial" w:eastAsia="Calibri" w:hAnsi="Arial" w:cs="Arial"/>
          <w:color w:val="000000" w:themeColor="text1"/>
          <w:sz w:val="24"/>
          <w:szCs w:val="24"/>
        </w:rPr>
        <w:t>. Nos próximos meses, as delegações devem realizar aportes para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apresentar um documento consensual </w:t>
      </w:r>
      <w:r w:rsidR="006D46C2" w:rsidRPr="006D46C2">
        <w:rPr>
          <w:rFonts w:ascii="Arial" w:eastAsia="Calibri" w:hAnsi="Arial" w:cs="Arial"/>
          <w:color w:val="000000" w:themeColor="text1"/>
          <w:sz w:val="24"/>
          <w:szCs w:val="24"/>
        </w:rPr>
        <w:t>em</w:t>
      </w:r>
      <w:r w:rsidRPr="006D46C2">
        <w:rPr>
          <w:rFonts w:ascii="Arial" w:eastAsia="Calibri" w:hAnsi="Arial" w:cs="Arial"/>
          <w:color w:val="000000" w:themeColor="text1"/>
          <w:sz w:val="24"/>
          <w:szCs w:val="24"/>
        </w:rPr>
        <w:t xml:space="preserve"> futura </w:t>
      </w:r>
      <w:r w:rsidR="006D46C2" w:rsidRPr="006D46C2">
        <w:rPr>
          <w:rFonts w:ascii="Arial" w:eastAsia="Calibri" w:hAnsi="Arial" w:cs="Arial"/>
          <w:color w:val="000000" w:themeColor="text1"/>
          <w:sz w:val="24"/>
          <w:szCs w:val="24"/>
        </w:rPr>
        <w:t>REMPM.</w:t>
      </w:r>
    </w:p>
    <w:p w14:paraId="383938A0" w14:textId="08C04C3E" w:rsidR="00877806" w:rsidRPr="006D46C2" w:rsidRDefault="00877806" w:rsidP="00C53603">
      <w:pPr>
        <w:widowControl/>
        <w:spacing w:after="160" w:line="256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A delegação de Chile compartilhou um vídeo sobre preservação de </w:t>
      </w:r>
      <w:proofErr w:type="gramStart"/>
      <w:r>
        <w:rPr>
          <w:rFonts w:ascii="Arial" w:eastAsia="Calibri" w:hAnsi="Arial" w:cs="Arial"/>
          <w:color w:val="000000" w:themeColor="text1"/>
          <w:sz w:val="24"/>
          <w:szCs w:val="24"/>
        </w:rPr>
        <w:t>evidencia</w:t>
      </w:r>
      <w:proofErr w:type="gramEnd"/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digital: </w:t>
      </w:r>
      <w:r w:rsidR="00276254" w:rsidRPr="00276254">
        <w:rPr>
          <w:rFonts w:ascii="Arial" w:eastAsia="Calibri" w:hAnsi="Arial" w:cs="Arial"/>
          <w:color w:val="000000" w:themeColor="text1"/>
          <w:sz w:val="24"/>
          <w:szCs w:val="24"/>
        </w:rPr>
        <w:t>http://www.fiscaliadechile.cl/videopreservacion/video.html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14:paraId="01F7A125" w14:textId="77777777" w:rsidR="003E25F6" w:rsidRDefault="003E25F6" w:rsidP="004A48F0">
      <w:pPr>
        <w:spacing w:after="0" w:line="240" w:lineRule="auto"/>
        <w:ind w:left="567" w:hanging="567"/>
        <w:jc w:val="both"/>
        <w:rPr>
          <w:rFonts w:ascii="Arial" w:eastAsia="Calibri" w:hAnsi="Arial" w:cs="Arial"/>
          <w:b/>
          <w:bCs/>
          <w:i/>
          <w:iCs/>
          <w:kern w:val="3"/>
          <w:sz w:val="24"/>
          <w:szCs w:val="24"/>
        </w:rPr>
      </w:pPr>
    </w:p>
    <w:p w14:paraId="5B49CD15" w14:textId="704DF64C" w:rsidR="003E25F6" w:rsidRDefault="003E25F6" w:rsidP="003E25F6">
      <w:pPr>
        <w:widowControl/>
        <w:suppressAutoHyphens/>
        <w:autoSpaceDN w:val="0"/>
        <w:spacing w:after="0" w:line="240" w:lineRule="auto"/>
        <w:ind w:left="1134" w:hanging="567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2.3. Comissão de Cooperação Jurídica Internacional (CCJIN)</w:t>
      </w:r>
    </w:p>
    <w:p w14:paraId="394D814F" w14:textId="77777777" w:rsidR="003E25F6" w:rsidRPr="00A646FC" w:rsidRDefault="003E25F6" w:rsidP="003E25F6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6D669601" w14:textId="6AE21946" w:rsidR="003E25F6" w:rsidRDefault="003E25F6" w:rsidP="003E25F6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A CT tomou nota dos resultados da CCOT apresentados no dia 15 de agosto de 2023. </w:t>
      </w:r>
      <w:r w:rsidRPr="00CD404D">
        <w:rPr>
          <w:rFonts w:ascii="Arial" w:hAnsi="Arial"/>
          <w:b/>
          <w:bCs/>
          <w:sz w:val="24"/>
        </w:rPr>
        <w:t>A Ata da CC</w:t>
      </w:r>
      <w:r>
        <w:rPr>
          <w:rFonts w:ascii="Arial" w:hAnsi="Arial"/>
          <w:b/>
          <w:bCs/>
          <w:sz w:val="24"/>
        </w:rPr>
        <w:t>JIN</w:t>
      </w:r>
      <w:r>
        <w:rPr>
          <w:rFonts w:ascii="Arial" w:hAnsi="Arial"/>
          <w:sz w:val="24"/>
        </w:rPr>
        <w:t xml:space="preserve"> consta como </w:t>
      </w:r>
      <w:r>
        <w:rPr>
          <w:rFonts w:ascii="Arial" w:hAnsi="Arial"/>
          <w:b/>
          <w:sz w:val="24"/>
        </w:rPr>
        <w:t xml:space="preserve">Anexo </w:t>
      </w:r>
      <w:r w:rsidR="00E65DF0">
        <w:rPr>
          <w:rFonts w:ascii="Arial" w:hAnsi="Arial"/>
          <w:b/>
          <w:sz w:val="24"/>
        </w:rPr>
        <w:t>XIV.</w:t>
      </w:r>
    </w:p>
    <w:p w14:paraId="73379E4D" w14:textId="77777777" w:rsidR="00EB5297" w:rsidRDefault="00EB5297" w:rsidP="00EB5297">
      <w:pPr>
        <w:widowControl/>
        <w:tabs>
          <w:tab w:val="left" w:pos="567"/>
        </w:tabs>
        <w:suppressAutoHyphens/>
        <w:autoSpaceDN w:val="0"/>
        <w:spacing w:line="240" w:lineRule="auto"/>
        <w:contextualSpacing/>
        <w:jc w:val="both"/>
        <w:textAlignment w:val="baseline"/>
        <w:rPr>
          <w:rFonts w:ascii="Arial" w:eastAsia="Calibri" w:hAnsi="Arial" w:cs="Times New Roman"/>
          <w:sz w:val="24"/>
        </w:rPr>
      </w:pPr>
    </w:p>
    <w:p w14:paraId="5674B9B2" w14:textId="55DB6F7B" w:rsidR="00EB5297" w:rsidRPr="006D46C2" w:rsidRDefault="00EB5297" w:rsidP="00EB5297">
      <w:pPr>
        <w:widowControl/>
        <w:tabs>
          <w:tab w:val="left" w:pos="567"/>
        </w:tabs>
        <w:suppressAutoHyphens/>
        <w:autoSpaceDN w:val="0"/>
        <w:spacing w:line="240" w:lineRule="auto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</w:rPr>
      </w:pP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A CT tomou nota dos trabalhos </w:t>
      </w:r>
      <w:r w:rsidR="00F14E57" w:rsidRPr="006D46C2">
        <w:rPr>
          <w:rFonts w:ascii="Arial" w:eastAsia="Calibri" w:hAnsi="Arial" w:cs="Times New Roman"/>
          <w:color w:val="000000" w:themeColor="text1"/>
          <w:sz w:val="24"/>
        </w:rPr>
        <w:t>sobre os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quatro (4) eixos de trabalho da Comissão com seus respectivos objetivos:  </w:t>
      </w:r>
    </w:p>
    <w:p w14:paraId="5704C04C" w14:textId="77777777" w:rsidR="00EB5297" w:rsidRPr="006D46C2" w:rsidRDefault="00EB5297" w:rsidP="00EB5297">
      <w:pPr>
        <w:widowControl/>
        <w:tabs>
          <w:tab w:val="left" w:pos="567"/>
        </w:tabs>
        <w:suppressAutoHyphens/>
        <w:autoSpaceDN w:val="0"/>
        <w:spacing w:line="240" w:lineRule="auto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</w:p>
    <w:p w14:paraId="6C520D42" w14:textId="59BBC273" w:rsidR="00EB5297" w:rsidRPr="006D46C2" w:rsidRDefault="00EB5297" w:rsidP="00F14E57">
      <w:pPr>
        <w:widowControl/>
        <w:numPr>
          <w:ilvl w:val="0"/>
          <w:numId w:val="28"/>
        </w:numPr>
        <w:tabs>
          <w:tab w:val="left" w:pos="567"/>
        </w:tabs>
        <w:suppressAutoHyphens/>
        <w:autoSpaceDN w:val="0"/>
        <w:spacing w:after="100" w:afterAutospacing="1" w:line="240" w:lineRule="auto"/>
        <w:ind w:left="426" w:hanging="284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</w:rPr>
      </w:pP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</w:t>
      </w:r>
      <w:r w:rsidRPr="006D46C2">
        <w:rPr>
          <w:rFonts w:ascii="Arial" w:eastAsia="Calibri" w:hAnsi="Arial" w:cs="Times New Roman"/>
          <w:color w:val="000000" w:themeColor="text1"/>
          <w:sz w:val="24"/>
          <w:u w:val="single"/>
        </w:rPr>
        <w:t>Eixo de análise normativa: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tem como propósito implementar uma metodologia que permita elaborar um estado da arte em matéria normativa dos Estados Parte e Associados do MERCOSUL e, a partir disso, estabelecer as estratégias que permitam comparar e analisar as diferenças e semelhanças em matéria de cooperação jurídica internacional para propor a harmonização dos acordos bilaterais e multilaterais e dispor de um parâmetro de ação comum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.</w:t>
      </w:r>
    </w:p>
    <w:p w14:paraId="22D37B2A" w14:textId="77777777" w:rsidR="00EB5297" w:rsidRPr="006D46C2" w:rsidRDefault="00EB5297" w:rsidP="00F14E57">
      <w:pPr>
        <w:widowControl/>
        <w:tabs>
          <w:tab w:val="left" w:pos="567"/>
        </w:tabs>
        <w:suppressAutoHyphens/>
        <w:autoSpaceDN w:val="0"/>
        <w:spacing w:after="100" w:afterAutospacing="1" w:line="240" w:lineRule="auto"/>
        <w:ind w:left="426" w:hanging="284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</w:p>
    <w:p w14:paraId="037B0181" w14:textId="200920CE" w:rsidR="00EB5297" w:rsidRPr="006D46C2" w:rsidRDefault="00EB5297" w:rsidP="007207CC">
      <w:pPr>
        <w:numPr>
          <w:ilvl w:val="0"/>
          <w:numId w:val="28"/>
        </w:numPr>
        <w:spacing w:after="100" w:afterAutospacing="1" w:line="240" w:lineRule="auto"/>
        <w:ind w:left="426" w:hanging="284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  <w:r w:rsidRPr="006D46C2">
        <w:rPr>
          <w:rFonts w:ascii="Arial" w:eastAsia="Calibri" w:hAnsi="Arial" w:cs="Times New Roman"/>
          <w:color w:val="000000" w:themeColor="text1"/>
          <w:sz w:val="24"/>
          <w:u w:val="single"/>
        </w:rPr>
        <w:t>Eixo de desenvolvimento editorial: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serão propostas e definid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a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>s, com base nas necessidades identificadas, as políticas editoriais para as diferentes publicações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 xml:space="preserve">. 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Igualmente, encarregar-se-á de coordenar e articular com as 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lastRenderedPageBreak/>
        <w:t xml:space="preserve">demais Comissões o desenvolvimento deste objetivo e com a Secretaria Técnica Permanente 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a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sistematização 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 xml:space="preserve">dos 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>documentos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.</w:t>
      </w:r>
    </w:p>
    <w:p w14:paraId="193C3529" w14:textId="77777777" w:rsidR="006D46C2" w:rsidRPr="006D46C2" w:rsidRDefault="006D46C2" w:rsidP="006D46C2">
      <w:pPr>
        <w:spacing w:after="100" w:afterAutospacing="1" w:line="240" w:lineRule="auto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</w:p>
    <w:p w14:paraId="20F56B56" w14:textId="1BBAA90C" w:rsidR="00EB5297" w:rsidRPr="006D46C2" w:rsidRDefault="00EB5297" w:rsidP="00F14E57">
      <w:pPr>
        <w:numPr>
          <w:ilvl w:val="0"/>
          <w:numId w:val="28"/>
        </w:numPr>
        <w:spacing w:after="100" w:afterAutospacing="1" w:line="240" w:lineRule="auto"/>
        <w:ind w:left="426" w:hanging="284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</w:rPr>
      </w:pPr>
      <w:r w:rsidRPr="006D46C2">
        <w:rPr>
          <w:rFonts w:ascii="Arial" w:eastAsia="Calibri" w:hAnsi="Arial" w:cs="Times New Roman"/>
          <w:color w:val="000000" w:themeColor="text1"/>
          <w:sz w:val="24"/>
          <w:u w:val="single"/>
        </w:rPr>
        <w:t>Eixo para o fomento da capacitação e para os processos de formação: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tem como propósito definir as necessidades de capacitação e formação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,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procurando a cooperação técnica com parceiros estratégicos, incluídos aqueles do âmbito acadêmico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>.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 </w:t>
      </w:r>
    </w:p>
    <w:p w14:paraId="022381EF" w14:textId="77777777" w:rsidR="00EB5297" w:rsidRPr="006D46C2" w:rsidRDefault="00EB5297" w:rsidP="00F14E57">
      <w:pPr>
        <w:spacing w:after="100" w:afterAutospacing="1" w:line="240" w:lineRule="auto"/>
        <w:ind w:left="426" w:hanging="284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</w:p>
    <w:p w14:paraId="273C7070" w14:textId="3B3513E2" w:rsidR="00EB5297" w:rsidRPr="006D46C2" w:rsidRDefault="00EB5297" w:rsidP="00F14E57">
      <w:pPr>
        <w:numPr>
          <w:ilvl w:val="0"/>
          <w:numId w:val="28"/>
        </w:numPr>
        <w:spacing w:after="100" w:afterAutospacing="1" w:line="240" w:lineRule="auto"/>
        <w:ind w:left="426" w:hanging="284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</w:rPr>
      </w:pPr>
      <w:r w:rsidRPr="006D46C2">
        <w:rPr>
          <w:rFonts w:ascii="Arial" w:eastAsia="Calibri" w:hAnsi="Arial" w:cs="Times New Roman"/>
          <w:color w:val="000000" w:themeColor="text1"/>
          <w:sz w:val="24"/>
          <w:u w:val="single"/>
        </w:rPr>
        <w:t>Eixo sobre doutrina e jurisprudência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>:</w:t>
      </w:r>
      <w:r w:rsidR="006D46C2" w:rsidRPr="006D46C2">
        <w:rPr>
          <w:rFonts w:ascii="Arial" w:eastAsia="Calibri" w:hAnsi="Arial" w:cs="Times New Roman"/>
          <w:color w:val="000000" w:themeColor="text1"/>
          <w:sz w:val="24"/>
        </w:rPr>
        <w:t xml:space="preserve"> 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estabelecer-se-á a metodologia de trabalho que permita alcançar a doutrina e jurisprudência no âmbito da cooperação jurídica internacional regional, marco no qual se poderão necessitar estudos de caso que sirvam de base para fortalecer o exercício da ação penal dos Estados Partes e Associados do MERCOSUL. Este eixo é transversal aos trabalhos adiantados no Eixo de análise normativa e no Eixo de atividades capacitação e formação. </w:t>
      </w:r>
    </w:p>
    <w:p w14:paraId="54B23E86" w14:textId="77777777" w:rsidR="00EB5297" w:rsidRPr="006D46C2" w:rsidRDefault="00EB5297" w:rsidP="00EB5297">
      <w:pPr>
        <w:spacing w:after="100" w:afterAutospacing="1" w:line="240" w:lineRule="auto"/>
        <w:ind w:left="714"/>
        <w:contextualSpacing/>
        <w:jc w:val="both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/>
        </w:rPr>
      </w:pPr>
    </w:p>
    <w:p w14:paraId="7540A687" w14:textId="1BC4CEB3" w:rsidR="00EB5297" w:rsidRPr="006D46C2" w:rsidRDefault="00F14E57" w:rsidP="00EB5297">
      <w:pPr>
        <w:widowControl/>
        <w:tabs>
          <w:tab w:val="left" w:pos="567"/>
        </w:tabs>
        <w:suppressAutoHyphens/>
        <w:autoSpaceDN w:val="0"/>
        <w:spacing w:line="240" w:lineRule="auto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</w:rPr>
      </w:pPr>
      <w:r w:rsidRPr="006D46C2">
        <w:rPr>
          <w:rFonts w:ascii="Arial" w:eastAsia="Calibri" w:hAnsi="Arial" w:cs="Times New Roman"/>
          <w:color w:val="000000" w:themeColor="text1"/>
          <w:sz w:val="24"/>
        </w:rPr>
        <w:t>Em relação ao</w:t>
      </w:r>
      <w:r w:rsidR="00EB5297" w:rsidRPr="006D46C2">
        <w:rPr>
          <w:rFonts w:ascii="Arial" w:eastAsia="Calibri" w:hAnsi="Arial" w:cs="Times New Roman"/>
          <w:color w:val="000000" w:themeColor="text1"/>
          <w:sz w:val="24"/>
        </w:rPr>
        <w:t xml:space="preserve"> Programa de Trabalho </w:t>
      </w:r>
      <w:r w:rsidRPr="006D46C2">
        <w:rPr>
          <w:rFonts w:ascii="Arial" w:eastAsia="Calibri" w:hAnsi="Arial" w:cs="Times New Roman"/>
          <w:color w:val="000000" w:themeColor="text1"/>
          <w:sz w:val="24"/>
        </w:rPr>
        <w:t xml:space="preserve">da Comissão, este será apresentado em forma conjunta com as demais Comissões e Subcomissões da REMPM para o período </w:t>
      </w:r>
      <w:r w:rsidR="00EB5297" w:rsidRPr="006D46C2">
        <w:rPr>
          <w:rFonts w:ascii="Arial" w:eastAsia="Calibri" w:hAnsi="Arial" w:cs="Times New Roman"/>
          <w:color w:val="000000" w:themeColor="text1"/>
          <w:sz w:val="24"/>
        </w:rPr>
        <w:t xml:space="preserve">2025-2026. </w:t>
      </w:r>
    </w:p>
    <w:p w14:paraId="2220FA1E" w14:textId="77777777" w:rsidR="003E25F6" w:rsidRDefault="003E25F6" w:rsidP="004A48F0">
      <w:pPr>
        <w:spacing w:after="0" w:line="240" w:lineRule="auto"/>
        <w:ind w:left="567" w:hanging="567"/>
        <w:jc w:val="both"/>
        <w:rPr>
          <w:rFonts w:ascii="Arial" w:eastAsia="Calibri" w:hAnsi="Arial" w:cs="Arial"/>
          <w:b/>
          <w:bCs/>
          <w:i/>
          <w:iCs/>
          <w:kern w:val="3"/>
          <w:sz w:val="24"/>
          <w:szCs w:val="24"/>
        </w:rPr>
      </w:pPr>
    </w:p>
    <w:p w14:paraId="43BF59A7" w14:textId="77777777" w:rsidR="004A48F0" w:rsidRPr="00A646FC" w:rsidRDefault="004A48F0" w:rsidP="004A48F0">
      <w:pPr>
        <w:spacing w:after="0" w:line="240" w:lineRule="auto"/>
        <w:ind w:left="567" w:hanging="567"/>
        <w:jc w:val="both"/>
        <w:rPr>
          <w:rFonts w:ascii="Arial" w:eastAsia="Calibri" w:hAnsi="Arial" w:cs="Arial"/>
          <w:b/>
          <w:bCs/>
          <w:kern w:val="3"/>
          <w:sz w:val="24"/>
          <w:szCs w:val="24"/>
        </w:rPr>
      </w:pPr>
    </w:p>
    <w:p w14:paraId="52945978" w14:textId="21A85EC7" w:rsidR="00E938B2" w:rsidRPr="00E938B2" w:rsidRDefault="00E938B2" w:rsidP="004A48F0">
      <w:pPr>
        <w:spacing w:after="0" w:line="240" w:lineRule="auto"/>
        <w:ind w:left="567" w:hanging="567"/>
        <w:jc w:val="both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 xml:space="preserve">3. </w:t>
      </w:r>
      <w:r>
        <w:rPr>
          <w:rFonts w:ascii="Arial" w:hAnsi="Arial"/>
          <w:b/>
          <w:sz w:val="24"/>
        </w:rPr>
        <w:tab/>
        <w:t>PÁGINA WEB: SECRETARIA TÉCNICA PERMANENTE (STP)</w:t>
      </w:r>
    </w:p>
    <w:p w14:paraId="54AA5CD5" w14:textId="77777777" w:rsidR="004A48F0" w:rsidRPr="005326A4" w:rsidRDefault="004A48F0" w:rsidP="00F81BF4">
      <w:pPr>
        <w:spacing w:line="240" w:lineRule="auto"/>
        <w:jc w:val="both"/>
        <w:rPr>
          <w:rFonts w:ascii="Arial" w:eastAsia="Calibri" w:hAnsi="Arial" w:cs="Arial"/>
          <w:kern w:val="3"/>
          <w:sz w:val="24"/>
          <w:szCs w:val="24"/>
        </w:rPr>
      </w:pPr>
    </w:p>
    <w:p w14:paraId="07276EFE" w14:textId="0D313B91" w:rsidR="002050DB" w:rsidRPr="006D46C2" w:rsidRDefault="002050DB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6D46C2">
        <w:rPr>
          <w:rFonts w:ascii="Arial" w:hAnsi="Arial"/>
          <w:color w:val="000000" w:themeColor="text1"/>
          <w:sz w:val="24"/>
        </w:rPr>
        <w:t xml:space="preserve">A delegação do Paraguai, em exercício da Secretaria Técnica Permanente da REMPM (STP/REMPM), fez menção da reunião realizada no dia 2 de agosto de 2023, pelo sistema de videoconferência, onde participaram os delegados dos Ministérios Públicos, os pontos focais da REMPM em matéria de comunicação e TICs, a Unidade de Comunicação e Informação do MERCOSUL (UCIM) e o Setor de Comunicação de Tecnologias do MERCOSUL (STIC) da Secretaria do MERCOSUL para esclarecer com os âmbitos de referência questões inerentes à logística da página e a confidencialidade dos documentos que maneja a REMPM tendo em vista as disposições estabelecidas na Decisão CMC N° 06/21 “Difusão na internet de conteúdos produzidos pelos órgãos e foros do MERCOSUL” e sua correspondente regulamentação, Resolução GMC N° 32/22. O Relatório consta no </w:t>
      </w:r>
      <w:r w:rsidRPr="006D46C2">
        <w:rPr>
          <w:rFonts w:ascii="Arial" w:hAnsi="Arial"/>
          <w:b/>
          <w:bCs/>
          <w:color w:val="000000" w:themeColor="text1"/>
          <w:sz w:val="24"/>
        </w:rPr>
        <w:t xml:space="preserve">Anexo </w:t>
      </w:r>
      <w:r w:rsidR="00E65DF0">
        <w:rPr>
          <w:rFonts w:ascii="Arial" w:hAnsi="Arial"/>
          <w:b/>
          <w:bCs/>
          <w:color w:val="000000" w:themeColor="text1"/>
          <w:sz w:val="24"/>
        </w:rPr>
        <w:t>XV.</w:t>
      </w:r>
    </w:p>
    <w:p w14:paraId="0ED9A9F1" w14:textId="716165A7" w:rsidR="002050DB" w:rsidRPr="006D46C2" w:rsidRDefault="002050DB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6D46C2">
        <w:rPr>
          <w:rFonts w:ascii="Arial" w:hAnsi="Arial"/>
          <w:color w:val="000000" w:themeColor="text1"/>
          <w:sz w:val="24"/>
        </w:rPr>
        <w:t xml:space="preserve">A CT tomou nota </w:t>
      </w:r>
      <w:r w:rsidR="006D46C2">
        <w:rPr>
          <w:rFonts w:ascii="Arial" w:hAnsi="Arial"/>
          <w:color w:val="000000" w:themeColor="text1"/>
          <w:sz w:val="24"/>
        </w:rPr>
        <w:t>da necessidade de</w:t>
      </w:r>
      <w:r w:rsidRPr="006D46C2">
        <w:rPr>
          <w:rFonts w:ascii="Arial" w:hAnsi="Arial"/>
          <w:color w:val="000000" w:themeColor="text1"/>
          <w:sz w:val="24"/>
        </w:rPr>
        <w:t xml:space="preserve"> apresenta</w:t>
      </w:r>
      <w:r w:rsidR="006D46C2" w:rsidRPr="006D46C2">
        <w:rPr>
          <w:rFonts w:ascii="Arial" w:hAnsi="Arial"/>
          <w:color w:val="000000" w:themeColor="text1"/>
          <w:sz w:val="24"/>
        </w:rPr>
        <w:t>ção de</w:t>
      </w:r>
      <w:r w:rsidRPr="006D46C2">
        <w:rPr>
          <w:rFonts w:ascii="Arial" w:hAnsi="Arial"/>
          <w:color w:val="000000" w:themeColor="text1"/>
          <w:sz w:val="24"/>
        </w:rPr>
        <w:t xml:space="preserve"> uma solicitação</w:t>
      </w:r>
      <w:r w:rsidR="006D46C2" w:rsidRPr="006D46C2">
        <w:rPr>
          <w:rFonts w:ascii="Arial" w:hAnsi="Arial"/>
          <w:color w:val="000000" w:themeColor="text1"/>
          <w:sz w:val="24"/>
        </w:rPr>
        <w:t xml:space="preserve"> para manter o domínio da página web</w:t>
      </w:r>
      <w:r w:rsidRPr="006D46C2">
        <w:rPr>
          <w:rFonts w:ascii="Arial" w:hAnsi="Arial"/>
          <w:color w:val="000000" w:themeColor="text1"/>
          <w:sz w:val="24"/>
        </w:rPr>
        <w:t xml:space="preserve">, conforme o estabelecido na Resolução GMC N° 32/22: “Art. 7°- O GMC pode autorizar, de maneira excepcional, com critério restritivo e prazo determinado, os órgãos ou foros a criar ou manter seus sítios web próprios. Para isso os órgãos e foros interessados devem encaminhar ao GMC, por meio da CRPM, uma solicitação fundamentada em motivos técnicos ou funcionais. A CRPM deve encaminhar a referida solicitação ao GMC acompanhada de sua opinião acerca da conveniência ou não do outorgamento da autorização solicitada. Para manifestar sua opinião, a CRPM pode, se o considerar necessário, solicitar um parecer técnico à SM.” </w:t>
      </w:r>
    </w:p>
    <w:p w14:paraId="2EABD37D" w14:textId="21054027" w:rsidR="006D46C2" w:rsidRDefault="002050DB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0037BD">
        <w:rPr>
          <w:rFonts w:ascii="Arial" w:hAnsi="Arial"/>
          <w:color w:val="000000" w:themeColor="text1"/>
          <w:sz w:val="24"/>
        </w:rPr>
        <w:lastRenderedPageBreak/>
        <w:t>A Secretaria Técnica Permanente elaborou um projeto de Nota Técnica a ser aprova</w:t>
      </w:r>
      <w:r w:rsidR="006D46C2" w:rsidRPr="000037BD">
        <w:rPr>
          <w:rFonts w:ascii="Arial" w:hAnsi="Arial"/>
          <w:color w:val="000000" w:themeColor="text1"/>
          <w:sz w:val="24"/>
        </w:rPr>
        <w:t>d</w:t>
      </w:r>
      <w:r w:rsidRPr="000037BD">
        <w:rPr>
          <w:rFonts w:ascii="Arial" w:hAnsi="Arial"/>
          <w:color w:val="000000" w:themeColor="text1"/>
          <w:sz w:val="24"/>
        </w:rPr>
        <w:t xml:space="preserve">o </w:t>
      </w:r>
      <w:r w:rsidR="006D46C2" w:rsidRPr="000037BD">
        <w:rPr>
          <w:rFonts w:ascii="Arial" w:hAnsi="Arial"/>
          <w:color w:val="000000" w:themeColor="text1"/>
          <w:sz w:val="24"/>
        </w:rPr>
        <w:t>pel</w:t>
      </w:r>
      <w:r w:rsidRPr="000037BD">
        <w:rPr>
          <w:rFonts w:ascii="Arial" w:hAnsi="Arial"/>
          <w:color w:val="000000" w:themeColor="text1"/>
          <w:sz w:val="24"/>
        </w:rPr>
        <w:t>os Procuradores</w:t>
      </w:r>
      <w:r w:rsidR="006D46C2" w:rsidRPr="000037BD">
        <w:rPr>
          <w:rFonts w:ascii="Arial" w:hAnsi="Arial"/>
          <w:color w:val="000000" w:themeColor="text1"/>
          <w:sz w:val="24"/>
        </w:rPr>
        <w:t>-</w:t>
      </w:r>
      <w:r w:rsidRPr="000037BD">
        <w:rPr>
          <w:rFonts w:ascii="Arial" w:hAnsi="Arial"/>
          <w:color w:val="000000" w:themeColor="text1"/>
          <w:sz w:val="24"/>
        </w:rPr>
        <w:t xml:space="preserve">Gerais e </w:t>
      </w:r>
      <w:r w:rsidR="006D46C2" w:rsidRPr="000037BD">
        <w:rPr>
          <w:rFonts w:ascii="Arial" w:hAnsi="Arial"/>
          <w:color w:val="000000" w:themeColor="text1"/>
          <w:sz w:val="24"/>
        </w:rPr>
        <w:t xml:space="preserve">posterior </w:t>
      </w:r>
      <w:r w:rsidRPr="000037BD">
        <w:rPr>
          <w:rFonts w:ascii="Arial" w:hAnsi="Arial"/>
          <w:color w:val="000000" w:themeColor="text1"/>
          <w:sz w:val="24"/>
        </w:rPr>
        <w:t>encaminh</w:t>
      </w:r>
      <w:r w:rsidR="006D46C2" w:rsidRPr="000037BD">
        <w:rPr>
          <w:rFonts w:ascii="Arial" w:hAnsi="Arial"/>
          <w:color w:val="000000" w:themeColor="text1"/>
          <w:sz w:val="24"/>
        </w:rPr>
        <w:t xml:space="preserve">amento </w:t>
      </w:r>
      <w:r w:rsidRPr="000037BD">
        <w:rPr>
          <w:rFonts w:ascii="Arial" w:hAnsi="Arial"/>
          <w:color w:val="000000" w:themeColor="text1"/>
          <w:sz w:val="24"/>
        </w:rPr>
        <w:t xml:space="preserve">ao GMC ou, se o pleno o </w:t>
      </w:r>
      <w:r w:rsidR="006D46C2" w:rsidRPr="000037BD">
        <w:rPr>
          <w:rFonts w:ascii="Arial" w:hAnsi="Arial"/>
          <w:color w:val="000000" w:themeColor="text1"/>
          <w:sz w:val="24"/>
        </w:rPr>
        <w:t>deliberar em contrário</w:t>
      </w:r>
      <w:r w:rsidRPr="000037BD">
        <w:rPr>
          <w:rFonts w:ascii="Arial" w:hAnsi="Arial"/>
          <w:color w:val="000000" w:themeColor="text1"/>
          <w:sz w:val="24"/>
        </w:rPr>
        <w:t>, dar baixa na página web da REMPM em cumprimento da Decisão CMC N°</w:t>
      </w:r>
      <w:r w:rsidR="00B6756C" w:rsidRPr="000037BD">
        <w:rPr>
          <w:rFonts w:ascii="Arial" w:hAnsi="Arial"/>
          <w:color w:val="000000" w:themeColor="text1"/>
          <w:sz w:val="24"/>
        </w:rPr>
        <w:t xml:space="preserve"> </w:t>
      </w:r>
      <w:r w:rsidRPr="000037BD">
        <w:rPr>
          <w:rFonts w:ascii="Arial" w:hAnsi="Arial"/>
          <w:color w:val="000000" w:themeColor="text1"/>
          <w:sz w:val="24"/>
        </w:rPr>
        <w:t>06/21.</w:t>
      </w:r>
      <w:r w:rsidRPr="006D46C2">
        <w:rPr>
          <w:rFonts w:ascii="Arial" w:hAnsi="Arial"/>
          <w:color w:val="000000" w:themeColor="text1"/>
          <w:sz w:val="24"/>
        </w:rPr>
        <w:t xml:space="preserve"> </w:t>
      </w:r>
    </w:p>
    <w:p w14:paraId="617AD3BC" w14:textId="4D86E3FE" w:rsidR="000037BD" w:rsidRPr="006D46C2" w:rsidRDefault="000037BD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0037BD">
        <w:rPr>
          <w:rFonts w:ascii="Arial" w:hAnsi="Arial"/>
          <w:color w:val="000000" w:themeColor="text1"/>
          <w:sz w:val="24"/>
        </w:rPr>
        <w:t>As delegações da CT decidiram por unanimidade permanecer com a página web independente da REMPM, inclusive por tema de confidencialidade, e resolver as questões de pagamento e registro.</w:t>
      </w:r>
      <w:r w:rsidR="00F8664F">
        <w:rPr>
          <w:rFonts w:ascii="Arial" w:hAnsi="Arial"/>
          <w:color w:val="000000" w:themeColor="text1"/>
          <w:sz w:val="24"/>
        </w:rPr>
        <w:t xml:space="preserve"> A Nota de referência será remetida pela STP a brevidade possível para que as delegações realizem seus aportes e após apresentar na XXXV REMPM.</w:t>
      </w:r>
    </w:p>
    <w:p w14:paraId="4F5947B6" w14:textId="30D6774F" w:rsidR="002050DB" w:rsidRPr="006D46C2" w:rsidRDefault="002050DB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6D46C2">
        <w:rPr>
          <w:rFonts w:ascii="Arial" w:hAnsi="Arial"/>
          <w:color w:val="000000" w:themeColor="text1"/>
          <w:sz w:val="24"/>
        </w:rPr>
        <w:t xml:space="preserve">Igualmente, destaca o compromisso na colaboração absoluta da STP, caso se decida migrar a página web para a Página Oficial do MERCOSUL. </w:t>
      </w:r>
    </w:p>
    <w:p w14:paraId="7233DA4D" w14:textId="46BE0755" w:rsidR="00BA3B6A" w:rsidRPr="006D46C2" w:rsidRDefault="00B6756C" w:rsidP="002050DB">
      <w:pPr>
        <w:spacing w:line="240" w:lineRule="auto"/>
        <w:jc w:val="both"/>
        <w:rPr>
          <w:rFonts w:ascii="Arial" w:hAnsi="Arial"/>
          <w:color w:val="000000" w:themeColor="text1"/>
          <w:sz w:val="24"/>
        </w:rPr>
      </w:pPr>
      <w:r w:rsidRPr="006D46C2">
        <w:rPr>
          <w:rFonts w:ascii="Arial" w:hAnsi="Arial"/>
          <w:color w:val="000000" w:themeColor="text1"/>
          <w:sz w:val="24"/>
        </w:rPr>
        <w:t>Dessa forma</w:t>
      </w:r>
      <w:r w:rsidR="002050DB" w:rsidRPr="006D46C2">
        <w:rPr>
          <w:rFonts w:ascii="Arial" w:hAnsi="Arial"/>
          <w:color w:val="000000" w:themeColor="text1"/>
          <w:sz w:val="24"/>
        </w:rPr>
        <w:t>, regist</w:t>
      </w:r>
      <w:r w:rsidR="00AD108C" w:rsidRPr="006D46C2">
        <w:rPr>
          <w:rFonts w:ascii="Arial" w:hAnsi="Arial"/>
          <w:color w:val="000000" w:themeColor="text1"/>
          <w:sz w:val="24"/>
        </w:rPr>
        <w:t>r</w:t>
      </w:r>
      <w:r w:rsidR="002050DB" w:rsidRPr="006D46C2">
        <w:rPr>
          <w:rFonts w:ascii="Arial" w:hAnsi="Arial"/>
          <w:color w:val="000000" w:themeColor="text1"/>
          <w:sz w:val="24"/>
        </w:rPr>
        <w:t xml:space="preserve">a-se que </w:t>
      </w:r>
      <w:r w:rsidRPr="006D46C2">
        <w:rPr>
          <w:rFonts w:ascii="Arial" w:hAnsi="Arial"/>
          <w:color w:val="000000" w:themeColor="text1"/>
          <w:sz w:val="24"/>
        </w:rPr>
        <w:t>a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STP mantém as funções estabelecidas desde a sua criação</w:t>
      </w:r>
      <w:r w:rsidR="006D46C2" w:rsidRPr="006D46C2">
        <w:rPr>
          <w:rFonts w:ascii="Arial" w:hAnsi="Arial"/>
          <w:color w:val="000000" w:themeColor="text1"/>
          <w:sz w:val="24"/>
        </w:rPr>
        <w:t>. No que diz respeito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a informações, documentos, atas, anexos, notícias, atualização de autoridades,</w:t>
      </w:r>
      <w:r w:rsidR="006D46C2" w:rsidRPr="006D46C2">
        <w:rPr>
          <w:rFonts w:ascii="Arial" w:hAnsi="Arial"/>
          <w:color w:val="000000" w:themeColor="text1"/>
          <w:sz w:val="24"/>
        </w:rPr>
        <w:t xml:space="preserve"> entre outros, 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</w:t>
      </w:r>
      <w:r w:rsidR="006D46C2" w:rsidRPr="006D46C2">
        <w:rPr>
          <w:rFonts w:ascii="Arial" w:hAnsi="Arial"/>
          <w:color w:val="000000" w:themeColor="text1"/>
          <w:sz w:val="24"/>
        </w:rPr>
        <w:t>continua responsável</w:t>
      </w:r>
      <w:r w:rsidR="002050DB" w:rsidRPr="006D46C2">
        <w:rPr>
          <w:rFonts w:ascii="Arial" w:hAnsi="Arial"/>
          <w:color w:val="000000" w:themeColor="text1"/>
          <w:sz w:val="24"/>
        </w:rPr>
        <w:t>, com a colaboração do Coordenador Nacional em exercício do PPT (de acordo com o referido regulamento do MERCOSUL)</w:t>
      </w:r>
      <w:r w:rsidR="006D46C2" w:rsidRPr="006D46C2">
        <w:rPr>
          <w:rFonts w:ascii="Arial" w:hAnsi="Arial"/>
          <w:color w:val="000000" w:themeColor="text1"/>
          <w:sz w:val="24"/>
        </w:rPr>
        <w:t>, por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preencher os formulários (Anexo I e Anexo II) para envi</w:t>
      </w:r>
      <w:r w:rsidR="006D46C2" w:rsidRPr="006D46C2">
        <w:rPr>
          <w:rFonts w:ascii="Arial" w:hAnsi="Arial"/>
          <w:color w:val="000000" w:themeColor="text1"/>
          <w:sz w:val="24"/>
        </w:rPr>
        <w:t>o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ao CRPM com cópia </w:t>
      </w:r>
      <w:r w:rsidR="006D46C2">
        <w:rPr>
          <w:rFonts w:ascii="Arial" w:hAnsi="Arial"/>
          <w:color w:val="000000" w:themeColor="text1"/>
          <w:sz w:val="24"/>
        </w:rPr>
        <w:t>à</w:t>
      </w:r>
      <w:r w:rsidR="002050DB" w:rsidRPr="006D46C2">
        <w:rPr>
          <w:rFonts w:ascii="Arial" w:hAnsi="Arial"/>
          <w:color w:val="000000" w:themeColor="text1"/>
          <w:sz w:val="24"/>
        </w:rPr>
        <w:t xml:space="preserve"> SM/UCIM</w:t>
      </w:r>
      <w:r w:rsidR="006D46C2" w:rsidRPr="006D46C2">
        <w:rPr>
          <w:rFonts w:ascii="Arial" w:hAnsi="Arial"/>
          <w:color w:val="000000" w:themeColor="text1"/>
          <w:sz w:val="24"/>
        </w:rPr>
        <w:t>.</w:t>
      </w:r>
    </w:p>
    <w:p w14:paraId="73FB3E86" w14:textId="77777777" w:rsidR="00F14E57" w:rsidRPr="006D46C2" w:rsidRDefault="00F14E57" w:rsidP="00D129D1">
      <w:pPr>
        <w:spacing w:line="240" w:lineRule="auto"/>
        <w:jc w:val="both"/>
        <w:rPr>
          <w:rFonts w:ascii="Arial" w:eastAsia="Calibri" w:hAnsi="Arial" w:cs="Arial"/>
          <w:b/>
          <w:bCs/>
          <w:color w:val="000000" w:themeColor="text1"/>
          <w:kern w:val="3"/>
          <w:sz w:val="24"/>
          <w:szCs w:val="24"/>
        </w:rPr>
      </w:pPr>
    </w:p>
    <w:p w14:paraId="650C883B" w14:textId="4E2E92D2" w:rsidR="00E938B2" w:rsidRDefault="00E938B2" w:rsidP="004D7CBB">
      <w:pPr>
        <w:spacing w:line="240" w:lineRule="auto"/>
        <w:ind w:left="567" w:hanging="567"/>
        <w:jc w:val="both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 xml:space="preserve">4. </w:t>
      </w:r>
      <w:r>
        <w:rPr>
          <w:rFonts w:ascii="Arial" w:hAnsi="Arial"/>
          <w:b/>
          <w:sz w:val="24"/>
        </w:rPr>
        <w:tab/>
        <w:t>PROGRAMA DE TRABALHO</w:t>
      </w:r>
    </w:p>
    <w:p w14:paraId="06090FF1" w14:textId="786DA746" w:rsidR="00E840B5" w:rsidRPr="00E840B5" w:rsidRDefault="00D6475C" w:rsidP="00E840B5">
      <w:pPr>
        <w:jc w:val="both"/>
        <w:rPr>
          <w:rFonts w:ascii="Arial" w:eastAsia="Arial" w:hAnsi="Arial" w:cs="Arial"/>
          <w:sz w:val="20"/>
          <w:szCs w:val="20"/>
          <w:lang w:eastAsia="es-UY"/>
        </w:rPr>
      </w:pPr>
      <w:r>
        <w:rPr>
          <w:rFonts w:ascii="Arial" w:hAnsi="Arial"/>
          <w:sz w:val="24"/>
        </w:rPr>
        <w:t xml:space="preserve">As delegações </w:t>
      </w:r>
      <w:r w:rsidR="003E25F6">
        <w:rPr>
          <w:rFonts w:ascii="Arial" w:hAnsi="Arial"/>
          <w:sz w:val="24"/>
        </w:rPr>
        <w:t xml:space="preserve">trocaram comentários sobre as atividades </w:t>
      </w:r>
      <w:r w:rsidR="00E840B5">
        <w:rPr>
          <w:rFonts w:ascii="Arial" w:hAnsi="Arial"/>
          <w:sz w:val="24"/>
        </w:rPr>
        <w:t xml:space="preserve">em relação ao </w:t>
      </w:r>
      <w:r>
        <w:rPr>
          <w:rFonts w:ascii="Arial" w:hAnsi="Arial"/>
          <w:sz w:val="24"/>
        </w:rPr>
        <w:t>Programa de Trabalho 2023-2024</w:t>
      </w:r>
      <w:r w:rsidR="00E840B5">
        <w:rPr>
          <w:rFonts w:ascii="Arial" w:hAnsi="Arial"/>
          <w:sz w:val="24"/>
        </w:rPr>
        <w:t xml:space="preserve">. A CT tomou nota dos avanços dos trabalhos das Comissões e Subcomissões no transcurso deste semestre e </w:t>
      </w:r>
      <w:r w:rsidR="00C76AA5">
        <w:rPr>
          <w:rFonts w:ascii="Arial" w:hAnsi="Arial"/>
          <w:sz w:val="24"/>
        </w:rPr>
        <w:t>encaminhou à plenária da REMPM para sua análise e envio ao</w:t>
      </w:r>
      <w:r w:rsidR="00E840B5">
        <w:rPr>
          <w:rFonts w:ascii="Arial" w:hAnsi="Arial"/>
          <w:sz w:val="24"/>
        </w:rPr>
        <w:t xml:space="preserve"> GMC</w:t>
      </w:r>
      <w:r w:rsidR="00C76AA5">
        <w:rPr>
          <w:rFonts w:ascii="Arial" w:hAnsi="Arial"/>
          <w:sz w:val="24"/>
        </w:rPr>
        <w:t>. O</w:t>
      </w:r>
      <w:r w:rsidR="00BF2695">
        <w:rPr>
          <w:rFonts w:ascii="Arial" w:hAnsi="Arial"/>
          <w:sz w:val="24"/>
        </w:rPr>
        <w:t xml:space="preserve"> </w:t>
      </w:r>
      <w:proofErr w:type="spellStart"/>
      <w:r w:rsidR="00830499">
        <w:rPr>
          <w:rFonts w:ascii="Arial" w:hAnsi="Arial"/>
          <w:i/>
          <w:iCs/>
          <w:sz w:val="24"/>
        </w:rPr>
        <w:t>A</w:t>
      </w:r>
      <w:r w:rsidR="00BF2695" w:rsidRPr="00830499">
        <w:rPr>
          <w:rFonts w:ascii="Arial" w:hAnsi="Arial"/>
          <w:i/>
          <w:iCs/>
          <w:sz w:val="24"/>
        </w:rPr>
        <w:t>d</w:t>
      </w:r>
      <w:r w:rsidR="00830499" w:rsidRPr="00830499">
        <w:rPr>
          <w:rFonts w:ascii="Arial" w:hAnsi="Arial"/>
          <w:i/>
          <w:iCs/>
          <w:sz w:val="24"/>
        </w:rPr>
        <w:t>dendum</w:t>
      </w:r>
      <w:proofErr w:type="spellEnd"/>
      <w:r w:rsidR="00830499">
        <w:rPr>
          <w:rFonts w:ascii="Arial" w:hAnsi="Arial"/>
          <w:sz w:val="24"/>
        </w:rPr>
        <w:t xml:space="preserve"> </w:t>
      </w:r>
      <w:r w:rsidR="00BF2695">
        <w:rPr>
          <w:rFonts w:ascii="Arial" w:hAnsi="Arial"/>
          <w:sz w:val="24"/>
        </w:rPr>
        <w:t>ao Programa de Trabalho 2023-2024 da CCOT e os</w:t>
      </w:r>
      <w:r w:rsidR="00E840B5">
        <w:rPr>
          <w:rFonts w:ascii="Arial" w:hAnsi="Arial"/>
          <w:sz w:val="24"/>
        </w:rPr>
        <w:t xml:space="preserve"> relatórios semestrais</w:t>
      </w:r>
      <w:r w:rsidR="00E840B5" w:rsidRPr="00E840B5">
        <w:rPr>
          <w:rFonts w:ascii="Arial" w:eastAsia="Arial" w:hAnsi="Arial" w:cs="Arial"/>
          <w:sz w:val="24"/>
          <w:szCs w:val="24"/>
          <w:lang w:eastAsia="es-UY"/>
        </w:rPr>
        <w:t xml:space="preserve"> sobre o grau de avanço do</w:t>
      </w:r>
      <w:r w:rsidR="00BF2695">
        <w:rPr>
          <w:rFonts w:ascii="Arial" w:eastAsia="Arial" w:hAnsi="Arial" w:cs="Arial"/>
          <w:sz w:val="24"/>
          <w:szCs w:val="24"/>
          <w:lang w:eastAsia="es-UY"/>
        </w:rPr>
        <w:t>s</w:t>
      </w:r>
      <w:r w:rsidR="00E840B5" w:rsidRPr="00E840B5">
        <w:rPr>
          <w:rFonts w:ascii="Arial" w:eastAsia="Arial" w:hAnsi="Arial" w:cs="Arial"/>
          <w:sz w:val="24"/>
          <w:szCs w:val="24"/>
          <w:lang w:eastAsia="es-UY"/>
        </w:rPr>
        <w:t xml:space="preserve"> programa</w:t>
      </w:r>
      <w:r w:rsidR="00BF2695">
        <w:rPr>
          <w:rFonts w:ascii="Arial" w:eastAsia="Arial" w:hAnsi="Arial" w:cs="Arial"/>
          <w:sz w:val="24"/>
          <w:szCs w:val="24"/>
          <w:lang w:eastAsia="es-UY"/>
        </w:rPr>
        <w:t>s</w:t>
      </w:r>
      <w:r w:rsidR="00E840B5" w:rsidRPr="00E840B5">
        <w:rPr>
          <w:rFonts w:ascii="Arial" w:eastAsia="Arial" w:hAnsi="Arial" w:cs="Arial"/>
          <w:sz w:val="24"/>
          <w:szCs w:val="24"/>
          <w:lang w:eastAsia="es-UY"/>
        </w:rPr>
        <w:t xml:space="preserve"> de trabalho do período 2023-2024</w:t>
      </w:r>
      <w:r w:rsidR="00C76AA5">
        <w:rPr>
          <w:rFonts w:ascii="Arial" w:eastAsia="Arial" w:hAnsi="Arial" w:cs="Arial"/>
          <w:sz w:val="24"/>
          <w:szCs w:val="24"/>
          <w:lang w:eastAsia="es-UY"/>
        </w:rPr>
        <w:t xml:space="preserve"> </w:t>
      </w:r>
      <w:r w:rsidR="00BF2695">
        <w:rPr>
          <w:rFonts w:ascii="Arial" w:eastAsia="Arial" w:hAnsi="Arial" w:cs="Arial"/>
          <w:sz w:val="24"/>
          <w:szCs w:val="24"/>
          <w:lang w:eastAsia="es-UY"/>
        </w:rPr>
        <w:t xml:space="preserve">da REMPM </w:t>
      </w:r>
      <w:r w:rsidR="00C76AA5">
        <w:rPr>
          <w:rFonts w:ascii="Arial" w:eastAsia="Arial" w:hAnsi="Arial" w:cs="Arial"/>
          <w:sz w:val="24"/>
          <w:szCs w:val="24"/>
          <w:lang w:eastAsia="es-UY"/>
        </w:rPr>
        <w:t xml:space="preserve">constam no </w:t>
      </w:r>
      <w:r w:rsidR="00E840B5" w:rsidRPr="00E840B5">
        <w:rPr>
          <w:rFonts w:ascii="Arial" w:eastAsia="Arial" w:hAnsi="Arial" w:cs="Arial"/>
          <w:b/>
          <w:bCs/>
          <w:sz w:val="24"/>
          <w:szCs w:val="24"/>
          <w:lang w:eastAsia="es-UY"/>
        </w:rPr>
        <w:t xml:space="preserve">Anexo </w:t>
      </w:r>
      <w:r w:rsidR="00D76557">
        <w:rPr>
          <w:rFonts w:ascii="Arial" w:eastAsia="Arial" w:hAnsi="Arial" w:cs="Arial"/>
          <w:b/>
          <w:bCs/>
          <w:sz w:val="24"/>
          <w:szCs w:val="24"/>
          <w:lang w:eastAsia="es-UY"/>
        </w:rPr>
        <w:t>IX.</w:t>
      </w:r>
    </w:p>
    <w:p w14:paraId="6E21AFBF" w14:textId="77777777" w:rsidR="00BF2695" w:rsidRDefault="00BF2695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6F5987A7" w14:textId="498CCAC5" w:rsidR="005E75D1" w:rsidRDefault="007503CA" w:rsidP="007503CA">
      <w:pPr>
        <w:spacing w:after="0" w:line="240" w:lineRule="auto"/>
        <w:ind w:left="567" w:hanging="56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 </w:t>
      </w:r>
      <w:r>
        <w:rPr>
          <w:rFonts w:ascii="Arial" w:hAnsi="Arial"/>
          <w:b/>
          <w:sz w:val="24"/>
        </w:rPr>
        <w:tab/>
      </w:r>
      <w:r w:rsidR="005E75D1">
        <w:rPr>
          <w:rFonts w:ascii="Arial" w:hAnsi="Arial"/>
          <w:b/>
          <w:sz w:val="24"/>
        </w:rPr>
        <w:t>ELABORA</w:t>
      </w:r>
      <w:r w:rsidR="005E75D1">
        <w:rPr>
          <w:rFonts w:ascii="Nirmala UI" w:hAnsi="Nirmala UI" w:cs="Nirmala UI"/>
          <w:b/>
          <w:sz w:val="24"/>
        </w:rPr>
        <w:t>ÇÃO D</w:t>
      </w:r>
      <w:r w:rsidR="00DB5F7E">
        <w:rPr>
          <w:rFonts w:ascii="Nirmala UI" w:hAnsi="Nirmala UI" w:cs="Nirmala UI"/>
          <w:b/>
          <w:sz w:val="24"/>
        </w:rPr>
        <w:t>A MINUTA</w:t>
      </w:r>
      <w:r w:rsidR="005E75D1">
        <w:rPr>
          <w:rFonts w:ascii="Nirmala UI" w:hAnsi="Nirmala UI" w:cs="Nirmala UI"/>
          <w:b/>
          <w:sz w:val="24"/>
        </w:rPr>
        <w:t xml:space="preserve"> D</w:t>
      </w:r>
      <w:r w:rsidR="00DB5F7E">
        <w:rPr>
          <w:rFonts w:ascii="Nirmala UI" w:hAnsi="Nirmala UI" w:cs="Nirmala UI"/>
          <w:b/>
          <w:sz w:val="24"/>
        </w:rPr>
        <w:t>E</w:t>
      </w:r>
      <w:r w:rsidR="005E75D1">
        <w:rPr>
          <w:rFonts w:ascii="Nirmala UI" w:hAnsi="Nirmala UI" w:cs="Nirmala UI"/>
          <w:b/>
          <w:sz w:val="24"/>
        </w:rPr>
        <w:t xml:space="preserve"> </w:t>
      </w:r>
      <w:r w:rsidR="005E75D1">
        <w:rPr>
          <w:rFonts w:ascii="Arial" w:hAnsi="Arial"/>
          <w:b/>
          <w:sz w:val="24"/>
        </w:rPr>
        <w:t xml:space="preserve">DECLARACÃO </w:t>
      </w:r>
    </w:p>
    <w:p w14:paraId="5B6B2EAC" w14:textId="77777777" w:rsidR="005E75D1" w:rsidRDefault="005E75D1" w:rsidP="007503CA">
      <w:pPr>
        <w:spacing w:after="0" w:line="240" w:lineRule="auto"/>
        <w:ind w:left="567" w:hanging="567"/>
        <w:jc w:val="both"/>
        <w:rPr>
          <w:rFonts w:ascii="Arial" w:hAnsi="Arial"/>
          <w:b/>
          <w:sz w:val="24"/>
        </w:rPr>
      </w:pPr>
    </w:p>
    <w:p w14:paraId="6F714F23" w14:textId="38EC6B72" w:rsidR="005E75D1" w:rsidRPr="005E75D1" w:rsidRDefault="005E75D1" w:rsidP="005E75D1">
      <w:pPr>
        <w:spacing w:after="0" w:line="240" w:lineRule="auto"/>
        <w:jc w:val="both"/>
        <w:rPr>
          <w:rFonts w:ascii="Arial" w:hAnsi="Arial"/>
          <w:bCs/>
          <w:sz w:val="24"/>
        </w:rPr>
      </w:pPr>
      <w:r w:rsidRPr="005E75D1">
        <w:rPr>
          <w:rFonts w:ascii="Arial" w:hAnsi="Arial"/>
          <w:bCs/>
          <w:sz w:val="24"/>
        </w:rPr>
        <w:t xml:space="preserve">A CT elaborou </w:t>
      </w:r>
      <w:r w:rsidR="006012B1">
        <w:rPr>
          <w:rFonts w:ascii="Arial" w:hAnsi="Arial"/>
          <w:bCs/>
          <w:sz w:val="24"/>
        </w:rPr>
        <w:t>uma minuta</w:t>
      </w:r>
      <w:r w:rsidRPr="005E75D1">
        <w:rPr>
          <w:rFonts w:ascii="Arial" w:hAnsi="Arial"/>
          <w:bCs/>
          <w:sz w:val="24"/>
        </w:rPr>
        <w:t xml:space="preserve"> de Declaração sobre </w:t>
      </w:r>
      <w:r w:rsidR="006012B1">
        <w:rPr>
          <w:rFonts w:ascii="Arial" w:hAnsi="Arial"/>
          <w:bCs/>
          <w:sz w:val="24"/>
        </w:rPr>
        <w:t>“Discurso de Ódio”</w:t>
      </w:r>
      <w:r w:rsidRPr="005E75D1">
        <w:rPr>
          <w:rFonts w:ascii="Arial" w:hAnsi="Arial"/>
          <w:bCs/>
          <w:sz w:val="24"/>
        </w:rPr>
        <w:t xml:space="preserve">, que consta como </w:t>
      </w:r>
      <w:r w:rsidRPr="005E75D1">
        <w:rPr>
          <w:rFonts w:ascii="Arial" w:hAnsi="Arial"/>
          <w:b/>
          <w:sz w:val="24"/>
        </w:rPr>
        <w:t xml:space="preserve">Anexo </w:t>
      </w:r>
      <w:r w:rsidR="00E65DF0">
        <w:rPr>
          <w:rFonts w:ascii="Arial" w:hAnsi="Arial"/>
          <w:b/>
          <w:sz w:val="24"/>
        </w:rPr>
        <w:t>XVI</w:t>
      </w:r>
      <w:r w:rsidRPr="005E75D1">
        <w:rPr>
          <w:rFonts w:ascii="Arial" w:hAnsi="Arial"/>
          <w:b/>
          <w:sz w:val="24"/>
        </w:rPr>
        <w:t xml:space="preserve"> </w:t>
      </w:r>
      <w:r w:rsidRPr="005E75D1">
        <w:rPr>
          <w:rFonts w:ascii="Arial" w:hAnsi="Arial"/>
          <w:bCs/>
          <w:sz w:val="24"/>
        </w:rPr>
        <w:t xml:space="preserve">e </w:t>
      </w:r>
      <w:r w:rsidR="006C4A5E">
        <w:rPr>
          <w:rFonts w:ascii="Arial" w:hAnsi="Arial"/>
          <w:bCs/>
          <w:sz w:val="24"/>
        </w:rPr>
        <w:t>o encaminha</w:t>
      </w:r>
      <w:r w:rsidRPr="005E75D1">
        <w:rPr>
          <w:rFonts w:ascii="Arial" w:hAnsi="Arial"/>
          <w:bCs/>
          <w:sz w:val="24"/>
        </w:rPr>
        <w:t xml:space="preserve"> à consideração da plenária da REMPM.</w:t>
      </w:r>
    </w:p>
    <w:p w14:paraId="1FF42B4E" w14:textId="77777777" w:rsidR="005E75D1" w:rsidRPr="005E75D1" w:rsidRDefault="005E75D1" w:rsidP="005E75D1">
      <w:pPr>
        <w:spacing w:after="0" w:line="240" w:lineRule="auto"/>
        <w:jc w:val="both"/>
        <w:rPr>
          <w:rFonts w:ascii="Arial" w:hAnsi="Arial"/>
          <w:bCs/>
          <w:sz w:val="24"/>
        </w:rPr>
      </w:pPr>
    </w:p>
    <w:p w14:paraId="3F0F2D87" w14:textId="77777777" w:rsidR="005E75D1" w:rsidRDefault="005E75D1" w:rsidP="007503CA">
      <w:pPr>
        <w:spacing w:after="0" w:line="240" w:lineRule="auto"/>
        <w:ind w:left="567" w:hanging="567"/>
        <w:jc w:val="both"/>
        <w:rPr>
          <w:rFonts w:ascii="Arial" w:hAnsi="Arial"/>
          <w:b/>
          <w:sz w:val="24"/>
        </w:rPr>
      </w:pPr>
    </w:p>
    <w:p w14:paraId="06ACB8E1" w14:textId="1D68750F" w:rsidR="007503CA" w:rsidRDefault="005E75D1" w:rsidP="007503CA">
      <w:pPr>
        <w:spacing w:after="0" w:line="240" w:lineRule="auto"/>
        <w:ind w:left="567" w:hanging="567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6.</w:t>
      </w:r>
      <w:r>
        <w:rPr>
          <w:rFonts w:ascii="Arial" w:hAnsi="Arial"/>
          <w:b/>
          <w:sz w:val="24"/>
        </w:rPr>
        <w:tab/>
      </w:r>
      <w:r w:rsidR="007503CA">
        <w:rPr>
          <w:rFonts w:ascii="Arial" w:hAnsi="Arial"/>
          <w:b/>
          <w:sz w:val="24"/>
        </w:rPr>
        <w:t>ESTRUTURA INTERNA DA REMPM</w:t>
      </w:r>
    </w:p>
    <w:p w14:paraId="69F1D383" w14:textId="77777777" w:rsidR="007503CA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36B55118" w14:textId="67892E3B" w:rsidR="00FE3709" w:rsidRPr="00FE3709" w:rsidRDefault="00FE3709" w:rsidP="00FE3709">
      <w:pPr>
        <w:widowControl/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position w:val="-1"/>
          <w:sz w:val="24"/>
          <w:szCs w:val="24"/>
          <w:lang w:eastAsia="es-ES"/>
        </w:rPr>
      </w:pP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De acordo com o estabelecido no artigo 3º da Decisão CMC N° 19/19, </w:t>
      </w:r>
      <w:r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a </w:t>
      </w:r>
      <w:r w:rsidR="00381B5F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plenária da </w:t>
      </w:r>
      <w:r>
        <w:rPr>
          <w:rFonts w:ascii="Arial" w:eastAsia="Arial" w:hAnsi="Arial" w:cs="Arial"/>
          <w:position w:val="-1"/>
          <w:sz w:val="24"/>
          <w:szCs w:val="24"/>
          <w:lang w:eastAsia="es-ES"/>
        </w:rPr>
        <w:t>REMPM</w:t>
      </w: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 </w:t>
      </w:r>
      <w:r w:rsidR="006C4A5E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deve </w:t>
      </w: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>inform</w:t>
      </w:r>
      <w:r w:rsidR="006C4A5E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ar </w:t>
      </w: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ao GMC </w:t>
      </w:r>
      <w:r w:rsidR="006C4A5E">
        <w:rPr>
          <w:rFonts w:ascii="Arial" w:eastAsia="Arial" w:hAnsi="Arial" w:cs="Arial"/>
          <w:position w:val="-1"/>
          <w:sz w:val="24"/>
          <w:szCs w:val="24"/>
          <w:lang w:eastAsia="es-ES"/>
        </w:rPr>
        <w:t>sobre</w:t>
      </w: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 sua estrutura </w:t>
      </w:r>
      <w:r w:rsidR="006C4A5E">
        <w:rPr>
          <w:rFonts w:ascii="Arial" w:eastAsia="Arial" w:hAnsi="Arial" w:cs="Arial"/>
          <w:position w:val="-1"/>
          <w:sz w:val="24"/>
          <w:szCs w:val="24"/>
          <w:lang w:eastAsia="es-ES"/>
        </w:rPr>
        <w:t xml:space="preserve">a qual </w:t>
      </w:r>
      <w:r w:rsidRPr="00FE3709">
        <w:rPr>
          <w:rFonts w:ascii="Arial" w:eastAsia="Arial" w:hAnsi="Arial" w:cs="Arial"/>
          <w:position w:val="-1"/>
          <w:sz w:val="24"/>
          <w:szCs w:val="24"/>
          <w:lang w:eastAsia="es-ES"/>
        </w:rPr>
        <w:t>é a seguinte:</w:t>
      </w:r>
    </w:p>
    <w:p w14:paraId="64F4E420" w14:textId="77777777" w:rsidR="00FE3709" w:rsidRPr="00FE3709" w:rsidRDefault="00FE3709" w:rsidP="00FE3709">
      <w:pPr>
        <w:widowControl/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position w:val="-1"/>
          <w:lang w:eastAsia="es-ES"/>
        </w:rPr>
      </w:pPr>
    </w:p>
    <w:p w14:paraId="699A07DB" w14:textId="39AC644A" w:rsidR="00743858" w:rsidRPr="00743858" w:rsidRDefault="00743858" w:rsidP="005E75D1">
      <w:pPr>
        <w:widowControl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Arial" w:eastAsia="Calibri" w:hAnsi="Arial" w:cs="Arial"/>
          <w:b/>
          <w:bCs/>
          <w:i/>
          <w:iCs/>
        </w:rPr>
      </w:pPr>
      <w:r w:rsidRPr="00743858">
        <w:rPr>
          <w:rFonts w:ascii="Arial" w:eastAsia="Calibri" w:hAnsi="Arial" w:cs="Arial"/>
          <w:b/>
          <w:bCs/>
        </w:rPr>
        <w:t xml:space="preserve">Reunião Especializada de Ministérios Públicos do MERCOSUL (REMPM) </w:t>
      </w:r>
    </w:p>
    <w:p w14:paraId="552C4B9A" w14:textId="77777777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Calibri" w:hAnsi="Arial" w:cs="Arial"/>
        </w:rPr>
      </w:pPr>
      <w:r w:rsidRPr="00743858">
        <w:rPr>
          <w:rFonts w:ascii="Arial" w:eastAsia="Calibri" w:hAnsi="Arial" w:cs="Arial"/>
        </w:rPr>
        <w:t xml:space="preserve">- Comissão Técnica </w:t>
      </w:r>
      <w:bookmarkStart w:id="7" w:name="_Hlk127441494"/>
      <w:r w:rsidRPr="00743858">
        <w:rPr>
          <w:rFonts w:ascii="Arial" w:eastAsia="Calibri" w:hAnsi="Arial" w:cs="Arial"/>
        </w:rPr>
        <w:t>(REMPM/CT)</w:t>
      </w:r>
      <w:bookmarkEnd w:id="7"/>
    </w:p>
    <w:p w14:paraId="1F5D3421" w14:textId="29532E45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 xml:space="preserve">-- </w:t>
      </w:r>
      <w:bookmarkStart w:id="8" w:name="_Hlk98852593"/>
      <w:r w:rsidRPr="00743858">
        <w:rPr>
          <w:rFonts w:ascii="Arial" w:eastAsia="Calibri" w:hAnsi="Arial" w:cs="Arial"/>
        </w:rPr>
        <w:t>Comissão</w:t>
      </w:r>
      <w:r w:rsidRPr="00743858">
        <w:rPr>
          <w:rFonts w:ascii="Arial" w:eastAsia="Calibri" w:hAnsi="Arial" w:cs="Arial"/>
          <w:i/>
          <w:iCs/>
        </w:rPr>
        <w:t xml:space="preserve"> de Direitos Humanos (CDH) </w:t>
      </w:r>
    </w:p>
    <w:p w14:paraId="55A5A004" w14:textId="1D9B3648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lastRenderedPageBreak/>
        <w:t xml:space="preserve">--- Subcomissão de Lesa Humanidade (SCLH) </w:t>
      </w:r>
    </w:p>
    <w:p w14:paraId="4DF8A4FA" w14:textId="107DD5F0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  <w:u w:val="single"/>
        </w:rPr>
      </w:pPr>
      <w:r w:rsidRPr="00743858">
        <w:rPr>
          <w:rFonts w:ascii="Arial" w:eastAsia="Calibri" w:hAnsi="Arial" w:cs="Arial"/>
          <w:i/>
          <w:iCs/>
        </w:rPr>
        <w:t xml:space="preserve">--- Subcomissão de Gênero (SCG) </w:t>
      </w:r>
    </w:p>
    <w:p w14:paraId="179D2FF6" w14:textId="6F32D742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>--- Subcomissão de Pessoas Privadas de Liberdade e Monitoramento da</w:t>
      </w:r>
      <w:r>
        <w:rPr>
          <w:rFonts w:ascii="Arial" w:eastAsia="Calibri" w:hAnsi="Arial" w:cs="Arial"/>
          <w:i/>
          <w:iCs/>
        </w:rPr>
        <w:t xml:space="preserve"> A</w:t>
      </w:r>
      <w:r w:rsidRPr="00743858">
        <w:rPr>
          <w:rFonts w:ascii="Arial" w:eastAsia="Calibri" w:hAnsi="Arial" w:cs="Arial"/>
          <w:i/>
          <w:iCs/>
        </w:rPr>
        <w:t xml:space="preserve">tuação Policial (SPPL-MAP) </w:t>
      </w:r>
    </w:p>
    <w:p w14:paraId="0445A3EC" w14:textId="78F98BC2" w:rsidR="00743858" w:rsidRPr="00743858" w:rsidRDefault="00743858" w:rsidP="005E75D1">
      <w:pPr>
        <w:widowControl/>
        <w:spacing w:after="160" w:line="254" w:lineRule="auto"/>
        <w:ind w:left="709" w:hanging="567"/>
        <w:contextualSpacing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 xml:space="preserve">-- </w:t>
      </w:r>
      <w:r w:rsidRPr="00743858">
        <w:rPr>
          <w:rFonts w:ascii="Arial" w:eastAsia="Calibri" w:hAnsi="Arial" w:cs="Arial"/>
        </w:rPr>
        <w:t>Comissão</w:t>
      </w:r>
      <w:r w:rsidRPr="00743858">
        <w:rPr>
          <w:rFonts w:ascii="Arial" w:eastAsia="Calibri" w:hAnsi="Arial" w:cs="Arial"/>
          <w:i/>
          <w:iCs/>
        </w:rPr>
        <w:t xml:space="preserve"> de Crime Organizado Transnacional (CCOT)</w:t>
      </w:r>
    </w:p>
    <w:p w14:paraId="7EE7135B" w14:textId="64F9003E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>--- Subcomissão de Trabalho de Tráfico de Pessoas e Tráfico Ilícito de</w:t>
      </w:r>
      <w:r>
        <w:rPr>
          <w:rFonts w:ascii="Arial" w:eastAsia="Calibri" w:hAnsi="Arial" w:cs="Arial"/>
          <w:i/>
          <w:iCs/>
        </w:rPr>
        <w:t xml:space="preserve"> M</w:t>
      </w:r>
      <w:r w:rsidRPr="00743858">
        <w:rPr>
          <w:rFonts w:ascii="Arial" w:eastAsia="Calibri" w:hAnsi="Arial" w:cs="Arial"/>
          <w:i/>
          <w:iCs/>
        </w:rPr>
        <w:t xml:space="preserve">igrantes e Fenômeno Migratório na Região (SCTPTIM-FMR) </w:t>
      </w:r>
    </w:p>
    <w:p w14:paraId="01DE7F2D" w14:textId="6DAE8D5D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>--- Subcomissão de Trabalho de Cooperação em Áreas de Fronteira (SCAF)</w:t>
      </w:r>
    </w:p>
    <w:p w14:paraId="4FC1913A" w14:textId="60C1FB45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 xml:space="preserve">--- Subcomissão de Trabalho de </w:t>
      </w:r>
      <w:proofErr w:type="spellStart"/>
      <w:r w:rsidRPr="00743858">
        <w:rPr>
          <w:rFonts w:ascii="Arial" w:eastAsia="Calibri" w:hAnsi="Arial" w:cs="Arial"/>
          <w:i/>
          <w:iCs/>
        </w:rPr>
        <w:t>Narcocriminalidade</w:t>
      </w:r>
      <w:proofErr w:type="spellEnd"/>
      <w:r w:rsidRPr="00743858">
        <w:rPr>
          <w:rFonts w:ascii="Arial" w:eastAsia="Calibri" w:hAnsi="Arial" w:cs="Arial"/>
          <w:i/>
          <w:iCs/>
        </w:rPr>
        <w:t xml:space="preserve"> (SCTN) </w:t>
      </w:r>
    </w:p>
    <w:p w14:paraId="4FED3A89" w14:textId="58B7C92D" w:rsidR="00743858" w:rsidRPr="00743858" w:rsidRDefault="00743858" w:rsidP="005E75D1">
      <w:pPr>
        <w:widowControl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</w:rPr>
      </w:pPr>
      <w:r w:rsidRPr="00743858">
        <w:rPr>
          <w:rFonts w:ascii="Arial" w:eastAsia="Calibri" w:hAnsi="Arial" w:cs="Arial"/>
          <w:i/>
          <w:iCs/>
        </w:rPr>
        <w:t>--- Subcomissão de Delitos Informáticos (SDI)</w:t>
      </w:r>
    </w:p>
    <w:p w14:paraId="5D4E3E84" w14:textId="30F35BC1" w:rsidR="00AF64F6" w:rsidRPr="00E65DF0" w:rsidRDefault="00743858" w:rsidP="00E65DF0">
      <w:pPr>
        <w:widowControl/>
        <w:shd w:val="clear" w:color="auto" w:fill="FFFFFF"/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Arial" w:eastAsia="Calibri" w:hAnsi="Arial" w:cs="Arial"/>
          <w:i/>
          <w:iCs/>
          <w:lang w:val="es-UY"/>
        </w:rPr>
      </w:pPr>
      <w:r w:rsidRPr="00743858">
        <w:rPr>
          <w:rFonts w:ascii="Arial" w:eastAsia="Calibri" w:hAnsi="Arial" w:cs="Arial"/>
          <w:i/>
          <w:iCs/>
          <w:lang w:val="es-UY"/>
        </w:rPr>
        <w:t xml:space="preserve">-- Comisión de Cooperación Jurídica Internacional (CCJIN) </w:t>
      </w:r>
      <w:bookmarkEnd w:id="8"/>
    </w:p>
    <w:p w14:paraId="5C32A19F" w14:textId="77777777" w:rsidR="007503CA" w:rsidRPr="00743858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UY"/>
        </w:rPr>
      </w:pPr>
    </w:p>
    <w:p w14:paraId="756E38DD" w14:textId="7E964F18" w:rsidR="00754B76" w:rsidRDefault="007503CA" w:rsidP="007503CA">
      <w:pPr>
        <w:tabs>
          <w:tab w:val="left" w:pos="567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PRÓXIMA REUNIÃO</w:t>
      </w:r>
    </w:p>
    <w:p w14:paraId="137971F0" w14:textId="3514B4AB" w:rsid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663CB9A" w14:textId="7D9921DE" w:rsidR="00B50758" w:rsidRPr="002C7DAE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A próxima reunião do REMPM-CT será convocada oportunamente pela PPT em exercício.</w:t>
      </w:r>
    </w:p>
    <w:p w14:paraId="00434127" w14:textId="2F27165D" w:rsid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31C6484" w14:textId="7A88EA03" w:rsid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718673A4" w14:textId="0F128234" w:rsidR="00B50758" w:rsidRP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ANEXOS</w:t>
      </w:r>
    </w:p>
    <w:p w14:paraId="75ACBB88" w14:textId="77777777" w:rsidR="004A48F0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4235088" w14:textId="1EDF4026" w:rsid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Os Anexos que fazem parte da Ata são os seguintes:</w:t>
      </w:r>
    </w:p>
    <w:p w14:paraId="4ABF1FE2" w14:textId="2137001D" w:rsidR="00B50758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14:paraId="544C3A9B" w14:textId="77777777" w:rsidTr="00A44F84">
        <w:tc>
          <w:tcPr>
            <w:tcW w:w="1699" w:type="dxa"/>
          </w:tcPr>
          <w:p w14:paraId="1DB72195" w14:textId="075F84E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</w:t>
            </w:r>
          </w:p>
        </w:tc>
        <w:tc>
          <w:tcPr>
            <w:tcW w:w="7129" w:type="dxa"/>
          </w:tcPr>
          <w:p w14:paraId="15901A43" w14:textId="08CE0317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Lista de Participantes</w:t>
            </w:r>
          </w:p>
        </w:tc>
      </w:tr>
      <w:tr w:rsidR="00B50758" w14:paraId="11358FE2" w14:textId="77777777" w:rsidTr="00A44F84">
        <w:tc>
          <w:tcPr>
            <w:tcW w:w="1699" w:type="dxa"/>
          </w:tcPr>
          <w:p w14:paraId="0B7123FA" w14:textId="1F1B2E9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Agenda</w:t>
            </w:r>
          </w:p>
        </w:tc>
      </w:tr>
      <w:tr w:rsidR="00B50758" w14:paraId="6D5E99E5" w14:textId="77777777" w:rsidTr="00A44F84">
        <w:tc>
          <w:tcPr>
            <w:tcW w:w="1699" w:type="dxa"/>
          </w:tcPr>
          <w:p w14:paraId="4EDD9476" w14:textId="18CC276E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III</w:t>
            </w:r>
          </w:p>
        </w:tc>
        <w:tc>
          <w:tcPr>
            <w:tcW w:w="7129" w:type="dxa"/>
          </w:tcPr>
          <w:p w14:paraId="25955806" w14:textId="34A39912" w:rsidR="00B50758" w:rsidRDefault="00E7538E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Resumo da Ata</w:t>
            </w:r>
          </w:p>
        </w:tc>
      </w:tr>
      <w:tr w:rsidR="000623F1" w14:paraId="06232DDB" w14:textId="77777777" w:rsidTr="00A44F84">
        <w:tc>
          <w:tcPr>
            <w:tcW w:w="1699" w:type="dxa"/>
          </w:tcPr>
          <w:p w14:paraId="70CA58CB" w14:textId="0C0FDAE9" w:rsidR="000623F1" w:rsidRPr="00455137" w:rsidRDefault="000623F1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IV</w:t>
            </w:r>
          </w:p>
        </w:tc>
        <w:tc>
          <w:tcPr>
            <w:tcW w:w="7129" w:type="dxa"/>
          </w:tcPr>
          <w:p w14:paraId="1DBD66F3" w14:textId="76CE6550" w:rsidR="000623F1" w:rsidRPr="00E65DF0" w:rsidRDefault="005E75D1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E65DF0">
              <w:rPr>
                <w:rFonts w:ascii="Arial" w:hAnsi="Arial"/>
                <w:sz w:val="24"/>
              </w:rPr>
              <w:t>Ata da Comissão de Direitos Humanos</w:t>
            </w:r>
          </w:p>
        </w:tc>
      </w:tr>
      <w:tr w:rsidR="00B50758" w14:paraId="3313CA30" w14:textId="77777777" w:rsidTr="00A44F84">
        <w:tc>
          <w:tcPr>
            <w:tcW w:w="1699" w:type="dxa"/>
          </w:tcPr>
          <w:p w14:paraId="6142DD7A" w14:textId="1C408269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V</w:t>
            </w:r>
          </w:p>
        </w:tc>
        <w:tc>
          <w:tcPr>
            <w:tcW w:w="7129" w:type="dxa"/>
          </w:tcPr>
          <w:p w14:paraId="5D3771C0" w14:textId="42A51C0B" w:rsidR="00B50758" w:rsidRPr="00E65DF0" w:rsidRDefault="00E65DF0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E65DF0">
              <w:rPr>
                <w:rFonts w:ascii="Arial" w:eastAsia="Calibri" w:hAnsi="Arial" w:cs="Arial"/>
                <w:bCs/>
                <w:sz w:val="24"/>
                <w:szCs w:val="24"/>
              </w:rPr>
              <w:t xml:space="preserve">Ata da </w:t>
            </w:r>
            <w:r w:rsidRPr="00E65DF0">
              <w:rPr>
                <w:rFonts w:ascii="Arial" w:hAnsi="Arial"/>
                <w:bCs/>
                <w:sz w:val="24"/>
              </w:rPr>
              <w:t>Subcomissão de Lesa Humanidade</w:t>
            </w:r>
          </w:p>
        </w:tc>
      </w:tr>
      <w:tr w:rsidR="00E65DF0" w:rsidRPr="005F0D67" w14:paraId="6D1FB435" w14:textId="77777777" w:rsidTr="00A44F84">
        <w:tc>
          <w:tcPr>
            <w:tcW w:w="1699" w:type="dxa"/>
          </w:tcPr>
          <w:p w14:paraId="3D12A801" w14:textId="71D7A532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VI</w:t>
            </w:r>
          </w:p>
        </w:tc>
        <w:tc>
          <w:tcPr>
            <w:tcW w:w="7129" w:type="dxa"/>
          </w:tcPr>
          <w:p w14:paraId="0FC3FF24" w14:textId="29BCCF42" w:rsidR="00E65DF0" w:rsidRPr="00D76557" w:rsidRDefault="00E65DF0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76557">
              <w:rPr>
                <w:rFonts w:ascii="Arial" w:hAnsi="Arial"/>
                <w:sz w:val="24"/>
              </w:rPr>
              <w:t>Ata da Subcomissão de Gênero (SCG)</w:t>
            </w:r>
          </w:p>
        </w:tc>
      </w:tr>
      <w:tr w:rsidR="00E65DF0" w:rsidRPr="005F0D67" w14:paraId="66062D1C" w14:textId="77777777" w:rsidTr="00A44F84">
        <w:tc>
          <w:tcPr>
            <w:tcW w:w="1699" w:type="dxa"/>
          </w:tcPr>
          <w:p w14:paraId="3C89CA47" w14:textId="78E97210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VII</w:t>
            </w:r>
          </w:p>
        </w:tc>
        <w:tc>
          <w:tcPr>
            <w:tcW w:w="7129" w:type="dxa"/>
          </w:tcPr>
          <w:p w14:paraId="0D21D572" w14:textId="614AE73B" w:rsidR="00E65DF0" w:rsidRPr="00F14E57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sz w:val="24"/>
              </w:rPr>
              <w:t xml:space="preserve">Ata da </w:t>
            </w:r>
            <w:r w:rsidRPr="00D76557">
              <w:rPr>
                <w:rFonts w:ascii="Arial" w:hAnsi="Arial"/>
                <w:sz w:val="24"/>
              </w:rPr>
              <w:t>Subcomissão de Pessoas Privadas de Liberdade e Monitoramento da Atuação Policial</w:t>
            </w:r>
          </w:p>
        </w:tc>
      </w:tr>
      <w:tr w:rsidR="00E65DF0" w:rsidRPr="005F0D67" w14:paraId="51A3D64D" w14:textId="77777777" w:rsidTr="00A44F84">
        <w:tc>
          <w:tcPr>
            <w:tcW w:w="1699" w:type="dxa"/>
          </w:tcPr>
          <w:p w14:paraId="55741865" w14:textId="2EC9B63E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VIII</w:t>
            </w:r>
          </w:p>
        </w:tc>
        <w:tc>
          <w:tcPr>
            <w:tcW w:w="7129" w:type="dxa"/>
          </w:tcPr>
          <w:p w14:paraId="61D8B4FA" w14:textId="1C4F0E1A" w:rsidR="00E65DF0" w:rsidRPr="00D76557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76557">
              <w:rPr>
                <w:rFonts w:ascii="Arial" w:eastAsia="Calibri" w:hAnsi="Arial" w:cs="Arial"/>
                <w:bCs/>
                <w:sz w:val="24"/>
                <w:szCs w:val="24"/>
              </w:rPr>
              <w:t>Ata da Comissão sobre Crime Organizado Transnacional</w:t>
            </w:r>
          </w:p>
        </w:tc>
      </w:tr>
      <w:tr w:rsidR="00E65DF0" w:rsidRPr="005F0D67" w14:paraId="11ABEAEA" w14:textId="77777777" w:rsidTr="00A44F84">
        <w:tc>
          <w:tcPr>
            <w:tcW w:w="1699" w:type="dxa"/>
          </w:tcPr>
          <w:p w14:paraId="671E05EF" w14:textId="0DA80FD2" w:rsidR="00E65DF0" w:rsidRPr="00037865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IX</w:t>
            </w:r>
          </w:p>
        </w:tc>
        <w:tc>
          <w:tcPr>
            <w:tcW w:w="7129" w:type="dxa"/>
          </w:tcPr>
          <w:p w14:paraId="05D684A9" w14:textId="41B38EFE" w:rsidR="00E65DF0" w:rsidRPr="00F14E57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sz w:val="24"/>
              </w:rPr>
              <w:t xml:space="preserve">Programa de Trabalho 2023-2024, </w:t>
            </w:r>
            <w:proofErr w:type="spellStart"/>
            <w:r>
              <w:rPr>
                <w:rFonts w:ascii="Arial" w:hAnsi="Arial"/>
                <w:i/>
                <w:iCs/>
                <w:sz w:val="24"/>
              </w:rPr>
              <w:t>A</w:t>
            </w:r>
            <w:r w:rsidRPr="00830499">
              <w:rPr>
                <w:rFonts w:ascii="Arial" w:hAnsi="Arial"/>
                <w:i/>
                <w:iCs/>
                <w:sz w:val="24"/>
              </w:rPr>
              <w:t>ddendum</w:t>
            </w:r>
            <w:proofErr w:type="spellEnd"/>
            <w:r>
              <w:rPr>
                <w:rFonts w:ascii="Arial" w:hAnsi="Arial"/>
                <w:sz w:val="24"/>
              </w:rPr>
              <w:t xml:space="preserve"> ao Programa de Trabalho 2023-2024 da CCOT e os relatórios semestrais</w:t>
            </w:r>
          </w:p>
        </w:tc>
      </w:tr>
      <w:tr w:rsidR="00E65DF0" w:rsidRPr="005F0D67" w14:paraId="7FC6CB3A" w14:textId="77777777" w:rsidTr="00A44F84">
        <w:tc>
          <w:tcPr>
            <w:tcW w:w="1699" w:type="dxa"/>
          </w:tcPr>
          <w:p w14:paraId="3EF1A4B1" w14:textId="3BBB677F" w:rsidR="00E65DF0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</w:t>
            </w:r>
          </w:p>
        </w:tc>
        <w:tc>
          <w:tcPr>
            <w:tcW w:w="7129" w:type="dxa"/>
          </w:tcPr>
          <w:p w14:paraId="5747FD21" w14:textId="07BF85E0" w:rsidR="00E65DF0" w:rsidRPr="00D76557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bCs/>
                <w:sz w:val="24"/>
              </w:rPr>
              <w:t xml:space="preserve">Ata da </w:t>
            </w:r>
            <w:r w:rsidRPr="00D76557">
              <w:rPr>
                <w:rFonts w:ascii="Arial" w:hAnsi="Arial"/>
                <w:bCs/>
                <w:sz w:val="24"/>
              </w:rPr>
              <w:t>Subcomissão de Trabalho de Cooperação em Área de Fronteira</w:t>
            </w:r>
          </w:p>
        </w:tc>
      </w:tr>
      <w:tr w:rsidR="00E65DF0" w:rsidRPr="005F0D67" w14:paraId="59CFAA74" w14:textId="77777777" w:rsidTr="00A44F84">
        <w:tc>
          <w:tcPr>
            <w:tcW w:w="1699" w:type="dxa"/>
          </w:tcPr>
          <w:p w14:paraId="6FA775F1" w14:textId="47E96C32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XI</w:t>
            </w:r>
          </w:p>
        </w:tc>
        <w:tc>
          <w:tcPr>
            <w:tcW w:w="7129" w:type="dxa"/>
          </w:tcPr>
          <w:p w14:paraId="0664885A" w14:textId="1D447476" w:rsidR="00E65DF0" w:rsidRPr="00D76557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76557">
              <w:rPr>
                <w:rFonts w:ascii="Arial" w:eastAsia="Calibri" w:hAnsi="Arial" w:cs="Arial"/>
                <w:bCs/>
                <w:sz w:val="24"/>
                <w:szCs w:val="24"/>
              </w:rPr>
              <w:t xml:space="preserve">Ata da </w:t>
            </w:r>
            <w:r w:rsidRPr="00D76557">
              <w:rPr>
                <w:rFonts w:ascii="Arial" w:hAnsi="Arial"/>
                <w:bCs/>
                <w:sz w:val="24"/>
              </w:rPr>
              <w:t xml:space="preserve">Subcomissão de </w:t>
            </w:r>
            <w:proofErr w:type="spellStart"/>
            <w:r w:rsidRPr="00D76557">
              <w:rPr>
                <w:rFonts w:ascii="Arial" w:hAnsi="Arial"/>
                <w:bCs/>
                <w:sz w:val="24"/>
              </w:rPr>
              <w:t>Narcocriminalidade</w:t>
            </w:r>
            <w:proofErr w:type="spellEnd"/>
          </w:p>
        </w:tc>
      </w:tr>
      <w:tr w:rsidR="00E65DF0" w:rsidRPr="005F0D67" w14:paraId="26A08E2A" w14:textId="77777777" w:rsidTr="00A44F84">
        <w:tc>
          <w:tcPr>
            <w:tcW w:w="1699" w:type="dxa"/>
          </w:tcPr>
          <w:p w14:paraId="7D4C0AC0" w14:textId="479C8524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XII</w:t>
            </w:r>
          </w:p>
        </w:tc>
        <w:tc>
          <w:tcPr>
            <w:tcW w:w="7129" w:type="dxa"/>
          </w:tcPr>
          <w:p w14:paraId="69456780" w14:textId="01C90617" w:rsidR="00E65DF0" w:rsidRPr="00D76557" w:rsidRDefault="00E65DF0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76557">
              <w:rPr>
                <w:rFonts w:ascii="Arial" w:hAnsi="Arial"/>
                <w:sz w:val="24"/>
              </w:rPr>
              <w:t xml:space="preserve">Ata </w:t>
            </w:r>
            <w:r w:rsidR="00D76557" w:rsidRPr="00D76557">
              <w:rPr>
                <w:rFonts w:ascii="Arial" w:hAnsi="Arial"/>
                <w:sz w:val="24"/>
              </w:rPr>
              <w:t>da Subcomissão de Trabalho de Tráfico de Pessoas e Tráfico Ilícito de migrantes e Fenômeno Migratório na Região</w:t>
            </w:r>
          </w:p>
        </w:tc>
      </w:tr>
      <w:tr w:rsidR="00E65DF0" w:rsidRPr="005F0D67" w14:paraId="32D89CF7" w14:textId="77777777" w:rsidTr="00A44F84">
        <w:tc>
          <w:tcPr>
            <w:tcW w:w="1699" w:type="dxa"/>
          </w:tcPr>
          <w:p w14:paraId="787AB3FA" w14:textId="2930FB03" w:rsidR="00E65DF0" w:rsidRPr="00455137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XIII</w:t>
            </w:r>
          </w:p>
        </w:tc>
        <w:tc>
          <w:tcPr>
            <w:tcW w:w="7129" w:type="dxa"/>
          </w:tcPr>
          <w:p w14:paraId="16576C0B" w14:textId="3B2C94C9" w:rsidR="00E65DF0" w:rsidRPr="00E52CAB" w:rsidRDefault="00D76557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 w:rsidRPr="00E52CAB">
              <w:rPr>
                <w:rFonts w:ascii="Arial" w:hAnsi="Arial"/>
                <w:bCs/>
                <w:sz w:val="24"/>
              </w:rPr>
              <w:t>Ata da Subcomissão de Delitos Informáticos</w:t>
            </w:r>
          </w:p>
        </w:tc>
      </w:tr>
      <w:tr w:rsidR="00E65DF0" w:rsidRPr="005F0D67" w14:paraId="05B78BFC" w14:textId="77777777" w:rsidTr="00A44F84">
        <w:tc>
          <w:tcPr>
            <w:tcW w:w="1699" w:type="dxa"/>
          </w:tcPr>
          <w:p w14:paraId="5EDF9E20" w14:textId="7B7EE811" w:rsidR="00E65DF0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XIV</w:t>
            </w:r>
          </w:p>
        </w:tc>
        <w:tc>
          <w:tcPr>
            <w:tcW w:w="7129" w:type="dxa"/>
          </w:tcPr>
          <w:p w14:paraId="43C207F1" w14:textId="1074C383" w:rsidR="00E65DF0" w:rsidRPr="00E52CAB" w:rsidRDefault="00E65DF0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52CAB">
              <w:rPr>
                <w:rFonts w:ascii="Arial" w:hAnsi="Arial"/>
                <w:sz w:val="24"/>
              </w:rPr>
              <w:t>Ata</w:t>
            </w:r>
            <w:r w:rsidR="00E52CAB" w:rsidRPr="00E52CAB">
              <w:rPr>
                <w:rFonts w:ascii="Arial" w:hAnsi="Arial"/>
                <w:sz w:val="24"/>
              </w:rPr>
              <w:t xml:space="preserve"> da</w:t>
            </w:r>
            <w:r w:rsidRPr="00E52CAB">
              <w:rPr>
                <w:rFonts w:ascii="Arial" w:hAnsi="Arial"/>
                <w:sz w:val="24"/>
              </w:rPr>
              <w:t xml:space="preserve"> </w:t>
            </w:r>
            <w:r w:rsidR="00E52CAB" w:rsidRPr="00E52CAB">
              <w:rPr>
                <w:rFonts w:ascii="Arial" w:hAnsi="Arial"/>
                <w:sz w:val="24"/>
              </w:rPr>
              <w:t>Comissão de Cooperação Jurídica Internacional</w:t>
            </w:r>
          </w:p>
        </w:tc>
      </w:tr>
      <w:tr w:rsidR="00E65DF0" w:rsidRPr="005F0D67" w14:paraId="1F350196" w14:textId="77777777" w:rsidTr="00A44F84">
        <w:tc>
          <w:tcPr>
            <w:tcW w:w="1699" w:type="dxa"/>
          </w:tcPr>
          <w:p w14:paraId="6D81F772" w14:textId="7B0B864C" w:rsidR="00E65DF0" w:rsidRDefault="00E65DF0" w:rsidP="00E65DF0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XV</w:t>
            </w:r>
          </w:p>
        </w:tc>
        <w:tc>
          <w:tcPr>
            <w:tcW w:w="7129" w:type="dxa"/>
          </w:tcPr>
          <w:p w14:paraId="2DFEB365" w14:textId="19A9B1F1" w:rsidR="00E65DF0" w:rsidRPr="00F14E57" w:rsidRDefault="00E52CAB" w:rsidP="00E65DF0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 w:rsidRPr="006D46C2">
              <w:rPr>
                <w:rFonts w:ascii="Arial" w:hAnsi="Arial"/>
                <w:color w:val="000000" w:themeColor="text1"/>
                <w:sz w:val="24"/>
              </w:rPr>
              <w:t>Relatório</w:t>
            </w:r>
            <w:r>
              <w:rPr>
                <w:rFonts w:ascii="Arial" w:hAnsi="Arial"/>
                <w:color w:val="000000" w:themeColor="text1"/>
                <w:sz w:val="24"/>
              </w:rPr>
              <w:t xml:space="preserve"> da reunião sobre a migração da página web</w:t>
            </w:r>
          </w:p>
        </w:tc>
      </w:tr>
      <w:tr w:rsidR="00E52CAB" w:rsidRPr="005F0D67" w14:paraId="2DDD1C7A" w14:textId="77777777" w:rsidTr="00A44F84">
        <w:tc>
          <w:tcPr>
            <w:tcW w:w="1699" w:type="dxa"/>
          </w:tcPr>
          <w:p w14:paraId="7676C0F0" w14:textId="042C0B26" w:rsidR="00E52CAB" w:rsidRDefault="00E52CAB" w:rsidP="00E52CAB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XVI</w:t>
            </w:r>
          </w:p>
        </w:tc>
        <w:tc>
          <w:tcPr>
            <w:tcW w:w="7129" w:type="dxa"/>
          </w:tcPr>
          <w:p w14:paraId="44D4AC27" w14:textId="1D0E78DA" w:rsidR="00E52CAB" w:rsidRPr="00E52CAB" w:rsidRDefault="00E52CAB" w:rsidP="00E52CAB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 w:rsidRPr="00E52CAB">
              <w:rPr>
                <w:rFonts w:ascii="Arial" w:hAnsi="Arial"/>
                <w:bCs/>
                <w:sz w:val="24"/>
              </w:rPr>
              <w:t>Minuta de Declaração sobre “Discurso de Ódio”</w:t>
            </w:r>
          </w:p>
        </w:tc>
      </w:tr>
    </w:tbl>
    <w:p w14:paraId="03B72D04" w14:textId="77777777" w:rsidR="001353E7" w:rsidRDefault="001353E7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131B57" w:rsidRPr="005F0D67" w14:paraId="270CE103" w14:textId="77777777" w:rsidTr="00131B57">
        <w:tc>
          <w:tcPr>
            <w:tcW w:w="1699" w:type="dxa"/>
          </w:tcPr>
          <w:p w14:paraId="294C9083" w14:textId="10D9845A" w:rsidR="00131B57" w:rsidRDefault="00131B57" w:rsidP="007B43E2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Anexo XVII</w:t>
            </w:r>
          </w:p>
        </w:tc>
        <w:tc>
          <w:tcPr>
            <w:tcW w:w="7129" w:type="dxa"/>
          </w:tcPr>
          <w:p w14:paraId="7950AD14" w14:textId="6B3D40CA" w:rsidR="00131B57" w:rsidRPr="00E52CAB" w:rsidRDefault="00131B57" w:rsidP="007B43E2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789"/>
              </w:tabs>
              <w:jc w:val="both"/>
              <w:rPr>
                <w:rFonts w:ascii="Arial" w:eastAsia="Calibri" w:hAnsi="Arial" w:cs="Arial"/>
                <w:bCs/>
                <w:sz w:val="24"/>
                <w:szCs w:val="24"/>
                <w:highlight w:val="yellow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</w:t>
            </w:r>
            <w:r w:rsidRPr="006D46C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rojeto de </w:t>
            </w:r>
            <w:r w:rsidRPr="00131B5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"Protocolo para a identificação, coleta, preservação, processamento e apresentação de evidência digital"</w:t>
            </w:r>
          </w:p>
        </w:tc>
      </w:tr>
    </w:tbl>
    <w:p w14:paraId="560C184C" w14:textId="08B6E439" w:rsidR="00B50758" w:rsidRPr="00964952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B94BB77" w14:textId="43E8A902" w:rsidR="003E3A44" w:rsidRDefault="003E3A44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9A3B51F" w14:textId="77777777" w:rsidR="00E52CAB" w:rsidRDefault="00E52CAB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1F87789D" w14:textId="77777777" w:rsidR="00E52CAB" w:rsidRDefault="00E52CAB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983A798" w14:textId="77777777" w:rsidR="00E52CAB" w:rsidRPr="00964952" w:rsidRDefault="00E52CAB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14:paraId="78AB41D6" w14:textId="77777777" w:rsidTr="008A4970">
        <w:tc>
          <w:tcPr>
            <w:tcW w:w="4419" w:type="dxa"/>
          </w:tcPr>
          <w:p w14:paraId="71572964" w14:textId="3D6577E9" w:rsidR="003E3A44" w:rsidRPr="000546D6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8B5F78A" w14:textId="77E6576D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AB4D8D2" w14:textId="77777777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BE53BE8" w14:textId="09385C09" w:rsidR="003E3A44" w:rsidRPr="000546D6" w:rsidRDefault="003E3A44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Pela Delegação da Argentina</w:t>
            </w:r>
          </w:p>
          <w:p w14:paraId="0D8C960E" w14:textId="5C13E738" w:rsidR="003E3A4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>Diego SOLERNÓ</w:t>
            </w:r>
          </w:p>
        </w:tc>
        <w:tc>
          <w:tcPr>
            <w:tcW w:w="4419" w:type="dxa"/>
          </w:tcPr>
          <w:p w14:paraId="28A97069" w14:textId="2B9CFC5D" w:rsidR="003E3A44" w:rsidRPr="000546D6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08A4FC8" w14:textId="152376E3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C94A408" w14:textId="77777777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74A3714" w14:textId="5F714387" w:rsidR="003E3A44" w:rsidRPr="000546D6" w:rsidRDefault="003E3A44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Pela Delegação do Brasil</w:t>
            </w:r>
          </w:p>
          <w:p w14:paraId="6565423E" w14:textId="2886C939" w:rsidR="003E3A44" w:rsidRPr="000546D6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>Hindemburgo CHATEAUBRIAND FILHO</w:t>
            </w:r>
          </w:p>
        </w:tc>
      </w:tr>
      <w:tr w:rsidR="003E3A44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0546D6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DF6ED91" w14:textId="2504A6EC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3E847E02" w14:textId="64FF094E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714E967" w14:textId="77777777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73885E3" w14:textId="77777777" w:rsidR="003E3A44" w:rsidRPr="000546D6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E7501E5" w14:textId="63CD0104" w:rsidR="003E3A44" w:rsidRPr="000546D6" w:rsidRDefault="003E3A44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Pela Delegação do Paraguai</w:t>
            </w:r>
          </w:p>
          <w:p w14:paraId="2D6F07E2" w14:textId="77777777" w:rsidR="00E615BC" w:rsidRPr="00E615BC" w:rsidRDefault="00E615BC" w:rsidP="00E615BC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E615BC">
              <w:rPr>
                <w:rFonts w:ascii="Arial" w:eastAsia="Calibri" w:hAnsi="Arial" w:cs="Times New Roman"/>
                <w:color w:val="000000"/>
                <w:sz w:val="24"/>
              </w:rPr>
              <w:t>Fiorella ODRIOSOLA</w:t>
            </w:r>
          </w:p>
          <w:p w14:paraId="6D7AB400" w14:textId="77777777" w:rsidR="003E3A44" w:rsidRPr="000546D6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308B245E" w14:textId="77777777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BB30096" w14:textId="77777777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D09BA42" w14:textId="3BDD1673" w:rsidR="00FD791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D4E7B42" w14:textId="684AD5C1" w:rsidR="00A67887" w:rsidRPr="000546D6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9F735F1" w14:textId="77777777" w:rsidR="00FD7914" w:rsidRPr="000546D6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8642D56" w14:textId="462C0AFE" w:rsidR="00FD7914" w:rsidRPr="000546D6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2AE8871" w14:textId="77777777" w:rsidR="00FD7914" w:rsidRPr="000546D6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59E79B0" w14:textId="145695C6" w:rsidR="00A67887" w:rsidRPr="000546D6" w:rsidRDefault="00A67887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Pela Delegação do Uruguai</w:t>
            </w:r>
          </w:p>
          <w:p w14:paraId="593B5835" w14:textId="62D8F257" w:rsidR="003E3A44" w:rsidRPr="000546D6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Gabriela AGUIRRE </w:t>
            </w:r>
          </w:p>
        </w:tc>
      </w:tr>
      <w:tr w:rsidR="008A4970" w14:paraId="67302644" w14:textId="77777777" w:rsidTr="008A4970">
        <w:tc>
          <w:tcPr>
            <w:tcW w:w="4419" w:type="dxa"/>
          </w:tcPr>
          <w:p w14:paraId="042204BD" w14:textId="2A97E3F9" w:rsidR="008A4970" w:rsidRPr="00C16DB1" w:rsidRDefault="008A4970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281C77E4" w14:textId="77777777" w:rsidR="008A4970" w:rsidRPr="00C16DB1" w:rsidRDefault="008A4970" w:rsidP="008A4970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14:paraId="615E92BA" w14:textId="23268191" w:rsidR="00492D48" w:rsidRPr="00A646FC" w:rsidRDefault="00492D48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14:paraId="17455C50" w14:textId="68C8B52C" w:rsidR="005273A9" w:rsidRDefault="005273A9">
      <w:pPr>
        <w:rPr>
          <w:rFonts w:ascii="Arial" w:hAnsi="Arial" w:cs="Arial"/>
          <w:sz w:val="24"/>
          <w:szCs w:val="24"/>
        </w:rPr>
      </w:pPr>
      <w:r>
        <w:br w:type="page"/>
      </w:r>
    </w:p>
    <w:p w14:paraId="76DB3C69" w14:textId="77777777" w:rsidR="00492D48" w:rsidRPr="007C68C4" w:rsidRDefault="00492D48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2FD65F" w14:textId="37B82422" w:rsidR="00492D48" w:rsidRPr="00A94E30" w:rsidRDefault="00492D48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MERCOSUL/REMPM-CT/ATA N° 02/23</w:t>
      </w:r>
    </w:p>
    <w:p w14:paraId="3A3FA419" w14:textId="77777777" w:rsidR="00492D48" w:rsidRPr="00A94E30" w:rsidRDefault="00492D48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368725A7" w14:textId="632355A7" w:rsidR="00492D48" w:rsidRPr="00A94E30" w:rsidRDefault="00492D48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COMISSÃO TÉCNICA DA XXXI</w:t>
      </w:r>
      <w:r w:rsidR="005109F4">
        <w:rPr>
          <w:rFonts w:ascii="Arial" w:hAnsi="Arial"/>
          <w:b/>
          <w:sz w:val="24"/>
        </w:rPr>
        <w:t>V</w:t>
      </w:r>
      <w:r>
        <w:rPr>
          <w:rFonts w:ascii="Arial" w:hAnsi="Arial"/>
          <w:b/>
          <w:sz w:val="24"/>
        </w:rPr>
        <w:t xml:space="preserve"> REUNIÃO ESPECIALIZADA DE MINISTÉRIOS PÚBLICOS DO MERCOSUL</w:t>
      </w:r>
    </w:p>
    <w:p w14:paraId="10C9BFED" w14:textId="77777777" w:rsidR="00492D48" w:rsidRDefault="00492D48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128B44F" w14:textId="77777777" w:rsidR="00E52CAB" w:rsidRPr="00A646FC" w:rsidRDefault="00E52CAB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6D4A2F8" w14:textId="77777777" w:rsidR="00492D48" w:rsidRPr="00A94E30" w:rsidRDefault="00492D48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PARTICIPAÇÃO DE ESTADOS ASSOCIADOS</w:t>
      </w:r>
    </w:p>
    <w:p w14:paraId="467CBC97" w14:textId="77777777" w:rsidR="00492D48" w:rsidRDefault="00492D48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C698274" w14:textId="77777777" w:rsidR="00E52CAB" w:rsidRPr="00A646FC" w:rsidRDefault="00E52CAB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3A5BC50C" w14:textId="77777777" w:rsidR="00492D48" w:rsidRPr="00A94E30" w:rsidRDefault="00492D48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Ajuda-Memória</w:t>
      </w:r>
    </w:p>
    <w:p w14:paraId="6DA32F2E" w14:textId="77777777" w:rsidR="00492D48" w:rsidRPr="00A646FC" w:rsidRDefault="00492D48" w:rsidP="008801A7">
      <w:pPr>
        <w:widowControl/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2855DF0A" w14:textId="3A5D03EC" w:rsidR="00492D48" w:rsidRPr="00492D48" w:rsidRDefault="00492D48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hAnsi="Arial"/>
          <w:sz w:val="24"/>
        </w:rPr>
        <w:t xml:space="preserve">As delegações de Chile, Colômbia e Peru em sua condição de Estados Associados, em conformidade com o estabelecido na Decisão CMC N° 18/04, </w:t>
      </w:r>
      <w:r>
        <w:rPr>
          <w:rFonts w:ascii="Arial" w:hAnsi="Arial"/>
          <w:color w:val="000000"/>
          <w:sz w:val="24"/>
        </w:rPr>
        <w:t xml:space="preserve">da </w:t>
      </w:r>
      <w:r>
        <w:rPr>
          <w:rFonts w:ascii="Arial" w:hAnsi="Arial"/>
          <w:sz w:val="24"/>
        </w:rPr>
        <w:t>Reunião Ordinária da Comissão Técnica (CT), participaram da XXXI</w:t>
      </w:r>
      <w:r w:rsidR="005109F4">
        <w:rPr>
          <w:rFonts w:ascii="Arial" w:hAnsi="Arial"/>
          <w:sz w:val="24"/>
        </w:rPr>
        <w:t>V</w:t>
      </w:r>
      <w:r>
        <w:rPr>
          <w:rFonts w:ascii="Arial" w:hAnsi="Arial"/>
          <w:sz w:val="24"/>
        </w:rPr>
        <w:t xml:space="preserve"> Reunião Ordinária da Reunião Especializada de Ministérios Públicos do MERCOSUL (REMPM), no tratamento dos seguintes temas da agenda e manifestaram seu acordo com respeito à Ata.</w:t>
      </w:r>
    </w:p>
    <w:p w14:paraId="015A48B2" w14:textId="77777777" w:rsidR="00492D48" w:rsidRPr="00A646FC" w:rsidRDefault="00492D48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7FA381C4" w14:textId="77777777" w:rsidR="00492D48" w:rsidRPr="00492D48" w:rsidRDefault="00492D48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Os temas tratados foram:</w:t>
      </w:r>
    </w:p>
    <w:p w14:paraId="4F38CFB6" w14:textId="77777777" w:rsidR="000B14E9" w:rsidRPr="00A646FC" w:rsidRDefault="000B14E9" w:rsidP="000B14E9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58475924" w14:textId="2B465CC5" w:rsidR="000B14E9" w:rsidRPr="000B14E9" w:rsidRDefault="000B14E9" w:rsidP="000B14E9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1. APROVAÇÃO DA AGENDA E RESUMO DA ATA</w:t>
      </w:r>
    </w:p>
    <w:p w14:paraId="5A5DC75A" w14:textId="4561B3CE" w:rsidR="000B14E9" w:rsidRPr="000B14E9" w:rsidRDefault="000B14E9" w:rsidP="000B14E9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2. APRESENTAÇÃO DOS FOROS DEPENDENTES DA REMPM</w:t>
      </w:r>
    </w:p>
    <w:p w14:paraId="5AB5AD12" w14:textId="2EB7EA4A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2.1. Comissão de Direitos Humanos (CDH)</w:t>
      </w:r>
    </w:p>
    <w:p w14:paraId="570E9D5C" w14:textId="26234916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2.1.1 Subcomissão de </w:t>
      </w:r>
      <w:r w:rsidR="00BB2B14">
        <w:rPr>
          <w:rFonts w:ascii="Arial" w:hAnsi="Arial"/>
          <w:sz w:val="24"/>
        </w:rPr>
        <w:t>Lesa</w:t>
      </w:r>
      <w:r>
        <w:rPr>
          <w:rFonts w:ascii="Arial" w:hAnsi="Arial"/>
          <w:sz w:val="24"/>
        </w:rPr>
        <w:t xml:space="preserve"> Humanidade (SCLH)</w:t>
      </w:r>
    </w:p>
    <w:p w14:paraId="465C1CA8" w14:textId="41BA1709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2.1.2 Subcomissão de Gênero (SCG)</w:t>
      </w:r>
    </w:p>
    <w:p w14:paraId="4569333D" w14:textId="7C7BAA2D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2.1.3 Subcomissão de Pessoas Privadas de Liberdade e Monitoramento de Atuaç</w:t>
      </w:r>
      <w:r w:rsidR="00BB2B14">
        <w:rPr>
          <w:rFonts w:ascii="Arial" w:hAnsi="Arial"/>
          <w:sz w:val="24"/>
        </w:rPr>
        <w:t xml:space="preserve">ão </w:t>
      </w:r>
      <w:r>
        <w:rPr>
          <w:rFonts w:ascii="Arial" w:hAnsi="Arial"/>
          <w:sz w:val="24"/>
        </w:rPr>
        <w:t>Policia</w:t>
      </w:r>
      <w:r w:rsidR="00BB2B14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(SPPL- MAP)</w:t>
      </w:r>
    </w:p>
    <w:p w14:paraId="062F4C53" w14:textId="47C19A80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2.2. Comissão </w:t>
      </w:r>
      <w:r w:rsidR="00BB2B14">
        <w:rPr>
          <w:rFonts w:ascii="Arial" w:hAnsi="Arial"/>
          <w:sz w:val="24"/>
        </w:rPr>
        <w:t>sobre</w:t>
      </w:r>
      <w:r>
        <w:rPr>
          <w:rFonts w:ascii="Arial" w:hAnsi="Arial"/>
          <w:sz w:val="24"/>
        </w:rPr>
        <w:t xml:space="preserve"> Crime Organizado Transnacional (CCOT)</w:t>
      </w:r>
    </w:p>
    <w:p w14:paraId="0092606F" w14:textId="7E287C0C" w:rsidR="000B14E9" w:rsidRPr="00854796" w:rsidRDefault="000B14E9" w:rsidP="00854796">
      <w:pPr>
        <w:widowControl/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2.2.1 </w:t>
      </w:r>
      <w:r w:rsidR="00BB2B14">
        <w:rPr>
          <w:rFonts w:ascii="Arial" w:hAnsi="Arial"/>
          <w:sz w:val="24"/>
        </w:rPr>
        <w:t>Subcomissão de Trabalho de Cooperação em Área de Fronteira (SCCAF)</w:t>
      </w:r>
    </w:p>
    <w:p w14:paraId="70F30E64" w14:textId="722BD27D" w:rsidR="000B14E9" w:rsidRPr="00854796" w:rsidRDefault="000B14E9" w:rsidP="00854796">
      <w:pPr>
        <w:spacing w:after="0" w:line="240" w:lineRule="auto"/>
        <w:ind w:left="709"/>
        <w:jc w:val="both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 xml:space="preserve">2.2.2 </w:t>
      </w:r>
      <w:r w:rsidR="00BB2B14">
        <w:rPr>
          <w:rFonts w:ascii="Arial" w:hAnsi="Arial"/>
          <w:sz w:val="24"/>
        </w:rPr>
        <w:t xml:space="preserve">Subcomissão de </w:t>
      </w:r>
      <w:proofErr w:type="spellStart"/>
      <w:r w:rsidR="00BB2B14">
        <w:rPr>
          <w:rFonts w:ascii="Arial" w:hAnsi="Arial"/>
          <w:sz w:val="24"/>
        </w:rPr>
        <w:t>Narcocriminalidade</w:t>
      </w:r>
      <w:proofErr w:type="spellEnd"/>
      <w:r w:rsidR="00BB2B14">
        <w:rPr>
          <w:rFonts w:ascii="Arial" w:hAnsi="Arial"/>
          <w:sz w:val="24"/>
        </w:rPr>
        <w:t xml:space="preserve"> (SCTN)</w:t>
      </w:r>
    </w:p>
    <w:p w14:paraId="522066FC" w14:textId="1951C4AE" w:rsidR="000B14E9" w:rsidRPr="00854796" w:rsidRDefault="000B14E9" w:rsidP="00854796">
      <w:pPr>
        <w:spacing w:after="0" w:line="240" w:lineRule="auto"/>
        <w:ind w:left="709"/>
        <w:jc w:val="both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2.2.3 Subcomissão de Trabalho de Tráfico de Pessoas e Tráfico Ilícito de migrantes e Fenômeno Migratório na Região (SCTPTIM)</w:t>
      </w:r>
    </w:p>
    <w:p w14:paraId="2C94EE32" w14:textId="6E8182B9" w:rsidR="000B14E9" w:rsidRDefault="000B14E9" w:rsidP="00854796">
      <w:pPr>
        <w:widowControl/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Arial" w:hAnsi="Arial"/>
          <w:sz w:val="24"/>
        </w:rPr>
      </w:pPr>
      <w:r>
        <w:rPr>
          <w:rFonts w:ascii="Arial" w:hAnsi="Arial"/>
          <w:sz w:val="24"/>
        </w:rPr>
        <w:t>2.2.4 Subcomissão de Delitos Informáticos (SDI)</w:t>
      </w:r>
    </w:p>
    <w:p w14:paraId="7344947C" w14:textId="6EDB5E54" w:rsidR="005109F4" w:rsidRPr="00854796" w:rsidRDefault="005109F4" w:rsidP="005109F4">
      <w:pPr>
        <w:widowControl/>
        <w:suppressAutoHyphens/>
        <w:autoSpaceDN w:val="0"/>
        <w:spacing w:after="0" w:line="240" w:lineRule="auto"/>
        <w:ind w:left="709" w:hanging="425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  <w:r>
        <w:rPr>
          <w:rFonts w:ascii="Arial" w:hAnsi="Arial"/>
          <w:sz w:val="24"/>
        </w:rPr>
        <w:t>2.3.</w:t>
      </w:r>
      <w:r w:rsidRPr="005109F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Comissão de Cooperação Jurídica Internacional.</w:t>
      </w:r>
    </w:p>
    <w:p w14:paraId="3B8B32E9" w14:textId="77777777" w:rsidR="000B14E9" w:rsidRPr="00E938B2" w:rsidRDefault="000B14E9" w:rsidP="000B14E9">
      <w:pPr>
        <w:spacing w:after="0" w:line="240" w:lineRule="auto"/>
        <w:jc w:val="both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3. PÁGINA WEB: SECRETARIA TÉCNICA PERMANENTE (STP)</w:t>
      </w:r>
    </w:p>
    <w:p w14:paraId="638F6AAF" w14:textId="77777777" w:rsidR="000B14E9" w:rsidRDefault="000B14E9" w:rsidP="000B14E9">
      <w:pPr>
        <w:spacing w:after="0" w:line="24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 PROGRAMA DE TRABALHO</w:t>
      </w:r>
    </w:p>
    <w:p w14:paraId="5852249C" w14:textId="129319E0" w:rsidR="00BB2B14" w:rsidRDefault="00BB2B14" w:rsidP="000B14E9">
      <w:pPr>
        <w:spacing w:after="0" w:line="24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 ELABORA</w:t>
      </w:r>
      <w:r>
        <w:rPr>
          <w:rFonts w:ascii="Nirmala UI" w:hAnsi="Nirmala UI" w:cs="Nirmala UI"/>
          <w:b/>
          <w:sz w:val="24"/>
        </w:rPr>
        <w:t>ÇÃO D</w:t>
      </w:r>
      <w:r w:rsidR="00E65DF0">
        <w:rPr>
          <w:rFonts w:ascii="Nirmala UI" w:hAnsi="Nirmala UI" w:cs="Nirmala UI"/>
          <w:b/>
          <w:sz w:val="24"/>
        </w:rPr>
        <w:t xml:space="preserve">A MINUTA </w:t>
      </w:r>
      <w:r>
        <w:rPr>
          <w:rFonts w:ascii="Nirmala UI" w:hAnsi="Nirmala UI" w:cs="Nirmala UI"/>
          <w:b/>
          <w:sz w:val="24"/>
        </w:rPr>
        <w:t xml:space="preserve">DA </w:t>
      </w:r>
      <w:r>
        <w:rPr>
          <w:rFonts w:ascii="Arial" w:hAnsi="Arial"/>
          <w:b/>
          <w:sz w:val="24"/>
        </w:rPr>
        <w:t>DECLARACÃO</w:t>
      </w:r>
    </w:p>
    <w:p w14:paraId="239D3E85" w14:textId="62744862" w:rsidR="001353E7" w:rsidRDefault="001353E7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14:paraId="2209D02A" w14:textId="77777777" w:rsidR="001353E7" w:rsidRDefault="001353E7" w:rsidP="000B14E9">
      <w:pPr>
        <w:spacing w:after="0" w:line="240" w:lineRule="auto"/>
        <w:jc w:val="both"/>
        <w:rPr>
          <w:rFonts w:ascii="Arial" w:hAnsi="Arial"/>
          <w:b/>
          <w:sz w:val="24"/>
        </w:rPr>
      </w:pPr>
    </w:p>
    <w:p w14:paraId="41798675" w14:textId="305466AA" w:rsidR="00492D48" w:rsidRPr="00E65DF0" w:rsidRDefault="00BB2B14" w:rsidP="000B14E9">
      <w:pPr>
        <w:spacing w:after="0" w:line="240" w:lineRule="auto"/>
        <w:jc w:val="both"/>
        <w:rPr>
          <w:rFonts w:ascii="Arial" w:eastAsia="Calibri" w:hAnsi="Arial" w:cs="Arial"/>
          <w:b/>
          <w:bCs/>
          <w:kern w:val="3"/>
          <w:sz w:val="24"/>
          <w:szCs w:val="24"/>
        </w:rPr>
      </w:pPr>
      <w:r>
        <w:rPr>
          <w:rFonts w:ascii="Arial" w:hAnsi="Arial"/>
          <w:b/>
          <w:sz w:val="24"/>
        </w:rPr>
        <w:t>6. ESTRUTURA INTERNA DA REMPM</w:t>
      </w:r>
    </w:p>
    <w:p w14:paraId="66765EED" w14:textId="635A375B" w:rsidR="00376FBB" w:rsidRDefault="00376FB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0653323E" w14:textId="77777777" w:rsidR="00E52CAB" w:rsidRDefault="00E52CA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69393FCE" w14:textId="77777777" w:rsidR="00E52CAB" w:rsidRDefault="00E52CA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5CB3AC27" w14:textId="77777777" w:rsidR="00E52CAB" w:rsidRDefault="00E52CA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7BE4424A" w14:textId="77777777" w:rsidR="00E52CAB" w:rsidRPr="00BB2B14" w:rsidRDefault="00E52CAB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170A7E7E" w14:textId="77777777" w:rsidR="003F6257" w:rsidRPr="00BB2B14" w:rsidRDefault="003F6257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0546D6" w14:paraId="7CBE6420" w14:textId="77777777" w:rsidTr="005D4455">
        <w:tc>
          <w:tcPr>
            <w:tcW w:w="4786" w:type="dxa"/>
          </w:tcPr>
          <w:p w14:paraId="3F6A8E5D" w14:textId="77777777" w:rsidR="003F6257" w:rsidRPr="000546D6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5E45EB9" w14:textId="77777777" w:rsidR="003F6257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</w:rPr>
              <w:t>Pela Delegação do Chile</w:t>
            </w:r>
          </w:p>
          <w:p w14:paraId="111E3410" w14:textId="5512D059" w:rsidR="00492D48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>Antonio SEGOVIA</w:t>
            </w:r>
          </w:p>
        </w:tc>
        <w:tc>
          <w:tcPr>
            <w:tcW w:w="4536" w:type="dxa"/>
          </w:tcPr>
          <w:p w14:paraId="454E99BA" w14:textId="77777777" w:rsidR="003F6257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36C4437" w14:textId="77777777" w:rsidR="003F6257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</w:rPr>
              <w:t>Pela Delegação da Colômbia</w:t>
            </w:r>
          </w:p>
          <w:p w14:paraId="410876B2" w14:textId="1B81F568" w:rsidR="00492D48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</w:rPr>
              <w:t>Tatiana GARCÍA</w:t>
            </w:r>
          </w:p>
        </w:tc>
      </w:tr>
      <w:tr w:rsidR="00FD7914" w:rsidRPr="00455137" w14:paraId="5FF26B0A" w14:textId="77777777" w:rsidTr="00FD7914">
        <w:tc>
          <w:tcPr>
            <w:tcW w:w="4786" w:type="dxa"/>
          </w:tcPr>
          <w:p w14:paraId="032D5AFE" w14:textId="77777777" w:rsidR="00FD7914" w:rsidRPr="00A646FC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1937B21B" w14:textId="77777777" w:rsidR="00FD7914" w:rsidRPr="00A646FC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9C0F4F2" w14:textId="77777777" w:rsidR="003F6257" w:rsidRPr="00A646FC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0A81D1A4" w14:textId="77777777" w:rsidR="003F6257" w:rsidRPr="000546D6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</w:rPr>
              <w:t xml:space="preserve">__________________________ </w:t>
            </w:r>
          </w:p>
          <w:p w14:paraId="440A0724" w14:textId="77777777" w:rsidR="00F90A65" w:rsidRPr="000546D6" w:rsidRDefault="00F90A65" w:rsidP="00F90A6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/>
                <w:sz w:val="24"/>
              </w:rPr>
              <w:t>Pela Delegação do Peru</w:t>
            </w:r>
          </w:p>
          <w:p w14:paraId="5EF6EC1A" w14:textId="4FC0BB4E" w:rsidR="00FD7914" w:rsidRPr="000546D6" w:rsidRDefault="00F90A65" w:rsidP="00F90A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A646FC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0E0C63D8" w14:textId="6C278A5A" w:rsidR="005D4455" w:rsidRPr="00A646FC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1CC9163" w14:textId="41FDE369" w:rsidR="00FD7914" w:rsidRPr="00455137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</w:p>
        </w:tc>
      </w:tr>
    </w:tbl>
    <w:p w14:paraId="5B2F4182" w14:textId="0C1144BB" w:rsidR="00647BA9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C78EFD1" w14:textId="77777777" w:rsidR="005D4455" w:rsidRPr="00B50758" w:rsidRDefault="005D445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sectPr w:rsidR="005D4455" w:rsidRPr="00B50758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3FB00" w14:textId="77777777" w:rsidR="00E01E66" w:rsidRDefault="00E01E66" w:rsidP="001B2A6B">
      <w:pPr>
        <w:spacing w:after="0" w:line="240" w:lineRule="auto"/>
      </w:pPr>
      <w:r>
        <w:separator/>
      </w:r>
    </w:p>
  </w:endnote>
  <w:endnote w:type="continuationSeparator" w:id="0">
    <w:p w14:paraId="509ACA59" w14:textId="77777777" w:rsidR="00E01E66" w:rsidRDefault="00E01E66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7777777" w:rsidR="00E116A8" w:rsidRPr="00BA6337" w:rsidRDefault="00E116A8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b/>
        <w:i/>
        <w:sz w:val="16"/>
      </w:rPr>
      <w:t>Secretaria do MERCOSUL</w:t>
    </w:r>
  </w:p>
  <w:p w14:paraId="21FE3B2A" w14:textId="77777777" w:rsidR="00E116A8" w:rsidRPr="00BA6337" w:rsidRDefault="00E116A8" w:rsidP="00E116A8">
    <w:pPr>
      <w:pStyle w:val="Piedepgina"/>
      <w:jc w:val="center"/>
      <w:rPr>
        <w:rFonts w:ascii="Arial" w:hAnsi="Arial" w:cs="Arial"/>
        <w:b/>
        <w:sz w:val="16"/>
      </w:rPr>
    </w:pPr>
    <w:r>
      <w:rPr>
        <w:rFonts w:ascii="Arial" w:hAnsi="Arial"/>
        <w:b/>
        <w:sz w:val="16"/>
      </w:rPr>
      <w:t xml:space="preserve">        Arquivo Oficial</w:t>
    </w:r>
  </w:p>
  <w:p w14:paraId="31307946" w14:textId="77777777" w:rsidR="00E116A8" w:rsidRPr="00BA6337" w:rsidRDefault="00E116A8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sz w:val="16"/>
      </w:rPr>
      <w:t xml:space="preserve">      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84DC9" w14:textId="77777777" w:rsidR="00E01E66" w:rsidRDefault="00E01E66" w:rsidP="001B2A6B">
      <w:pPr>
        <w:spacing w:after="0" w:line="240" w:lineRule="auto"/>
      </w:pPr>
      <w:r>
        <w:separator/>
      </w:r>
    </w:p>
  </w:footnote>
  <w:footnote w:type="continuationSeparator" w:id="0">
    <w:p w14:paraId="6A70A87F" w14:textId="77777777" w:rsidR="00E01E66" w:rsidRDefault="00E01E66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6113E8A4" w:rsidR="00E116A8" w:rsidRDefault="00E116A8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allowOverlap="1" wp14:anchorId="405031E0" wp14:editId="03CB0237">
          <wp:simplePos x="0" y="0"/>
          <wp:positionH relativeFrom="margin">
            <wp:align>right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30A85AB" wp14:editId="65B6BD2C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E5B9D"/>
    <w:multiLevelType w:val="hybridMultilevel"/>
    <w:tmpl w:val="246ED1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5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8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4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6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9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3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F1B0819"/>
    <w:multiLevelType w:val="hybridMultilevel"/>
    <w:tmpl w:val="A796D15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31770">
    <w:abstractNumId w:val="22"/>
  </w:num>
  <w:num w:numId="2" w16cid:durableId="1819303608">
    <w:abstractNumId w:val="7"/>
  </w:num>
  <w:num w:numId="3" w16cid:durableId="1872255402">
    <w:abstractNumId w:val="13"/>
  </w:num>
  <w:num w:numId="4" w16cid:durableId="724839032">
    <w:abstractNumId w:val="11"/>
  </w:num>
  <w:num w:numId="5" w16cid:durableId="538006590">
    <w:abstractNumId w:val="4"/>
  </w:num>
  <w:num w:numId="6" w16cid:durableId="433744877">
    <w:abstractNumId w:val="21"/>
  </w:num>
  <w:num w:numId="7" w16cid:durableId="1421293180">
    <w:abstractNumId w:val="10"/>
  </w:num>
  <w:num w:numId="8" w16cid:durableId="737438801">
    <w:abstractNumId w:val="9"/>
  </w:num>
  <w:num w:numId="9" w16cid:durableId="438573428">
    <w:abstractNumId w:val="18"/>
  </w:num>
  <w:num w:numId="10" w16cid:durableId="1821145352">
    <w:abstractNumId w:val="14"/>
  </w:num>
  <w:num w:numId="11" w16cid:durableId="810947712">
    <w:abstractNumId w:val="15"/>
  </w:num>
  <w:num w:numId="12" w16cid:durableId="1402213314">
    <w:abstractNumId w:val="1"/>
  </w:num>
  <w:num w:numId="13" w16cid:durableId="499465649">
    <w:abstractNumId w:val="20"/>
  </w:num>
  <w:num w:numId="14" w16cid:durableId="977343094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9213248">
    <w:abstractNumId w:val="12"/>
  </w:num>
  <w:num w:numId="16" w16cid:durableId="1716851751">
    <w:abstractNumId w:val="17"/>
  </w:num>
  <w:num w:numId="17" w16cid:durableId="267003343">
    <w:abstractNumId w:val="3"/>
  </w:num>
  <w:num w:numId="18" w16cid:durableId="1611670344">
    <w:abstractNumId w:val="3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2054427283">
    <w:abstractNumId w:val="23"/>
  </w:num>
  <w:num w:numId="20" w16cid:durableId="326128118">
    <w:abstractNumId w:val="19"/>
  </w:num>
  <w:num w:numId="21" w16cid:durableId="1882014981">
    <w:abstractNumId w:val="16"/>
  </w:num>
  <w:num w:numId="22" w16cid:durableId="678043122">
    <w:abstractNumId w:val="6"/>
  </w:num>
  <w:num w:numId="23" w16cid:durableId="1574855930">
    <w:abstractNumId w:val="5"/>
  </w:num>
  <w:num w:numId="24" w16cid:durableId="896432571">
    <w:abstractNumId w:val="24"/>
  </w:num>
  <w:num w:numId="25" w16cid:durableId="1449083752">
    <w:abstractNumId w:val="8"/>
  </w:num>
  <w:num w:numId="26" w16cid:durableId="1828790579">
    <w:abstractNumId w:val="0"/>
  </w:num>
  <w:num w:numId="27" w16cid:durableId="723798109">
    <w:abstractNumId w:val="25"/>
  </w:num>
  <w:num w:numId="28" w16cid:durableId="209079923">
    <w:abstractNumId w:val="2"/>
  </w:num>
  <w:num w:numId="29" w16cid:durableId="1654210858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Arial" w:eastAsia="Calibri" w:hAnsi="Arial" w:cs="Arial"/>
          <w:b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502" w:hanging="360"/>
        </w:pPr>
        <w:rPr>
          <w:b/>
          <w:bCs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37BD"/>
    <w:rsid w:val="000053F0"/>
    <w:rsid w:val="00006557"/>
    <w:rsid w:val="000100A8"/>
    <w:rsid w:val="0001072E"/>
    <w:rsid w:val="0001474B"/>
    <w:rsid w:val="00014AE9"/>
    <w:rsid w:val="000155D8"/>
    <w:rsid w:val="000172AD"/>
    <w:rsid w:val="000220EE"/>
    <w:rsid w:val="00022F6F"/>
    <w:rsid w:val="00023D27"/>
    <w:rsid w:val="00024B03"/>
    <w:rsid w:val="000254F7"/>
    <w:rsid w:val="0002664E"/>
    <w:rsid w:val="00034D5A"/>
    <w:rsid w:val="000368CF"/>
    <w:rsid w:val="00036A1B"/>
    <w:rsid w:val="000372A6"/>
    <w:rsid w:val="00037865"/>
    <w:rsid w:val="00037BBA"/>
    <w:rsid w:val="000448B4"/>
    <w:rsid w:val="00051CC7"/>
    <w:rsid w:val="000546D6"/>
    <w:rsid w:val="00056485"/>
    <w:rsid w:val="000623F1"/>
    <w:rsid w:val="0006676F"/>
    <w:rsid w:val="00074A77"/>
    <w:rsid w:val="00074C58"/>
    <w:rsid w:val="00075269"/>
    <w:rsid w:val="00086FFE"/>
    <w:rsid w:val="00091C06"/>
    <w:rsid w:val="00092949"/>
    <w:rsid w:val="00097A36"/>
    <w:rsid w:val="000A02BC"/>
    <w:rsid w:val="000B05B2"/>
    <w:rsid w:val="000B14E9"/>
    <w:rsid w:val="000B197B"/>
    <w:rsid w:val="000B7802"/>
    <w:rsid w:val="000C6DED"/>
    <w:rsid w:val="000D6930"/>
    <w:rsid w:val="000D77C3"/>
    <w:rsid w:val="000E10FA"/>
    <w:rsid w:val="000E10FB"/>
    <w:rsid w:val="000E1193"/>
    <w:rsid w:val="00104F2B"/>
    <w:rsid w:val="00107CFE"/>
    <w:rsid w:val="00111F36"/>
    <w:rsid w:val="00121263"/>
    <w:rsid w:val="00124486"/>
    <w:rsid w:val="001244C9"/>
    <w:rsid w:val="00130DD3"/>
    <w:rsid w:val="00131B57"/>
    <w:rsid w:val="0013415F"/>
    <w:rsid w:val="00134919"/>
    <w:rsid w:val="00134BC8"/>
    <w:rsid w:val="001353E7"/>
    <w:rsid w:val="001365FB"/>
    <w:rsid w:val="00144655"/>
    <w:rsid w:val="0015281F"/>
    <w:rsid w:val="001536B4"/>
    <w:rsid w:val="001655A1"/>
    <w:rsid w:val="00174373"/>
    <w:rsid w:val="0017734D"/>
    <w:rsid w:val="001874A8"/>
    <w:rsid w:val="00192487"/>
    <w:rsid w:val="00194F67"/>
    <w:rsid w:val="00197CB8"/>
    <w:rsid w:val="001A2BE1"/>
    <w:rsid w:val="001A4D8E"/>
    <w:rsid w:val="001A5439"/>
    <w:rsid w:val="001B2A6B"/>
    <w:rsid w:val="001B416A"/>
    <w:rsid w:val="001B4E0D"/>
    <w:rsid w:val="001B58EB"/>
    <w:rsid w:val="001B6F7D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50DB"/>
    <w:rsid w:val="0020679A"/>
    <w:rsid w:val="00210A6C"/>
    <w:rsid w:val="00212733"/>
    <w:rsid w:val="002205F7"/>
    <w:rsid w:val="002240A2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59BA"/>
    <w:rsid w:val="00266C7F"/>
    <w:rsid w:val="0027211F"/>
    <w:rsid w:val="00273933"/>
    <w:rsid w:val="00274029"/>
    <w:rsid w:val="00276254"/>
    <w:rsid w:val="00277C79"/>
    <w:rsid w:val="002800F8"/>
    <w:rsid w:val="00283063"/>
    <w:rsid w:val="00284756"/>
    <w:rsid w:val="002850CA"/>
    <w:rsid w:val="00285874"/>
    <w:rsid w:val="002957C1"/>
    <w:rsid w:val="00296E6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2C1E"/>
    <w:rsid w:val="00313558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266C"/>
    <w:rsid w:val="0035598D"/>
    <w:rsid w:val="00357AEB"/>
    <w:rsid w:val="0036094E"/>
    <w:rsid w:val="00360F46"/>
    <w:rsid w:val="00363A74"/>
    <w:rsid w:val="0036458A"/>
    <w:rsid w:val="00365E14"/>
    <w:rsid w:val="00375D57"/>
    <w:rsid w:val="00375EAB"/>
    <w:rsid w:val="00376FBB"/>
    <w:rsid w:val="00377192"/>
    <w:rsid w:val="00377C76"/>
    <w:rsid w:val="00381B5F"/>
    <w:rsid w:val="0038286F"/>
    <w:rsid w:val="00382EE3"/>
    <w:rsid w:val="003842A4"/>
    <w:rsid w:val="0038519F"/>
    <w:rsid w:val="0038572F"/>
    <w:rsid w:val="003917FB"/>
    <w:rsid w:val="003931A4"/>
    <w:rsid w:val="00394C32"/>
    <w:rsid w:val="003951C6"/>
    <w:rsid w:val="0039615F"/>
    <w:rsid w:val="003A3CA6"/>
    <w:rsid w:val="003A3FCC"/>
    <w:rsid w:val="003A5AE2"/>
    <w:rsid w:val="003A633D"/>
    <w:rsid w:val="003B1792"/>
    <w:rsid w:val="003B1E1A"/>
    <w:rsid w:val="003B4566"/>
    <w:rsid w:val="003B48C5"/>
    <w:rsid w:val="003C0133"/>
    <w:rsid w:val="003C753A"/>
    <w:rsid w:val="003C7E85"/>
    <w:rsid w:val="003D3754"/>
    <w:rsid w:val="003D4144"/>
    <w:rsid w:val="003D6584"/>
    <w:rsid w:val="003E0BF6"/>
    <w:rsid w:val="003E1CDE"/>
    <w:rsid w:val="003E25A1"/>
    <w:rsid w:val="003E25F6"/>
    <w:rsid w:val="003E3A44"/>
    <w:rsid w:val="003E6295"/>
    <w:rsid w:val="003F0138"/>
    <w:rsid w:val="003F2578"/>
    <w:rsid w:val="003F6257"/>
    <w:rsid w:val="003F69A7"/>
    <w:rsid w:val="00405438"/>
    <w:rsid w:val="00406BDD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7C56"/>
    <w:rsid w:val="00447214"/>
    <w:rsid w:val="004515C2"/>
    <w:rsid w:val="00454328"/>
    <w:rsid w:val="00455137"/>
    <w:rsid w:val="00462BB7"/>
    <w:rsid w:val="00465F7F"/>
    <w:rsid w:val="00470DCF"/>
    <w:rsid w:val="00472BAD"/>
    <w:rsid w:val="00473299"/>
    <w:rsid w:val="004762F9"/>
    <w:rsid w:val="00483EA2"/>
    <w:rsid w:val="00492D48"/>
    <w:rsid w:val="004A37BD"/>
    <w:rsid w:val="004A41A0"/>
    <w:rsid w:val="004A48F0"/>
    <w:rsid w:val="004A4FBD"/>
    <w:rsid w:val="004A6651"/>
    <w:rsid w:val="004A6D37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E5C41"/>
    <w:rsid w:val="004F274F"/>
    <w:rsid w:val="004F28BF"/>
    <w:rsid w:val="004F4B78"/>
    <w:rsid w:val="004F745F"/>
    <w:rsid w:val="0051038F"/>
    <w:rsid w:val="005109F4"/>
    <w:rsid w:val="005172FE"/>
    <w:rsid w:val="00520B1D"/>
    <w:rsid w:val="00522DF5"/>
    <w:rsid w:val="005273A9"/>
    <w:rsid w:val="005325EA"/>
    <w:rsid w:val="005326A4"/>
    <w:rsid w:val="00533123"/>
    <w:rsid w:val="005331FD"/>
    <w:rsid w:val="005343D6"/>
    <w:rsid w:val="00537C91"/>
    <w:rsid w:val="00540E3C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7175F"/>
    <w:rsid w:val="00585CCB"/>
    <w:rsid w:val="005940BF"/>
    <w:rsid w:val="005943B7"/>
    <w:rsid w:val="00595880"/>
    <w:rsid w:val="00595B18"/>
    <w:rsid w:val="00597022"/>
    <w:rsid w:val="00597E81"/>
    <w:rsid w:val="005A123F"/>
    <w:rsid w:val="005A39CF"/>
    <w:rsid w:val="005A3AD1"/>
    <w:rsid w:val="005B2D6F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5D1"/>
    <w:rsid w:val="005E76D5"/>
    <w:rsid w:val="005E7B53"/>
    <w:rsid w:val="005F0229"/>
    <w:rsid w:val="005F0D67"/>
    <w:rsid w:val="005F0DA7"/>
    <w:rsid w:val="005F1698"/>
    <w:rsid w:val="005F3E4A"/>
    <w:rsid w:val="005F6560"/>
    <w:rsid w:val="005F6D23"/>
    <w:rsid w:val="006012B1"/>
    <w:rsid w:val="00602A7B"/>
    <w:rsid w:val="00604C7D"/>
    <w:rsid w:val="00612B26"/>
    <w:rsid w:val="00612DC4"/>
    <w:rsid w:val="00621F2B"/>
    <w:rsid w:val="00624FBF"/>
    <w:rsid w:val="00625044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103E"/>
    <w:rsid w:val="0068369E"/>
    <w:rsid w:val="006854A1"/>
    <w:rsid w:val="0068629F"/>
    <w:rsid w:val="00691480"/>
    <w:rsid w:val="006A1037"/>
    <w:rsid w:val="006A3DD4"/>
    <w:rsid w:val="006A3FAC"/>
    <w:rsid w:val="006B27BD"/>
    <w:rsid w:val="006B3BBC"/>
    <w:rsid w:val="006B6A4F"/>
    <w:rsid w:val="006C38FD"/>
    <w:rsid w:val="006C3BC9"/>
    <w:rsid w:val="006C3DD0"/>
    <w:rsid w:val="006C4A5E"/>
    <w:rsid w:val="006C7677"/>
    <w:rsid w:val="006D2A2D"/>
    <w:rsid w:val="006D3308"/>
    <w:rsid w:val="006D46C2"/>
    <w:rsid w:val="006E64E0"/>
    <w:rsid w:val="006F1885"/>
    <w:rsid w:val="006F5705"/>
    <w:rsid w:val="006F7BDC"/>
    <w:rsid w:val="007010B7"/>
    <w:rsid w:val="007060FE"/>
    <w:rsid w:val="00713420"/>
    <w:rsid w:val="00722658"/>
    <w:rsid w:val="00723A95"/>
    <w:rsid w:val="00725ADC"/>
    <w:rsid w:val="0073198C"/>
    <w:rsid w:val="00732925"/>
    <w:rsid w:val="00733780"/>
    <w:rsid w:val="00743858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6320C"/>
    <w:rsid w:val="00765B90"/>
    <w:rsid w:val="00770DD4"/>
    <w:rsid w:val="007721E0"/>
    <w:rsid w:val="0078024A"/>
    <w:rsid w:val="00791969"/>
    <w:rsid w:val="00791A82"/>
    <w:rsid w:val="00797B32"/>
    <w:rsid w:val="00797D36"/>
    <w:rsid w:val="007A23B0"/>
    <w:rsid w:val="007A44D6"/>
    <w:rsid w:val="007A653D"/>
    <w:rsid w:val="007B020C"/>
    <w:rsid w:val="007B0E49"/>
    <w:rsid w:val="007B3384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713"/>
    <w:rsid w:val="0080663C"/>
    <w:rsid w:val="00811373"/>
    <w:rsid w:val="0081138A"/>
    <w:rsid w:val="00813D70"/>
    <w:rsid w:val="00816ADC"/>
    <w:rsid w:val="00821581"/>
    <w:rsid w:val="00823DAF"/>
    <w:rsid w:val="00830499"/>
    <w:rsid w:val="008314B3"/>
    <w:rsid w:val="008336C9"/>
    <w:rsid w:val="00834268"/>
    <w:rsid w:val="0084237C"/>
    <w:rsid w:val="0085282A"/>
    <w:rsid w:val="00854796"/>
    <w:rsid w:val="00861E01"/>
    <w:rsid w:val="00863364"/>
    <w:rsid w:val="00864A59"/>
    <w:rsid w:val="00871EB1"/>
    <w:rsid w:val="00876F6D"/>
    <w:rsid w:val="00877806"/>
    <w:rsid w:val="008801A7"/>
    <w:rsid w:val="00880E4B"/>
    <w:rsid w:val="00884D3E"/>
    <w:rsid w:val="008871AB"/>
    <w:rsid w:val="00893066"/>
    <w:rsid w:val="008A4970"/>
    <w:rsid w:val="008C1EE3"/>
    <w:rsid w:val="008C3CE6"/>
    <w:rsid w:val="008C4805"/>
    <w:rsid w:val="008C6140"/>
    <w:rsid w:val="008C696A"/>
    <w:rsid w:val="008C69AA"/>
    <w:rsid w:val="008E001A"/>
    <w:rsid w:val="008E068A"/>
    <w:rsid w:val="008E2E89"/>
    <w:rsid w:val="008E6B74"/>
    <w:rsid w:val="008E7507"/>
    <w:rsid w:val="008E77FE"/>
    <w:rsid w:val="008F5BE5"/>
    <w:rsid w:val="00902D1F"/>
    <w:rsid w:val="00904208"/>
    <w:rsid w:val="00907D69"/>
    <w:rsid w:val="00926D24"/>
    <w:rsid w:val="00926F83"/>
    <w:rsid w:val="00930568"/>
    <w:rsid w:val="0093232F"/>
    <w:rsid w:val="00935898"/>
    <w:rsid w:val="00937A36"/>
    <w:rsid w:val="009436BD"/>
    <w:rsid w:val="009506FC"/>
    <w:rsid w:val="009523CA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2315"/>
    <w:rsid w:val="00995269"/>
    <w:rsid w:val="009A414C"/>
    <w:rsid w:val="009A4514"/>
    <w:rsid w:val="009A6487"/>
    <w:rsid w:val="009B50C1"/>
    <w:rsid w:val="009B5943"/>
    <w:rsid w:val="009B5D92"/>
    <w:rsid w:val="009B7BA6"/>
    <w:rsid w:val="009C2B2D"/>
    <w:rsid w:val="009C3EE2"/>
    <w:rsid w:val="009C5C3B"/>
    <w:rsid w:val="009D00A9"/>
    <w:rsid w:val="009D1C5D"/>
    <w:rsid w:val="009D5C9E"/>
    <w:rsid w:val="009D683E"/>
    <w:rsid w:val="009D6CD7"/>
    <w:rsid w:val="009E25EC"/>
    <w:rsid w:val="009E2E87"/>
    <w:rsid w:val="009E5692"/>
    <w:rsid w:val="009E7244"/>
    <w:rsid w:val="009F6B90"/>
    <w:rsid w:val="00A029F9"/>
    <w:rsid w:val="00A0786B"/>
    <w:rsid w:val="00A1288A"/>
    <w:rsid w:val="00A37331"/>
    <w:rsid w:val="00A4038C"/>
    <w:rsid w:val="00A44F84"/>
    <w:rsid w:val="00A45ADD"/>
    <w:rsid w:val="00A47621"/>
    <w:rsid w:val="00A50F60"/>
    <w:rsid w:val="00A52069"/>
    <w:rsid w:val="00A52732"/>
    <w:rsid w:val="00A62326"/>
    <w:rsid w:val="00A646FC"/>
    <w:rsid w:val="00A67887"/>
    <w:rsid w:val="00A70E8E"/>
    <w:rsid w:val="00A710A3"/>
    <w:rsid w:val="00A73434"/>
    <w:rsid w:val="00A75B03"/>
    <w:rsid w:val="00A81BEA"/>
    <w:rsid w:val="00A86EB9"/>
    <w:rsid w:val="00A94E30"/>
    <w:rsid w:val="00A94E80"/>
    <w:rsid w:val="00A968A5"/>
    <w:rsid w:val="00AA03CC"/>
    <w:rsid w:val="00AA08AE"/>
    <w:rsid w:val="00AA2AB9"/>
    <w:rsid w:val="00AB0763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8C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03D66"/>
    <w:rsid w:val="00B15FC4"/>
    <w:rsid w:val="00B1797C"/>
    <w:rsid w:val="00B24467"/>
    <w:rsid w:val="00B31C68"/>
    <w:rsid w:val="00B42506"/>
    <w:rsid w:val="00B50758"/>
    <w:rsid w:val="00B532E5"/>
    <w:rsid w:val="00B547B8"/>
    <w:rsid w:val="00B55FF1"/>
    <w:rsid w:val="00B602CA"/>
    <w:rsid w:val="00B6756C"/>
    <w:rsid w:val="00B73297"/>
    <w:rsid w:val="00B74456"/>
    <w:rsid w:val="00B80911"/>
    <w:rsid w:val="00B83E7F"/>
    <w:rsid w:val="00B93FD0"/>
    <w:rsid w:val="00B965AA"/>
    <w:rsid w:val="00BA19DF"/>
    <w:rsid w:val="00BA1B42"/>
    <w:rsid w:val="00BA3B6A"/>
    <w:rsid w:val="00BA4787"/>
    <w:rsid w:val="00BB2B14"/>
    <w:rsid w:val="00BB4A83"/>
    <w:rsid w:val="00BC00DB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F03A4"/>
    <w:rsid w:val="00BF2695"/>
    <w:rsid w:val="00BF2917"/>
    <w:rsid w:val="00BF46A7"/>
    <w:rsid w:val="00C02D1C"/>
    <w:rsid w:val="00C039CB"/>
    <w:rsid w:val="00C0603F"/>
    <w:rsid w:val="00C12130"/>
    <w:rsid w:val="00C14AFE"/>
    <w:rsid w:val="00C14CA3"/>
    <w:rsid w:val="00C15540"/>
    <w:rsid w:val="00C157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53603"/>
    <w:rsid w:val="00C565C9"/>
    <w:rsid w:val="00C624C9"/>
    <w:rsid w:val="00C63138"/>
    <w:rsid w:val="00C63368"/>
    <w:rsid w:val="00C67FA4"/>
    <w:rsid w:val="00C76AA5"/>
    <w:rsid w:val="00C7712A"/>
    <w:rsid w:val="00C80816"/>
    <w:rsid w:val="00C80FB0"/>
    <w:rsid w:val="00C81FD5"/>
    <w:rsid w:val="00C8478B"/>
    <w:rsid w:val="00C84B05"/>
    <w:rsid w:val="00C86D33"/>
    <w:rsid w:val="00C91815"/>
    <w:rsid w:val="00C92268"/>
    <w:rsid w:val="00C93448"/>
    <w:rsid w:val="00C9491B"/>
    <w:rsid w:val="00CA75D4"/>
    <w:rsid w:val="00CB0D06"/>
    <w:rsid w:val="00CB1117"/>
    <w:rsid w:val="00CB1E00"/>
    <w:rsid w:val="00CB2F7B"/>
    <w:rsid w:val="00CC28B1"/>
    <w:rsid w:val="00CC3055"/>
    <w:rsid w:val="00CC59D5"/>
    <w:rsid w:val="00CD1EA0"/>
    <w:rsid w:val="00CD28DD"/>
    <w:rsid w:val="00CD3F59"/>
    <w:rsid w:val="00CD404D"/>
    <w:rsid w:val="00CD7EEF"/>
    <w:rsid w:val="00CE16E5"/>
    <w:rsid w:val="00CE1A6F"/>
    <w:rsid w:val="00CE482A"/>
    <w:rsid w:val="00CE6104"/>
    <w:rsid w:val="00CF0169"/>
    <w:rsid w:val="00CF114A"/>
    <w:rsid w:val="00CF1B7D"/>
    <w:rsid w:val="00CF2A99"/>
    <w:rsid w:val="00CF3285"/>
    <w:rsid w:val="00CF645E"/>
    <w:rsid w:val="00CF7353"/>
    <w:rsid w:val="00D03126"/>
    <w:rsid w:val="00D046F0"/>
    <w:rsid w:val="00D11DFE"/>
    <w:rsid w:val="00D129D1"/>
    <w:rsid w:val="00D1579F"/>
    <w:rsid w:val="00D16E23"/>
    <w:rsid w:val="00D210FB"/>
    <w:rsid w:val="00D3162E"/>
    <w:rsid w:val="00D329E4"/>
    <w:rsid w:val="00D358C0"/>
    <w:rsid w:val="00D55E61"/>
    <w:rsid w:val="00D6475C"/>
    <w:rsid w:val="00D65687"/>
    <w:rsid w:val="00D67764"/>
    <w:rsid w:val="00D76557"/>
    <w:rsid w:val="00D77FF4"/>
    <w:rsid w:val="00D8010C"/>
    <w:rsid w:val="00D82258"/>
    <w:rsid w:val="00D82AD1"/>
    <w:rsid w:val="00D86767"/>
    <w:rsid w:val="00D86C13"/>
    <w:rsid w:val="00D900BE"/>
    <w:rsid w:val="00D930FA"/>
    <w:rsid w:val="00D93A17"/>
    <w:rsid w:val="00D93B1C"/>
    <w:rsid w:val="00D942E2"/>
    <w:rsid w:val="00D965EE"/>
    <w:rsid w:val="00DA1B76"/>
    <w:rsid w:val="00DA4803"/>
    <w:rsid w:val="00DA6D26"/>
    <w:rsid w:val="00DB5F7E"/>
    <w:rsid w:val="00DB67E1"/>
    <w:rsid w:val="00DC68B6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1E66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29B"/>
    <w:rsid w:val="00E30902"/>
    <w:rsid w:val="00E34E87"/>
    <w:rsid w:val="00E35D75"/>
    <w:rsid w:val="00E467E2"/>
    <w:rsid w:val="00E52CAB"/>
    <w:rsid w:val="00E560D4"/>
    <w:rsid w:val="00E615BC"/>
    <w:rsid w:val="00E6563A"/>
    <w:rsid w:val="00E65DDF"/>
    <w:rsid w:val="00E65DF0"/>
    <w:rsid w:val="00E71636"/>
    <w:rsid w:val="00E71AAB"/>
    <w:rsid w:val="00E71FEF"/>
    <w:rsid w:val="00E7538E"/>
    <w:rsid w:val="00E75CC8"/>
    <w:rsid w:val="00E76D46"/>
    <w:rsid w:val="00E840B5"/>
    <w:rsid w:val="00E8517A"/>
    <w:rsid w:val="00E8578D"/>
    <w:rsid w:val="00E85F23"/>
    <w:rsid w:val="00E9121C"/>
    <w:rsid w:val="00E938B2"/>
    <w:rsid w:val="00E94557"/>
    <w:rsid w:val="00EA68CD"/>
    <w:rsid w:val="00EA6DD8"/>
    <w:rsid w:val="00EB3A8D"/>
    <w:rsid w:val="00EB505E"/>
    <w:rsid w:val="00EB5297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7C3E"/>
    <w:rsid w:val="00F02D79"/>
    <w:rsid w:val="00F14E57"/>
    <w:rsid w:val="00F1618D"/>
    <w:rsid w:val="00F17B8B"/>
    <w:rsid w:val="00F25B83"/>
    <w:rsid w:val="00F25BB3"/>
    <w:rsid w:val="00F33E84"/>
    <w:rsid w:val="00F40BF9"/>
    <w:rsid w:val="00F47747"/>
    <w:rsid w:val="00F50400"/>
    <w:rsid w:val="00F5512E"/>
    <w:rsid w:val="00F56CB7"/>
    <w:rsid w:val="00F579DE"/>
    <w:rsid w:val="00F6485F"/>
    <w:rsid w:val="00F67091"/>
    <w:rsid w:val="00F671F1"/>
    <w:rsid w:val="00F71BF9"/>
    <w:rsid w:val="00F72A34"/>
    <w:rsid w:val="00F76214"/>
    <w:rsid w:val="00F81BF4"/>
    <w:rsid w:val="00F8664F"/>
    <w:rsid w:val="00F87E7A"/>
    <w:rsid w:val="00F90A65"/>
    <w:rsid w:val="00F97503"/>
    <w:rsid w:val="00F97BD5"/>
    <w:rsid w:val="00FA1614"/>
    <w:rsid w:val="00FA17E4"/>
    <w:rsid w:val="00FA3B51"/>
    <w:rsid w:val="00FA53F8"/>
    <w:rsid w:val="00FB08B9"/>
    <w:rsid w:val="00FB3FCA"/>
    <w:rsid w:val="00FC26C5"/>
    <w:rsid w:val="00FC552D"/>
    <w:rsid w:val="00FC7D8D"/>
    <w:rsid w:val="00FD11CA"/>
    <w:rsid w:val="00FD241F"/>
    <w:rsid w:val="00FD2A87"/>
    <w:rsid w:val="00FD6DFC"/>
    <w:rsid w:val="00FD7914"/>
    <w:rsid w:val="00FE2778"/>
    <w:rsid w:val="00FE3445"/>
    <w:rsid w:val="00FE3709"/>
    <w:rsid w:val="00FE7F9E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pt-BR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</w:style>
  <w:style w:type="numbering" w:customStyle="1" w:styleId="WW8Num21">
    <w:name w:val="WW8Num21"/>
    <w:rsid w:val="00EB5297"/>
  </w:style>
  <w:style w:type="character" w:customStyle="1" w:styleId="EncabezadoCar1">
    <w:name w:val="Encabezado Car1"/>
    <w:basedOn w:val="Fuentedeprrafopredeter"/>
    <w:uiPriority w:val="99"/>
    <w:semiHidden/>
    <w:rsid w:val="00CD1EA0"/>
    <w:rPr>
      <w:rFonts w:ascii="Garamond" w:hAnsi="Garamond"/>
      <w:sz w:val="24"/>
      <w:lang w:val="pt"/>
    </w:rPr>
  </w:style>
  <w:style w:type="paragraph" w:customStyle="1" w:styleId="Picturecaption1">
    <w:name w:val="Picture caption|1"/>
    <w:basedOn w:val="Normal"/>
    <w:rsid w:val="001B6F7D"/>
    <w:pPr>
      <w:widowControl/>
      <w:suppressAutoHyphens/>
      <w:spacing w:after="0" w:line="240" w:lineRule="auto"/>
    </w:pPr>
    <w:rPr>
      <w:rFonts w:ascii="Liberation Sans" w:eastAsia="Liberation Sans" w:hAnsi="Liberation Sans" w:cs="Liberation Sans"/>
      <w:b/>
      <w:bCs/>
      <w:color w:val="CBE4F3"/>
      <w:kern w:val="2"/>
      <w:sz w:val="8"/>
      <w:szCs w:val="8"/>
      <w:lang w:eastAsia="zh-CN" w:bidi="hi-IN"/>
    </w:rPr>
  </w:style>
  <w:style w:type="paragraph" w:customStyle="1" w:styleId="s9">
    <w:name w:val="s9"/>
    <w:basedOn w:val="Normal"/>
    <w:rsid w:val="006D46C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umpedfont15">
    <w:name w:val="bumpedfont15"/>
    <w:basedOn w:val="Fuentedeprrafopredeter"/>
    <w:rsid w:val="006D46C2"/>
  </w:style>
  <w:style w:type="character" w:customStyle="1" w:styleId="s16">
    <w:name w:val="s16"/>
    <w:basedOn w:val="Fuentedeprrafopredeter"/>
    <w:rsid w:val="006D46C2"/>
  </w:style>
  <w:style w:type="character" w:customStyle="1" w:styleId="apple-converted-space">
    <w:name w:val="apple-converted-space"/>
    <w:basedOn w:val="Fuentedeprrafopredeter"/>
    <w:rsid w:val="006D46C2"/>
  </w:style>
  <w:style w:type="paragraph" w:customStyle="1" w:styleId="s19">
    <w:name w:val="s19"/>
    <w:basedOn w:val="Normal"/>
    <w:rsid w:val="006D46C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20">
    <w:name w:val="s20"/>
    <w:basedOn w:val="Normal"/>
    <w:rsid w:val="006D46C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21">
    <w:name w:val="s21"/>
    <w:basedOn w:val="Normal"/>
    <w:rsid w:val="006D46C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529">
          <w:marLeft w:val="8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065">
          <w:marLeft w:val="84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BF188-B51B-4B96-A074-98F89B8C95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3762</Words>
  <Characters>20696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24410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2</cp:revision>
  <cp:lastPrinted>2023-08-16T15:27:00Z</cp:lastPrinted>
  <dcterms:created xsi:type="dcterms:W3CDTF">2023-08-16T15:59:00Z</dcterms:created>
  <dcterms:modified xsi:type="dcterms:W3CDTF">2023-08-16T15:59:00Z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