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Rule="auto"/>
        <w:jc w:val="center"/>
        <w:rPr>
          <w:b w:val="1"/>
          <w:sz w:val="24"/>
          <w:szCs w:val="24"/>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4417385</wp:posOffset>
            </wp:positionH>
            <wp:positionV relativeFrom="paragraph">
              <wp:posOffset>0</wp:posOffset>
            </wp:positionV>
            <wp:extent cx="1314450" cy="789940"/>
            <wp:effectExtent b="0" l="0" r="0" t="0"/>
            <wp:wrapSquare wrapText="bothSides" distB="0" distT="0" distL="114935" distR="114935"/>
            <wp:docPr id="3" name="image1.jpg"/>
            <a:graphic>
              <a:graphicData uri="http://schemas.openxmlformats.org/drawingml/2006/picture">
                <pic:pic>
                  <pic:nvPicPr>
                    <pic:cNvPr id="0" name="image1.jpg"/>
                    <pic:cNvPicPr preferRelativeResize="0"/>
                  </pic:nvPicPr>
                  <pic:blipFill>
                    <a:blip r:embed="rId7"/>
                    <a:srcRect b="6422" l="5625" r="6045" t="4994"/>
                    <a:stretch>
                      <a:fillRect/>
                    </a:stretch>
                  </pic:blipFill>
                  <pic:spPr>
                    <a:xfrm>
                      <a:off x="0" y="0"/>
                      <a:ext cx="1314450" cy="78994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638</wp:posOffset>
            </wp:positionH>
            <wp:positionV relativeFrom="paragraph">
              <wp:posOffset>0</wp:posOffset>
            </wp:positionV>
            <wp:extent cx="1314450" cy="789940"/>
            <wp:effectExtent b="0" l="0" r="0" t="0"/>
            <wp:wrapSquare wrapText="bothSides" distB="0" distT="0" distL="114935" distR="114935"/>
            <wp:docPr id="4" name="image1.jpg"/>
            <a:graphic>
              <a:graphicData uri="http://schemas.openxmlformats.org/drawingml/2006/picture">
                <pic:pic>
                  <pic:nvPicPr>
                    <pic:cNvPr id="0" name="image1.jpg"/>
                    <pic:cNvPicPr preferRelativeResize="0"/>
                  </pic:nvPicPr>
                  <pic:blipFill>
                    <a:blip r:embed="rId7"/>
                    <a:srcRect b="6422" l="5625" r="6045" t="4994"/>
                    <a:stretch>
                      <a:fillRect/>
                    </a:stretch>
                  </pic:blipFill>
                  <pic:spPr>
                    <a:xfrm>
                      <a:off x="0" y="0"/>
                      <a:ext cx="1314450" cy="789940"/>
                    </a:xfrm>
                    <a:prstGeom prst="rect"/>
                    <a:ln/>
                  </pic:spPr>
                </pic:pic>
              </a:graphicData>
            </a:graphic>
          </wp:anchor>
        </w:drawing>
      </w:r>
    </w:p>
    <w:p w:rsidR="00000000" w:rsidDel="00000000" w:rsidP="00000000" w:rsidRDefault="00000000" w:rsidRPr="00000000" w14:paraId="00000002">
      <w:pPr>
        <w:spacing w:after="160" w:befor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160" w:befor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198" w:before="280" w:lineRule="auto"/>
        <w:ind w:hanging="2"/>
        <w:jc w:val="both"/>
        <w:rPr>
          <w:b w:val="1"/>
          <w:sz w:val="24"/>
          <w:szCs w:val="24"/>
        </w:rPr>
      </w:pPr>
      <w:r w:rsidDel="00000000" w:rsidR="00000000" w:rsidRPr="00000000">
        <w:rPr>
          <w:b w:val="1"/>
          <w:sz w:val="24"/>
          <w:szCs w:val="24"/>
          <w:rtl w:val="0"/>
        </w:rPr>
        <w:t xml:space="preserve">MERCOSUR /SGT Nº 10/ UPETI/ACTA Nº 01/23</w:t>
      </w:r>
    </w:p>
    <w:p w:rsidR="00000000" w:rsidDel="00000000" w:rsidP="00000000" w:rsidRDefault="00000000" w:rsidRPr="00000000" w14:paraId="00000005">
      <w:pPr>
        <w:spacing w:after="160" w:before="240" w:lineRule="auto"/>
        <w:jc w:val="center"/>
        <w:rPr>
          <w:b w:val="1"/>
          <w:sz w:val="24"/>
          <w:szCs w:val="24"/>
        </w:rPr>
      </w:pPr>
      <w:r w:rsidDel="00000000" w:rsidR="00000000" w:rsidRPr="00000000">
        <w:rPr>
          <w:b w:val="1"/>
          <w:sz w:val="24"/>
          <w:szCs w:val="24"/>
          <w:rtl w:val="0"/>
        </w:rPr>
        <w:t xml:space="preserve">REUNIÓN DE LA UNIDAD EJECUTORA DEL PLAN REGIONAL DE PREVENCIÓN Y ERRADICACIÓN DEL TRABAJO INFANTIL (UEPETI)</w:t>
      </w:r>
    </w:p>
    <w:p w:rsidR="00000000" w:rsidDel="00000000" w:rsidP="00000000" w:rsidRDefault="00000000" w:rsidRPr="00000000" w14:paraId="00000006">
      <w:pPr>
        <w:spacing w:after="160" w:before="240" w:lineRule="auto"/>
        <w:jc w:val="center"/>
        <w:rPr>
          <w:sz w:val="24"/>
          <w:szCs w:val="24"/>
          <w:u w:val="single"/>
        </w:rPr>
      </w:pPr>
      <w:r w:rsidDel="00000000" w:rsidR="00000000" w:rsidRPr="00000000">
        <w:rPr>
          <w:sz w:val="24"/>
          <w:szCs w:val="24"/>
          <w:rtl w:val="0"/>
        </w:rPr>
        <w:t xml:space="preserve">Plan Regional para la prevención y erradicación del trabajo infantil en el MERCOSUR (Res. GMC 36/06)</w:t>
      </w:r>
      <w:r w:rsidDel="00000000" w:rsidR="00000000" w:rsidRPr="00000000">
        <w:rPr>
          <w:rtl w:val="0"/>
        </w:rPr>
      </w:r>
    </w:p>
    <w:p w:rsidR="00000000" w:rsidDel="00000000" w:rsidP="00000000" w:rsidRDefault="00000000" w:rsidRPr="00000000" w14:paraId="00000007">
      <w:pPr>
        <w:spacing w:after="160" w:before="240" w:lineRule="auto"/>
        <w:jc w:val="center"/>
        <w:rPr>
          <w:sz w:val="24"/>
          <w:szCs w:val="24"/>
          <w:u w:val="single"/>
        </w:rPr>
      </w:pPr>
      <w:r w:rsidDel="00000000" w:rsidR="00000000" w:rsidRPr="00000000">
        <w:rPr>
          <w:rtl w:val="0"/>
        </w:rPr>
      </w:r>
    </w:p>
    <w:p w:rsidR="00000000" w:rsidDel="00000000" w:rsidP="00000000" w:rsidRDefault="00000000" w:rsidRPr="00000000" w14:paraId="00000008">
      <w:pPr>
        <w:shd w:fill="ffffff" w:val="clear"/>
        <w:ind w:hanging="2"/>
        <w:jc w:val="both"/>
        <w:rPr>
          <w:sz w:val="24"/>
          <w:szCs w:val="24"/>
        </w:rPr>
      </w:pPr>
      <w:r w:rsidDel="00000000" w:rsidR="00000000" w:rsidRPr="00000000">
        <w:rPr>
          <w:sz w:val="24"/>
          <w:szCs w:val="24"/>
          <w:rtl w:val="0"/>
        </w:rPr>
        <w:t xml:space="preserve">Se realizó el día 02 de mayo de 2023, en ejercicio de la Presidencia </w:t>
      </w:r>
      <w:r w:rsidDel="00000000" w:rsidR="00000000" w:rsidRPr="00000000">
        <w:rPr>
          <w:i w:val="1"/>
          <w:sz w:val="24"/>
          <w:szCs w:val="24"/>
          <w:rtl w:val="0"/>
        </w:rPr>
        <w:t xml:space="preserve">Pro Tempore</w:t>
      </w:r>
      <w:r w:rsidDel="00000000" w:rsidR="00000000" w:rsidRPr="00000000">
        <w:rPr>
          <w:sz w:val="24"/>
          <w:szCs w:val="24"/>
          <w:rtl w:val="0"/>
        </w:rPr>
        <w:t xml:space="preserve"> de Argentina (PPTA), la Reunión de la Unidad Ejecutora del Plan Regional de Prevención y Erradicación del Trabajo Infantil (UEPETI), por sistema de videoconferencia de conformidad con lo dispuesto en la Resolución GMC N° 19/12, con la presencia de las delegaciones de Argentina, Brasil, Paraguay y Uruguay y representantes del sector trabajador y empleador.</w:t>
      </w:r>
    </w:p>
    <w:p w:rsidR="00000000" w:rsidDel="00000000" w:rsidP="00000000" w:rsidRDefault="00000000" w:rsidRPr="00000000" w14:paraId="00000009">
      <w:pPr>
        <w:shd w:fill="ffffff" w:val="clear"/>
        <w:ind w:hanging="2"/>
        <w:jc w:val="both"/>
        <w:rPr>
          <w:sz w:val="24"/>
          <w:szCs w:val="24"/>
        </w:rPr>
      </w:pPr>
      <w:r w:rsidDel="00000000" w:rsidR="00000000" w:rsidRPr="00000000">
        <w:rPr>
          <w:rtl w:val="0"/>
        </w:rPr>
      </w:r>
    </w:p>
    <w:p w:rsidR="00000000" w:rsidDel="00000000" w:rsidP="00000000" w:rsidRDefault="00000000" w:rsidRPr="00000000" w14:paraId="0000000A">
      <w:pPr>
        <w:spacing w:after="198" w:before="280" w:lineRule="auto"/>
        <w:ind w:hanging="2"/>
        <w:jc w:val="both"/>
        <w:rPr>
          <w:sz w:val="24"/>
          <w:szCs w:val="24"/>
        </w:rPr>
      </w:pPr>
      <w:r w:rsidDel="00000000" w:rsidR="00000000" w:rsidRPr="00000000">
        <w:rPr>
          <w:sz w:val="24"/>
          <w:szCs w:val="24"/>
          <w:rtl w:val="0"/>
        </w:rPr>
        <w:t xml:space="preserve">La lista de participantes consta como </w:t>
      </w:r>
      <w:r w:rsidDel="00000000" w:rsidR="00000000" w:rsidRPr="00000000">
        <w:rPr>
          <w:b w:val="1"/>
          <w:sz w:val="24"/>
          <w:szCs w:val="24"/>
          <w:rtl w:val="0"/>
        </w:rPr>
        <w:t xml:space="preserve">Anexo I.</w:t>
      </w:r>
      <w:r w:rsidDel="00000000" w:rsidR="00000000" w:rsidRPr="00000000">
        <w:rPr>
          <w:rtl w:val="0"/>
        </w:rPr>
      </w:r>
    </w:p>
    <w:p w:rsidR="00000000" w:rsidDel="00000000" w:rsidP="00000000" w:rsidRDefault="00000000" w:rsidRPr="00000000" w14:paraId="0000000B">
      <w:pPr>
        <w:spacing w:before="280" w:lineRule="auto"/>
        <w:ind w:hanging="2"/>
        <w:jc w:val="both"/>
        <w:rPr>
          <w:sz w:val="24"/>
          <w:szCs w:val="24"/>
        </w:rPr>
      </w:pPr>
      <w:bookmarkStart w:colFirst="0" w:colLast="0" w:name="_heading=h.gjdgxs" w:id="0"/>
      <w:bookmarkEnd w:id="0"/>
      <w:r w:rsidDel="00000000" w:rsidR="00000000" w:rsidRPr="00000000">
        <w:rPr>
          <w:sz w:val="24"/>
          <w:szCs w:val="24"/>
          <w:rtl w:val="0"/>
        </w:rPr>
        <w:t xml:space="preserve">La agenda de la reunión consta como </w:t>
      </w:r>
      <w:r w:rsidDel="00000000" w:rsidR="00000000" w:rsidRPr="00000000">
        <w:rPr>
          <w:b w:val="1"/>
          <w:sz w:val="24"/>
          <w:szCs w:val="24"/>
          <w:rtl w:val="0"/>
        </w:rPr>
        <w:t xml:space="preserve">Anexo II.</w:t>
      </w:r>
      <w:r w:rsidDel="00000000" w:rsidR="00000000" w:rsidRPr="00000000">
        <w:rPr>
          <w:rtl w:val="0"/>
        </w:rPr>
      </w:r>
    </w:p>
    <w:p w:rsidR="00000000" w:rsidDel="00000000" w:rsidP="00000000" w:rsidRDefault="00000000" w:rsidRPr="00000000" w14:paraId="0000000C">
      <w:pPr>
        <w:spacing w:before="280" w:lineRule="auto"/>
        <w:ind w:hanging="2"/>
        <w:jc w:val="both"/>
        <w:rPr>
          <w:sz w:val="24"/>
          <w:szCs w:val="24"/>
        </w:rPr>
      </w:pPr>
      <w:r w:rsidDel="00000000" w:rsidR="00000000" w:rsidRPr="00000000">
        <w:rPr>
          <w:rtl w:val="0"/>
        </w:rPr>
      </w:r>
    </w:p>
    <w:p w:rsidR="00000000" w:rsidDel="00000000" w:rsidP="00000000" w:rsidRDefault="00000000" w:rsidRPr="00000000" w14:paraId="0000000D">
      <w:pPr>
        <w:spacing w:before="280" w:lineRule="auto"/>
        <w:ind w:hanging="2"/>
        <w:jc w:val="both"/>
        <w:rPr>
          <w:sz w:val="24"/>
          <w:szCs w:val="24"/>
        </w:rPr>
      </w:pPr>
      <w:r w:rsidDel="00000000" w:rsidR="00000000" w:rsidRPr="00000000">
        <w:rPr>
          <w:sz w:val="24"/>
          <w:szCs w:val="24"/>
          <w:rtl w:val="0"/>
        </w:rPr>
        <w:t xml:space="preserve">La PPTA dio la bienvenida a las delegaciones presentes y sometió a consideración la Agenda de la Reunión, la misma fue aprobada y consta como anexo. </w:t>
      </w:r>
    </w:p>
    <w:p w:rsidR="00000000" w:rsidDel="00000000" w:rsidP="00000000" w:rsidRDefault="00000000" w:rsidRPr="00000000" w14:paraId="0000000E">
      <w:pPr>
        <w:spacing w:before="280" w:lineRule="auto"/>
        <w:ind w:hanging="2"/>
        <w:jc w:val="both"/>
        <w:rPr>
          <w:sz w:val="24"/>
          <w:szCs w:val="24"/>
        </w:rPr>
      </w:pPr>
      <w:r w:rsidDel="00000000" w:rsidR="00000000" w:rsidRPr="00000000">
        <w:rPr>
          <w:rtl w:val="0"/>
        </w:rPr>
      </w:r>
    </w:p>
    <w:p w:rsidR="00000000" w:rsidDel="00000000" w:rsidP="00000000" w:rsidRDefault="00000000" w:rsidRPr="00000000" w14:paraId="0000000F">
      <w:pPr>
        <w:spacing w:before="280" w:lineRule="auto"/>
        <w:ind w:hanging="2"/>
        <w:jc w:val="both"/>
        <w:rPr>
          <w:sz w:val="24"/>
          <w:szCs w:val="24"/>
        </w:rPr>
      </w:pPr>
      <w:r w:rsidDel="00000000" w:rsidR="00000000" w:rsidRPr="00000000">
        <w:rPr>
          <w:sz w:val="24"/>
          <w:szCs w:val="24"/>
          <w:rtl w:val="0"/>
        </w:rPr>
        <w:t xml:space="preserve">Fueron tratados los siguientes temas:</w:t>
      </w:r>
    </w:p>
    <w:p w:rsidR="00000000" w:rsidDel="00000000" w:rsidP="00000000" w:rsidRDefault="00000000" w:rsidRPr="00000000" w14:paraId="00000010">
      <w:pPr>
        <w:spacing w:before="280" w:lineRule="auto"/>
        <w:jc w:val="both"/>
        <w:rPr>
          <w:b w:val="1"/>
          <w:sz w:val="24"/>
          <w:szCs w:val="24"/>
          <w:u w:val="single"/>
        </w:rPr>
      </w:pPr>
      <w:r w:rsidDel="00000000" w:rsidR="00000000" w:rsidRPr="00000000">
        <w:rPr>
          <w:rtl w:val="0"/>
        </w:rPr>
      </w:r>
    </w:p>
    <w:p w:rsidR="00000000" w:rsidDel="00000000" w:rsidP="00000000" w:rsidRDefault="00000000" w:rsidRPr="00000000" w14:paraId="00000011">
      <w:pPr>
        <w:spacing w:before="280" w:lineRule="auto"/>
        <w:jc w:val="both"/>
        <w:rPr>
          <w:b w:val="1"/>
          <w:sz w:val="24"/>
          <w:szCs w:val="24"/>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Mesas bi/trinacionales: estado de situación y definición de próximas acciones.</w:t>
      </w:r>
    </w:p>
    <w:p w:rsidR="00000000" w:rsidDel="00000000" w:rsidP="00000000" w:rsidRDefault="00000000" w:rsidRPr="00000000" w14:paraId="00000013">
      <w:pPr>
        <w:ind w:left="360" w:firstLine="0"/>
        <w:jc w:val="both"/>
        <w:rPr>
          <w:sz w:val="24"/>
          <w:szCs w:val="24"/>
        </w:rPr>
      </w:pPr>
      <w:r w:rsidDel="00000000" w:rsidR="00000000" w:rsidRPr="00000000">
        <w:rPr>
          <w:sz w:val="24"/>
          <w:szCs w:val="24"/>
          <w:rtl w:val="0"/>
        </w:rPr>
        <w:t xml:space="preserve">La PPTA informó que por Resolución Nº 20/22 el GMC aprobó el establecimiento en el marco del Plan Regional de Prevención y Erradicación del Trabajo Infantil en el MERCOSUR (Resolución GMC 36/06) mesas de frontera en el ámbito de la instancia de la estructura interna del SGT 10 a cargo de dicho plan.</w:t>
      </w:r>
    </w:p>
    <w:p w:rsidR="00000000" w:rsidDel="00000000" w:rsidP="00000000" w:rsidRDefault="00000000" w:rsidRPr="00000000" w14:paraId="00000014">
      <w:pPr>
        <w:ind w:left="360" w:firstLine="0"/>
        <w:jc w:val="both"/>
        <w:rPr>
          <w:sz w:val="24"/>
          <w:szCs w:val="24"/>
        </w:rPr>
      </w:pPr>
      <w:r w:rsidDel="00000000" w:rsidR="00000000" w:rsidRPr="00000000">
        <w:rPr>
          <w:sz w:val="24"/>
          <w:szCs w:val="24"/>
          <w:rtl w:val="0"/>
        </w:rPr>
        <w:t xml:space="preserve">Asimismo, comentó sobre el intercambio de información que tuvo lugar los días 29 y 30 de abril, relativa a los pasos fronterizos de Argentina y Brasil: Santo Tomé y Sao Borja, Paso de los Libres-Uruguayana y Monte Caseros-Barra do Quaraí; y de los pasos fronterizos de Argentina y Paraguay: Itatí-Ita Corá e Ituzaingó-Ayolas, en las se dialogó sobre las características particulares que el trabajo infantil adopta en estas zonas fronterizas. </w:t>
      </w:r>
    </w:p>
    <w:p w:rsidR="00000000" w:rsidDel="00000000" w:rsidP="00000000" w:rsidRDefault="00000000" w:rsidRPr="00000000" w14:paraId="00000015">
      <w:pPr>
        <w:ind w:left="360" w:firstLine="0"/>
        <w:jc w:val="both"/>
        <w:rPr>
          <w:sz w:val="24"/>
          <w:szCs w:val="24"/>
        </w:rPr>
      </w:pPr>
      <w:r w:rsidDel="00000000" w:rsidR="00000000" w:rsidRPr="00000000">
        <w:rPr>
          <w:sz w:val="24"/>
          <w:szCs w:val="24"/>
          <w:rtl w:val="0"/>
        </w:rPr>
        <w:t xml:space="preserve">Las delegaciones acordaron realizar una reunión de carácter preparatorio el próximo 4 de agosto 9:30 hs para analizar los aspectos institucionales y de coordinación para la implementación de la resolución. La reunión será convocada por la próxima PPT.</w:t>
      </w:r>
    </w:p>
    <w:p w:rsidR="00000000" w:rsidDel="00000000" w:rsidP="00000000" w:rsidRDefault="00000000" w:rsidRPr="00000000" w14:paraId="00000016">
      <w:pPr>
        <w:spacing w:after="160" w:lineRule="auto"/>
        <w:jc w:val="both"/>
        <w:rPr>
          <w:sz w:val="24"/>
          <w:szCs w:val="24"/>
        </w:rPr>
      </w:pPr>
      <w:r w:rsidDel="00000000" w:rsidR="00000000" w:rsidRPr="00000000">
        <w:rPr>
          <w:rtl w:val="0"/>
        </w:rPr>
      </w:r>
    </w:p>
    <w:p w:rsidR="00000000" w:rsidDel="00000000" w:rsidP="00000000" w:rsidRDefault="00000000" w:rsidRPr="00000000" w14:paraId="00000017">
      <w:pPr>
        <w:spacing w:after="160" w:lineRule="auto"/>
        <w:jc w:val="both"/>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Propuesta de Seminario Anual.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respecto, las delegaciones presentes decidieron realizar un seminario tripartito sobre trabajo infantil en la próxima PPT.  Se estima como fecha de realización la semana que va desde el 11 a 15 de septiembre (fecha a definir). La próxima PPT convocará con fecha 7 de julio 9:30 hs., a una reunión de carácter preparatorio para organizar el evento.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tema del seminario será propuesto por los actores sociales quienes participarán de la organización del evento.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Proyecto de recomendación CMC sobre trabajo infantil y cadena de suministro: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UEPETI elaboró y aprobó el texto del Proyecto de Recomendación sobre Trabajo Infantil y Cadena de Suministro, el que se eleva al SGT 10 como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solicitando su aprobación.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Análisis de los efectos prácticos de las recomendaciones aprobadas por el CMC sobre trabajo infantil.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delegaciones intercambiaron información sobre el estado de situación del formulario propuesto para el análisis de las recomendaciones sobre trabajo infantil aprobadas por el CMC. Se adjuntan los avances de las encuestas como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ANEXO IV.</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25.196850393700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realizará una reunión de carácter preparatorio con fecha 6 de julio 9: 30 hs al efecto de analizar y unificar criterios metodológicos para incorporar la información de cada país.</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Intercambio de información sobre VI Conferencia Mundial de Erradicación de Trabajo Infantil.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delegaciones manifestaron el deseo de participar la VI Conferencia Mundial de Erradicación de Trabajo Infantil, a los efectos se evaluarán estrategias para poder participar en la misma y exponer las experiencias del bloque a nivel regional.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Actualización de la información sobre Trabajo Infantil.</w:t>
      </w:r>
    </w:p>
    <w:p w:rsidR="00000000" w:rsidDel="00000000" w:rsidP="00000000" w:rsidRDefault="00000000" w:rsidRPr="00000000" w14:paraId="0000002F">
      <w:pPr>
        <w:spacing w:after="160" w:lineRule="auto"/>
        <w:ind w:left="425.19685039370086" w:firstLine="0"/>
        <w:jc w:val="both"/>
        <w:rPr>
          <w:sz w:val="24"/>
          <w:szCs w:val="24"/>
        </w:rPr>
      </w:pPr>
      <w:r w:rsidDel="00000000" w:rsidR="00000000" w:rsidRPr="00000000">
        <w:rPr>
          <w:sz w:val="24"/>
          <w:szCs w:val="24"/>
          <w:rtl w:val="0"/>
        </w:rPr>
        <w:t xml:space="preserve">Se adjunta como </w:t>
      </w:r>
      <w:r w:rsidDel="00000000" w:rsidR="00000000" w:rsidRPr="00000000">
        <w:rPr>
          <w:b w:val="1"/>
          <w:sz w:val="24"/>
          <w:szCs w:val="24"/>
          <w:rtl w:val="0"/>
        </w:rPr>
        <w:t xml:space="preserve">ANEXO V</w:t>
      </w:r>
      <w:r w:rsidDel="00000000" w:rsidR="00000000" w:rsidRPr="00000000">
        <w:rPr>
          <w:sz w:val="24"/>
          <w:szCs w:val="24"/>
          <w:rtl w:val="0"/>
        </w:rPr>
        <w:t xml:space="preserve">, el cuadro actualizado con informaciones sobre los principales aspectos regulados por los Estados Parte, en materia de trabajo infantil y el trabajo adolescente protegido.</w:t>
      </w:r>
    </w:p>
    <w:p w:rsidR="00000000" w:rsidDel="00000000" w:rsidP="00000000" w:rsidRDefault="00000000" w:rsidRPr="00000000" w14:paraId="00000030">
      <w:pPr>
        <w:spacing w:after="160" w:lineRule="auto"/>
        <w:ind w:left="425.19685039370086" w:firstLine="0"/>
        <w:jc w:val="both"/>
        <w:rPr>
          <w:sz w:val="24"/>
          <w:szCs w:val="24"/>
        </w:rPr>
      </w:pPr>
      <w:r w:rsidDel="00000000" w:rsidR="00000000" w:rsidRPr="00000000">
        <w:rPr>
          <w:sz w:val="24"/>
          <w:szCs w:val="24"/>
          <w:rtl w:val="0"/>
        </w:rPr>
        <w:t xml:space="preserve">Las delegaciones remitirán las informaciones actualizadas hasta el día 16 de mayo, para poder ser presentado el cuadro actualizado en la reunión ordinaria del SGT 10.</w:t>
      </w:r>
    </w:p>
    <w:p w:rsidR="00000000" w:rsidDel="00000000" w:rsidP="00000000" w:rsidRDefault="00000000" w:rsidRPr="00000000" w14:paraId="00000031">
      <w:pPr>
        <w:spacing w:after="160" w:lineRule="auto"/>
        <w:jc w:val="both"/>
        <w:rPr>
          <w:b w:val="1"/>
          <w:sz w:val="24"/>
          <w:szCs w:val="24"/>
        </w:rPr>
      </w:pPr>
      <w:r w:rsidDel="00000000" w:rsidR="00000000" w:rsidRPr="00000000">
        <w:rPr>
          <w:rtl w:val="0"/>
        </w:rPr>
      </w:r>
    </w:p>
    <w:p w:rsidR="00000000" w:rsidDel="00000000" w:rsidP="00000000" w:rsidRDefault="00000000" w:rsidRPr="00000000" w14:paraId="00000032">
      <w:pPr>
        <w:spacing w:after="160" w:lineRule="auto"/>
        <w:ind w:left="360" w:firstLine="0"/>
        <w:jc w:val="both"/>
        <w:rPr>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425.19685039370086" w:right="0" w:hanging="1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Evaluación semestral del Programa de Trabajo 2023-2024.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spacing w:after="120" w:before="120" w:lineRule="auto"/>
        <w:ind w:left="425.19685039370086" w:hanging="15"/>
        <w:jc w:val="both"/>
        <w:rPr>
          <w:sz w:val="24"/>
          <w:szCs w:val="24"/>
          <w:vertAlign w:val="baseline"/>
        </w:rPr>
      </w:pPr>
      <w:r w:rsidDel="00000000" w:rsidR="00000000" w:rsidRPr="00000000">
        <w:rPr>
          <w:sz w:val="24"/>
          <w:szCs w:val="24"/>
          <w:vertAlign w:val="baseline"/>
          <w:rtl w:val="0"/>
        </w:rPr>
        <w:t xml:space="preserve">La PPTA informó que el GMC aprobó el Programa de Trabajo 2023-2024 el que consta como </w:t>
      </w:r>
      <w:r w:rsidDel="00000000" w:rsidR="00000000" w:rsidRPr="00000000">
        <w:rPr>
          <w:b w:val="1"/>
          <w:sz w:val="24"/>
          <w:szCs w:val="24"/>
          <w:vertAlign w:val="baseline"/>
          <w:rtl w:val="0"/>
        </w:rPr>
        <w:t xml:space="preserve">ANEXO VI.</w:t>
      </w:r>
      <w:r w:rsidDel="00000000" w:rsidR="00000000" w:rsidRPr="00000000">
        <w:rPr>
          <w:rtl w:val="0"/>
        </w:rPr>
      </w:r>
    </w:p>
    <w:p w:rsidR="00000000" w:rsidDel="00000000" w:rsidP="00000000" w:rsidRDefault="00000000" w:rsidRPr="00000000" w14:paraId="00000035">
      <w:pPr>
        <w:spacing w:after="120" w:before="120" w:lineRule="auto"/>
        <w:ind w:left="425.19685039370086" w:hanging="15"/>
        <w:jc w:val="both"/>
        <w:rPr>
          <w:sz w:val="24"/>
          <w:szCs w:val="24"/>
          <w:vertAlign w:val="baseline"/>
        </w:rPr>
      </w:pPr>
      <w:r w:rsidDel="00000000" w:rsidR="00000000" w:rsidRPr="00000000">
        <w:rPr>
          <w:sz w:val="24"/>
          <w:szCs w:val="24"/>
          <w:vertAlign w:val="baseline"/>
          <w:rtl w:val="0"/>
        </w:rPr>
        <w:t xml:space="preserve">Se realizó el informe semestral sobre grado de avance del programa de trabajo vigente, el cual es agregado como </w:t>
      </w:r>
      <w:r w:rsidDel="00000000" w:rsidR="00000000" w:rsidRPr="00000000">
        <w:rPr>
          <w:b w:val="1"/>
          <w:sz w:val="24"/>
          <w:szCs w:val="24"/>
          <w:vertAlign w:val="baseline"/>
          <w:rtl w:val="0"/>
        </w:rPr>
        <w:t xml:space="preserve">ANEXO VII.</w:t>
      </w:r>
      <w:r w:rsidDel="00000000" w:rsidR="00000000" w:rsidRPr="00000000">
        <w:rPr>
          <w:sz w:val="24"/>
          <w:szCs w:val="24"/>
          <w:vertAlign w:val="baseline"/>
          <w:rtl w:val="0"/>
        </w:rPr>
        <w:t xml:space="preserve"> La PPTA realizará la carga de los datos en el sistema SIM de la Secretaría MERCOSUR. </w:t>
      </w:r>
    </w:p>
    <w:p w:rsidR="00000000" w:rsidDel="00000000" w:rsidP="00000000" w:rsidRDefault="00000000" w:rsidRPr="00000000" w14:paraId="00000036">
      <w:pPr>
        <w:spacing w:after="120" w:before="120" w:lineRule="auto"/>
        <w:ind w:left="425.19685039370086" w:hanging="15"/>
        <w:jc w:val="both"/>
        <w:rPr>
          <w:sz w:val="24"/>
          <w:szCs w:val="24"/>
          <w:vertAlign w:val="baseline"/>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PRÓXIMA REUNIÓN</w:t>
      </w:r>
    </w:p>
    <w:p w:rsidR="00000000" w:rsidDel="00000000" w:rsidP="00000000" w:rsidRDefault="00000000" w:rsidRPr="00000000" w14:paraId="0000003A">
      <w:pPr>
        <w:spacing w:before="280" w:lineRule="auto"/>
        <w:ind w:hanging="2"/>
        <w:jc w:val="both"/>
        <w:rPr>
          <w:sz w:val="24"/>
          <w:szCs w:val="24"/>
        </w:rPr>
      </w:pPr>
      <w:r w:rsidDel="00000000" w:rsidR="00000000" w:rsidRPr="00000000">
        <w:rPr>
          <w:sz w:val="24"/>
          <w:szCs w:val="24"/>
          <w:rtl w:val="0"/>
        </w:rPr>
        <w:t xml:space="preserve">La próxima reunión ordinaria del UEPETI, será convocada oportunamente por la PPT.</w:t>
      </w:r>
    </w:p>
    <w:p w:rsidR="00000000" w:rsidDel="00000000" w:rsidP="00000000" w:rsidRDefault="00000000" w:rsidRPr="00000000" w14:paraId="0000003B">
      <w:pPr>
        <w:spacing w:before="280" w:lineRule="auto"/>
        <w:ind w:hanging="2"/>
        <w:jc w:val="both"/>
        <w:rPr>
          <w:b w:val="1"/>
          <w:sz w:val="24"/>
          <w:szCs w:val="24"/>
        </w:rPr>
      </w:pPr>
      <w:r w:rsidDel="00000000" w:rsidR="00000000" w:rsidRPr="00000000">
        <w:rPr>
          <w:rtl w:val="0"/>
        </w:rPr>
      </w:r>
    </w:p>
    <w:p w:rsidR="00000000" w:rsidDel="00000000" w:rsidP="00000000" w:rsidRDefault="00000000" w:rsidRPr="00000000" w14:paraId="0000003C">
      <w:pPr>
        <w:spacing w:before="280" w:lineRule="auto"/>
        <w:ind w:hanging="2"/>
        <w:jc w:val="both"/>
        <w:rPr>
          <w:sz w:val="24"/>
          <w:szCs w:val="24"/>
        </w:rPr>
      </w:pPr>
      <w:r w:rsidDel="00000000" w:rsidR="00000000" w:rsidRPr="00000000">
        <w:rPr>
          <w:b w:val="1"/>
          <w:sz w:val="24"/>
          <w:szCs w:val="24"/>
          <w:rtl w:val="0"/>
        </w:rPr>
        <w:t xml:space="preserve">ANEXOS</w:t>
      </w:r>
      <w:r w:rsidDel="00000000" w:rsidR="00000000" w:rsidRPr="00000000">
        <w:rPr>
          <w:rtl w:val="0"/>
        </w:rPr>
      </w:r>
    </w:p>
    <w:p w:rsidR="00000000" w:rsidDel="00000000" w:rsidP="00000000" w:rsidRDefault="00000000" w:rsidRPr="00000000" w14:paraId="0000003D">
      <w:pPr>
        <w:spacing w:before="280" w:lineRule="auto"/>
        <w:ind w:hanging="2"/>
        <w:jc w:val="both"/>
        <w:rPr>
          <w:sz w:val="24"/>
          <w:szCs w:val="24"/>
        </w:rPr>
      </w:pPr>
      <w:r w:rsidDel="00000000" w:rsidR="00000000" w:rsidRPr="00000000">
        <w:rPr>
          <w:sz w:val="24"/>
          <w:szCs w:val="24"/>
          <w:rtl w:val="0"/>
        </w:rPr>
        <w:t xml:space="preserve">Los Anexos que forman parte de la presente Acta son los siguientes: </w:t>
      </w:r>
    </w:p>
    <w:p w:rsidR="00000000" w:rsidDel="00000000" w:rsidP="00000000" w:rsidRDefault="00000000" w:rsidRPr="00000000" w14:paraId="0000003E">
      <w:pPr>
        <w:spacing w:before="280" w:lineRule="auto"/>
        <w:jc w:val="both"/>
        <w:rPr>
          <w:sz w:val="24"/>
          <w:szCs w:val="24"/>
        </w:rPr>
      </w:pPr>
      <w:r w:rsidDel="00000000" w:rsidR="00000000" w:rsidRPr="00000000">
        <w:rPr>
          <w:rtl w:val="0"/>
        </w:rPr>
      </w:r>
    </w:p>
    <w:p w:rsidR="00000000" w:rsidDel="00000000" w:rsidP="00000000" w:rsidRDefault="00000000" w:rsidRPr="00000000" w14:paraId="0000003F">
      <w:pPr>
        <w:spacing w:before="280" w:lineRule="auto"/>
        <w:jc w:val="both"/>
        <w:rPr>
          <w:sz w:val="24"/>
          <w:szCs w:val="24"/>
        </w:rPr>
      </w:pPr>
      <w:r w:rsidDel="00000000" w:rsidR="00000000" w:rsidRPr="00000000">
        <w:rPr>
          <w:rtl w:val="0"/>
        </w:rPr>
      </w:r>
    </w:p>
    <w:tbl>
      <w:tblPr>
        <w:tblStyle w:val="Table1"/>
        <w:tblW w:w="87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78"/>
        <w:gridCol w:w="4378"/>
        <w:tblGridChange w:id="0">
          <w:tblGrid>
            <w:gridCol w:w="4378"/>
            <w:gridCol w:w="4378"/>
          </w:tblGrid>
        </w:tblGridChange>
      </w:tblGrid>
      <w:tr>
        <w:trPr>
          <w:cantSplit w:val="0"/>
          <w:trHeight w:val="7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ind w:hanging="2"/>
              <w:jc w:val="both"/>
              <w:rPr>
                <w:sz w:val="24"/>
                <w:szCs w:val="24"/>
              </w:rPr>
            </w:pPr>
            <w:r w:rsidDel="00000000" w:rsidR="00000000" w:rsidRPr="00000000">
              <w:rPr>
                <w:b w:val="1"/>
                <w:sz w:val="24"/>
                <w:szCs w:val="24"/>
                <w:rtl w:val="0"/>
              </w:rPr>
              <w:t xml:space="preserve">Anexo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ind w:hanging="2"/>
              <w:jc w:val="both"/>
              <w:rPr>
                <w:sz w:val="24"/>
                <w:szCs w:val="24"/>
              </w:rPr>
            </w:pPr>
            <w:r w:rsidDel="00000000" w:rsidR="00000000" w:rsidRPr="00000000">
              <w:rPr>
                <w:sz w:val="24"/>
                <w:szCs w:val="24"/>
                <w:rtl w:val="0"/>
              </w:rPr>
              <w:t xml:space="preserve">Lista de participantes</w:t>
            </w:r>
          </w:p>
        </w:tc>
      </w:tr>
      <w:tr>
        <w:trPr>
          <w:cantSplit w:val="0"/>
          <w:trHeight w:val="2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ind w:hanging="2"/>
              <w:jc w:val="both"/>
              <w:rPr>
                <w:sz w:val="24"/>
                <w:szCs w:val="24"/>
              </w:rPr>
            </w:pPr>
            <w:r w:rsidDel="00000000" w:rsidR="00000000" w:rsidRPr="00000000">
              <w:rPr>
                <w:b w:val="1"/>
                <w:sz w:val="24"/>
                <w:szCs w:val="24"/>
                <w:rtl w:val="0"/>
              </w:rPr>
              <w:t xml:space="preserve">Anexo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ind w:hanging="2"/>
              <w:jc w:val="both"/>
              <w:rPr>
                <w:sz w:val="24"/>
                <w:szCs w:val="24"/>
              </w:rPr>
            </w:pPr>
            <w:r w:rsidDel="00000000" w:rsidR="00000000" w:rsidRPr="00000000">
              <w:rPr>
                <w:sz w:val="24"/>
                <w:szCs w:val="24"/>
                <w:rtl w:val="0"/>
              </w:rPr>
              <w:t xml:space="preserve">Agenda</w:t>
            </w:r>
          </w:p>
        </w:tc>
      </w:tr>
      <w:tr>
        <w:trPr>
          <w:cantSplit w:val="0"/>
          <w:trHeight w:val="2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ind w:hanging="2"/>
              <w:jc w:val="both"/>
              <w:rPr>
                <w:b w:val="1"/>
                <w:sz w:val="24"/>
                <w:szCs w:val="24"/>
              </w:rPr>
            </w:pPr>
            <w:r w:rsidDel="00000000" w:rsidR="00000000" w:rsidRPr="00000000">
              <w:rPr>
                <w:b w:val="1"/>
                <w:sz w:val="24"/>
                <w:szCs w:val="24"/>
                <w:rtl w:val="0"/>
              </w:rPr>
              <w:t xml:space="preserve">Anexo 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ind w:hanging="2"/>
              <w:jc w:val="both"/>
              <w:rPr>
                <w:sz w:val="24"/>
                <w:szCs w:val="24"/>
              </w:rPr>
            </w:pPr>
            <w:r w:rsidDel="00000000" w:rsidR="00000000" w:rsidRPr="00000000">
              <w:rPr>
                <w:sz w:val="24"/>
                <w:szCs w:val="24"/>
                <w:rtl w:val="0"/>
              </w:rPr>
              <w:t xml:space="preserve">Proyecto Recomendación CMC sobre trabajo infantil y cadena de suministro</w:t>
            </w:r>
          </w:p>
        </w:tc>
      </w:tr>
      <w:tr>
        <w:trPr>
          <w:cantSplit w:val="0"/>
          <w:trHeight w:val="23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ind w:hanging="2"/>
              <w:jc w:val="both"/>
              <w:rPr>
                <w:sz w:val="24"/>
                <w:szCs w:val="24"/>
              </w:rPr>
            </w:pPr>
            <w:r w:rsidDel="00000000" w:rsidR="00000000" w:rsidRPr="00000000">
              <w:rPr>
                <w:b w:val="1"/>
                <w:sz w:val="24"/>
                <w:szCs w:val="24"/>
                <w:rtl w:val="0"/>
              </w:rPr>
              <w:t xml:space="preserve">Anexo 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ind w:hanging="2"/>
              <w:jc w:val="both"/>
              <w:rPr>
                <w:sz w:val="24"/>
                <w:szCs w:val="24"/>
              </w:rPr>
            </w:pPr>
            <w:r w:rsidDel="00000000" w:rsidR="00000000" w:rsidRPr="00000000">
              <w:rPr>
                <w:sz w:val="24"/>
                <w:szCs w:val="24"/>
                <w:rtl w:val="0"/>
              </w:rPr>
              <w:t xml:space="preserve">Formularios sobre efectos prácticos de las recomendaciones sobre trabajo infantil Argentina y Uruguay</w:t>
            </w:r>
          </w:p>
        </w:tc>
      </w:tr>
      <w:tr>
        <w:trPr>
          <w:cantSplit w:val="0"/>
          <w:trHeight w:val="2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ind w:hanging="2"/>
              <w:jc w:val="both"/>
              <w:rPr>
                <w:sz w:val="24"/>
                <w:szCs w:val="24"/>
              </w:rPr>
            </w:pPr>
            <w:r w:rsidDel="00000000" w:rsidR="00000000" w:rsidRPr="00000000">
              <w:rPr>
                <w:b w:val="1"/>
                <w:sz w:val="24"/>
                <w:szCs w:val="24"/>
                <w:rtl w:val="0"/>
              </w:rPr>
              <w:t xml:space="preserve">Anexo 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ind w:hanging="2"/>
              <w:jc w:val="both"/>
              <w:rPr>
                <w:sz w:val="24"/>
                <w:szCs w:val="24"/>
              </w:rPr>
            </w:pPr>
            <w:r w:rsidDel="00000000" w:rsidR="00000000" w:rsidRPr="00000000">
              <w:rPr>
                <w:sz w:val="24"/>
                <w:szCs w:val="24"/>
                <w:rtl w:val="0"/>
              </w:rPr>
              <w:t xml:space="preserve">Cuadro de Información sobre Trabajo Infantil</w:t>
            </w:r>
          </w:p>
        </w:tc>
      </w:tr>
      <w:tr>
        <w:trPr>
          <w:cantSplit w:val="0"/>
          <w:trHeight w:val="22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ind w:hanging="2"/>
              <w:jc w:val="both"/>
              <w:rPr>
                <w:b w:val="1"/>
                <w:sz w:val="24"/>
                <w:szCs w:val="24"/>
              </w:rPr>
            </w:pPr>
            <w:r w:rsidDel="00000000" w:rsidR="00000000" w:rsidRPr="00000000">
              <w:rPr>
                <w:b w:val="1"/>
                <w:sz w:val="24"/>
                <w:szCs w:val="24"/>
                <w:rtl w:val="0"/>
              </w:rPr>
              <w:t xml:space="preserve">Anexo VI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ind w:hanging="2"/>
              <w:jc w:val="both"/>
              <w:rPr>
                <w:sz w:val="24"/>
                <w:szCs w:val="24"/>
              </w:rPr>
            </w:pPr>
            <w:r w:rsidDel="00000000" w:rsidR="00000000" w:rsidRPr="00000000">
              <w:rPr>
                <w:sz w:val="24"/>
                <w:szCs w:val="24"/>
                <w:rtl w:val="0"/>
              </w:rPr>
              <w:t xml:space="preserve">Programa de Trabajo vigente 2023-2024</w:t>
            </w:r>
          </w:p>
        </w:tc>
      </w:tr>
      <w:tr>
        <w:trPr>
          <w:cantSplit w:val="0"/>
          <w:trHeight w:val="22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ind w:hanging="2"/>
              <w:jc w:val="both"/>
              <w:rPr>
                <w:b w:val="1"/>
                <w:sz w:val="24"/>
                <w:szCs w:val="24"/>
              </w:rPr>
            </w:pPr>
            <w:r w:rsidDel="00000000" w:rsidR="00000000" w:rsidRPr="00000000">
              <w:rPr>
                <w:b w:val="1"/>
                <w:sz w:val="24"/>
                <w:szCs w:val="24"/>
                <w:rtl w:val="0"/>
              </w:rPr>
              <w:t xml:space="preserve">Anexo VII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ind w:hanging="2"/>
              <w:jc w:val="both"/>
              <w:rPr>
                <w:b w:val="1"/>
                <w:sz w:val="24"/>
                <w:szCs w:val="24"/>
              </w:rPr>
            </w:pPr>
            <w:r w:rsidDel="00000000" w:rsidR="00000000" w:rsidRPr="00000000">
              <w:rPr>
                <w:rtl w:val="0"/>
              </w:rPr>
              <w:t xml:space="preserve">Informe semestral de cumplimiento PT 2023/24</w:t>
            </w:r>
            <w:r w:rsidDel="00000000" w:rsidR="00000000" w:rsidRPr="00000000">
              <w:rPr>
                <w:rtl w:val="0"/>
              </w:rPr>
            </w:r>
          </w:p>
        </w:tc>
      </w:tr>
    </w:tbl>
    <w:p w:rsidR="00000000" w:rsidDel="00000000" w:rsidP="00000000" w:rsidRDefault="00000000" w:rsidRPr="00000000" w14:paraId="0000004E">
      <w:pPr>
        <w:spacing w:after="240" w:before="280" w:lineRule="auto"/>
        <w:ind w:hanging="2"/>
        <w:jc w:val="both"/>
        <w:rPr>
          <w:sz w:val="24"/>
          <w:szCs w:val="24"/>
        </w:rPr>
      </w:pPr>
      <w:r w:rsidDel="00000000" w:rsidR="00000000" w:rsidRPr="00000000">
        <w:rPr>
          <w:rtl w:val="0"/>
        </w:rPr>
      </w:r>
    </w:p>
    <w:p w:rsidR="00000000" w:rsidDel="00000000" w:rsidP="00000000" w:rsidRDefault="00000000" w:rsidRPr="00000000" w14:paraId="0000004F">
      <w:pPr>
        <w:spacing w:after="240" w:before="280" w:lineRule="auto"/>
        <w:ind w:hanging="2"/>
        <w:jc w:val="both"/>
        <w:rPr>
          <w:sz w:val="24"/>
          <w:szCs w:val="24"/>
        </w:rPr>
      </w:pPr>
      <w:r w:rsidDel="00000000" w:rsidR="00000000" w:rsidRPr="00000000">
        <w:rPr>
          <w:rtl w:val="0"/>
        </w:rPr>
      </w:r>
    </w:p>
    <w:p w:rsidR="00000000" w:rsidDel="00000000" w:rsidP="00000000" w:rsidRDefault="00000000" w:rsidRPr="00000000" w14:paraId="00000050">
      <w:pPr>
        <w:spacing w:after="240" w:before="280" w:lineRule="auto"/>
        <w:ind w:hanging="2"/>
        <w:jc w:val="both"/>
        <w:rPr>
          <w:sz w:val="24"/>
          <w:szCs w:val="24"/>
        </w:rPr>
      </w:pPr>
      <w:r w:rsidDel="00000000" w:rsidR="00000000" w:rsidRPr="00000000">
        <w:rPr>
          <w:rtl w:val="0"/>
        </w:rPr>
      </w:r>
    </w:p>
    <w:p w:rsidR="00000000" w:rsidDel="00000000" w:rsidP="00000000" w:rsidRDefault="00000000" w:rsidRPr="00000000" w14:paraId="00000051">
      <w:pPr>
        <w:spacing w:after="240" w:before="280" w:lineRule="auto"/>
        <w:ind w:hanging="2"/>
        <w:jc w:val="both"/>
        <w:rPr>
          <w:sz w:val="24"/>
          <w:szCs w:val="24"/>
        </w:rPr>
      </w:pPr>
      <w:r w:rsidDel="00000000" w:rsidR="00000000" w:rsidRPr="00000000">
        <w:rPr>
          <w:rtl w:val="0"/>
        </w:rPr>
      </w:r>
    </w:p>
    <w:p w:rsidR="00000000" w:rsidDel="00000000" w:rsidP="00000000" w:rsidRDefault="00000000" w:rsidRPr="00000000" w14:paraId="00000052">
      <w:pPr>
        <w:spacing w:after="240" w:before="280" w:lineRule="auto"/>
        <w:ind w:hanging="2"/>
        <w:jc w:val="both"/>
        <w:rPr>
          <w:sz w:val="24"/>
          <w:szCs w:val="24"/>
        </w:rPr>
      </w:pPr>
      <w:r w:rsidDel="00000000" w:rsidR="00000000" w:rsidRPr="00000000">
        <w:rPr>
          <w:rtl w:val="0"/>
        </w:rPr>
      </w:r>
    </w:p>
    <w:p w:rsidR="00000000" w:rsidDel="00000000" w:rsidP="00000000" w:rsidRDefault="00000000" w:rsidRPr="00000000" w14:paraId="00000053">
      <w:pPr>
        <w:spacing w:after="240" w:before="280" w:lineRule="auto"/>
        <w:ind w:hanging="2"/>
        <w:jc w:val="both"/>
        <w:rPr>
          <w:sz w:val="24"/>
          <w:szCs w:val="24"/>
        </w:rPr>
      </w:pPr>
      <w:r w:rsidDel="00000000" w:rsidR="00000000" w:rsidRPr="00000000">
        <w:rPr>
          <w:rtl w:val="0"/>
        </w:rPr>
      </w:r>
    </w:p>
    <w:p w:rsidR="00000000" w:rsidDel="00000000" w:rsidP="00000000" w:rsidRDefault="00000000" w:rsidRPr="00000000" w14:paraId="00000054">
      <w:pPr>
        <w:spacing w:line="240" w:lineRule="auto"/>
        <w:ind w:hanging="2"/>
        <w:rPr>
          <w:sz w:val="24"/>
          <w:szCs w:val="24"/>
          <w:highlight w:val="yellow"/>
          <w:u w:val="single"/>
        </w:rPr>
      </w:pPr>
      <w:r w:rsidDel="00000000" w:rsidR="00000000" w:rsidRPr="00000000">
        <w:rPr>
          <w:rtl w:val="0"/>
        </w:rPr>
      </w:r>
    </w:p>
    <w:tbl>
      <w:tblPr>
        <w:tblStyle w:val="Table2"/>
        <w:tblW w:w="9128.0" w:type="dxa"/>
        <w:jc w:val="left"/>
        <w:tblInd w:w="-108.0" w:type="dxa"/>
        <w:tblLayout w:type="fixed"/>
        <w:tblLook w:val="0000"/>
      </w:tblPr>
      <w:tblGrid>
        <w:gridCol w:w="4564"/>
        <w:gridCol w:w="4564"/>
        <w:tblGridChange w:id="0">
          <w:tblGrid>
            <w:gridCol w:w="4564"/>
            <w:gridCol w:w="4564"/>
          </w:tblGrid>
        </w:tblGridChange>
      </w:tblGrid>
      <w:tr>
        <w:trPr>
          <w:cantSplit w:val="0"/>
          <w:trHeight w:val="1478" w:hRule="atLeast"/>
          <w:tblHeader w:val="0"/>
        </w:trPr>
        <w:tc>
          <w:tcPr/>
          <w:p w:rsidR="00000000" w:rsidDel="00000000" w:rsidP="00000000" w:rsidRDefault="00000000" w:rsidRPr="00000000" w14:paraId="00000055">
            <w:pPr>
              <w:spacing w:line="240" w:lineRule="auto"/>
              <w:ind w:hanging="2"/>
              <w:rPr>
                <w:sz w:val="24"/>
                <w:szCs w:val="24"/>
              </w:rPr>
            </w:pPr>
            <w:r w:rsidDel="00000000" w:rsidR="00000000" w:rsidRPr="00000000">
              <w:rPr>
                <w:b w:val="1"/>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56">
            <w:pPr>
              <w:spacing w:line="240" w:lineRule="auto"/>
              <w:ind w:hanging="2"/>
              <w:jc w:val="center"/>
              <w:rPr>
                <w:sz w:val="24"/>
                <w:szCs w:val="24"/>
              </w:rPr>
            </w:pPr>
            <w:r w:rsidDel="00000000" w:rsidR="00000000" w:rsidRPr="00000000">
              <w:rPr>
                <w:b w:val="1"/>
                <w:sz w:val="24"/>
                <w:szCs w:val="24"/>
                <w:rtl w:val="0"/>
              </w:rPr>
              <w:t xml:space="preserve">Por la Delegación de Argentina</w:t>
            </w:r>
            <w:r w:rsidDel="00000000" w:rsidR="00000000" w:rsidRPr="00000000">
              <w:rPr>
                <w:rtl w:val="0"/>
              </w:rPr>
            </w:r>
          </w:p>
          <w:p w:rsidR="00000000" w:rsidDel="00000000" w:rsidP="00000000" w:rsidRDefault="00000000" w:rsidRPr="00000000" w14:paraId="00000057">
            <w:pPr>
              <w:spacing w:line="240" w:lineRule="auto"/>
              <w:ind w:hanging="2"/>
              <w:rPr>
                <w:sz w:val="24"/>
                <w:szCs w:val="24"/>
              </w:rPr>
            </w:pPr>
            <w:r w:rsidDel="00000000" w:rsidR="00000000" w:rsidRPr="00000000">
              <w:rPr>
                <w:sz w:val="24"/>
                <w:szCs w:val="24"/>
                <w:rtl w:val="0"/>
              </w:rPr>
              <w:t xml:space="preserve">                      Juan Bruno</w:t>
            </w:r>
          </w:p>
        </w:tc>
        <w:tc>
          <w:tcPr/>
          <w:p w:rsidR="00000000" w:rsidDel="00000000" w:rsidP="00000000" w:rsidRDefault="00000000" w:rsidRPr="00000000" w14:paraId="00000058">
            <w:pPr>
              <w:spacing w:line="240" w:lineRule="auto"/>
              <w:ind w:hanging="2"/>
              <w:rPr>
                <w:sz w:val="24"/>
                <w:szCs w:val="24"/>
              </w:rPr>
            </w:pPr>
            <w:r w:rsidDel="00000000" w:rsidR="00000000" w:rsidRPr="00000000">
              <w:rPr>
                <w:b w:val="1"/>
                <w:sz w:val="24"/>
                <w:szCs w:val="24"/>
                <w:rtl w:val="0"/>
              </w:rPr>
              <w:t xml:space="preserve">______________________________</w:t>
            </w:r>
            <w:r w:rsidDel="00000000" w:rsidR="00000000" w:rsidRPr="00000000">
              <w:rPr>
                <w:rtl w:val="0"/>
              </w:rPr>
            </w:r>
          </w:p>
          <w:p w:rsidR="00000000" w:rsidDel="00000000" w:rsidP="00000000" w:rsidRDefault="00000000" w:rsidRPr="00000000" w14:paraId="00000059">
            <w:pPr>
              <w:spacing w:line="240" w:lineRule="auto"/>
              <w:ind w:hanging="2"/>
              <w:jc w:val="center"/>
              <w:rPr>
                <w:sz w:val="24"/>
                <w:szCs w:val="24"/>
              </w:rPr>
            </w:pPr>
            <w:r w:rsidDel="00000000" w:rsidR="00000000" w:rsidRPr="00000000">
              <w:rPr>
                <w:b w:val="1"/>
                <w:sz w:val="24"/>
                <w:szCs w:val="24"/>
                <w:rtl w:val="0"/>
              </w:rPr>
              <w:t xml:space="preserve">Por la Delegación de Brasil</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hanging="2"/>
              <w:jc w:val="center"/>
              <w:rPr>
                <w:sz w:val="24"/>
                <w:szCs w:val="24"/>
                <w:highlight w:val="white"/>
                <w:vertAlign w:val="baseline"/>
              </w:rPr>
            </w:pPr>
            <w:r w:rsidDel="00000000" w:rsidR="00000000" w:rsidRPr="00000000">
              <w:rPr>
                <w:sz w:val="24"/>
                <w:szCs w:val="24"/>
                <w:highlight w:val="white"/>
                <w:vertAlign w:val="baseline"/>
                <w:rtl w:val="0"/>
              </w:rPr>
              <w:t xml:space="preserve">Roberto Padilha Guimarães</w:t>
            </w:r>
          </w:p>
          <w:p w:rsidR="00000000" w:rsidDel="00000000" w:rsidP="00000000" w:rsidRDefault="00000000" w:rsidRPr="00000000" w14:paraId="0000005B">
            <w:pPr>
              <w:spacing w:line="240" w:lineRule="auto"/>
              <w:ind w:hanging="2"/>
              <w:jc w:val="center"/>
              <w:rPr>
                <w:sz w:val="24"/>
                <w:szCs w:val="24"/>
                <w:u w:val="single"/>
              </w:rPr>
            </w:pPr>
            <w:r w:rsidDel="00000000" w:rsidR="00000000" w:rsidRPr="00000000">
              <w:rPr>
                <w:rtl w:val="0"/>
              </w:rPr>
            </w:r>
          </w:p>
        </w:tc>
      </w:tr>
      <w:tr>
        <w:trPr>
          <w:cantSplit w:val="0"/>
          <w:trHeight w:val="2084" w:hRule="atLeast"/>
          <w:tblHeader w:val="0"/>
        </w:trPr>
        <w:tc>
          <w:tcPr/>
          <w:p w:rsidR="00000000" w:rsidDel="00000000" w:rsidP="00000000" w:rsidRDefault="00000000" w:rsidRPr="00000000" w14:paraId="0000005C">
            <w:pPr>
              <w:spacing w:line="240" w:lineRule="auto"/>
              <w:ind w:hanging="2"/>
              <w:rPr>
                <w:sz w:val="24"/>
                <w:szCs w:val="24"/>
              </w:rPr>
            </w:pPr>
            <w:r w:rsidDel="00000000" w:rsidR="00000000" w:rsidRPr="00000000">
              <w:rPr>
                <w:rtl w:val="0"/>
              </w:rPr>
            </w:r>
          </w:p>
          <w:p w:rsidR="00000000" w:rsidDel="00000000" w:rsidP="00000000" w:rsidRDefault="00000000" w:rsidRPr="00000000" w14:paraId="0000005D">
            <w:pPr>
              <w:spacing w:line="240" w:lineRule="auto"/>
              <w:ind w:hanging="2"/>
              <w:rPr>
                <w:sz w:val="24"/>
                <w:szCs w:val="24"/>
              </w:rPr>
            </w:pPr>
            <w:r w:rsidDel="00000000" w:rsidR="00000000" w:rsidRPr="00000000">
              <w:rPr>
                <w:rtl w:val="0"/>
              </w:rPr>
            </w:r>
          </w:p>
          <w:p w:rsidR="00000000" w:rsidDel="00000000" w:rsidP="00000000" w:rsidRDefault="00000000" w:rsidRPr="00000000" w14:paraId="0000005E">
            <w:pPr>
              <w:spacing w:line="240" w:lineRule="auto"/>
              <w:ind w:hanging="2"/>
              <w:rPr>
                <w:sz w:val="24"/>
                <w:szCs w:val="24"/>
              </w:rPr>
            </w:pPr>
            <w:r w:rsidDel="00000000" w:rsidR="00000000" w:rsidRPr="00000000">
              <w:rPr>
                <w:rtl w:val="0"/>
              </w:rPr>
            </w:r>
          </w:p>
          <w:p w:rsidR="00000000" w:rsidDel="00000000" w:rsidP="00000000" w:rsidRDefault="00000000" w:rsidRPr="00000000" w14:paraId="0000005F">
            <w:pPr>
              <w:spacing w:line="240" w:lineRule="auto"/>
              <w:ind w:hanging="2"/>
              <w:rPr>
                <w:sz w:val="24"/>
                <w:szCs w:val="24"/>
              </w:rPr>
            </w:pPr>
            <w:r w:rsidDel="00000000" w:rsidR="00000000" w:rsidRPr="00000000">
              <w:rPr>
                <w:rtl w:val="0"/>
              </w:rPr>
            </w:r>
          </w:p>
          <w:p w:rsidR="00000000" w:rsidDel="00000000" w:rsidP="00000000" w:rsidRDefault="00000000" w:rsidRPr="00000000" w14:paraId="00000060">
            <w:pPr>
              <w:spacing w:line="240" w:lineRule="auto"/>
              <w:ind w:hanging="2"/>
              <w:rPr>
                <w:sz w:val="24"/>
                <w:szCs w:val="24"/>
              </w:rPr>
            </w:pPr>
            <w:r w:rsidDel="00000000" w:rsidR="00000000" w:rsidRPr="00000000">
              <w:rPr>
                <w:b w:val="1"/>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61">
            <w:pPr>
              <w:spacing w:line="240" w:lineRule="auto"/>
              <w:ind w:hanging="2"/>
              <w:jc w:val="center"/>
              <w:rPr>
                <w:sz w:val="24"/>
                <w:szCs w:val="24"/>
              </w:rPr>
            </w:pPr>
            <w:r w:rsidDel="00000000" w:rsidR="00000000" w:rsidRPr="00000000">
              <w:rPr>
                <w:b w:val="1"/>
                <w:sz w:val="24"/>
                <w:szCs w:val="24"/>
                <w:rtl w:val="0"/>
              </w:rPr>
              <w:t xml:space="preserve">Por la Delegación de Paraguay</w:t>
            </w:r>
            <w:r w:rsidDel="00000000" w:rsidR="00000000" w:rsidRPr="00000000">
              <w:rPr>
                <w:rtl w:val="0"/>
              </w:rPr>
            </w:r>
          </w:p>
          <w:p w:rsidR="00000000" w:rsidDel="00000000" w:rsidP="00000000" w:rsidRDefault="00000000" w:rsidRPr="00000000" w14:paraId="00000062">
            <w:pPr>
              <w:tabs>
                <w:tab w:val="center" w:leader="none" w:pos="4252"/>
                <w:tab w:val="right" w:leader="none" w:pos="8504"/>
              </w:tabs>
              <w:ind w:hanging="2"/>
              <w:rPr>
                <w:sz w:val="24"/>
                <w:szCs w:val="24"/>
                <w:vertAlign w:val="baseline"/>
              </w:rPr>
            </w:pPr>
            <w:r w:rsidDel="00000000" w:rsidR="00000000" w:rsidRPr="00000000">
              <w:rPr>
                <w:sz w:val="24"/>
                <w:szCs w:val="24"/>
                <w:vertAlign w:val="baseline"/>
                <w:rtl w:val="0"/>
              </w:rPr>
              <w:t xml:space="preserve">              Mariela Gómez Orué</w:t>
            </w:r>
          </w:p>
          <w:p w:rsidR="00000000" w:rsidDel="00000000" w:rsidP="00000000" w:rsidRDefault="00000000" w:rsidRPr="00000000" w14:paraId="00000063">
            <w:pPr>
              <w:spacing w:line="240" w:lineRule="auto"/>
              <w:ind w:hanging="2"/>
              <w:jc w:val="center"/>
              <w:rPr>
                <w:sz w:val="24"/>
                <w:szCs w:val="24"/>
              </w:rPr>
            </w:pPr>
            <w:r w:rsidDel="00000000" w:rsidR="00000000" w:rsidRPr="00000000">
              <w:rPr>
                <w:rtl w:val="0"/>
              </w:rPr>
            </w:r>
          </w:p>
        </w:tc>
        <w:tc>
          <w:tcPr/>
          <w:p w:rsidR="00000000" w:rsidDel="00000000" w:rsidP="00000000" w:rsidRDefault="00000000" w:rsidRPr="00000000" w14:paraId="00000064">
            <w:pPr>
              <w:spacing w:line="240" w:lineRule="auto"/>
              <w:ind w:hanging="2"/>
              <w:rPr>
                <w:sz w:val="24"/>
                <w:szCs w:val="24"/>
              </w:rPr>
            </w:pPr>
            <w:r w:rsidDel="00000000" w:rsidR="00000000" w:rsidRPr="00000000">
              <w:rPr>
                <w:rtl w:val="0"/>
              </w:rPr>
            </w:r>
          </w:p>
          <w:p w:rsidR="00000000" w:rsidDel="00000000" w:rsidP="00000000" w:rsidRDefault="00000000" w:rsidRPr="00000000" w14:paraId="00000065">
            <w:pPr>
              <w:spacing w:line="240" w:lineRule="auto"/>
              <w:ind w:hanging="2"/>
              <w:rPr>
                <w:sz w:val="24"/>
                <w:szCs w:val="24"/>
              </w:rPr>
            </w:pPr>
            <w:r w:rsidDel="00000000" w:rsidR="00000000" w:rsidRPr="00000000">
              <w:rPr>
                <w:rtl w:val="0"/>
              </w:rPr>
            </w:r>
          </w:p>
          <w:p w:rsidR="00000000" w:rsidDel="00000000" w:rsidP="00000000" w:rsidRDefault="00000000" w:rsidRPr="00000000" w14:paraId="00000066">
            <w:pPr>
              <w:spacing w:line="240" w:lineRule="auto"/>
              <w:ind w:hanging="2"/>
              <w:rPr>
                <w:sz w:val="24"/>
                <w:szCs w:val="24"/>
              </w:rPr>
            </w:pPr>
            <w:r w:rsidDel="00000000" w:rsidR="00000000" w:rsidRPr="00000000">
              <w:rPr>
                <w:rtl w:val="0"/>
              </w:rPr>
            </w:r>
          </w:p>
          <w:p w:rsidR="00000000" w:rsidDel="00000000" w:rsidP="00000000" w:rsidRDefault="00000000" w:rsidRPr="00000000" w14:paraId="00000067">
            <w:pPr>
              <w:spacing w:line="240" w:lineRule="auto"/>
              <w:ind w:hanging="2"/>
              <w:rPr>
                <w:sz w:val="24"/>
                <w:szCs w:val="24"/>
              </w:rPr>
            </w:pPr>
            <w:r w:rsidDel="00000000" w:rsidR="00000000" w:rsidRPr="00000000">
              <w:rPr>
                <w:rtl w:val="0"/>
              </w:rPr>
            </w:r>
          </w:p>
          <w:p w:rsidR="00000000" w:rsidDel="00000000" w:rsidP="00000000" w:rsidRDefault="00000000" w:rsidRPr="00000000" w14:paraId="00000068">
            <w:pPr>
              <w:spacing w:line="240" w:lineRule="auto"/>
              <w:ind w:hanging="2"/>
              <w:rPr>
                <w:sz w:val="24"/>
                <w:szCs w:val="24"/>
              </w:rPr>
            </w:pPr>
            <w:r w:rsidDel="00000000" w:rsidR="00000000" w:rsidRPr="00000000">
              <w:rPr>
                <w:b w:val="1"/>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69">
            <w:pPr>
              <w:spacing w:line="240" w:lineRule="auto"/>
              <w:ind w:hanging="2"/>
              <w:jc w:val="center"/>
              <w:rPr>
                <w:sz w:val="24"/>
                <w:szCs w:val="24"/>
              </w:rPr>
            </w:pPr>
            <w:r w:rsidDel="00000000" w:rsidR="00000000" w:rsidRPr="00000000">
              <w:rPr>
                <w:b w:val="1"/>
                <w:sz w:val="24"/>
                <w:szCs w:val="24"/>
                <w:rtl w:val="0"/>
              </w:rPr>
              <w:t xml:space="preserve">Por la Delegación de Uruguay</w:t>
            </w: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hanging="2"/>
              <w:jc w:val="center"/>
              <w:rPr>
                <w:sz w:val="24"/>
                <w:szCs w:val="24"/>
                <w:highlight w:val="white"/>
                <w:vertAlign w:val="baseline"/>
              </w:rPr>
            </w:pPr>
            <w:r w:rsidDel="00000000" w:rsidR="00000000" w:rsidRPr="00000000">
              <w:rPr>
                <w:sz w:val="24"/>
                <w:szCs w:val="24"/>
                <w:highlight w:val="white"/>
                <w:vertAlign w:val="baseline"/>
                <w:rtl w:val="0"/>
              </w:rPr>
              <w:t xml:space="preserve">Silvana Bitencourt Machado</w:t>
            </w:r>
          </w:p>
          <w:p w:rsidR="00000000" w:rsidDel="00000000" w:rsidP="00000000" w:rsidRDefault="00000000" w:rsidRPr="00000000" w14:paraId="0000006B">
            <w:pPr>
              <w:spacing w:line="240" w:lineRule="auto"/>
              <w:ind w:hanging="2"/>
              <w:jc w:val="center"/>
              <w:rPr>
                <w:sz w:val="24"/>
                <w:szCs w:val="24"/>
                <w:u w:val="single"/>
              </w:rPr>
            </w:pPr>
            <w:r w:rsidDel="00000000" w:rsidR="00000000" w:rsidRPr="00000000">
              <w:rPr>
                <w:rtl w:val="0"/>
              </w:rPr>
            </w:r>
          </w:p>
        </w:tc>
      </w:tr>
    </w:tbl>
    <w:p w:rsidR="00000000" w:rsidDel="00000000" w:rsidP="00000000" w:rsidRDefault="00000000" w:rsidRPr="00000000" w14:paraId="0000006C">
      <w:pPr>
        <w:keepNext w:val="1"/>
        <w:widowControl w:val="0"/>
        <w:tabs>
          <w:tab w:val="left" w:leader="none" w:pos="5040"/>
        </w:tabs>
        <w:spacing w:line="240" w:lineRule="auto"/>
        <w:ind w:hanging="2"/>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paragraph" w:styleId="Prrafodelista">
    <w:name w:val="List Paragraph"/>
    <w:basedOn w:val="Normal"/>
    <w:uiPriority w:val="34"/>
    <w:qFormat w:val="1"/>
    <w:rsid w:val="00B93C27"/>
    <w:pPr>
      <w:ind w:left="720"/>
      <w:contextualSpacing w:val="1"/>
    </w:pPr>
  </w:style>
  <w:style w:type="character" w:styleId="markedcontent" w:customStyle="1">
    <w:name w:val="markedcontent"/>
    <w:basedOn w:val="Fuentedeprrafopredeter"/>
    <w:rsid w:val="004C312C"/>
  </w:style>
  <w:style w:type="character" w:styleId="Nmerodepgina">
    <w:name w:val="page number"/>
    <w:rsid w:val="008C4E4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9ShevTpzjolCNT/rdHkxcZCNbA==">AMUW2mW71ZPKz19kYkIv3toEmuYyPNLkBF3EwU2zAPL2sv5mGrqu0BuAoMy77v9YhVuOxKNm8fdOVC5UIMEFWxC4IMriGsY7VCD1u2Pi6wScsWP18XqqyAuORZjGkk1oYujmigFHxMKk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2023-05-02T16:58:00Z</dcterms:created>
  <dc:creator>paola egea</dc:creator>
</cp:coreProperties>
</file>