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7D91" w14:textId="77777777" w:rsidR="00EC2B99" w:rsidRDefault="0066096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</w:rPr>
      </w:pPr>
      <w:r>
        <w:rPr>
          <w:noProof/>
          <w:lang w:val="es-AR" w:eastAsia="es-AR"/>
        </w:rPr>
        <w:drawing>
          <wp:anchor distT="0" distB="0" distL="114935" distR="114935" simplePos="0" relativeHeight="251658240" behindDoc="0" locked="0" layoutInCell="1" hidden="0" allowOverlap="1" wp14:anchorId="2E4CBF91" wp14:editId="515DEA7A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1314450" cy="789940"/>
            <wp:effectExtent l="0" t="0" r="0" b="0"/>
            <wp:wrapSquare wrapText="bothSides" distT="0" distB="0" distL="114935" distR="114935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5625" t="4994" r="6045" b="642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935" distR="114935" simplePos="0" relativeHeight="251659264" behindDoc="0" locked="0" layoutInCell="1" hidden="0" allowOverlap="1" wp14:anchorId="1AF92B21" wp14:editId="63F85E8A">
            <wp:simplePos x="0" y="0"/>
            <wp:positionH relativeFrom="column">
              <wp:posOffset>4146550</wp:posOffset>
            </wp:positionH>
            <wp:positionV relativeFrom="paragraph">
              <wp:posOffset>-3809</wp:posOffset>
            </wp:positionV>
            <wp:extent cx="1314450" cy="789940"/>
            <wp:effectExtent l="0" t="0" r="0" b="0"/>
            <wp:wrapSquare wrapText="bothSides" distT="0" distB="0" distL="114935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5625" t="4994" r="6045" b="642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3CE983" w14:textId="77777777" w:rsidR="00EC2B99" w:rsidRDefault="0066096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</w:p>
    <w:p w14:paraId="51D70527" w14:textId="77777777" w:rsidR="00EC2B99" w:rsidRDefault="00EC2B9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</w:p>
    <w:p w14:paraId="40ED9CB5" w14:textId="77777777" w:rsidR="00EC2B99" w:rsidRDefault="00EC2B9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</w:p>
    <w:p w14:paraId="76A1A909" w14:textId="77777777" w:rsidR="00EC2B99" w:rsidRDefault="00EC2B99">
      <w:pPr>
        <w:spacing w:before="280" w:after="198" w:line="276" w:lineRule="auto"/>
        <w:ind w:left="0" w:hanging="2"/>
        <w:jc w:val="both"/>
        <w:rPr>
          <w:b/>
        </w:rPr>
      </w:pPr>
    </w:p>
    <w:p w14:paraId="32DEC3F1" w14:textId="77777777" w:rsidR="00EC2B99" w:rsidRDefault="00660964">
      <w:pPr>
        <w:spacing w:before="280" w:after="198" w:line="276" w:lineRule="auto"/>
        <w:ind w:left="0" w:hanging="2"/>
        <w:jc w:val="both"/>
      </w:pPr>
      <w:r>
        <w:rPr>
          <w:b/>
        </w:rPr>
        <w:t>MERCOSUR /SGT Nº 10/ OMTM/ACTA Nº 01/2023</w:t>
      </w:r>
    </w:p>
    <w:p w14:paraId="270FD031" w14:textId="77777777" w:rsidR="00EC2B99" w:rsidRDefault="00EC2B99">
      <w:pPr>
        <w:ind w:left="0" w:hanging="2"/>
        <w:jc w:val="center"/>
        <w:rPr>
          <w:b/>
        </w:rPr>
      </w:pPr>
    </w:p>
    <w:p w14:paraId="24B2A0E6" w14:textId="77777777" w:rsidR="00EC2B99" w:rsidRDefault="00EC2B99" w:rsidP="00CD6601">
      <w:pPr>
        <w:ind w:left="0" w:hanging="2"/>
        <w:rPr>
          <w:b/>
        </w:rPr>
      </w:pPr>
    </w:p>
    <w:p w14:paraId="73D35AC3" w14:textId="77777777" w:rsidR="00EC2B99" w:rsidRDefault="00660964" w:rsidP="00AA3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tLeast"/>
        <w:ind w:left="0" w:hanging="2"/>
        <w:jc w:val="both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u w:val="single"/>
        </w:rPr>
        <w:t>Reunión de la Comisión del Observatorio del Mercado de Trabajo del Mercosur (OMTM)</w:t>
      </w:r>
    </w:p>
    <w:p w14:paraId="0E4DE86C" w14:textId="77777777" w:rsidR="00EC2B99" w:rsidRDefault="00EC2B99" w:rsidP="00AA3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tLeast"/>
        <w:ind w:left="0" w:hanging="2"/>
        <w:jc w:val="both"/>
        <w:rPr>
          <w:color w:val="000000"/>
        </w:rPr>
      </w:pPr>
    </w:p>
    <w:p w14:paraId="5DDA3B31" w14:textId="118F2B01" w:rsidR="00EC2B99" w:rsidRDefault="00660964" w:rsidP="00AA3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tLeast"/>
        <w:ind w:left="0" w:hanging="2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Se realizó los días 25 y 26 de abril </w:t>
      </w:r>
      <w:r>
        <w:t>del 2023</w:t>
      </w:r>
      <w:r>
        <w:rPr>
          <w:color w:val="000000"/>
        </w:rPr>
        <w:t>, e</w:t>
      </w:r>
      <w:r>
        <w:t xml:space="preserve">n ejercicio de la Presidencia </w:t>
      </w:r>
      <w:r>
        <w:rPr>
          <w:i/>
        </w:rPr>
        <w:t>Pro Tempore</w:t>
      </w:r>
      <w:r>
        <w:t xml:space="preserve"> de Argentina (PPTA), la</w:t>
      </w:r>
      <w:r w:rsidR="00261301" w:rsidRPr="00261301">
        <w:rPr>
          <w:b/>
          <w:color w:val="000000"/>
        </w:rPr>
        <w:t xml:space="preserve"> </w:t>
      </w:r>
      <w:r w:rsidRPr="00261301">
        <w:rPr>
          <w:bCs/>
          <w:color w:val="000000"/>
        </w:rPr>
        <w:t>Reunión de la Comisión del Observatorio del Mercado de Trabajo del Mercosur (OMTM)</w:t>
      </w:r>
      <w:r w:rsidRPr="00261301">
        <w:rPr>
          <w:bCs/>
        </w:rPr>
        <w:t>,</w:t>
      </w:r>
      <w:r>
        <w:rPr>
          <w:color w:val="000000"/>
        </w:rPr>
        <w:t xml:space="preserve"> </w:t>
      </w:r>
      <w:r>
        <w:t>por sistema de videoconferencia de conformidad con lo dispuesto en la Resolución GMC N° 19/12, con la presencia de las delegaciones de Argentina, Brasil, Paraguay y Uruguay</w:t>
      </w:r>
      <w:r w:rsidR="00834C76">
        <w:t xml:space="preserve"> </w:t>
      </w:r>
      <w:r>
        <w:rPr>
          <w:color w:val="000000"/>
        </w:rPr>
        <w:t xml:space="preserve">y representantes del sector </w:t>
      </w:r>
      <w:r w:rsidR="00A443F2">
        <w:rPr>
          <w:color w:val="000000"/>
        </w:rPr>
        <w:t>trabajador y empleador.</w:t>
      </w:r>
    </w:p>
    <w:p w14:paraId="181DBD57" w14:textId="77777777" w:rsidR="00EC2B99" w:rsidRDefault="00EC2B99" w:rsidP="00AA3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tLeast"/>
        <w:ind w:left="0" w:hanging="2"/>
        <w:jc w:val="both"/>
      </w:pPr>
    </w:p>
    <w:p w14:paraId="47F573B8" w14:textId="77777777" w:rsidR="00EC2B99" w:rsidRDefault="00660964" w:rsidP="00AA3C3E">
      <w:pPr>
        <w:spacing w:before="280" w:after="198" w:line="240" w:lineRule="atLeast"/>
        <w:ind w:left="0" w:hanging="2"/>
        <w:jc w:val="both"/>
      </w:pPr>
      <w:r>
        <w:t xml:space="preserve">La lista de participantes consta como </w:t>
      </w:r>
      <w:r>
        <w:rPr>
          <w:b/>
        </w:rPr>
        <w:t>Anexo I.</w:t>
      </w:r>
    </w:p>
    <w:p w14:paraId="2E652DC4" w14:textId="77777777" w:rsidR="00EC2B99" w:rsidRDefault="00660964" w:rsidP="00AA3C3E">
      <w:pPr>
        <w:spacing w:before="280" w:line="240" w:lineRule="atLeast"/>
        <w:ind w:left="0" w:hanging="2"/>
        <w:jc w:val="both"/>
      </w:pPr>
      <w:r>
        <w:t xml:space="preserve">La agenda de la reunión consta como </w:t>
      </w:r>
      <w:r>
        <w:rPr>
          <w:b/>
        </w:rPr>
        <w:t>Anexo II.</w:t>
      </w:r>
    </w:p>
    <w:p w14:paraId="7A997C76" w14:textId="77777777" w:rsidR="00EC2B99" w:rsidRDefault="00660964" w:rsidP="00AA3C3E">
      <w:pPr>
        <w:spacing w:before="280" w:line="240" w:lineRule="atLeast"/>
        <w:ind w:left="0" w:hanging="2"/>
        <w:jc w:val="both"/>
      </w:pPr>
      <w:r>
        <w:t xml:space="preserve">La PPTA dio la bienvenida a las delegaciones presentes y sometió a consideración la Agenda de la Reunión, la misma fue aprobada y consta como anexo. </w:t>
      </w:r>
    </w:p>
    <w:p w14:paraId="2A669329" w14:textId="77777777" w:rsidR="00CD6601" w:rsidRDefault="00CD6601" w:rsidP="00AA3C3E">
      <w:pPr>
        <w:spacing w:before="280" w:line="240" w:lineRule="atLeast"/>
        <w:ind w:left="0" w:hanging="2"/>
        <w:jc w:val="both"/>
      </w:pPr>
    </w:p>
    <w:p w14:paraId="6D48A6E9" w14:textId="0212E84D" w:rsidR="00EC2B99" w:rsidRDefault="00660964" w:rsidP="00AA3C3E">
      <w:pPr>
        <w:spacing w:before="280" w:line="240" w:lineRule="atLeast"/>
        <w:ind w:left="0" w:hanging="2"/>
        <w:jc w:val="both"/>
      </w:pPr>
      <w:r>
        <w:t>Fueron tratados los siguientes temas:</w:t>
      </w:r>
    </w:p>
    <w:p w14:paraId="17383627" w14:textId="77777777" w:rsidR="00EC2B99" w:rsidRDefault="00EC2B99" w:rsidP="00AA3C3E">
      <w:pPr>
        <w:spacing w:line="240" w:lineRule="atLeast"/>
        <w:ind w:left="0" w:hanging="2"/>
        <w:jc w:val="both"/>
        <w:rPr>
          <w:b/>
          <w:color w:val="000000"/>
        </w:rPr>
      </w:pPr>
    </w:p>
    <w:p w14:paraId="6282333C" w14:textId="77777777" w:rsidR="00EC2B99" w:rsidRDefault="00EC2B99" w:rsidP="00AA3C3E">
      <w:pPr>
        <w:spacing w:line="240" w:lineRule="atLeast"/>
        <w:ind w:left="0" w:hanging="2"/>
        <w:jc w:val="both"/>
        <w:rPr>
          <w:b/>
          <w:color w:val="000000"/>
        </w:rPr>
      </w:pPr>
    </w:p>
    <w:p w14:paraId="37F4600F" w14:textId="79AAD3C4" w:rsidR="00EC2B99" w:rsidRDefault="00660964" w:rsidP="00AA3C3E">
      <w:pPr>
        <w:spacing w:line="240" w:lineRule="atLeast"/>
        <w:ind w:left="0" w:hanging="2"/>
      </w:pPr>
      <w:r>
        <w:rPr>
          <w:rFonts w:ascii="Times New Roman" w:eastAsia="Times New Roman" w:hAnsi="Times New Roman" w:cs="Times New Roman"/>
        </w:rPr>
        <w:br/>
      </w:r>
      <w:r w:rsidR="00DE589E">
        <w:t xml:space="preserve">1.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D51C2">
        <w:rPr>
          <w:b/>
          <w:bCs/>
        </w:rPr>
        <w:t>Presentación de cada delegación de los principales indicadores nacionales del mercado de trabajo.</w:t>
      </w:r>
    </w:p>
    <w:p w14:paraId="19DFC573" w14:textId="4447CB1C" w:rsidR="00597404" w:rsidRDefault="00597404" w:rsidP="00AA3C3E">
      <w:pPr>
        <w:spacing w:line="240" w:lineRule="atLeast"/>
        <w:ind w:left="0" w:hanging="2"/>
      </w:pPr>
      <w:r>
        <w:t xml:space="preserve">Las delegaciones realizaron la presentación de los indicadores nacionales del mercado de trabajo correspondientes al período </w:t>
      </w:r>
      <w:r w:rsidR="00EA5D49">
        <w:t xml:space="preserve">IV trimestre 2022. De esta forma las delegaciones brindan un panorama sobre la situación laboral de cada uno de sus países. </w:t>
      </w:r>
      <w:r>
        <w:t xml:space="preserve">Las presentaciones obran como </w:t>
      </w:r>
      <w:proofErr w:type="gramStart"/>
      <w:r w:rsidRPr="00597404">
        <w:rPr>
          <w:b/>
          <w:bCs/>
        </w:rPr>
        <w:t>Anexo  III</w:t>
      </w:r>
      <w:r>
        <w:rPr>
          <w:b/>
          <w:bCs/>
        </w:rPr>
        <w:t>.</w:t>
      </w:r>
      <w:proofErr w:type="gramEnd"/>
    </w:p>
    <w:p w14:paraId="3516026E" w14:textId="77777777" w:rsidR="00EC2B99" w:rsidRDefault="00660964" w:rsidP="00AA3C3E">
      <w:pPr>
        <w:spacing w:before="120" w:after="120" w:line="240" w:lineRule="atLeast"/>
        <w:ind w:left="0" w:hanging="2"/>
        <w:jc w:val="both"/>
      </w:pPr>
      <w:r>
        <w:t xml:space="preserve"> </w:t>
      </w:r>
    </w:p>
    <w:p w14:paraId="3AE560A3" w14:textId="1A355591" w:rsidR="00EC2B99" w:rsidRDefault="00DE589E" w:rsidP="00AA3C3E">
      <w:pPr>
        <w:spacing w:before="120" w:line="240" w:lineRule="atLeast"/>
        <w:ind w:left="0" w:hanging="2"/>
        <w:jc w:val="both"/>
        <w:rPr>
          <w:b/>
          <w:bCs/>
        </w:rPr>
      </w:pPr>
      <w:r>
        <w:t xml:space="preserve">2. </w:t>
      </w:r>
      <w:r w:rsidR="0066096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60964" w:rsidRPr="006D51C2">
        <w:rPr>
          <w:b/>
          <w:bCs/>
        </w:rPr>
        <w:t>Informe de coyunt</w:t>
      </w:r>
      <w:r w:rsidR="0025540A">
        <w:rPr>
          <w:b/>
          <w:bCs/>
        </w:rPr>
        <w:t>ura</w:t>
      </w:r>
    </w:p>
    <w:p w14:paraId="6BD58B08" w14:textId="285CA74C" w:rsidR="0025540A" w:rsidRDefault="0025540A" w:rsidP="00AA3C3E">
      <w:pPr>
        <w:spacing w:before="120" w:line="240" w:lineRule="atLeast"/>
        <w:ind w:left="0" w:hanging="2"/>
        <w:jc w:val="both"/>
      </w:pPr>
      <w:r>
        <w:rPr>
          <w:b/>
          <w:bCs/>
        </w:rPr>
        <w:t xml:space="preserve">2.1. Informe de coyuntura 10 </w:t>
      </w:r>
      <w:r w:rsidRPr="0025540A">
        <w:t>(2020)</w:t>
      </w:r>
    </w:p>
    <w:p w14:paraId="3C03E2EE" w14:textId="4B3094AD" w:rsidR="00966899" w:rsidRDefault="00613711" w:rsidP="00AA3C3E">
      <w:pPr>
        <w:spacing w:line="240" w:lineRule="atLeast"/>
        <w:ind w:left="0" w:hanging="2"/>
        <w:jc w:val="both"/>
      </w:pPr>
      <w:r>
        <w:t xml:space="preserve">La delegación de Paraguay hizo la presentación del informe de coyuntura 10 correspondiente al período 2020. </w:t>
      </w:r>
      <w:r w:rsidR="00966899">
        <w:t xml:space="preserve">La presentación obra como </w:t>
      </w:r>
      <w:r w:rsidR="00966899" w:rsidRPr="00966899">
        <w:rPr>
          <w:b/>
          <w:bCs/>
        </w:rPr>
        <w:t>Anexo IV</w:t>
      </w:r>
      <w:r w:rsidR="00966899">
        <w:rPr>
          <w:b/>
          <w:bCs/>
        </w:rPr>
        <w:t>.</w:t>
      </w:r>
    </w:p>
    <w:p w14:paraId="01DCDACA" w14:textId="7C259DB2" w:rsidR="00613711" w:rsidRDefault="00966899" w:rsidP="00AA3C3E">
      <w:pPr>
        <w:spacing w:line="240" w:lineRule="atLeast"/>
        <w:ind w:left="0" w:hanging="2"/>
        <w:jc w:val="both"/>
        <w:rPr>
          <w:b/>
          <w:bCs/>
        </w:rPr>
      </w:pPr>
      <w:r>
        <w:t xml:space="preserve">El OMTM </w:t>
      </w:r>
      <w:r w:rsidR="00613711">
        <w:t xml:space="preserve">eleva el </w:t>
      </w:r>
      <w:r>
        <w:t xml:space="preserve">Informe 10 para su aprobación y publicación en los términos estipulados en la Decisión CMC 6/21 </w:t>
      </w:r>
      <w:r w:rsidRPr="00966899">
        <w:rPr>
          <w:b/>
          <w:bCs/>
        </w:rPr>
        <w:t>(</w:t>
      </w:r>
      <w:r w:rsidRPr="00966899">
        <w:t>se adjunta como</w:t>
      </w:r>
      <w:r>
        <w:rPr>
          <w:b/>
          <w:bCs/>
        </w:rPr>
        <w:t xml:space="preserve"> </w:t>
      </w:r>
      <w:r w:rsidR="00613711" w:rsidRPr="00966899">
        <w:rPr>
          <w:b/>
          <w:bCs/>
        </w:rPr>
        <w:t>Anexo V</w:t>
      </w:r>
      <w:r w:rsidRPr="00966899">
        <w:rPr>
          <w:b/>
          <w:bCs/>
        </w:rPr>
        <w:t>).</w:t>
      </w:r>
    </w:p>
    <w:p w14:paraId="53519CCD" w14:textId="77777777" w:rsidR="0025540A" w:rsidRDefault="0025540A" w:rsidP="00AA3C3E">
      <w:pPr>
        <w:spacing w:after="120" w:line="240" w:lineRule="atLeast"/>
        <w:ind w:leftChars="0" w:left="0" w:firstLineChars="0" w:firstLine="0"/>
        <w:jc w:val="both"/>
        <w:rPr>
          <w:b/>
          <w:bCs/>
        </w:rPr>
      </w:pPr>
    </w:p>
    <w:p w14:paraId="612C4034" w14:textId="116AE4A8" w:rsidR="0025540A" w:rsidRDefault="0025540A" w:rsidP="00AA3C3E">
      <w:pPr>
        <w:spacing w:after="120" w:line="240" w:lineRule="atLeast"/>
        <w:ind w:leftChars="0" w:left="0" w:firstLineChars="0" w:firstLine="0"/>
        <w:jc w:val="both"/>
      </w:pPr>
      <w:r>
        <w:lastRenderedPageBreak/>
        <w:t>2.2.</w:t>
      </w:r>
      <w:r w:rsidRPr="0025540A">
        <w:rPr>
          <w:b/>
          <w:bCs/>
        </w:rPr>
        <w:t xml:space="preserve"> </w:t>
      </w:r>
      <w:r w:rsidRPr="006D51C2">
        <w:rPr>
          <w:b/>
          <w:bCs/>
        </w:rPr>
        <w:t>Informe N°11</w:t>
      </w:r>
      <w:r>
        <w:t xml:space="preserve"> (año 2021)</w:t>
      </w:r>
    </w:p>
    <w:p w14:paraId="3A1FC68C" w14:textId="72389736" w:rsidR="00514568" w:rsidRDefault="00514568" w:rsidP="00AA3C3E">
      <w:pPr>
        <w:spacing w:after="120" w:line="240" w:lineRule="atLeast"/>
        <w:ind w:left="-2" w:firstLineChars="0" w:firstLine="0"/>
        <w:jc w:val="both"/>
      </w:pPr>
      <w:r>
        <w:t>Las delegaciones expresaron que el informe</w:t>
      </w:r>
      <w:r w:rsidR="00A443F2">
        <w:t xml:space="preserve"> de coyuntura 11</w:t>
      </w:r>
      <w:r w:rsidR="002E4EE0">
        <w:t xml:space="preserve">, va a mantener </w:t>
      </w:r>
      <w:r w:rsidR="00834C76">
        <w:t xml:space="preserve">la </w:t>
      </w:r>
      <w:r>
        <w:t xml:space="preserve">estructura y distribución de tareas </w:t>
      </w:r>
      <w:r w:rsidR="00A443F2">
        <w:t xml:space="preserve">utilizada para la elaboración del </w:t>
      </w:r>
      <w:r>
        <w:t>Informe 10.</w:t>
      </w:r>
    </w:p>
    <w:p w14:paraId="64031897" w14:textId="6DCCBD1B" w:rsidR="00834C76" w:rsidRDefault="00A443F2" w:rsidP="00AA3C3E">
      <w:pPr>
        <w:spacing w:after="120" w:line="240" w:lineRule="atLeast"/>
        <w:ind w:left="0" w:hanging="2"/>
        <w:jc w:val="both"/>
      </w:pPr>
      <w:r>
        <w:t>Las delegaciones dialogaron e intercambiaron opiniones sobre los avances del documento</w:t>
      </w:r>
      <w:r w:rsidR="002A2E1B">
        <w:t xml:space="preserve"> realizado por la delegación de Argentina</w:t>
      </w:r>
      <w:r w:rsidR="00834C76">
        <w:t>.   Se acordó incorporar en la variable categoría ocupacional gráficos nacionales sobre la variación interanual 2021/2020.</w:t>
      </w:r>
    </w:p>
    <w:p w14:paraId="0671A4BD" w14:textId="7DFA8835" w:rsidR="002A2E1B" w:rsidRDefault="00A443F2" w:rsidP="00AA3C3E">
      <w:pPr>
        <w:spacing w:after="120" w:line="240" w:lineRule="atLeast"/>
        <w:ind w:left="0" w:hanging="2"/>
        <w:jc w:val="both"/>
      </w:pPr>
      <w:r>
        <w:t xml:space="preserve">Las delegaciones enviarán </w:t>
      </w:r>
      <w:r w:rsidR="002A2E1B">
        <w:t xml:space="preserve">los puntos de la redacción que tienen a cargo </w:t>
      </w:r>
      <w:r>
        <w:t>a la delegación de Argentina</w:t>
      </w:r>
      <w:r w:rsidR="002A2E1B">
        <w:t>, hasta el</w:t>
      </w:r>
      <w:r>
        <w:t xml:space="preserve"> d</w:t>
      </w:r>
      <w:r w:rsidR="002A2E1B">
        <w:t>í</w:t>
      </w:r>
      <w:r w:rsidR="00AA3C3E">
        <w:t xml:space="preserve">a </w:t>
      </w:r>
      <w:r>
        <w:t>30 de mayo</w:t>
      </w:r>
      <w:r w:rsidR="002A2E1B">
        <w:t>. La delegación de Argentina se encargará de compilar la información y remitir la versión preliminar hacia</w:t>
      </w:r>
      <w:r w:rsidR="00834C76">
        <w:t xml:space="preserve"> día</w:t>
      </w:r>
      <w:r w:rsidR="002A2E1B">
        <w:t xml:space="preserve"> el 10 de junio. Las demás delegaciones realizarán sus comentarios </w:t>
      </w:r>
      <w:r w:rsidR="00834C76">
        <w:t xml:space="preserve">hasta el </w:t>
      </w:r>
      <w:r w:rsidR="002A2E1B">
        <w:t>30 de junio.</w:t>
      </w:r>
    </w:p>
    <w:p w14:paraId="410E6484" w14:textId="417BB444" w:rsidR="00C11F72" w:rsidRDefault="00C11F72" w:rsidP="00AA3C3E">
      <w:pPr>
        <w:spacing w:after="120" w:line="240" w:lineRule="atLeast"/>
        <w:ind w:left="0" w:hanging="2"/>
        <w:jc w:val="both"/>
      </w:pPr>
      <w:r>
        <w:t>La delegación de Paraguay se compromete a compilar las estadísticas para elaborar el anexo al informe</w:t>
      </w:r>
      <w:r w:rsidR="009358A5">
        <w:t>. La</w:t>
      </w:r>
      <w:r>
        <w:t xml:space="preserve"> delegación de Brasil realizará </w:t>
      </w:r>
      <w:r w:rsidR="00834C76">
        <w:t xml:space="preserve">el resumen </w:t>
      </w:r>
      <w:r>
        <w:t>ejecutivo de los principales resultados.</w:t>
      </w:r>
    </w:p>
    <w:p w14:paraId="3DCFB3FB" w14:textId="77777777" w:rsidR="0025540A" w:rsidRDefault="00C11F72" w:rsidP="00AA3C3E">
      <w:pPr>
        <w:spacing w:after="120" w:line="240" w:lineRule="atLeast"/>
        <w:ind w:left="0" w:hanging="2"/>
        <w:jc w:val="both"/>
      </w:pPr>
      <w:r>
        <w:t>La delegación de Argentina hará las consultas internas para desarrollar el formato digital del informe.</w:t>
      </w:r>
    </w:p>
    <w:p w14:paraId="3B161957" w14:textId="77777777" w:rsidR="00CD6601" w:rsidRDefault="00CD6601" w:rsidP="00AA3C3E">
      <w:pPr>
        <w:spacing w:after="120" w:line="240" w:lineRule="atLeast"/>
        <w:ind w:left="0" w:hanging="2"/>
        <w:jc w:val="both"/>
      </w:pPr>
    </w:p>
    <w:p w14:paraId="35783D21" w14:textId="50BE8A7B" w:rsidR="00EC2B99" w:rsidRPr="0025540A" w:rsidRDefault="0025540A" w:rsidP="00AA3C3E">
      <w:pPr>
        <w:spacing w:after="120" w:line="240" w:lineRule="atLeast"/>
        <w:ind w:left="0" w:hanging="2"/>
        <w:jc w:val="both"/>
      </w:pPr>
      <w:r>
        <w:t xml:space="preserve">2.3. </w:t>
      </w:r>
      <w:r w:rsidR="0066096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60964" w:rsidRPr="006D51C2">
        <w:rPr>
          <w:b/>
          <w:bCs/>
        </w:rPr>
        <w:t>Informe de coyuntura N° 12</w:t>
      </w:r>
      <w:r w:rsidR="006D51C2">
        <w:rPr>
          <w:b/>
          <w:bCs/>
        </w:rPr>
        <w:t xml:space="preserve"> </w:t>
      </w:r>
      <w:r w:rsidR="006D51C2" w:rsidRPr="00C27935">
        <w:t>(año 2022)</w:t>
      </w:r>
      <w:r w:rsidR="00C11F72">
        <w:t>.</w:t>
      </w:r>
    </w:p>
    <w:p w14:paraId="54743D33" w14:textId="582155C0" w:rsidR="00C27935" w:rsidRDefault="00EA5D49" w:rsidP="00AA3C3E">
      <w:pPr>
        <w:spacing w:after="120" w:line="240" w:lineRule="atLeast"/>
        <w:ind w:left="0" w:hanging="2"/>
        <w:jc w:val="both"/>
      </w:pPr>
      <w:r>
        <w:t xml:space="preserve">Las delegaciones acordaron mantener los indicadores estadísticos incluidos en los informes previos N° 10 y 11, excepto el indicador referido a la inactividad laboral, </w:t>
      </w:r>
      <w:r w:rsidR="00EC6DAE">
        <w:t>entendiendo que se trata de una variable cuyo comportamiento es complementario de la actividad laboral que s</w:t>
      </w:r>
      <w:r w:rsidR="00834C76">
        <w:t>í</w:t>
      </w:r>
      <w:r w:rsidR="00EC6DAE">
        <w:t xml:space="preserve"> continuará en los próximos informes de coyuntura</w:t>
      </w:r>
      <w:r w:rsidR="00834C76">
        <w:t>.</w:t>
      </w:r>
    </w:p>
    <w:p w14:paraId="3FAC8746" w14:textId="21481AB1" w:rsidR="00C27935" w:rsidRDefault="00EC6DAE" w:rsidP="00AA3C3E">
      <w:pPr>
        <w:spacing w:after="120" w:line="240" w:lineRule="atLeast"/>
        <w:ind w:left="0" w:hanging="2"/>
        <w:jc w:val="both"/>
        <w:rPr>
          <w:b/>
          <w:bCs/>
        </w:rPr>
      </w:pPr>
      <w:r>
        <w:t>Asimismo</w:t>
      </w:r>
      <w:r w:rsidR="00834C76">
        <w:t>,</w:t>
      </w:r>
      <w:r>
        <w:t xml:space="preserve"> se acordó mantener la </w:t>
      </w:r>
      <w:r w:rsidR="00C27935">
        <w:t>distribución de tareas para l</w:t>
      </w:r>
      <w:r w:rsidR="00C27935" w:rsidRPr="00C27935">
        <w:t>a redacción según la división de indicadores que</w:t>
      </w:r>
      <w:r w:rsidR="00834C76">
        <w:t xml:space="preserve"> se utilizó</w:t>
      </w:r>
      <w:r w:rsidR="00C27935" w:rsidRPr="00C27935">
        <w:t xml:space="preserve"> </w:t>
      </w:r>
      <w:r>
        <w:t>en informes previos</w:t>
      </w:r>
      <w:r w:rsidR="00C27935" w:rsidRPr="00C27935">
        <w:t xml:space="preserve">. Argentina </w:t>
      </w:r>
      <w:r>
        <w:t>redactará el análisis de</w:t>
      </w:r>
      <w:r w:rsidR="00C27935" w:rsidRPr="00C27935">
        <w:t xml:space="preserve"> los indicadores de Fuerza de trabajo; Brasil </w:t>
      </w:r>
      <w:r>
        <w:t>se encargará de</w:t>
      </w:r>
      <w:r w:rsidR="00C27935" w:rsidRPr="00C27935">
        <w:t xml:space="preserve"> la situación en la ocupación y en la desocupación, Uruguay sobre la subocupación y la informalidad y Paraguay sobre las categorías de ocupación.</w:t>
      </w:r>
    </w:p>
    <w:p w14:paraId="1A28B7B4" w14:textId="29FAAC22" w:rsidR="006D51C2" w:rsidRDefault="006D51C2" w:rsidP="00AA3C3E">
      <w:pPr>
        <w:spacing w:after="120" w:line="240" w:lineRule="atLeast"/>
        <w:ind w:left="0" w:hanging="2"/>
        <w:jc w:val="both"/>
      </w:pPr>
      <w:r>
        <w:t>Para pr</w:t>
      </w:r>
      <w:r w:rsidR="00C27935">
        <w:t>ó</w:t>
      </w:r>
      <w:r>
        <w:t>ximos informe</w:t>
      </w:r>
      <w:r w:rsidR="00C27935">
        <w:t>s (número 13 en adelante) las delegaciones consensuaron</w:t>
      </w:r>
      <w:r>
        <w:t xml:space="preserve"> analizar l</w:t>
      </w:r>
      <w:r w:rsidR="00C27935">
        <w:t xml:space="preserve">a </w:t>
      </w:r>
      <w:r>
        <w:t>posibilidad de incluir nuevos indicadores</w:t>
      </w:r>
      <w:r w:rsidR="00C27935">
        <w:t>: Actividad económica (distribución de ocupados); Ingreso</w:t>
      </w:r>
      <w:r w:rsidR="00EC6DAE">
        <w:t>s laborales o ingresos salariales</w:t>
      </w:r>
      <w:r w:rsidR="00C27935">
        <w:t xml:space="preserve"> y Salario mínimo.</w:t>
      </w:r>
    </w:p>
    <w:p w14:paraId="18E14D0E" w14:textId="34726B8B" w:rsidR="009358A5" w:rsidRDefault="009358A5" w:rsidP="00AA3C3E">
      <w:pPr>
        <w:spacing w:after="120" w:line="240" w:lineRule="atLeast"/>
        <w:ind w:left="0" w:hanging="2"/>
        <w:jc w:val="both"/>
      </w:pPr>
      <w:r>
        <w:t xml:space="preserve">Se </w:t>
      </w:r>
      <w:r w:rsidR="0025540A">
        <w:t>consensuó</w:t>
      </w:r>
      <w:r>
        <w:t xml:space="preserve"> el siguiente cronograma de trabajo</w:t>
      </w:r>
      <w:r w:rsidR="00062713">
        <w:t>:</w:t>
      </w:r>
    </w:p>
    <w:p w14:paraId="59DE4143" w14:textId="4528ABE1" w:rsidR="009358A5" w:rsidRDefault="00062713" w:rsidP="00AA3C3E">
      <w:pPr>
        <w:spacing w:after="120" w:line="240" w:lineRule="atLeast"/>
        <w:ind w:left="0" w:hanging="2"/>
        <w:jc w:val="both"/>
      </w:pPr>
      <w:r>
        <w:t>-</w:t>
      </w:r>
      <w:r w:rsidR="009358A5">
        <w:t>El procesamiento y envío de la información nacional: las delegaciones remitirán sus cuadros estadísticos a la delegación de Uruguay hasta el día viernes 4 de agosto.</w:t>
      </w:r>
    </w:p>
    <w:p w14:paraId="61585EF9" w14:textId="4456C0B0" w:rsidR="009358A5" w:rsidRDefault="00062713" w:rsidP="00AA3C3E">
      <w:pPr>
        <w:spacing w:after="120" w:line="240" w:lineRule="atLeast"/>
        <w:ind w:left="0" w:hanging="2"/>
        <w:jc w:val="both"/>
      </w:pPr>
      <w:r>
        <w:t>-</w:t>
      </w:r>
      <w:r w:rsidR="009358A5">
        <w:t xml:space="preserve">Compilación de los datos nacionales: con fecha 11 de agosto la delegación de Uruguay remitirá la información compilada a las demás delegaciones. </w:t>
      </w:r>
    </w:p>
    <w:p w14:paraId="2D951656" w14:textId="260EA494" w:rsidR="009358A5" w:rsidRDefault="00062713" w:rsidP="00AA3C3E">
      <w:pPr>
        <w:spacing w:after="120" w:line="240" w:lineRule="atLeast"/>
        <w:ind w:left="0" w:hanging="2"/>
        <w:jc w:val="both"/>
      </w:pPr>
      <w:r>
        <w:t>-</w:t>
      </w:r>
      <w:r w:rsidR="009358A5">
        <w:t>Análisis de los datos y redacción del informe</w:t>
      </w:r>
      <w:r>
        <w:t xml:space="preserve"> preliminar</w:t>
      </w:r>
      <w:r w:rsidR="009358A5">
        <w:t>:</w:t>
      </w:r>
      <w:r>
        <w:t xml:space="preserve"> hasta mediados </w:t>
      </w:r>
      <w:r w:rsidR="00834C76">
        <w:t>de septiembre</w:t>
      </w:r>
      <w:r w:rsidR="009358A5">
        <w:t xml:space="preserve"> las delegaciones remitirán</w:t>
      </w:r>
      <w:r>
        <w:t xml:space="preserve"> a la delegación de Brasil</w:t>
      </w:r>
      <w:r w:rsidR="009358A5">
        <w:t xml:space="preserve"> la redacción de los puntos según la distribución de tareas acordada</w:t>
      </w:r>
      <w:r>
        <w:t xml:space="preserve">. La delegación de Brasil elaborará un informe preliminar con miras a ser tratado en la próxima reunión ordinaria.  </w:t>
      </w:r>
    </w:p>
    <w:p w14:paraId="60CDF919" w14:textId="77777777" w:rsidR="00EC2B99" w:rsidRDefault="00660964" w:rsidP="00AA3C3E">
      <w:pPr>
        <w:spacing w:before="120" w:after="120" w:line="240" w:lineRule="atLeast"/>
        <w:ind w:left="0" w:hanging="2"/>
        <w:jc w:val="both"/>
      </w:pPr>
      <w:r>
        <w:t xml:space="preserve"> </w:t>
      </w:r>
    </w:p>
    <w:p w14:paraId="74FC0429" w14:textId="77777777" w:rsidR="00CD6601" w:rsidRDefault="00CD6601" w:rsidP="00AA3C3E">
      <w:pPr>
        <w:spacing w:before="120" w:after="120" w:line="240" w:lineRule="atLeast"/>
        <w:ind w:left="0" w:hanging="2"/>
        <w:jc w:val="both"/>
      </w:pPr>
    </w:p>
    <w:p w14:paraId="290377B2" w14:textId="77777777" w:rsidR="00CD6601" w:rsidRDefault="00CD6601" w:rsidP="00AA3C3E">
      <w:pPr>
        <w:spacing w:before="120" w:after="120" w:line="240" w:lineRule="atLeast"/>
        <w:ind w:left="0" w:hanging="2"/>
        <w:jc w:val="both"/>
      </w:pPr>
    </w:p>
    <w:p w14:paraId="60470DCE" w14:textId="77777777" w:rsidR="00CD6601" w:rsidRDefault="00CD6601" w:rsidP="00AA3C3E">
      <w:pPr>
        <w:spacing w:before="120" w:after="120" w:line="240" w:lineRule="atLeast"/>
        <w:ind w:left="0" w:hanging="2"/>
        <w:jc w:val="both"/>
      </w:pPr>
    </w:p>
    <w:p w14:paraId="13738505" w14:textId="76557C2D" w:rsidR="0025540A" w:rsidRDefault="00660964" w:rsidP="00AA3C3E">
      <w:pPr>
        <w:spacing w:before="120" w:line="240" w:lineRule="atLeast"/>
        <w:ind w:left="0" w:hanging="2"/>
        <w:jc w:val="both"/>
        <w:rPr>
          <w:b/>
          <w:bCs/>
        </w:rPr>
      </w:pPr>
      <w:r w:rsidRPr="0025540A">
        <w:rPr>
          <w:b/>
          <w:bCs/>
        </w:rPr>
        <w:t>3</w:t>
      </w:r>
      <w:r w:rsidR="0025540A">
        <w:rPr>
          <w:b/>
          <w:bCs/>
        </w:rPr>
        <w:t xml:space="preserve">. </w:t>
      </w:r>
      <w:r w:rsidRPr="0025540A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</w:t>
      </w:r>
      <w:r w:rsidRPr="0025540A">
        <w:rPr>
          <w:b/>
          <w:bCs/>
        </w:rPr>
        <w:t>Indicadores Estadísticos</w:t>
      </w:r>
    </w:p>
    <w:p w14:paraId="28CC2AA7" w14:textId="77777777" w:rsidR="00CD6601" w:rsidRPr="0025540A" w:rsidRDefault="00CD6601" w:rsidP="00AA3C3E">
      <w:pPr>
        <w:spacing w:before="120" w:line="240" w:lineRule="atLeast"/>
        <w:ind w:left="0" w:hanging="2"/>
        <w:jc w:val="both"/>
        <w:rPr>
          <w:b/>
          <w:bCs/>
        </w:rPr>
      </w:pPr>
    </w:p>
    <w:p w14:paraId="4123DF18" w14:textId="0101A045" w:rsidR="00EC2B99" w:rsidRPr="0025540A" w:rsidRDefault="0025540A" w:rsidP="00AA3C3E">
      <w:pPr>
        <w:spacing w:before="120" w:line="240" w:lineRule="atLeast"/>
        <w:ind w:left="0" w:hanging="2"/>
        <w:jc w:val="both"/>
        <w:rPr>
          <w:b/>
          <w:bCs/>
        </w:rPr>
      </w:pPr>
      <w:r>
        <w:rPr>
          <w:b/>
          <w:bCs/>
        </w:rPr>
        <w:t xml:space="preserve">3.1. </w:t>
      </w:r>
      <w:r w:rsidR="00660964" w:rsidRPr="002E1D92">
        <w:rPr>
          <w:b/>
          <w:bCs/>
        </w:rPr>
        <w:t>Artículos de la DSL. Artículos 11 al 15</w:t>
      </w:r>
      <w:r w:rsidR="002E1D92">
        <w:rPr>
          <w:b/>
          <w:bCs/>
        </w:rPr>
        <w:t xml:space="preserve"> de la Declaración Sociolaboral</w:t>
      </w:r>
      <w:r w:rsidR="00660964" w:rsidRPr="002E1D92">
        <w:rPr>
          <w:b/>
          <w:bCs/>
        </w:rPr>
        <w:t>. Estado de situación de los indicadores y preparación del panel de datos.</w:t>
      </w:r>
    </w:p>
    <w:p w14:paraId="223B71A5" w14:textId="77777777" w:rsidR="00A078DB" w:rsidRDefault="002E1D92" w:rsidP="00AA3C3E">
      <w:pPr>
        <w:spacing w:after="120" w:line="240" w:lineRule="atLeast"/>
        <w:ind w:left="0" w:hanging="2"/>
        <w:jc w:val="both"/>
      </w:pPr>
      <w:r>
        <w:t>La delegación de Brasil compartió a través de la metodología de panel de datos</w:t>
      </w:r>
      <w:r w:rsidR="00A078DB">
        <w:t xml:space="preserve">, </w:t>
      </w:r>
      <w:r>
        <w:t>una muestra de indicadores de los derechos individuales de algunos países</w:t>
      </w:r>
      <w:r w:rsidR="005F00E8">
        <w:t xml:space="preserve">. </w:t>
      </w:r>
    </w:p>
    <w:p w14:paraId="30BC54ED" w14:textId="17E923EA" w:rsidR="002E1D92" w:rsidRDefault="00A078DB" w:rsidP="00AA3C3E">
      <w:pPr>
        <w:spacing w:after="120" w:line="240" w:lineRule="atLeast"/>
        <w:ind w:left="0" w:hanging="2"/>
        <w:jc w:val="both"/>
      </w:pPr>
      <w:r>
        <w:t>El representante de este país s</w:t>
      </w:r>
      <w:r w:rsidR="002E1D92">
        <w:t xml:space="preserve">e comprometió </w:t>
      </w:r>
      <w:r w:rsidR="00556A35">
        <w:t xml:space="preserve">a </w:t>
      </w:r>
      <w:r w:rsidR="002E1D92">
        <w:t xml:space="preserve">completar los datos que aún no fueron incluidos </w:t>
      </w:r>
      <w:r w:rsidR="005F00E8">
        <w:t>y</w:t>
      </w:r>
      <w:r w:rsidR="002E1D92">
        <w:t xml:space="preserve"> remitir a las demás delegaciones un panel base hacia el 14</w:t>
      </w:r>
      <w:r w:rsidR="002E70F8">
        <w:t xml:space="preserve">/16 </w:t>
      </w:r>
      <w:r w:rsidR="002E1D92">
        <w:t xml:space="preserve">de mayo.  </w:t>
      </w:r>
    </w:p>
    <w:p w14:paraId="7889FE45" w14:textId="03D75705" w:rsidR="002E70F8" w:rsidRDefault="002E70F8" w:rsidP="00AA3C3E">
      <w:pPr>
        <w:spacing w:after="120" w:line="240" w:lineRule="atLeast"/>
        <w:ind w:left="0" w:hanging="2"/>
        <w:jc w:val="both"/>
      </w:pPr>
      <w:r>
        <w:t>La próxima PPT convocará a una reunión de carácter preparatorio</w:t>
      </w:r>
      <w:r w:rsidR="00556A35">
        <w:t xml:space="preserve"> por videoconferencia</w:t>
      </w:r>
      <w:r>
        <w:t xml:space="preserve"> </w:t>
      </w:r>
      <w:r w:rsidR="00556A35">
        <w:t xml:space="preserve">hacia </w:t>
      </w:r>
      <w:r>
        <w:t>mediados de julio</w:t>
      </w:r>
      <w:r w:rsidR="00556A35">
        <w:t>,</w:t>
      </w:r>
      <w:r>
        <w:t xml:space="preserve"> con motivo de este tema.</w:t>
      </w:r>
    </w:p>
    <w:p w14:paraId="60058830" w14:textId="77777777" w:rsidR="0025540A" w:rsidRDefault="002E1D92" w:rsidP="00AA3C3E">
      <w:pPr>
        <w:spacing w:after="120" w:line="240" w:lineRule="atLeast"/>
        <w:ind w:left="0" w:hanging="2"/>
        <w:jc w:val="both"/>
      </w:pPr>
      <w:r>
        <w:t>Se espera lograr la visualización del panel de</w:t>
      </w:r>
      <w:r w:rsidR="00A078DB">
        <w:t xml:space="preserve"> </w:t>
      </w:r>
      <w:r>
        <w:t>datos</w:t>
      </w:r>
      <w:r w:rsidR="005F00E8">
        <w:t xml:space="preserve"> hacia la próxima reunión ordinaria del OMTM</w:t>
      </w:r>
      <w:r w:rsidR="0025540A">
        <w:t>.</w:t>
      </w:r>
    </w:p>
    <w:p w14:paraId="3088A5DD" w14:textId="77777777" w:rsidR="00CD6601" w:rsidRDefault="00CD6601" w:rsidP="00AA3C3E">
      <w:pPr>
        <w:spacing w:after="120" w:line="240" w:lineRule="atLeast"/>
        <w:ind w:left="0" w:hanging="2"/>
        <w:jc w:val="both"/>
      </w:pPr>
    </w:p>
    <w:p w14:paraId="644A6FCF" w14:textId="0DE03A5F" w:rsidR="00EC2B99" w:rsidRDefault="0025540A" w:rsidP="00AA3C3E">
      <w:pPr>
        <w:spacing w:after="120" w:line="240" w:lineRule="atLeast"/>
        <w:ind w:left="0" w:hanging="2"/>
        <w:jc w:val="both"/>
      </w:pPr>
      <w:r w:rsidRPr="0025540A">
        <w:rPr>
          <w:b/>
          <w:bCs/>
        </w:rPr>
        <w:t xml:space="preserve">3.2.  </w:t>
      </w:r>
      <w:r w:rsidR="00660964" w:rsidRPr="0025540A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="00660964" w:rsidRPr="002E1D92">
        <w:rPr>
          <w:b/>
          <w:bCs/>
        </w:rPr>
        <w:t>Artículos 16 al 20</w:t>
      </w:r>
      <w:r w:rsidR="002E1D92" w:rsidRPr="002E1D92">
        <w:rPr>
          <w:b/>
          <w:bCs/>
        </w:rPr>
        <w:t xml:space="preserve"> de la Declaración Sociolaboral</w:t>
      </w:r>
      <w:r w:rsidR="00660964" w:rsidRPr="002E1D92">
        <w:rPr>
          <w:b/>
          <w:bCs/>
        </w:rPr>
        <w:t>.</w:t>
      </w:r>
      <w:r w:rsidR="00660964">
        <w:t xml:space="preserve"> </w:t>
      </w:r>
      <w:r w:rsidR="00660964" w:rsidRPr="00E95982">
        <w:rPr>
          <w:b/>
          <w:bCs/>
        </w:rPr>
        <w:t>Presentaciones de las delegaciones sobre datos y estadísticas de Negociación colectiva.</w:t>
      </w:r>
    </w:p>
    <w:p w14:paraId="497918BE" w14:textId="444E25A0" w:rsidR="00FE1141" w:rsidRPr="00556A35" w:rsidRDefault="00EC5EC3" w:rsidP="00AA3C3E">
      <w:pPr>
        <w:spacing w:before="120" w:after="120" w:line="240" w:lineRule="atLeast"/>
        <w:ind w:left="0" w:hanging="2"/>
        <w:jc w:val="both"/>
      </w:pPr>
      <w:r>
        <w:t xml:space="preserve">La delegación de Uruguay realizó una presentación </w:t>
      </w:r>
      <w:r w:rsidR="00E95982">
        <w:t>s</w:t>
      </w:r>
      <w:r w:rsidR="00556A35">
        <w:t>obre la normativa vigente</w:t>
      </w:r>
      <w:r w:rsidR="00E95982">
        <w:t xml:space="preserve"> en materia de negociación colectiva</w:t>
      </w:r>
      <w:r w:rsidR="00556A35">
        <w:t xml:space="preserve">. Posteriormente presentó las estadísticas de negociación colectiva, </w:t>
      </w:r>
      <w:r w:rsidR="00E95982">
        <w:t xml:space="preserve">el </w:t>
      </w:r>
      <w:r>
        <w:t xml:space="preserve">que obra como </w:t>
      </w:r>
      <w:r w:rsidRPr="00EC5EC3">
        <w:rPr>
          <w:b/>
          <w:bCs/>
        </w:rPr>
        <w:t>ANEXO VI</w:t>
      </w:r>
      <w:r w:rsidR="00E95982">
        <w:rPr>
          <w:b/>
          <w:bCs/>
        </w:rPr>
        <w:t>.</w:t>
      </w:r>
    </w:p>
    <w:p w14:paraId="7E12CB40" w14:textId="6BC01DE5" w:rsidR="00E95982" w:rsidRPr="00E95982" w:rsidRDefault="0025540A" w:rsidP="00AA3C3E">
      <w:pPr>
        <w:spacing w:before="120" w:after="120" w:line="240" w:lineRule="atLeast"/>
        <w:ind w:left="0" w:hanging="2"/>
        <w:jc w:val="both"/>
      </w:pPr>
      <w:r>
        <w:t xml:space="preserve">Esta delegación </w:t>
      </w:r>
      <w:r w:rsidR="00E95982">
        <w:t>se comprometió a realizar</w:t>
      </w:r>
      <w:r w:rsidR="00E95982" w:rsidRPr="00E95982">
        <w:t xml:space="preserve"> un informe nacional sobre </w:t>
      </w:r>
      <w:r w:rsidR="00556A35">
        <w:t xml:space="preserve">la base de la estructura de contenido acordada por </w:t>
      </w:r>
      <w:r w:rsidR="00556A35" w:rsidRPr="00556A35">
        <w:t>Acta OMTM 1/22</w:t>
      </w:r>
      <w:r w:rsidR="00556A35">
        <w:t>,</w:t>
      </w:r>
      <w:r w:rsidR="00E95982" w:rsidRPr="00E95982">
        <w:t xml:space="preserve"> </w:t>
      </w:r>
      <w:r w:rsidR="00E95982">
        <w:t xml:space="preserve">cuya fecha de entrega será </w:t>
      </w:r>
      <w:r w:rsidR="00556A35">
        <w:t>informada</w:t>
      </w:r>
      <w:r w:rsidR="00E95982">
        <w:t xml:space="preserve"> en la próxima </w:t>
      </w:r>
      <w:r w:rsidR="00556A35">
        <w:t xml:space="preserve">reunión ordinaria convocada por la </w:t>
      </w:r>
      <w:r w:rsidR="00E95982">
        <w:t>PPT.</w:t>
      </w:r>
    </w:p>
    <w:p w14:paraId="61A45C05" w14:textId="2D9E4CD3" w:rsidR="00E95982" w:rsidRDefault="00E95982" w:rsidP="00AA3C3E">
      <w:pPr>
        <w:spacing w:before="120" w:after="120" w:line="240" w:lineRule="atLeast"/>
        <w:ind w:leftChars="0" w:left="0" w:firstLineChars="0" w:firstLine="0"/>
        <w:jc w:val="both"/>
      </w:pPr>
    </w:p>
    <w:p w14:paraId="16B032F1" w14:textId="77777777" w:rsidR="00EC2B99" w:rsidRDefault="00660964" w:rsidP="00AA3C3E">
      <w:pPr>
        <w:spacing w:before="120" w:after="120" w:line="240" w:lineRule="atLeast"/>
        <w:ind w:left="0" w:hanging="2"/>
        <w:jc w:val="both"/>
      </w:pPr>
      <w:r>
        <w:t xml:space="preserve"> </w:t>
      </w:r>
    </w:p>
    <w:p w14:paraId="009EF9C2" w14:textId="1AF5B180" w:rsidR="00EC2B99" w:rsidRDefault="0025540A" w:rsidP="00AA3C3E">
      <w:pPr>
        <w:spacing w:before="120" w:after="120" w:line="240" w:lineRule="atLeast"/>
        <w:ind w:left="0" w:hanging="2"/>
        <w:jc w:val="both"/>
        <w:rPr>
          <w:b/>
          <w:bCs/>
        </w:rPr>
      </w:pPr>
      <w:r w:rsidRPr="0025540A">
        <w:rPr>
          <w:b/>
          <w:bCs/>
        </w:rPr>
        <w:t>4.</w:t>
      </w:r>
      <w:r>
        <w:t xml:space="preserve"> </w:t>
      </w:r>
      <w:r w:rsidR="00660964" w:rsidRPr="00A078DB">
        <w:rPr>
          <w:b/>
          <w:bCs/>
        </w:rPr>
        <w:t>Banco de Datos de Mercado Laboral.</w:t>
      </w:r>
    </w:p>
    <w:p w14:paraId="26408EC0" w14:textId="51C1CB44" w:rsidR="00556A35" w:rsidRDefault="00556A35" w:rsidP="00AA3C3E">
      <w:pPr>
        <w:spacing w:line="240" w:lineRule="atLeast"/>
        <w:ind w:left="0" w:right="58" w:hanging="2"/>
      </w:pPr>
      <w:r>
        <w:t xml:space="preserve">El OMTM </w:t>
      </w:r>
      <w:r w:rsidR="005D0623">
        <w:t>continuó trabajando</w:t>
      </w:r>
      <w:r>
        <w:t xml:space="preserve"> </w:t>
      </w:r>
      <w:r w:rsidR="005D0623">
        <w:t>con</w:t>
      </w:r>
      <w:r>
        <w:t xml:space="preserve"> los indicadores de la DSL de los artículos 11 al 15</w:t>
      </w:r>
      <w:r w:rsidR="0025540A">
        <w:t xml:space="preserve"> de la Declaración Sociolaboral</w:t>
      </w:r>
      <w:r>
        <w:t>, que serán publicados en paneles de datos</w:t>
      </w:r>
      <w:r w:rsidR="005D0623">
        <w:t xml:space="preserve"> (</w:t>
      </w:r>
      <w:r w:rsidR="0025540A">
        <w:t xml:space="preserve">ver </w:t>
      </w:r>
      <w:r w:rsidR="005D0623">
        <w:t>punto 3.1. de la presente</w:t>
      </w:r>
      <w:r w:rsidR="0025540A">
        <w:t xml:space="preserve"> acta</w:t>
      </w:r>
      <w:r w:rsidR="005D0623">
        <w:t>)</w:t>
      </w:r>
      <w:r>
        <w:t xml:space="preserve">. </w:t>
      </w:r>
    </w:p>
    <w:p w14:paraId="15B1167F" w14:textId="486BBD5A" w:rsidR="00556A35" w:rsidRDefault="00556A35" w:rsidP="00AA3C3E">
      <w:pPr>
        <w:spacing w:line="240" w:lineRule="atLeast"/>
        <w:ind w:left="0" w:right="58" w:hanging="2"/>
      </w:pPr>
      <w:r>
        <w:t>Asimismo</w:t>
      </w:r>
      <w:r w:rsidR="005D0623">
        <w:t>,</w:t>
      </w:r>
      <w:r>
        <w:t xml:space="preserve"> </w:t>
      </w:r>
      <w:r w:rsidR="0025540A">
        <w:t xml:space="preserve">las delegaciones avanzaron </w:t>
      </w:r>
      <w:r>
        <w:t>con la recopilación de indicadores estadísticos armonizados</w:t>
      </w:r>
      <w:r w:rsidR="0025540A">
        <w:t xml:space="preserve">, los </w:t>
      </w:r>
      <w:r>
        <w:t xml:space="preserve">que son </w:t>
      </w:r>
      <w:r w:rsidR="0025540A">
        <w:t>incorporados</w:t>
      </w:r>
      <w:r>
        <w:t xml:space="preserve"> en los informes de coyuntura.</w:t>
      </w:r>
    </w:p>
    <w:p w14:paraId="49001D42" w14:textId="77777777" w:rsidR="005D0623" w:rsidRDefault="005D0623" w:rsidP="00AA3C3E">
      <w:pPr>
        <w:spacing w:line="240" w:lineRule="atLeast"/>
        <w:ind w:left="0" w:right="58" w:hanging="2"/>
      </w:pPr>
    </w:p>
    <w:p w14:paraId="6DE02F69" w14:textId="684C0E4B" w:rsidR="00EC2B99" w:rsidRDefault="00EC2B99" w:rsidP="00AA3C3E">
      <w:pPr>
        <w:spacing w:before="120" w:after="120" w:line="240" w:lineRule="atLeast"/>
        <w:ind w:left="0" w:hanging="2"/>
        <w:jc w:val="both"/>
      </w:pPr>
    </w:p>
    <w:p w14:paraId="4C87C83B" w14:textId="6F0D1F69" w:rsidR="00EC2B99" w:rsidRDefault="0025540A" w:rsidP="00AA3C3E">
      <w:pPr>
        <w:spacing w:before="120" w:after="120" w:line="240" w:lineRule="atLeast"/>
        <w:ind w:left="0" w:hanging="2"/>
        <w:jc w:val="both"/>
        <w:rPr>
          <w:b/>
          <w:bCs/>
        </w:rPr>
      </w:pPr>
      <w:r w:rsidRPr="0025540A">
        <w:rPr>
          <w:b/>
          <w:bCs/>
        </w:rPr>
        <w:t xml:space="preserve">5. </w:t>
      </w:r>
      <w:r w:rsidR="00660964" w:rsidRPr="0025540A">
        <w:rPr>
          <w:b/>
          <w:bCs/>
        </w:rPr>
        <w:t>Articulación</w:t>
      </w:r>
      <w:r w:rsidR="00660964" w:rsidRPr="00DD6C3B">
        <w:rPr>
          <w:b/>
          <w:bCs/>
        </w:rPr>
        <w:t xml:space="preserve"> con la Reunión Especializada de Estadísticas del MERCOSUR (REES).</w:t>
      </w:r>
    </w:p>
    <w:p w14:paraId="3866C4BE" w14:textId="77777777" w:rsidR="0025540A" w:rsidRDefault="00FD42C0" w:rsidP="00AA3C3E">
      <w:pPr>
        <w:spacing w:before="120" w:after="120" w:line="240" w:lineRule="atLeast"/>
        <w:ind w:left="0" w:hanging="2"/>
        <w:jc w:val="both"/>
        <w:textDirection w:val="lrTb"/>
      </w:pPr>
      <w:r>
        <w:t>La presidencia Pro-Tempore del OMTM invitó al representante argentino en la Comisión de Empleo e Ingresos de la REES</w:t>
      </w:r>
      <w:r w:rsidR="00D03621">
        <w:t>, el Lic. Nestor Lavergne,</w:t>
      </w:r>
      <w:r>
        <w:t xml:space="preserve"> a </w:t>
      </w:r>
      <w:r w:rsidR="005A568D">
        <w:t>asistir a</w:t>
      </w:r>
      <w:r>
        <w:t xml:space="preserve"> esta reunión ordinaria del OMTM. </w:t>
      </w:r>
    </w:p>
    <w:p w14:paraId="4AA072D6" w14:textId="78BBAE11" w:rsidR="00D03621" w:rsidRPr="00D03621" w:rsidRDefault="0025540A" w:rsidP="00AA3C3E">
      <w:pPr>
        <w:spacing w:before="120" w:after="120" w:line="240" w:lineRule="atLeast"/>
        <w:ind w:left="0" w:hanging="2"/>
        <w:jc w:val="both"/>
        <w:textDirection w:val="lrTb"/>
      </w:pPr>
      <w:r>
        <w:t xml:space="preserve">El Lic. Lavergne </w:t>
      </w:r>
      <w:r w:rsidR="00DE589E">
        <w:t>informó</w:t>
      </w:r>
      <w:r w:rsidR="005A568D">
        <w:t xml:space="preserve"> </w:t>
      </w:r>
      <w:r w:rsidR="00134499">
        <w:t>sobre</w:t>
      </w:r>
      <w:r w:rsidR="005A568D">
        <w:t xml:space="preserve"> la última reunión presencial de l</w:t>
      </w:r>
      <w:r w:rsidR="00D03621">
        <w:t>a Comisión de empleo e ingresos</w:t>
      </w:r>
      <w:r w:rsidR="005A568D">
        <w:t xml:space="preserve"> </w:t>
      </w:r>
      <w:r w:rsidR="00D03621">
        <w:t>que fue r</w:t>
      </w:r>
      <w:r w:rsidR="005A568D">
        <w:t>ealizada en Río de Janeiro en 2019</w:t>
      </w:r>
      <w:r w:rsidR="00DE589E">
        <w:t xml:space="preserve"> y que posteriormente,</w:t>
      </w:r>
      <w:r w:rsidR="00D03621">
        <w:t xml:space="preserve"> tuvieron </w:t>
      </w:r>
      <w:r w:rsidR="00D03621" w:rsidRPr="00D03621">
        <w:t>reuniones de trabajo virtuales</w:t>
      </w:r>
      <w:r w:rsidR="00DE589E">
        <w:t>,</w:t>
      </w:r>
      <w:r w:rsidR="00D03621">
        <w:t xml:space="preserve"> </w:t>
      </w:r>
      <w:r w:rsidR="00DE589E">
        <w:t>en las que trataron</w:t>
      </w:r>
      <w:r w:rsidR="00D03621" w:rsidRPr="00D03621">
        <w:t xml:space="preserve"> temas como</w:t>
      </w:r>
      <w:r w:rsidR="00DE589E">
        <w:t xml:space="preserve"> por ejemplo,</w:t>
      </w:r>
      <w:r w:rsidR="00D03621" w:rsidRPr="00D03621">
        <w:t xml:space="preserve"> la necesidad de ver las consecuencias de la pandemia en las encue</w:t>
      </w:r>
      <w:r w:rsidR="00D03621">
        <w:t xml:space="preserve">stas de hogares </w:t>
      </w:r>
      <w:r w:rsidR="00D03621">
        <w:lastRenderedPageBreak/>
        <w:t>de todos los paí</w:t>
      </w:r>
      <w:r w:rsidR="00D03621" w:rsidRPr="00D03621">
        <w:t>ses, a los efectos de convalidar el carácter armonizado</w:t>
      </w:r>
      <w:r w:rsidR="005D0623">
        <w:t xml:space="preserve"> de</w:t>
      </w:r>
      <w:r w:rsidR="00D03621" w:rsidRPr="00D03621">
        <w:t xml:space="preserve"> las estadísticas comparadas. </w:t>
      </w:r>
      <w:r w:rsidR="00DE589E">
        <w:t>Destacó que</w:t>
      </w:r>
      <w:r w:rsidR="00D03621" w:rsidRPr="00D03621">
        <w:t xml:space="preserve"> se continuó con el Plan de Trabajo 22</w:t>
      </w:r>
      <w:r w:rsidR="00DE589E">
        <w:t>-</w:t>
      </w:r>
      <w:r w:rsidR="00D03621" w:rsidRPr="00D03621">
        <w:t>23 a fin de p</w:t>
      </w:r>
      <w:r w:rsidR="00DE589E">
        <w:t>oner</w:t>
      </w:r>
      <w:r w:rsidR="00D03621" w:rsidRPr="00D03621">
        <w:t xml:space="preserve"> en línea los cuadros de estadísticas comparadas.</w:t>
      </w:r>
    </w:p>
    <w:p w14:paraId="30CE874C" w14:textId="7DB683C7" w:rsidR="00FD42C0" w:rsidRDefault="00DE589E" w:rsidP="00AA3C3E">
      <w:pPr>
        <w:spacing w:before="120" w:after="120" w:line="240" w:lineRule="atLeast"/>
        <w:ind w:left="0" w:hanging="2"/>
        <w:jc w:val="both"/>
      </w:pPr>
      <w:r>
        <w:t xml:space="preserve">El representante puso de manifiesto </w:t>
      </w:r>
      <w:r w:rsidR="00CD6601">
        <w:t>que,</w:t>
      </w:r>
      <w:r>
        <w:t xml:space="preserve"> en </w:t>
      </w:r>
      <w:r w:rsidR="00D03621">
        <w:t xml:space="preserve">el </w:t>
      </w:r>
      <w:r>
        <w:t>a</w:t>
      </w:r>
      <w:r w:rsidR="00D03621">
        <w:t xml:space="preserve">cta de la </w:t>
      </w:r>
      <w:r>
        <w:t>r</w:t>
      </w:r>
      <w:r w:rsidR="00D03621">
        <w:t>eunión</w:t>
      </w:r>
      <w:r>
        <w:t xml:space="preserve"> desarrollada</w:t>
      </w:r>
      <w:r w:rsidR="00D03621">
        <w:t xml:space="preserve"> </w:t>
      </w:r>
      <w:r>
        <w:t>en</w:t>
      </w:r>
      <w:r w:rsidR="00D03621">
        <w:t xml:space="preserve"> 2019</w:t>
      </w:r>
      <w:r>
        <w:t>,</w:t>
      </w:r>
      <w:r w:rsidR="00D03621">
        <w:t xml:space="preserve"> quedaron recogidos </w:t>
      </w:r>
      <w:r w:rsidR="000A19CA">
        <w:t>temas de interés del OMTM</w:t>
      </w:r>
      <w:r>
        <w:t>, entre ellos,</w:t>
      </w:r>
      <w:r w:rsidR="00134499">
        <w:t xml:space="preserve"> la </w:t>
      </w:r>
      <w:r w:rsidR="000A19CA">
        <w:t>armonización de indicadores estadísticos relacionados con migraciones laborales e informalidad labora</w:t>
      </w:r>
      <w:r>
        <w:t>l</w:t>
      </w:r>
      <w:r w:rsidR="000A19CA">
        <w:t>.</w:t>
      </w:r>
    </w:p>
    <w:p w14:paraId="0C0F1083" w14:textId="66DCC8BC" w:rsidR="000A19CA" w:rsidRDefault="00D03621" w:rsidP="00AA3C3E">
      <w:pPr>
        <w:spacing w:before="120" w:after="120" w:line="240" w:lineRule="atLeast"/>
        <w:ind w:leftChars="0" w:left="0" w:firstLineChars="0" w:firstLine="0"/>
        <w:jc w:val="both"/>
      </w:pPr>
      <w:r>
        <w:t xml:space="preserve">Por </w:t>
      </w:r>
      <w:r w:rsidR="00DE589E">
        <w:t>ú</w:t>
      </w:r>
      <w:r>
        <w:t>ltimo</w:t>
      </w:r>
      <w:r w:rsidR="00DE589E">
        <w:t>,</w:t>
      </w:r>
      <w:r>
        <w:t xml:space="preserve"> señaló</w:t>
      </w:r>
      <w:r w:rsidR="000A19CA">
        <w:t xml:space="preserve"> que la Comisión se encuentra en una etapa de relanzamiento de sus tareas y agenda de trabajo, en la que figuran la publicación de las estadísticas de empleo armonizadas de 2016 en adelante, </w:t>
      </w:r>
      <w:r w:rsidR="00134499">
        <w:t>así</w:t>
      </w:r>
      <w:r w:rsidR="000A19CA">
        <w:t xml:space="preserve"> como la continuidad del análisis conceptual de indicadores sobre informalidad laboral. En particular</w:t>
      </w:r>
      <w:r w:rsidR="00DE589E">
        <w:t>,</w:t>
      </w:r>
      <w:r w:rsidR="000A19CA">
        <w:t xml:space="preserve"> este último indicador es de interés a la luz de la próxima Conferencia de Estadísticos del Trabajo de la OIT</w:t>
      </w:r>
      <w:r w:rsidR="00DE589E">
        <w:t>,</w:t>
      </w:r>
      <w:r w:rsidR="000A19CA">
        <w:t xml:space="preserve"> que tiene este tema en su agenda.</w:t>
      </w:r>
    </w:p>
    <w:p w14:paraId="5492F3F3" w14:textId="1ADA2814" w:rsidR="000A19CA" w:rsidRDefault="000A19CA" w:rsidP="00AA3C3E">
      <w:pPr>
        <w:spacing w:before="120" w:after="120" w:line="240" w:lineRule="atLeast"/>
        <w:ind w:leftChars="0" w:left="0" w:firstLineChars="0" w:firstLine="0"/>
        <w:jc w:val="both"/>
      </w:pPr>
      <w:r>
        <w:t xml:space="preserve">Destacó el valor del trabajo conjunto entre la OMTM y la Comisión </w:t>
      </w:r>
      <w:r w:rsidR="00DE589E">
        <w:t>E</w:t>
      </w:r>
      <w:r>
        <w:t xml:space="preserve">mpleo e </w:t>
      </w:r>
      <w:r w:rsidR="00DE589E">
        <w:t>I</w:t>
      </w:r>
      <w:r>
        <w:t>ngresos de la REES, en la medida que el O</w:t>
      </w:r>
      <w:r w:rsidR="00DE589E">
        <w:t>bservatorio</w:t>
      </w:r>
      <w:r>
        <w:t xml:space="preserve"> es usuario de las estadísticas armonizadas a nivel regional, y el vínculo entre ambos organismos retroalimenta sus tareas y actividades.</w:t>
      </w:r>
    </w:p>
    <w:p w14:paraId="2F523060" w14:textId="3E403652" w:rsidR="00DE589E" w:rsidRDefault="00D03621" w:rsidP="00AA3C3E">
      <w:pPr>
        <w:spacing w:before="120" w:after="120" w:line="240" w:lineRule="atLeast"/>
        <w:ind w:left="0" w:hanging="2"/>
        <w:jc w:val="both"/>
      </w:pPr>
      <w:r>
        <w:t>Desde la</w:t>
      </w:r>
      <w:r w:rsidR="000A19CA">
        <w:t xml:space="preserve"> OMTM, se destacó que a futuro sería importante contar con la armonización de estadísticas de ingresos laborales </w:t>
      </w:r>
      <w:r w:rsidR="00134499">
        <w:t xml:space="preserve">y de ingresos horarios, a fin de poder analizar esta temática con </w:t>
      </w:r>
      <w:r w:rsidR="00DE589E">
        <w:t>estadísticas</w:t>
      </w:r>
      <w:r w:rsidR="00134499">
        <w:t xml:space="preserve"> compatibilizadas por los institutos de estadísticas.</w:t>
      </w:r>
    </w:p>
    <w:p w14:paraId="517B947E" w14:textId="7F16993B" w:rsidR="00406F8B" w:rsidRDefault="00134499" w:rsidP="00AA3C3E">
      <w:pPr>
        <w:spacing w:before="120" w:after="120" w:line="240" w:lineRule="atLeast"/>
        <w:ind w:left="0" w:hanging="2"/>
        <w:jc w:val="both"/>
      </w:pPr>
      <w:r>
        <w:t>Para finalizar</w:t>
      </w:r>
      <w:r w:rsidR="00DE589E">
        <w:t>,</w:t>
      </w:r>
      <w:r>
        <w:t xml:space="preserve"> el OMTM agradece al Lic.</w:t>
      </w:r>
      <w:r w:rsidR="00D03621">
        <w:t xml:space="preserve"> Lavergne por su participación</w:t>
      </w:r>
      <w:r w:rsidR="00DE589E">
        <w:t>. L</w:t>
      </w:r>
      <w:r w:rsidR="00406F8B">
        <w:t xml:space="preserve">as delegaciones </w:t>
      </w:r>
      <w:r w:rsidR="00D03621">
        <w:t xml:space="preserve">reafirmaron </w:t>
      </w:r>
      <w:r w:rsidR="00406F8B">
        <w:t xml:space="preserve">la necesidad de </w:t>
      </w:r>
      <w:r w:rsidR="00D03621">
        <w:t>continuar con el</w:t>
      </w:r>
      <w:r w:rsidR="00406F8B">
        <w:t xml:space="preserve"> trabajo conjunto con la REES.</w:t>
      </w:r>
    </w:p>
    <w:p w14:paraId="12760479" w14:textId="12CC6C61" w:rsidR="00543DEB" w:rsidRDefault="00543DEB" w:rsidP="00AA3C3E">
      <w:pPr>
        <w:spacing w:before="120" w:after="120" w:line="240" w:lineRule="atLeast"/>
        <w:ind w:left="0" w:hanging="2"/>
        <w:jc w:val="both"/>
      </w:pPr>
    </w:p>
    <w:p w14:paraId="101952D5" w14:textId="7463B77D" w:rsidR="00EC2B99" w:rsidRDefault="00EC2B99" w:rsidP="00AA3C3E">
      <w:pPr>
        <w:spacing w:before="120" w:after="120" w:line="240" w:lineRule="atLeast"/>
        <w:ind w:leftChars="0" w:left="0" w:firstLineChars="0" w:firstLine="0"/>
        <w:jc w:val="both"/>
      </w:pPr>
    </w:p>
    <w:p w14:paraId="368B6F39" w14:textId="4579B739" w:rsidR="00EC2B99" w:rsidRDefault="00DE589E" w:rsidP="00AA3C3E">
      <w:pPr>
        <w:spacing w:before="120" w:after="120" w:line="240" w:lineRule="atLeast"/>
        <w:ind w:left="0" w:hanging="2"/>
        <w:jc w:val="both"/>
        <w:rPr>
          <w:b/>
          <w:bCs/>
        </w:rPr>
      </w:pPr>
      <w:r>
        <w:t xml:space="preserve">6. </w:t>
      </w:r>
      <w:r w:rsidR="0066096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60964" w:rsidRPr="00543DEB">
        <w:rPr>
          <w:b/>
          <w:bCs/>
        </w:rPr>
        <w:t>Información de la Comisión del Equipo Técnico de Salud y Seguridad en el Trabajo del Mercosur (CETSS).</w:t>
      </w:r>
    </w:p>
    <w:p w14:paraId="1D9B79D6" w14:textId="7CC9091B" w:rsidR="00812D1E" w:rsidRDefault="00812D1E" w:rsidP="00AA3C3E">
      <w:pPr>
        <w:spacing w:before="120" w:after="120" w:line="240" w:lineRule="atLeast"/>
        <w:ind w:left="0" w:hanging="2"/>
        <w:jc w:val="both"/>
      </w:pPr>
      <w:r>
        <w:t>La PPTA compartió a las demás delegaciones presentes los datos sobre salud y seguridad remitidos por el representante de Argentina en la CETSS.</w:t>
      </w:r>
    </w:p>
    <w:p w14:paraId="2F668705" w14:textId="5184B0F3" w:rsidR="00812D1E" w:rsidRDefault="00812D1E" w:rsidP="00AA3C3E">
      <w:pPr>
        <w:spacing w:before="120" w:after="120" w:line="240" w:lineRule="atLeast"/>
        <w:ind w:left="0" w:hanging="2"/>
        <w:jc w:val="both"/>
        <w:rPr>
          <w:b/>
          <w:bCs/>
        </w:rPr>
      </w:pPr>
      <w:r>
        <w:t xml:space="preserve">El documento consta como </w:t>
      </w:r>
      <w:r w:rsidRPr="00812D1E">
        <w:rPr>
          <w:b/>
          <w:bCs/>
        </w:rPr>
        <w:t>ANEXO</w:t>
      </w:r>
      <w:r w:rsidR="004208A1">
        <w:rPr>
          <w:b/>
          <w:bCs/>
        </w:rPr>
        <w:t xml:space="preserve"> VII</w:t>
      </w:r>
      <w:r>
        <w:rPr>
          <w:b/>
          <w:bCs/>
        </w:rPr>
        <w:t>.</w:t>
      </w:r>
    </w:p>
    <w:p w14:paraId="7A3A6B5F" w14:textId="74061F0D" w:rsidR="00812D1E" w:rsidRPr="00812D1E" w:rsidRDefault="00812D1E" w:rsidP="00AA3C3E">
      <w:pPr>
        <w:spacing w:before="120" w:after="120" w:line="240" w:lineRule="atLeast"/>
        <w:ind w:left="0" w:hanging="2"/>
        <w:jc w:val="both"/>
      </w:pPr>
      <w:r w:rsidRPr="00812D1E">
        <w:t>El OMTM analizó la</w:t>
      </w:r>
      <w:r w:rsidR="004208A1">
        <w:t xml:space="preserve"> información presentada por la </w:t>
      </w:r>
      <w:proofErr w:type="gramStart"/>
      <w:r w:rsidR="004208A1">
        <w:t xml:space="preserve">CETSS </w:t>
      </w:r>
      <w:r w:rsidRPr="00812D1E">
        <w:t xml:space="preserve"> y</w:t>
      </w:r>
      <w:proofErr w:type="gramEnd"/>
      <w:r w:rsidRPr="00812D1E">
        <w:t xml:space="preserve"> concluyó que no cuenta con las herramientas necesarias para abordar la armonización estadística en materia de SST.</w:t>
      </w:r>
    </w:p>
    <w:p w14:paraId="36D9C140" w14:textId="58D515AC" w:rsidR="00812D1E" w:rsidRPr="00812D1E" w:rsidRDefault="00812D1E" w:rsidP="00AA3C3E">
      <w:pPr>
        <w:spacing w:before="120" w:after="120" w:line="240" w:lineRule="atLeast"/>
        <w:ind w:left="0" w:hanging="2"/>
        <w:jc w:val="both"/>
      </w:pPr>
      <w:r w:rsidRPr="00812D1E">
        <w:t>Sugiere a la CETSS la utilización de estadísticas inte</w:t>
      </w:r>
      <w:r w:rsidR="005D0623">
        <w:t>rnacionales</w:t>
      </w:r>
      <w:r w:rsidRPr="00812D1E">
        <w:t xml:space="preserve"> (ODS</w:t>
      </w:r>
      <w:r w:rsidR="005D0623">
        <w:t xml:space="preserve">/OIT) </w:t>
      </w:r>
      <w:r w:rsidRPr="00812D1E">
        <w:t>y/o cursar consultas a las áreas nacionales especializadas en estadísticas SS</w:t>
      </w:r>
      <w:r w:rsidR="005D0623">
        <w:t>T</w:t>
      </w:r>
      <w:r w:rsidRPr="00812D1E">
        <w:t>.</w:t>
      </w:r>
    </w:p>
    <w:p w14:paraId="1E36C03D" w14:textId="77777777" w:rsidR="00EC2B99" w:rsidRDefault="00660964" w:rsidP="00AA3C3E">
      <w:pPr>
        <w:spacing w:before="120" w:after="120" w:line="240" w:lineRule="atLeast"/>
        <w:ind w:left="0" w:hanging="2"/>
        <w:jc w:val="both"/>
      </w:pPr>
      <w:r>
        <w:t xml:space="preserve"> </w:t>
      </w:r>
    </w:p>
    <w:p w14:paraId="3579B888" w14:textId="31F199B6" w:rsidR="00EC2B99" w:rsidRDefault="00DE589E" w:rsidP="00AA3C3E">
      <w:pPr>
        <w:spacing w:before="120" w:after="120" w:line="240" w:lineRule="atLeast"/>
        <w:ind w:left="0" w:hanging="2"/>
        <w:jc w:val="both"/>
      </w:pPr>
      <w:r>
        <w:t>7. I</w:t>
      </w:r>
      <w:r w:rsidR="00660964" w:rsidRPr="00812D1E">
        <w:rPr>
          <w:b/>
          <w:bCs/>
        </w:rPr>
        <w:t>nforme de Cumplimiento 2020-2022 y Programa de Trabajo 2023-2024.</w:t>
      </w:r>
    </w:p>
    <w:p w14:paraId="4D80CAB8" w14:textId="04223DED" w:rsidR="00E95982" w:rsidRDefault="00E95982" w:rsidP="00AA3C3E">
      <w:pPr>
        <w:spacing w:before="120" w:after="120" w:line="240" w:lineRule="atLeast"/>
        <w:ind w:left="0" w:hanging="2"/>
        <w:jc w:val="both"/>
      </w:pPr>
      <w:r>
        <w:t xml:space="preserve">La PPTA informó que el GMC aprobó </w:t>
      </w:r>
      <w:r w:rsidR="005D0623">
        <w:t xml:space="preserve">el Programa de </w:t>
      </w:r>
      <w:r>
        <w:t xml:space="preserve">Trabajo 2023-2024 el que consta como </w:t>
      </w:r>
      <w:r w:rsidRPr="00E95982">
        <w:rPr>
          <w:b/>
          <w:bCs/>
        </w:rPr>
        <w:t>ANEXO</w:t>
      </w:r>
      <w:r w:rsidR="00AA3C3E">
        <w:rPr>
          <w:b/>
          <w:bCs/>
        </w:rPr>
        <w:t xml:space="preserve"> </w:t>
      </w:r>
      <w:proofErr w:type="gramStart"/>
      <w:r w:rsidR="00AA3C3E">
        <w:rPr>
          <w:b/>
          <w:bCs/>
        </w:rPr>
        <w:t>VIII</w:t>
      </w:r>
      <w:r w:rsidRPr="00E95982">
        <w:rPr>
          <w:b/>
          <w:bCs/>
        </w:rPr>
        <w:t xml:space="preserve"> .</w:t>
      </w:r>
      <w:proofErr w:type="gramEnd"/>
    </w:p>
    <w:p w14:paraId="16255B3D" w14:textId="3C31AFB1" w:rsidR="00E95982" w:rsidRDefault="00E95982" w:rsidP="00AA3C3E">
      <w:pPr>
        <w:spacing w:before="120" w:after="120" w:line="240" w:lineRule="atLeast"/>
        <w:ind w:left="0" w:hanging="2"/>
        <w:jc w:val="both"/>
      </w:pPr>
      <w:r>
        <w:t xml:space="preserve">Se realizó el informe semestral sobre grado de avance del programa de trabajo vigente, el cual es agregado como </w:t>
      </w:r>
      <w:r w:rsidRPr="004208A1">
        <w:rPr>
          <w:b/>
          <w:bCs/>
        </w:rPr>
        <w:t xml:space="preserve">ANEXO </w:t>
      </w:r>
      <w:r w:rsidR="00AA3C3E">
        <w:rPr>
          <w:b/>
          <w:bCs/>
        </w:rPr>
        <w:t>IX.</w:t>
      </w:r>
      <w:r>
        <w:t xml:space="preserve"> La PPTA </w:t>
      </w:r>
      <w:r w:rsidR="001F6CD0">
        <w:t>realizará la carga de los datos en el sistema SIM de la Secretaría MERCOSUR.</w:t>
      </w:r>
      <w:r>
        <w:t xml:space="preserve"> </w:t>
      </w:r>
    </w:p>
    <w:p w14:paraId="039C88DC" w14:textId="3BE0630A" w:rsidR="00EC2B99" w:rsidRDefault="00660964" w:rsidP="00AA3C3E">
      <w:pPr>
        <w:spacing w:before="120" w:after="120" w:line="240" w:lineRule="atLeast"/>
        <w:ind w:left="0" w:hanging="2"/>
        <w:jc w:val="both"/>
      </w:pPr>
      <w:r>
        <w:t xml:space="preserve"> </w:t>
      </w:r>
    </w:p>
    <w:p w14:paraId="204D02C3" w14:textId="742F0147" w:rsidR="00EC2B99" w:rsidRDefault="00660964" w:rsidP="00AA3C3E">
      <w:pPr>
        <w:spacing w:before="240" w:after="240" w:line="240" w:lineRule="atLeast"/>
        <w:ind w:left="0" w:hanging="2"/>
      </w:pPr>
      <w:r>
        <w:lastRenderedPageBreak/>
        <w:t xml:space="preserve"> </w:t>
      </w:r>
    </w:p>
    <w:p w14:paraId="182696C6" w14:textId="34C969B2" w:rsidR="005D0623" w:rsidRDefault="00660964" w:rsidP="00AA3C3E">
      <w:pPr>
        <w:spacing w:line="240" w:lineRule="atLeast"/>
        <w:ind w:leftChars="0" w:left="0" w:firstLineChars="0" w:firstLine="0"/>
        <w:jc w:val="both"/>
        <w:textDirection w:val="lrTb"/>
        <w:textAlignment w:val="auto"/>
      </w:pPr>
      <w:r>
        <w:t xml:space="preserve"> </w:t>
      </w:r>
      <w:r w:rsidR="00DE589E">
        <w:t xml:space="preserve">8. </w:t>
      </w:r>
      <w:r w:rsidR="00F74D9B" w:rsidRPr="00F74D9B">
        <w:rPr>
          <w:b/>
          <w:bCs/>
        </w:rPr>
        <w:t>Otros temas</w:t>
      </w:r>
    </w:p>
    <w:p w14:paraId="0ED0723A" w14:textId="77777777" w:rsidR="005D0623" w:rsidRDefault="005D0623" w:rsidP="00AA3C3E">
      <w:pPr>
        <w:spacing w:line="240" w:lineRule="atLeast"/>
        <w:ind w:leftChars="0" w:left="0" w:firstLineChars="0" w:firstLine="0"/>
        <w:jc w:val="both"/>
        <w:textDirection w:val="lrTb"/>
        <w:textAlignment w:val="auto"/>
      </w:pPr>
    </w:p>
    <w:p w14:paraId="112B65FD" w14:textId="4F89C07C" w:rsidR="00E02F04" w:rsidRDefault="00DE589E" w:rsidP="00AA3C3E">
      <w:pPr>
        <w:spacing w:line="240" w:lineRule="atLeast"/>
        <w:ind w:leftChars="0" w:left="0" w:firstLineChars="0" w:firstLine="0"/>
        <w:jc w:val="both"/>
        <w:textDirection w:val="lrTb"/>
        <w:textAlignment w:val="auto"/>
        <w:rPr>
          <w:b/>
          <w:bCs/>
        </w:rPr>
      </w:pPr>
      <w:r>
        <w:t xml:space="preserve">8.1 </w:t>
      </w:r>
      <w:r w:rsidR="00F74D9B">
        <w:rPr>
          <w:b/>
          <w:bCs/>
        </w:rPr>
        <w:t>C</w:t>
      </w:r>
      <w:r w:rsidR="00E02F04">
        <w:rPr>
          <w:b/>
          <w:bCs/>
          <w:color w:val="000000"/>
        </w:rPr>
        <w:t xml:space="preserve">omentarios sobre las Resoluciones GMC N° 53/19 y N° 03/20 </w:t>
      </w:r>
    </w:p>
    <w:p w14:paraId="48F44EAF" w14:textId="77777777" w:rsidR="00E02F04" w:rsidRDefault="00E02F04" w:rsidP="00AA3C3E">
      <w:pPr>
        <w:spacing w:line="240" w:lineRule="atLeast"/>
        <w:ind w:leftChars="0" w:left="0" w:firstLineChars="0" w:hanging="2"/>
        <w:jc w:val="both"/>
        <w:rPr>
          <w:color w:val="000000"/>
        </w:rPr>
      </w:pPr>
    </w:p>
    <w:p w14:paraId="5F7B7D1E" w14:textId="24BE3AFD" w:rsidR="00E02F04" w:rsidRDefault="00E02F04" w:rsidP="00AA3C3E">
      <w:pPr>
        <w:spacing w:line="240" w:lineRule="atLeast"/>
        <w:ind w:leftChars="0" w:left="-2" w:firstLineChars="0" w:firstLine="0"/>
        <w:jc w:val="both"/>
      </w:pPr>
      <w:r>
        <w:t>La Bancada Sindical reiteró al OMTM que ratifique su compromiso con el carácter tripartito en su instancia deliberativa (con participación de los actores sociales) y solicite al GMC que se permita suscribir por parte de dichos actores las Actas del Subgrupo de Trabajo N° 10 "Asuntos Laborales, Empleo y Seguridad Social" (SGT N°10).</w:t>
      </w:r>
    </w:p>
    <w:p w14:paraId="456FC6D6" w14:textId="1F7BD72B" w:rsidR="00EC2B99" w:rsidRDefault="00EC2B99" w:rsidP="00AA3C3E">
      <w:pPr>
        <w:spacing w:before="120" w:after="120" w:line="240" w:lineRule="atLeast"/>
        <w:ind w:left="0" w:hanging="2"/>
        <w:jc w:val="both"/>
      </w:pPr>
    </w:p>
    <w:p w14:paraId="3575614C" w14:textId="3DAA330D" w:rsidR="005D0623" w:rsidRDefault="00DE589E" w:rsidP="00AA3C3E">
      <w:pPr>
        <w:spacing w:before="120" w:after="120" w:line="240" w:lineRule="atLeast"/>
        <w:ind w:left="0" w:hanging="2"/>
        <w:jc w:val="both"/>
        <w:rPr>
          <w:b/>
          <w:bCs/>
        </w:rPr>
      </w:pPr>
      <w:proofErr w:type="gramStart"/>
      <w:r>
        <w:t xml:space="preserve">8.2 </w:t>
      </w:r>
      <w:r w:rsidR="005D0623">
        <w:t xml:space="preserve"> </w:t>
      </w:r>
      <w:r w:rsidR="005D0623" w:rsidRPr="005D0623">
        <w:rPr>
          <w:b/>
          <w:bCs/>
        </w:rPr>
        <w:t>Consulta</w:t>
      </w:r>
      <w:proofErr w:type="gramEnd"/>
      <w:r w:rsidR="005D0623" w:rsidRPr="005D0623">
        <w:rPr>
          <w:b/>
          <w:bCs/>
        </w:rPr>
        <w:t xml:space="preserve"> cursada por la Comisión de Género:</w:t>
      </w:r>
    </w:p>
    <w:p w14:paraId="6349AFC2" w14:textId="42551E53" w:rsidR="005D0623" w:rsidRPr="00F74D9B" w:rsidRDefault="00F74D9B" w:rsidP="00AA3C3E">
      <w:pPr>
        <w:spacing w:before="120" w:after="120" w:line="240" w:lineRule="atLeast"/>
        <w:ind w:left="0" w:hanging="2"/>
        <w:jc w:val="both"/>
      </w:pPr>
      <w:r w:rsidRPr="00F74D9B">
        <w:t>Se recibió la consulta de la CG sobre estadísticas de empleo y género, habiendo analizado la misma se informó de la disponibilidad de estadísticas armonizadas desarrolladas por los Institutos de Estadísticas (hasta 2013) y por el OMTM (hasta 2019).</w:t>
      </w:r>
      <w:r>
        <w:t xml:space="preserve"> Se sugiere que para el trabajo de análisis que realizará esta CG se utilicen estadísticas nacionales producidas y publicadas por los Institutos de Estadísticas de los países, que aproximan un diagnóstico sobre esta problemática sociolaboral.</w:t>
      </w:r>
    </w:p>
    <w:p w14:paraId="67167404" w14:textId="77777777" w:rsidR="00EC2B99" w:rsidRDefault="00EC2B99" w:rsidP="00AA3C3E">
      <w:pPr>
        <w:spacing w:line="240" w:lineRule="atLeast"/>
        <w:ind w:left="0" w:hanging="2"/>
        <w:rPr>
          <w:rFonts w:ascii="Times New Roman" w:eastAsia="Times New Roman" w:hAnsi="Times New Roman" w:cs="Times New Roman"/>
        </w:rPr>
      </w:pPr>
    </w:p>
    <w:p w14:paraId="636DBB42" w14:textId="77777777" w:rsidR="00EC2B99" w:rsidRDefault="00EC2B99" w:rsidP="00AA3C3E">
      <w:pPr>
        <w:pBdr>
          <w:top w:val="nil"/>
          <w:left w:val="nil"/>
          <w:bottom w:val="nil"/>
          <w:right w:val="nil"/>
          <w:between w:val="nil"/>
        </w:pBdr>
        <w:spacing w:before="280" w:line="240" w:lineRule="atLeast"/>
        <w:ind w:left="0" w:hanging="2"/>
        <w:jc w:val="both"/>
        <w:rPr>
          <w:color w:val="000000"/>
        </w:rPr>
      </w:pPr>
      <w:bookmarkStart w:id="1" w:name="_heading=h.30j0zll" w:colFirst="0" w:colLast="0"/>
      <w:bookmarkEnd w:id="1"/>
    </w:p>
    <w:p w14:paraId="03B5ABD8" w14:textId="77777777" w:rsidR="00EC2B99" w:rsidRDefault="00660964" w:rsidP="00AA3C3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hanging="2"/>
        <w:jc w:val="both"/>
        <w:rPr>
          <w:color w:val="000000"/>
        </w:rPr>
      </w:pPr>
      <w:r>
        <w:rPr>
          <w:b/>
          <w:color w:val="000000"/>
        </w:rPr>
        <w:t>PRÓXIMA REUNIÓN</w:t>
      </w:r>
    </w:p>
    <w:p w14:paraId="6B8E4147" w14:textId="77777777" w:rsidR="00EC2B99" w:rsidRDefault="00660964" w:rsidP="00AA3C3E">
      <w:pPr>
        <w:spacing w:before="280" w:line="240" w:lineRule="atLeast"/>
        <w:ind w:left="0" w:hanging="2"/>
        <w:jc w:val="both"/>
      </w:pPr>
      <w:r>
        <w:t>La próxima reunión ordinaria del OMTM, será convocada oportunamente por la PPT.</w:t>
      </w:r>
    </w:p>
    <w:p w14:paraId="4B6B2964" w14:textId="77777777" w:rsidR="00EC2B99" w:rsidRDefault="00660964" w:rsidP="00AA3C3E">
      <w:pPr>
        <w:spacing w:before="280" w:line="240" w:lineRule="atLeast"/>
        <w:ind w:left="0" w:hanging="2"/>
        <w:jc w:val="both"/>
      </w:pPr>
      <w:r>
        <w:rPr>
          <w:b/>
        </w:rPr>
        <w:t>ANEXO</w:t>
      </w:r>
    </w:p>
    <w:p w14:paraId="12F2A790" w14:textId="77777777" w:rsidR="00CD6601" w:rsidRDefault="00CD6601" w:rsidP="00AA3C3E">
      <w:pPr>
        <w:spacing w:before="280" w:line="240" w:lineRule="atLeast"/>
        <w:ind w:left="0" w:hanging="2"/>
        <w:jc w:val="both"/>
      </w:pPr>
    </w:p>
    <w:p w14:paraId="691FD10B" w14:textId="56298C27" w:rsidR="00EC2B99" w:rsidRDefault="00660964" w:rsidP="00AA3C3E">
      <w:pPr>
        <w:spacing w:before="280" w:line="240" w:lineRule="atLeast"/>
        <w:ind w:left="0" w:hanging="2"/>
        <w:jc w:val="both"/>
      </w:pPr>
      <w:r>
        <w:t xml:space="preserve">Los Anexos que forman parte de la presente Acta son los siguientes: </w:t>
      </w:r>
    </w:p>
    <w:p w14:paraId="039768C0" w14:textId="77777777" w:rsidR="00CD6601" w:rsidRDefault="00CD6601" w:rsidP="00AA3C3E">
      <w:pPr>
        <w:spacing w:before="280" w:line="240" w:lineRule="atLeast"/>
        <w:ind w:left="0" w:hanging="2"/>
        <w:jc w:val="both"/>
      </w:pPr>
    </w:p>
    <w:p w14:paraId="506F3AA4" w14:textId="77777777" w:rsidR="00CD6601" w:rsidRDefault="00CD6601" w:rsidP="00AA3C3E">
      <w:pPr>
        <w:spacing w:before="280" w:line="240" w:lineRule="atLeast"/>
        <w:ind w:left="0" w:hanging="2"/>
        <w:jc w:val="both"/>
      </w:pPr>
    </w:p>
    <w:tbl>
      <w:tblPr>
        <w:tblStyle w:val="a1"/>
        <w:tblW w:w="771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3858"/>
      </w:tblGrid>
      <w:tr w:rsidR="00EC2B99" w14:paraId="49E0118D" w14:textId="77777777" w:rsidTr="00261301">
        <w:trPr>
          <w:trHeight w:val="79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08B6" w14:textId="77777777" w:rsidR="00EC2B99" w:rsidRDefault="00660964" w:rsidP="00AA3C3E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t>Anexo I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F6A6" w14:textId="046CE700" w:rsidR="00EC2B99" w:rsidRPr="00261301" w:rsidRDefault="00261301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261301">
              <w:rPr>
                <w:bCs/>
              </w:rPr>
              <w:t>Lista de participantes</w:t>
            </w:r>
          </w:p>
        </w:tc>
      </w:tr>
      <w:tr w:rsidR="00EC2B99" w14:paraId="5AAE0A7A" w14:textId="77777777" w:rsidTr="00261301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207F" w14:textId="77777777" w:rsidR="00EC2B99" w:rsidRDefault="00660964" w:rsidP="00AA3C3E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t>Anexo II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6C8C" w14:textId="02956123" w:rsidR="00EC2B99" w:rsidRPr="00AA3C3E" w:rsidRDefault="00261301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Agenda</w:t>
            </w:r>
          </w:p>
        </w:tc>
      </w:tr>
      <w:tr w:rsidR="00EC2B99" w14:paraId="2E6A6645" w14:textId="77777777" w:rsidTr="00261301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DF6E" w14:textId="77777777" w:rsidR="00EC2B99" w:rsidRDefault="00660964" w:rsidP="00AA3C3E">
            <w:pPr>
              <w:spacing w:line="240" w:lineRule="atLeast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Anexo III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7B7E" w14:textId="68713763" w:rsidR="00EC2B99" w:rsidRPr="00AA3C3E" w:rsidRDefault="00597404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Presentaciones indicadores nacionales del mercado de trabajo</w:t>
            </w:r>
          </w:p>
        </w:tc>
      </w:tr>
      <w:tr w:rsidR="00EC2B99" w14:paraId="5DA8CCE8" w14:textId="77777777" w:rsidTr="00261301">
        <w:trPr>
          <w:trHeight w:val="2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2235" w14:textId="77777777" w:rsidR="00EC2B99" w:rsidRDefault="00660964" w:rsidP="00AA3C3E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t>Anexo IV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2D7B" w14:textId="6E52F9E5" w:rsidR="00EC2B99" w:rsidRPr="00AA3C3E" w:rsidRDefault="00DE589E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Presentación PY Informe Coyuntura 10</w:t>
            </w:r>
          </w:p>
        </w:tc>
      </w:tr>
      <w:tr w:rsidR="00EC2B99" w14:paraId="24414C67" w14:textId="77777777" w:rsidTr="00261301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B89F" w14:textId="592DE31B" w:rsidR="00EC2B99" w:rsidRDefault="00660964" w:rsidP="00AA3C3E">
            <w:pPr>
              <w:spacing w:line="240" w:lineRule="atLeast"/>
              <w:ind w:left="0" w:hanging="2"/>
              <w:jc w:val="both"/>
            </w:pPr>
            <w:r>
              <w:rPr>
                <w:b/>
              </w:rPr>
              <w:t>Anexo V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8B85" w14:textId="401A16A7" w:rsidR="00EC2B99" w:rsidRPr="00AA3C3E" w:rsidRDefault="00AA3C3E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Informe de Coyuntura 10</w:t>
            </w:r>
          </w:p>
        </w:tc>
      </w:tr>
      <w:tr w:rsidR="00EC2B99" w14:paraId="77E0CDA6" w14:textId="77777777" w:rsidTr="00261301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D226" w14:textId="0C708F5C" w:rsidR="00EC2B99" w:rsidRDefault="00660964" w:rsidP="00AA3C3E">
            <w:pPr>
              <w:spacing w:line="240" w:lineRule="atLeast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Anexo V</w:t>
            </w:r>
            <w:r w:rsidR="00AA3C3E">
              <w:rPr>
                <w:b/>
              </w:rPr>
              <w:t>I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E7A1" w14:textId="35F2E7FF" w:rsidR="00EC2B99" w:rsidRPr="00AA3C3E" w:rsidRDefault="00AA3C3E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Presentaciones de UY sobre negociación colectiva</w:t>
            </w:r>
          </w:p>
        </w:tc>
      </w:tr>
      <w:tr w:rsidR="00AA3C3E" w14:paraId="797B5611" w14:textId="77777777" w:rsidTr="00261301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7937" w14:textId="4EF2F554" w:rsidR="00AA3C3E" w:rsidRDefault="00AA3C3E" w:rsidP="00AA3C3E">
            <w:pPr>
              <w:spacing w:line="240" w:lineRule="atLeast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Anexo VII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F0F1" w14:textId="3CAF5109" w:rsidR="00AA3C3E" w:rsidRPr="00AA3C3E" w:rsidRDefault="00AA3C3E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Informaciones Salud y Seguridad en el Trabajo</w:t>
            </w:r>
          </w:p>
        </w:tc>
      </w:tr>
      <w:tr w:rsidR="00AA3C3E" w14:paraId="4222BB81" w14:textId="77777777" w:rsidTr="00261301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C752" w14:textId="59BA7F97" w:rsidR="00AA3C3E" w:rsidRDefault="00AA3C3E" w:rsidP="00AA3C3E">
            <w:pPr>
              <w:spacing w:line="240" w:lineRule="atLeast"/>
              <w:ind w:left="0" w:hanging="2"/>
              <w:jc w:val="both"/>
              <w:rPr>
                <w:b/>
              </w:rPr>
            </w:pPr>
            <w:r>
              <w:rPr>
                <w:b/>
              </w:rPr>
              <w:lastRenderedPageBreak/>
              <w:t>Anexo VIII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50E3" w14:textId="12829EF7" w:rsidR="00AA3C3E" w:rsidRPr="00AA3C3E" w:rsidRDefault="00AA3C3E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Programa de Trabajo OMTM 2023/24 vigente</w:t>
            </w:r>
          </w:p>
        </w:tc>
      </w:tr>
      <w:tr w:rsidR="00AA3C3E" w14:paraId="78ADCFC9" w14:textId="77777777" w:rsidTr="00261301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0B01" w14:textId="2CCFA77B" w:rsidR="00AA3C3E" w:rsidRDefault="00AA3C3E" w:rsidP="00AA3C3E">
            <w:pPr>
              <w:spacing w:line="240" w:lineRule="atLeast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Anexo IX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1AEC" w14:textId="4989834D" w:rsidR="00AA3C3E" w:rsidRPr="00AA3C3E" w:rsidRDefault="00AA3C3E" w:rsidP="00AA3C3E">
            <w:pPr>
              <w:spacing w:line="240" w:lineRule="atLeast"/>
              <w:ind w:left="0" w:hanging="2"/>
              <w:jc w:val="both"/>
              <w:rPr>
                <w:bCs/>
              </w:rPr>
            </w:pPr>
            <w:r w:rsidRPr="00AA3C3E">
              <w:rPr>
                <w:bCs/>
              </w:rPr>
              <w:t>Informe semestral de cumplimiento PT 2023/24</w:t>
            </w:r>
          </w:p>
        </w:tc>
      </w:tr>
    </w:tbl>
    <w:p w14:paraId="063E420F" w14:textId="77777777" w:rsidR="00EC2B99" w:rsidRDefault="00EC2B99" w:rsidP="00AA3C3E">
      <w:pPr>
        <w:spacing w:before="280" w:after="240" w:line="240" w:lineRule="atLeast"/>
        <w:ind w:left="0" w:hanging="2"/>
        <w:jc w:val="both"/>
      </w:pPr>
    </w:p>
    <w:p w14:paraId="1D78EA88" w14:textId="77777777" w:rsidR="00EC2B99" w:rsidRDefault="00EC2B99" w:rsidP="00AA3C3E">
      <w:pPr>
        <w:spacing w:before="280" w:after="240" w:line="240" w:lineRule="atLeast"/>
        <w:ind w:left="0" w:hanging="2"/>
        <w:jc w:val="both"/>
      </w:pPr>
    </w:p>
    <w:p w14:paraId="42CA15E8" w14:textId="77777777" w:rsidR="00EC2B99" w:rsidRDefault="00EC2B99" w:rsidP="00AA3C3E">
      <w:pPr>
        <w:spacing w:before="280" w:after="240" w:line="240" w:lineRule="atLeast"/>
        <w:ind w:left="0" w:hanging="2"/>
        <w:jc w:val="both"/>
      </w:pPr>
    </w:p>
    <w:p w14:paraId="5DB74F74" w14:textId="77777777" w:rsidR="00EC2B99" w:rsidRDefault="00EC2B99" w:rsidP="00AA3C3E">
      <w:pPr>
        <w:spacing w:before="280" w:after="240" w:line="240" w:lineRule="atLeast"/>
        <w:ind w:left="0" w:hanging="2"/>
        <w:jc w:val="both"/>
      </w:pPr>
    </w:p>
    <w:p w14:paraId="5C6FFDBD" w14:textId="77777777" w:rsidR="00EC2B99" w:rsidRDefault="00EC2B99" w:rsidP="00AA3C3E">
      <w:pPr>
        <w:spacing w:before="280" w:after="240" w:line="240" w:lineRule="atLeast"/>
        <w:ind w:left="0" w:hanging="2"/>
        <w:jc w:val="both"/>
      </w:pPr>
    </w:p>
    <w:p w14:paraId="4F662B61" w14:textId="77777777" w:rsidR="00EC2B99" w:rsidRDefault="00EC2B99" w:rsidP="00AA3C3E">
      <w:pPr>
        <w:spacing w:line="240" w:lineRule="atLeast"/>
        <w:ind w:left="0" w:hanging="2"/>
        <w:rPr>
          <w:highlight w:val="yellow"/>
          <w:u w:val="single"/>
        </w:rPr>
      </w:pPr>
    </w:p>
    <w:tbl>
      <w:tblPr>
        <w:tblStyle w:val="a2"/>
        <w:tblW w:w="91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64"/>
        <w:gridCol w:w="4564"/>
      </w:tblGrid>
      <w:tr w:rsidR="00EC2B99" w14:paraId="42D866E4" w14:textId="77777777">
        <w:trPr>
          <w:trHeight w:val="1478"/>
        </w:trPr>
        <w:tc>
          <w:tcPr>
            <w:tcW w:w="4564" w:type="dxa"/>
          </w:tcPr>
          <w:p w14:paraId="1D9AFB69" w14:textId="77777777" w:rsidR="00EC2B99" w:rsidRDefault="00660964" w:rsidP="00AA3C3E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_______________________________</w:t>
            </w:r>
          </w:p>
          <w:p w14:paraId="5DABB672" w14:textId="77777777" w:rsidR="00EC2B99" w:rsidRDefault="00660964" w:rsidP="00AA3C3E">
            <w:pPr>
              <w:spacing w:line="240" w:lineRule="atLeast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Por la Delegación de Argentina</w:t>
            </w:r>
          </w:p>
          <w:p w14:paraId="2E86643E" w14:textId="4766F03C" w:rsidR="00AA3C3E" w:rsidRPr="005359F0" w:rsidRDefault="00AA3C3E" w:rsidP="00AA3C3E">
            <w:pPr>
              <w:spacing w:line="240" w:lineRule="atLeast"/>
              <w:ind w:left="0" w:hanging="2"/>
              <w:jc w:val="center"/>
              <w:rPr>
                <w:bCs/>
              </w:rPr>
            </w:pPr>
            <w:r w:rsidRPr="005359F0">
              <w:rPr>
                <w:bCs/>
              </w:rPr>
              <w:t>Gladys Baer</w:t>
            </w:r>
          </w:p>
          <w:p w14:paraId="1F83224F" w14:textId="77777777" w:rsidR="00EC2B99" w:rsidRDefault="00EC2B99" w:rsidP="00AA3C3E">
            <w:pPr>
              <w:spacing w:line="240" w:lineRule="atLeast"/>
              <w:ind w:left="0" w:hanging="2"/>
              <w:jc w:val="center"/>
            </w:pPr>
          </w:p>
          <w:p w14:paraId="04C803F3" w14:textId="77777777" w:rsidR="00EC2B99" w:rsidRDefault="00EC2B99" w:rsidP="00AA3C3E">
            <w:pPr>
              <w:spacing w:line="240" w:lineRule="atLeast"/>
              <w:ind w:left="0" w:hanging="2"/>
              <w:rPr>
                <w:u w:val="single"/>
              </w:rPr>
            </w:pPr>
          </w:p>
        </w:tc>
        <w:tc>
          <w:tcPr>
            <w:tcW w:w="4564" w:type="dxa"/>
          </w:tcPr>
          <w:p w14:paraId="084C2D30" w14:textId="77777777" w:rsidR="00EC2B99" w:rsidRDefault="00660964" w:rsidP="00AA3C3E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</w:t>
            </w:r>
          </w:p>
          <w:p w14:paraId="6D6E4ED8" w14:textId="77777777" w:rsidR="00EC2B99" w:rsidRDefault="00660964" w:rsidP="00AA3C3E">
            <w:pPr>
              <w:spacing w:line="240" w:lineRule="atLeast"/>
              <w:ind w:left="0" w:hanging="2"/>
              <w:jc w:val="center"/>
            </w:pPr>
            <w:r>
              <w:rPr>
                <w:b/>
              </w:rPr>
              <w:t>Por la Delegación de Brasil</w:t>
            </w:r>
          </w:p>
          <w:p w14:paraId="3BD3AE74" w14:textId="0D2FBB24" w:rsidR="00EC2B99" w:rsidRDefault="00CD6601" w:rsidP="00AA3C3E">
            <w:pPr>
              <w:spacing w:line="240" w:lineRule="atLeast"/>
              <w:ind w:left="0" w:hanging="2"/>
              <w:jc w:val="center"/>
              <w:rPr>
                <w:u w:val="single"/>
              </w:rPr>
            </w:pPr>
            <w:r>
              <w:t>Raigner Rezende</w:t>
            </w:r>
          </w:p>
        </w:tc>
      </w:tr>
      <w:tr w:rsidR="00EC2B99" w14:paraId="0D21A1E3" w14:textId="77777777">
        <w:trPr>
          <w:trHeight w:val="2084"/>
        </w:trPr>
        <w:tc>
          <w:tcPr>
            <w:tcW w:w="4564" w:type="dxa"/>
          </w:tcPr>
          <w:p w14:paraId="02F00F00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4E7C2221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0B362F80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38C8EE02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0F5F9886" w14:textId="77777777" w:rsidR="00EC2B99" w:rsidRDefault="00660964" w:rsidP="00AA3C3E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_______________________________</w:t>
            </w:r>
          </w:p>
          <w:p w14:paraId="616AFF54" w14:textId="77777777" w:rsidR="00EC2B99" w:rsidRDefault="00660964" w:rsidP="00AA3C3E">
            <w:pPr>
              <w:spacing w:line="240" w:lineRule="atLeast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Por la Delegación de Paraguay</w:t>
            </w:r>
          </w:p>
          <w:p w14:paraId="67E4DEF8" w14:textId="64D536EC" w:rsidR="00AA3C3E" w:rsidRPr="005359F0" w:rsidRDefault="00AA3C3E" w:rsidP="00AA3C3E">
            <w:pPr>
              <w:spacing w:line="240" w:lineRule="atLeast"/>
              <w:ind w:left="0" w:hanging="2"/>
              <w:jc w:val="center"/>
              <w:rPr>
                <w:bCs/>
              </w:rPr>
            </w:pPr>
            <w:r w:rsidRPr="005359F0">
              <w:rPr>
                <w:bCs/>
              </w:rPr>
              <w:t xml:space="preserve">Diego </w:t>
            </w:r>
            <w:r w:rsidR="00CD6601">
              <w:rPr>
                <w:bCs/>
              </w:rPr>
              <w:t>S</w:t>
            </w:r>
            <w:r w:rsidRPr="005359F0">
              <w:rPr>
                <w:bCs/>
              </w:rPr>
              <w:t>anabria</w:t>
            </w:r>
          </w:p>
          <w:p w14:paraId="60D231A0" w14:textId="77777777" w:rsidR="00EC2B99" w:rsidRDefault="00EC2B99" w:rsidP="00AA3C3E">
            <w:pPr>
              <w:spacing w:line="240" w:lineRule="atLeast"/>
              <w:ind w:left="0" w:hanging="2"/>
              <w:jc w:val="center"/>
            </w:pPr>
          </w:p>
        </w:tc>
        <w:tc>
          <w:tcPr>
            <w:tcW w:w="4564" w:type="dxa"/>
          </w:tcPr>
          <w:p w14:paraId="7AC6A77B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32140A27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45D6465F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485679EF" w14:textId="77777777" w:rsidR="00EC2B99" w:rsidRDefault="00EC2B99" w:rsidP="00AA3C3E">
            <w:pPr>
              <w:spacing w:line="240" w:lineRule="atLeast"/>
              <w:ind w:left="0" w:hanging="2"/>
            </w:pPr>
          </w:p>
          <w:p w14:paraId="3890B458" w14:textId="77777777" w:rsidR="00EC2B99" w:rsidRDefault="00660964" w:rsidP="00AA3C3E">
            <w:pPr>
              <w:spacing w:line="240" w:lineRule="atLeast"/>
              <w:ind w:left="0" w:hanging="2"/>
            </w:pPr>
            <w:r>
              <w:rPr>
                <w:b/>
              </w:rPr>
              <w:t>_______________________________</w:t>
            </w:r>
          </w:p>
          <w:p w14:paraId="22636ABD" w14:textId="77777777" w:rsidR="00EC2B99" w:rsidRDefault="00660964" w:rsidP="00AA3C3E">
            <w:pPr>
              <w:spacing w:line="240" w:lineRule="atLeast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Por la Delegación de Uruguay</w:t>
            </w:r>
          </w:p>
          <w:p w14:paraId="1979CA5C" w14:textId="438BEC8C" w:rsidR="00AA3C3E" w:rsidRPr="005359F0" w:rsidRDefault="00AA3C3E" w:rsidP="00AA3C3E">
            <w:pPr>
              <w:spacing w:line="240" w:lineRule="atLeast"/>
              <w:ind w:left="0" w:hanging="2"/>
              <w:jc w:val="center"/>
              <w:rPr>
                <w:bCs/>
              </w:rPr>
            </w:pPr>
            <w:r w:rsidRPr="005359F0">
              <w:rPr>
                <w:bCs/>
              </w:rPr>
              <w:t>Tania Echague</w:t>
            </w:r>
          </w:p>
          <w:p w14:paraId="5B02952C" w14:textId="77777777" w:rsidR="00EC2B99" w:rsidRDefault="00EC2B99" w:rsidP="00AA3C3E">
            <w:pPr>
              <w:spacing w:line="240" w:lineRule="atLeast"/>
              <w:ind w:left="0" w:hanging="2"/>
              <w:jc w:val="center"/>
              <w:rPr>
                <w:u w:val="single"/>
              </w:rPr>
            </w:pPr>
          </w:p>
        </w:tc>
      </w:tr>
    </w:tbl>
    <w:p w14:paraId="5E4C4054" w14:textId="77777777" w:rsidR="00EC2B99" w:rsidRDefault="00EC2B9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both"/>
        <w:rPr>
          <w:b/>
          <w:color w:val="000000"/>
        </w:rPr>
      </w:pPr>
    </w:p>
    <w:sectPr w:rsidR="00EC2B99">
      <w:footerReference w:type="default" r:id="rId9"/>
      <w:pgSz w:w="11906" w:h="16838"/>
      <w:pgMar w:top="1417" w:right="1274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8CB6" w14:textId="77777777" w:rsidR="006C3737" w:rsidRDefault="006C3737">
      <w:pPr>
        <w:spacing w:line="240" w:lineRule="auto"/>
        <w:ind w:left="0" w:hanging="2"/>
      </w:pPr>
      <w:r>
        <w:separator/>
      </w:r>
    </w:p>
  </w:endnote>
  <w:endnote w:type="continuationSeparator" w:id="0">
    <w:p w14:paraId="0AE1C647" w14:textId="77777777" w:rsidR="006C3737" w:rsidRDefault="006C37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604C" w14:textId="77777777" w:rsidR="00EC2B99" w:rsidRDefault="00660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1AD7">
      <w:rPr>
        <w:noProof/>
        <w:color w:val="000000"/>
      </w:rPr>
      <w:t>5</w:t>
    </w:r>
    <w:r>
      <w:rPr>
        <w:color w:val="000000"/>
      </w:rPr>
      <w:fldChar w:fldCharType="end"/>
    </w:r>
  </w:p>
  <w:p w14:paraId="07EC32A8" w14:textId="77777777" w:rsidR="00EC2B99" w:rsidRDefault="00EC2B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FDFC" w14:textId="77777777" w:rsidR="006C3737" w:rsidRDefault="006C3737">
      <w:pPr>
        <w:spacing w:line="240" w:lineRule="auto"/>
        <w:ind w:left="0" w:hanging="2"/>
      </w:pPr>
      <w:r>
        <w:separator/>
      </w:r>
    </w:p>
  </w:footnote>
  <w:footnote w:type="continuationSeparator" w:id="0">
    <w:p w14:paraId="5E73F12A" w14:textId="77777777" w:rsidR="006C3737" w:rsidRDefault="006C373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4D5"/>
    <w:multiLevelType w:val="multilevel"/>
    <w:tmpl w:val="0D06F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4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99"/>
    <w:rsid w:val="00062713"/>
    <w:rsid w:val="000A19CA"/>
    <w:rsid w:val="000F0D08"/>
    <w:rsid w:val="00134499"/>
    <w:rsid w:val="001F6CD0"/>
    <w:rsid w:val="00230218"/>
    <w:rsid w:val="0025540A"/>
    <w:rsid w:val="00261301"/>
    <w:rsid w:val="002A2E1B"/>
    <w:rsid w:val="002E1D92"/>
    <w:rsid w:val="002E4EE0"/>
    <w:rsid w:val="002E70F8"/>
    <w:rsid w:val="003018C4"/>
    <w:rsid w:val="003B0234"/>
    <w:rsid w:val="003B20F2"/>
    <w:rsid w:val="00406F8B"/>
    <w:rsid w:val="004208A1"/>
    <w:rsid w:val="00514568"/>
    <w:rsid w:val="005359F0"/>
    <w:rsid w:val="00543DEB"/>
    <w:rsid w:val="00556A35"/>
    <w:rsid w:val="0056326C"/>
    <w:rsid w:val="00597404"/>
    <w:rsid w:val="005A568D"/>
    <w:rsid w:val="005D0623"/>
    <w:rsid w:val="005F00E8"/>
    <w:rsid w:val="0060213E"/>
    <w:rsid w:val="006046BB"/>
    <w:rsid w:val="00613711"/>
    <w:rsid w:val="00660964"/>
    <w:rsid w:val="006C3737"/>
    <w:rsid w:val="006D51C2"/>
    <w:rsid w:val="00812D1E"/>
    <w:rsid w:val="00834C76"/>
    <w:rsid w:val="009358A5"/>
    <w:rsid w:val="00941AD7"/>
    <w:rsid w:val="00966899"/>
    <w:rsid w:val="00A078DB"/>
    <w:rsid w:val="00A17DCC"/>
    <w:rsid w:val="00A27C29"/>
    <w:rsid w:val="00A443F2"/>
    <w:rsid w:val="00AA3C3E"/>
    <w:rsid w:val="00B62095"/>
    <w:rsid w:val="00B75726"/>
    <w:rsid w:val="00B816A4"/>
    <w:rsid w:val="00C11F72"/>
    <w:rsid w:val="00C27935"/>
    <w:rsid w:val="00C62C2E"/>
    <w:rsid w:val="00C70C52"/>
    <w:rsid w:val="00CD6601"/>
    <w:rsid w:val="00D03621"/>
    <w:rsid w:val="00D404E3"/>
    <w:rsid w:val="00D50F8B"/>
    <w:rsid w:val="00DD6C3B"/>
    <w:rsid w:val="00DE589E"/>
    <w:rsid w:val="00E02F04"/>
    <w:rsid w:val="00E676D2"/>
    <w:rsid w:val="00E95982"/>
    <w:rsid w:val="00EA5D49"/>
    <w:rsid w:val="00EC2B99"/>
    <w:rsid w:val="00EC5EC3"/>
    <w:rsid w:val="00EC6DAE"/>
    <w:rsid w:val="00F74D9B"/>
    <w:rsid w:val="00FD42C0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547E"/>
  <w15:docId w15:val="{3BB93D43-6FC9-4843-8071-184666E2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PY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UY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5040"/>
      </w:tabs>
      <w:jc w:val="both"/>
    </w:pPr>
    <w:rPr>
      <w:b/>
      <w:color w:val="000000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pPr>
      <w:ind w:left="540"/>
      <w:jc w:val="both"/>
    </w:pPr>
    <w:rPr>
      <w:rFonts w:ascii="Times New Roman" w:hAnsi="Times New Roman"/>
      <w:lang w:val="es-ES"/>
    </w:rPr>
  </w:style>
  <w:style w:type="paragraph" w:styleId="Textoindependiente2">
    <w:name w:val="Body Text 2"/>
    <w:basedOn w:val="Normal"/>
    <w:pPr>
      <w:jc w:val="both"/>
    </w:pPr>
    <w:rPr>
      <w:lang w:val="es-E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PY" w:eastAsia="es-UY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PY" w:eastAsia="es-UY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5" w:type="dxa"/>
        <w:right w:w="6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1A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s-ES" w:eastAsia="es-ES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i5XikRiu1KGaMpAK9x7urAHlcA==">AMUW2mUXF2zSNPc+AvllPbs2QpeWaQQa5S9/Ne6l/Yd3pRZB0ri9zv5CDx+wKXBxZgnRrIEzOdXYAbmYlq80vizSSZrwUAisTQWOXyWVxBL6fGagDckqNtElNfz+IB6PovHdd99ZmOSs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paola egea</cp:lastModifiedBy>
  <cp:revision>2</cp:revision>
  <dcterms:created xsi:type="dcterms:W3CDTF">2023-04-28T16:25:00Z</dcterms:created>
  <dcterms:modified xsi:type="dcterms:W3CDTF">2023-04-28T16:25:00Z</dcterms:modified>
</cp:coreProperties>
</file>