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AB98" w14:textId="77777777" w:rsidR="004B75C8" w:rsidRDefault="004B75C8">
      <w:pPr>
        <w:spacing w:before="0" w:after="0"/>
        <w:ind w:firstLine="0"/>
        <w:contextualSpacing/>
        <w:rPr>
          <w:b/>
          <w:bCs/>
          <w:u w:val="single"/>
        </w:rPr>
      </w:pPr>
    </w:p>
    <w:p w14:paraId="7549BE5A" w14:textId="646DBC36" w:rsidR="00736C28" w:rsidRPr="00736C28" w:rsidRDefault="00736C28" w:rsidP="00736C28">
      <w:pPr>
        <w:tabs>
          <w:tab w:val="left" w:pos="6401"/>
        </w:tabs>
        <w:suppressAutoHyphens w:val="0"/>
        <w:spacing w:before="0" w:after="0" w:line="240" w:lineRule="auto"/>
        <w:ind w:firstLine="0"/>
        <w:jc w:val="left"/>
        <w:rPr>
          <w:rFonts w:ascii="Arial" w:eastAsia="Arial" w:hAnsi="Arial" w:cs="Arial"/>
          <w:b/>
          <w:szCs w:val="24"/>
          <w:lang w:val="pt-BR" w:eastAsia="es-UY"/>
        </w:rPr>
      </w:pPr>
      <w:r w:rsidRPr="00736C28">
        <w:rPr>
          <w:rFonts w:ascii="Arial" w:eastAsia="Arial" w:hAnsi="Arial" w:cs="Arial"/>
          <w:b/>
          <w:szCs w:val="24"/>
          <w:lang w:val="pt-BR" w:eastAsia="es-UY"/>
        </w:rPr>
        <w:t>MERCOSUR/REMPM/CT/C</w:t>
      </w:r>
      <w:r w:rsidR="00DB7D5E">
        <w:rPr>
          <w:rFonts w:ascii="Arial" w:eastAsia="Arial" w:hAnsi="Arial" w:cs="Arial"/>
          <w:b/>
          <w:szCs w:val="24"/>
          <w:lang w:val="pt-BR" w:eastAsia="es-UY"/>
        </w:rPr>
        <w:t>D</w:t>
      </w:r>
      <w:r w:rsidRPr="00736C28">
        <w:rPr>
          <w:rFonts w:ascii="Arial" w:eastAsia="Arial" w:hAnsi="Arial" w:cs="Arial"/>
          <w:b/>
          <w:szCs w:val="24"/>
          <w:lang w:val="pt-BR" w:eastAsia="es-UY"/>
        </w:rPr>
        <w:t>H/</w:t>
      </w:r>
      <w:r w:rsidR="000554CE">
        <w:rPr>
          <w:rFonts w:ascii="Arial" w:eastAsia="Arial" w:hAnsi="Arial" w:cs="Arial"/>
          <w:b/>
          <w:szCs w:val="24"/>
          <w:lang w:val="pt-BR" w:eastAsia="es-UY"/>
        </w:rPr>
        <w:t>SCLH/</w:t>
      </w:r>
      <w:r w:rsidRPr="00736C28">
        <w:rPr>
          <w:rFonts w:ascii="Arial" w:eastAsia="Arial" w:hAnsi="Arial" w:cs="Arial"/>
          <w:b/>
          <w:szCs w:val="24"/>
          <w:lang w:val="pt-BR" w:eastAsia="es-UY"/>
        </w:rPr>
        <w:t xml:space="preserve">ACTA Nº </w:t>
      </w:r>
      <w:r w:rsidRPr="00CE7D95">
        <w:rPr>
          <w:rFonts w:ascii="Arial" w:eastAsia="Arial" w:hAnsi="Arial" w:cs="Arial"/>
          <w:b/>
          <w:szCs w:val="24"/>
          <w:lang w:val="pt-BR" w:eastAsia="es-UY"/>
        </w:rPr>
        <w:t>0</w:t>
      </w:r>
      <w:r w:rsidR="00200BC2" w:rsidRPr="00CE7D95">
        <w:rPr>
          <w:rFonts w:ascii="Arial" w:eastAsia="Arial" w:hAnsi="Arial" w:cs="Arial"/>
          <w:b/>
          <w:szCs w:val="24"/>
          <w:lang w:val="pt-BR" w:eastAsia="es-UY"/>
        </w:rPr>
        <w:t>2</w:t>
      </w:r>
      <w:r w:rsidRPr="00736C28">
        <w:rPr>
          <w:rFonts w:ascii="Arial" w:eastAsia="Arial" w:hAnsi="Arial" w:cs="Arial"/>
          <w:b/>
          <w:szCs w:val="24"/>
          <w:lang w:val="pt-BR" w:eastAsia="es-UY"/>
        </w:rPr>
        <w:t>/2</w:t>
      </w:r>
      <w:r w:rsidR="00A91533">
        <w:rPr>
          <w:rFonts w:ascii="Arial" w:eastAsia="Arial" w:hAnsi="Arial" w:cs="Arial"/>
          <w:b/>
          <w:szCs w:val="24"/>
          <w:lang w:val="pt-BR" w:eastAsia="es-UY"/>
        </w:rPr>
        <w:t>3</w:t>
      </w:r>
    </w:p>
    <w:p w14:paraId="29187989" w14:textId="77777777" w:rsidR="00736C28" w:rsidRPr="00736C28" w:rsidRDefault="00736C28" w:rsidP="00736C28">
      <w:pPr>
        <w:suppressAutoHyphens w:val="0"/>
        <w:spacing w:before="0" w:after="0" w:line="240" w:lineRule="auto"/>
        <w:ind w:firstLine="0"/>
        <w:jc w:val="center"/>
        <w:rPr>
          <w:rFonts w:ascii="Arial" w:eastAsia="Calibri" w:hAnsi="Arial" w:cs="Arial"/>
          <w:b/>
          <w:szCs w:val="24"/>
          <w:lang w:val="pt-BR" w:eastAsia="es-UY"/>
        </w:rPr>
      </w:pPr>
    </w:p>
    <w:p w14:paraId="15DD5438" w14:textId="77777777" w:rsidR="00B046BD" w:rsidRDefault="00B046BD" w:rsidP="00736C28">
      <w:pPr>
        <w:suppressAutoHyphens w:val="0"/>
        <w:spacing w:before="0" w:after="0" w:line="240" w:lineRule="auto"/>
        <w:ind w:firstLine="0"/>
        <w:jc w:val="center"/>
        <w:rPr>
          <w:rFonts w:ascii="Arial" w:eastAsia="Calibri" w:hAnsi="Arial" w:cs="Arial"/>
          <w:b/>
          <w:szCs w:val="24"/>
          <w:lang w:val="es-ES" w:eastAsia="es-UY"/>
        </w:rPr>
      </w:pPr>
    </w:p>
    <w:p w14:paraId="2AFB338B" w14:textId="00173873" w:rsidR="00736C28" w:rsidRPr="00736C28" w:rsidRDefault="00736C28" w:rsidP="00736C28">
      <w:pPr>
        <w:suppressAutoHyphens w:val="0"/>
        <w:spacing w:before="0" w:after="0" w:line="240" w:lineRule="auto"/>
        <w:ind w:firstLine="0"/>
        <w:jc w:val="center"/>
        <w:rPr>
          <w:rFonts w:ascii="Arial" w:eastAsia="Calibri" w:hAnsi="Arial" w:cs="Arial"/>
          <w:b/>
          <w:szCs w:val="24"/>
          <w:lang w:val="es-ES" w:eastAsia="es-UY"/>
        </w:rPr>
      </w:pPr>
      <w:r w:rsidRPr="00736C28">
        <w:rPr>
          <w:rFonts w:ascii="Arial" w:eastAsia="Calibri" w:hAnsi="Arial" w:cs="Arial"/>
          <w:b/>
          <w:szCs w:val="24"/>
          <w:lang w:val="es-ES" w:eastAsia="es-UY"/>
        </w:rPr>
        <w:t xml:space="preserve">REUNIÓN DE LA </w:t>
      </w:r>
      <w:r w:rsidR="000554CE">
        <w:rPr>
          <w:rFonts w:ascii="Arial" w:eastAsia="Calibri" w:hAnsi="Arial" w:cs="Arial"/>
          <w:b/>
          <w:szCs w:val="24"/>
          <w:lang w:val="es-ES" w:eastAsia="es-UY"/>
        </w:rPr>
        <w:t>SUB</w:t>
      </w:r>
      <w:r w:rsidRPr="00736C28">
        <w:rPr>
          <w:rFonts w:ascii="Arial" w:eastAsia="Calibri" w:hAnsi="Arial" w:cs="Arial"/>
          <w:b/>
          <w:szCs w:val="24"/>
          <w:lang w:val="es-ES" w:eastAsia="es-UY"/>
        </w:rPr>
        <w:t xml:space="preserve">COMISIÓN DE </w:t>
      </w:r>
      <w:r w:rsidR="000554CE">
        <w:rPr>
          <w:rFonts w:ascii="Arial" w:eastAsia="Calibri" w:hAnsi="Arial" w:cs="Arial"/>
          <w:b/>
          <w:szCs w:val="24"/>
          <w:lang w:val="es-ES" w:eastAsia="es-UY"/>
        </w:rPr>
        <w:t>LESA</w:t>
      </w:r>
      <w:r w:rsidR="00041DD7">
        <w:rPr>
          <w:rFonts w:ascii="Arial" w:eastAsia="Calibri" w:hAnsi="Arial" w:cs="Arial"/>
          <w:b/>
          <w:szCs w:val="24"/>
          <w:lang w:val="es-ES" w:eastAsia="es-UY"/>
        </w:rPr>
        <w:t xml:space="preserve"> HUMAN</w:t>
      </w:r>
      <w:r w:rsidR="000554CE">
        <w:rPr>
          <w:rFonts w:ascii="Arial" w:eastAsia="Calibri" w:hAnsi="Arial" w:cs="Arial"/>
          <w:b/>
          <w:szCs w:val="24"/>
          <w:lang w:val="es-ES" w:eastAsia="es-UY"/>
        </w:rPr>
        <w:t>IDAD</w:t>
      </w:r>
      <w:r w:rsidRPr="00736C28">
        <w:rPr>
          <w:rFonts w:ascii="Arial" w:eastAsia="Calibri" w:hAnsi="Arial" w:cs="Arial"/>
          <w:b/>
          <w:szCs w:val="24"/>
          <w:lang w:val="es-ES" w:eastAsia="es-UY"/>
        </w:rPr>
        <w:t xml:space="preserve"> (</w:t>
      </w:r>
      <w:r w:rsidR="000554CE">
        <w:rPr>
          <w:rFonts w:ascii="Arial" w:eastAsia="Calibri" w:hAnsi="Arial" w:cs="Arial"/>
          <w:b/>
          <w:szCs w:val="24"/>
          <w:lang w:val="es-ES" w:eastAsia="es-UY"/>
        </w:rPr>
        <w:t>S</w:t>
      </w:r>
      <w:r w:rsidRPr="00736C28">
        <w:rPr>
          <w:rFonts w:ascii="Arial" w:eastAsia="Calibri" w:hAnsi="Arial" w:cs="Arial"/>
          <w:b/>
          <w:szCs w:val="24"/>
          <w:lang w:val="es-ES" w:eastAsia="es-UY"/>
        </w:rPr>
        <w:t>C</w:t>
      </w:r>
      <w:r w:rsidR="000554CE">
        <w:rPr>
          <w:rFonts w:ascii="Arial" w:eastAsia="Calibri" w:hAnsi="Arial" w:cs="Arial"/>
          <w:b/>
          <w:szCs w:val="24"/>
          <w:lang w:val="es-ES" w:eastAsia="es-UY"/>
        </w:rPr>
        <w:t>L</w:t>
      </w:r>
      <w:r w:rsidR="00041DD7">
        <w:rPr>
          <w:rFonts w:ascii="Arial" w:eastAsia="Calibri" w:hAnsi="Arial" w:cs="Arial"/>
          <w:b/>
          <w:szCs w:val="24"/>
          <w:lang w:val="es-ES" w:eastAsia="es-UY"/>
        </w:rPr>
        <w:t>H</w:t>
      </w:r>
      <w:r w:rsidRPr="00736C28">
        <w:rPr>
          <w:rFonts w:ascii="Arial" w:eastAsia="Calibri" w:hAnsi="Arial" w:cs="Arial"/>
          <w:b/>
          <w:szCs w:val="24"/>
          <w:lang w:val="es-ES" w:eastAsia="es-UY"/>
        </w:rPr>
        <w:t>)</w:t>
      </w:r>
    </w:p>
    <w:p w14:paraId="01F52CDF" w14:textId="77777777" w:rsidR="00736C28" w:rsidRPr="00736C28" w:rsidRDefault="00736C28" w:rsidP="00736C28">
      <w:pPr>
        <w:suppressAutoHyphens w:val="0"/>
        <w:spacing w:before="0" w:after="0" w:line="240" w:lineRule="auto"/>
        <w:ind w:firstLine="0"/>
        <w:jc w:val="center"/>
        <w:rPr>
          <w:rFonts w:ascii="Arial" w:eastAsia="Calibri" w:hAnsi="Arial" w:cs="Arial"/>
          <w:b/>
          <w:szCs w:val="24"/>
          <w:lang w:val="es-ES" w:eastAsia="es-UY"/>
        </w:rPr>
      </w:pPr>
    </w:p>
    <w:p w14:paraId="0B42DF25" w14:textId="77777777" w:rsidR="00694577" w:rsidRPr="00736C28" w:rsidRDefault="00694577" w:rsidP="00736C28">
      <w:pPr>
        <w:suppressAutoHyphens w:val="0"/>
        <w:spacing w:before="0" w:after="0" w:line="240" w:lineRule="auto"/>
        <w:ind w:firstLine="0"/>
        <w:rPr>
          <w:rFonts w:ascii="Arial" w:eastAsia="Arial" w:hAnsi="Arial" w:cs="Arial"/>
          <w:szCs w:val="24"/>
          <w:lang w:val="es-ES" w:eastAsia="es-UY"/>
        </w:rPr>
      </w:pPr>
    </w:p>
    <w:p w14:paraId="7DB58F9A" w14:textId="73E36A73" w:rsidR="00736C28" w:rsidRPr="00BB56B4" w:rsidRDefault="00736C28"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Se realizó </w:t>
      </w:r>
      <w:r w:rsidR="00A91533">
        <w:rPr>
          <w:rFonts w:ascii="Arial" w:eastAsia="Arial" w:hAnsi="Arial" w:cs="Arial"/>
          <w:szCs w:val="24"/>
          <w:lang w:val="es-ES" w:eastAsia="es-UY"/>
        </w:rPr>
        <w:t>en la ciudad de Buenos Aires, República Argentina, el día</w:t>
      </w:r>
      <w:r w:rsidRPr="00736C28">
        <w:rPr>
          <w:rFonts w:ascii="Arial" w:eastAsia="Arial" w:hAnsi="Arial" w:cs="Arial"/>
          <w:szCs w:val="24"/>
          <w:lang w:val="es-ES" w:eastAsia="es-UY"/>
        </w:rPr>
        <w:t xml:space="preserve"> </w:t>
      </w:r>
      <w:r w:rsidR="00CE7D95">
        <w:rPr>
          <w:rFonts w:ascii="Arial" w:eastAsia="Arial" w:hAnsi="Arial" w:cs="Arial"/>
          <w:szCs w:val="24"/>
          <w:lang w:val="es-ES" w:eastAsia="es-UY"/>
        </w:rPr>
        <w:t xml:space="preserve">9 </w:t>
      </w:r>
      <w:r w:rsidRPr="00736C28">
        <w:rPr>
          <w:rFonts w:ascii="Arial" w:eastAsia="Arial" w:hAnsi="Arial" w:cs="Arial"/>
          <w:szCs w:val="24"/>
          <w:lang w:val="es-ES" w:eastAsia="es-UY"/>
        </w:rPr>
        <w:t xml:space="preserve">de </w:t>
      </w:r>
      <w:r w:rsidR="00CE7D95">
        <w:rPr>
          <w:rFonts w:ascii="Arial" w:eastAsia="Arial" w:hAnsi="Arial" w:cs="Arial"/>
          <w:szCs w:val="24"/>
          <w:lang w:val="es-ES" w:eastAsia="es-UY"/>
        </w:rPr>
        <w:t>mayo d</w:t>
      </w:r>
      <w:r w:rsidRPr="00736C28">
        <w:rPr>
          <w:rFonts w:ascii="Arial" w:eastAsia="Arial" w:hAnsi="Arial" w:cs="Arial"/>
          <w:szCs w:val="24"/>
          <w:lang w:val="es-ES" w:eastAsia="es-UY"/>
        </w:rPr>
        <w:t>e 202</w:t>
      </w:r>
      <w:r w:rsidR="00A91533">
        <w:rPr>
          <w:rFonts w:ascii="Arial" w:eastAsia="Arial" w:hAnsi="Arial" w:cs="Arial"/>
          <w:szCs w:val="24"/>
          <w:lang w:val="es-ES" w:eastAsia="es-UY"/>
        </w:rPr>
        <w:t>3</w:t>
      </w:r>
      <w:r w:rsidRPr="00736C28">
        <w:rPr>
          <w:rFonts w:ascii="Arial" w:eastAsia="Arial" w:hAnsi="Arial" w:cs="Arial"/>
          <w:szCs w:val="24"/>
          <w:lang w:val="es-ES" w:eastAsia="es-UY"/>
        </w:rPr>
        <w:t xml:space="preserve">, en ejercicio de la Presidencia </w:t>
      </w:r>
      <w:r w:rsidRPr="00736C28">
        <w:rPr>
          <w:rFonts w:ascii="Arial" w:eastAsia="Arial" w:hAnsi="Arial" w:cs="Arial"/>
          <w:i/>
          <w:iCs/>
          <w:szCs w:val="24"/>
          <w:lang w:val="es-ES" w:eastAsia="es-UY"/>
        </w:rPr>
        <w:t>Pro Tempore</w:t>
      </w:r>
      <w:r w:rsidRPr="00736C28">
        <w:rPr>
          <w:rFonts w:ascii="Arial" w:eastAsia="Arial" w:hAnsi="Arial" w:cs="Arial"/>
          <w:szCs w:val="24"/>
          <w:lang w:val="es-ES" w:eastAsia="es-UY"/>
        </w:rPr>
        <w:t xml:space="preserve"> de </w:t>
      </w:r>
      <w:r w:rsidR="00A91533">
        <w:rPr>
          <w:rFonts w:ascii="Arial" w:eastAsia="Arial" w:hAnsi="Arial" w:cs="Arial"/>
          <w:szCs w:val="24"/>
          <w:lang w:val="es-ES" w:eastAsia="es-UY"/>
        </w:rPr>
        <w:t>Argentina</w:t>
      </w:r>
      <w:r w:rsidRPr="00736C28">
        <w:rPr>
          <w:rFonts w:ascii="Arial" w:eastAsia="Arial" w:hAnsi="Arial" w:cs="Arial"/>
          <w:szCs w:val="24"/>
          <w:lang w:val="es-ES" w:eastAsia="es-UY"/>
        </w:rPr>
        <w:t xml:space="preserve"> (PPT</w:t>
      </w:r>
      <w:r w:rsidR="00A91533">
        <w:rPr>
          <w:rFonts w:ascii="Arial" w:eastAsia="Arial" w:hAnsi="Arial" w:cs="Arial"/>
          <w:szCs w:val="24"/>
          <w:lang w:val="es-ES" w:eastAsia="es-UY"/>
        </w:rPr>
        <w:t>A</w:t>
      </w:r>
      <w:r w:rsidRPr="00736C28">
        <w:rPr>
          <w:rFonts w:ascii="Arial" w:eastAsia="Arial" w:hAnsi="Arial" w:cs="Arial"/>
          <w:szCs w:val="24"/>
          <w:lang w:val="es-ES" w:eastAsia="es-UY"/>
        </w:rPr>
        <w:t>), durante</w:t>
      </w:r>
      <w:r w:rsidRPr="00736C28">
        <w:rPr>
          <w:rFonts w:ascii="Arial" w:eastAsia="Times New Roman" w:hAnsi="Arial" w:cs="Arial"/>
          <w:szCs w:val="24"/>
          <w:lang w:val="es-ES" w:eastAsia="es-ES"/>
        </w:rPr>
        <w:t xml:space="preserve"> la </w:t>
      </w:r>
      <w:r w:rsidRPr="001E7EDD">
        <w:rPr>
          <w:rFonts w:ascii="Arial" w:eastAsia="Times New Roman" w:hAnsi="Arial" w:cs="Arial"/>
          <w:szCs w:val="24"/>
          <w:lang w:val="es-ES" w:eastAsia="es-ES"/>
        </w:rPr>
        <w:t>XXXII</w:t>
      </w:r>
      <w:r w:rsidR="00A91533">
        <w:rPr>
          <w:rFonts w:ascii="Arial" w:eastAsia="Times New Roman" w:hAnsi="Arial" w:cs="Arial"/>
          <w:szCs w:val="24"/>
          <w:lang w:val="es-ES" w:eastAsia="es-ES"/>
        </w:rPr>
        <w:t>I</w:t>
      </w:r>
      <w:r w:rsidRPr="00736C28">
        <w:rPr>
          <w:rFonts w:ascii="Arial" w:eastAsia="Times New Roman" w:hAnsi="Arial" w:cs="Arial"/>
          <w:szCs w:val="24"/>
          <w:lang w:val="es-ES" w:eastAsia="es-ES"/>
        </w:rPr>
        <w:t xml:space="preserve"> Reunión Especializada de Ministerios Públicos del MERCOSUR, la reunión de la </w:t>
      </w:r>
      <w:r w:rsidR="000554CE">
        <w:rPr>
          <w:rFonts w:ascii="Arial" w:eastAsia="Times New Roman" w:hAnsi="Arial" w:cs="Arial"/>
          <w:szCs w:val="24"/>
          <w:lang w:val="es-ES" w:eastAsia="es-ES"/>
        </w:rPr>
        <w:t>Sub</w:t>
      </w:r>
      <w:r w:rsidR="000554CE" w:rsidRPr="00736C28">
        <w:rPr>
          <w:rFonts w:ascii="Arial" w:eastAsia="Times New Roman" w:hAnsi="Arial" w:cs="Arial"/>
          <w:szCs w:val="24"/>
          <w:lang w:val="es-ES" w:eastAsia="es-ES"/>
        </w:rPr>
        <w:t>comisión</w:t>
      </w:r>
      <w:r w:rsidRPr="00736C28">
        <w:rPr>
          <w:rFonts w:ascii="Arial" w:eastAsia="Times New Roman" w:hAnsi="Arial" w:cs="Arial"/>
          <w:szCs w:val="24"/>
          <w:lang w:val="es-ES" w:eastAsia="es-ES"/>
        </w:rPr>
        <w:t xml:space="preserve"> de </w:t>
      </w:r>
      <w:r w:rsidR="000554CE">
        <w:rPr>
          <w:rFonts w:ascii="Arial" w:eastAsia="Times New Roman" w:hAnsi="Arial" w:cs="Arial"/>
          <w:szCs w:val="24"/>
          <w:lang w:val="es-ES" w:eastAsia="es-ES"/>
        </w:rPr>
        <w:t>Lesa</w:t>
      </w:r>
      <w:r w:rsidR="00041DD7">
        <w:rPr>
          <w:rFonts w:ascii="Arial" w:eastAsia="Times New Roman" w:hAnsi="Arial" w:cs="Arial"/>
          <w:szCs w:val="24"/>
          <w:lang w:val="es-ES" w:eastAsia="es-ES"/>
        </w:rPr>
        <w:t xml:space="preserve"> Human</w:t>
      </w:r>
      <w:r w:rsidR="000554CE">
        <w:rPr>
          <w:rFonts w:ascii="Arial" w:eastAsia="Times New Roman" w:hAnsi="Arial" w:cs="Arial"/>
          <w:szCs w:val="24"/>
          <w:lang w:val="es-ES" w:eastAsia="es-ES"/>
        </w:rPr>
        <w:t>idad</w:t>
      </w:r>
      <w:r w:rsidRPr="00736C28">
        <w:rPr>
          <w:rFonts w:ascii="Arial" w:eastAsia="Arial" w:hAnsi="Arial" w:cs="Arial"/>
          <w:szCs w:val="24"/>
          <w:lang w:val="es-ES" w:eastAsia="es-UY"/>
        </w:rPr>
        <w:t>, con la participación de las delegaciones de Argentina, Brasil, Paraguay y Uruguay</w:t>
      </w:r>
      <w:r w:rsidRPr="00200BC2">
        <w:rPr>
          <w:rFonts w:ascii="Arial" w:eastAsia="Arial" w:hAnsi="Arial" w:cs="Arial"/>
          <w:szCs w:val="24"/>
          <w:lang w:val="es-ES" w:eastAsia="es-UY"/>
        </w:rPr>
        <w:t>.</w:t>
      </w:r>
      <w:r w:rsidR="00BB56B4" w:rsidRPr="00200BC2">
        <w:rPr>
          <w:rFonts w:ascii="Arial" w:eastAsia="Arial" w:hAnsi="Arial" w:cs="Arial"/>
          <w:szCs w:val="24"/>
          <w:lang w:val="es-ES" w:eastAsia="es-UY"/>
        </w:rPr>
        <w:t xml:space="preserve"> </w:t>
      </w:r>
      <w:r w:rsidRPr="00200BC2">
        <w:rPr>
          <w:rFonts w:ascii="Arial" w:eastAsia="Arial" w:hAnsi="Arial" w:cs="Arial"/>
          <w:szCs w:val="24"/>
          <w:lang w:val="es-UY" w:eastAsia="es-UY"/>
        </w:rPr>
        <w:t>Las delegaciones de Chile</w:t>
      </w:r>
      <w:r w:rsidR="00BB56B4" w:rsidRPr="00200BC2">
        <w:rPr>
          <w:rFonts w:ascii="Arial" w:eastAsia="Arial" w:hAnsi="Arial" w:cs="Arial"/>
          <w:szCs w:val="24"/>
          <w:lang w:val="es-UY" w:eastAsia="es-UY"/>
        </w:rPr>
        <w:t>,</w:t>
      </w:r>
      <w:r w:rsidRPr="00200BC2">
        <w:rPr>
          <w:rFonts w:ascii="Arial" w:eastAsia="Arial" w:hAnsi="Arial" w:cs="Arial"/>
          <w:szCs w:val="24"/>
          <w:lang w:val="es-UY" w:eastAsia="es-UY"/>
        </w:rPr>
        <w:t xml:space="preserve"> Colombia</w:t>
      </w:r>
      <w:r w:rsidR="00CE7D95">
        <w:rPr>
          <w:rFonts w:ascii="Arial" w:eastAsia="Arial" w:hAnsi="Arial" w:cs="Arial"/>
          <w:szCs w:val="24"/>
          <w:lang w:val="es-UY" w:eastAsia="es-UY"/>
        </w:rPr>
        <w:t>, Ecuador y</w:t>
      </w:r>
      <w:r w:rsidR="00BB56B4" w:rsidRPr="00200BC2">
        <w:rPr>
          <w:rFonts w:ascii="Arial" w:eastAsia="Arial" w:hAnsi="Arial" w:cs="Arial"/>
          <w:szCs w:val="24"/>
          <w:lang w:val="es-UY" w:eastAsia="es-UY"/>
        </w:rPr>
        <w:t xml:space="preserve"> Perú</w:t>
      </w:r>
      <w:r w:rsidRPr="00200BC2">
        <w:rPr>
          <w:rFonts w:ascii="Arial" w:eastAsia="Arial" w:hAnsi="Arial" w:cs="Arial"/>
          <w:szCs w:val="24"/>
          <w:lang w:val="es-UY" w:eastAsia="es-UY"/>
        </w:rPr>
        <w:t xml:space="preserve"> participaron en los términos de la Decisión CMC N°18/04.</w:t>
      </w:r>
    </w:p>
    <w:p w14:paraId="39530A4C" w14:textId="77777777" w:rsidR="00736C28" w:rsidRPr="00736C28" w:rsidRDefault="00736C28" w:rsidP="00736C28">
      <w:pPr>
        <w:suppressAutoHyphens w:val="0"/>
        <w:spacing w:before="0" w:after="0" w:line="240" w:lineRule="auto"/>
        <w:ind w:firstLine="0"/>
        <w:rPr>
          <w:rFonts w:ascii="Arial" w:eastAsia="Arial" w:hAnsi="Arial" w:cs="Arial"/>
          <w:bCs/>
          <w:szCs w:val="24"/>
          <w:lang w:val="es-UY" w:eastAsia="es-UY"/>
        </w:rPr>
      </w:pPr>
    </w:p>
    <w:p w14:paraId="41BEC91F" w14:textId="77777777" w:rsidR="00736C28" w:rsidRPr="00736C28" w:rsidRDefault="00736C28" w:rsidP="00736C28">
      <w:pPr>
        <w:suppressAutoHyphens w:val="0"/>
        <w:spacing w:before="0" w:after="0" w:line="240" w:lineRule="auto"/>
        <w:ind w:firstLine="0"/>
        <w:rPr>
          <w:rFonts w:ascii="Arial" w:eastAsia="Arial" w:hAnsi="Arial" w:cs="Arial"/>
          <w:b/>
          <w:szCs w:val="24"/>
          <w:lang w:eastAsia="es-UY"/>
        </w:rPr>
      </w:pPr>
      <w:r w:rsidRPr="00736C28">
        <w:rPr>
          <w:rFonts w:ascii="Arial" w:eastAsia="Arial" w:hAnsi="Arial" w:cs="Arial"/>
          <w:szCs w:val="24"/>
          <w:lang w:eastAsia="es-UY"/>
        </w:rPr>
        <w:t xml:space="preserve">La Lista de Participantes consta como </w:t>
      </w:r>
      <w:r w:rsidRPr="00736C28">
        <w:rPr>
          <w:rFonts w:ascii="Arial" w:eastAsia="Arial" w:hAnsi="Arial" w:cs="Arial"/>
          <w:b/>
          <w:szCs w:val="24"/>
          <w:lang w:eastAsia="es-UY"/>
        </w:rPr>
        <w:t>Anexo I</w:t>
      </w:r>
      <w:r w:rsidRPr="00736C28">
        <w:rPr>
          <w:rFonts w:ascii="Arial" w:eastAsia="Arial" w:hAnsi="Arial" w:cs="Arial"/>
          <w:szCs w:val="24"/>
          <w:lang w:eastAsia="es-UY"/>
        </w:rPr>
        <w:t>.</w:t>
      </w:r>
    </w:p>
    <w:p w14:paraId="4F3676FD" w14:textId="77777777" w:rsidR="00736C28" w:rsidRPr="00736C28" w:rsidRDefault="00736C28" w:rsidP="00736C28">
      <w:pPr>
        <w:suppressAutoHyphens w:val="0"/>
        <w:spacing w:before="0" w:after="0" w:line="240" w:lineRule="auto"/>
        <w:ind w:firstLine="0"/>
        <w:rPr>
          <w:rFonts w:ascii="Arial" w:eastAsia="Arial" w:hAnsi="Arial" w:cs="Arial"/>
          <w:szCs w:val="24"/>
          <w:lang w:eastAsia="es-UY"/>
        </w:rPr>
      </w:pPr>
    </w:p>
    <w:p w14:paraId="777FA1BF" w14:textId="77777777" w:rsidR="00736C28" w:rsidRDefault="00736C28" w:rsidP="00736C28">
      <w:pPr>
        <w:suppressAutoHyphens w:val="0"/>
        <w:spacing w:before="0" w:after="0" w:line="240" w:lineRule="auto"/>
        <w:ind w:firstLine="0"/>
        <w:rPr>
          <w:rFonts w:ascii="Arial" w:eastAsia="Arial" w:hAnsi="Arial" w:cs="Arial"/>
          <w:szCs w:val="24"/>
          <w:lang w:eastAsia="es-UY"/>
        </w:rPr>
      </w:pPr>
      <w:r w:rsidRPr="00736C28">
        <w:rPr>
          <w:rFonts w:ascii="Arial" w:eastAsia="Arial" w:hAnsi="Arial" w:cs="Arial"/>
          <w:szCs w:val="24"/>
          <w:lang w:eastAsia="es-UY"/>
        </w:rPr>
        <w:t xml:space="preserve">La Agenda de la Reunión consta como </w:t>
      </w:r>
      <w:r w:rsidRPr="00736C28">
        <w:rPr>
          <w:rFonts w:ascii="Arial" w:eastAsia="Arial" w:hAnsi="Arial" w:cs="Arial"/>
          <w:b/>
          <w:szCs w:val="24"/>
          <w:lang w:eastAsia="es-UY"/>
        </w:rPr>
        <w:t>Anexo II</w:t>
      </w:r>
      <w:r w:rsidRPr="00736C28">
        <w:rPr>
          <w:rFonts w:ascii="Arial" w:eastAsia="Arial" w:hAnsi="Arial" w:cs="Arial"/>
          <w:szCs w:val="24"/>
          <w:lang w:eastAsia="es-UY"/>
        </w:rPr>
        <w:t>.</w:t>
      </w:r>
    </w:p>
    <w:p w14:paraId="73999B39" w14:textId="60C3D380" w:rsidR="00200BC2" w:rsidRDefault="00200BC2" w:rsidP="00736C28">
      <w:pPr>
        <w:suppressAutoHyphens w:val="0"/>
        <w:spacing w:before="0" w:after="0" w:line="240" w:lineRule="auto"/>
        <w:ind w:firstLine="0"/>
        <w:rPr>
          <w:rFonts w:ascii="Arial" w:eastAsia="Arial" w:hAnsi="Arial" w:cs="Arial"/>
          <w:szCs w:val="24"/>
          <w:lang w:eastAsia="es-UY"/>
        </w:rPr>
      </w:pPr>
    </w:p>
    <w:p w14:paraId="34096506" w14:textId="73156363" w:rsidR="00200BC2" w:rsidRPr="00200BC2" w:rsidRDefault="00200BC2" w:rsidP="00736C28">
      <w:pPr>
        <w:suppressAutoHyphens w:val="0"/>
        <w:spacing w:before="0" w:after="0" w:line="240" w:lineRule="auto"/>
        <w:ind w:firstLine="0"/>
        <w:rPr>
          <w:rFonts w:ascii="Arial" w:eastAsia="Arial" w:hAnsi="Arial" w:cs="Arial"/>
          <w:szCs w:val="24"/>
          <w:lang w:eastAsia="es-UY"/>
        </w:rPr>
      </w:pPr>
      <w:r>
        <w:rPr>
          <w:rFonts w:ascii="Arial" w:eastAsia="Arial" w:hAnsi="Arial" w:cs="Arial"/>
          <w:szCs w:val="24"/>
          <w:lang w:eastAsia="es-UY"/>
        </w:rPr>
        <w:t xml:space="preserve">El acta de la reunión de la subcomisión desarrollada en forma virtual el 15 de noviembre de 2022 consta como </w:t>
      </w:r>
      <w:r>
        <w:rPr>
          <w:rFonts w:ascii="Arial" w:eastAsia="Arial" w:hAnsi="Arial" w:cs="Arial"/>
          <w:b/>
          <w:bCs/>
          <w:szCs w:val="24"/>
          <w:lang w:eastAsia="es-UY"/>
        </w:rPr>
        <w:t>Anexo III</w:t>
      </w:r>
      <w:r>
        <w:rPr>
          <w:rFonts w:ascii="Arial" w:eastAsia="Arial" w:hAnsi="Arial" w:cs="Arial"/>
          <w:szCs w:val="24"/>
          <w:lang w:eastAsia="es-UY"/>
        </w:rPr>
        <w:t>.</w:t>
      </w:r>
    </w:p>
    <w:p w14:paraId="766D146B" w14:textId="77777777" w:rsidR="00736C28" w:rsidRDefault="00736C28" w:rsidP="00736C28">
      <w:pPr>
        <w:suppressAutoHyphens w:val="0"/>
        <w:spacing w:before="0" w:after="0" w:line="240" w:lineRule="auto"/>
        <w:ind w:firstLine="0"/>
        <w:rPr>
          <w:rFonts w:ascii="Arial" w:eastAsia="Arial" w:hAnsi="Arial" w:cs="Arial"/>
          <w:szCs w:val="24"/>
          <w:lang w:eastAsia="es-UY"/>
        </w:rPr>
      </w:pPr>
    </w:p>
    <w:p w14:paraId="51B54CC6" w14:textId="77777777" w:rsidR="00736C28" w:rsidRPr="00736C28" w:rsidRDefault="00736C28" w:rsidP="00736C28">
      <w:pPr>
        <w:suppressAutoHyphens w:val="0"/>
        <w:spacing w:before="0" w:after="0" w:line="240" w:lineRule="auto"/>
        <w:ind w:firstLine="0"/>
        <w:rPr>
          <w:rFonts w:ascii="Arial" w:eastAsia="Calibri" w:hAnsi="Arial" w:cs="Arial"/>
          <w:szCs w:val="24"/>
          <w:lang w:val="es-ES" w:eastAsia="es-UY"/>
        </w:rPr>
      </w:pPr>
      <w:r w:rsidRPr="00736C28">
        <w:rPr>
          <w:rFonts w:ascii="Arial" w:eastAsia="Arial" w:hAnsi="Arial" w:cs="Arial"/>
          <w:bCs/>
          <w:szCs w:val="24"/>
          <w:lang w:eastAsia="es-UY"/>
        </w:rPr>
        <w:t>Fueron tratados los siguientes temas:</w:t>
      </w:r>
    </w:p>
    <w:p w14:paraId="77488622" w14:textId="53157120" w:rsidR="00200BC2" w:rsidRDefault="00067B9F"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 </w:t>
      </w:r>
    </w:p>
    <w:p w14:paraId="4A06C097" w14:textId="77777777" w:rsidR="00B046BD" w:rsidRDefault="00B046BD" w:rsidP="00736C28">
      <w:pPr>
        <w:suppressAutoHyphens w:val="0"/>
        <w:spacing w:before="0" w:after="0" w:line="240" w:lineRule="auto"/>
        <w:ind w:firstLine="0"/>
        <w:rPr>
          <w:rFonts w:ascii="Arial" w:eastAsia="Arial" w:hAnsi="Arial" w:cs="Arial"/>
          <w:szCs w:val="24"/>
          <w:lang w:val="es-ES" w:eastAsia="es-UY"/>
        </w:rPr>
      </w:pPr>
    </w:p>
    <w:p w14:paraId="6EE656AA" w14:textId="48A3D0B3" w:rsidR="00200BC2" w:rsidRDefault="00200BC2" w:rsidP="00200BC2">
      <w:pPr>
        <w:suppressAutoHyphens w:val="0"/>
        <w:spacing w:before="0" w:after="0" w:line="240" w:lineRule="auto"/>
        <w:ind w:firstLine="0"/>
        <w:rPr>
          <w:rFonts w:ascii="Arial" w:eastAsia="Arial" w:hAnsi="Arial" w:cs="Arial"/>
          <w:b/>
          <w:bCs/>
          <w:szCs w:val="24"/>
          <w:lang w:val="es-ES" w:eastAsia="es-UY"/>
        </w:rPr>
      </w:pPr>
      <w:r>
        <w:rPr>
          <w:rFonts w:ascii="Arial" w:eastAsia="Arial" w:hAnsi="Arial" w:cs="Arial"/>
          <w:b/>
          <w:bCs/>
          <w:szCs w:val="24"/>
          <w:lang w:val="es-ES" w:eastAsia="es-UY"/>
        </w:rPr>
        <w:t>1. REUNIONES DE LA SUBCOMISIÓN</w:t>
      </w:r>
    </w:p>
    <w:p w14:paraId="755FE4BC" w14:textId="77777777" w:rsidR="00200BC2" w:rsidRDefault="00200BC2" w:rsidP="00200BC2">
      <w:pPr>
        <w:suppressAutoHyphens w:val="0"/>
        <w:spacing w:before="0" w:after="0" w:line="240" w:lineRule="auto"/>
        <w:ind w:firstLine="0"/>
        <w:rPr>
          <w:rFonts w:ascii="Arial" w:eastAsia="Arial" w:hAnsi="Arial" w:cs="Arial"/>
          <w:b/>
          <w:bCs/>
          <w:szCs w:val="24"/>
          <w:lang w:val="es-ES" w:eastAsia="es-UY"/>
        </w:rPr>
      </w:pPr>
    </w:p>
    <w:p w14:paraId="0042E7B7" w14:textId="0BF3DA0C" w:rsidR="00200BC2" w:rsidRDefault="006F7A3D" w:rsidP="00200BC2">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D</w:t>
      </w:r>
      <w:r w:rsidR="00200BC2">
        <w:rPr>
          <w:rFonts w:ascii="Arial" w:eastAsia="Arial" w:hAnsi="Arial" w:cs="Arial"/>
          <w:szCs w:val="24"/>
          <w:lang w:val="es-ES" w:eastAsia="es-UY"/>
        </w:rPr>
        <w:t xml:space="preserve">urante el transcurso del último semestre, luego de la XXXII Reunión Especializada de Ministerios Públicos del Mercosur realizada en octubre de 2022, se mantuvieron dos reuniones de forma virtual con representantes de las distintas delegaciones que integran la REMPM. </w:t>
      </w:r>
    </w:p>
    <w:p w14:paraId="36735ACF" w14:textId="560FFB69" w:rsidR="00200BC2" w:rsidRPr="00200BC2" w:rsidRDefault="00200BC2" w:rsidP="00200BC2">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En dichos encuentros</w:t>
      </w:r>
      <w:r w:rsidR="00B046BD">
        <w:rPr>
          <w:rFonts w:ascii="Arial" w:eastAsia="Arial" w:hAnsi="Arial" w:cs="Arial"/>
          <w:szCs w:val="24"/>
          <w:lang w:val="es-ES" w:eastAsia="es-UY"/>
        </w:rPr>
        <w:t>, realizados el 15 de noviembre de 2022 y el 27 de marzo de 2023,</w:t>
      </w:r>
      <w:r>
        <w:rPr>
          <w:rFonts w:ascii="Arial" w:eastAsia="Arial" w:hAnsi="Arial" w:cs="Arial"/>
          <w:szCs w:val="24"/>
          <w:lang w:val="es-ES" w:eastAsia="es-UY"/>
        </w:rPr>
        <w:t xml:space="preserve"> se</w:t>
      </w:r>
      <w:r w:rsidR="00565F8C">
        <w:rPr>
          <w:rFonts w:ascii="Arial" w:eastAsia="Arial" w:hAnsi="Arial" w:cs="Arial"/>
          <w:szCs w:val="24"/>
          <w:lang w:val="es-ES" w:eastAsia="es-UY"/>
        </w:rPr>
        <w:t xml:space="preserve"> profundizaron</w:t>
      </w:r>
      <w:r>
        <w:rPr>
          <w:rFonts w:ascii="Arial" w:eastAsia="Arial" w:hAnsi="Arial" w:cs="Arial"/>
          <w:szCs w:val="24"/>
          <w:lang w:val="es-ES" w:eastAsia="es-UY"/>
        </w:rPr>
        <w:t xml:space="preserve"> los </w:t>
      </w:r>
      <w:r w:rsidR="00694577">
        <w:rPr>
          <w:rFonts w:ascii="Arial" w:eastAsia="Arial" w:hAnsi="Arial" w:cs="Arial"/>
          <w:szCs w:val="24"/>
          <w:lang w:val="es-ES" w:eastAsia="es-UY"/>
        </w:rPr>
        <w:t>ejes de trabajo y compartido información relevante para cumplir con los objetivos propuestos.</w:t>
      </w:r>
    </w:p>
    <w:p w14:paraId="0A787CB3" w14:textId="77777777" w:rsidR="00200BC2" w:rsidRDefault="00200BC2" w:rsidP="00200BC2">
      <w:pPr>
        <w:suppressAutoHyphens w:val="0"/>
        <w:spacing w:before="0" w:after="0" w:line="240" w:lineRule="auto"/>
        <w:ind w:firstLine="0"/>
        <w:rPr>
          <w:rFonts w:ascii="Arial" w:eastAsia="Arial" w:hAnsi="Arial" w:cs="Arial"/>
          <w:b/>
          <w:bCs/>
          <w:szCs w:val="24"/>
          <w:lang w:val="es-ES" w:eastAsia="es-UY"/>
        </w:rPr>
      </w:pPr>
    </w:p>
    <w:p w14:paraId="5FA70535" w14:textId="77777777" w:rsidR="00504982" w:rsidRDefault="00504982" w:rsidP="00200BC2">
      <w:pPr>
        <w:suppressAutoHyphens w:val="0"/>
        <w:spacing w:before="0" w:after="0" w:line="240" w:lineRule="auto"/>
        <w:ind w:firstLine="0"/>
        <w:rPr>
          <w:rFonts w:ascii="Arial" w:eastAsia="Arial" w:hAnsi="Arial" w:cs="Arial"/>
          <w:b/>
          <w:bCs/>
          <w:szCs w:val="24"/>
          <w:lang w:val="es-ES" w:eastAsia="es-UY"/>
        </w:rPr>
      </w:pPr>
    </w:p>
    <w:p w14:paraId="6D73F2A5" w14:textId="25117504" w:rsidR="004B75C8" w:rsidRPr="00200BC2" w:rsidRDefault="00200BC2" w:rsidP="00200BC2">
      <w:pPr>
        <w:suppressAutoHyphens w:val="0"/>
        <w:spacing w:before="0" w:after="0" w:line="240" w:lineRule="auto"/>
        <w:ind w:firstLine="0"/>
        <w:rPr>
          <w:rFonts w:ascii="Arial" w:eastAsia="Arial" w:hAnsi="Arial" w:cs="Arial"/>
          <w:b/>
          <w:bCs/>
          <w:szCs w:val="24"/>
          <w:lang w:val="es-ES" w:eastAsia="es-UY"/>
        </w:rPr>
      </w:pPr>
      <w:r>
        <w:rPr>
          <w:rFonts w:ascii="Arial" w:eastAsia="Arial" w:hAnsi="Arial" w:cs="Arial"/>
          <w:b/>
          <w:bCs/>
          <w:szCs w:val="24"/>
          <w:lang w:val="es-ES" w:eastAsia="es-UY"/>
        </w:rPr>
        <w:t xml:space="preserve">2. </w:t>
      </w:r>
      <w:r w:rsidR="00A345E6" w:rsidRPr="00200BC2">
        <w:rPr>
          <w:rFonts w:ascii="Arial" w:eastAsia="Arial" w:hAnsi="Arial" w:cs="Arial"/>
          <w:b/>
          <w:bCs/>
          <w:szCs w:val="24"/>
          <w:lang w:val="es-ES" w:eastAsia="es-UY"/>
        </w:rPr>
        <w:t>RESPONSABILIDAD EMPRESARIAL</w:t>
      </w:r>
    </w:p>
    <w:p w14:paraId="2F31ACC0" w14:textId="77777777" w:rsidR="00504982" w:rsidRDefault="00504982" w:rsidP="00694577">
      <w:pPr>
        <w:suppressAutoHyphens w:val="0"/>
        <w:spacing w:before="0" w:after="0" w:line="240" w:lineRule="auto"/>
        <w:ind w:firstLine="0"/>
        <w:rPr>
          <w:rFonts w:ascii="Arial" w:eastAsia="Arial" w:hAnsi="Arial" w:cs="Arial"/>
          <w:szCs w:val="24"/>
          <w:lang w:val="es-ES" w:eastAsia="es-UY"/>
        </w:rPr>
      </w:pPr>
    </w:p>
    <w:p w14:paraId="5A3E65ED" w14:textId="2C2D7A10" w:rsidR="00694577" w:rsidRPr="00694577" w:rsidRDefault="00694577" w:rsidP="00694577">
      <w:pPr>
        <w:suppressAutoHyphens w:val="0"/>
        <w:spacing w:before="0" w:after="0" w:line="240" w:lineRule="auto"/>
        <w:ind w:firstLine="0"/>
        <w:rPr>
          <w:rFonts w:ascii="Arial" w:eastAsia="Arial" w:hAnsi="Arial" w:cs="Arial"/>
          <w:szCs w:val="24"/>
          <w:lang w:val="es-ES" w:eastAsia="es-UY"/>
        </w:rPr>
      </w:pPr>
      <w:r w:rsidRPr="00694577">
        <w:rPr>
          <w:rFonts w:ascii="Arial" w:eastAsia="Arial" w:hAnsi="Arial" w:cs="Arial"/>
          <w:szCs w:val="24"/>
          <w:lang w:val="es-ES" w:eastAsia="es-UY"/>
        </w:rPr>
        <w:t xml:space="preserve">En la reunión llevada a cabo en septiembre de 2021 en Brasil, </w:t>
      </w:r>
      <w:r w:rsidR="002E0C7B">
        <w:rPr>
          <w:rFonts w:ascii="Arial" w:eastAsia="Arial" w:hAnsi="Arial" w:cs="Arial"/>
          <w:szCs w:val="24"/>
          <w:lang w:val="es-ES" w:eastAsia="es-UY"/>
        </w:rPr>
        <w:t>se elaboró</w:t>
      </w:r>
      <w:r w:rsidRPr="00694577">
        <w:rPr>
          <w:rFonts w:ascii="Arial" w:eastAsia="Arial" w:hAnsi="Arial" w:cs="Arial"/>
          <w:szCs w:val="24"/>
          <w:lang w:val="es-ES" w:eastAsia="es-UY"/>
        </w:rPr>
        <w:t xml:space="preserve"> un diagnóstico de situación en la región y advertimos que no hubo un avance significativo en las investigaciones por responsabilidad penal empresarial.</w:t>
      </w:r>
    </w:p>
    <w:p w14:paraId="52854050" w14:textId="5C2657BA" w:rsidR="00694577" w:rsidRDefault="00694577" w:rsidP="00694577">
      <w:pPr>
        <w:suppressAutoHyphens w:val="0"/>
        <w:spacing w:before="0" w:after="0" w:line="240" w:lineRule="auto"/>
        <w:ind w:firstLine="0"/>
        <w:rPr>
          <w:rFonts w:ascii="Arial" w:eastAsia="Arial" w:hAnsi="Arial" w:cs="Arial"/>
          <w:szCs w:val="24"/>
          <w:lang w:val="es-ES" w:eastAsia="es-UY"/>
        </w:rPr>
      </w:pPr>
      <w:r w:rsidRPr="00694577">
        <w:rPr>
          <w:rFonts w:ascii="Arial" w:eastAsia="Arial" w:hAnsi="Arial" w:cs="Arial"/>
          <w:szCs w:val="24"/>
          <w:lang w:val="es-ES" w:eastAsia="es-UY"/>
        </w:rPr>
        <w:t xml:space="preserve">Sin embargo, </w:t>
      </w:r>
      <w:r>
        <w:rPr>
          <w:rFonts w:ascii="Arial" w:eastAsia="Arial" w:hAnsi="Arial" w:cs="Arial"/>
          <w:szCs w:val="24"/>
          <w:lang w:val="es-ES" w:eastAsia="es-UY"/>
        </w:rPr>
        <w:t>a partir de la información aportada por la delegación de Brasil -</w:t>
      </w:r>
      <w:r w:rsidRPr="00694577">
        <w:rPr>
          <w:rFonts w:ascii="Arial" w:eastAsia="Arial" w:hAnsi="Arial" w:cs="Arial"/>
          <w:szCs w:val="24"/>
          <w:lang w:val="es-ES" w:eastAsia="es-UY"/>
        </w:rPr>
        <w:t>acuerdos extrajudiciales de reparación a las víctimas de CCH vinculado con responsabilidad em</w:t>
      </w:r>
      <w:r w:rsidRPr="00694577">
        <w:rPr>
          <w:rFonts w:ascii="Arial" w:eastAsia="Arial" w:hAnsi="Arial" w:cs="Arial"/>
          <w:szCs w:val="24"/>
          <w:lang w:val="es-ES" w:eastAsia="es-UY"/>
        </w:rPr>
        <w:lastRenderedPageBreak/>
        <w:t>presarial-</w:t>
      </w:r>
      <w:r>
        <w:rPr>
          <w:rFonts w:ascii="Arial" w:eastAsia="Arial" w:hAnsi="Arial" w:cs="Arial"/>
          <w:szCs w:val="24"/>
          <w:lang w:val="es-ES" w:eastAsia="es-UY"/>
        </w:rPr>
        <w:t>,</w:t>
      </w:r>
      <w:r w:rsidRPr="00694577">
        <w:rPr>
          <w:rFonts w:ascii="Arial" w:eastAsia="Arial" w:hAnsi="Arial" w:cs="Arial"/>
          <w:szCs w:val="24"/>
          <w:lang w:val="es-ES" w:eastAsia="es-UY"/>
        </w:rPr>
        <w:t xml:space="preserve"> se solicitó a los países miembros que remitieran información sobre si han tenido causas por reparaciones civiles o patrimoniales de empresas que hayan participado en la comisión de CCH y si se han dictado normas al respecto. </w:t>
      </w:r>
    </w:p>
    <w:p w14:paraId="26D928B7" w14:textId="42AC185D" w:rsidR="00694577" w:rsidRPr="00694577" w:rsidRDefault="005C3F5B" w:rsidP="00694577">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También s</w:t>
      </w:r>
      <w:r w:rsidR="00694577" w:rsidRPr="00694577">
        <w:rPr>
          <w:rFonts w:ascii="Arial" w:eastAsia="Arial" w:hAnsi="Arial" w:cs="Arial"/>
          <w:szCs w:val="24"/>
          <w:lang w:val="es-ES" w:eastAsia="es-UY"/>
        </w:rPr>
        <w:t xml:space="preserve">e </w:t>
      </w:r>
      <w:r w:rsidR="00694577">
        <w:rPr>
          <w:rFonts w:ascii="Arial" w:eastAsia="Arial" w:hAnsi="Arial" w:cs="Arial"/>
          <w:szCs w:val="24"/>
          <w:lang w:val="es-ES" w:eastAsia="es-UY"/>
        </w:rPr>
        <w:t xml:space="preserve">requirió </w:t>
      </w:r>
      <w:r w:rsidR="00694577" w:rsidRPr="00694577">
        <w:rPr>
          <w:rFonts w:ascii="Arial" w:eastAsia="Arial" w:hAnsi="Arial" w:cs="Arial"/>
          <w:szCs w:val="24"/>
          <w:lang w:val="es-ES" w:eastAsia="es-UY"/>
        </w:rPr>
        <w:t xml:space="preserve">que indicaran si han existido instancias de investigación con fines reparatorios o condenatorios de casos por responsabilidad empresarial, tales como procesos o investigaciones de esclarecimiento de la verdad llevados a cabo por órganos no judiciales, así como procesos a través de los cuales se haya buscado alguna forma de reparación de los hechos. Y de haber existido que </w:t>
      </w:r>
      <w:r w:rsidR="00B567F4">
        <w:rPr>
          <w:rFonts w:ascii="Arial" w:eastAsia="Arial" w:hAnsi="Arial" w:cs="Arial"/>
          <w:szCs w:val="24"/>
          <w:lang w:val="es-ES" w:eastAsia="es-UY"/>
        </w:rPr>
        <w:t xml:space="preserve">se enviaran </w:t>
      </w:r>
      <w:r w:rsidR="00694577" w:rsidRPr="00694577">
        <w:rPr>
          <w:rFonts w:ascii="Arial" w:eastAsia="Arial" w:hAnsi="Arial" w:cs="Arial"/>
          <w:szCs w:val="24"/>
          <w:lang w:val="es-ES" w:eastAsia="es-UY"/>
        </w:rPr>
        <w:t>para su análisis y recopilación.</w:t>
      </w:r>
    </w:p>
    <w:p w14:paraId="1DADD8F8" w14:textId="09BB8E6A" w:rsidR="004C73A1" w:rsidRDefault="00694577" w:rsidP="00694577">
      <w:pPr>
        <w:suppressAutoHyphens w:val="0"/>
        <w:spacing w:before="0" w:after="0" w:line="240" w:lineRule="auto"/>
        <w:ind w:firstLine="0"/>
        <w:rPr>
          <w:rFonts w:ascii="Arial" w:eastAsia="Arial" w:hAnsi="Arial" w:cs="Arial"/>
          <w:szCs w:val="24"/>
          <w:lang w:val="es-ES" w:eastAsia="es-UY"/>
        </w:rPr>
      </w:pPr>
      <w:r w:rsidRPr="00694577">
        <w:rPr>
          <w:rFonts w:ascii="Arial" w:eastAsia="Arial" w:hAnsi="Arial" w:cs="Arial"/>
          <w:szCs w:val="24"/>
          <w:lang w:val="es-ES" w:eastAsia="es-UY"/>
        </w:rPr>
        <w:t xml:space="preserve">Con la información recibida y colectada, se realizó un compendio de sentencias y acuerdos extrajudiciales –en particular de Argentina y Brasil- </w:t>
      </w:r>
      <w:r w:rsidR="0049481D">
        <w:rPr>
          <w:rFonts w:ascii="Arial" w:eastAsia="Arial" w:hAnsi="Arial" w:cs="Arial"/>
          <w:szCs w:val="24"/>
          <w:lang w:val="es-ES" w:eastAsia="es-UY"/>
        </w:rPr>
        <w:t xml:space="preserve">sobre </w:t>
      </w:r>
      <w:r w:rsidRPr="00694577">
        <w:rPr>
          <w:rFonts w:ascii="Arial" w:eastAsia="Arial" w:hAnsi="Arial" w:cs="Arial"/>
          <w:szCs w:val="24"/>
          <w:lang w:val="es-ES" w:eastAsia="es-UY"/>
        </w:rPr>
        <w:t>responsabilidad empresarial en el contexto de CCH</w:t>
      </w:r>
      <w:r w:rsidR="00ED04F3">
        <w:rPr>
          <w:rFonts w:ascii="Arial" w:eastAsia="Arial" w:hAnsi="Arial" w:cs="Arial"/>
          <w:szCs w:val="24"/>
          <w:lang w:val="es-ES" w:eastAsia="es-UY"/>
        </w:rPr>
        <w:t xml:space="preserve">. Aquél está </w:t>
      </w:r>
      <w:r w:rsidRPr="00694577">
        <w:rPr>
          <w:rFonts w:ascii="Arial" w:eastAsia="Arial" w:hAnsi="Arial" w:cs="Arial"/>
          <w:szCs w:val="24"/>
          <w:lang w:val="es-ES" w:eastAsia="es-UY"/>
        </w:rPr>
        <w:t>a disposición de todas las delegaciones y se podrá ir complementado y ampliando.</w:t>
      </w:r>
    </w:p>
    <w:p w14:paraId="3DA7205A" w14:textId="19621F88" w:rsidR="00694577" w:rsidRDefault="002E0C7B" w:rsidP="00694577">
      <w:pPr>
        <w:suppressAutoHyphens w:val="0"/>
        <w:spacing w:before="0" w:after="0" w:line="240" w:lineRule="auto"/>
        <w:ind w:firstLine="0"/>
        <w:rPr>
          <w:rFonts w:ascii="Arial" w:hAnsi="Arial" w:cs="Arial"/>
          <w:bdr w:val="none" w:sz="0" w:space="0" w:color="auto" w:frame="1"/>
        </w:rPr>
      </w:pPr>
      <w:r>
        <w:rPr>
          <w:rFonts w:ascii="Arial" w:eastAsia="Arial" w:hAnsi="Arial" w:cs="Arial"/>
          <w:szCs w:val="24"/>
          <w:lang w:val="es-ES" w:eastAsia="es-UY"/>
        </w:rPr>
        <w:t xml:space="preserve">Se continúa a </w:t>
      </w:r>
      <w:r w:rsidR="00694577">
        <w:rPr>
          <w:rFonts w:ascii="Arial" w:eastAsia="Arial" w:hAnsi="Arial" w:cs="Arial"/>
          <w:szCs w:val="24"/>
          <w:lang w:val="es-ES" w:eastAsia="es-UY"/>
        </w:rPr>
        <w:t xml:space="preserve">la espera </w:t>
      </w:r>
      <w:r w:rsidR="003D4B82">
        <w:rPr>
          <w:rFonts w:ascii="Arial" w:eastAsia="Arial" w:hAnsi="Arial" w:cs="Arial"/>
          <w:szCs w:val="24"/>
          <w:lang w:val="es-ES" w:eastAsia="es-UY"/>
        </w:rPr>
        <w:t xml:space="preserve">de </w:t>
      </w:r>
      <w:r w:rsidR="00694577">
        <w:rPr>
          <w:rFonts w:ascii="Arial" w:eastAsia="Arial" w:hAnsi="Arial" w:cs="Arial"/>
          <w:szCs w:val="24"/>
          <w:lang w:val="es-ES" w:eastAsia="es-UY"/>
        </w:rPr>
        <w:t>que las restantes delegaciones informen y/o remitan lo señalado en párra</w:t>
      </w:r>
      <w:r w:rsidR="00B046BD">
        <w:rPr>
          <w:rFonts w:ascii="Arial" w:eastAsia="Arial" w:hAnsi="Arial" w:cs="Arial"/>
          <w:szCs w:val="24"/>
          <w:lang w:val="es-ES" w:eastAsia="es-UY"/>
        </w:rPr>
        <w:t>f</w:t>
      </w:r>
      <w:r w:rsidR="00694577">
        <w:rPr>
          <w:rFonts w:ascii="Arial" w:eastAsia="Arial" w:hAnsi="Arial" w:cs="Arial"/>
          <w:szCs w:val="24"/>
          <w:lang w:val="es-ES" w:eastAsia="es-UY"/>
        </w:rPr>
        <w:t>os anteriores</w:t>
      </w:r>
      <w:r w:rsidR="00253131">
        <w:rPr>
          <w:rFonts w:ascii="Arial" w:eastAsia="Arial" w:hAnsi="Arial" w:cs="Arial"/>
          <w:szCs w:val="24"/>
          <w:lang w:val="es-ES" w:eastAsia="es-UY"/>
        </w:rPr>
        <w:t>,</w:t>
      </w:r>
      <w:r w:rsidR="00B046BD">
        <w:rPr>
          <w:rFonts w:ascii="Arial" w:eastAsia="Arial" w:hAnsi="Arial" w:cs="Arial"/>
          <w:szCs w:val="24"/>
          <w:lang w:val="es-ES" w:eastAsia="es-UY"/>
        </w:rPr>
        <w:t xml:space="preserve"> para actualizar </w:t>
      </w:r>
      <w:r w:rsidR="00E11335">
        <w:rPr>
          <w:rFonts w:ascii="Arial" w:eastAsia="Arial" w:hAnsi="Arial" w:cs="Arial"/>
          <w:szCs w:val="24"/>
          <w:lang w:val="es-ES" w:eastAsia="es-UY"/>
        </w:rPr>
        <w:t xml:space="preserve">y ampliar </w:t>
      </w:r>
      <w:r w:rsidR="00B046BD">
        <w:rPr>
          <w:rFonts w:ascii="Arial" w:eastAsia="Arial" w:hAnsi="Arial" w:cs="Arial"/>
          <w:szCs w:val="24"/>
          <w:lang w:val="es-ES" w:eastAsia="es-UY"/>
        </w:rPr>
        <w:t>el compendio en cuestión</w:t>
      </w:r>
      <w:r w:rsidR="00E11335">
        <w:rPr>
          <w:rFonts w:ascii="Arial" w:eastAsia="Arial" w:hAnsi="Arial" w:cs="Arial"/>
          <w:szCs w:val="24"/>
          <w:lang w:val="es-ES" w:eastAsia="es-UY"/>
        </w:rPr>
        <w:t xml:space="preserve"> </w:t>
      </w:r>
      <w:r w:rsidR="00B046BD">
        <w:rPr>
          <w:rFonts w:ascii="Arial" w:eastAsia="Arial" w:hAnsi="Arial" w:cs="Arial"/>
          <w:szCs w:val="24"/>
          <w:lang w:val="es-ES" w:eastAsia="es-UY"/>
        </w:rPr>
        <w:t xml:space="preserve">y, finalmente, </w:t>
      </w:r>
      <w:r w:rsidR="00B046BD">
        <w:rPr>
          <w:rFonts w:ascii="Arial" w:hAnsi="Arial" w:cs="Arial"/>
          <w:bdr w:val="none" w:sz="0" w:space="0" w:color="auto" w:frame="1"/>
        </w:rPr>
        <w:t>elaborar un diagnóstico -integral- respecto</w:t>
      </w:r>
      <w:r w:rsidR="00B046BD">
        <w:rPr>
          <w:rFonts w:ascii="Arial" w:hAnsi="Arial" w:cs="Arial"/>
          <w:spacing w:val="14"/>
          <w:bdr w:val="none" w:sz="0" w:space="0" w:color="auto" w:frame="1"/>
        </w:rPr>
        <w:t xml:space="preserve"> </w:t>
      </w:r>
      <w:r w:rsidR="00B046BD">
        <w:rPr>
          <w:rFonts w:ascii="Arial" w:hAnsi="Arial" w:cs="Arial"/>
          <w:bdr w:val="none" w:sz="0" w:space="0" w:color="auto" w:frame="1"/>
        </w:rPr>
        <w:t>a</w:t>
      </w:r>
      <w:r w:rsidR="00B046BD">
        <w:rPr>
          <w:rFonts w:ascii="Arial" w:hAnsi="Arial" w:cs="Arial"/>
          <w:spacing w:val="16"/>
          <w:bdr w:val="none" w:sz="0" w:space="0" w:color="auto" w:frame="1"/>
        </w:rPr>
        <w:t xml:space="preserve"> </w:t>
      </w:r>
      <w:r w:rsidR="00B046BD">
        <w:rPr>
          <w:rFonts w:ascii="Arial" w:hAnsi="Arial" w:cs="Arial"/>
          <w:bdr w:val="none" w:sz="0" w:space="0" w:color="auto" w:frame="1"/>
        </w:rPr>
        <w:t xml:space="preserve">la </w:t>
      </w:r>
      <w:r w:rsidR="00B046BD">
        <w:rPr>
          <w:rFonts w:ascii="Arial" w:hAnsi="Arial" w:cs="Arial"/>
          <w:spacing w:val="-64"/>
          <w:bdr w:val="none" w:sz="0" w:space="0" w:color="auto" w:frame="1"/>
        </w:rPr>
        <w:t xml:space="preserve">   </w:t>
      </w:r>
      <w:r w:rsidR="00B046BD">
        <w:rPr>
          <w:rFonts w:ascii="Arial" w:hAnsi="Arial" w:cs="Arial"/>
          <w:bdr w:val="none" w:sz="0" w:space="0" w:color="auto" w:frame="1"/>
        </w:rPr>
        <w:t>responsabilidad</w:t>
      </w:r>
      <w:r w:rsidR="00B046BD">
        <w:rPr>
          <w:rFonts w:ascii="Arial" w:hAnsi="Arial" w:cs="Arial"/>
          <w:spacing w:val="1"/>
          <w:bdr w:val="none" w:sz="0" w:space="0" w:color="auto" w:frame="1"/>
        </w:rPr>
        <w:t xml:space="preserve"> </w:t>
      </w:r>
      <w:r w:rsidR="00B046BD">
        <w:rPr>
          <w:rFonts w:ascii="Arial" w:hAnsi="Arial" w:cs="Arial"/>
          <w:bdr w:val="none" w:sz="0" w:space="0" w:color="auto" w:frame="1"/>
        </w:rPr>
        <w:t xml:space="preserve">empresarial </w:t>
      </w:r>
      <w:r w:rsidR="00B046BD">
        <w:rPr>
          <w:rFonts w:ascii="Arial" w:hAnsi="Arial" w:cs="Arial"/>
          <w:spacing w:val="-1"/>
          <w:bdr w:val="none" w:sz="0" w:space="0" w:color="auto" w:frame="1"/>
        </w:rPr>
        <w:t xml:space="preserve">en </w:t>
      </w:r>
      <w:r w:rsidR="00B046BD">
        <w:rPr>
          <w:rFonts w:ascii="Arial" w:hAnsi="Arial" w:cs="Arial"/>
          <w:bdr w:val="none" w:sz="0" w:space="0" w:color="auto" w:frame="1"/>
        </w:rPr>
        <w:t xml:space="preserve">crímenes contra </w:t>
      </w:r>
      <w:r w:rsidR="00B046BD">
        <w:rPr>
          <w:rFonts w:ascii="Arial" w:hAnsi="Arial" w:cs="Arial"/>
          <w:spacing w:val="-2"/>
          <w:bdr w:val="none" w:sz="0" w:space="0" w:color="auto" w:frame="1"/>
        </w:rPr>
        <w:t xml:space="preserve">la </w:t>
      </w:r>
      <w:r w:rsidR="00B046BD">
        <w:rPr>
          <w:rFonts w:ascii="Arial" w:hAnsi="Arial" w:cs="Arial"/>
          <w:spacing w:val="-64"/>
          <w:bdr w:val="none" w:sz="0" w:space="0" w:color="auto" w:frame="1"/>
        </w:rPr>
        <w:t xml:space="preserve">      </w:t>
      </w:r>
      <w:r w:rsidR="00B046BD">
        <w:rPr>
          <w:rFonts w:ascii="Arial" w:hAnsi="Arial" w:cs="Arial"/>
          <w:bdr w:val="none" w:sz="0" w:space="0" w:color="auto" w:frame="1"/>
        </w:rPr>
        <w:t>humanidad en la región.</w:t>
      </w:r>
    </w:p>
    <w:p w14:paraId="524118A6" w14:textId="77777777" w:rsidR="00B046BD" w:rsidRDefault="00B046BD" w:rsidP="00694577">
      <w:pPr>
        <w:suppressAutoHyphens w:val="0"/>
        <w:spacing w:before="0" w:after="0" w:line="240" w:lineRule="auto"/>
        <w:ind w:firstLine="0"/>
        <w:rPr>
          <w:rFonts w:ascii="Arial" w:hAnsi="Arial" w:cs="Arial"/>
          <w:bdr w:val="none" w:sz="0" w:space="0" w:color="auto" w:frame="1"/>
        </w:rPr>
      </w:pPr>
    </w:p>
    <w:p w14:paraId="1E985735" w14:textId="6751A1E0" w:rsidR="00B046BD" w:rsidRDefault="00B046BD" w:rsidP="00694577">
      <w:pPr>
        <w:suppressAutoHyphens w:val="0"/>
        <w:spacing w:before="0" w:after="0" w:line="240" w:lineRule="auto"/>
        <w:ind w:firstLine="0"/>
        <w:rPr>
          <w:rFonts w:ascii="Arial" w:hAnsi="Arial" w:cs="Arial"/>
          <w:bdr w:val="none" w:sz="0" w:space="0" w:color="auto" w:frame="1"/>
        </w:rPr>
      </w:pPr>
      <w:r>
        <w:rPr>
          <w:rFonts w:ascii="Arial" w:hAnsi="Arial" w:cs="Arial"/>
          <w:b/>
          <w:bCs/>
          <w:bdr w:val="none" w:sz="0" w:space="0" w:color="auto" w:frame="1"/>
        </w:rPr>
        <w:t>3. JURISDICCIÓN UNIVERSAL</w:t>
      </w:r>
    </w:p>
    <w:p w14:paraId="3162E95C" w14:textId="77777777" w:rsidR="00504982" w:rsidRDefault="00504982" w:rsidP="00B046BD">
      <w:pPr>
        <w:suppressAutoHyphens w:val="0"/>
        <w:spacing w:before="0" w:after="0" w:line="240" w:lineRule="auto"/>
        <w:ind w:firstLine="0"/>
        <w:rPr>
          <w:rFonts w:ascii="Arial" w:eastAsia="Arial" w:hAnsi="Arial" w:cs="Arial"/>
          <w:szCs w:val="24"/>
          <w:lang w:val="es-ES" w:eastAsia="es-UY"/>
        </w:rPr>
      </w:pPr>
    </w:p>
    <w:p w14:paraId="77707E46" w14:textId="1FBD0483" w:rsidR="00B046BD" w:rsidRPr="00B046BD" w:rsidRDefault="00B046BD" w:rsidP="00B046BD">
      <w:pPr>
        <w:suppressAutoHyphens w:val="0"/>
        <w:spacing w:before="0" w:after="0" w:line="240" w:lineRule="auto"/>
        <w:ind w:firstLine="0"/>
        <w:rPr>
          <w:rFonts w:ascii="Arial" w:eastAsia="Arial" w:hAnsi="Arial" w:cs="Arial"/>
          <w:szCs w:val="24"/>
          <w:lang w:val="es-ES" w:eastAsia="es-UY"/>
        </w:rPr>
      </w:pPr>
      <w:r w:rsidRPr="00B046BD">
        <w:rPr>
          <w:rFonts w:ascii="Arial" w:eastAsia="Arial" w:hAnsi="Arial" w:cs="Arial"/>
          <w:szCs w:val="24"/>
          <w:lang w:val="es-ES" w:eastAsia="es-UY"/>
        </w:rPr>
        <w:t>La coordinación de la Subcomisión formalizó un pedido de información al órgano abocado, en el ámbito global, a trazar líneas de acuerdo y consenso sobre el alcance y la aplicación del principio de jurisdicción universal</w:t>
      </w:r>
      <w:r w:rsidR="000B54A8">
        <w:rPr>
          <w:rFonts w:ascii="Arial" w:eastAsia="Arial" w:hAnsi="Arial" w:cs="Arial"/>
          <w:szCs w:val="24"/>
          <w:lang w:val="es-ES" w:eastAsia="es-UY"/>
        </w:rPr>
        <w:t xml:space="preserve">. El objetivo fue </w:t>
      </w:r>
      <w:r w:rsidRPr="00B046BD">
        <w:rPr>
          <w:rFonts w:ascii="Arial" w:eastAsia="Arial" w:hAnsi="Arial" w:cs="Arial"/>
          <w:szCs w:val="24"/>
          <w:lang w:val="es-ES" w:eastAsia="es-UY"/>
        </w:rPr>
        <w:t>documentarse sobre sus avances, tomando nota de que si bien el objetivo esencial del concierto de países es poner fin a la impunidad de graves crímenes, resulta imprescindible conducirse con arreglo a todos los principios y normas del derecho internacional, en especial el de buena fe, de manera tal de no dar lugar a abusos o conflictos normativos que puedan afectar la paz entre las naciones.</w:t>
      </w:r>
    </w:p>
    <w:p w14:paraId="31A93971" w14:textId="2399E434" w:rsidR="00B046BD" w:rsidRPr="00B046BD" w:rsidRDefault="00B046BD" w:rsidP="00B046BD">
      <w:pPr>
        <w:suppressAutoHyphens w:val="0"/>
        <w:spacing w:before="0" w:after="0" w:line="240" w:lineRule="auto"/>
        <w:ind w:firstLine="0"/>
        <w:rPr>
          <w:rFonts w:ascii="Arial" w:eastAsia="Arial" w:hAnsi="Arial" w:cs="Arial"/>
          <w:szCs w:val="24"/>
          <w:lang w:val="es-ES" w:eastAsia="es-UY"/>
        </w:rPr>
      </w:pPr>
      <w:r w:rsidRPr="00B046BD">
        <w:rPr>
          <w:rFonts w:ascii="Arial" w:eastAsia="Arial" w:hAnsi="Arial" w:cs="Arial"/>
          <w:szCs w:val="24"/>
          <w:lang w:val="es-ES" w:eastAsia="es-UY"/>
        </w:rPr>
        <w:t>Con respecto a los casos penales que se investigan en razón de este principio, la delegación de la República de Paraguay puso en conocimiento de la Subcomisión la existencia de un antecedente que tramita en ese país, sobre el que también se acordó compartir información a fin de darle seguimiento</w:t>
      </w:r>
      <w:r w:rsidR="0033247A">
        <w:rPr>
          <w:rFonts w:ascii="Arial" w:eastAsia="Arial" w:hAnsi="Arial" w:cs="Arial"/>
          <w:szCs w:val="24"/>
          <w:lang w:val="es-ES" w:eastAsia="es-UY"/>
        </w:rPr>
        <w:t>,</w:t>
      </w:r>
      <w:r w:rsidRPr="00B046BD">
        <w:rPr>
          <w:rFonts w:ascii="Arial" w:eastAsia="Arial" w:hAnsi="Arial" w:cs="Arial"/>
          <w:szCs w:val="24"/>
          <w:lang w:val="es-ES" w:eastAsia="es-UY"/>
        </w:rPr>
        <w:t xml:space="preserve"> tal como ocurre con los casos que tramitan en la República Argentina.</w:t>
      </w:r>
    </w:p>
    <w:p w14:paraId="1EF9F467" w14:textId="22D8959F" w:rsidR="00B046BD" w:rsidRPr="00B046BD" w:rsidRDefault="00B046BD" w:rsidP="00B046BD">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 xml:space="preserve">En esa línea, continuamos avanzando </w:t>
      </w:r>
      <w:r w:rsidRPr="00B046BD">
        <w:rPr>
          <w:rFonts w:ascii="Arial" w:eastAsia="Arial" w:hAnsi="Arial" w:cs="Arial"/>
          <w:szCs w:val="24"/>
          <w:lang w:val="es-ES" w:eastAsia="es-UY"/>
        </w:rPr>
        <w:t xml:space="preserve">hacia la elaboración de pautas de actuación, a través del seguimiento de las definiciones sobre el alcance y la aplicación del principio de la jurisdicción universal que se elaboran en el ámbito internacional. </w:t>
      </w:r>
    </w:p>
    <w:p w14:paraId="40872DD7" w14:textId="517F55B4" w:rsidR="00B046BD" w:rsidRDefault="00B046BD" w:rsidP="00B046BD">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 xml:space="preserve">Para ello se continuará avanzando sobre </w:t>
      </w:r>
      <w:r w:rsidRPr="00B046BD">
        <w:rPr>
          <w:rFonts w:ascii="Arial" w:eastAsia="Arial" w:hAnsi="Arial" w:cs="Arial"/>
          <w:szCs w:val="24"/>
          <w:lang w:val="es-ES" w:eastAsia="es-UY"/>
        </w:rPr>
        <w:t xml:space="preserve">las pautas de interpretación del alcance que corresponde otorgar a las relaciones entre </w:t>
      </w:r>
      <w:r w:rsidR="00C0236B">
        <w:rPr>
          <w:rFonts w:ascii="Arial" w:eastAsia="Arial" w:hAnsi="Arial" w:cs="Arial"/>
          <w:szCs w:val="24"/>
          <w:lang w:val="es-ES" w:eastAsia="es-UY"/>
        </w:rPr>
        <w:t>el</w:t>
      </w:r>
      <w:r w:rsidRPr="00B046BD">
        <w:rPr>
          <w:rFonts w:ascii="Arial" w:eastAsia="Arial" w:hAnsi="Arial" w:cs="Arial"/>
          <w:szCs w:val="24"/>
          <w:lang w:val="es-ES" w:eastAsia="es-UY"/>
        </w:rPr>
        <w:t xml:space="preserve"> principio de jurisdicción universal y </w:t>
      </w:r>
      <w:r w:rsidR="0013242B">
        <w:rPr>
          <w:rFonts w:ascii="Arial" w:eastAsia="Arial" w:hAnsi="Arial" w:cs="Arial"/>
          <w:szCs w:val="24"/>
          <w:lang w:val="es-ES" w:eastAsia="es-UY"/>
        </w:rPr>
        <w:t xml:space="preserve">el de </w:t>
      </w:r>
      <w:r w:rsidRPr="00B046BD">
        <w:rPr>
          <w:rFonts w:ascii="Arial" w:eastAsia="Arial" w:hAnsi="Arial" w:cs="Arial"/>
          <w:szCs w:val="24"/>
          <w:lang w:val="es-ES" w:eastAsia="es-UY"/>
        </w:rPr>
        <w:t>complementariedad establecidos en el Estatuto de la Corte Penal Internacional (arts. 4, 6 y 10) sin olvidar que, más allá del derecho y el deber que poseen los Estados de juzgar graves violaciones a los derechos humanos, con independencia de la nacionalidad de los perpetradores y sus víctimas, se trata de una práctica excepcional y subsidiaria</w:t>
      </w:r>
      <w:r w:rsidR="005464F4">
        <w:rPr>
          <w:rFonts w:ascii="Arial" w:eastAsia="Arial" w:hAnsi="Arial" w:cs="Arial"/>
          <w:szCs w:val="24"/>
          <w:lang w:val="es-ES" w:eastAsia="es-UY"/>
        </w:rPr>
        <w:t xml:space="preserve">. Finalmente, </w:t>
      </w:r>
      <w:r>
        <w:rPr>
          <w:rFonts w:ascii="Arial" w:eastAsia="Arial" w:hAnsi="Arial" w:cs="Arial"/>
          <w:szCs w:val="24"/>
          <w:lang w:val="es-ES" w:eastAsia="es-UY"/>
        </w:rPr>
        <w:t>tal como se indicó</w:t>
      </w:r>
      <w:r w:rsidR="00DA7B50">
        <w:rPr>
          <w:rFonts w:ascii="Arial" w:eastAsia="Arial" w:hAnsi="Arial" w:cs="Arial"/>
          <w:szCs w:val="24"/>
          <w:lang w:val="es-ES" w:eastAsia="es-UY"/>
        </w:rPr>
        <w:t>, se destaca la relevancia del principio de buena fe</w:t>
      </w:r>
      <w:r w:rsidRPr="00B046BD">
        <w:rPr>
          <w:rFonts w:ascii="Arial" w:eastAsia="Arial" w:hAnsi="Arial" w:cs="Arial"/>
          <w:szCs w:val="24"/>
          <w:lang w:val="es-ES" w:eastAsia="es-UY"/>
        </w:rPr>
        <w:t xml:space="preserve">. </w:t>
      </w:r>
    </w:p>
    <w:p w14:paraId="6499ABAE" w14:textId="1729FACC" w:rsidR="00B046BD" w:rsidRDefault="00B046BD" w:rsidP="00B046BD">
      <w:pPr>
        <w:suppressAutoHyphens w:val="0"/>
        <w:spacing w:before="0" w:after="0" w:line="240" w:lineRule="auto"/>
        <w:ind w:firstLine="0"/>
        <w:rPr>
          <w:rFonts w:ascii="Arial" w:eastAsia="Arial" w:hAnsi="Arial" w:cs="Arial"/>
          <w:szCs w:val="24"/>
          <w:lang w:val="es-ES" w:eastAsia="es-UY"/>
        </w:rPr>
      </w:pPr>
      <w:r w:rsidRPr="00B046BD">
        <w:rPr>
          <w:rFonts w:ascii="Arial" w:eastAsia="Arial" w:hAnsi="Arial" w:cs="Arial"/>
          <w:szCs w:val="24"/>
          <w:lang w:val="es-ES" w:eastAsia="es-UY"/>
        </w:rPr>
        <w:t>Esta proyección será puesta a consideración de los países a fin de que los avances se sostengan en acuerdos regionales.</w:t>
      </w:r>
    </w:p>
    <w:p w14:paraId="5CE343FF" w14:textId="77777777" w:rsidR="007B1FD9" w:rsidRDefault="007B1FD9" w:rsidP="00B046BD">
      <w:pPr>
        <w:suppressAutoHyphens w:val="0"/>
        <w:spacing w:before="0" w:after="0" w:line="240" w:lineRule="auto"/>
        <w:ind w:firstLine="0"/>
        <w:rPr>
          <w:rFonts w:ascii="Arial" w:eastAsia="Arial" w:hAnsi="Arial" w:cs="Arial"/>
          <w:szCs w:val="24"/>
          <w:lang w:val="es-ES" w:eastAsia="es-UY"/>
        </w:rPr>
      </w:pPr>
    </w:p>
    <w:p w14:paraId="465F9491" w14:textId="64CF4175" w:rsidR="007B1FD9" w:rsidRDefault="007B1FD9" w:rsidP="00B046BD">
      <w:pPr>
        <w:suppressAutoHyphens w:val="0"/>
        <w:spacing w:before="0" w:after="0" w:line="240" w:lineRule="auto"/>
        <w:ind w:firstLine="0"/>
        <w:rPr>
          <w:rFonts w:ascii="Arial" w:eastAsia="Arial" w:hAnsi="Arial" w:cs="Arial"/>
          <w:b/>
          <w:bCs/>
          <w:szCs w:val="24"/>
          <w:lang w:val="es-ES" w:eastAsia="es-UY"/>
        </w:rPr>
      </w:pPr>
      <w:r>
        <w:rPr>
          <w:rFonts w:ascii="Arial" w:eastAsia="Arial" w:hAnsi="Arial" w:cs="Arial"/>
          <w:b/>
          <w:bCs/>
          <w:szCs w:val="24"/>
          <w:lang w:val="es-ES" w:eastAsia="es-UY"/>
        </w:rPr>
        <w:lastRenderedPageBreak/>
        <w:t xml:space="preserve">4. </w:t>
      </w:r>
      <w:r w:rsidR="008670F9">
        <w:rPr>
          <w:rFonts w:ascii="Arial" w:eastAsia="Arial" w:hAnsi="Arial" w:cs="Arial"/>
          <w:b/>
          <w:bCs/>
          <w:szCs w:val="24"/>
          <w:lang w:val="es-ES" w:eastAsia="es-UY"/>
        </w:rPr>
        <w:t>PROTECCIÓN DE VÍCTIMAS Y TESTIGOS</w:t>
      </w:r>
    </w:p>
    <w:p w14:paraId="0C113F1A" w14:textId="77777777" w:rsidR="00504982" w:rsidRDefault="00504982" w:rsidP="00105453">
      <w:pPr>
        <w:suppressAutoHyphens w:val="0"/>
        <w:spacing w:before="0" w:after="0" w:line="240" w:lineRule="auto"/>
        <w:ind w:firstLine="0"/>
        <w:rPr>
          <w:rFonts w:ascii="Arial" w:eastAsia="Arial" w:hAnsi="Arial" w:cs="Arial"/>
          <w:szCs w:val="24"/>
          <w:lang w:val="es-ES" w:eastAsia="es-UY"/>
        </w:rPr>
      </w:pPr>
    </w:p>
    <w:p w14:paraId="1D5BDD1B" w14:textId="3A9F4B1C" w:rsidR="00105453" w:rsidRPr="00676700" w:rsidRDefault="00105453" w:rsidP="00105453">
      <w:pPr>
        <w:suppressAutoHyphens w:val="0"/>
        <w:spacing w:before="0" w:after="0" w:line="240" w:lineRule="auto"/>
        <w:ind w:firstLine="0"/>
        <w:rPr>
          <w:rFonts w:ascii="Arial" w:eastAsia="Arial" w:hAnsi="Arial" w:cs="Arial"/>
          <w:szCs w:val="24"/>
          <w:lang w:val="es-ES" w:eastAsia="es-UY"/>
        </w:rPr>
      </w:pPr>
      <w:r w:rsidRPr="00676700">
        <w:rPr>
          <w:rFonts w:ascii="Arial" w:eastAsia="Arial" w:hAnsi="Arial" w:cs="Arial"/>
          <w:szCs w:val="24"/>
          <w:lang w:val="es-ES" w:eastAsia="es-UY"/>
        </w:rPr>
        <w:t xml:space="preserve">Conforme se expuso en anteriores oportunidades, la búsqueda de indicadores comunes que evidencien el funcionamiento de los sistemas de protección y acompañamiento de víctimas y testigos en la </w:t>
      </w:r>
      <w:r w:rsidR="00040271" w:rsidRPr="00676700">
        <w:rPr>
          <w:rFonts w:ascii="Arial" w:eastAsia="Arial" w:hAnsi="Arial" w:cs="Arial"/>
          <w:szCs w:val="24"/>
          <w:lang w:val="es-ES" w:eastAsia="es-UY"/>
        </w:rPr>
        <w:t>región</w:t>
      </w:r>
      <w:r w:rsidR="00676700">
        <w:rPr>
          <w:rFonts w:ascii="Arial" w:eastAsia="Arial" w:hAnsi="Arial" w:cs="Arial"/>
          <w:szCs w:val="24"/>
          <w:lang w:val="es-ES" w:eastAsia="es-UY"/>
        </w:rPr>
        <w:t xml:space="preserve"> </w:t>
      </w:r>
      <w:r w:rsidRPr="00676700">
        <w:rPr>
          <w:rFonts w:ascii="Arial" w:eastAsia="Arial" w:hAnsi="Arial" w:cs="Arial"/>
          <w:szCs w:val="24"/>
          <w:lang w:val="es-ES" w:eastAsia="es-UY"/>
        </w:rPr>
        <w:t xml:space="preserve">posibilitará la identificación y necesaria adaptación de buenas prácticas a través de la cooperación regional, fundamentales en cualquier paradigma moderno de protección de derechos. </w:t>
      </w:r>
    </w:p>
    <w:p w14:paraId="6E69A604" w14:textId="77777777" w:rsidR="003A2BFB" w:rsidRPr="003A2BFB" w:rsidRDefault="003A2BFB" w:rsidP="003A2BFB">
      <w:pPr>
        <w:suppressAutoHyphens w:val="0"/>
        <w:spacing w:before="0" w:after="0" w:line="240" w:lineRule="auto"/>
        <w:ind w:firstLine="0"/>
        <w:rPr>
          <w:rFonts w:ascii="Arial" w:eastAsia="Arial" w:hAnsi="Arial" w:cs="Arial"/>
          <w:szCs w:val="24"/>
          <w:lang w:val="es-ES" w:eastAsia="es-UY"/>
        </w:rPr>
      </w:pPr>
      <w:r w:rsidRPr="003A2BFB">
        <w:rPr>
          <w:rFonts w:ascii="Arial" w:eastAsia="Arial" w:hAnsi="Arial" w:cs="Arial"/>
          <w:szCs w:val="24"/>
          <w:lang w:val="es-ES" w:eastAsia="es-UY"/>
        </w:rPr>
        <w:t>En la reunión de trabajo del 15/3/2023, la coordinación de la Subcomisión relevó frente a sus pares los objetivos del pedido de selección, recopilación y remisión de antecedentes de tres casos testigo de actuación de los sistemas de protección y acompañamiento, a fin de despejar las dudas que pudieran existir, y reforzó la importancia de contar con esa información.</w:t>
      </w:r>
    </w:p>
    <w:p w14:paraId="75022670" w14:textId="414BE5A2" w:rsidR="003A2BFB" w:rsidRDefault="003A2BFB" w:rsidP="003A2BFB">
      <w:pPr>
        <w:suppressAutoHyphens w:val="0"/>
        <w:spacing w:before="0" w:after="0" w:line="240" w:lineRule="auto"/>
        <w:ind w:firstLine="0"/>
        <w:rPr>
          <w:rFonts w:ascii="Arial" w:eastAsia="Arial" w:hAnsi="Arial" w:cs="Arial"/>
          <w:szCs w:val="24"/>
          <w:lang w:val="es-ES" w:eastAsia="es-UY"/>
        </w:rPr>
      </w:pPr>
      <w:r w:rsidRPr="003A2BFB">
        <w:rPr>
          <w:rFonts w:ascii="Arial" w:eastAsia="Arial" w:hAnsi="Arial" w:cs="Arial"/>
          <w:szCs w:val="24"/>
          <w:lang w:val="es-ES" w:eastAsia="es-UY"/>
        </w:rPr>
        <w:t>Ello permitirá corroborar la existencia de pautas comunes y beneficiarse de experiencias o prácticas novedosas, con el objetivo general definido para 2023 de elaborar</w:t>
      </w:r>
      <w:r w:rsidR="00623233">
        <w:rPr>
          <w:rFonts w:ascii="Arial" w:eastAsia="Arial" w:hAnsi="Arial" w:cs="Arial"/>
          <w:szCs w:val="24"/>
          <w:lang w:val="es-ES" w:eastAsia="es-UY"/>
        </w:rPr>
        <w:t xml:space="preserve"> una</w:t>
      </w:r>
      <w:r w:rsidRPr="003A2BFB">
        <w:rPr>
          <w:rFonts w:ascii="Arial" w:eastAsia="Arial" w:hAnsi="Arial" w:cs="Arial"/>
          <w:szCs w:val="24"/>
          <w:lang w:val="es-ES" w:eastAsia="es-UY"/>
        </w:rPr>
        <w:t xml:space="preserve"> </w:t>
      </w:r>
      <w:r w:rsidR="00623233" w:rsidRPr="00676700">
        <w:rPr>
          <w:rFonts w:ascii="Arial" w:eastAsia="Arial" w:hAnsi="Arial" w:cs="Arial"/>
          <w:szCs w:val="24"/>
          <w:lang w:val="es-ES" w:eastAsia="es-UY"/>
        </w:rPr>
        <w:t>guía de buenas prácticas con relación a la protección de víctimas y testigos en casos específicos de lesa humanidad, que debiera ser puesta a consideración a fines de 2023.</w:t>
      </w:r>
    </w:p>
    <w:p w14:paraId="6335E74B" w14:textId="77777777" w:rsidR="00D77D82" w:rsidRDefault="00D77D82" w:rsidP="003A2BFB">
      <w:pPr>
        <w:suppressAutoHyphens w:val="0"/>
        <w:spacing w:before="0" w:after="0" w:line="240" w:lineRule="auto"/>
        <w:ind w:firstLine="0"/>
        <w:rPr>
          <w:rFonts w:ascii="Arial" w:eastAsia="Arial" w:hAnsi="Arial" w:cs="Arial"/>
          <w:szCs w:val="24"/>
          <w:lang w:val="es-ES" w:eastAsia="es-UY"/>
        </w:rPr>
      </w:pPr>
    </w:p>
    <w:p w14:paraId="10BBB04C" w14:textId="0BB847FF" w:rsidR="00D77D82" w:rsidRDefault="00D77D82" w:rsidP="003A2BFB">
      <w:pPr>
        <w:suppressAutoHyphens w:val="0"/>
        <w:spacing w:before="0" w:after="0" w:line="240" w:lineRule="auto"/>
        <w:ind w:firstLine="0"/>
        <w:rPr>
          <w:rFonts w:ascii="Arial" w:eastAsia="Arial" w:hAnsi="Arial" w:cs="Arial"/>
          <w:b/>
          <w:bCs/>
          <w:szCs w:val="24"/>
          <w:lang w:val="es-ES" w:eastAsia="es-UY"/>
        </w:rPr>
      </w:pPr>
      <w:r>
        <w:rPr>
          <w:rFonts w:ascii="Arial" w:eastAsia="Arial" w:hAnsi="Arial" w:cs="Arial"/>
          <w:b/>
          <w:bCs/>
          <w:szCs w:val="24"/>
          <w:lang w:val="es-ES" w:eastAsia="es-UY"/>
        </w:rPr>
        <w:t xml:space="preserve">5. </w:t>
      </w:r>
      <w:r w:rsidR="00E737A7">
        <w:rPr>
          <w:rFonts w:ascii="Arial" w:eastAsia="Arial" w:hAnsi="Arial" w:cs="Arial"/>
          <w:b/>
          <w:bCs/>
          <w:szCs w:val="24"/>
          <w:lang w:val="es-ES" w:eastAsia="es-UY"/>
        </w:rPr>
        <w:t>ARCHIVOS DESCLASIFICADOS Y COOPERACIÓN INTERNACIONAL</w:t>
      </w:r>
    </w:p>
    <w:p w14:paraId="1C4AE49E" w14:textId="77777777" w:rsidR="00504982" w:rsidRDefault="00504982" w:rsidP="001D1B6F">
      <w:pPr>
        <w:suppressAutoHyphens w:val="0"/>
        <w:spacing w:before="0" w:after="0" w:line="240" w:lineRule="auto"/>
        <w:ind w:firstLine="0"/>
        <w:rPr>
          <w:rFonts w:ascii="Arial" w:eastAsia="Arial" w:hAnsi="Arial" w:cs="Arial"/>
          <w:szCs w:val="24"/>
          <w:lang w:val="es-ES" w:eastAsia="es-UY"/>
        </w:rPr>
      </w:pPr>
    </w:p>
    <w:p w14:paraId="4F7A0AB9" w14:textId="0CAE7854" w:rsidR="00BD2652" w:rsidRDefault="001D1B6F" w:rsidP="001D1B6F">
      <w:pPr>
        <w:suppressAutoHyphens w:val="0"/>
        <w:spacing w:before="0" w:after="0" w:line="240" w:lineRule="auto"/>
        <w:ind w:firstLine="0"/>
        <w:rPr>
          <w:rFonts w:ascii="Arial" w:eastAsia="Arial" w:hAnsi="Arial" w:cs="Arial"/>
          <w:szCs w:val="24"/>
          <w:lang w:val="es-ES" w:eastAsia="es-UY"/>
        </w:rPr>
      </w:pPr>
      <w:r w:rsidRPr="001D1B6F">
        <w:rPr>
          <w:rFonts w:ascii="Arial" w:eastAsia="Arial" w:hAnsi="Arial" w:cs="Arial"/>
          <w:szCs w:val="24"/>
          <w:lang w:val="es-ES" w:eastAsia="es-UY"/>
        </w:rPr>
        <w:t xml:space="preserve">Durante este período y en las reuniones llevadas a cabo en el marco de la subcomisión por videoconferencia, se propuso actualizar la “Guía de los Ministerios Públicos del Mercosur para la interpretación y aplicación de los tratados de asistencia jurídica mutua en asuntos penales relativos a casos de graves violaciones a los derechos humanos” de 2014, proponiendo mejoras y actualización. </w:t>
      </w:r>
    </w:p>
    <w:p w14:paraId="566275A6" w14:textId="2872E405" w:rsidR="001D1B6F" w:rsidRDefault="001D1B6F" w:rsidP="00BD2652">
      <w:pPr>
        <w:suppressAutoHyphens w:val="0"/>
        <w:spacing w:before="0" w:after="0" w:line="240" w:lineRule="auto"/>
        <w:ind w:firstLine="0"/>
        <w:rPr>
          <w:rFonts w:ascii="Arial" w:hAnsi="Arial" w:cs="Arial"/>
          <w:szCs w:val="24"/>
        </w:rPr>
      </w:pPr>
      <w:r w:rsidRPr="001D1B6F">
        <w:rPr>
          <w:rFonts w:ascii="Arial" w:eastAsia="Arial" w:hAnsi="Arial" w:cs="Arial"/>
          <w:szCs w:val="24"/>
          <w:lang w:val="es-ES" w:eastAsia="es-UY"/>
        </w:rPr>
        <w:t xml:space="preserve">La representación argentina se encuentra trabajando en </w:t>
      </w:r>
      <w:r w:rsidR="00BD2652">
        <w:rPr>
          <w:rFonts w:ascii="Arial" w:eastAsia="Arial" w:hAnsi="Arial" w:cs="Arial"/>
          <w:szCs w:val="24"/>
          <w:lang w:val="es-ES" w:eastAsia="es-UY"/>
        </w:rPr>
        <w:t>tres</w:t>
      </w:r>
      <w:r w:rsidRPr="001D1B6F">
        <w:rPr>
          <w:rFonts w:ascii="Arial" w:eastAsia="Arial" w:hAnsi="Arial" w:cs="Arial"/>
          <w:szCs w:val="24"/>
          <w:lang w:val="es-ES" w:eastAsia="es-UY"/>
        </w:rPr>
        <w:t xml:space="preserve"> propuesta</w:t>
      </w:r>
      <w:r w:rsidR="00BD2652">
        <w:rPr>
          <w:rFonts w:ascii="Arial" w:eastAsia="Arial" w:hAnsi="Arial" w:cs="Arial"/>
          <w:szCs w:val="24"/>
          <w:lang w:val="es-ES" w:eastAsia="es-UY"/>
        </w:rPr>
        <w:t>s</w:t>
      </w:r>
      <w:r w:rsidRPr="001D1B6F">
        <w:rPr>
          <w:rFonts w:ascii="Arial" w:eastAsia="Arial" w:hAnsi="Arial" w:cs="Arial"/>
          <w:szCs w:val="24"/>
          <w:lang w:val="es-ES" w:eastAsia="es-UY"/>
        </w:rPr>
        <w:t xml:space="preserve"> para reforzar los pedidos de solicitud, búsqueda, validación y envío de documentación alojada en archivos de la memoria y archivos administrativos que resguarden documentación susceptible de fungir como prueba en investigaciones judiciales</w:t>
      </w:r>
      <w:r w:rsidR="00BD2652">
        <w:rPr>
          <w:rFonts w:ascii="Arial" w:eastAsia="Arial" w:hAnsi="Arial" w:cs="Arial"/>
          <w:szCs w:val="24"/>
          <w:lang w:val="es-ES" w:eastAsia="es-UY"/>
        </w:rPr>
        <w:t xml:space="preserve">: (i) la organización </w:t>
      </w:r>
      <w:r w:rsidR="00BD2652">
        <w:rPr>
          <w:rFonts w:ascii="Arial" w:hAnsi="Arial" w:cs="Arial"/>
          <w:szCs w:val="24"/>
        </w:rPr>
        <w:t>de un padrón de investigadores expertos y referentes, que trabajen a nivel nacional, regional y transnacional</w:t>
      </w:r>
      <w:r w:rsidR="001541C8">
        <w:rPr>
          <w:rFonts w:ascii="Arial" w:hAnsi="Arial" w:cs="Arial"/>
          <w:szCs w:val="24"/>
        </w:rPr>
        <w:t xml:space="preserve"> y </w:t>
      </w:r>
      <w:r w:rsidR="00BD2652">
        <w:rPr>
          <w:rFonts w:ascii="Arial" w:hAnsi="Arial" w:cs="Arial"/>
          <w:szCs w:val="24"/>
        </w:rPr>
        <w:t>puedan proporcionar a los agentes de los MPFs lineamientos, perspectivas de contexto y datos para la construcción de casos; (ii) la puesta a disposición de los instrumentos archivísticos desarrollados por archivos administrativos y archivos de memoria que puedan revestir interés para la investigación de graves violaciones a los derechos humanos, con foco especial en investigaciones sobre coordinación represiva; (iii) la organización de espacios de capacitación sobre violaciones a los DDHH y archivos en la región, dirigidos a miembros de los MPFs que intervienen en investigaciones de crímenes contra la humanidad.</w:t>
      </w:r>
    </w:p>
    <w:p w14:paraId="0B3B06A9" w14:textId="5A11884A" w:rsidR="00BD2652" w:rsidRPr="001D1B6F" w:rsidRDefault="00BD2652" w:rsidP="00BD2652">
      <w:pPr>
        <w:suppressAutoHyphens w:val="0"/>
        <w:spacing w:before="0" w:after="0" w:line="240" w:lineRule="auto"/>
        <w:ind w:firstLine="0"/>
        <w:rPr>
          <w:rFonts w:ascii="Arial" w:eastAsia="Arial" w:hAnsi="Arial" w:cs="Arial"/>
          <w:szCs w:val="24"/>
          <w:lang w:val="es-ES" w:eastAsia="es-UY"/>
        </w:rPr>
      </w:pPr>
      <w:r w:rsidRPr="001D1B6F">
        <w:rPr>
          <w:rFonts w:ascii="Arial" w:eastAsia="Arial" w:hAnsi="Arial" w:cs="Arial"/>
          <w:szCs w:val="24"/>
          <w:lang w:val="es-ES" w:eastAsia="es-UY"/>
        </w:rPr>
        <w:t xml:space="preserve">Se solicitó a las delegaciones realizar aportes en este sentido, </w:t>
      </w:r>
      <w:r w:rsidR="00063D04">
        <w:rPr>
          <w:rFonts w:ascii="Arial" w:eastAsia="Arial" w:hAnsi="Arial" w:cs="Arial"/>
          <w:szCs w:val="24"/>
          <w:lang w:val="es-ES" w:eastAsia="es-UY"/>
        </w:rPr>
        <w:t xml:space="preserve">para lo cual </w:t>
      </w:r>
      <w:r w:rsidR="00E423F5">
        <w:rPr>
          <w:rFonts w:ascii="Arial" w:eastAsia="Arial" w:hAnsi="Arial" w:cs="Arial"/>
          <w:szCs w:val="24"/>
          <w:lang w:val="es-ES" w:eastAsia="es-UY"/>
        </w:rPr>
        <w:t xml:space="preserve">deberán comunicarlas </w:t>
      </w:r>
      <w:r w:rsidRPr="001D1B6F">
        <w:rPr>
          <w:rFonts w:ascii="Arial" w:eastAsia="Arial" w:hAnsi="Arial" w:cs="Arial"/>
          <w:szCs w:val="24"/>
          <w:lang w:val="es-ES" w:eastAsia="es-UY"/>
        </w:rPr>
        <w:t xml:space="preserve">a la delegación argentina a los fines de poder llevar una propuesta al próximo encuentro. </w:t>
      </w:r>
    </w:p>
    <w:p w14:paraId="232A3468" w14:textId="3724427A" w:rsidR="001D1B6F" w:rsidRPr="001D1B6F" w:rsidRDefault="001D1B6F" w:rsidP="001D1B6F">
      <w:pPr>
        <w:suppressAutoHyphens w:val="0"/>
        <w:spacing w:before="0" w:after="0" w:line="240" w:lineRule="auto"/>
        <w:ind w:firstLine="0"/>
        <w:rPr>
          <w:rFonts w:ascii="Arial" w:eastAsia="Arial" w:hAnsi="Arial" w:cs="Arial"/>
          <w:szCs w:val="24"/>
          <w:lang w:val="es-ES" w:eastAsia="es-UY"/>
        </w:rPr>
      </w:pPr>
      <w:r w:rsidRPr="001D1B6F">
        <w:rPr>
          <w:rFonts w:ascii="Arial" w:eastAsia="Arial" w:hAnsi="Arial" w:cs="Arial"/>
          <w:szCs w:val="24"/>
          <w:lang w:val="es-ES" w:eastAsia="es-UY"/>
        </w:rPr>
        <w:t>Las propuestas que tiendan al intercambio de información y de documentos de archivo sobre prácticas de coordinación represiva, en el marco de la Operación Cóndor beneficiarán a las investigaciones de casos que involucren a varios de los países miembros.</w:t>
      </w:r>
    </w:p>
    <w:p w14:paraId="45E53A02" w14:textId="77777777" w:rsidR="00E737A7" w:rsidRDefault="00E737A7" w:rsidP="003A2BFB">
      <w:pPr>
        <w:suppressAutoHyphens w:val="0"/>
        <w:spacing w:before="0" w:after="0" w:line="240" w:lineRule="auto"/>
        <w:ind w:firstLine="0"/>
        <w:rPr>
          <w:rFonts w:ascii="Arial" w:eastAsia="Arial" w:hAnsi="Arial" w:cs="Arial"/>
          <w:b/>
          <w:bCs/>
          <w:szCs w:val="24"/>
          <w:lang w:val="es-ES" w:eastAsia="es-UY"/>
        </w:rPr>
      </w:pPr>
    </w:p>
    <w:p w14:paraId="51218171" w14:textId="77777777" w:rsidR="00504982" w:rsidRDefault="00504982" w:rsidP="003A2BFB">
      <w:pPr>
        <w:suppressAutoHyphens w:val="0"/>
        <w:spacing w:before="0" w:after="0" w:line="240" w:lineRule="auto"/>
        <w:ind w:firstLine="0"/>
        <w:rPr>
          <w:rFonts w:ascii="Arial" w:eastAsia="Arial" w:hAnsi="Arial" w:cs="Arial"/>
          <w:b/>
          <w:bCs/>
          <w:szCs w:val="24"/>
          <w:lang w:val="es-ES" w:eastAsia="es-UY"/>
        </w:rPr>
      </w:pPr>
    </w:p>
    <w:p w14:paraId="0EA3945C" w14:textId="77777777" w:rsidR="00504982" w:rsidRDefault="00504982" w:rsidP="003A2BFB">
      <w:pPr>
        <w:suppressAutoHyphens w:val="0"/>
        <w:spacing w:before="0" w:after="0" w:line="240" w:lineRule="auto"/>
        <w:ind w:firstLine="0"/>
        <w:rPr>
          <w:rFonts w:ascii="Arial" w:eastAsia="Arial" w:hAnsi="Arial" w:cs="Arial"/>
          <w:b/>
          <w:bCs/>
          <w:szCs w:val="24"/>
          <w:lang w:val="es-ES" w:eastAsia="es-UY"/>
        </w:rPr>
      </w:pPr>
    </w:p>
    <w:p w14:paraId="43A21822" w14:textId="3319FE33" w:rsidR="00E737A7" w:rsidRDefault="00E737A7" w:rsidP="003A2BFB">
      <w:pPr>
        <w:suppressAutoHyphens w:val="0"/>
        <w:spacing w:before="0" w:after="0" w:line="240" w:lineRule="auto"/>
        <w:ind w:firstLine="0"/>
        <w:rPr>
          <w:rFonts w:ascii="Arial" w:eastAsia="Arial" w:hAnsi="Arial" w:cs="Arial"/>
          <w:b/>
          <w:bCs/>
          <w:szCs w:val="24"/>
          <w:lang w:val="es-ES" w:eastAsia="es-UY"/>
        </w:rPr>
      </w:pPr>
      <w:r>
        <w:rPr>
          <w:rFonts w:ascii="Arial" w:eastAsia="Arial" w:hAnsi="Arial" w:cs="Arial"/>
          <w:b/>
          <w:bCs/>
          <w:szCs w:val="24"/>
          <w:lang w:val="es-ES" w:eastAsia="es-UY"/>
        </w:rPr>
        <w:lastRenderedPageBreak/>
        <w:t xml:space="preserve">6. </w:t>
      </w:r>
      <w:r w:rsidR="00BD5826">
        <w:rPr>
          <w:rFonts w:ascii="Arial" w:eastAsia="Arial" w:hAnsi="Arial" w:cs="Arial"/>
          <w:b/>
          <w:bCs/>
          <w:szCs w:val="24"/>
          <w:lang w:val="es-ES" w:eastAsia="es-UY"/>
        </w:rPr>
        <w:t>IDENTIFICACIÓN DE PERSONAS</w:t>
      </w:r>
    </w:p>
    <w:p w14:paraId="7B9AFD79" w14:textId="77777777" w:rsidR="00504982" w:rsidRDefault="00504982" w:rsidP="00BB34B6">
      <w:pPr>
        <w:suppressAutoHyphens w:val="0"/>
        <w:spacing w:before="0" w:after="0" w:line="240" w:lineRule="auto"/>
        <w:ind w:firstLine="0"/>
        <w:rPr>
          <w:rFonts w:ascii="Arial" w:eastAsia="Arial" w:hAnsi="Arial" w:cs="Arial"/>
          <w:szCs w:val="24"/>
          <w:lang w:val="es-ES" w:eastAsia="es-UY"/>
        </w:rPr>
      </w:pPr>
    </w:p>
    <w:p w14:paraId="33497A63" w14:textId="00313A6C"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 xml:space="preserve">Luego de ser aceptada la propuesta de incluir la problemática de la identificación de personas como un nuevo eje de trabajo de la subcomisión se solicitó a las representaciones que compartan sus protocolos de actuación ante el hallazgo de cadáveres. El objetivo es elaborar un manual de buenas prácticas en la materia que recoja las experiencias exitosas de cada integrante de la REMPM y permita establecer criterios de actuación compartidos. </w:t>
      </w:r>
    </w:p>
    <w:p w14:paraId="24E8F5F8"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Esto es así, sobre todo, ante la posibilidad de enfrentar situaciones de traslado de víctimas secuestradas en un país a otro (al respecto nos remitimos al caso de Raffaella Filipazzi y José Agustín Potenza) así como de la práctica de utilizar el Rio Paraná/Uruguay/de la Plata para deshacerse de personas secuestradas en la Argentina cuyos restos fueron hallados en las costas uruguayas[1].</w:t>
      </w:r>
    </w:p>
    <w:p w14:paraId="1830E1F2"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En la reunión virtual del 27 de marzo pasado se compartieron experiencias sobre competencias, alcances y límites de las intervenciones de los Ministerios Públicos en la tarea de identificación de restos humanos de víctimas del terrorismo de Estado, con el objetivo de elaborar una guía de buenas prácticas de intervención en la identificación de desaparecidos por el terrorismo de estado de los MPFs en la región, cumpliendo de esa manera con obligaciones internacionales asumidas por los respectivos Estados.</w:t>
      </w:r>
    </w:p>
    <w:p w14:paraId="2658B2E5"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Hasta el momento se recibió documentación valiosa de la representación Brasileña aguardándose la recepción de las demás para analizar la compatibilidad entre ellas y la redacción del Manual de Buenas Prácticas.</w:t>
      </w:r>
    </w:p>
    <w:p w14:paraId="33D3B496"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En cuanto a las investigaciones a desarrollar se sugiere priorizar inicialmente el trabajo en zonas fronterizas con especial énfasis en las costas ribereñas. Se propone realizar un mapeo de casos de hallazgos de cadáveres e inhumaciones sin identificar vinculados con el terrorismo de Estado en los periodos que corresponden para cada país, registrando para ello diferentes ámbitos con competencia en la materia (Justicia Federal/Provincial, registros de las fuerzas de seguridad, morgues, cementerios etc.). La propuesta será construir una base de datos accesible a los Ministerios Públicos de los países miembros que colabore al necesario proceso de identificación de los restos de personas desaparecidas en el marco del terrorismo de Estado, en consonancia con los estándares en la materia establecidos para los Estados en la nutrida jurisprudencia de la CIDH. Esta estrategia permite incorporar la variable de que se trate de víctimas cuya desaparición/secuestro se produjo en país diferente al del potencial hallazgo de sus restos y articular esfuerzos tendientes a lograr las identificaciones del caso.</w:t>
      </w:r>
    </w:p>
    <w:p w14:paraId="5BC3BD93"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Habida cuenta que este eje también está siendo abordado en el marco de la Reunión de Altas Autoridades Sobre Derechos Humanos en el  Mercosur (RAATH),  se propone establecer un canal de comunicación con la  “mesa técnica especializada en identificación de personas desaparecidas y prácticas forenses” creada por este organismo regional, a fin de articular acciones útiles para la solución de esta problemática.</w:t>
      </w:r>
    </w:p>
    <w:p w14:paraId="7F4C9D7F"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p>
    <w:p w14:paraId="59EF2B87" w14:textId="77777777" w:rsidR="00BB34B6" w:rsidRPr="00BB34B6" w:rsidRDefault="00BB34B6" w:rsidP="00BB34B6">
      <w:pPr>
        <w:suppressAutoHyphens w:val="0"/>
        <w:spacing w:before="0" w:after="0" w:line="240" w:lineRule="auto"/>
        <w:ind w:firstLine="0"/>
        <w:rPr>
          <w:rFonts w:ascii="Arial" w:eastAsia="Arial" w:hAnsi="Arial" w:cs="Arial"/>
          <w:szCs w:val="24"/>
          <w:lang w:val="es-ES" w:eastAsia="es-UY"/>
        </w:rPr>
      </w:pPr>
    </w:p>
    <w:p w14:paraId="6D9CCA6C" w14:textId="4765C2CB" w:rsidR="00BB34B6" w:rsidRDefault="00BB34B6" w:rsidP="00BB34B6">
      <w:pPr>
        <w:suppressAutoHyphens w:val="0"/>
        <w:spacing w:before="0" w:after="0" w:line="240" w:lineRule="auto"/>
        <w:ind w:firstLine="0"/>
        <w:rPr>
          <w:rFonts w:ascii="Arial" w:eastAsia="Arial" w:hAnsi="Arial" w:cs="Arial"/>
          <w:szCs w:val="24"/>
          <w:lang w:val="es-ES" w:eastAsia="es-UY"/>
        </w:rPr>
      </w:pPr>
      <w:r w:rsidRPr="00BB34B6">
        <w:rPr>
          <w:rFonts w:ascii="Arial" w:eastAsia="Arial" w:hAnsi="Arial" w:cs="Arial"/>
          <w:szCs w:val="24"/>
          <w:lang w:val="es-ES" w:eastAsia="es-UY"/>
        </w:rPr>
        <w:t>[1]Al respecto nos remitimos a los casos de Floreal Edgardo Avellaneda, víctima de la causa 2005 y 2044 en las que el Tribunal Oral nº 1 de San Martín dictó sentencia en el año 2009 o de los casos de numerosas apariciones de cadáveres a la vera de las costas uruguayas entre los años 1976/77.</w:t>
      </w:r>
    </w:p>
    <w:p w14:paraId="7F6A9C11" w14:textId="77777777" w:rsidR="00BB34B6" w:rsidRDefault="00BB34B6" w:rsidP="00BB34B6">
      <w:pPr>
        <w:spacing w:before="0" w:after="0" w:line="240" w:lineRule="auto"/>
        <w:rPr>
          <w:rFonts w:ascii="Calibri" w:hAnsi="Calibri" w:cs="Calibri"/>
          <w:sz w:val="22"/>
          <w:lang w:val="es-ES" w:eastAsia="es-UY"/>
        </w:rPr>
      </w:pPr>
    </w:p>
    <w:p w14:paraId="627CEB86" w14:textId="77777777" w:rsidR="005D7E77" w:rsidRDefault="005D7E77"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p>
    <w:p w14:paraId="11C16171" w14:textId="00E47245" w:rsidR="00F97DE9" w:rsidRPr="00F97DE9" w:rsidRDefault="00F97DE9"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LISTA DE ANEXOS</w:t>
      </w:r>
    </w:p>
    <w:p w14:paraId="42C3EFC9" w14:textId="77777777" w:rsidR="00F97DE9" w:rsidRPr="00F97DE9" w:rsidRDefault="00F97DE9"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p>
    <w:p w14:paraId="71D2D3A6" w14:textId="77777777" w:rsidR="00F97DE9" w:rsidRPr="00F97DE9" w:rsidRDefault="00F97DE9" w:rsidP="00F97D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 xml:space="preserve">Los Anexos que forman parte del Acta son los siguientes: </w:t>
      </w:r>
    </w:p>
    <w:p w14:paraId="400E7B25" w14:textId="77777777" w:rsidR="00F97DE9" w:rsidRPr="00F97DE9" w:rsidRDefault="00F97DE9" w:rsidP="00F97D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7"/>
      </w:tblGrid>
      <w:tr w:rsidR="00F97DE9" w:rsidRPr="00F97DE9" w14:paraId="74D69376"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06970D64"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b/>
                <w:szCs w:val="24"/>
                <w:lang w:val="es-ES" w:eastAsia="es-UY"/>
              </w:rPr>
              <w:t>Anexo I</w:t>
            </w:r>
          </w:p>
        </w:tc>
        <w:tc>
          <w:tcPr>
            <w:tcW w:w="6947" w:type="dxa"/>
            <w:tcBorders>
              <w:top w:val="single" w:sz="4" w:space="0" w:color="auto"/>
              <w:left w:val="single" w:sz="4" w:space="0" w:color="auto"/>
              <w:bottom w:val="single" w:sz="4" w:space="0" w:color="auto"/>
              <w:right w:val="single" w:sz="4" w:space="0" w:color="auto"/>
            </w:tcBorders>
            <w:hideMark/>
          </w:tcPr>
          <w:p w14:paraId="6BE96BB9"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Lista de Participantes</w:t>
            </w:r>
          </w:p>
        </w:tc>
      </w:tr>
      <w:tr w:rsidR="00F97DE9" w:rsidRPr="00F97DE9" w14:paraId="6497DA07"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66E40E6D"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Anexo II</w:t>
            </w:r>
          </w:p>
        </w:tc>
        <w:tc>
          <w:tcPr>
            <w:tcW w:w="6947" w:type="dxa"/>
            <w:tcBorders>
              <w:top w:val="single" w:sz="4" w:space="0" w:color="auto"/>
              <w:left w:val="single" w:sz="4" w:space="0" w:color="auto"/>
              <w:bottom w:val="single" w:sz="4" w:space="0" w:color="auto"/>
              <w:right w:val="single" w:sz="4" w:space="0" w:color="auto"/>
            </w:tcBorders>
            <w:hideMark/>
          </w:tcPr>
          <w:p w14:paraId="560A4F7A"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Agenda de la Reunión</w:t>
            </w:r>
          </w:p>
        </w:tc>
      </w:tr>
      <w:tr w:rsidR="00F97DE9" w:rsidRPr="00F97DE9" w14:paraId="5ED7CA94" w14:textId="77777777" w:rsidTr="00A91533">
        <w:trPr>
          <w:trHeight w:val="340"/>
        </w:trPr>
        <w:tc>
          <w:tcPr>
            <w:tcW w:w="1696" w:type="dxa"/>
            <w:tcBorders>
              <w:top w:val="single" w:sz="4" w:space="0" w:color="auto"/>
              <w:left w:val="single" w:sz="4" w:space="0" w:color="auto"/>
              <w:bottom w:val="single" w:sz="4" w:space="0" w:color="auto"/>
              <w:right w:val="single" w:sz="4" w:space="0" w:color="auto"/>
            </w:tcBorders>
            <w:hideMark/>
          </w:tcPr>
          <w:p w14:paraId="30942F29"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Anexo III</w:t>
            </w:r>
          </w:p>
        </w:tc>
        <w:tc>
          <w:tcPr>
            <w:tcW w:w="6947" w:type="dxa"/>
            <w:tcBorders>
              <w:top w:val="single" w:sz="4" w:space="0" w:color="auto"/>
              <w:left w:val="single" w:sz="4" w:space="0" w:color="auto"/>
              <w:bottom w:val="single" w:sz="4" w:space="0" w:color="auto"/>
              <w:right w:val="single" w:sz="4" w:space="0" w:color="auto"/>
            </w:tcBorders>
          </w:tcPr>
          <w:p w14:paraId="3FE211F5" w14:textId="0450E86A" w:rsidR="00F97DE9" w:rsidRPr="00F97DE9" w:rsidRDefault="00200BC2"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Pr>
                <w:rFonts w:ascii="Arial" w:eastAsia="Arial" w:hAnsi="Arial" w:cs="Arial"/>
                <w:szCs w:val="24"/>
                <w:lang w:eastAsia="es-UY"/>
              </w:rPr>
              <w:t>Acta de la reunión de la subcomisión desarrollada en forma virtual el 15 de noviembre de 2022</w:t>
            </w:r>
          </w:p>
        </w:tc>
      </w:tr>
      <w:tr w:rsidR="00F97DE9" w:rsidRPr="00F97DE9" w14:paraId="0669F34B" w14:textId="77777777" w:rsidTr="00A91533">
        <w:trPr>
          <w:trHeight w:val="340"/>
        </w:trPr>
        <w:tc>
          <w:tcPr>
            <w:tcW w:w="1696" w:type="dxa"/>
            <w:tcBorders>
              <w:top w:val="single" w:sz="4" w:space="0" w:color="auto"/>
              <w:left w:val="single" w:sz="4" w:space="0" w:color="auto"/>
              <w:bottom w:val="single" w:sz="4" w:space="0" w:color="auto"/>
              <w:right w:val="single" w:sz="4" w:space="0" w:color="auto"/>
            </w:tcBorders>
            <w:hideMark/>
          </w:tcPr>
          <w:p w14:paraId="17838328"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b/>
                <w:szCs w:val="24"/>
                <w:lang w:val="es-ES" w:eastAsia="es-UY"/>
              </w:rPr>
              <w:t>Anexo IV</w:t>
            </w:r>
          </w:p>
        </w:tc>
        <w:tc>
          <w:tcPr>
            <w:tcW w:w="6947" w:type="dxa"/>
            <w:tcBorders>
              <w:top w:val="single" w:sz="4" w:space="0" w:color="auto"/>
              <w:left w:val="single" w:sz="4" w:space="0" w:color="auto"/>
              <w:bottom w:val="single" w:sz="4" w:space="0" w:color="auto"/>
              <w:right w:val="single" w:sz="4" w:space="0" w:color="auto"/>
            </w:tcBorders>
          </w:tcPr>
          <w:p w14:paraId="2B4B64E2" w14:textId="01A26477" w:rsidR="00F97DE9" w:rsidRPr="00F97DE9" w:rsidRDefault="00200BC2"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Pr>
                <w:rFonts w:ascii="Arial" w:eastAsia="Arial" w:hAnsi="Arial" w:cs="Arial"/>
                <w:szCs w:val="24"/>
                <w:lang w:eastAsia="es-UY"/>
              </w:rPr>
              <w:t>Acta de la reunión de la subcomisión desarrollada en forma virtual el 27 de marzo de 2023</w:t>
            </w:r>
          </w:p>
        </w:tc>
      </w:tr>
      <w:tr w:rsidR="00200BC2" w:rsidRPr="00F97DE9" w14:paraId="6EE8BB24" w14:textId="77777777" w:rsidTr="00A91533">
        <w:trPr>
          <w:trHeight w:val="340"/>
        </w:trPr>
        <w:tc>
          <w:tcPr>
            <w:tcW w:w="1696" w:type="dxa"/>
            <w:tcBorders>
              <w:top w:val="single" w:sz="4" w:space="0" w:color="auto"/>
              <w:left w:val="single" w:sz="4" w:space="0" w:color="auto"/>
              <w:bottom w:val="single" w:sz="4" w:space="0" w:color="auto"/>
              <w:right w:val="single" w:sz="4" w:space="0" w:color="auto"/>
            </w:tcBorders>
          </w:tcPr>
          <w:p w14:paraId="52EBC24B" w14:textId="05326547" w:rsidR="00200BC2" w:rsidRPr="00F97DE9" w:rsidRDefault="00200BC2"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Pr>
                <w:rFonts w:ascii="Arial" w:eastAsia="Arial" w:hAnsi="Arial" w:cs="Arial"/>
                <w:b/>
                <w:szCs w:val="24"/>
                <w:lang w:val="es-ES" w:eastAsia="es-UY"/>
              </w:rPr>
              <w:t>Anexo V</w:t>
            </w:r>
          </w:p>
        </w:tc>
        <w:tc>
          <w:tcPr>
            <w:tcW w:w="6947" w:type="dxa"/>
            <w:tcBorders>
              <w:top w:val="single" w:sz="4" w:space="0" w:color="auto"/>
              <w:left w:val="single" w:sz="4" w:space="0" w:color="auto"/>
              <w:bottom w:val="single" w:sz="4" w:space="0" w:color="auto"/>
              <w:right w:val="single" w:sz="4" w:space="0" w:color="auto"/>
            </w:tcBorders>
          </w:tcPr>
          <w:p w14:paraId="39899A14" w14:textId="7713AF13" w:rsidR="00200BC2" w:rsidRDefault="00200BC2"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eastAsia="es-UY"/>
              </w:rPr>
            </w:pPr>
            <w:r>
              <w:rPr>
                <w:rFonts w:ascii="Arial" w:eastAsia="Arial" w:hAnsi="Arial" w:cs="Arial"/>
                <w:szCs w:val="24"/>
                <w:lang w:eastAsia="es-UY"/>
              </w:rPr>
              <w:t>I</w:t>
            </w:r>
            <w:r w:rsidRPr="00200BC2">
              <w:rPr>
                <w:rFonts w:ascii="Arial" w:eastAsia="Arial" w:hAnsi="Arial" w:cs="Arial"/>
                <w:szCs w:val="24"/>
                <w:lang w:eastAsia="es-UY"/>
              </w:rPr>
              <w:t>nforme semestral sobre el grado de avance del programa de trabajo del período (2023-2024)</w:t>
            </w:r>
          </w:p>
        </w:tc>
      </w:tr>
      <w:tr w:rsidR="00694577" w:rsidRPr="00F97DE9" w14:paraId="08964E4F" w14:textId="77777777" w:rsidTr="00A91533">
        <w:trPr>
          <w:trHeight w:val="340"/>
        </w:trPr>
        <w:tc>
          <w:tcPr>
            <w:tcW w:w="1696" w:type="dxa"/>
            <w:tcBorders>
              <w:top w:val="single" w:sz="4" w:space="0" w:color="auto"/>
              <w:left w:val="single" w:sz="4" w:space="0" w:color="auto"/>
              <w:bottom w:val="single" w:sz="4" w:space="0" w:color="auto"/>
              <w:right w:val="single" w:sz="4" w:space="0" w:color="auto"/>
            </w:tcBorders>
          </w:tcPr>
          <w:p w14:paraId="34109A34" w14:textId="77DE425A" w:rsidR="00694577" w:rsidRDefault="00694577"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Pr>
                <w:rFonts w:ascii="Arial" w:eastAsia="Arial" w:hAnsi="Arial" w:cs="Arial"/>
                <w:b/>
                <w:szCs w:val="24"/>
                <w:lang w:val="es-ES" w:eastAsia="es-UY"/>
              </w:rPr>
              <w:t>Anexo VI</w:t>
            </w:r>
          </w:p>
        </w:tc>
        <w:tc>
          <w:tcPr>
            <w:tcW w:w="6947" w:type="dxa"/>
            <w:tcBorders>
              <w:top w:val="single" w:sz="4" w:space="0" w:color="auto"/>
              <w:left w:val="single" w:sz="4" w:space="0" w:color="auto"/>
              <w:bottom w:val="single" w:sz="4" w:space="0" w:color="auto"/>
              <w:right w:val="single" w:sz="4" w:space="0" w:color="auto"/>
            </w:tcBorders>
          </w:tcPr>
          <w:p w14:paraId="7BF8886A" w14:textId="2146890D" w:rsidR="00694577" w:rsidRDefault="00694577"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eastAsia="es-UY"/>
              </w:rPr>
            </w:pPr>
            <w:r>
              <w:rPr>
                <w:rFonts w:ascii="Arial" w:eastAsia="Arial" w:hAnsi="Arial" w:cs="Arial"/>
                <w:szCs w:val="24"/>
                <w:lang w:eastAsia="es-UY"/>
              </w:rPr>
              <w:t xml:space="preserve">Compendio </w:t>
            </w:r>
            <w:r w:rsidRPr="00694577">
              <w:rPr>
                <w:rFonts w:ascii="Arial" w:eastAsia="Arial" w:hAnsi="Arial" w:cs="Arial"/>
                <w:szCs w:val="24"/>
                <w:lang w:val="es-ES" w:eastAsia="es-UY"/>
              </w:rPr>
              <w:t>de sentencias y acuerdos extrajudiciales</w:t>
            </w:r>
            <w:r>
              <w:rPr>
                <w:rFonts w:ascii="Arial" w:eastAsia="Arial" w:hAnsi="Arial" w:cs="Arial"/>
                <w:szCs w:val="24"/>
                <w:lang w:val="es-ES" w:eastAsia="es-UY"/>
              </w:rPr>
              <w:t xml:space="preserve"> relativos al eje “Responsabilidad Empresarial”</w:t>
            </w:r>
          </w:p>
        </w:tc>
      </w:tr>
    </w:tbl>
    <w:p w14:paraId="29A738C6" w14:textId="77777777" w:rsidR="00F97DE9" w:rsidRPr="00F97DE9" w:rsidRDefault="00F97DE9" w:rsidP="00F97DE9">
      <w:pPr>
        <w:suppressAutoHyphens w:val="0"/>
        <w:spacing w:before="0" w:after="0" w:line="240" w:lineRule="auto"/>
        <w:ind w:firstLine="0"/>
        <w:jc w:val="left"/>
        <w:rPr>
          <w:rFonts w:ascii="Arial" w:eastAsia="Arial" w:hAnsi="Arial" w:cs="Arial"/>
          <w:szCs w:val="24"/>
          <w:lang w:val="es-ES" w:eastAsia="es-UY"/>
        </w:rPr>
      </w:pPr>
    </w:p>
    <w:p w14:paraId="0F39C412" w14:textId="77777777" w:rsidR="00F97DE9" w:rsidRPr="00F97DE9" w:rsidRDefault="00F97DE9" w:rsidP="00F97DE9">
      <w:pPr>
        <w:suppressAutoHyphens w:val="0"/>
        <w:spacing w:before="0" w:after="0" w:line="240" w:lineRule="auto"/>
        <w:ind w:firstLine="0"/>
        <w:jc w:val="left"/>
        <w:rPr>
          <w:rFonts w:ascii="Arial" w:eastAsia="Arial" w:hAnsi="Arial" w:cs="Arial"/>
          <w:szCs w:val="24"/>
          <w:lang w:val="es-ES" w:eastAsia="es-UY"/>
        </w:rPr>
      </w:pPr>
    </w:p>
    <w:p w14:paraId="477FD88F" w14:textId="06892AEA" w:rsidR="00281B4A" w:rsidRDefault="00281B4A" w:rsidP="001E7EDD">
      <w:pPr>
        <w:suppressAutoHyphens w:val="0"/>
        <w:spacing w:before="0" w:after="0" w:line="240" w:lineRule="auto"/>
        <w:ind w:firstLine="0"/>
        <w:jc w:val="center"/>
        <w:rPr>
          <w:rFonts w:ascii="Arial" w:eastAsia="Arial" w:hAnsi="Arial" w:cs="Arial"/>
          <w:szCs w:val="24"/>
          <w:lang w:val="es-UY" w:eastAsia="es-UY"/>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B7D5E" w14:paraId="57E835CA" w14:textId="77777777" w:rsidTr="00DB7D5E">
        <w:tc>
          <w:tcPr>
            <w:tcW w:w="4419" w:type="dxa"/>
          </w:tcPr>
          <w:p w14:paraId="5E04638E" w14:textId="77777777" w:rsidR="00DB7D5E" w:rsidRPr="000554CE" w:rsidRDefault="00DB7D5E">
            <w:pPr>
              <w:pBdr>
                <w:bottom w:val="single" w:sz="12" w:space="1" w:color="auto"/>
              </w:pBdr>
              <w:spacing w:after="0" w:line="240" w:lineRule="auto"/>
              <w:jc w:val="center"/>
              <w:rPr>
                <w:rFonts w:ascii="Arial" w:eastAsia="Calibri" w:hAnsi="Arial" w:cs="Arial"/>
                <w:bCs/>
                <w:szCs w:val="24"/>
                <w:lang w:val="es-UY"/>
              </w:rPr>
            </w:pPr>
          </w:p>
          <w:p w14:paraId="696C1F51" w14:textId="77777777" w:rsidR="00DB7D5E" w:rsidRPr="000554CE" w:rsidRDefault="00DB7D5E">
            <w:pPr>
              <w:pBdr>
                <w:bottom w:val="single" w:sz="12" w:space="1" w:color="auto"/>
              </w:pBdr>
              <w:spacing w:after="0" w:line="240" w:lineRule="auto"/>
              <w:jc w:val="center"/>
              <w:rPr>
                <w:rFonts w:ascii="Arial" w:eastAsia="Calibri" w:hAnsi="Arial" w:cs="Arial"/>
                <w:bCs/>
                <w:szCs w:val="24"/>
                <w:lang w:val="es-UY"/>
              </w:rPr>
            </w:pPr>
          </w:p>
          <w:p w14:paraId="73FA535E" w14:textId="77777777" w:rsidR="00DB7D5E" w:rsidRPr="000554CE" w:rsidRDefault="00DB7D5E">
            <w:pPr>
              <w:pBdr>
                <w:bottom w:val="single" w:sz="12" w:space="1" w:color="auto"/>
              </w:pBdr>
              <w:spacing w:after="0" w:line="240" w:lineRule="auto"/>
              <w:jc w:val="center"/>
              <w:rPr>
                <w:rFonts w:ascii="Arial" w:eastAsia="Calibri" w:hAnsi="Arial" w:cs="Arial"/>
                <w:bCs/>
                <w:szCs w:val="24"/>
                <w:lang w:val="es-UY"/>
              </w:rPr>
            </w:pPr>
          </w:p>
          <w:p w14:paraId="655D4165" w14:textId="77777777" w:rsidR="00DB7D5E" w:rsidRPr="00DB7D5E" w:rsidRDefault="00DB7D5E" w:rsidP="00DB7D5E">
            <w:pPr>
              <w:spacing w:after="0" w:line="240" w:lineRule="auto"/>
              <w:ind w:firstLine="37"/>
              <w:jc w:val="center"/>
              <w:rPr>
                <w:rFonts w:ascii="Arial" w:eastAsia="Calibri" w:hAnsi="Arial" w:cs="Arial"/>
                <w:b/>
                <w:szCs w:val="24"/>
                <w:lang w:val="es-UY"/>
              </w:rPr>
            </w:pPr>
            <w:r w:rsidRPr="00DB7D5E">
              <w:rPr>
                <w:rFonts w:ascii="Arial" w:eastAsia="Calibri" w:hAnsi="Arial" w:cs="Arial"/>
                <w:b/>
                <w:szCs w:val="24"/>
                <w:lang w:val="es-UY"/>
              </w:rPr>
              <w:t>Por la delegación de Argentina</w:t>
            </w:r>
          </w:p>
          <w:p w14:paraId="45A2B075" w14:textId="77777777" w:rsidR="00DB7D5E" w:rsidRPr="00DB7D5E" w:rsidRDefault="00DB7D5E">
            <w:pPr>
              <w:spacing w:after="0" w:line="240" w:lineRule="auto"/>
              <w:jc w:val="center"/>
              <w:rPr>
                <w:rFonts w:ascii="Arial" w:eastAsia="Calibri" w:hAnsi="Arial" w:cs="Arial"/>
                <w:bCs/>
                <w:szCs w:val="24"/>
                <w:lang w:val="es-UY"/>
              </w:rPr>
            </w:pPr>
            <w:r w:rsidRPr="00CE7D95">
              <w:rPr>
                <w:rFonts w:ascii="Arial" w:eastAsia="Calibri" w:hAnsi="Arial" w:cs="Arial"/>
                <w:color w:val="000000"/>
                <w:szCs w:val="24"/>
                <w:lang w:val="es-UY"/>
              </w:rPr>
              <w:t>Diego SOLERNÓ</w:t>
            </w:r>
          </w:p>
        </w:tc>
        <w:tc>
          <w:tcPr>
            <w:tcW w:w="4419" w:type="dxa"/>
          </w:tcPr>
          <w:p w14:paraId="0D586082"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127B1333"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169C594E"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071ACDA5" w14:textId="77777777" w:rsidR="00DB7D5E" w:rsidRPr="00DB7D5E" w:rsidRDefault="00DB7D5E">
            <w:pPr>
              <w:spacing w:after="0" w:line="240" w:lineRule="auto"/>
              <w:jc w:val="center"/>
              <w:rPr>
                <w:rFonts w:ascii="Arial" w:eastAsia="Calibri" w:hAnsi="Arial" w:cs="Arial"/>
                <w:b/>
                <w:szCs w:val="24"/>
                <w:lang w:val="es-UY"/>
              </w:rPr>
            </w:pPr>
            <w:r w:rsidRPr="00DB7D5E">
              <w:rPr>
                <w:rFonts w:ascii="Arial" w:eastAsia="Calibri" w:hAnsi="Arial" w:cs="Arial"/>
                <w:b/>
                <w:szCs w:val="24"/>
                <w:lang w:val="es-UY"/>
              </w:rPr>
              <w:t>Por la delegación de Brasil</w:t>
            </w:r>
          </w:p>
          <w:p w14:paraId="2A4FF149" w14:textId="330F6AFF" w:rsidR="00DB7D5E" w:rsidRPr="00DB7D5E" w:rsidRDefault="00CE7D95">
            <w:pPr>
              <w:spacing w:after="0" w:line="240" w:lineRule="auto"/>
              <w:jc w:val="center"/>
              <w:rPr>
                <w:rFonts w:ascii="Arial" w:eastAsia="Calibri" w:hAnsi="Arial" w:cs="Arial"/>
                <w:bCs/>
                <w:szCs w:val="24"/>
                <w:lang w:val="es-UY"/>
              </w:rPr>
            </w:pPr>
            <w:r w:rsidRPr="00CE7D95">
              <w:rPr>
                <w:rFonts w:ascii="Arial" w:eastAsia="Calibri" w:hAnsi="Arial" w:cs="Arial"/>
                <w:bCs/>
                <w:szCs w:val="24"/>
                <w:lang w:val="es-UY"/>
              </w:rPr>
              <w:t>Hindemburgo CHATEAU-BRIAND FILHO</w:t>
            </w:r>
          </w:p>
        </w:tc>
      </w:tr>
      <w:tr w:rsidR="00DB7D5E" w14:paraId="00EEC392" w14:textId="77777777" w:rsidTr="00DB7D5E">
        <w:tc>
          <w:tcPr>
            <w:tcW w:w="4419" w:type="dxa"/>
          </w:tcPr>
          <w:p w14:paraId="02647009" w14:textId="77777777" w:rsidR="00DB7D5E" w:rsidRPr="00DB7D5E" w:rsidRDefault="00DB7D5E">
            <w:pPr>
              <w:spacing w:after="0" w:line="240" w:lineRule="auto"/>
              <w:jc w:val="center"/>
              <w:rPr>
                <w:rFonts w:ascii="Arial" w:eastAsia="Calibri" w:hAnsi="Arial" w:cs="Arial"/>
                <w:bCs/>
                <w:szCs w:val="24"/>
                <w:lang w:val="es-UY"/>
              </w:rPr>
            </w:pPr>
          </w:p>
          <w:p w14:paraId="622AC117" w14:textId="77777777" w:rsidR="00DB7D5E" w:rsidRPr="00DB7D5E" w:rsidRDefault="00DB7D5E">
            <w:pPr>
              <w:spacing w:after="0" w:line="240" w:lineRule="auto"/>
              <w:jc w:val="center"/>
              <w:rPr>
                <w:rFonts w:ascii="Arial" w:eastAsia="Calibri" w:hAnsi="Arial" w:cs="Arial"/>
                <w:bCs/>
                <w:szCs w:val="24"/>
                <w:lang w:val="es-UY"/>
              </w:rPr>
            </w:pPr>
          </w:p>
          <w:p w14:paraId="1D3E7590" w14:textId="77777777" w:rsidR="00DB7D5E" w:rsidRPr="00DB7D5E" w:rsidRDefault="00DB7D5E">
            <w:pPr>
              <w:spacing w:after="0" w:line="240" w:lineRule="auto"/>
              <w:jc w:val="center"/>
              <w:rPr>
                <w:rFonts w:ascii="Arial" w:eastAsia="Calibri" w:hAnsi="Arial" w:cs="Arial"/>
                <w:bCs/>
                <w:szCs w:val="24"/>
                <w:lang w:val="es-UY"/>
              </w:rPr>
            </w:pPr>
          </w:p>
          <w:p w14:paraId="0030D681" w14:textId="77777777" w:rsidR="00DB7D5E" w:rsidRPr="00DB7D5E" w:rsidRDefault="00DB7D5E">
            <w:pPr>
              <w:spacing w:after="0" w:line="240" w:lineRule="auto"/>
              <w:jc w:val="center"/>
              <w:rPr>
                <w:rFonts w:ascii="Arial" w:eastAsia="Calibri" w:hAnsi="Arial" w:cs="Arial"/>
                <w:bCs/>
                <w:szCs w:val="24"/>
                <w:lang w:val="es-UY"/>
              </w:rPr>
            </w:pPr>
          </w:p>
          <w:p w14:paraId="6CA1C763"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156B0779" w14:textId="77777777" w:rsidR="00DB7D5E" w:rsidRPr="00DB7D5E" w:rsidRDefault="00DB7D5E">
            <w:pPr>
              <w:spacing w:after="0" w:line="240" w:lineRule="auto"/>
              <w:jc w:val="center"/>
              <w:rPr>
                <w:rFonts w:ascii="Arial" w:eastAsia="Calibri" w:hAnsi="Arial" w:cs="Arial"/>
                <w:b/>
                <w:szCs w:val="24"/>
                <w:lang w:val="es-UY"/>
              </w:rPr>
            </w:pPr>
            <w:r w:rsidRPr="00DB7D5E">
              <w:rPr>
                <w:rFonts w:ascii="Arial" w:eastAsia="Calibri" w:hAnsi="Arial" w:cs="Arial"/>
                <w:b/>
                <w:szCs w:val="24"/>
                <w:lang w:val="es-UY"/>
              </w:rPr>
              <w:t>Por la delegación de Paraguay</w:t>
            </w:r>
          </w:p>
          <w:p w14:paraId="460A5B0A" w14:textId="55248C2A" w:rsidR="00DB7D5E" w:rsidRPr="00DB7D5E" w:rsidRDefault="00CE7D95">
            <w:pPr>
              <w:spacing w:after="0" w:line="240" w:lineRule="auto"/>
              <w:jc w:val="center"/>
              <w:rPr>
                <w:rFonts w:ascii="Arial" w:eastAsia="Calibri" w:hAnsi="Arial" w:cs="Arial"/>
                <w:bCs/>
                <w:szCs w:val="24"/>
                <w:lang w:val="es-UY"/>
              </w:rPr>
            </w:pPr>
            <w:r>
              <w:rPr>
                <w:rFonts w:ascii="Arial" w:eastAsia="Calibri" w:hAnsi="Arial" w:cs="Arial"/>
                <w:bCs/>
                <w:szCs w:val="24"/>
                <w:lang w:val="es-UY"/>
              </w:rPr>
              <w:t>Manuel DOLDAN</w:t>
            </w:r>
          </w:p>
          <w:p w14:paraId="16535D4F" w14:textId="77777777" w:rsidR="00DB7D5E" w:rsidRPr="00DB7D5E" w:rsidRDefault="00DB7D5E">
            <w:pPr>
              <w:spacing w:after="0" w:line="240" w:lineRule="auto"/>
              <w:jc w:val="center"/>
              <w:rPr>
                <w:rFonts w:ascii="Arial" w:eastAsia="Calibri" w:hAnsi="Arial" w:cs="Arial"/>
                <w:bCs/>
                <w:szCs w:val="24"/>
                <w:lang w:val="es-UY"/>
              </w:rPr>
            </w:pPr>
          </w:p>
          <w:p w14:paraId="172F6EE7" w14:textId="77777777" w:rsidR="00DB7D5E" w:rsidRPr="00DB7D5E" w:rsidRDefault="00DB7D5E">
            <w:pPr>
              <w:spacing w:after="0" w:line="240" w:lineRule="auto"/>
              <w:jc w:val="center"/>
              <w:rPr>
                <w:rFonts w:ascii="Arial" w:eastAsia="Calibri" w:hAnsi="Arial" w:cs="Arial"/>
                <w:bCs/>
                <w:szCs w:val="24"/>
                <w:lang w:val="es-UY"/>
              </w:rPr>
            </w:pPr>
          </w:p>
          <w:p w14:paraId="11BE472C" w14:textId="77777777" w:rsidR="00DB7D5E" w:rsidRPr="00DB7D5E" w:rsidRDefault="00DB7D5E">
            <w:pPr>
              <w:spacing w:after="0" w:line="240" w:lineRule="auto"/>
              <w:jc w:val="center"/>
              <w:rPr>
                <w:rFonts w:ascii="Arial" w:eastAsia="Calibri" w:hAnsi="Arial" w:cs="Arial"/>
                <w:bCs/>
                <w:szCs w:val="24"/>
                <w:lang w:val="es-UY"/>
              </w:rPr>
            </w:pPr>
          </w:p>
          <w:p w14:paraId="4BBD1FC0" w14:textId="77777777" w:rsidR="00DB7D5E" w:rsidRPr="00DB7D5E" w:rsidRDefault="00DB7D5E">
            <w:pPr>
              <w:spacing w:after="0" w:line="240" w:lineRule="auto"/>
              <w:jc w:val="center"/>
              <w:rPr>
                <w:rFonts w:ascii="Arial" w:eastAsia="Calibri" w:hAnsi="Arial" w:cs="Arial"/>
                <w:bCs/>
                <w:szCs w:val="24"/>
                <w:lang w:val="es-UY"/>
              </w:rPr>
            </w:pPr>
          </w:p>
        </w:tc>
        <w:tc>
          <w:tcPr>
            <w:tcW w:w="4419" w:type="dxa"/>
          </w:tcPr>
          <w:p w14:paraId="3177EE81"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610597F6"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2EA3B50D"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596570CA"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23A4D0A6" w14:textId="77777777" w:rsidR="00DB7D5E" w:rsidRPr="00DB7D5E" w:rsidRDefault="00DB7D5E">
            <w:pPr>
              <w:pBdr>
                <w:bottom w:val="single" w:sz="12" w:space="1" w:color="auto"/>
              </w:pBdr>
              <w:spacing w:after="0" w:line="240" w:lineRule="auto"/>
              <w:jc w:val="center"/>
              <w:rPr>
                <w:rFonts w:ascii="Arial" w:eastAsia="Calibri" w:hAnsi="Arial" w:cs="Arial"/>
                <w:bCs/>
                <w:szCs w:val="24"/>
                <w:lang w:val="es-UY"/>
              </w:rPr>
            </w:pPr>
          </w:p>
          <w:p w14:paraId="04E52CED" w14:textId="77777777" w:rsidR="00DB7D5E" w:rsidRPr="00DB7D5E" w:rsidRDefault="00DB7D5E">
            <w:pPr>
              <w:spacing w:after="0" w:line="240" w:lineRule="auto"/>
              <w:jc w:val="center"/>
              <w:rPr>
                <w:rFonts w:ascii="Arial" w:eastAsia="Calibri" w:hAnsi="Arial" w:cs="Arial"/>
                <w:b/>
                <w:szCs w:val="24"/>
                <w:lang w:val="es-UY"/>
              </w:rPr>
            </w:pPr>
            <w:r w:rsidRPr="00DB7D5E">
              <w:rPr>
                <w:rFonts w:ascii="Arial" w:eastAsia="Calibri" w:hAnsi="Arial" w:cs="Arial"/>
                <w:b/>
                <w:szCs w:val="24"/>
                <w:lang w:val="es-UY"/>
              </w:rPr>
              <w:t>Por la delegación de Uruguay</w:t>
            </w:r>
          </w:p>
          <w:p w14:paraId="66F9318C" w14:textId="77777777" w:rsidR="00DB7D5E" w:rsidRPr="00DB7D5E" w:rsidRDefault="00DB7D5E">
            <w:pPr>
              <w:spacing w:after="0" w:line="240" w:lineRule="auto"/>
              <w:jc w:val="center"/>
              <w:rPr>
                <w:rFonts w:ascii="Arial" w:eastAsia="Calibri" w:hAnsi="Arial" w:cs="Arial"/>
                <w:bCs/>
                <w:szCs w:val="24"/>
                <w:lang w:val="es-UY"/>
              </w:rPr>
            </w:pPr>
            <w:r w:rsidRPr="00CE7D95">
              <w:rPr>
                <w:rFonts w:ascii="Arial" w:eastAsia="Calibri" w:hAnsi="Arial" w:cs="Arial"/>
                <w:color w:val="000000"/>
                <w:szCs w:val="24"/>
                <w:lang w:val="es-UY"/>
              </w:rPr>
              <w:t>Gabriela AGUIRRE</w:t>
            </w:r>
          </w:p>
        </w:tc>
      </w:tr>
    </w:tbl>
    <w:p w14:paraId="573FFF4A" w14:textId="77777777" w:rsidR="001E7EDD" w:rsidRPr="00DB7D5E" w:rsidRDefault="001E7EDD" w:rsidP="001E7EDD">
      <w:pPr>
        <w:suppressAutoHyphens w:val="0"/>
        <w:spacing w:before="0" w:after="0" w:line="240" w:lineRule="auto"/>
        <w:ind w:firstLine="0"/>
        <w:jc w:val="center"/>
        <w:rPr>
          <w:rFonts w:ascii="Arial" w:eastAsia="Arial" w:hAnsi="Arial" w:cs="Arial"/>
          <w:szCs w:val="24"/>
          <w:lang w:eastAsia="es-UY"/>
        </w:rPr>
      </w:pPr>
    </w:p>
    <w:p w14:paraId="6D489290" w14:textId="142B8F9B" w:rsidR="001E7EDD" w:rsidRDefault="001E7EDD" w:rsidP="001E7EDD">
      <w:pPr>
        <w:suppressAutoHyphens w:val="0"/>
        <w:spacing w:before="0" w:after="0" w:line="240" w:lineRule="auto"/>
        <w:ind w:firstLine="0"/>
        <w:jc w:val="center"/>
        <w:rPr>
          <w:rFonts w:ascii="Arial" w:eastAsia="Arial" w:hAnsi="Arial" w:cs="Arial"/>
          <w:szCs w:val="24"/>
          <w:lang w:val="es-UY" w:eastAsia="es-UY"/>
        </w:rPr>
      </w:pPr>
    </w:p>
    <w:p w14:paraId="7671AB23" w14:textId="7F96B84A" w:rsidR="000554CE" w:rsidRPr="00736C28" w:rsidRDefault="000554CE" w:rsidP="000554CE">
      <w:pPr>
        <w:tabs>
          <w:tab w:val="left" w:pos="6401"/>
        </w:tabs>
        <w:suppressAutoHyphens w:val="0"/>
        <w:spacing w:before="0" w:after="0" w:line="240" w:lineRule="auto"/>
        <w:ind w:firstLine="0"/>
        <w:jc w:val="left"/>
        <w:rPr>
          <w:rFonts w:ascii="Arial" w:eastAsia="Arial" w:hAnsi="Arial" w:cs="Arial"/>
          <w:b/>
          <w:szCs w:val="24"/>
          <w:lang w:val="pt-BR" w:eastAsia="es-UY"/>
        </w:rPr>
      </w:pPr>
      <w:r w:rsidRPr="00736C28">
        <w:rPr>
          <w:rFonts w:ascii="Arial" w:eastAsia="Arial" w:hAnsi="Arial" w:cs="Arial"/>
          <w:b/>
          <w:szCs w:val="24"/>
          <w:lang w:val="pt-BR" w:eastAsia="es-UY"/>
        </w:rPr>
        <w:lastRenderedPageBreak/>
        <w:t>MERCOSUR/REMPM/CT/C</w:t>
      </w:r>
      <w:r>
        <w:rPr>
          <w:rFonts w:ascii="Arial" w:eastAsia="Arial" w:hAnsi="Arial" w:cs="Arial"/>
          <w:b/>
          <w:szCs w:val="24"/>
          <w:lang w:val="pt-BR" w:eastAsia="es-UY"/>
        </w:rPr>
        <w:t>D</w:t>
      </w:r>
      <w:r w:rsidRPr="00736C28">
        <w:rPr>
          <w:rFonts w:ascii="Arial" w:eastAsia="Arial" w:hAnsi="Arial" w:cs="Arial"/>
          <w:b/>
          <w:szCs w:val="24"/>
          <w:lang w:val="pt-BR" w:eastAsia="es-UY"/>
        </w:rPr>
        <w:t>H/</w:t>
      </w:r>
      <w:r>
        <w:rPr>
          <w:rFonts w:ascii="Arial" w:eastAsia="Arial" w:hAnsi="Arial" w:cs="Arial"/>
          <w:b/>
          <w:szCs w:val="24"/>
          <w:lang w:val="pt-BR" w:eastAsia="es-UY"/>
        </w:rPr>
        <w:t>SCLH/</w:t>
      </w:r>
      <w:r w:rsidRPr="00736C28">
        <w:rPr>
          <w:rFonts w:ascii="Arial" w:eastAsia="Arial" w:hAnsi="Arial" w:cs="Arial"/>
          <w:b/>
          <w:szCs w:val="24"/>
          <w:lang w:val="pt-BR" w:eastAsia="es-UY"/>
        </w:rPr>
        <w:t>ACTA Nº 0</w:t>
      </w:r>
      <w:r w:rsidR="00CE7D95">
        <w:rPr>
          <w:rFonts w:ascii="Arial" w:eastAsia="Arial" w:hAnsi="Arial" w:cs="Arial"/>
          <w:b/>
          <w:szCs w:val="24"/>
          <w:lang w:val="pt-BR" w:eastAsia="es-UY"/>
        </w:rPr>
        <w:t>2</w:t>
      </w:r>
      <w:r w:rsidRPr="00736C28">
        <w:rPr>
          <w:rFonts w:ascii="Arial" w:eastAsia="Arial" w:hAnsi="Arial" w:cs="Arial"/>
          <w:b/>
          <w:szCs w:val="24"/>
          <w:lang w:val="pt-BR" w:eastAsia="es-UY"/>
        </w:rPr>
        <w:t>/2</w:t>
      </w:r>
      <w:r>
        <w:rPr>
          <w:rFonts w:ascii="Arial" w:eastAsia="Arial" w:hAnsi="Arial" w:cs="Arial"/>
          <w:b/>
          <w:szCs w:val="24"/>
          <w:lang w:val="pt-BR" w:eastAsia="es-UY"/>
        </w:rPr>
        <w:t>3</w:t>
      </w:r>
    </w:p>
    <w:p w14:paraId="01BF65A4" w14:textId="77777777" w:rsidR="000554CE" w:rsidRPr="00736C28" w:rsidRDefault="000554CE" w:rsidP="000554CE">
      <w:pPr>
        <w:suppressAutoHyphens w:val="0"/>
        <w:spacing w:before="0" w:after="0" w:line="240" w:lineRule="auto"/>
        <w:ind w:firstLine="0"/>
        <w:jc w:val="center"/>
        <w:rPr>
          <w:rFonts w:ascii="Arial" w:eastAsia="Calibri" w:hAnsi="Arial" w:cs="Arial"/>
          <w:b/>
          <w:szCs w:val="24"/>
          <w:lang w:val="pt-BR" w:eastAsia="es-UY"/>
        </w:rPr>
      </w:pPr>
    </w:p>
    <w:p w14:paraId="26AAE4E0" w14:textId="77777777" w:rsidR="000554CE" w:rsidRPr="00736C28" w:rsidRDefault="000554CE" w:rsidP="000554CE">
      <w:pPr>
        <w:suppressAutoHyphens w:val="0"/>
        <w:spacing w:before="0" w:after="0" w:line="240" w:lineRule="auto"/>
        <w:ind w:firstLine="0"/>
        <w:jc w:val="center"/>
        <w:rPr>
          <w:rFonts w:ascii="Arial" w:eastAsia="Calibri" w:hAnsi="Arial" w:cs="Arial"/>
          <w:b/>
          <w:szCs w:val="24"/>
          <w:lang w:val="es-ES" w:eastAsia="es-UY"/>
        </w:rPr>
      </w:pPr>
      <w:r w:rsidRPr="00736C28">
        <w:rPr>
          <w:rFonts w:ascii="Arial" w:eastAsia="Calibri" w:hAnsi="Arial" w:cs="Arial"/>
          <w:b/>
          <w:szCs w:val="24"/>
          <w:lang w:val="es-ES" w:eastAsia="es-UY"/>
        </w:rPr>
        <w:t xml:space="preserve">REUNIÓN DE LA </w:t>
      </w:r>
      <w:r>
        <w:rPr>
          <w:rFonts w:ascii="Arial" w:eastAsia="Calibri" w:hAnsi="Arial" w:cs="Arial"/>
          <w:b/>
          <w:szCs w:val="24"/>
          <w:lang w:val="es-ES" w:eastAsia="es-UY"/>
        </w:rPr>
        <w:t>SUB</w:t>
      </w:r>
      <w:r w:rsidRPr="00736C28">
        <w:rPr>
          <w:rFonts w:ascii="Arial" w:eastAsia="Calibri" w:hAnsi="Arial" w:cs="Arial"/>
          <w:b/>
          <w:szCs w:val="24"/>
          <w:lang w:val="es-ES" w:eastAsia="es-UY"/>
        </w:rPr>
        <w:t xml:space="preserve">COMISIÓN DE </w:t>
      </w:r>
      <w:r>
        <w:rPr>
          <w:rFonts w:ascii="Arial" w:eastAsia="Calibri" w:hAnsi="Arial" w:cs="Arial"/>
          <w:b/>
          <w:szCs w:val="24"/>
          <w:lang w:val="es-ES" w:eastAsia="es-UY"/>
        </w:rPr>
        <w:t>LESA HUMANIDAD</w:t>
      </w:r>
      <w:r w:rsidRPr="00736C28">
        <w:rPr>
          <w:rFonts w:ascii="Arial" w:eastAsia="Calibri" w:hAnsi="Arial" w:cs="Arial"/>
          <w:b/>
          <w:szCs w:val="24"/>
          <w:lang w:val="es-ES" w:eastAsia="es-UY"/>
        </w:rPr>
        <w:t xml:space="preserve"> (</w:t>
      </w:r>
      <w:r>
        <w:rPr>
          <w:rFonts w:ascii="Arial" w:eastAsia="Calibri" w:hAnsi="Arial" w:cs="Arial"/>
          <w:b/>
          <w:szCs w:val="24"/>
          <w:lang w:val="es-ES" w:eastAsia="es-UY"/>
        </w:rPr>
        <w:t>S</w:t>
      </w:r>
      <w:r w:rsidRPr="00736C28">
        <w:rPr>
          <w:rFonts w:ascii="Arial" w:eastAsia="Calibri" w:hAnsi="Arial" w:cs="Arial"/>
          <w:b/>
          <w:szCs w:val="24"/>
          <w:lang w:val="es-ES" w:eastAsia="es-UY"/>
        </w:rPr>
        <w:t>C</w:t>
      </w:r>
      <w:r>
        <w:rPr>
          <w:rFonts w:ascii="Arial" w:eastAsia="Calibri" w:hAnsi="Arial" w:cs="Arial"/>
          <w:b/>
          <w:szCs w:val="24"/>
          <w:lang w:val="es-ES" w:eastAsia="es-UY"/>
        </w:rPr>
        <w:t>LH</w:t>
      </w:r>
      <w:r w:rsidRPr="00736C28">
        <w:rPr>
          <w:rFonts w:ascii="Arial" w:eastAsia="Calibri" w:hAnsi="Arial" w:cs="Arial"/>
          <w:b/>
          <w:szCs w:val="24"/>
          <w:lang w:val="es-ES" w:eastAsia="es-UY"/>
        </w:rPr>
        <w:t>)</w:t>
      </w:r>
    </w:p>
    <w:p w14:paraId="1A898A98" w14:textId="77777777" w:rsidR="00DB7D5E" w:rsidRDefault="00DB7D5E" w:rsidP="00DB7D5E">
      <w:pPr>
        <w:spacing w:after="0" w:line="240" w:lineRule="auto"/>
        <w:jc w:val="center"/>
        <w:rPr>
          <w:rFonts w:ascii="Arial" w:eastAsia="Times New Roman" w:hAnsi="Arial" w:cs="Arial"/>
          <w:bCs/>
          <w:szCs w:val="24"/>
          <w:lang w:val="es-ES" w:eastAsia="es-ES"/>
        </w:rPr>
      </w:pPr>
    </w:p>
    <w:p w14:paraId="29969CC5" w14:textId="77777777" w:rsidR="00DB7D5E" w:rsidRDefault="00DB7D5E" w:rsidP="00DB7D5E">
      <w:pPr>
        <w:spacing w:after="0" w:line="240" w:lineRule="auto"/>
        <w:jc w:val="center"/>
        <w:rPr>
          <w:rFonts w:ascii="Arial" w:eastAsia="Times New Roman" w:hAnsi="Arial" w:cs="Arial"/>
          <w:b/>
          <w:bCs/>
          <w:szCs w:val="24"/>
          <w:lang w:val="es-ES" w:eastAsia="es-ES"/>
        </w:rPr>
      </w:pPr>
      <w:r>
        <w:rPr>
          <w:rFonts w:ascii="Arial" w:eastAsia="Times New Roman" w:hAnsi="Arial" w:cs="Arial"/>
          <w:b/>
          <w:bCs/>
          <w:szCs w:val="24"/>
          <w:lang w:val="es-ES" w:eastAsia="es-ES"/>
        </w:rPr>
        <w:t>PARTICIPACIÓN DE ESTADOS ASOCIADOS</w:t>
      </w:r>
    </w:p>
    <w:p w14:paraId="12090A36" w14:textId="77777777" w:rsidR="00DB7D5E" w:rsidRDefault="00DB7D5E" w:rsidP="00DB7D5E">
      <w:pPr>
        <w:spacing w:after="0" w:line="240" w:lineRule="auto"/>
        <w:jc w:val="center"/>
        <w:rPr>
          <w:rFonts w:ascii="Arial" w:eastAsia="Times New Roman" w:hAnsi="Arial" w:cs="Arial"/>
          <w:bCs/>
          <w:szCs w:val="24"/>
          <w:lang w:val="es-ES" w:eastAsia="es-ES"/>
        </w:rPr>
      </w:pPr>
    </w:p>
    <w:p w14:paraId="7FD96885" w14:textId="77777777" w:rsidR="00DB7D5E" w:rsidRDefault="00DB7D5E" w:rsidP="00DB7D5E">
      <w:pPr>
        <w:spacing w:after="0" w:line="240" w:lineRule="auto"/>
        <w:jc w:val="center"/>
        <w:rPr>
          <w:rFonts w:ascii="Arial" w:eastAsia="Times New Roman" w:hAnsi="Arial" w:cs="Arial"/>
          <w:b/>
          <w:bCs/>
          <w:color w:val="000000"/>
          <w:szCs w:val="24"/>
          <w:lang w:val="es-ES" w:eastAsia="es-ES"/>
        </w:rPr>
      </w:pPr>
      <w:r>
        <w:rPr>
          <w:rFonts w:ascii="Arial" w:eastAsia="Times New Roman" w:hAnsi="Arial" w:cs="Arial"/>
          <w:b/>
          <w:bCs/>
          <w:color w:val="000000"/>
          <w:szCs w:val="24"/>
          <w:lang w:val="es-ES" w:eastAsia="es-ES"/>
        </w:rPr>
        <w:t>Ayuda Memoria</w:t>
      </w:r>
    </w:p>
    <w:p w14:paraId="528BAB47" w14:textId="77777777" w:rsidR="00DB7D5E" w:rsidRDefault="00DB7D5E" w:rsidP="00DB7D5E">
      <w:pPr>
        <w:spacing w:after="0" w:line="240" w:lineRule="auto"/>
        <w:jc w:val="center"/>
        <w:rPr>
          <w:rFonts w:ascii="Arial" w:eastAsia="Times New Roman" w:hAnsi="Arial" w:cs="Arial"/>
          <w:bCs/>
          <w:color w:val="000000"/>
          <w:szCs w:val="24"/>
          <w:lang w:val="es-ES" w:eastAsia="es-ES"/>
        </w:rPr>
      </w:pPr>
    </w:p>
    <w:p w14:paraId="5336B176" w14:textId="79D61BEA" w:rsidR="00DB7D5E" w:rsidRDefault="00DB7D5E" w:rsidP="00504982">
      <w:pPr>
        <w:spacing w:after="0" w:line="240" w:lineRule="auto"/>
        <w:ind w:firstLine="0"/>
        <w:rPr>
          <w:rFonts w:ascii="Arial" w:eastAsia="Times New Roman" w:hAnsi="Arial" w:cs="Arial"/>
          <w:bCs/>
          <w:color w:val="000000"/>
          <w:szCs w:val="24"/>
          <w:lang w:val="es-ES" w:eastAsia="es-ES"/>
        </w:rPr>
      </w:pPr>
      <w:r>
        <w:rPr>
          <w:rFonts w:ascii="Arial" w:eastAsia="Times New Roman" w:hAnsi="Arial" w:cs="Arial"/>
          <w:bCs/>
          <w:color w:val="000000"/>
          <w:szCs w:val="24"/>
          <w:lang w:val="es-ES" w:eastAsia="es-ES"/>
        </w:rPr>
        <w:t xml:space="preserve">Las </w:t>
      </w:r>
      <w:r w:rsidRPr="00CE7D95">
        <w:rPr>
          <w:rFonts w:ascii="Arial" w:eastAsia="Times New Roman" w:hAnsi="Arial" w:cs="Arial"/>
          <w:bCs/>
          <w:color w:val="000000"/>
          <w:szCs w:val="24"/>
          <w:lang w:val="es-ES" w:eastAsia="es-ES"/>
        </w:rPr>
        <w:t>delegaciones de Chile, Colombia</w:t>
      </w:r>
      <w:r w:rsidR="00CE7D95" w:rsidRPr="00CE7D95">
        <w:rPr>
          <w:rFonts w:ascii="Arial" w:eastAsia="Times New Roman" w:hAnsi="Arial" w:cs="Arial"/>
          <w:bCs/>
          <w:color w:val="000000"/>
          <w:szCs w:val="24"/>
          <w:lang w:val="es-ES" w:eastAsia="es-ES"/>
        </w:rPr>
        <w:t>, Ecuador</w:t>
      </w:r>
      <w:r w:rsidRPr="00CE7D95">
        <w:rPr>
          <w:rFonts w:ascii="Arial" w:eastAsia="Times New Roman" w:hAnsi="Arial" w:cs="Arial"/>
          <w:bCs/>
          <w:color w:val="000000"/>
          <w:szCs w:val="24"/>
          <w:lang w:val="es-ES" w:eastAsia="es-ES"/>
        </w:rPr>
        <w:t xml:space="preserve"> y Perú participaron</w:t>
      </w:r>
      <w:r>
        <w:rPr>
          <w:rFonts w:ascii="Arial" w:eastAsia="Times New Roman" w:hAnsi="Arial" w:cs="Arial"/>
          <w:bCs/>
          <w:color w:val="000000"/>
          <w:szCs w:val="24"/>
          <w:lang w:val="es-ES" w:eastAsia="es-ES"/>
        </w:rPr>
        <w:t xml:space="preserve"> en su condición de Estados Asociados, de conformidad con lo establecido en la Decisión CMC N° 18/04, de la </w:t>
      </w:r>
      <w:r>
        <w:rPr>
          <w:rFonts w:ascii="Arial" w:eastAsia="Times New Roman" w:hAnsi="Arial" w:cs="Arial"/>
          <w:szCs w:val="24"/>
          <w:lang w:eastAsia="es-ES"/>
        </w:rPr>
        <w:t xml:space="preserve">Reunión Ordinaria de la </w:t>
      </w:r>
      <w:r w:rsidR="000554CE">
        <w:rPr>
          <w:rFonts w:ascii="Arial" w:eastAsia="Times New Roman" w:hAnsi="Arial" w:cs="Arial"/>
          <w:szCs w:val="24"/>
          <w:lang w:eastAsia="es-ES"/>
        </w:rPr>
        <w:t>Subc</w:t>
      </w:r>
      <w:r>
        <w:rPr>
          <w:rFonts w:ascii="Arial" w:eastAsia="Times New Roman" w:hAnsi="Arial" w:cs="Arial"/>
          <w:szCs w:val="24"/>
          <w:lang w:eastAsia="es-ES"/>
        </w:rPr>
        <w:t xml:space="preserve">omisión de </w:t>
      </w:r>
      <w:r w:rsidR="000554CE">
        <w:rPr>
          <w:rFonts w:ascii="Arial" w:eastAsia="Times New Roman" w:hAnsi="Arial" w:cs="Arial"/>
          <w:szCs w:val="24"/>
          <w:lang w:eastAsia="es-ES"/>
        </w:rPr>
        <w:t>Lesa</w:t>
      </w:r>
      <w:r w:rsidR="000765D0">
        <w:rPr>
          <w:rFonts w:ascii="Arial" w:eastAsia="Times New Roman" w:hAnsi="Arial" w:cs="Arial"/>
          <w:szCs w:val="24"/>
          <w:lang w:eastAsia="es-ES"/>
        </w:rPr>
        <w:t xml:space="preserve"> Human</w:t>
      </w:r>
      <w:r w:rsidR="000554CE">
        <w:rPr>
          <w:rFonts w:ascii="Arial" w:eastAsia="Times New Roman" w:hAnsi="Arial" w:cs="Arial"/>
          <w:szCs w:val="24"/>
          <w:lang w:eastAsia="es-ES"/>
        </w:rPr>
        <w:t>idad</w:t>
      </w:r>
      <w:r>
        <w:rPr>
          <w:rFonts w:ascii="Arial" w:eastAsia="Times New Roman" w:hAnsi="Arial" w:cs="Arial"/>
          <w:szCs w:val="24"/>
          <w:lang w:eastAsia="es-ES"/>
        </w:rPr>
        <w:t xml:space="preserve"> (</w:t>
      </w:r>
      <w:r w:rsidR="000554CE">
        <w:rPr>
          <w:rFonts w:ascii="Arial" w:eastAsia="Times New Roman" w:hAnsi="Arial" w:cs="Arial"/>
          <w:szCs w:val="24"/>
          <w:lang w:eastAsia="es-ES"/>
        </w:rPr>
        <w:t>S</w:t>
      </w:r>
      <w:r>
        <w:rPr>
          <w:rFonts w:ascii="Arial" w:eastAsia="Times New Roman" w:hAnsi="Arial" w:cs="Arial"/>
          <w:szCs w:val="24"/>
          <w:lang w:eastAsia="es-ES"/>
        </w:rPr>
        <w:t>C</w:t>
      </w:r>
      <w:r w:rsidR="000554CE">
        <w:rPr>
          <w:rFonts w:ascii="Arial" w:eastAsia="Times New Roman" w:hAnsi="Arial" w:cs="Arial"/>
          <w:szCs w:val="24"/>
          <w:lang w:eastAsia="es-ES"/>
        </w:rPr>
        <w:t>L</w:t>
      </w:r>
      <w:r>
        <w:rPr>
          <w:rFonts w:ascii="Arial" w:eastAsia="Times New Roman" w:hAnsi="Arial" w:cs="Arial"/>
          <w:szCs w:val="24"/>
          <w:lang w:eastAsia="es-ES"/>
        </w:rPr>
        <w:t xml:space="preserve">H) de la </w:t>
      </w:r>
      <w:r>
        <w:rPr>
          <w:rFonts w:ascii="Arial" w:eastAsia="Times New Roman" w:hAnsi="Arial" w:cs="Arial"/>
          <w:bCs/>
          <w:color w:val="000000"/>
          <w:szCs w:val="24"/>
          <w:lang w:val="es-ES" w:eastAsia="es-ES"/>
        </w:rPr>
        <w:t>XXXIII</w:t>
      </w:r>
      <w:r>
        <w:rPr>
          <w:rFonts w:ascii="Arial" w:eastAsia="Times New Roman" w:hAnsi="Arial" w:cs="Arial"/>
          <w:szCs w:val="24"/>
          <w:lang w:val="es-ES" w:eastAsia="es-ES"/>
        </w:rPr>
        <w:t xml:space="preserve"> </w:t>
      </w:r>
      <w:r>
        <w:rPr>
          <w:rFonts w:ascii="Arial" w:eastAsia="Times New Roman" w:hAnsi="Arial" w:cs="Arial"/>
          <w:szCs w:val="24"/>
          <w:lang w:eastAsia="es-ES"/>
        </w:rPr>
        <w:t>Reunión Especializada de Ministerios Públicos del MERCOSUR (REMPM)</w:t>
      </w:r>
      <w:r>
        <w:rPr>
          <w:rFonts w:ascii="Arial" w:eastAsia="Times New Roman" w:hAnsi="Arial" w:cs="Arial"/>
          <w:bCs/>
          <w:color w:val="000000"/>
          <w:szCs w:val="24"/>
          <w:lang w:val="es-ES" w:eastAsia="es-ES"/>
        </w:rPr>
        <w:t>, en el tratamiento de los siguientes temas de la agenda y manifestaron su acuerdo respecto al Acta.</w:t>
      </w:r>
    </w:p>
    <w:p w14:paraId="7442E091" w14:textId="77777777" w:rsidR="00DB7D5E" w:rsidRDefault="00DB7D5E" w:rsidP="00DB7D5E">
      <w:pPr>
        <w:spacing w:after="0" w:line="240" w:lineRule="auto"/>
        <w:rPr>
          <w:rFonts w:ascii="Arial" w:eastAsia="Times New Roman" w:hAnsi="Arial" w:cs="Arial"/>
          <w:bCs/>
          <w:color w:val="000000"/>
          <w:szCs w:val="24"/>
          <w:lang w:val="es-ES" w:eastAsia="es-ES"/>
        </w:rPr>
      </w:pPr>
    </w:p>
    <w:p w14:paraId="44AE1FAC" w14:textId="77777777" w:rsidR="00DB7D5E" w:rsidRDefault="00DB7D5E" w:rsidP="00504982">
      <w:pPr>
        <w:spacing w:after="0" w:line="240" w:lineRule="auto"/>
        <w:ind w:firstLine="0"/>
        <w:rPr>
          <w:rFonts w:ascii="Arial" w:eastAsia="Times New Roman" w:hAnsi="Arial" w:cs="Arial"/>
          <w:bCs/>
          <w:color w:val="000000"/>
          <w:szCs w:val="24"/>
          <w:lang w:val="es-ES" w:eastAsia="es-ES"/>
        </w:rPr>
      </w:pPr>
      <w:r>
        <w:rPr>
          <w:rFonts w:ascii="Arial" w:eastAsia="Times New Roman" w:hAnsi="Arial" w:cs="Arial"/>
          <w:bCs/>
          <w:color w:val="000000"/>
          <w:szCs w:val="24"/>
          <w:lang w:val="es-ES" w:eastAsia="es-ES"/>
        </w:rPr>
        <w:t>Los temas tratados fueron:</w:t>
      </w:r>
    </w:p>
    <w:p w14:paraId="6701F335" w14:textId="77777777" w:rsidR="00DB7D5E" w:rsidRDefault="00DB7D5E" w:rsidP="00DB7D5E">
      <w:pPr>
        <w:spacing w:after="0" w:line="240" w:lineRule="auto"/>
        <w:rPr>
          <w:rFonts w:ascii="Arial" w:eastAsia="Times New Roman" w:hAnsi="Arial" w:cs="Arial"/>
          <w:bCs/>
          <w:color w:val="000000"/>
          <w:szCs w:val="24"/>
          <w:lang w:val="es-ES" w:eastAsia="es-ES"/>
        </w:rPr>
      </w:pPr>
    </w:p>
    <w:p w14:paraId="72EEB3E7" w14:textId="14C9BECC" w:rsidR="00CE7D95" w:rsidRPr="00CE7D95" w:rsidRDefault="00CE7D95" w:rsidP="00CE7D95">
      <w:pPr>
        <w:pStyle w:val="Prrafodelista"/>
        <w:numPr>
          <w:ilvl w:val="2"/>
          <w:numId w:val="6"/>
        </w:numPr>
        <w:tabs>
          <w:tab w:val="left" w:pos="567"/>
          <w:tab w:val="left" w:pos="851"/>
        </w:tabs>
        <w:autoSpaceDN w:val="0"/>
        <w:spacing w:before="0" w:after="0" w:line="240" w:lineRule="auto"/>
        <w:ind w:left="284" w:hanging="360"/>
        <w:textAlignment w:val="baseline"/>
        <w:rPr>
          <w:rFonts w:ascii="Arial" w:eastAsia="Times New Roman" w:hAnsi="Arial" w:cs="Arial"/>
          <w:kern w:val="3"/>
          <w:szCs w:val="24"/>
          <w:lang w:val="es-PY" w:eastAsia="zh-CN"/>
        </w:rPr>
      </w:pPr>
      <w:r>
        <w:rPr>
          <w:rFonts w:ascii="Arial" w:eastAsia="Calibri" w:hAnsi="Arial" w:cs="Arial"/>
          <w:b/>
          <w:kern w:val="3"/>
          <w:szCs w:val="24"/>
          <w:lang w:val="es-PY"/>
        </w:rPr>
        <w:t xml:space="preserve">1. </w:t>
      </w:r>
      <w:r w:rsidR="00DB7D5E" w:rsidRPr="00CE7D95">
        <w:rPr>
          <w:rFonts w:ascii="Arial" w:eastAsia="Calibri" w:hAnsi="Arial" w:cs="Arial"/>
          <w:b/>
          <w:kern w:val="3"/>
          <w:szCs w:val="24"/>
          <w:lang w:val="es-PY"/>
        </w:rPr>
        <w:t xml:space="preserve">APROBACIÓN DE LA AGENDA </w:t>
      </w:r>
    </w:p>
    <w:p w14:paraId="0073D9DF" w14:textId="77777777" w:rsidR="00CE7D95" w:rsidRPr="00CE7D95" w:rsidRDefault="00BD2652" w:rsidP="00C14942">
      <w:pPr>
        <w:pStyle w:val="Prrafodelista"/>
        <w:numPr>
          <w:ilvl w:val="1"/>
          <w:numId w:val="6"/>
        </w:numPr>
        <w:tabs>
          <w:tab w:val="left" w:pos="567"/>
          <w:tab w:val="left" w:pos="851"/>
        </w:tabs>
        <w:suppressAutoHyphens w:val="0"/>
        <w:autoSpaceDN w:val="0"/>
        <w:spacing w:before="0" w:after="0" w:line="240" w:lineRule="auto"/>
        <w:ind w:left="284" w:firstLine="0"/>
        <w:textAlignment w:val="baseline"/>
        <w:rPr>
          <w:rFonts w:ascii="Arial" w:hAnsi="Arial" w:cs="Arial"/>
          <w:bdr w:val="none" w:sz="0" w:space="0" w:color="auto" w:frame="1"/>
        </w:rPr>
      </w:pPr>
      <w:r w:rsidRPr="00CE7D95">
        <w:rPr>
          <w:rFonts w:ascii="Arial" w:eastAsia="Arial" w:hAnsi="Arial" w:cs="Arial"/>
          <w:b/>
          <w:bCs/>
          <w:szCs w:val="24"/>
          <w:lang w:val="es-ES" w:eastAsia="es-UY"/>
        </w:rPr>
        <w:t>RESPONSABILIDAD EMPRESARIAL</w:t>
      </w:r>
    </w:p>
    <w:p w14:paraId="298618A6" w14:textId="37E5A83C" w:rsidR="00BD2652" w:rsidRPr="00CE7D95" w:rsidRDefault="00BD2652" w:rsidP="00CE7D95">
      <w:pPr>
        <w:pStyle w:val="Prrafodelista"/>
        <w:tabs>
          <w:tab w:val="left" w:pos="567"/>
          <w:tab w:val="left" w:pos="851"/>
        </w:tabs>
        <w:suppressAutoHyphens w:val="0"/>
        <w:autoSpaceDN w:val="0"/>
        <w:spacing w:before="0" w:after="0" w:line="240" w:lineRule="auto"/>
        <w:ind w:left="284" w:firstLine="0"/>
        <w:textAlignment w:val="baseline"/>
        <w:rPr>
          <w:rFonts w:ascii="Arial" w:hAnsi="Arial" w:cs="Arial"/>
          <w:bdr w:val="none" w:sz="0" w:space="0" w:color="auto" w:frame="1"/>
        </w:rPr>
      </w:pPr>
      <w:r w:rsidRPr="00CE7D95">
        <w:rPr>
          <w:rFonts w:ascii="Arial" w:hAnsi="Arial" w:cs="Arial"/>
          <w:b/>
          <w:bCs/>
          <w:bdr w:val="none" w:sz="0" w:space="0" w:color="auto" w:frame="1"/>
        </w:rPr>
        <w:t>3. JURISDICCIÓN UNIVERSAL</w:t>
      </w:r>
    </w:p>
    <w:p w14:paraId="186C69E8" w14:textId="77777777" w:rsidR="00BD2652" w:rsidRDefault="00BD2652" w:rsidP="00CE7D95">
      <w:pPr>
        <w:suppressAutoHyphens w:val="0"/>
        <w:spacing w:before="0" w:after="0" w:line="240" w:lineRule="auto"/>
        <w:ind w:firstLine="284"/>
        <w:rPr>
          <w:rFonts w:ascii="Arial" w:eastAsia="Arial" w:hAnsi="Arial" w:cs="Arial"/>
          <w:b/>
          <w:bCs/>
          <w:szCs w:val="24"/>
          <w:lang w:val="es-ES" w:eastAsia="es-UY"/>
        </w:rPr>
      </w:pPr>
      <w:r>
        <w:rPr>
          <w:rFonts w:ascii="Arial" w:eastAsia="Arial" w:hAnsi="Arial" w:cs="Arial"/>
          <w:b/>
          <w:bCs/>
          <w:szCs w:val="24"/>
          <w:lang w:val="es-ES" w:eastAsia="es-UY"/>
        </w:rPr>
        <w:t>4. PROTECCIÓN DE VÍCTIMAS Y TESTIGOS</w:t>
      </w:r>
    </w:p>
    <w:p w14:paraId="26CF2380" w14:textId="77777777" w:rsidR="00CE7D95" w:rsidRDefault="00BD2652" w:rsidP="00CE7D95">
      <w:pPr>
        <w:suppressAutoHyphens w:val="0"/>
        <w:spacing w:before="0" w:after="0" w:line="240" w:lineRule="auto"/>
        <w:ind w:firstLine="284"/>
        <w:rPr>
          <w:rFonts w:ascii="Arial" w:eastAsia="Arial" w:hAnsi="Arial" w:cs="Arial"/>
          <w:b/>
          <w:bCs/>
          <w:szCs w:val="24"/>
          <w:lang w:val="es-ES" w:eastAsia="es-UY"/>
        </w:rPr>
      </w:pPr>
      <w:r>
        <w:rPr>
          <w:rFonts w:ascii="Arial" w:eastAsia="Arial" w:hAnsi="Arial" w:cs="Arial"/>
          <w:b/>
          <w:bCs/>
          <w:szCs w:val="24"/>
          <w:lang w:val="es-ES" w:eastAsia="es-UY"/>
        </w:rPr>
        <w:t>5. ARCHIVOS DESCLASIFICADOS Y COOPERACIÓN INTERNACIONAL</w:t>
      </w:r>
    </w:p>
    <w:p w14:paraId="6F2CE804" w14:textId="7553B18B" w:rsidR="00BD2652" w:rsidRPr="00CE7D95" w:rsidRDefault="00BD2652" w:rsidP="00CE7D95">
      <w:pPr>
        <w:suppressAutoHyphens w:val="0"/>
        <w:spacing w:before="0" w:after="0" w:line="240" w:lineRule="auto"/>
        <w:ind w:firstLine="284"/>
        <w:rPr>
          <w:rFonts w:ascii="Arial" w:eastAsia="Arial" w:hAnsi="Arial" w:cs="Arial"/>
          <w:b/>
          <w:bCs/>
          <w:szCs w:val="24"/>
          <w:lang w:val="es-ES" w:eastAsia="es-UY"/>
        </w:rPr>
      </w:pPr>
      <w:r>
        <w:rPr>
          <w:rFonts w:ascii="Arial" w:eastAsia="Arial" w:hAnsi="Arial" w:cs="Arial"/>
          <w:b/>
          <w:bCs/>
          <w:szCs w:val="24"/>
          <w:lang w:val="es-ES" w:eastAsia="es-UY"/>
        </w:rPr>
        <w:t>6. IDENTIFICACIÓN DE PERSONAS</w:t>
      </w:r>
    </w:p>
    <w:p w14:paraId="4F6AEF35" w14:textId="77777777" w:rsidR="00DB7D5E" w:rsidRDefault="00DB7D5E" w:rsidP="00DB7D5E">
      <w:pPr>
        <w:spacing w:after="0" w:line="240" w:lineRule="auto"/>
        <w:rPr>
          <w:rFonts w:ascii="Arial" w:eastAsia="Times New Roman" w:hAnsi="Arial" w:cs="Arial"/>
          <w:bCs/>
          <w:szCs w:val="24"/>
          <w:lang w:val="es-ES" w:eastAsia="es-ES"/>
        </w:rPr>
      </w:pPr>
    </w:p>
    <w:p w14:paraId="5467A4B0" w14:textId="77777777" w:rsidR="00DB7D5E" w:rsidRDefault="00DB7D5E" w:rsidP="00DB7D5E">
      <w:pPr>
        <w:spacing w:after="0" w:line="240" w:lineRule="auto"/>
        <w:rPr>
          <w:rFonts w:ascii="Arial" w:eastAsia="Times New Roman" w:hAnsi="Arial" w:cs="Arial"/>
          <w:bCs/>
          <w:szCs w:val="24"/>
          <w:lang w:val="es-ES" w:eastAsia="es-ES"/>
        </w:rPr>
      </w:pPr>
    </w:p>
    <w:tbl>
      <w:tblPr>
        <w:tblW w:w="9322" w:type="dxa"/>
        <w:tblLook w:val="04A0" w:firstRow="1" w:lastRow="0" w:firstColumn="1" w:lastColumn="0" w:noHBand="0" w:noVBand="1"/>
      </w:tblPr>
      <w:tblGrid>
        <w:gridCol w:w="4786"/>
        <w:gridCol w:w="4536"/>
      </w:tblGrid>
      <w:tr w:rsidR="00CE7D95" w14:paraId="6D13A100" w14:textId="77777777" w:rsidTr="006838CD">
        <w:tc>
          <w:tcPr>
            <w:tcW w:w="4786" w:type="dxa"/>
            <w:hideMark/>
          </w:tcPr>
          <w:p w14:paraId="7730729C" w14:textId="77777777" w:rsidR="00CE7D95" w:rsidRDefault="00CE7D95" w:rsidP="006838CD">
            <w:pPr>
              <w:tabs>
                <w:tab w:val="left" w:pos="1316"/>
              </w:tabs>
              <w:spacing w:after="0" w:line="240" w:lineRule="auto"/>
              <w:jc w:val="center"/>
              <w:rPr>
                <w:rFonts w:ascii="Arial" w:eastAsia="Arial" w:hAnsi="Arial" w:cs="Arial"/>
                <w:b/>
                <w:color w:val="000000"/>
                <w:szCs w:val="24"/>
                <w:lang w:val="es-ES" w:eastAsia="es-ES"/>
              </w:rPr>
            </w:pPr>
            <w:r>
              <w:rPr>
                <w:rFonts w:ascii="Arial" w:eastAsia="Times New Roman" w:hAnsi="Arial" w:cs="Arial"/>
                <w:b/>
                <w:color w:val="000000"/>
                <w:szCs w:val="24"/>
                <w:lang w:val="es-ES" w:eastAsia="es-ES"/>
              </w:rPr>
              <w:t>_________________________</w:t>
            </w:r>
          </w:p>
          <w:p w14:paraId="18A9BE5D" w14:textId="77777777" w:rsidR="00CE7D95" w:rsidRDefault="00CE7D95" w:rsidP="006838CD">
            <w:pPr>
              <w:tabs>
                <w:tab w:val="left" w:pos="1316"/>
              </w:tabs>
              <w:spacing w:after="0" w:line="240" w:lineRule="auto"/>
              <w:jc w:val="center"/>
              <w:rPr>
                <w:rFonts w:ascii="Arial" w:eastAsia="Arial" w:hAnsi="Arial" w:cs="Arial"/>
                <w:b/>
                <w:color w:val="000000"/>
                <w:szCs w:val="24"/>
                <w:lang w:val="es-ES" w:eastAsia="es-ES"/>
              </w:rPr>
            </w:pPr>
            <w:r>
              <w:rPr>
                <w:rFonts w:ascii="Arial" w:eastAsia="Times New Roman" w:hAnsi="Arial" w:cs="Arial"/>
                <w:b/>
                <w:color w:val="000000"/>
                <w:szCs w:val="24"/>
                <w:lang w:val="es-ES" w:eastAsia="es-ES"/>
              </w:rPr>
              <w:t>Por la Delegación de Chile</w:t>
            </w:r>
          </w:p>
          <w:p w14:paraId="42F8BAA5" w14:textId="77777777" w:rsidR="00CE7D95" w:rsidRDefault="00CE7D95" w:rsidP="006838CD">
            <w:pPr>
              <w:tabs>
                <w:tab w:val="left" w:pos="1316"/>
              </w:tabs>
              <w:spacing w:after="0" w:line="240" w:lineRule="auto"/>
              <w:jc w:val="center"/>
              <w:rPr>
                <w:rFonts w:ascii="Arial" w:eastAsia="Arial" w:hAnsi="Arial" w:cs="Arial"/>
                <w:bCs/>
                <w:color w:val="000000"/>
                <w:szCs w:val="24"/>
                <w:lang w:val="es-ES" w:eastAsia="es-ES"/>
              </w:rPr>
            </w:pPr>
            <w:r>
              <w:rPr>
                <w:rFonts w:ascii="Arial" w:eastAsia="Arial" w:hAnsi="Arial" w:cs="Arial"/>
                <w:bCs/>
                <w:color w:val="000000"/>
                <w:szCs w:val="24"/>
                <w:lang w:val="es-ES" w:eastAsia="es-ES"/>
              </w:rPr>
              <w:t xml:space="preserve">Antonio </w:t>
            </w:r>
            <w:r w:rsidRPr="00430AB5">
              <w:rPr>
                <w:rFonts w:ascii="Arial" w:eastAsia="Arial" w:hAnsi="Arial" w:cs="Arial"/>
                <w:bCs/>
                <w:color w:val="000000"/>
                <w:szCs w:val="24"/>
                <w:lang w:val="es-ES" w:eastAsia="es-ES"/>
              </w:rPr>
              <w:t>SEGOVIA</w:t>
            </w:r>
          </w:p>
        </w:tc>
        <w:tc>
          <w:tcPr>
            <w:tcW w:w="4536" w:type="dxa"/>
            <w:hideMark/>
          </w:tcPr>
          <w:p w14:paraId="5B1D2302" w14:textId="77777777" w:rsidR="00CE7D95" w:rsidRDefault="00CE7D95" w:rsidP="006838CD">
            <w:pPr>
              <w:tabs>
                <w:tab w:val="left" w:pos="1316"/>
              </w:tabs>
              <w:spacing w:after="0" w:line="240" w:lineRule="auto"/>
              <w:jc w:val="center"/>
              <w:rPr>
                <w:rFonts w:ascii="Arial" w:eastAsia="Arial" w:hAnsi="Arial" w:cs="Arial"/>
                <w:b/>
                <w:color w:val="000000"/>
                <w:szCs w:val="24"/>
                <w:lang w:val="es-ES" w:eastAsia="es-ES"/>
              </w:rPr>
            </w:pPr>
            <w:r>
              <w:rPr>
                <w:rFonts w:ascii="Arial" w:eastAsia="Times New Roman" w:hAnsi="Arial" w:cs="Arial"/>
                <w:b/>
                <w:color w:val="000000"/>
                <w:szCs w:val="24"/>
                <w:lang w:val="es-ES" w:eastAsia="es-ES"/>
              </w:rPr>
              <w:t>_________________________</w:t>
            </w:r>
          </w:p>
          <w:p w14:paraId="07D4E01E" w14:textId="77777777" w:rsidR="00CE7D95" w:rsidRDefault="00CE7D95" w:rsidP="006838CD">
            <w:pPr>
              <w:tabs>
                <w:tab w:val="left" w:pos="1316"/>
              </w:tabs>
              <w:spacing w:after="0" w:line="240" w:lineRule="auto"/>
              <w:jc w:val="center"/>
              <w:rPr>
                <w:rFonts w:ascii="Arial" w:eastAsia="Arial" w:hAnsi="Arial" w:cs="Arial"/>
                <w:b/>
                <w:color w:val="000000"/>
                <w:szCs w:val="24"/>
                <w:lang w:val="es-ES" w:eastAsia="es-ES"/>
              </w:rPr>
            </w:pPr>
            <w:r>
              <w:rPr>
                <w:rFonts w:ascii="Arial" w:eastAsia="Times New Roman" w:hAnsi="Arial" w:cs="Arial"/>
                <w:b/>
                <w:color w:val="000000"/>
                <w:szCs w:val="24"/>
                <w:lang w:val="es-ES" w:eastAsia="es-ES"/>
              </w:rPr>
              <w:t>Por la Delegación de Colombia</w:t>
            </w:r>
          </w:p>
          <w:p w14:paraId="0CA690F4" w14:textId="77777777" w:rsidR="00CE7D95" w:rsidRDefault="00CE7D95" w:rsidP="006838CD">
            <w:pPr>
              <w:tabs>
                <w:tab w:val="left" w:pos="1316"/>
              </w:tabs>
              <w:spacing w:after="0" w:line="240" w:lineRule="auto"/>
              <w:jc w:val="center"/>
              <w:rPr>
                <w:rFonts w:ascii="Arial" w:eastAsia="Times New Roman" w:hAnsi="Arial" w:cs="Arial"/>
                <w:bCs/>
                <w:color w:val="000000"/>
                <w:szCs w:val="24"/>
                <w:lang w:val="es-ES" w:eastAsia="es-ES"/>
              </w:rPr>
            </w:pPr>
            <w:r>
              <w:rPr>
                <w:rFonts w:ascii="Arial" w:eastAsia="Times New Roman" w:hAnsi="Arial" w:cs="Arial"/>
                <w:bCs/>
                <w:color w:val="000000"/>
                <w:szCs w:val="24"/>
                <w:lang w:val="es-ES" w:eastAsia="es-ES"/>
              </w:rPr>
              <w:t xml:space="preserve">Tatiana </w:t>
            </w:r>
            <w:r w:rsidRPr="00430AB5">
              <w:rPr>
                <w:rFonts w:ascii="Arial" w:eastAsia="Times New Roman" w:hAnsi="Arial" w:cs="Arial"/>
                <w:bCs/>
                <w:color w:val="000000"/>
                <w:szCs w:val="24"/>
                <w:lang w:val="es-ES" w:eastAsia="es-ES"/>
              </w:rPr>
              <w:t>GARCIA</w:t>
            </w:r>
          </w:p>
        </w:tc>
      </w:tr>
      <w:tr w:rsidR="00CE7D95" w:rsidRPr="00430AB5" w14:paraId="45EF381A" w14:textId="77777777" w:rsidTr="006838CD">
        <w:tc>
          <w:tcPr>
            <w:tcW w:w="4786" w:type="dxa"/>
          </w:tcPr>
          <w:p w14:paraId="25147E54"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p>
          <w:p w14:paraId="1E3F23C6"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p>
          <w:p w14:paraId="774C32CD"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p>
          <w:p w14:paraId="4145D470"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r>
              <w:rPr>
                <w:rFonts w:ascii="Arial" w:eastAsia="Times New Roman" w:hAnsi="Arial" w:cs="Arial"/>
                <w:b/>
                <w:color w:val="000000"/>
                <w:szCs w:val="24"/>
                <w:lang w:val="es-ES" w:eastAsia="es-ES"/>
              </w:rPr>
              <w:t>__________________________</w:t>
            </w:r>
            <w:r w:rsidRPr="00455137">
              <w:rPr>
                <w:rFonts w:ascii="Arial" w:eastAsia="Times New Roman" w:hAnsi="Arial" w:cs="Arial"/>
                <w:b/>
                <w:color w:val="000000"/>
                <w:szCs w:val="24"/>
                <w:lang w:val="es-ES" w:eastAsia="es-ES"/>
              </w:rPr>
              <w:t xml:space="preserve"> </w:t>
            </w:r>
          </w:p>
          <w:p w14:paraId="2EF3B12B" w14:textId="77777777" w:rsidR="00CE7D95" w:rsidRPr="00455137" w:rsidRDefault="00CE7D95" w:rsidP="006838CD">
            <w:pPr>
              <w:tabs>
                <w:tab w:val="left" w:pos="1316"/>
              </w:tabs>
              <w:spacing w:after="0" w:line="240" w:lineRule="auto"/>
              <w:jc w:val="center"/>
              <w:rPr>
                <w:rFonts w:ascii="Arial" w:eastAsia="Arial" w:hAnsi="Arial" w:cs="Arial"/>
                <w:b/>
                <w:color w:val="000000"/>
                <w:szCs w:val="24"/>
                <w:lang w:val="es-ES" w:eastAsia="es-ES"/>
              </w:rPr>
            </w:pPr>
            <w:r>
              <w:rPr>
                <w:rFonts w:ascii="Arial" w:eastAsia="Times New Roman" w:hAnsi="Arial" w:cs="Arial"/>
                <w:b/>
                <w:color w:val="000000"/>
                <w:szCs w:val="24"/>
                <w:lang w:val="es-ES" w:eastAsia="es-ES"/>
              </w:rPr>
              <w:t xml:space="preserve">Por la </w:t>
            </w:r>
            <w:r w:rsidRPr="00455137">
              <w:rPr>
                <w:rFonts w:ascii="Arial" w:eastAsia="Times New Roman" w:hAnsi="Arial" w:cs="Arial"/>
                <w:b/>
                <w:color w:val="000000"/>
                <w:szCs w:val="24"/>
                <w:lang w:val="es-ES" w:eastAsia="es-ES"/>
              </w:rPr>
              <w:t xml:space="preserve">Delegación de </w:t>
            </w:r>
            <w:r>
              <w:rPr>
                <w:rFonts w:ascii="Arial" w:eastAsia="Times New Roman" w:hAnsi="Arial" w:cs="Arial"/>
                <w:b/>
                <w:color w:val="000000"/>
                <w:szCs w:val="24"/>
                <w:lang w:val="es-ES" w:eastAsia="es-ES"/>
              </w:rPr>
              <w:t>Ecuador</w:t>
            </w:r>
          </w:p>
          <w:p w14:paraId="55E08859" w14:textId="77777777" w:rsidR="00CE7D95" w:rsidRPr="00B50758" w:rsidRDefault="00CE7D95" w:rsidP="006838CD">
            <w:pPr>
              <w:spacing w:after="0" w:line="240" w:lineRule="auto"/>
              <w:jc w:val="center"/>
              <w:rPr>
                <w:rFonts w:ascii="Arial" w:eastAsia="Calibri" w:hAnsi="Arial" w:cs="Arial"/>
                <w:bCs/>
                <w:szCs w:val="24"/>
              </w:rPr>
            </w:pPr>
            <w:r>
              <w:rPr>
                <w:rFonts w:ascii="Arial" w:eastAsia="Calibri" w:hAnsi="Arial" w:cs="Arial"/>
                <w:bCs/>
                <w:szCs w:val="24"/>
              </w:rPr>
              <w:t>Patricia</w:t>
            </w:r>
            <w:r w:rsidRPr="00430AB5">
              <w:rPr>
                <w:rFonts w:ascii="Arial" w:eastAsia="Calibri" w:hAnsi="Arial" w:cs="Arial"/>
                <w:b/>
                <w:szCs w:val="24"/>
              </w:rPr>
              <w:t xml:space="preserve"> </w:t>
            </w:r>
            <w:r w:rsidRPr="00430AB5">
              <w:rPr>
                <w:rFonts w:ascii="Arial" w:eastAsia="Calibri" w:hAnsi="Arial" w:cs="Arial"/>
                <w:bCs/>
                <w:szCs w:val="24"/>
              </w:rPr>
              <w:t>CARRANCO</w:t>
            </w:r>
          </w:p>
          <w:p w14:paraId="21DBB459" w14:textId="77777777" w:rsidR="00CE7D95" w:rsidRPr="00430AB5" w:rsidRDefault="00CE7D95" w:rsidP="006838CD">
            <w:pPr>
              <w:tabs>
                <w:tab w:val="left" w:pos="1316"/>
              </w:tabs>
              <w:spacing w:after="0" w:line="240" w:lineRule="auto"/>
              <w:jc w:val="center"/>
              <w:rPr>
                <w:rFonts w:ascii="Arial" w:eastAsia="Times New Roman" w:hAnsi="Arial" w:cs="Arial"/>
                <w:bCs/>
                <w:color w:val="000000"/>
                <w:szCs w:val="24"/>
                <w:lang w:val="es-ES" w:eastAsia="es-ES"/>
              </w:rPr>
            </w:pPr>
          </w:p>
        </w:tc>
        <w:tc>
          <w:tcPr>
            <w:tcW w:w="4536" w:type="dxa"/>
          </w:tcPr>
          <w:p w14:paraId="04A27109"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p>
          <w:p w14:paraId="66D70A4F" w14:textId="77777777" w:rsidR="00CE7D95" w:rsidRDefault="00CE7D95" w:rsidP="006838CD">
            <w:pPr>
              <w:tabs>
                <w:tab w:val="left" w:pos="1316"/>
              </w:tabs>
              <w:spacing w:after="0" w:line="240" w:lineRule="auto"/>
              <w:jc w:val="center"/>
              <w:rPr>
                <w:rFonts w:ascii="Arial" w:eastAsia="Times New Roman" w:hAnsi="Arial" w:cs="Arial"/>
                <w:b/>
                <w:color w:val="000000"/>
                <w:szCs w:val="24"/>
                <w:lang w:val="es-ES" w:eastAsia="es-ES"/>
              </w:rPr>
            </w:pPr>
          </w:p>
          <w:p w14:paraId="62B360B3" w14:textId="77777777" w:rsidR="00CE7D95" w:rsidRDefault="00CE7D95" w:rsidP="006838CD">
            <w:pPr>
              <w:spacing w:after="0" w:line="240" w:lineRule="auto"/>
              <w:jc w:val="center"/>
              <w:rPr>
                <w:rFonts w:ascii="Arial" w:eastAsia="Times New Roman" w:hAnsi="Arial" w:cs="Arial"/>
                <w:b/>
                <w:color w:val="000000"/>
                <w:szCs w:val="24"/>
                <w:lang w:val="es-ES" w:eastAsia="es-ES"/>
              </w:rPr>
            </w:pPr>
          </w:p>
          <w:p w14:paraId="1691915D" w14:textId="77777777" w:rsidR="00CE7D95" w:rsidRPr="00430AB5" w:rsidRDefault="00CE7D95" w:rsidP="006838CD">
            <w:pPr>
              <w:spacing w:after="0" w:line="240" w:lineRule="auto"/>
              <w:jc w:val="center"/>
              <w:rPr>
                <w:rFonts w:ascii="Arial" w:eastAsia="Times New Roman" w:hAnsi="Arial" w:cs="Arial"/>
                <w:b/>
                <w:color w:val="000000"/>
                <w:szCs w:val="24"/>
                <w:lang w:val="es-ES" w:eastAsia="es-ES"/>
              </w:rPr>
            </w:pPr>
            <w:r w:rsidRPr="00430AB5">
              <w:rPr>
                <w:rFonts w:ascii="Arial" w:eastAsia="Times New Roman" w:hAnsi="Arial" w:cs="Arial"/>
                <w:b/>
                <w:color w:val="000000"/>
                <w:szCs w:val="24"/>
                <w:lang w:val="es-ES" w:eastAsia="es-ES"/>
              </w:rPr>
              <w:t xml:space="preserve">__________________________ </w:t>
            </w:r>
          </w:p>
          <w:p w14:paraId="69826A8F" w14:textId="77777777" w:rsidR="00CE7D95" w:rsidRPr="00430AB5" w:rsidRDefault="00CE7D95" w:rsidP="006838CD">
            <w:pPr>
              <w:spacing w:after="0" w:line="240" w:lineRule="auto"/>
              <w:jc w:val="center"/>
              <w:rPr>
                <w:rFonts w:ascii="Arial" w:eastAsia="Times New Roman" w:hAnsi="Arial" w:cs="Arial"/>
                <w:b/>
                <w:color w:val="000000"/>
                <w:szCs w:val="24"/>
                <w:lang w:val="es-ES" w:eastAsia="es-ES"/>
              </w:rPr>
            </w:pPr>
            <w:r w:rsidRPr="00430AB5">
              <w:rPr>
                <w:rFonts w:ascii="Arial" w:eastAsia="Times New Roman" w:hAnsi="Arial" w:cs="Arial"/>
                <w:b/>
                <w:color w:val="000000"/>
                <w:szCs w:val="24"/>
                <w:lang w:val="es-ES" w:eastAsia="es-ES"/>
              </w:rPr>
              <w:t>Por la Delegación de Perú</w:t>
            </w:r>
          </w:p>
          <w:p w14:paraId="4B3EDE9E" w14:textId="77777777" w:rsidR="00CE7D95" w:rsidRPr="00430AB5" w:rsidRDefault="00CE7D95" w:rsidP="006838CD">
            <w:pPr>
              <w:spacing w:after="0" w:line="240" w:lineRule="auto"/>
              <w:jc w:val="center"/>
              <w:rPr>
                <w:rFonts w:ascii="Arial" w:eastAsia="Times New Roman" w:hAnsi="Arial" w:cs="Arial"/>
                <w:bCs/>
                <w:color w:val="000000"/>
                <w:szCs w:val="24"/>
                <w:lang w:val="es-ES" w:eastAsia="es-ES"/>
              </w:rPr>
            </w:pPr>
            <w:r w:rsidRPr="00430AB5">
              <w:rPr>
                <w:rFonts w:ascii="Arial" w:eastAsia="Times New Roman" w:hAnsi="Arial" w:cs="Arial"/>
                <w:bCs/>
                <w:color w:val="000000"/>
                <w:szCs w:val="24"/>
                <w:lang w:val="es-ES" w:eastAsia="es-ES"/>
              </w:rPr>
              <w:t>Alfredo REBAZA</w:t>
            </w:r>
          </w:p>
        </w:tc>
      </w:tr>
    </w:tbl>
    <w:p w14:paraId="5AB24082" w14:textId="77777777" w:rsidR="001E7EDD" w:rsidRPr="002C3D19" w:rsidRDefault="001E7EDD" w:rsidP="001E7EDD">
      <w:pPr>
        <w:suppressAutoHyphens w:val="0"/>
        <w:spacing w:before="0" w:after="0" w:line="240" w:lineRule="auto"/>
        <w:ind w:firstLine="0"/>
        <w:jc w:val="center"/>
        <w:rPr>
          <w:rFonts w:ascii="Arial" w:eastAsia="Arial" w:hAnsi="Arial" w:cs="Arial"/>
          <w:szCs w:val="24"/>
          <w:lang w:val="pt-BR" w:eastAsia="es-UY"/>
        </w:rPr>
      </w:pPr>
    </w:p>
    <w:sectPr w:rsidR="001E7EDD" w:rsidRPr="002C3D19" w:rsidSect="00041DD7">
      <w:headerReference w:type="default" r:id="rId8"/>
      <w:footerReference w:type="default" r:id="rId9"/>
      <w:headerReference w:type="first" r:id="rId10"/>
      <w:footerReference w:type="first" r:id="rId11"/>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D01CF" w14:textId="77777777" w:rsidR="00DA73BB" w:rsidRDefault="00DA73BB">
      <w:pPr>
        <w:spacing w:before="0" w:after="0" w:line="240" w:lineRule="auto"/>
      </w:pPr>
      <w:r>
        <w:separator/>
      </w:r>
    </w:p>
  </w:endnote>
  <w:endnote w:type="continuationSeparator" w:id="0">
    <w:p w14:paraId="2D021C46" w14:textId="77777777" w:rsidR="00DA73BB" w:rsidRDefault="00DA73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DejaVu Sans">
    <w:panose1 w:val="00000000000000000000"/>
    <w:charset w:val="00"/>
    <w:family w:val="roman"/>
    <w:notTrueType/>
    <w:pitch w:val="default"/>
  </w:font>
  <w:font w:name="FreeSan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89060"/>
      <w:docPartObj>
        <w:docPartGallery w:val="Page Numbers (Bottom of Page)"/>
        <w:docPartUnique/>
      </w:docPartObj>
    </w:sdtPr>
    <w:sdtContent>
      <w:p w14:paraId="039EFF8A" w14:textId="5AD8ED4E" w:rsidR="00041DD7" w:rsidRDefault="00041DD7">
        <w:pPr>
          <w:pStyle w:val="Piedepgina"/>
          <w:jc w:val="right"/>
        </w:pPr>
        <w:r>
          <w:fldChar w:fldCharType="begin"/>
        </w:r>
        <w:r>
          <w:instrText>PAGE   \* MERGEFORMAT</w:instrText>
        </w:r>
        <w:r>
          <w:fldChar w:fldCharType="separate"/>
        </w:r>
        <w:r w:rsidR="00ED0000" w:rsidRPr="00ED0000">
          <w:rPr>
            <w:noProof/>
            <w:lang w:val="es-ES"/>
          </w:rPr>
          <w:t>7</w:t>
        </w:r>
        <w:r>
          <w:fldChar w:fldCharType="end"/>
        </w:r>
      </w:p>
    </w:sdtContent>
  </w:sdt>
  <w:p w14:paraId="0E1BCEB3" w14:textId="149718CC" w:rsidR="00041DD7" w:rsidRPr="00BA6337" w:rsidRDefault="00041DD7" w:rsidP="00041DD7">
    <w:pPr>
      <w:pStyle w:val="Piedepgina"/>
      <w:jc w:val="center"/>
      <w:rPr>
        <w:rFonts w:ascii="Arial" w:hAnsi="Arial" w:cs="Arial"/>
        <w:b/>
        <w:i/>
        <w:sz w:val="16"/>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F4E9" w14:textId="77777777" w:rsidR="00041DD7" w:rsidRPr="00BA6337" w:rsidRDefault="00041DD7" w:rsidP="00041DD7">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4DC242F2" w14:textId="77777777" w:rsidR="00041DD7" w:rsidRPr="00BA6337" w:rsidRDefault="00041DD7" w:rsidP="00041DD7">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308F0F83" w14:textId="77777777" w:rsidR="00041DD7" w:rsidRPr="00BA6337" w:rsidRDefault="00041DD7" w:rsidP="00041DD7">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BE478" w14:textId="77777777" w:rsidR="00DA73BB" w:rsidRDefault="00DA73BB">
      <w:pPr>
        <w:spacing w:before="0" w:after="0" w:line="240" w:lineRule="auto"/>
      </w:pPr>
      <w:r>
        <w:separator/>
      </w:r>
    </w:p>
  </w:footnote>
  <w:footnote w:type="continuationSeparator" w:id="0">
    <w:p w14:paraId="4804AB3F" w14:textId="77777777" w:rsidR="00DA73BB" w:rsidRDefault="00DA73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1E87" w14:textId="48D00424" w:rsidR="004B75C8" w:rsidRDefault="00041DD7" w:rsidP="00041DD7">
    <w:pPr>
      <w:pStyle w:val="Encabezado"/>
      <w:ind w:firstLine="0"/>
      <w:jc w:val="left"/>
    </w:pPr>
    <w:r>
      <w:rPr>
        <w:noProof/>
        <w:lang w:val="en-US"/>
      </w:rPr>
      <w:drawing>
        <wp:anchor distT="0" distB="0" distL="114300" distR="114300" simplePos="0" relativeHeight="251659264" behindDoc="1" locked="0" layoutInCell="0" allowOverlap="1" wp14:anchorId="75621AA4" wp14:editId="6F3BAF8B">
          <wp:simplePos x="0" y="0"/>
          <wp:positionH relativeFrom="margin">
            <wp:align>right</wp:align>
          </wp:positionH>
          <wp:positionV relativeFrom="margin">
            <wp:posOffset>2847975</wp:posOffset>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00D">
      <w:rPr>
        <w:noProof/>
        <w:lang w:val="en-US"/>
      </w:rPr>
      <mc:AlternateContent>
        <mc:Choice Requires="wps">
          <w:drawing>
            <wp:anchor distT="0" distB="0" distL="114300" distR="114300" simplePos="0" relativeHeight="251657216" behindDoc="0" locked="0" layoutInCell="1" allowOverlap="1" wp14:anchorId="08C6E9A6" wp14:editId="56931DE3">
              <wp:simplePos x="0" y="0"/>
              <wp:positionH relativeFrom="column">
                <wp:posOffset>0</wp:posOffset>
              </wp:positionH>
              <wp:positionV relativeFrom="paragraph">
                <wp:posOffset>0</wp:posOffset>
              </wp:positionV>
              <wp:extent cx="635000" cy="635000"/>
              <wp:effectExtent l="9525" t="9525" r="12700" b="12700"/>
              <wp:wrapNone/>
              <wp:docPr id="1"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DE45" id="shapetype_13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ACB/h7&#10;awMAADgJAAAOAAAAAAAAAAAAAAAAAC4CAABkcnMvZTJvRG9jLnhtbFBLAQItABQABgAIAAAAIQAk&#10;cmSn2QAAAAUBAAAPAAAAAAAAAAAAAAAAAMUFAABkcnMvZG93bnJldi54bWxQSwUGAAAAAAQABADz&#10;AAAAywYAAAAA&#10;" path="m,l21600,em,21600r21600,e">
              <v:stroke joinstyle="miter"/>
              <v:path o:connecttype="custom" o:connectlocs="0,0;635000,0;0,635000;635000,635000" o:connectangles="0,0,0,0"/>
              <o:lock v:ext="edit" selection="t"/>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2181" w14:textId="670C6D83" w:rsidR="00041DD7" w:rsidRDefault="00041DD7" w:rsidP="00041DD7">
    <w:pPr>
      <w:pStyle w:val="Encabezado"/>
      <w:ind w:firstLine="0"/>
    </w:pPr>
    <w:r>
      <w:rPr>
        <w:noProof/>
        <w:lang w:val="en-US"/>
      </w:rPr>
      <w:drawing>
        <wp:anchor distT="0" distB="0" distL="114300" distR="114300" simplePos="0" relativeHeight="251663360" behindDoc="0" locked="0" layoutInCell="0" allowOverlap="1" wp14:anchorId="0324054C" wp14:editId="62D221FD">
          <wp:simplePos x="0" y="0"/>
          <wp:positionH relativeFrom="margin">
            <wp:align>right</wp:align>
          </wp:positionH>
          <wp:positionV relativeFrom="margin">
            <wp:posOffset>-749935</wp:posOffset>
          </wp:positionV>
          <wp:extent cx="1186180" cy="7480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B43DFD2" wp14:editId="25EE7C8B">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43C7"/>
    <w:multiLevelType w:val="multilevel"/>
    <w:tmpl w:val="FBAEF5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B9E3196"/>
    <w:multiLevelType w:val="multilevel"/>
    <w:tmpl w:val="111808FC"/>
    <w:styleLink w:val="WW8Num2"/>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665389C"/>
    <w:multiLevelType w:val="multilevel"/>
    <w:tmpl w:val="D51880A8"/>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D010D48"/>
    <w:multiLevelType w:val="hybridMultilevel"/>
    <w:tmpl w:val="B742FBB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4531201E"/>
    <w:multiLevelType w:val="hybridMultilevel"/>
    <w:tmpl w:val="E71A7B14"/>
    <w:lvl w:ilvl="0" w:tplc="2F80AF5C">
      <w:start w:val="1"/>
      <w:numFmt w:val="decimal"/>
      <w:lvlText w:val="%1."/>
      <w:lvlJc w:val="left"/>
      <w:pPr>
        <w:ind w:left="720" w:hanging="360"/>
      </w:pPr>
      <w:rPr>
        <w:b/>
        <w:bCs/>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5" w15:restartNumberingAfterBreak="0">
    <w:nsid w:val="63D22F20"/>
    <w:multiLevelType w:val="multilevel"/>
    <w:tmpl w:val="3BC2D0D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43388879">
    <w:abstractNumId w:val="2"/>
  </w:num>
  <w:num w:numId="2" w16cid:durableId="1643002013">
    <w:abstractNumId w:val="0"/>
  </w:num>
  <w:num w:numId="3" w16cid:durableId="2011331855">
    <w:abstractNumId w:val="5"/>
  </w:num>
  <w:num w:numId="4" w16cid:durableId="9702068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4697259">
    <w:abstractNumId w:val="1"/>
  </w:num>
  <w:num w:numId="6" w16cid:durableId="1668482031">
    <w:abstractNumId w:val="1"/>
    <w:lvlOverride w:ilvl="0">
      <w:startOverride w:val="1"/>
      <w:lvl w:ilvl="0">
        <w:start w:val="1"/>
        <w:numFmt w:val="decimal"/>
        <w:lvlText w:val=""/>
        <w:lvlJc w:val="left"/>
        <w:pPr>
          <w:ind w:left="0" w:firstLine="0"/>
        </w:pPr>
        <w:rPr>
          <w:b/>
        </w:rPr>
      </w:lvl>
    </w:lvlOverride>
    <w:lvlOverride w:ilvl="1">
      <w:startOverride w:val="1"/>
      <w:lvl w:ilvl="1">
        <w:start w:val="1"/>
        <w:numFmt w:val="decimal"/>
        <w:lvlText w:val="%2."/>
        <w:lvlJc w:val="left"/>
        <w:pPr>
          <w:ind w:left="1080" w:hanging="360"/>
        </w:pPr>
        <w:rPr>
          <w:b/>
          <w:bCs/>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16cid:durableId="1604067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C8"/>
    <w:rsid w:val="00002C3A"/>
    <w:rsid w:val="000107A9"/>
    <w:rsid w:val="000231D8"/>
    <w:rsid w:val="00040271"/>
    <w:rsid w:val="00041DD7"/>
    <w:rsid w:val="000554CE"/>
    <w:rsid w:val="00063D04"/>
    <w:rsid w:val="00067B9F"/>
    <w:rsid w:val="00074985"/>
    <w:rsid w:val="000765D0"/>
    <w:rsid w:val="00086FF1"/>
    <w:rsid w:val="000B54A8"/>
    <w:rsid w:val="00105453"/>
    <w:rsid w:val="00130224"/>
    <w:rsid w:val="0013242B"/>
    <w:rsid w:val="00142574"/>
    <w:rsid w:val="00143002"/>
    <w:rsid w:val="0015011E"/>
    <w:rsid w:val="001541C8"/>
    <w:rsid w:val="001D1B6F"/>
    <w:rsid w:val="001E7EDD"/>
    <w:rsid w:val="00200BC2"/>
    <w:rsid w:val="00217144"/>
    <w:rsid w:val="00237D13"/>
    <w:rsid w:val="00246AC3"/>
    <w:rsid w:val="00253131"/>
    <w:rsid w:val="00281B4A"/>
    <w:rsid w:val="002B05A9"/>
    <w:rsid w:val="002C3D19"/>
    <w:rsid w:val="002E0C7B"/>
    <w:rsid w:val="0033247A"/>
    <w:rsid w:val="003A2BFB"/>
    <w:rsid w:val="003D334F"/>
    <w:rsid w:val="003D4B82"/>
    <w:rsid w:val="00452D47"/>
    <w:rsid w:val="0049481D"/>
    <w:rsid w:val="004B75C8"/>
    <w:rsid w:val="004C73A1"/>
    <w:rsid w:val="00504982"/>
    <w:rsid w:val="00514952"/>
    <w:rsid w:val="0052213F"/>
    <w:rsid w:val="005464F4"/>
    <w:rsid w:val="00565F8C"/>
    <w:rsid w:val="005A0CFE"/>
    <w:rsid w:val="005A43E1"/>
    <w:rsid w:val="005C3F5B"/>
    <w:rsid w:val="005C53AF"/>
    <w:rsid w:val="005D7E77"/>
    <w:rsid w:val="005F4260"/>
    <w:rsid w:val="005F7E12"/>
    <w:rsid w:val="00623233"/>
    <w:rsid w:val="00635EBE"/>
    <w:rsid w:val="00662C99"/>
    <w:rsid w:val="00676700"/>
    <w:rsid w:val="006834D3"/>
    <w:rsid w:val="0069243C"/>
    <w:rsid w:val="00694577"/>
    <w:rsid w:val="006A2F27"/>
    <w:rsid w:val="006B6EDD"/>
    <w:rsid w:val="006D6EA4"/>
    <w:rsid w:val="006E1A4F"/>
    <w:rsid w:val="006F7A3D"/>
    <w:rsid w:val="00736C28"/>
    <w:rsid w:val="007B1FD9"/>
    <w:rsid w:val="0082318A"/>
    <w:rsid w:val="00836748"/>
    <w:rsid w:val="008670F9"/>
    <w:rsid w:val="00867D4C"/>
    <w:rsid w:val="0088123B"/>
    <w:rsid w:val="008A42A3"/>
    <w:rsid w:val="008D0A82"/>
    <w:rsid w:val="008D284F"/>
    <w:rsid w:val="008E38F9"/>
    <w:rsid w:val="009265F7"/>
    <w:rsid w:val="009511F7"/>
    <w:rsid w:val="009C6B4C"/>
    <w:rsid w:val="009D10C2"/>
    <w:rsid w:val="00A252A2"/>
    <w:rsid w:val="00A345E6"/>
    <w:rsid w:val="00A42E35"/>
    <w:rsid w:val="00A57F7B"/>
    <w:rsid w:val="00A83ABD"/>
    <w:rsid w:val="00A91533"/>
    <w:rsid w:val="00AD0B27"/>
    <w:rsid w:val="00B046BD"/>
    <w:rsid w:val="00B567F4"/>
    <w:rsid w:val="00BB34B6"/>
    <w:rsid w:val="00BB56B4"/>
    <w:rsid w:val="00BD2652"/>
    <w:rsid w:val="00BD5826"/>
    <w:rsid w:val="00BE4D13"/>
    <w:rsid w:val="00C0236B"/>
    <w:rsid w:val="00C42350"/>
    <w:rsid w:val="00C7400D"/>
    <w:rsid w:val="00CE7D95"/>
    <w:rsid w:val="00D3136E"/>
    <w:rsid w:val="00D51B2D"/>
    <w:rsid w:val="00D612C1"/>
    <w:rsid w:val="00D77D82"/>
    <w:rsid w:val="00DA73BB"/>
    <w:rsid w:val="00DA7B50"/>
    <w:rsid w:val="00DB7D5E"/>
    <w:rsid w:val="00DC41FB"/>
    <w:rsid w:val="00E11335"/>
    <w:rsid w:val="00E423F5"/>
    <w:rsid w:val="00E6787C"/>
    <w:rsid w:val="00E737A7"/>
    <w:rsid w:val="00ED0000"/>
    <w:rsid w:val="00ED04F3"/>
    <w:rsid w:val="00F540E6"/>
    <w:rsid w:val="00F921BE"/>
    <w:rsid w:val="00F97DE9"/>
    <w:rsid w:val="00FA38B0"/>
    <w:rsid w:val="00FC0987"/>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29F6"/>
  <w15:docId w15:val="{6DC870E1-62D4-4007-8CD3-81E87E2E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85"/>
    <w:pPr>
      <w:spacing w:before="120" w:after="280" w:line="360" w:lineRule="auto"/>
      <w:ind w:firstLine="709"/>
      <w:jc w:val="both"/>
    </w:pPr>
    <w:rPr>
      <w:rFonts w:ascii="Garamond" w:hAnsi="Garamond"/>
      <w:sz w:val="24"/>
    </w:rPr>
  </w:style>
  <w:style w:type="paragraph" w:styleId="Ttulo1">
    <w:name w:val="heading 1"/>
    <w:basedOn w:val="Normal"/>
    <w:next w:val="Normal"/>
    <w:link w:val="Ttulo1Car"/>
    <w:autoRedefine/>
    <w:uiPriority w:val="9"/>
    <w:qFormat/>
    <w:rsid w:val="00C86309"/>
    <w:pPr>
      <w:keepNext/>
      <w:keepLines/>
      <w:spacing w:before="720" w:after="480"/>
      <w:ind w:firstLine="0"/>
      <w:outlineLvl w:val="0"/>
    </w:pPr>
    <w:rPr>
      <w:rFonts w:eastAsiaTheme="majorEastAsia" w:cstheme="majorBidi"/>
      <w:b/>
      <w:bCs/>
      <w:sz w:val="28"/>
      <w:szCs w:val="28"/>
      <w:lang w:val="es-ES_tradnl"/>
    </w:rPr>
  </w:style>
  <w:style w:type="paragraph" w:styleId="Ttulo2">
    <w:name w:val="heading 2"/>
    <w:basedOn w:val="Normal"/>
    <w:next w:val="Normal"/>
    <w:link w:val="Ttulo2Car"/>
    <w:autoRedefine/>
    <w:uiPriority w:val="9"/>
    <w:unhideWhenUsed/>
    <w:qFormat/>
    <w:rsid w:val="00C95685"/>
    <w:pPr>
      <w:keepNext/>
      <w:keepLines/>
      <w:spacing w:before="40" w:after="0"/>
      <w:ind w:firstLine="0"/>
      <w:outlineLvl w:val="1"/>
    </w:pPr>
    <w:rPr>
      <w:rFonts w:eastAsiaTheme="majorEastAsia" w:cstheme="majorBidi"/>
      <w:b/>
      <w:i/>
      <w:color w:val="000000" w:themeColor="text1"/>
      <w:sz w:val="26"/>
      <w:szCs w:val="26"/>
    </w:rPr>
  </w:style>
  <w:style w:type="paragraph" w:styleId="Ttulo3">
    <w:name w:val="heading 3"/>
    <w:basedOn w:val="Normal"/>
    <w:next w:val="Normal"/>
    <w:link w:val="Ttulo3Car"/>
    <w:autoRedefine/>
    <w:uiPriority w:val="9"/>
    <w:semiHidden/>
    <w:unhideWhenUsed/>
    <w:qFormat/>
    <w:rsid w:val="00C95685"/>
    <w:pPr>
      <w:keepNext/>
      <w:keepLines/>
      <w:spacing w:before="40" w:after="0"/>
      <w:outlineLvl w:val="2"/>
    </w:pPr>
    <w:rPr>
      <w:rFonts w:eastAsiaTheme="majorEastAsia" w:cstheme="majorBidi"/>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86309"/>
    <w:rPr>
      <w:rFonts w:ascii="Garamond" w:eastAsiaTheme="majorEastAsia" w:hAnsi="Garamond" w:cstheme="majorBidi"/>
      <w:b/>
      <w:bCs/>
      <w:sz w:val="28"/>
      <w:szCs w:val="28"/>
      <w:lang w:val="es-ES_tradnl"/>
    </w:rPr>
  </w:style>
  <w:style w:type="character" w:customStyle="1" w:styleId="Ttulo2Car">
    <w:name w:val="Título 2 Car"/>
    <w:basedOn w:val="Fuentedeprrafopredeter"/>
    <w:link w:val="Ttulo2"/>
    <w:uiPriority w:val="9"/>
    <w:qFormat/>
    <w:rsid w:val="00C95685"/>
    <w:rPr>
      <w:rFonts w:ascii="Garamond" w:eastAsiaTheme="majorEastAsia" w:hAnsi="Garamond" w:cstheme="majorBidi"/>
      <w:b/>
      <w:i/>
      <w:color w:val="000000" w:themeColor="text1"/>
      <w:sz w:val="26"/>
      <w:szCs w:val="26"/>
    </w:rPr>
  </w:style>
  <w:style w:type="character" w:customStyle="1" w:styleId="Ttulo3Car">
    <w:name w:val="Título 3 Car"/>
    <w:basedOn w:val="Fuentedeprrafopredeter"/>
    <w:link w:val="Ttulo3"/>
    <w:uiPriority w:val="9"/>
    <w:semiHidden/>
    <w:qFormat/>
    <w:rsid w:val="00C95685"/>
    <w:rPr>
      <w:rFonts w:ascii="Garamond" w:eastAsiaTheme="majorEastAsia" w:hAnsi="Garamond" w:cstheme="majorBidi"/>
      <w:color w:val="000000" w:themeColor="text1"/>
      <w:sz w:val="24"/>
      <w:szCs w:val="24"/>
    </w:rPr>
  </w:style>
  <w:style w:type="character" w:customStyle="1" w:styleId="TextonotapieCar">
    <w:name w:val="Texto nota pie Car"/>
    <w:basedOn w:val="Fuentedeprrafopredeter"/>
    <w:link w:val="Textonotapie"/>
    <w:uiPriority w:val="99"/>
    <w:qFormat/>
    <w:rsid w:val="00F83A88"/>
    <w:rPr>
      <w:rFonts w:ascii="Garamond" w:hAnsi="Garamond"/>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83A88"/>
    <w:rPr>
      <w:vertAlign w:val="superscript"/>
    </w:rPr>
  </w:style>
  <w:style w:type="character" w:customStyle="1" w:styleId="EncabezadoCar">
    <w:name w:val="Encabezado Car"/>
    <w:basedOn w:val="Fuentedeprrafopredeter"/>
    <w:link w:val="Encabezado"/>
    <w:uiPriority w:val="99"/>
    <w:qFormat/>
    <w:rsid w:val="00D55005"/>
    <w:rPr>
      <w:rFonts w:ascii="Garamond" w:hAnsi="Garamond"/>
      <w:sz w:val="24"/>
    </w:rPr>
  </w:style>
  <w:style w:type="character" w:customStyle="1" w:styleId="PiedepginaCar">
    <w:name w:val="Pie de página Car"/>
    <w:basedOn w:val="Fuentedeprrafopredeter"/>
    <w:link w:val="Piedepgina"/>
    <w:uiPriority w:val="99"/>
    <w:qFormat/>
    <w:rsid w:val="00D55005"/>
    <w:rPr>
      <w:rFonts w:ascii="Garamond" w:hAnsi="Garamond"/>
      <w:sz w:val="24"/>
    </w:rPr>
  </w:style>
  <w:style w:type="character" w:styleId="Refdecomentario">
    <w:name w:val="annotation reference"/>
    <w:basedOn w:val="Fuentedeprrafopredeter"/>
    <w:uiPriority w:val="99"/>
    <w:semiHidden/>
    <w:unhideWhenUsed/>
    <w:qFormat/>
    <w:rsid w:val="0091748D"/>
    <w:rPr>
      <w:sz w:val="16"/>
      <w:szCs w:val="16"/>
    </w:rPr>
  </w:style>
  <w:style w:type="character" w:customStyle="1" w:styleId="TextocomentarioCar">
    <w:name w:val="Texto comentario Car"/>
    <w:basedOn w:val="Fuentedeprrafopredeter"/>
    <w:link w:val="Textocomentario"/>
    <w:uiPriority w:val="99"/>
    <w:qFormat/>
    <w:rsid w:val="0091748D"/>
    <w:rPr>
      <w:rFonts w:ascii="Garamond" w:hAnsi="Garamond"/>
      <w:sz w:val="20"/>
      <w:szCs w:val="20"/>
    </w:rPr>
  </w:style>
  <w:style w:type="character" w:customStyle="1" w:styleId="AsuntodelcomentarioCar">
    <w:name w:val="Asunto del comentario Car"/>
    <w:basedOn w:val="TextocomentarioCar"/>
    <w:link w:val="Asuntodelcomentario"/>
    <w:uiPriority w:val="99"/>
    <w:semiHidden/>
    <w:qFormat/>
    <w:rsid w:val="0091748D"/>
    <w:rPr>
      <w:rFonts w:ascii="Garamond" w:hAnsi="Garamond"/>
      <w:b/>
      <w:bCs/>
      <w:sz w:val="20"/>
      <w:szCs w:val="20"/>
    </w:rPr>
  </w:style>
  <w:style w:type="character" w:customStyle="1" w:styleId="TextodegloboCar">
    <w:name w:val="Texto de globo Car"/>
    <w:basedOn w:val="Fuentedeprrafopredeter"/>
    <w:link w:val="Textodeglobo"/>
    <w:uiPriority w:val="99"/>
    <w:semiHidden/>
    <w:qFormat/>
    <w:rsid w:val="00F453FA"/>
    <w:rPr>
      <w:rFonts w:ascii="Segoe UI" w:hAnsi="Segoe UI" w:cs="Segoe UI"/>
      <w:sz w:val="18"/>
      <w:szCs w:val="18"/>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before="0"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after="120"/>
    </w:pPr>
    <w:rPr>
      <w:rFonts w:cs="Mangal"/>
      <w:i/>
      <w:iCs/>
      <w:szCs w:val="24"/>
    </w:rPr>
  </w:style>
  <w:style w:type="paragraph" w:customStyle="1" w:styleId="ndice">
    <w:name w:val="Índice"/>
    <w:basedOn w:val="Normal"/>
    <w:qFormat/>
    <w:pPr>
      <w:suppressLineNumbers/>
    </w:pPr>
    <w:rPr>
      <w:rFonts w:cs="Mangal"/>
    </w:rPr>
  </w:style>
  <w:style w:type="paragraph" w:styleId="Prrafodelista">
    <w:name w:val="List Paragraph"/>
    <w:basedOn w:val="Normal"/>
    <w:uiPriority w:val="34"/>
    <w:qFormat/>
    <w:rsid w:val="00BA05A2"/>
    <w:pPr>
      <w:ind w:left="720"/>
      <w:contextualSpacing/>
    </w:pPr>
  </w:style>
  <w:style w:type="paragraph" w:styleId="Textonotapie">
    <w:name w:val="footnote text"/>
    <w:basedOn w:val="Normal"/>
    <w:link w:val="TextonotapieCar"/>
    <w:uiPriority w:val="99"/>
    <w:unhideWhenUsed/>
    <w:rsid w:val="00F83A88"/>
    <w:pPr>
      <w:spacing w:before="0" w:after="0" w:line="240" w:lineRule="auto"/>
    </w:pPr>
    <w:rPr>
      <w:sz w:val="20"/>
      <w:szCs w:val="20"/>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D55005"/>
    <w:pPr>
      <w:tabs>
        <w:tab w:val="center" w:pos="4513"/>
        <w:tab w:val="right" w:pos="9026"/>
      </w:tabs>
      <w:spacing w:before="0" w:after="0" w:line="240" w:lineRule="auto"/>
    </w:pPr>
  </w:style>
  <w:style w:type="paragraph" w:styleId="Piedepgina">
    <w:name w:val="footer"/>
    <w:basedOn w:val="Normal"/>
    <w:link w:val="PiedepginaCar"/>
    <w:uiPriority w:val="99"/>
    <w:unhideWhenUsed/>
    <w:rsid w:val="00D55005"/>
    <w:pPr>
      <w:tabs>
        <w:tab w:val="center" w:pos="4513"/>
        <w:tab w:val="right" w:pos="9026"/>
      </w:tabs>
      <w:spacing w:before="0" w:after="0" w:line="240" w:lineRule="auto"/>
    </w:pPr>
  </w:style>
  <w:style w:type="paragraph" w:customStyle="1" w:styleId="Standard">
    <w:name w:val="Standard"/>
    <w:qFormat/>
    <w:rsid w:val="00130028"/>
    <w:pPr>
      <w:textAlignment w:val="baseline"/>
    </w:pPr>
    <w:rPr>
      <w:rFonts w:ascii="Liberation Serif" w:eastAsia="DejaVu Sans" w:hAnsi="Liberation Serif" w:cs="FreeSans"/>
      <w:kern w:val="2"/>
      <w:sz w:val="24"/>
      <w:szCs w:val="24"/>
      <w:lang w:val="es-UY" w:eastAsia="zh-CN" w:bidi="hi-IN"/>
    </w:rPr>
  </w:style>
  <w:style w:type="paragraph" w:styleId="Listaconvietas">
    <w:name w:val="List Bullet"/>
    <w:basedOn w:val="Normal"/>
    <w:uiPriority w:val="99"/>
    <w:unhideWhenUsed/>
    <w:qFormat/>
    <w:rsid w:val="001B4030"/>
    <w:pPr>
      <w:numPr>
        <w:numId w:val="1"/>
      </w:numPr>
      <w:contextualSpacing/>
    </w:pPr>
  </w:style>
  <w:style w:type="paragraph" w:styleId="Textocomentario">
    <w:name w:val="annotation text"/>
    <w:basedOn w:val="Normal"/>
    <w:link w:val="TextocomentarioCar"/>
    <w:uiPriority w:val="99"/>
    <w:unhideWhenUsed/>
    <w:qFormat/>
    <w:rsid w:val="0091748D"/>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91748D"/>
    <w:rPr>
      <w:b/>
      <w:bCs/>
    </w:rPr>
  </w:style>
  <w:style w:type="paragraph" w:styleId="Textodeglobo">
    <w:name w:val="Balloon Text"/>
    <w:basedOn w:val="Normal"/>
    <w:link w:val="TextodegloboCar"/>
    <w:uiPriority w:val="99"/>
    <w:semiHidden/>
    <w:unhideWhenUsed/>
    <w:qFormat/>
    <w:rsid w:val="00F453FA"/>
    <w:pPr>
      <w:spacing w:before="0" w:after="0" w:line="240" w:lineRule="auto"/>
    </w:pPr>
    <w:rPr>
      <w:rFonts w:ascii="Segoe UI" w:hAnsi="Segoe UI" w:cs="Segoe UI"/>
      <w:sz w:val="18"/>
      <w:szCs w:val="18"/>
    </w:rPr>
  </w:style>
  <w:style w:type="table" w:styleId="Tablaconcuadrcula">
    <w:name w:val="Table Grid"/>
    <w:basedOn w:val="Tablanormal"/>
    <w:uiPriority w:val="59"/>
    <w:rsid w:val="00DB7D5E"/>
    <w:pPr>
      <w:widowControl w:val="0"/>
      <w:suppressAutoHyphens w:val="0"/>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rsid w:val="00DB7D5E"/>
    <w:pPr>
      <w:numPr>
        <w:numId w:val="5"/>
      </w:numPr>
    </w:pPr>
  </w:style>
  <w:style w:type="character" w:styleId="Refdenotaalpie">
    <w:name w:val="footnote reference"/>
    <w:basedOn w:val="Fuentedeprrafopredeter"/>
    <w:uiPriority w:val="99"/>
    <w:semiHidden/>
    <w:unhideWhenUsed/>
    <w:rsid w:val="0069243C"/>
    <w:rPr>
      <w:vertAlign w:val="superscript"/>
    </w:rPr>
  </w:style>
  <w:style w:type="paragraph" w:styleId="Revisin">
    <w:name w:val="Revision"/>
    <w:hidden/>
    <w:uiPriority w:val="99"/>
    <w:semiHidden/>
    <w:rsid w:val="00CE7D95"/>
    <w:pPr>
      <w:suppressAutoHyphens w:val="0"/>
    </w:pPr>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4819">
      <w:bodyDiv w:val="1"/>
      <w:marLeft w:val="0"/>
      <w:marRight w:val="0"/>
      <w:marTop w:val="0"/>
      <w:marBottom w:val="0"/>
      <w:divBdr>
        <w:top w:val="none" w:sz="0" w:space="0" w:color="auto"/>
        <w:left w:val="none" w:sz="0" w:space="0" w:color="auto"/>
        <w:bottom w:val="none" w:sz="0" w:space="0" w:color="auto"/>
        <w:right w:val="none" w:sz="0" w:space="0" w:color="auto"/>
      </w:divBdr>
    </w:div>
    <w:div w:id="164636741">
      <w:bodyDiv w:val="1"/>
      <w:marLeft w:val="0"/>
      <w:marRight w:val="0"/>
      <w:marTop w:val="0"/>
      <w:marBottom w:val="0"/>
      <w:divBdr>
        <w:top w:val="none" w:sz="0" w:space="0" w:color="auto"/>
        <w:left w:val="none" w:sz="0" w:space="0" w:color="auto"/>
        <w:bottom w:val="none" w:sz="0" w:space="0" w:color="auto"/>
        <w:right w:val="none" w:sz="0" w:space="0" w:color="auto"/>
      </w:divBdr>
    </w:div>
    <w:div w:id="235475487">
      <w:bodyDiv w:val="1"/>
      <w:marLeft w:val="0"/>
      <w:marRight w:val="0"/>
      <w:marTop w:val="0"/>
      <w:marBottom w:val="0"/>
      <w:divBdr>
        <w:top w:val="none" w:sz="0" w:space="0" w:color="auto"/>
        <w:left w:val="none" w:sz="0" w:space="0" w:color="auto"/>
        <w:bottom w:val="none" w:sz="0" w:space="0" w:color="auto"/>
        <w:right w:val="none" w:sz="0" w:space="0" w:color="auto"/>
      </w:divBdr>
    </w:div>
    <w:div w:id="949124875">
      <w:bodyDiv w:val="1"/>
      <w:marLeft w:val="0"/>
      <w:marRight w:val="0"/>
      <w:marTop w:val="0"/>
      <w:marBottom w:val="0"/>
      <w:divBdr>
        <w:top w:val="none" w:sz="0" w:space="0" w:color="auto"/>
        <w:left w:val="none" w:sz="0" w:space="0" w:color="auto"/>
        <w:bottom w:val="none" w:sz="0" w:space="0" w:color="auto"/>
        <w:right w:val="none" w:sz="0" w:space="0" w:color="auto"/>
      </w:divBdr>
    </w:div>
    <w:div w:id="1302079146">
      <w:bodyDiv w:val="1"/>
      <w:marLeft w:val="0"/>
      <w:marRight w:val="0"/>
      <w:marTop w:val="0"/>
      <w:marBottom w:val="0"/>
      <w:divBdr>
        <w:top w:val="none" w:sz="0" w:space="0" w:color="auto"/>
        <w:left w:val="none" w:sz="0" w:space="0" w:color="auto"/>
        <w:bottom w:val="none" w:sz="0" w:space="0" w:color="auto"/>
        <w:right w:val="none" w:sz="0" w:space="0" w:color="auto"/>
      </w:divBdr>
    </w:div>
    <w:div w:id="1336150109">
      <w:bodyDiv w:val="1"/>
      <w:marLeft w:val="0"/>
      <w:marRight w:val="0"/>
      <w:marTop w:val="0"/>
      <w:marBottom w:val="0"/>
      <w:divBdr>
        <w:top w:val="none" w:sz="0" w:space="0" w:color="auto"/>
        <w:left w:val="none" w:sz="0" w:space="0" w:color="auto"/>
        <w:bottom w:val="none" w:sz="0" w:space="0" w:color="auto"/>
        <w:right w:val="none" w:sz="0" w:space="0" w:color="auto"/>
      </w:divBdr>
    </w:div>
    <w:div w:id="1974210167">
      <w:bodyDiv w:val="1"/>
      <w:marLeft w:val="0"/>
      <w:marRight w:val="0"/>
      <w:marTop w:val="0"/>
      <w:marBottom w:val="0"/>
      <w:divBdr>
        <w:top w:val="none" w:sz="0" w:space="0" w:color="auto"/>
        <w:left w:val="none" w:sz="0" w:space="0" w:color="auto"/>
        <w:bottom w:val="none" w:sz="0" w:space="0" w:color="auto"/>
        <w:right w:val="none" w:sz="0" w:space="0" w:color="auto"/>
      </w:divBdr>
    </w:div>
    <w:div w:id="2017809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5494E-BFFA-48F8-8BF2-58557162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2062</Words>
  <Characters>11342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dc:creator>
  <cp:lastModifiedBy>ALVAREZ, Maria Soledad</cp:lastModifiedBy>
  <cp:revision>3</cp:revision>
  <cp:lastPrinted>2023-05-10T18:17:00Z</cp:lastPrinted>
  <dcterms:created xsi:type="dcterms:W3CDTF">2023-05-10T18:17:00Z</dcterms:created>
  <dcterms:modified xsi:type="dcterms:W3CDTF">2023-05-10T18:47:00Z</dcterms:modified>
  <dc:language>es-AR</dc:language>
</cp:coreProperties>
</file>