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0A5D" w14:textId="77777777" w:rsidR="00EB7568" w:rsidRDefault="00EB7568">
      <w:pPr>
        <w:tabs>
          <w:tab w:val="left" w:pos="6401"/>
        </w:tabs>
        <w:spacing w:line="240" w:lineRule="auto"/>
        <w:rPr>
          <w:b/>
          <w:sz w:val="24"/>
          <w:szCs w:val="24"/>
        </w:rPr>
      </w:pPr>
    </w:p>
    <w:p w14:paraId="49BF4301" w14:textId="77777777" w:rsidR="009A084E" w:rsidRDefault="009A084E" w:rsidP="009A084E">
      <w:pPr>
        <w:tabs>
          <w:tab w:val="left" w:pos="6401"/>
        </w:tabs>
        <w:spacing w:line="240" w:lineRule="auto"/>
        <w:rPr>
          <w:b/>
          <w:sz w:val="24"/>
          <w:szCs w:val="24"/>
          <w:lang w:val="pt-BR"/>
        </w:rPr>
      </w:pPr>
      <w:r>
        <w:rPr>
          <w:b/>
          <w:sz w:val="24"/>
          <w:szCs w:val="24"/>
          <w:lang w:val="pt-BR"/>
        </w:rPr>
        <w:t>MERCOSUR/REMPM/CT/CCOT/SDI/ACTA Nº 01/23</w:t>
      </w:r>
    </w:p>
    <w:p w14:paraId="497A54F4" w14:textId="77777777" w:rsidR="009A084E" w:rsidRDefault="009A084E" w:rsidP="009A084E">
      <w:pPr>
        <w:spacing w:line="240" w:lineRule="auto"/>
        <w:jc w:val="center"/>
        <w:rPr>
          <w:rFonts w:eastAsia="Calibri"/>
          <w:b/>
          <w:sz w:val="24"/>
          <w:szCs w:val="24"/>
          <w:lang w:val="pt-BR"/>
        </w:rPr>
      </w:pPr>
    </w:p>
    <w:p w14:paraId="7519FB70" w14:textId="77777777" w:rsidR="009A084E" w:rsidRDefault="009A084E" w:rsidP="009A084E">
      <w:pPr>
        <w:spacing w:line="240" w:lineRule="auto"/>
        <w:jc w:val="center"/>
        <w:rPr>
          <w:rFonts w:eastAsia="Calibri"/>
          <w:b/>
          <w:sz w:val="24"/>
          <w:szCs w:val="24"/>
        </w:rPr>
      </w:pPr>
      <w:r>
        <w:rPr>
          <w:rFonts w:eastAsia="Calibri"/>
          <w:b/>
          <w:sz w:val="24"/>
          <w:szCs w:val="24"/>
        </w:rPr>
        <w:t xml:space="preserve">REUNIÓN DE LA SUBCOMISIÓN DE </w:t>
      </w:r>
      <w:bookmarkStart w:id="0" w:name="_Hlk117161070"/>
      <w:r>
        <w:rPr>
          <w:rFonts w:eastAsia="Calibri"/>
          <w:b/>
          <w:sz w:val="24"/>
          <w:szCs w:val="24"/>
        </w:rPr>
        <w:t>DELITOS INFORMÁTICOS (SDI)</w:t>
      </w:r>
      <w:bookmarkEnd w:id="0"/>
    </w:p>
    <w:p w14:paraId="00CFFFFC" w14:textId="77777777" w:rsidR="009A084E" w:rsidRDefault="009A084E" w:rsidP="009A084E">
      <w:pPr>
        <w:spacing w:line="240" w:lineRule="auto"/>
        <w:jc w:val="center"/>
        <w:rPr>
          <w:rFonts w:eastAsia="Calibri"/>
          <w:b/>
          <w:sz w:val="24"/>
          <w:szCs w:val="24"/>
        </w:rPr>
      </w:pPr>
    </w:p>
    <w:p w14:paraId="469C299C" w14:textId="77777777" w:rsidR="009A084E" w:rsidRDefault="009A084E" w:rsidP="009A084E">
      <w:pPr>
        <w:spacing w:line="240" w:lineRule="auto"/>
        <w:jc w:val="both"/>
        <w:rPr>
          <w:sz w:val="24"/>
          <w:szCs w:val="24"/>
        </w:rPr>
      </w:pPr>
    </w:p>
    <w:p w14:paraId="6FF50EF3" w14:textId="7060A0DB" w:rsidR="009A084E" w:rsidRDefault="009A084E" w:rsidP="009A084E">
      <w:pPr>
        <w:spacing w:line="240" w:lineRule="auto"/>
        <w:jc w:val="both"/>
        <w:rPr>
          <w:sz w:val="24"/>
          <w:szCs w:val="24"/>
        </w:rPr>
      </w:pPr>
      <w:r>
        <w:rPr>
          <w:sz w:val="24"/>
          <w:szCs w:val="24"/>
        </w:rPr>
        <w:t xml:space="preserve">Se realizó en la ciudad de Buenos Aires, República Argentina, el día 9 de mayo de 2023, en ejercicio de la Presidencia </w:t>
      </w:r>
      <w:r>
        <w:rPr>
          <w:i/>
          <w:iCs/>
          <w:sz w:val="24"/>
          <w:szCs w:val="24"/>
        </w:rPr>
        <w:t>Pro Tempore</w:t>
      </w:r>
      <w:r>
        <w:rPr>
          <w:sz w:val="24"/>
          <w:szCs w:val="24"/>
        </w:rPr>
        <w:t xml:space="preserve"> de Argentina (PPTA), durante</w:t>
      </w:r>
      <w:r>
        <w:rPr>
          <w:rFonts w:eastAsia="Times New Roman"/>
          <w:sz w:val="24"/>
          <w:szCs w:val="24"/>
          <w:lang w:eastAsia="es-ES"/>
        </w:rPr>
        <w:t xml:space="preserve"> la XXXIII Reunión Especializada de Ministerios Públicos del MERCOSUR, la reunión de la Subcomisión de Delitos Informáticos (SDI)</w:t>
      </w:r>
      <w:r>
        <w:rPr>
          <w:sz w:val="24"/>
          <w:szCs w:val="24"/>
        </w:rPr>
        <w:t>, con la participación de las delegaciones de Argentina, Brasil, Paraguay y Uruguay</w:t>
      </w:r>
      <w:r w:rsidRPr="003C0144">
        <w:rPr>
          <w:sz w:val="24"/>
          <w:szCs w:val="24"/>
        </w:rPr>
        <w:t>.</w:t>
      </w:r>
      <w:r w:rsidRPr="003C0144">
        <w:rPr>
          <w:color w:val="FF0000"/>
          <w:sz w:val="24"/>
          <w:szCs w:val="24"/>
        </w:rPr>
        <w:t xml:space="preserve"> </w:t>
      </w:r>
      <w:r w:rsidRPr="003C0144">
        <w:rPr>
          <w:sz w:val="24"/>
          <w:szCs w:val="24"/>
          <w:lang w:val="es-UY"/>
        </w:rPr>
        <w:t>Las delegaciones de Chile, Colombia</w:t>
      </w:r>
      <w:r w:rsidR="003C0144" w:rsidRPr="003C0144">
        <w:rPr>
          <w:sz w:val="24"/>
          <w:szCs w:val="24"/>
          <w:lang w:val="es-UY"/>
        </w:rPr>
        <w:t xml:space="preserve">, Ecuador </w:t>
      </w:r>
      <w:r w:rsidRPr="003C0144">
        <w:rPr>
          <w:sz w:val="24"/>
          <w:szCs w:val="24"/>
          <w:lang w:val="es-UY"/>
        </w:rPr>
        <w:t>y Perú participaron en los términos de la Decisión CMC N°18/04.</w:t>
      </w:r>
    </w:p>
    <w:p w14:paraId="274B7E4F" w14:textId="77777777" w:rsidR="009A084E" w:rsidRDefault="009A084E" w:rsidP="009A084E">
      <w:pPr>
        <w:spacing w:line="240" w:lineRule="auto"/>
        <w:jc w:val="both"/>
        <w:rPr>
          <w:bCs/>
          <w:sz w:val="24"/>
          <w:szCs w:val="24"/>
          <w:lang w:val="es-UY"/>
        </w:rPr>
      </w:pPr>
    </w:p>
    <w:p w14:paraId="16396442" w14:textId="77777777" w:rsidR="009A084E" w:rsidRDefault="009A084E" w:rsidP="009A084E">
      <w:pPr>
        <w:spacing w:line="240" w:lineRule="auto"/>
        <w:jc w:val="both"/>
        <w:rPr>
          <w:b/>
          <w:sz w:val="24"/>
          <w:szCs w:val="24"/>
          <w:lang w:val="es-AR"/>
        </w:rPr>
      </w:pPr>
      <w:r>
        <w:rPr>
          <w:sz w:val="24"/>
          <w:szCs w:val="24"/>
        </w:rPr>
        <w:t xml:space="preserve">La Lista de Participantes consta como </w:t>
      </w:r>
      <w:r>
        <w:rPr>
          <w:b/>
          <w:sz w:val="24"/>
          <w:szCs w:val="24"/>
        </w:rPr>
        <w:t>Anexo I</w:t>
      </w:r>
      <w:r>
        <w:rPr>
          <w:sz w:val="24"/>
          <w:szCs w:val="24"/>
        </w:rPr>
        <w:t>.</w:t>
      </w:r>
    </w:p>
    <w:p w14:paraId="32C7FD5C" w14:textId="77777777" w:rsidR="009A084E" w:rsidRDefault="009A084E" w:rsidP="009A084E">
      <w:pPr>
        <w:spacing w:line="240" w:lineRule="auto"/>
        <w:jc w:val="both"/>
        <w:rPr>
          <w:sz w:val="24"/>
          <w:szCs w:val="24"/>
        </w:rPr>
      </w:pPr>
    </w:p>
    <w:p w14:paraId="3D4F93E7" w14:textId="77777777" w:rsidR="009A084E" w:rsidRDefault="009A084E" w:rsidP="009A084E">
      <w:pPr>
        <w:spacing w:line="240" w:lineRule="auto"/>
        <w:jc w:val="both"/>
        <w:rPr>
          <w:sz w:val="24"/>
          <w:szCs w:val="24"/>
        </w:rPr>
      </w:pPr>
      <w:r>
        <w:rPr>
          <w:sz w:val="24"/>
          <w:szCs w:val="24"/>
        </w:rPr>
        <w:t xml:space="preserve">La Agenda de la Reunión consta como </w:t>
      </w:r>
      <w:r>
        <w:rPr>
          <w:b/>
          <w:sz w:val="24"/>
          <w:szCs w:val="24"/>
        </w:rPr>
        <w:t>Anexo II</w:t>
      </w:r>
      <w:r>
        <w:rPr>
          <w:sz w:val="24"/>
          <w:szCs w:val="24"/>
        </w:rPr>
        <w:t>.</w:t>
      </w:r>
    </w:p>
    <w:p w14:paraId="30E9EAD2" w14:textId="77777777" w:rsidR="009A084E" w:rsidRDefault="009A084E" w:rsidP="009A084E">
      <w:pPr>
        <w:spacing w:line="240" w:lineRule="auto"/>
        <w:jc w:val="both"/>
        <w:rPr>
          <w:sz w:val="24"/>
          <w:szCs w:val="24"/>
        </w:rPr>
      </w:pPr>
    </w:p>
    <w:p w14:paraId="18E25554" w14:textId="77777777" w:rsidR="009A084E" w:rsidRDefault="009A084E" w:rsidP="009A084E">
      <w:pPr>
        <w:spacing w:line="240" w:lineRule="auto"/>
        <w:jc w:val="both"/>
        <w:rPr>
          <w:rFonts w:eastAsia="Calibri"/>
          <w:sz w:val="24"/>
          <w:szCs w:val="24"/>
        </w:rPr>
      </w:pPr>
      <w:r>
        <w:rPr>
          <w:bCs/>
          <w:sz w:val="24"/>
          <w:szCs w:val="24"/>
        </w:rPr>
        <w:t>Fueron tratados los siguientes temas:</w:t>
      </w:r>
    </w:p>
    <w:p w14:paraId="3DF04597" w14:textId="77777777" w:rsidR="009A084E" w:rsidRDefault="009A084E" w:rsidP="009A084E">
      <w:pPr>
        <w:spacing w:line="240" w:lineRule="auto"/>
        <w:ind w:firstLine="720"/>
        <w:jc w:val="both"/>
        <w:rPr>
          <w:rFonts w:eastAsia="Calibri"/>
          <w:sz w:val="24"/>
          <w:szCs w:val="24"/>
        </w:rPr>
      </w:pPr>
    </w:p>
    <w:p w14:paraId="45AA9609" w14:textId="77777777" w:rsidR="009A084E" w:rsidRDefault="009A084E" w:rsidP="009A084E">
      <w:pPr>
        <w:spacing w:line="240" w:lineRule="auto"/>
        <w:ind w:firstLine="720"/>
        <w:jc w:val="both"/>
        <w:rPr>
          <w:rFonts w:eastAsia="Calibri"/>
          <w:sz w:val="24"/>
          <w:szCs w:val="24"/>
        </w:rPr>
      </w:pPr>
    </w:p>
    <w:p w14:paraId="3C4AAB7D" w14:textId="77777777" w:rsidR="009A084E" w:rsidRDefault="009A084E" w:rsidP="009A084E">
      <w:pPr>
        <w:numPr>
          <w:ilvl w:val="0"/>
          <w:numId w:val="4"/>
        </w:numPr>
        <w:spacing w:line="240" w:lineRule="auto"/>
        <w:ind w:left="284" w:hanging="284"/>
        <w:contextualSpacing/>
        <w:jc w:val="both"/>
        <w:rPr>
          <w:b/>
          <w:bCs/>
          <w:sz w:val="24"/>
          <w:szCs w:val="24"/>
        </w:rPr>
      </w:pPr>
      <w:r>
        <w:rPr>
          <w:b/>
          <w:bCs/>
          <w:sz w:val="24"/>
          <w:szCs w:val="24"/>
        </w:rPr>
        <w:t>SISTEMATIZACIÓN DE DOCUMENTOS Y ACTUALIZACIÓN DE LA GUÍA DE OBTENCIÓN DE EVIDENCIA DIGITAL DE PROVEEDORES EN EL EXTRANJERO</w:t>
      </w:r>
    </w:p>
    <w:p w14:paraId="17A1BA8C" w14:textId="77777777" w:rsidR="009A084E" w:rsidRDefault="009A084E" w:rsidP="009A084E">
      <w:pPr>
        <w:spacing w:line="240" w:lineRule="auto"/>
        <w:ind w:left="284"/>
        <w:contextualSpacing/>
        <w:jc w:val="both"/>
        <w:rPr>
          <w:b/>
          <w:bCs/>
          <w:sz w:val="24"/>
          <w:szCs w:val="24"/>
        </w:rPr>
      </w:pPr>
    </w:p>
    <w:p w14:paraId="327E420F" w14:textId="77777777" w:rsidR="009A084E" w:rsidRDefault="009A084E" w:rsidP="009A084E">
      <w:pPr>
        <w:spacing w:line="240" w:lineRule="auto"/>
        <w:ind w:left="284"/>
        <w:contextualSpacing/>
        <w:jc w:val="both"/>
        <w:rPr>
          <w:rFonts w:eastAsia="Times New Roman"/>
          <w:sz w:val="24"/>
          <w:szCs w:val="24"/>
          <w:lang w:eastAsia="es-ES"/>
        </w:rPr>
      </w:pPr>
      <w:r>
        <w:rPr>
          <w:sz w:val="24"/>
          <w:szCs w:val="24"/>
        </w:rPr>
        <w:t xml:space="preserve">Se presentó la Guía Práctica para la Identificación, trazabilidad e incautación de </w:t>
      </w:r>
      <w:proofErr w:type="spellStart"/>
      <w:r>
        <w:rPr>
          <w:sz w:val="24"/>
          <w:szCs w:val="24"/>
        </w:rPr>
        <w:t>Criptoactivos</w:t>
      </w:r>
      <w:proofErr w:type="spellEnd"/>
      <w:r>
        <w:rPr>
          <w:sz w:val="24"/>
          <w:szCs w:val="24"/>
        </w:rPr>
        <w:t xml:space="preserve">, que consta como </w:t>
      </w:r>
      <w:r>
        <w:rPr>
          <w:b/>
          <w:bCs/>
          <w:sz w:val="24"/>
          <w:szCs w:val="24"/>
        </w:rPr>
        <w:t>Anexo III</w:t>
      </w:r>
      <w:r>
        <w:rPr>
          <w:sz w:val="24"/>
          <w:szCs w:val="24"/>
        </w:rPr>
        <w:t xml:space="preserve">, fue puesta a consideración de las Delegaciones, con el propósito efectúen las observaciones que estimen convenientes en los próximos meses, en </w:t>
      </w:r>
      <w:proofErr w:type="spellStart"/>
      <w:r>
        <w:rPr>
          <w:sz w:val="24"/>
          <w:szCs w:val="24"/>
        </w:rPr>
        <w:t>mirás</w:t>
      </w:r>
      <w:proofErr w:type="spellEnd"/>
      <w:r>
        <w:rPr>
          <w:sz w:val="24"/>
          <w:szCs w:val="24"/>
        </w:rPr>
        <w:t xml:space="preserve"> de poder presentar un documento consensuado para su aprobación en la XXXIV</w:t>
      </w:r>
      <w:r>
        <w:rPr>
          <w:rFonts w:eastAsia="Times New Roman"/>
          <w:sz w:val="24"/>
          <w:szCs w:val="24"/>
          <w:lang w:eastAsia="es-ES"/>
        </w:rPr>
        <w:t xml:space="preserve"> Reunión Especializada de Ministerios Públicos del MERCOSUR.</w:t>
      </w:r>
    </w:p>
    <w:p w14:paraId="30B911F1" w14:textId="77777777" w:rsidR="009A084E" w:rsidRDefault="009A084E" w:rsidP="009A084E">
      <w:pPr>
        <w:spacing w:line="240" w:lineRule="auto"/>
        <w:ind w:left="284"/>
        <w:contextualSpacing/>
        <w:jc w:val="both"/>
        <w:rPr>
          <w:rFonts w:eastAsia="Times New Roman"/>
          <w:sz w:val="24"/>
          <w:szCs w:val="24"/>
          <w:lang w:eastAsia="es-ES"/>
        </w:rPr>
      </w:pPr>
    </w:p>
    <w:p w14:paraId="46F211E2" w14:textId="77777777" w:rsidR="009A084E" w:rsidRDefault="009A084E" w:rsidP="009A084E">
      <w:pPr>
        <w:spacing w:line="240" w:lineRule="auto"/>
        <w:ind w:left="284"/>
        <w:contextualSpacing/>
        <w:jc w:val="both"/>
        <w:rPr>
          <w:sz w:val="24"/>
          <w:szCs w:val="24"/>
          <w:lang w:val="es-AR" w:eastAsia="es-UY"/>
        </w:rPr>
      </w:pPr>
      <w:r>
        <w:rPr>
          <w:rFonts w:eastAsia="Times New Roman"/>
          <w:sz w:val="24"/>
          <w:szCs w:val="24"/>
          <w:lang w:eastAsia="es-ES"/>
        </w:rPr>
        <w:t xml:space="preserve">Asimismo, se adelantó que la Subcomisión coordinará con la Delegación Argentina, específicamente con la Unidad Fiscal Especializada en Ciberdelincuencia (UFECI) a cargo del Dr. </w:t>
      </w:r>
      <w:proofErr w:type="spellStart"/>
      <w:r>
        <w:rPr>
          <w:rFonts w:eastAsia="Times New Roman"/>
          <w:sz w:val="24"/>
          <w:szCs w:val="24"/>
          <w:lang w:eastAsia="es-ES"/>
        </w:rPr>
        <w:t>Azzolin</w:t>
      </w:r>
      <w:proofErr w:type="spellEnd"/>
      <w:r>
        <w:rPr>
          <w:rFonts w:eastAsia="Times New Roman"/>
          <w:sz w:val="24"/>
          <w:szCs w:val="24"/>
          <w:lang w:eastAsia="es-ES"/>
        </w:rPr>
        <w:t xml:space="preserve">, una serie de capacitaciones virtuales para la según mitad del año 2023, relacionada con la temática de los </w:t>
      </w:r>
      <w:proofErr w:type="spellStart"/>
      <w:r>
        <w:rPr>
          <w:sz w:val="24"/>
          <w:szCs w:val="24"/>
        </w:rPr>
        <w:t>Criptoactivos</w:t>
      </w:r>
      <w:proofErr w:type="spellEnd"/>
      <w:r>
        <w:rPr>
          <w:sz w:val="24"/>
          <w:szCs w:val="24"/>
        </w:rPr>
        <w:t>, en la que podrán participar representantes de las Delegaciones, probablemente, con cupos limitados.</w:t>
      </w:r>
    </w:p>
    <w:p w14:paraId="4FA4E1F1" w14:textId="77777777" w:rsidR="009A084E" w:rsidRDefault="009A084E" w:rsidP="009A084E">
      <w:pPr>
        <w:spacing w:line="240" w:lineRule="auto"/>
        <w:ind w:left="284"/>
        <w:contextualSpacing/>
        <w:jc w:val="both"/>
        <w:rPr>
          <w:sz w:val="24"/>
          <w:szCs w:val="24"/>
        </w:rPr>
      </w:pPr>
    </w:p>
    <w:p w14:paraId="037CC866" w14:textId="77777777" w:rsidR="009A084E" w:rsidRDefault="009A084E" w:rsidP="009A084E">
      <w:pPr>
        <w:spacing w:line="240" w:lineRule="auto"/>
        <w:ind w:left="284"/>
        <w:contextualSpacing/>
        <w:jc w:val="both"/>
        <w:rPr>
          <w:sz w:val="24"/>
          <w:szCs w:val="24"/>
        </w:rPr>
      </w:pPr>
      <w:r>
        <w:rPr>
          <w:sz w:val="24"/>
          <w:szCs w:val="24"/>
        </w:rPr>
        <w:t xml:space="preserve">Por otra parte, respecto del estudio relativo a "Contribuciones para el debate en materia de Cibercriminalidad y evidencia digital" que se aprobó fuera coordinado por la Subcomisión en la </w:t>
      </w:r>
      <w:r>
        <w:rPr>
          <w:rFonts w:eastAsia="Times New Roman"/>
          <w:sz w:val="24"/>
          <w:szCs w:val="24"/>
          <w:lang w:eastAsia="es-ES"/>
        </w:rPr>
        <w:t>XXXII Reunión Especializada de Ministerios Públicos del MERCOSUR</w:t>
      </w:r>
      <w:r>
        <w:rPr>
          <w:sz w:val="24"/>
          <w:szCs w:val="24"/>
        </w:rPr>
        <w:t xml:space="preserve">, en función de los documentos remitidos por la Delegación de Brasil. Se adelantó que los documentos recibidos presentan similitudes con la información que luce ya en la Guía de Obtención de Evidencia Digital, por lo que aprobó que sea sometido a consideración de los miembros de la Subcomisión, la conveniencia y oportunidad de elaborar </w:t>
      </w:r>
      <w:r>
        <w:rPr>
          <w:sz w:val="24"/>
          <w:szCs w:val="24"/>
        </w:rPr>
        <w:lastRenderedPageBreak/>
        <w:t>dicho documento, debiendo resolverse en la próxima Reunión la continuidad del proyecto.</w:t>
      </w:r>
    </w:p>
    <w:p w14:paraId="6520AF78" w14:textId="77777777" w:rsidR="009A084E" w:rsidRDefault="009A084E" w:rsidP="009A084E">
      <w:pPr>
        <w:spacing w:line="240" w:lineRule="auto"/>
        <w:ind w:left="284"/>
        <w:contextualSpacing/>
        <w:jc w:val="both"/>
        <w:rPr>
          <w:sz w:val="24"/>
          <w:szCs w:val="24"/>
          <w:highlight w:val="yellow"/>
        </w:rPr>
      </w:pPr>
    </w:p>
    <w:p w14:paraId="31F87433" w14:textId="77777777" w:rsidR="009A084E" w:rsidRDefault="009A084E" w:rsidP="009A084E">
      <w:pPr>
        <w:spacing w:line="240" w:lineRule="auto"/>
        <w:ind w:left="284"/>
        <w:contextualSpacing/>
        <w:jc w:val="both"/>
        <w:rPr>
          <w:sz w:val="24"/>
          <w:szCs w:val="24"/>
        </w:rPr>
      </w:pPr>
      <w:r>
        <w:rPr>
          <w:sz w:val="24"/>
          <w:szCs w:val="24"/>
        </w:rPr>
        <w:t xml:space="preserve">Por último, la Subcomisión tiene como tarea permanente la actualización de la "Guía de Obtención de Evidencia Digital de Proveedores en el Extranjero". Actualmente, nos encontramos trabajando con los responsables de la página web para encontrar métodos alternativos de mantener los documentos a disposición de forma más eficaz y actualizada. </w:t>
      </w:r>
    </w:p>
    <w:p w14:paraId="238E87B2" w14:textId="77777777" w:rsidR="009A084E" w:rsidRDefault="009A084E" w:rsidP="009A084E">
      <w:pPr>
        <w:spacing w:line="240" w:lineRule="auto"/>
        <w:ind w:left="284"/>
        <w:contextualSpacing/>
        <w:jc w:val="both"/>
        <w:rPr>
          <w:sz w:val="24"/>
          <w:szCs w:val="24"/>
        </w:rPr>
      </w:pPr>
    </w:p>
    <w:p w14:paraId="1E2F3014" w14:textId="77777777" w:rsidR="009A084E" w:rsidRDefault="009A084E" w:rsidP="009A084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spacing w:line="240" w:lineRule="auto"/>
        <w:jc w:val="both"/>
        <w:rPr>
          <w:b/>
          <w:sz w:val="24"/>
          <w:szCs w:val="24"/>
        </w:rPr>
      </w:pPr>
    </w:p>
    <w:p w14:paraId="13544357" w14:textId="77777777" w:rsidR="009A084E" w:rsidRDefault="009A084E" w:rsidP="009A084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spacing w:line="240" w:lineRule="auto"/>
        <w:jc w:val="both"/>
        <w:rPr>
          <w:b/>
          <w:sz w:val="24"/>
          <w:szCs w:val="24"/>
        </w:rPr>
      </w:pPr>
    </w:p>
    <w:p w14:paraId="22A80C71" w14:textId="77777777" w:rsidR="009A084E" w:rsidRDefault="009A084E" w:rsidP="009A084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spacing w:line="240" w:lineRule="auto"/>
        <w:jc w:val="both"/>
        <w:rPr>
          <w:b/>
          <w:sz w:val="24"/>
          <w:szCs w:val="24"/>
        </w:rPr>
      </w:pPr>
      <w:r>
        <w:rPr>
          <w:b/>
          <w:sz w:val="24"/>
          <w:szCs w:val="24"/>
        </w:rPr>
        <w:t>LISTA DE ANEXOS</w:t>
      </w:r>
    </w:p>
    <w:p w14:paraId="23F2087E" w14:textId="77777777" w:rsidR="009A084E" w:rsidRDefault="009A084E" w:rsidP="009A084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spacing w:line="240" w:lineRule="auto"/>
        <w:jc w:val="both"/>
        <w:rPr>
          <w:sz w:val="24"/>
          <w:szCs w:val="24"/>
        </w:rPr>
      </w:pPr>
    </w:p>
    <w:p w14:paraId="173CA184" w14:textId="77777777" w:rsidR="009A084E" w:rsidRDefault="009A084E" w:rsidP="009A084E">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spacing w:line="240" w:lineRule="auto"/>
        <w:jc w:val="both"/>
        <w:rPr>
          <w:sz w:val="24"/>
          <w:szCs w:val="24"/>
        </w:rPr>
      </w:pPr>
      <w:r>
        <w:rPr>
          <w:sz w:val="24"/>
          <w:szCs w:val="24"/>
        </w:rPr>
        <w:t xml:space="preserve">Los Anexos que forman parte del Acta son los siguientes: </w:t>
      </w:r>
    </w:p>
    <w:p w14:paraId="0C0D1355" w14:textId="77777777" w:rsidR="009A084E" w:rsidRDefault="009A084E" w:rsidP="009A084E">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spacing w:line="240" w:lineRule="auto"/>
        <w:jc w:val="both"/>
        <w:rPr>
          <w:sz w:val="24"/>
          <w:szCs w:val="24"/>
        </w:rPr>
      </w:pP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372"/>
      </w:tblGrid>
      <w:tr w:rsidR="009A084E" w14:paraId="5BFA8E40" w14:textId="77777777" w:rsidTr="009A084E">
        <w:trPr>
          <w:trHeight w:val="340"/>
        </w:trPr>
        <w:tc>
          <w:tcPr>
            <w:tcW w:w="1271" w:type="dxa"/>
            <w:tcBorders>
              <w:top w:val="single" w:sz="4" w:space="0" w:color="auto"/>
              <w:left w:val="single" w:sz="4" w:space="0" w:color="auto"/>
              <w:bottom w:val="single" w:sz="4" w:space="0" w:color="auto"/>
              <w:right w:val="single" w:sz="4" w:space="0" w:color="auto"/>
            </w:tcBorders>
          </w:tcPr>
          <w:p w14:paraId="6CAB5734" w14:textId="77777777" w:rsidR="009A084E" w:rsidRDefault="009A08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spacing w:line="240" w:lineRule="auto"/>
              <w:jc w:val="both"/>
              <w:rPr>
                <w:b/>
                <w:sz w:val="24"/>
                <w:szCs w:val="24"/>
              </w:rPr>
            </w:pPr>
          </w:p>
          <w:p w14:paraId="043D4FFE" w14:textId="77777777" w:rsidR="009A084E" w:rsidRDefault="009A08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spacing w:line="240" w:lineRule="auto"/>
              <w:jc w:val="both"/>
              <w:rPr>
                <w:sz w:val="24"/>
                <w:szCs w:val="24"/>
              </w:rPr>
            </w:pPr>
            <w:r>
              <w:rPr>
                <w:b/>
                <w:sz w:val="24"/>
                <w:szCs w:val="24"/>
              </w:rPr>
              <w:t>Anexo I</w:t>
            </w:r>
          </w:p>
        </w:tc>
        <w:tc>
          <w:tcPr>
            <w:tcW w:w="7372" w:type="dxa"/>
            <w:tcBorders>
              <w:top w:val="single" w:sz="4" w:space="0" w:color="auto"/>
              <w:left w:val="single" w:sz="4" w:space="0" w:color="auto"/>
              <w:bottom w:val="single" w:sz="4" w:space="0" w:color="auto"/>
              <w:right w:val="single" w:sz="4" w:space="0" w:color="auto"/>
            </w:tcBorders>
          </w:tcPr>
          <w:p w14:paraId="3F327E8B" w14:textId="77777777" w:rsidR="009A084E" w:rsidRDefault="009A08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spacing w:line="240" w:lineRule="auto"/>
              <w:jc w:val="both"/>
              <w:rPr>
                <w:sz w:val="24"/>
                <w:szCs w:val="24"/>
              </w:rPr>
            </w:pPr>
          </w:p>
          <w:p w14:paraId="0F2D67FA" w14:textId="77777777" w:rsidR="009A084E" w:rsidRDefault="009A08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spacing w:line="240" w:lineRule="auto"/>
              <w:jc w:val="both"/>
              <w:rPr>
                <w:sz w:val="24"/>
                <w:szCs w:val="24"/>
              </w:rPr>
            </w:pPr>
            <w:r>
              <w:rPr>
                <w:sz w:val="24"/>
                <w:szCs w:val="24"/>
              </w:rPr>
              <w:t>Lista de Participantes</w:t>
            </w:r>
          </w:p>
        </w:tc>
      </w:tr>
      <w:tr w:rsidR="009A084E" w14:paraId="4E541306" w14:textId="77777777" w:rsidTr="009A084E">
        <w:trPr>
          <w:trHeight w:val="340"/>
        </w:trPr>
        <w:tc>
          <w:tcPr>
            <w:tcW w:w="1271" w:type="dxa"/>
            <w:tcBorders>
              <w:top w:val="single" w:sz="4" w:space="0" w:color="auto"/>
              <w:left w:val="single" w:sz="4" w:space="0" w:color="auto"/>
              <w:bottom w:val="single" w:sz="4" w:space="0" w:color="auto"/>
              <w:right w:val="single" w:sz="4" w:space="0" w:color="auto"/>
            </w:tcBorders>
            <w:hideMark/>
          </w:tcPr>
          <w:p w14:paraId="36302270" w14:textId="77777777" w:rsidR="009A084E" w:rsidRDefault="009A08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spacing w:line="240" w:lineRule="auto"/>
              <w:jc w:val="both"/>
              <w:rPr>
                <w:b/>
                <w:sz w:val="24"/>
                <w:szCs w:val="24"/>
              </w:rPr>
            </w:pPr>
            <w:r>
              <w:br w:type="page"/>
            </w:r>
            <w:r>
              <w:rPr>
                <w:b/>
                <w:sz w:val="24"/>
                <w:szCs w:val="24"/>
              </w:rPr>
              <w:t>Anexo II</w:t>
            </w:r>
          </w:p>
        </w:tc>
        <w:tc>
          <w:tcPr>
            <w:tcW w:w="7372" w:type="dxa"/>
            <w:tcBorders>
              <w:top w:val="single" w:sz="4" w:space="0" w:color="auto"/>
              <w:left w:val="single" w:sz="4" w:space="0" w:color="auto"/>
              <w:bottom w:val="single" w:sz="4" w:space="0" w:color="auto"/>
              <w:right w:val="single" w:sz="4" w:space="0" w:color="auto"/>
            </w:tcBorders>
            <w:hideMark/>
          </w:tcPr>
          <w:p w14:paraId="6FA5FFD2" w14:textId="77777777" w:rsidR="009A084E" w:rsidRDefault="009A08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spacing w:line="240" w:lineRule="auto"/>
              <w:jc w:val="both"/>
              <w:rPr>
                <w:sz w:val="24"/>
                <w:szCs w:val="24"/>
              </w:rPr>
            </w:pPr>
            <w:r>
              <w:rPr>
                <w:sz w:val="24"/>
                <w:szCs w:val="24"/>
              </w:rPr>
              <w:t xml:space="preserve">Agenda </w:t>
            </w:r>
          </w:p>
        </w:tc>
      </w:tr>
      <w:tr w:rsidR="009A084E" w14:paraId="0C03A1EF" w14:textId="77777777" w:rsidTr="009A084E">
        <w:trPr>
          <w:trHeight w:val="340"/>
        </w:trPr>
        <w:tc>
          <w:tcPr>
            <w:tcW w:w="1271" w:type="dxa"/>
            <w:tcBorders>
              <w:top w:val="single" w:sz="4" w:space="0" w:color="auto"/>
              <w:left w:val="single" w:sz="4" w:space="0" w:color="auto"/>
              <w:bottom w:val="single" w:sz="4" w:space="0" w:color="auto"/>
              <w:right w:val="single" w:sz="4" w:space="0" w:color="auto"/>
            </w:tcBorders>
            <w:hideMark/>
          </w:tcPr>
          <w:p w14:paraId="0A6AB136" w14:textId="77777777" w:rsidR="009A084E" w:rsidRDefault="009A08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spacing w:line="240" w:lineRule="auto"/>
              <w:jc w:val="both"/>
              <w:rPr>
                <w:b/>
                <w:bCs/>
              </w:rPr>
            </w:pPr>
            <w:r>
              <w:rPr>
                <w:b/>
                <w:bCs/>
              </w:rPr>
              <w:t>Anexo III</w:t>
            </w:r>
          </w:p>
        </w:tc>
        <w:tc>
          <w:tcPr>
            <w:tcW w:w="7372" w:type="dxa"/>
            <w:tcBorders>
              <w:top w:val="single" w:sz="4" w:space="0" w:color="auto"/>
              <w:left w:val="single" w:sz="4" w:space="0" w:color="auto"/>
              <w:bottom w:val="single" w:sz="4" w:space="0" w:color="auto"/>
              <w:right w:val="single" w:sz="4" w:space="0" w:color="auto"/>
            </w:tcBorders>
            <w:hideMark/>
          </w:tcPr>
          <w:p w14:paraId="3A1D2AE7" w14:textId="77777777" w:rsidR="009A084E" w:rsidRDefault="009A08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spacing w:line="240" w:lineRule="auto"/>
              <w:jc w:val="both"/>
              <w:rPr>
                <w:sz w:val="24"/>
                <w:szCs w:val="24"/>
              </w:rPr>
            </w:pPr>
            <w:r>
              <w:rPr>
                <w:sz w:val="24"/>
                <w:szCs w:val="24"/>
              </w:rPr>
              <w:t xml:space="preserve">Guía Práctica para la Identificación, trazabilidad e incautación de </w:t>
            </w:r>
            <w:proofErr w:type="spellStart"/>
            <w:r>
              <w:rPr>
                <w:sz w:val="24"/>
                <w:szCs w:val="24"/>
              </w:rPr>
              <w:t>Criptoactivos</w:t>
            </w:r>
            <w:proofErr w:type="spellEnd"/>
          </w:p>
        </w:tc>
      </w:tr>
    </w:tbl>
    <w:p w14:paraId="7C9093D1" w14:textId="77777777" w:rsidR="009A084E" w:rsidRDefault="009A084E" w:rsidP="009A084E">
      <w:pPr>
        <w:spacing w:line="240" w:lineRule="auto"/>
        <w:rPr>
          <w:sz w:val="24"/>
          <w:szCs w:val="24"/>
          <w:lang w:eastAsia="es-UY"/>
        </w:rPr>
      </w:pPr>
    </w:p>
    <w:p w14:paraId="5183A186" w14:textId="77777777" w:rsidR="009A084E" w:rsidRDefault="009A084E" w:rsidP="009A084E">
      <w:pPr>
        <w:spacing w:line="240" w:lineRule="auto"/>
        <w:rPr>
          <w:sz w:val="24"/>
          <w:szCs w:val="24"/>
        </w:rPr>
      </w:pPr>
    </w:p>
    <w:tbl>
      <w:tblPr>
        <w:tblW w:w="8643" w:type="dxa"/>
        <w:jc w:val="center"/>
        <w:tblLook w:val="04A0" w:firstRow="1" w:lastRow="0" w:firstColumn="1" w:lastColumn="0" w:noHBand="0" w:noVBand="1"/>
      </w:tblPr>
      <w:tblGrid>
        <w:gridCol w:w="4087"/>
        <w:gridCol w:w="4556"/>
      </w:tblGrid>
      <w:tr w:rsidR="009A084E" w14:paraId="35BA6B7A" w14:textId="77777777" w:rsidTr="009A084E">
        <w:trPr>
          <w:trHeight w:val="340"/>
          <w:jc w:val="center"/>
        </w:trPr>
        <w:tc>
          <w:tcPr>
            <w:tcW w:w="4087" w:type="dxa"/>
          </w:tcPr>
          <w:p w14:paraId="2D15C556" w14:textId="1664DE56" w:rsidR="009A084E" w:rsidRDefault="009A08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spacing w:line="240" w:lineRule="auto"/>
              <w:jc w:val="center"/>
              <w:rPr>
                <w:sz w:val="24"/>
                <w:szCs w:val="24"/>
              </w:rPr>
            </w:pPr>
          </w:p>
        </w:tc>
        <w:tc>
          <w:tcPr>
            <w:tcW w:w="4556" w:type="dxa"/>
          </w:tcPr>
          <w:p w14:paraId="2B59F937" w14:textId="77777777" w:rsidR="009A084E" w:rsidRDefault="009A08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spacing w:line="240" w:lineRule="auto"/>
              <w:rPr>
                <w:sz w:val="24"/>
                <w:szCs w:val="24"/>
              </w:rPr>
            </w:pPr>
          </w:p>
        </w:tc>
      </w:tr>
    </w:tbl>
    <w:p w14:paraId="09619609" w14:textId="77777777" w:rsidR="009A084E" w:rsidRDefault="009A084E" w:rsidP="009A084E">
      <w:pPr>
        <w:spacing w:line="240" w:lineRule="auto"/>
        <w:jc w:val="both"/>
        <w:rPr>
          <w:rFonts w:eastAsia="Calibri"/>
          <w:sz w:val="24"/>
          <w:szCs w:val="24"/>
          <w:lang w:val="es-AR" w:eastAsia="en-US"/>
        </w:rPr>
      </w:pPr>
    </w:p>
    <w:tbl>
      <w:tblPr>
        <w:tblStyle w:val="Tablaconcuadrcul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1"/>
        <w:gridCol w:w="4276"/>
      </w:tblGrid>
      <w:tr w:rsidR="003C0144" w:rsidRPr="003C0144" w14:paraId="7A241724" w14:textId="77777777" w:rsidTr="006838CD">
        <w:tc>
          <w:tcPr>
            <w:tcW w:w="4419" w:type="dxa"/>
          </w:tcPr>
          <w:p w14:paraId="2F5EB2AE" w14:textId="77777777" w:rsidR="003C0144" w:rsidRPr="003C0144" w:rsidRDefault="003C0144" w:rsidP="003C0144">
            <w:pPr>
              <w:pBdr>
                <w:bottom w:val="single" w:sz="12" w:space="1" w:color="auto"/>
              </w:pBdr>
              <w:spacing w:before="120"/>
              <w:ind w:firstLine="709"/>
              <w:jc w:val="center"/>
              <w:rPr>
                <w:rFonts w:ascii="Arial" w:hAnsi="Arial"/>
                <w:bCs/>
                <w:sz w:val="24"/>
                <w:szCs w:val="24"/>
                <w:lang w:val="es-UY"/>
              </w:rPr>
            </w:pPr>
          </w:p>
          <w:p w14:paraId="5EF97987" w14:textId="77777777" w:rsidR="003C0144" w:rsidRPr="003C0144" w:rsidRDefault="003C0144" w:rsidP="003C0144">
            <w:pPr>
              <w:pBdr>
                <w:bottom w:val="single" w:sz="12" w:space="1" w:color="auto"/>
              </w:pBdr>
              <w:spacing w:before="120"/>
              <w:ind w:firstLine="709"/>
              <w:jc w:val="center"/>
              <w:rPr>
                <w:rFonts w:ascii="Arial" w:hAnsi="Arial"/>
                <w:bCs/>
                <w:sz w:val="24"/>
                <w:szCs w:val="24"/>
                <w:lang w:val="es-UY"/>
              </w:rPr>
            </w:pPr>
          </w:p>
          <w:p w14:paraId="23B8125A" w14:textId="77777777" w:rsidR="003C0144" w:rsidRPr="003C0144" w:rsidRDefault="003C0144" w:rsidP="003C0144">
            <w:pPr>
              <w:pBdr>
                <w:bottom w:val="single" w:sz="12" w:space="1" w:color="auto"/>
              </w:pBdr>
              <w:spacing w:before="120"/>
              <w:ind w:firstLine="709"/>
              <w:jc w:val="center"/>
              <w:rPr>
                <w:rFonts w:ascii="Arial" w:hAnsi="Arial"/>
                <w:bCs/>
                <w:sz w:val="24"/>
                <w:szCs w:val="24"/>
                <w:lang w:val="es-UY"/>
              </w:rPr>
            </w:pPr>
          </w:p>
          <w:p w14:paraId="67A4C628" w14:textId="77777777" w:rsidR="003C0144" w:rsidRPr="003C0144" w:rsidRDefault="003C0144" w:rsidP="003C0144">
            <w:pPr>
              <w:spacing w:before="120"/>
              <w:ind w:firstLine="37"/>
              <w:jc w:val="center"/>
              <w:rPr>
                <w:rFonts w:ascii="Arial" w:hAnsi="Arial"/>
                <w:b/>
                <w:sz w:val="24"/>
                <w:szCs w:val="24"/>
                <w:lang w:val="es-UY"/>
              </w:rPr>
            </w:pPr>
            <w:r w:rsidRPr="003C0144">
              <w:rPr>
                <w:rFonts w:ascii="Arial" w:hAnsi="Arial"/>
                <w:b/>
                <w:sz w:val="24"/>
                <w:szCs w:val="24"/>
                <w:lang w:val="es-UY"/>
              </w:rPr>
              <w:t>Por la delegación de Argentina</w:t>
            </w:r>
          </w:p>
          <w:p w14:paraId="3752E6F7" w14:textId="77777777" w:rsidR="003C0144" w:rsidRPr="003C0144" w:rsidRDefault="003C0144" w:rsidP="003C0144">
            <w:pPr>
              <w:spacing w:before="120"/>
              <w:ind w:firstLine="709"/>
              <w:jc w:val="center"/>
              <w:rPr>
                <w:rFonts w:ascii="Arial" w:hAnsi="Arial"/>
                <w:bCs/>
                <w:sz w:val="24"/>
                <w:szCs w:val="24"/>
                <w:lang w:val="es-UY"/>
              </w:rPr>
            </w:pPr>
            <w:r w:rsidRPr="003C0144">
              <w:rPr>
                <w:rFonts w:ascii="Arial" w:hAnsi="Arial"/>
                <w:color w:val="000000"/>
                <w:sz w:val="24"/>
                <w:szCs w:val="24"/>
                <w:lang w:val="es-UY"/>
              </w:rPr>
              <w:t>Diego SOLERNÓ</w:t>
            </w:r>
          </w:p>
        </w:tc>
        <w:tc>
          <w:tcPr>
            <w:tcW w:w="4419" w:type="dxa"/>
          </w:tcPr>
          <w:p w14:paraId="027363EE" w14:textId="77777777" w:rsidR="003C0144" w:rsidRPr="003C0144" w:rsidRDefault="003C0144" w:rsidP="003C0144">
            <w:pPr>
              <w:pBdr>
                <w:bottom w:val="single" w:sz="12" w:space="1" w:color="auto"/>
              </w:pBdr>
              <w:spacing w:before="120"/>
              <w:ind w:firstLine="709"/>
              <w:jc w:val="center"/>
              <w:rPr>
                <w:rFonts w:ascii="Arial" w:hAnsi="Arial"/>
                <w:bCs/>
                <w:sz w:val="24"/>
                <w:szCs w:val="24"/>
                <w:lang w:val="es-UY"/>
              </w:rPr>
            </w:pPr>
          </w:p>
          <w:p w14:paraId="1FCD5EE8" w14:textId="77777777" w:rsidR="003C0144" w:rsidRPr="003C0144" w:rsidRDefault="003C0144" w:rsidP="003C0144">
            <w:pPr>
              <w:pBdr>
                <w:bottom w:val="single" w:sz="12" w:space="1" w:color="auto"/>
              </w:pBdr>
              <w:spacing w:before="120"/>
              <w:ind w:firstLine="709"/>
              <w:jc w:val="center"/>
              <w:rPr>
                <w:rFonts w:ascii="Arial" w:hAnsi="Arial"/>
                <w:bCs/>
                <w:sz w:val="24"/>
                <w:szCs w:val="24"/>
                <w:lang w:val="es-UY"/>
              </w:rPr>
            </w:pPr>
          </w:p>
          <w:p w14:paraId="24BE9BAA" w14:textId="77777777" w:rsidR="003C0144" w:rsidRPr="003C0144" w:rsidRDefault="003C0144" w:rsidP="003C0144">
            <w:pPr>
              <w:pBdr>
                <w:bottom w:val="single" w:sz="12" w:space="1" w:color="auto"/>
              </w:pBdr>
              <w:spacing w:before="120"/>
              <w:ind w:firstLine="709"/>
              <w:jc w:val="center"/>
              <w:rPr>
                <w:rFonts w:ascii="Arial" w:hAnsi="Arial"/>
                <w:bCs/>
                <w:sz w:val="24"/>
                <w:szCs w:val="24"/>
                <w:lang w:val="es-UY"/>
              </w:rPr>
            </w:pPr>
          </w:p>
          <w:p w14:paraId="3F6687C6" w14:textId="77777777" w:rsidR="003C0144" w:rsidRPr="003C0144" w:rsidRDefault="003C0144" w:rsidP="003C0144">
            <w:pPr>
              <w:spacing w:before="120"/>
              <w:ind w:firstLine="709"/>
              <w:jc w:val="center"/>
              <w:rPr>
                <w:rFonts w:ascii="Arial" w:hAnsi="Arial"/>
                <w:b/>
                <w:sz w:val="24"/>
                <w:szCs w:val="24"/>
                <w:lang w:val="es-UY"/>
              </w:rPr>
            </w:pPr>
            <w:r w:rsidRPr="003C0144">
              <w:rPr>
                <w:rFonts w:ascii="Arial" w:hAnsi="Arial"/>
                <w:b/>
                <w:sz w:val="24"/>
                <w:szCs w:val="24"/>
                <w:lang w:val="es-UY"/>
              </w:rPr>
              <w:t>Por la delegación de Brasil</w:t>
            </w:r>
          </w:p>
          <w:p w14:paraId="5B73878D" w14:textId="77777777" w:rsidR="003C0144" w:rsidRPr="003C0144" w:rsidRDefault="003C0144" w:rsidP="003C0144">
            <w:pPr>
              <w:spacing w:before="120"/>
              <w:ind w:firstLine="709"/>
              <w:jc w:val="center"/>
              <w:rPr>
                <w:rFonts w:ascii="Arial" w:hAnsi="Arial"/>
                <w:bCs/>
                <w:sz w:val="24"/>
                <w:szCs w:val="24"/>
                <w:lang w:val="es-UY"/>
              </w:rPr>
            </w:pPr>
            <w:proofErr w:type="spellStart"/>
            <w:r w:rsidRPr="003C0144">
              <w:rPr>
                <w:rFonts w:ascii="Arial" w:hAnsi="Arial"/>
                <w:bCs/>
                <w:sz w:val="24"/>
                <w:szCs w:val="24"/>
                <w:lang w:val="es-UY"/>
              </w:rPr>
              <w:t>Hindemburgo</w:t>
            </w:r>
            <w:proofErr w:type="spellEnd"/>
            <w:r w:rsidRPr="003C0144">
              <w:rPr>
                <w:rFonts w:ascii="Arial" w:hAnsi="Arial"/>
                <w:bCs/>
                <w:sz w:val="24"/>
                <w:szCs w:val="24"/>
                <w:lang w:val="es-UY"/>
              </w:rPr>
              <w:t xml:space="preserve"> CHATEAU-BRIAND FILHO</w:t>
            </w:r>
          </w:p>
        </w:tc>
      </w:tr>
      <w:tr w:rsidR="003C0144" w:rsidRPr="003C0144" w14:paraId="7548AE9B" w14:textId="77777777" w:rsidTr="006838CD">
        <w:tc>
          <w:tcPr>
            <w:tcW w:w="4419" w:type="dxa"/>
          </w:tcPr>
          <w:p w14:paraId="5598C7FF" w14:textId="77777777" w:rsidR="003C0144" w:rsidRPr="003C0144" w:rsidRDefault="003C0144" w:rsidP="003C0144">
            <w:pPr>
              <w:spacing w:before="120"/>
              <w:ind w:firstLine="709"/>
              <w:jc w:val="center"/>
              <w:rPr>
                <w:rFonts w:ascii="Arial" w:hAnsi="Arial"/>
                <w:bCs/>
                <w:sz w:val="24"/>
                <w:szCs w:val="24"/>
                <w:lang w:val="es-UY"/>
              </w:rPr>
            </w:pPr>
          </w:p>
          <w:p w14:paraId="613D6EA8" w14:textId="77777777" w:rsidR="003C0144" w:rsidRPr="003C0144" w:rsidRDefault="003C0144" w:rsidP="003C0144">
            <w:pPr>
              <w:spacing w:before="120"/>
              <w:ind w:firstLine="709"/>
              <w:jc w:val="center"/>
              <w:rPr>
                <w:rFonts w:ascii="Arial" w:hAnsi="Arial"/>
                <w:bCs/>
                <w:sz w:val="24"/>
                <w:szCs w:val="24"/>
                <w:lang w:val="es-UY"/>
              </w:rPr>
            </w:pPr>
          </w:p>
          <w:p w14:paraId="0CCB07E3" w14:textId="77777777" w:rsidR="003C0144" w:rsidRPr="003C0144" w:rsidRDefault="003C0144" w:rsidP="003C0144">
            <w:pPr>
              <w:spacing w:before="120"/>
              <w:ind w:firstLine="709"/>
              <w:jc w:val="center"/>
              <w:rPr>
                <w:rFonts w:ascii="Arial" w:hAnsi="Arial"/>
                <w:bCs/>
                <w:sz w:val="24"/>
                <w:szCs w:val="24"/>
                <w:lang w:val="es-UY"/>
              </w:rPr>
            </w:pPr>
          </w:p>
          <w:p w14:paraId="63FA55AC" w14:textId="77777777" w:rsidR="003C0144" w:rsidRPr="003C0144" w:rsidRDefault="003C0144" w:rsidP="003C0144">
            <w:pPr>
              <w:spacing w:before="120"/>
              <w:ind w:firstLine="709"/>
              <w:jc w:val="center"/>
              <w:rPr>
                <w:rFonts w:ascii="Arial" w:hAnsi="Arial"/>
                <w:bCs/>
                <w:sz w:val="24"/>
                <w:szCs w:val="24"/>
                <w:lang w:val="es-UY"/>
              </w:rPr>
            </w:pPr>
          </w:p>
          <w:p w14:paraId="15B588E5" w14:textId="77777777" w:rsidR="003C0144" w:rsidRPr="003C0144" w:rsidRDefault="003C0144" w:rsidP="003C0144">
            <w:pPr>
              <w:pBdr>
                <w:bottom w:val="single" w:sz="12" w:space="1" w:color="auto"/>
              </w:pBdr>
              <w:spacing w:before="120"/>
              <w:ind w:firstLine="709"/>
              <w:jc w:val="center"/>
              <w:rPr>
                <w:rFonts w:ascii="Arial" w:hAnsi="Arial"/>
                <w:bCs/>
                <w:sz w:val="24"/>
                <w:szCs w:val="24"/>
                <w:lang w:val="es-UY"/>
              </w:rPr>
            </w:pPr>
          </w:p>
          <w:p w14:paraId="705171C2" w14:textId="77777777" w:rsidR="003C0144" w:rsidRPr="003C0144" w:rsidRDefault="003C0144" w:rsidP="003C0144">
            <w:pPr>
              <w:spacing w:before="120"/>
              <w:ind w:firstLine="709"/>
              <w:jc w:val="center"/>
              <w:rPr>
                <w:rFonts w:ascii="Arial" w:hAnsi="Arial"/>
                <w:b/>
                <w:sz w:val="24"/>
                <w:szCs w:val="24"/>
                <w:lang w:val="es-UY"/>
              </w:rPr>
            </w:pPr>
            <w:r w:rsidRPr="003C0144">
              <w:rPr>
                <w:rFonts w:ascii="Arial" w:hAnsi="Arial"/>
                <w:b/>
                <w:sz w:val="24"/>
                <w:szCs w:val="24"/>
                <w:lang w:val="es-UY"/>
              </w:rPr>
              <w:t>Por la delegación de Paraguay</w:t>
            </w:r>
          </w:p>
          <w:p w14:paraId="7F8624FF" w14:textId="77777777" w:rsidR="003C0144" w:rsidRPr="003C0144" w:rsidRDefault="003C0144" w:rsidP="003C0144">
            <w:pPr>
              <w:spacing w:before="120"/>
              <w:ind w:firstLine="709"/>
              <w:jc w:val="center"/>
              <w:rPr>
                <w:rFonts w:ascii="Arial" w:hAnsi="Arial"/>
                <w:bCs/>
                <w:sz w:val="24"/>
                <w:szCs w:val="24"/>
                <w:lang w:val="es-UY"/>
              </w:rPr>
            </w:pPr>
            <w:r w:rsidRPr="003C0144">
              <w:rPr>
                <w:rFonts w:ascii="Arial" w:hAnsi="Arial"/>
                <w:bCs/>
                <w:sz w:val="24"/>
                <w:szCs w:val="24"/>
                <w:lang w:val="es-UY"/>
              </w:rPr>
              <w:t>Manuel DOLDAN</w:t>
            </w:r>
          </w:p>
          <w:p w14:paraId="58463ED9" w14:textId="77777777" w:rsidR="003C0144" w:rsidRPr="003C0144" w:rsidRDefault="003C0144" w:rsidP="003C0144">
            <w:pPr>
              <w:spacing w:before="120"/>
              <w:ind w:firstLine="709"/>
              <w:jc w:val="center"/>
              <w:rPr>
                <w:rFonts w:ascii="Arial" w:hAnsi="Arial"/>
                <w:bCs/>
                <w:sz w:val="24"/>
                <w:szCs w:val="24"/>
                <w:lang w:val="es-UY"/>
              </w:rPr>
            </w:pPr>
          </w:p>
          <w:p w14:paraId="19E6008C" w14:textId="77777777" w:rsidR="003C0144" w:rsidRPr="003C0144" w:rsidRDefault="003C0144" w:rsidP="003C0144">
            <w:pPr>
              <w:spacing w:before="120"/>
              <w:ind w:firstLine="709"/>
              <w:jc w:val="center"/>
              <w:rPr>
                <w:rFonts w:ascii="Arial" w:hAnsi="Arial"/>
                <w:bCs/>
                <w:sz w:val="24"/>
                <w:szCs w:val="24"/>
                <w:lang w:val="es-UY"/>
              </w:rPr>
            </w:pPr>
          </w:p>
          <w:p w14:paraId="27AFBC0C" w14:textId="77777777" w:rsidR="003C0144" w:rsidRPr="003C0144" w:rsidRDefault="003C0144" w:rsidP="003C0144">
            <w:pPr>
              <w:spacing w:before="120"/>
              <w:ind w:firstLine="709"/>
              <w:jc w:val="center"/>
              <w:rPr>
                <w:rFonts w:ascii="Arial" w:hAnsi="Arial"/>
                <w:bCs/>
                <w:sz w:val="24"/>
                <w:szCs w:val="24"/>
                <w:lang w:val="es-UY"/>
              </w:rPr>
            </w:pPr>
          </w:p>
          <w:p w14:paraId="1BCDF340" w14:textId="77777777" w:rsidR="003C0144" w:rsidRPr="003C0144" w:rsidRDefault="003C0144" w:rsidP="003C0144">
            <w:pPr>
              <w:spacing w:before="120"/>
              <w:ind w:firstLine="709"/>
              <w:jc w:val="center"/>
              <w:rPr>
                <w:rFonts w:ascii="Arial" w:hAnsi="Arial"/>
                <w:bCs/>
                <w:sz w:val="24"/>
                <w:szCs w:val="24"/>
                <w:lang w:val="es-UY"/>
              </w:rPr>
            </w:pPr>
          </w:p>
        </w:tc>
        <w:tc>
          <w:tcPr>
            <w:tcW w:w="4419" w:type="dxa"/>
          </w:tcPr>
          <w:p w14:paraId="46F99E63" w14:textId="77777777" w:rsidR="003C0144" w:rsidRPr="003C0144" w:rsidRDefault="003C0144" w:rsidP="003C0144">
            <w:pPr>
              <w:pBdr>
                <w:bottom w:val="single" w:sz="12" w:space="1" w:color="auto"/>
              </w:pBdr>
              <w:spacing w:before="120"/>
              <w:ind w:firstLine="709"/>
              <w:jc w:val="center"/>
              <w:rPr>
                <w:rFonts w:ascii="Arial" w:hAnsi="Arial"/>
                <w:bCs/>
                <w:sz w:val="24"/>
                <w:szCs w:val="24"/>
                <w:lang w:val="es-UY"/>
              </w:rPr>
            </w:pPr>
          </w:p>
          <w:p w14:paraId="713E2862" w14:textId="77777777" w:rsidR="003C0144" w:rsidRPr="003C0144" w:rsidRDefault="003C0144" w:rsidP="003C0144">
            <w:pPr>
              <w:pBdr>
                <w:bottom w:val="single" w:sz="12" w:space="1" w:color="auto"/>
              </w:pBdr>
              <w:spacing w:before="120"/>
              <w:ind w:firstLine="709"/>
              <w:jc w:val="center"/>
              <w:rPr>
                <w:rFonts w:ascii="Arial" w:hAnsi="Arial"/>
                <w:bCs/>
                <w:sz w:val="24"/>
                <w:szCs w:val="24"/>
                <w:lang w:val="es-UY"/>
              </w:rPr>
            </w:pPr>
          </w:p>
          <w:p w14:paraId="78A0316F" w14:textId="77777777" w:rsidR="003C0144" w:rsidRPr="003C0144" w:rsidRDefault="003C0144" w:rsidP="003C0144">
            <w:pPr>
              <w:pBdr>
                <w:bottom w:val="single" w:sz="12" w:space="1" w:color="auto"/>
              </w:pBdr>
              <w:spacing w:before="120"/>
              <w:ind w:firstLine="709"/>
              <w:jc w:val="center"/>
              <w:rPr>
                <w:rFonts w:ascii="Arial" w:hAnsi="Arial"/>
                <w:bCs/>
                <w:sz w:val="24"/>
                <w:szCs w:val="24"/>
                <w:lang w:val="es-UY"/>
              </w:rPr>
            </w:pPr>
          </w:p>
          <w:p w14:paraId="349556A7" w14:textId="77777777" w:rsidR="003C0144" w:rsidRPr="003C0144" w:rsidRDefault="003C0144" w:rsidP="003C0144">
            <w:pPr>
              <w:pBdr>
                <w:bottom w:val="single" w:sz="12" w:space="1" w:color="auto"/>
              </w:pBdr>
              <w:spacing w:before="120"/>
              <w:ind w:firstLine="709"/>
              <w:jc w:val="center"/>
              <w:rPr>
                <w:rFonts w:ascii="Arial" w:hAnsi="Arial"/>
                <w:bCs/>
                <w:sz w:val="24"/>
                <w:szCs w:val="24"/>
                <w:lang w:val="es-UY"/>
              </w:rPr>
            </w:pPr>
          </w:p>
          <w:p w14:paraId="602A0AB9" w14:textId="77777777" w:rsidR="003C0144" w:rsidRPr="003C0144" w:rsidRDefault="003C0144" w:rsidP="003C0144">
            <w:pPr>
              <w:pBdr>
                <w:bottom w:val="single" w:sz="12" w:space="1" w:color="auto"/>
              </w:pBdr>
              <w:spacing w:before="120"/>
              <w:ind w:firstLine="709"/>
              <w:jc w:val="center"/>
              <w:rPr>
                <w:rFonts w:ascii="Arial" w:hAnsi="Arial"/>
                <w:bCs/>
                <w:sz w:val="24"/>
                <w:szCs w:val="24"/>
                <w:lang w:val="es-UY"/>
              </w:rPr>
            </w:pPr>
          </w:p>
          <w:p w14:paraId="47EA550A" w14:textId="77777777" w:rsidR="003C0144" w:rsidRPr="003C0144" w:rsidRDefault="003C0144" w:rsidP="003C0144">
            <w:pPr>
              <w:spacing w:before="120"/>
              <w:ind w:firstLine="709"/>
              <w:jc w:val="center"/>
              <w:rPr>
                <w:rFonts w:ascii="Arial" w:hAnsi="Arial"/>
                <w:b/>
                <w:sz w:val="24"/>
                <w:szCs w:val="24"/>
                <w:lang w:val="es-UY"/>
              </w:rPr>
            </w:pPr>
            <w:r w:rsidRPr="003C0144">
              <w:rPr>
                <w:rFonts w:ascii="Arial" w:hAnsi="Arial"/>
                <w:b/>
                <w:sz w:val="24"/>
                <w:szCs w:val="24"/>
                <w:lang w:val="es-UY"/>
              </w:rPr>
              <w:t>Por la delegación de Uruguay</w:t>
            </w:r>
          </w:p>
          <w:p w14:paraId="03CD47D0" w14:textId="77777777" w:rsidR="003C0144" w:rsidRPr="003C0144" w:rsidRDefault="003C0144" w:rsidP="003C0144">
            <w:pPr>
              <w:spacing w:before="120"/>
              <w:ind w:firstLine="709"/>
              <w:jc w:val="center"/>
              <w:rPr>
                <w:rFonts w:ascii="Arial" w:hAnsi="Arial"/>
                <w:bCs/>
                <w:sz w:val="24"/>
                <w:szCs w:val="24"/>
                <w:lang w:val="es-UY"/>
              </w:rPr>
            </w:pPr>
            <w:r w:rsidRPr="003C0144">
              <w:rPr>
                <w:rFonts w:ascii="Arial" w:hAnsi="Arial"/>
                <w:color w:val="000000"/>
                <w:sz w:val="24"/>
                <w:szCs w:val="24"/>
                <w:lang w:val="es-UY"/>
              </w:rPr>
              <w:t>Gabriela AGUIRRE</w:t>
            </w:r>
          </w:p>
        </w:tc>
      </w:tr>
    </w:tbl>
    <w:p w14:paraId="566BDF3F" w14:textId="77777777" w:rsidR="009A084E" w:rsidRDefault="009A084E" w:rsidP="009A084E">
      <w:pPr>
        <w:suppressAutoHyphens/>
        <w:spacing w:line="240" w:lineRule="auto"/>
        <w:rPr>
          <w:sz w:val="24"/>
          <w:szCs w:val="24"/>
          <w:lang w:val="es-UY" w:eastAsia="es-UY"/>
        </w:rPr>
      </w:pPr>
    </w:p>
    <w:p w14:paraId="036051DA" w14:textId="77777777" w:rsidR="009A084E" w:rsidRPr="003C0144" w:rsidRDefault="009A084E" w:rsidP="009A084E">
      <w:pPr>
        <w:tabs>
          <w:tab w:val="left" w:pos="6401"/>
        </w:tabs>
        <w:spacing w:line="240" w:lineRule="auto"/>
        <w:rPr>
          <w:b/>
          <w:sz w:val="24"/>
          <w:szCs w:val="24"/>
          <w:lang w:val="pt-BR"/>
        </w:rPr>
      </w:pPr>
      <w:r w:rsidRPr="003C0144">
        <w:rPr>
          <w:b/>
          <w:sz w:val="24"/>
          <w:szCs w:val="24"/>
          <w:lang w:val="pt-BR"/>
        </w:rPr>
        <w:t>MERCOSUR/REMPM/CT/CCOT/SDI/ACTA Nº 01/23</w:t>
      </w:r>
    </w:p>
    <w:p w14:paraId="2130C322" w14:textId="77777777" w:rsidR="009A084E" w:rsidRPr="003C0144" w:rsidRDefault="009A084E" w:rsidP="009A084E">
      <w:pPr>
        <w:spacing w:line="240" w:lineRule="auto"/>
        <w:jc w:val="center"/>
        <w:rPr>
          <w:rFonts w:eastAsia="Calibri"/>
          <w:b/>
          <w:sz w:val="24"/>
          <w:szCs w:val="24"/>
          <w:lang w:val="pt-BR"/>
        </w:rPr>
      </w:pPr>
    </w:p>
    <w:p w14:paraId="66BAA5E6" w14:textId="77777777" w:rsidR="009A084E" w:rsidRPr="003C0144" w:rsidRDefault="009A084E" w:rsidP="009A084E">
      <w:pPr>
        <w:spacing w:line="240" w:lineRule="auto"/>
        <w:jc w:val="center"/>
        <w:rPr>
          <w:rFonts w:eastAsia="Calibri"/>
          <w:b/>
          <w:sz w:val="24"/>
          <w:szCs w:val="24"/>
        </w:rPr>
      </w:pPr>
      <w:r w:rsidRPr="003C0144">
        <w:rPr>
          <w:rFonts w:eastAsia="Calibri"/>
          <w:b/>
          <w:sz w:val="24"/>
          <w:szCs w:val="24"/>
        </w:rPr>
        <w:t>REUNIÓN DE LA SUBCOMISIÓN DE DELITOS INFORMÁTICOS (SDI)</w:t>
      </w:r>
    </w:p>
    <w:p w14:paraId="217B4B63" w14:textId="77777777" w:rsidR="009A084E" w:rsidRPr="003C0144" w:rsidRDefault="009A084E" w:rsidP="009A084E">
      <w:pPr>
        <w:suppressAutoHyphens/>
        <w:spacing w:before="120" w:line="240" w:lineRule="auto"/>
        <w:ind w:firstLine="709"/>
        <w:jc w:val="center"/>
        <w:rPr>
          <w:rFonts w:eastAsia="Times New Roman"/>
          <w:bCs/>
          <w:sz w:val="24"/>
          <w:szCs w:val="24"/>
          <w:lang w:eastAsia="es-ES"/>
        </w:rPr>
      </w:pPr>
    </w:p>
    <w:p w14:paraId="1207DED9" w14:textId="77777777" w:rsidR="009A084E" w:rsidRPr="003C0144" w:rsidRDefault="009A084E" w:rsidP="009A084E">
      <w:pPr>
        <w:suppressAutoHyphens/>
        <w:spacing w:before="120" w:line="240" w:lineRule="auto"/>
        <w:ind w:firstLine="709"/>
        <w:jc w:val="center"/>
        <w:rPr>
          <w:rFonts w:eastAsia="Times New Roman"/>
          <w:b/>
          <w:bCs/>
          <w:sz w:val="24"/>
          <w:szCs w:val="24"/>
          <w:lang w:eastAsia="es-ES"/>
        </w:rPr>
      </w:pPr>
      <w:r w:rsidRPr="003C0144">
        <w:rPr>
          <w:rFonts w:eastAsia="Times New Roman"/>
          <w:b/>
          <w:bCs/>
          <w:sz w:val="24"/>
          <w:szCs w:val="24"/>
          <w:lang w:eastAsia="es-ES"/>
        </w:rPr>
        <w:t>PARTICIPACIÓN DE ESTADOS ASOCIADOS</w:t>
      </w:r>
    </w:p>
    <w:p w14:paraId="52FCE20E" w14:textId="77777777" w:rsidR="009A084E" w:rsidRPr="003C0144" w:rsidRDefault="009A084E" w:rsidP="009A084E">
      <w:pPr>
        <w:suppressAutoHyphens/>
        <w:spacing w:before="120" w:line="240" w:lineRule="auto"/>
        <w:ind w:firstLine="709"/>
        <w:jc w:val="center"/>
        <w:rPr>
          <w:rFonts w:eastAsia="Times New Roman"/>
          <w:bCs/>
          <w:sz w:val="24"/>
          <w:szCs w:val="24"/>
          <w:lang w:eastAsia="es-ES"/>
        </w:rPr>
      </w:pPr>
    </w:p>
    <w:p w14:paraId="4A7907E8" w14:textId="77777777" w:rsidR="009A084E" w:rsidRPr="003C0144" w:rsidRDefault="009A084E" w:rsidP="009A084E">
      <w:pPr>
        <w:suppressAutoHyphens/>
        <w:spacing w:before="120" w:line="240" w:lineRule="auto"/>
        <w:ind w:firstLine="709"/>
        <w:jc w:val="center"/>
        <w:rPr>
          <w:rFonts w:eastAsia="Times New Roman"/>
          <w:b/>
          <w:bCs/>
          <w:color w:val="000000"/>
          <w:sz w:val="24"/>
          <w:szCs w:val="24"/>
          <w:lang w:eastAsia="es-ES"/>
        </w:rPr>
      </w:pPr>
      <w:r w:rsidRPr="003C0144">
        <w:rPr>
          <w:rFonts w:eastAsia="Times New Roman"/>
          <w:b/>
          <w:bCs/>
          <w:color w:val="000000"/>
          <w:sz w:val="24"/>
          <w:szCs w:val="24"/>
          <w:lang w:eastAsia="es-ES"/>
        </w:rPr>
        <w:t>Ayuda Memoria</w:t>
      </w:r>
    </w:p>
    <w:p w14:paraId="20311A70" w14:textId="77777777" w:rsidR="009A084E" w:rsidRPr="003C0144" w:rsidRDefault="009A084E" w:rsidP="009A084E">
      <w:pPr>
        <w:suppressAutoHyphens/>
        <w:spacing w:before="120" w:line="240" w:lineRule="auto"/>
        <w:ind w:firstLine="709"/>
        <w:jc w:val="center"/>
        <w:rPr>
          <w:rFonts w:eastAsia="Times New Roman"/>
          <w:bCs/>
          <w:color w:val="000000"/>
          <w:sz w:val="24"/>
          <w:szCs w:val="24"/>
          <w:lang w:eastAsia="es-ES"/>
        </w:rPr>
      </w:pPr>
    </w:p>
    <w:p w14:paraId="16CFF549" w14:textId="551D8BDB" w:rsidR="009A084E" w:rsidRPr="003C0144" w:rsidRDefault="009A084E" w:rsidP="00B05141">
      <w:pPr>
        <w:jc w:val="both"/>
        <w:rPr>
          <w:lang w:eastAsia="es-UY"/>
        </w:rPr>
      </w:pPr>
      <w:r w:rsidRPr="003C0144">
        <w:rPr>
          <w:rFonts w:eastAsia="Times New Roman"/>
          <w:bCs/>
          <w:color w:val="000000"/>
          <w:sz w:val="24"/>
          <w:szCs w:val="24"/>
          <w:lang w:eastAsia="es-ES"/>
        </w:rPr>
        <w:t>Las delegaciones de Chile, Colombia</w:t>
      </w:r>
      <w:r w:rsidR="003C0144" w:rsidRPr="003C0144">
        <w:rPr>
          <w:rFonts w:eastAsia="Times New Roman"/>
          <w:bCs/>
          <w:color w:val="000000"/>
          <w:sz w:val="24"/>
          <w:szCs w:val="24"/>
          <w:lang w:eastAsia="es-ES"/>
        </w:rPr>
        <w:t>, Ecuador</w:t>
      </w:r>
      <w:r w:rsidRPr="003C0144">
        <w:rPr>
          <w:rFonts w:eastAsia="Times New Roman"/>
          <w:bCs/>
          <w:color w:val="000000"/>
          <w:sz w:val="24"/>
          <w:szCs w:val="24"/>
          <w:lang w:eastAsia="es-ES"/>
        </w:rPr>
        <w:t xml:space="preserve"> y Perú participaron en su condición de Estados Asociados, de conformidad con lo establecido en la Decisión CMC N° 18/04, de la</w:t>
      </w:r>
      <w:r w:rsidRPr="003C0144">
        <w:rPr>
          <w:rFonts w:eastAsia="Times New Roman"/>
          <w:sz w:val="24"/>
          <w:szCs w:val="24"/>
          <w:lang w:eastAsia="es-ES"/>
        </w:rPr>
        <w:t xml:space="preserve"> Subcomisión de Delitos Informáticos (SDI)</w:t>
      </w:r>
      <w:r w:rsidRPr="003C0144">
        <w:rPr>
          <w:sz w:val="24"/>
          <w:szCs w:val="24"/>
        </w:rPr>
        <w:t>,</w:t>
      </w:r>
      <w:r w:rsidRPr="003C0144">
        <w:rPr>
          <w:rFonts w:eastAsia="Times New Roman"/>
          <w:sz w:val="24"/>
          <w:szCs w:val="24"/>
          <w:lang w:eastAsia="es-ES"/>
        </w:rPr>
        <w:t xml:space="preserve"> de la </w:t>
      </w:r>
      <w:r w:rsidRPr="003C0144">
        <w:rPr>
          <w:rFonts w:eastAsia="Times New Roman"/>
          <w:bCs/>
          <w:color w:val="000000"/>
          <w:sz w:val="24"/>
          <w:szCs w:val="24"/>
          <w:lang w:eastAsia="es-ES"/>
        </w:rPr>
        <w:t>XXXIII</w:t>
      </w:r>
      <w:r w:rsidRPr="003C0144">
        <w:rPr>
          <w:rFonts w:eastAsia="Times New Roman"/>
          <w:sz w:val="24"/>
          <w:szCs w:val="24"/>
          <w:lang w:eastAsia="es-ES"/>
        </w:rPr>
        <w:t xml:space="preserve"> Reunión Especializada de Ministerios Públicos del MERCOSUR (REMPM)</w:t>
      </w:r>
      <w:r w:rsidRPr="003C0144">
        <w:rPr>
          <w:rFonts w:eastAsia="Times New Roman"/>
          <w:bCs/>
          <w:color w:val="000000"/>
          <w:sz w:val="24"/>
          <w:szCs w:val="24"/>
          <w:lang w:eastAsia="es-ES"/>
        </w:rPr>
        <w:t>, en el tratamiento de los siguientes temas de la agenda y manifestaron su acuerdo respecto al Acta.</w:t>
      </w:r>
    </w:p>
    <w:p w14:paraId="4301A6A5" w14:textId="77777777" w:rsidR="009A084E" w:rsidRPr="003C0144" w:rsidRDefault="009A084E" w:rsidP="009A084E">
      <w:pPr>
        <w:suppressAutoHyphens/>
        <w:spacing w:before="120" w:line="240" w:lineRule="auto"/>
        <w:ind w:firstLine="709"/>
        <w:jc w:val="both"/>
        <w:rPr>
          <w:rFonts w:eastAsia="Times New Roman"/>
          <w:bCs/>
          <w:color w:val="000000"/>
          <w:sz w:val="24"/>
          <w:szCs w:val="24"/>
          <w:lang w:eastAsia="es-ES"/>
        </w:rPr>
      </w:pPr>
    </w:p>
    <w:p w14:paraId="265ABB1A" w14:textId="77777777" w:rsidR="003C0144" w:rsidRDefault="009A084E" w:rsidP="00E410F8">
      <w:pPr>
        <w:suppressAutoHyphens/>
        <w:spacing w:before="120" w:line="240" w:lineRule="auto"/>
        <w:jc w:val="both"/>
        <w:rPr>
          <w:rFonts w:eastAsia="Times New Roman"/>
          <w:bCs/>
          <w:color w:val="000000"/>
          <w:sz w:val="24"/>
          <w:szCs w:val="24"/>
          <w:lang w:eastAsia="es-ES"/>
        </w:rPr>
      </w:pPr>
      <w:r w:rsidRPr="003C0144">
        <w:rPr>
          <w:rFonts w:eastAsia="Times New Roman"/>
          <w:bCs/>
          <w:color w:val="000000"/>
          <w:sz w:val="24"/>
          <w:szCs w:val="24"/>
          <w:lang w:eastAsia="es-ES"/>
        </w:rPr>
        <w:t>Los temas tratados fueron:</w:t>
      </w:r>
    </w:p>
    <w:p w14:paraId="32227EA0" w14:textId="77777777" w:rsidR="00B05141" w:rsidRPr="003C0144" w:rsidRDefault="00B05141" w:rsidP="00E410F8">
      <w:pPr>
        <w:suppressAutoHyphens/>
        <w:spacing w:before="120" w:line="240" w:lineRule="auto"/>
        <w:jc w:val="both"/>
        <w:rPr>
          <w:rFonts w:eastAsia="Times New Roman"/>
          <w:b/>
          <w:bCs/>
          <w:color w:val="000000"/>
          <w:sz w:val="24"/>
          <w:szCs w:val="24"/>
          <w:lang w:eastAsia="es-ES"/>
        </w:rPr>
      </w:pPr>
    </w:p>
    <w:p w14:paraId="0EA44E52" w14:textId="34D7288C" w:rsidR="003C0144" w:rsidRPr="003C0144" w:rsidRDefault="003C0144" w:rsidP="00E410F8">
      <w:pPr>
        <w:numPr>
          <w:ilvl w:val="1"/>
          <w:numId w:val="6"/>
        </w:numPr>
        <w:tabs>
          <w:tab w:val="left" w:pos="567"/>
          <w:tab w:val="left" w:pos="851"/>
        </w:tabs>
        <w:suppressAutoHyphens/>
        <w:autoSpaceDN w:val="0"/>
        <w:spacing w:line="240" w:lineRule="auto"/>
        <w:ind w:left="567" w:hanging="567"/>
        <w:contextualSpacing/>
        <w:jc w:val="both"/>
        <w:textAlignment w:val="baseline"/>
        <w:rPr>
          <w:rFonts w:eastAsia="Times New Roman"/>
          <w:b/>
          <w:bCs/>
          <w:kern w:val="3"/>
          <w:sz w:val="24"/>
          <w:szCs w:val="24"/>
          <w:lang w:val="es-PY" w:eastAsia="zh-CN"/>
        </w:rPr>
      </w:pPr>
      <w:r w:rsidRPr="003C0144">
        <w:rPr>
          <w:rFonts w:eastAsia="Times New Roman"/>
          <w:b/>
          <w:bCs/>
          <w:kern w:val="3"/>
          <w:sz w:val="24"/>
          <w:szCs w:val="24"/>
          <w:lang w:val="es-PY" w:eastAsia="zh-CN"/>
        </w:rPr>
        <w:t>SISTEMATIZACIÓN DE DOCUMENTOS Y ACTUALIZACIÓN DE LA GUÍA DE OBTENCIÓN DE EVIDENCIA DIGITAL DE PROVEEDORES EN EL EXTRANJERO</w:t>
      </w:r>
    </w:p>
    <w:p w14:paraId="3828B905" w14:textId="77777777" w:rsidR="009A084E" w:rsidRPr="003C0144" w:rsidRDefault="009A084E" w:rsidP="003C0144">
      <w:pPr>
        <w:tabs>
          <w:tab w:val="left" w:pos="284"/>
        </w:tabs>
        <w:suppressAutoHyphens/>
        <w:autoSpaceDN w:val="0"/>
        <w:spacing w:line="240" w:lineRule="auto"/>
        <w:ind w:left="284" w:firstLine="709"/>
        <w:contextualSpacing/>
        <w:jc w:val="both"/>
        <w:textAlignment w:val="baseline"/>
        <w:rPr>
          <w:rFonts w:eastAsia="Times New Roman"/>
          <w:b/>
          <w:bCs/>
          <w:kern w:val="3"/>
          <w:sz w:val="24"/>
          <w:szCs w:val="24"/>
          <w:lang w:val="es-PY" w:eastAsia="zh-CN"/>
        </w:rPr>
      </w:pPr>
    </w:p>
    <w:tbl>
      <w:tblPr>
        <w:tblW w:w="9322" w:type="dxa"/>
        <w:tblLook w:val="04A0" w:firstRow="1" w:lastRow="0" w:firstColumn="1" w:lastColumn="0" w:noHBand="0" w:noVBand="1"/>
      </w:tblPr>
      <w:tblGrid>
        <w:gridCol w:w="9538"/>
      </w:tblGrid>
      <w:tr w:rsidR="003C0144" w:rsidRPr="00484E48" w14:paraId="3B28C13D" w14:textId="77777777" w:rsidTr="006838CD">
        <w:tc>
          <w:tcPr>
            <w:tcW w:w="4786" w:type="dxa"/>
            <w:hideMark/>
          </w:tcPr>
          <w:p w14:paraId="2F337C4B" w14:textId="77777777" w:rsidR="003C0144" w:rsidRPr="0072473B" w:rsidRDefault="003C0144" w:rsidP="006838CD">
            <w:pPr>
              <w:jc w:val="center"/>
              <w:rPr>
                <w:sz w:val="24"/>
                <w:szCs w:val="24"/>
              </w:rPr>
            </w:pPr>
          </w:p>
          <w:tbl>
            <w:tblPr>
              <w:tblW w:w="9322" w:type="dxa"/>
              <w:tblLook w:val="04A0" w:firstRow="1" w:lastRow="0" w:firstColumn="1" w:lastColumn="0" w:noHBand="0" w:noVBand="1"/>
            </w:tblPr>
            <w:tblGrid>
              <w:gridCol w:w="4786"/>
              <w:gridCol w:w="4536"/>
            </w:tblGrid>
            <w:tr w:rsidR="003C0144" w:rsidRPr="0072473B" w14:paraId="3FFDC0B2" w14:textId="77777777" w:rsidTr="006838CD">
              <w:tc>
                <w:tcPr>
                  <w:tcW w:w="4786" w:type="dxa"/>
                  <w:hideMark/>
                </w:tcPr>
                <w:p w14:paraId="6534190B" w14:textId="77777777" w:rsidR="003C0144" w:rsidRPr="0072473B" w:rsidRDefault="003C0144" w:rsidP="006838CD">
                  <w:pPr>
                    <w:tabs>
                      <w:tab w:val="left" w:pos="1316"/>
                    </w:tabs>
                    <w:suppressAutoHyphens/>
                    <w:spacing w:before="120"/>
                    <w:ind w:firstLine="709"/>
                    <w:jc w:val="center"/>
                    <w:rPr>
                      <w:b/>
                      <w:color w:val="000000"/>
                      <w:sz w:val="24"/>
                      <w:szCs w:val="24"/>
                      <w:lang w:eastAsia="es-ES"/>
                    </w:rPr>
                  </w:pPr>
                  <w:r w:rsidRPr="0072473B">
                    <w:rPr>
                      <w:rFonts w:eastAsia="Times New Roman"/>
                      <w:b/>
                      <w:color w:val="000000"/>
                      <w:sz w:val="24"/>
                      <w:szCs w:val="24"/>
                      <w:lang w:eastAsia="es-ES"/>
                    </w:rPr>
                    <w:t>_________________________</w:t>
                  </w:r>
                </w:p>
                <w:p w14:paraId="1AB1A5FF" w14:textId="77777777" w:rsidR="003C0144" w:rsidRPr="0072473B" w:rsidRDefault="003C0144" w:rsidP="006838CD">
                  <w:pPr>
                    <w:tabs>
                      <w:tab w:val="left" w:pos="1316"/>
                    </w:tabs>
                    <w:suppressAutoHyphens/>
                    <w:spacing w:before="120"/>
                    <w:ind w:firstLine="709"/>
                    <w:jc w:val="center"/>
                    <w:rPr>
                      <w:b/>
                      <w:color w:val="000000"/>
                      <w:sz w:val="24"/>
                      <w:szCs w:val="24"/>
                      <w:lang w:eastAsia="es-ES"/>
                    </w:rPr>
                  </w:pPr>
                  <w:r w:rsidRPr="0072473B">
                    <w:rPr>
                      <w:rFonts w:eastAsia="Times New Roman"/>
                      <w:b/>
                      <w:color w:val="000000"/>
                      <w:sz w:val="24"/>
                      <w:szCs w:val="24"/>
                      <w:lang w:eastAsia="es-ES"/>
                    </w:rPr>
                    <w:t>Por la Delegación de Chile</w:t>
                  </w:r>
                </w:p>
                <w:p w14:paraId="2C39E9CD" w14:textId="77777777" w:rsidR="003C0144" w:rsidRPr="0072473B" w:rsidRDefault="003C0144" w:rsidP="006838CD">
                  <w:pPr>
                    <w:tabs>
                      <w:tab w:val="left" w:pos="1316"/>
                    </w:tabs>
                    <w:suppressAutoHyphens/>
                    <w:spacing w:before="120"/>
                    <w:ind w:firstLine="709"/>
                    <w:jc w:val="center"/>
                    <w:rPr>
                      <w:bCs/>
                      <w:color w:val="000000"/>
                      <w:sz w:val="24"/>
                      <w:szCs w:val="24"/>
                      <w:lang w:eastAsia="es-ES"/>
                    </w:rPr>
                  </w:pPr>
                  <w:r w:rsidRPr="0072473B">
                    <w:rPr>
                      <w:bCs/>
                      <w:color w:val="000000"/>
                      <w:sz w:val="24"/>
                      <w:szCs w:val="24"/>
                      <w:lang w:eastAsia="es-ES"/>
                    </w:rPr>
                    <w:t>Antonio SEGOVIA</w:t>
                  </w:r>
                </w:p>
              </w:tc>
              <w:tc>
                <w:tcPr>
                  <w:tcW w:w="4536" w:type="dxa"/>
                  <w:hideMark/>
                </w:tcPr>
                <w:p w14:paraId="44CB1FDC" w14:textId="77777777" w:rsidR="003C0144" w:rsidRPr="0072473B" w:rsidRDefault="003C0144" w:rsidP="006838CD">
                  <w:pPr>
                    <w:tabs>
                      <w:tab w:val="left" w:pos="1316"/>
                    </w:tabs>
                    <w:suppressAutoHyphens/>
                    <w:spacing w:before="120"/>
                    <w:ind w:firstLine="709"/>
                    <w:jc w:val="center"/>
                    <w:rPr>
                      <w:b/>
                      <w:color w:val="000000"/>
                      <w:sz w:val="24"/>
                      <w:szCs w:val="24"/>
                      <w:lang w:eastAsia="es-ES"/>
                    </w:rPr>
                  </w:pPr>
                  <w:r w:rsidRPr="0072473B">
                    <w:rPr>
                      <w:rFonts w:eastAsia="Times New Roman"/>
                      <w:b/>
                      <w:color w:val="000000"/>
                      <w:sz w:val="24"/>
                      <w:szCs w:val="24"/>
                      <w:lang w:eastAsia="es-ES"/>
                    </w:rPr>
                    <w:t>_________________________</w:t>
                  </w:r>
                </w:p>
                <w:p w14:paraId="3F921237" w14:textId="77777777" w:rsidR="003C0144" w:rsidRPr="0072473B" w:rsidRDefault="003C0144" w:rsidP="006838CD">
                  <w:pPr>
                    <w:tabs>
                      <w:tab w:val="left" w:pos="1316"/>
                    </w:tabs>
                    <w:suppressAutoHyphens/>
                    <w:spacing w:before="120"/>
                    <w:ind w:firstLine="709"/>
                    <w:jc w:val="center"/>
                    <w:rPr>
                      <w:b/>
                      <w:color w:val="000000"/>
                      <w:sz w:val="24"/>
                      <w:szCs w:val="24"/>
                      <w:lang w:eastAsia="es-ES"/>
                    </w:rPr>
                  </w:pPr>
                  <w:r w:rsidRPr="0072473B">
                    <w:rPr>
                      <w:rFonts w:eastAsia="Times New Roman"/>
                      <w:b/>
                      <w:color w:val="000000"/>
                      <w:sz w:val="24"/>
                      <w:szCs w:val="24"/>
                      <w:lang w:eastAsia="es-ES"/>
                    </w:rPr>
                    <w:t>Por la Delegación de Colombia</w:t>
                  </w:r>
                </w:p>
                <w:p w14:paraId="61D192E8" w14:textId="77777777" w:rsidR="003C0144" w:rsidRPr="0072473B" w:rsidRDefault="003C0144" w:rsidP="006838CD">
                  <w:pPr>
                    <w:tabs>
                      <w:tab w:val="left" w:pos="1316"/>
                    </w:tabs>
                    <w:suppressAutoHyphens/>
                    <w:spacing w:before="120"/>
                    <w:ind w:firstLine="709"/>
                    <w:jc w:val="center"/>
                    <w:rPr>
                      <w:rFonts w:eastAsia="Times New Roman"/>
                      <w:bCs/>
                      <w:color w:val="000000"/>
                      <w:sz w:val="24"/>
                      <w:szCs w:val="24"/>
                      <w:lang w:eastAsia="es-ES"/>
                    </w:rPr>
                  </w:pPr>
                  <w:r w:rsidRPr="0072473B">
                    <w:rPr>
                      <w:rFonts w:eastAsia="Times New Roman"/>
                      <w:bCs/>
                      <w:color w:val="000000"/>
                      <w:sz w:val="24"/>
                      <w:szCs w:val="24"/>
                      <w:lang w:eastAsia="es-ES"/>
                    </w:rPr>
                    <w:t>Tatiana GARCIA</w:t>
                  </w:r>
                </w:p>
              </w:tc>
            </w:tr>
            <w:tr w:rsidR="003C0144" w:rsidRPr="0072473B" w14:paraId="6E59B009" w14:textId="77777777" w:rsidTr="006838CD">
              <w:tc>
                <w:tcPr>
                  <w:tcW w:w="4786" w:type="dxa"/>
                </w:tcPr>
                <w:p w14:paraId="04D65485" w14:textId="77777777" w:rsidR="003C0144" w:rsidRPr="0072473B" w:rsidRDefault="003C0144" w:rsidP="006838CD">
                  <w:pPr>
                    <w:tabs>
                      <w:tab w:val="left" w:pos="1316"/>
                    </w:tabs>
                    <w:suppressAutoHyphens/>
                    <w:spacing w:before="120"/>
                    <w:ind w:firstLine="709"/>
                    <w:jc w:val="center"/>
                    <w:rPr>
                      <w:rFonts w:eastAsia="Times New Roman"/>
                      <w:b/>
                      <w:color w:val="000000"/>
                      <w:sz w:val="24"/>
                      <w:szCs w:val="24"/>
                      <w:lang w:eastAsia="es-ES"/>
                    </w:rPr>
                  </w:pPr>
                </w:p>
                <w:p w14:paraId="2D751C5A" w14:textId="77777777" w:rsidR="003C0144" w:rsidRPr="0072473B" w:rsidRDefault="003C0144" w:rsidP="006838CD">
                  <w:pPr>
                    <w:tabs>
                      <w:tab w:val="left" w:pos="1316"/>
                    </w:tabs>
                    <w:suppressAutoHyphens/>
                    <w:spacing w:before="120"/>
                    <w:ind w:firstLine="709"/>
                    <w:jc w:val="center"/>
                    <w:rPr>
                      <w:rFonts w:eastAsia="Times New Roman"/>
                      <w:b/>
                      <w:color w:val="000000"/>
                      <w:sz w:val="24"/>
                      <w:szCs w:val="24"/>
                      <w:lang w:eastAsia="es-ES"/>
                    </w:rPr>
                  </w:pPr>
                </w:p>
                <w:p w14:paraId="00CD7EB8" w14:textId="77777777" w:rsidR="003C0144" w:rsidRPr="0072473B" w:rsidRDefault="003C0144" w:rsidP="006838CD">
                  <w:pPr>
                    <w:tabs>
                      <w:tab w:val="left" w:pos="1316"/>
                    </w:tabs>
                    <w:suppressAutoHyphens/>
                    <w:spacing w:before="120"/>
                    <w:ind w:firstLine="709"/>
                    <w:jc w:val="center"/>
                    <w:rPr>
                      <w:rFonts w:eastAsia="Times New Roman"/>
                      <w:b/>
                      <w:color w:val="000000"/>
                      <w:sz w:val="24"/>
                      <w:szCs w:val="24"/>
                      <w:lang w:eastAsia="es-ES"/>
                    </w:rPr>
                  </w:pPr>
                </w:p>
                <w:p w14:paraId="6682FA09" w14:textId="77777777" w:rsidR="003C0144" w:rsidRPr="0072473B" w:rsidRDefault="003C0144" w:rsidP="006838CD">
                  <w:pPr>
                    <w:tabs>
                      <w:tab w:val="left" w:pos="1316"/>
                    </w:tabs>
                    <w:suppressAutoHyphens/>
                    <w:spacing w:before="120"/>
                    <w:ind w:firstLine="709"/>
                    <w:jc w:val="center"/>
                    <w:rPr>
                      <w:rFonts w:eastAsia="Times New Roman"/>
                      <w:b/>
                      <w:color w:val="000000"/>
                      <w:sz w:val="24"/>
                      <w:szCs w:val="24"/>
                      <w:lang w:eastAsia="es-ES"/>
                    </w:rPr>
                  </w:pPr>
                  <w:r w:rsidRPr="0072473B">
                    <w:rPr>
                      <w:rFonts w:eastAsia="Times New Roman"/>
                      <w:b/>
                      <w:color w:val="000000"/>
                      <w:sz w:val="24"/>
                      <w:szCs w:val="24"/>
                      <w:lang w:eastAsia="es-ES"/>
                    </w:rPr>
                    <w:t xml:space="preserve">__________________________ </w:t>
                  </w:r>
                </w:p>
                <w:p w14:paraId="49BF1704" w14:textId="77777777" w:rsidR="003C0144" w:rsidRPr="0072473B" w:rsidRDefault="003C0144" w:rsidP="006838CD">
                  <w:pPr>
                    <w:tabs>
                      <w:tab w:val="left" w:pos="1316"/>
                    </w:tabs>
                    <w:suppressAutoHyphens/>
                    <w:spacing w:before="120"/>
                    <w:ind w:firstLine="709"/>
                    <w:jc w:val="center"/>
                    <w:rPr>
                      <w:b/>
                      <w:color w:val="000000"/>
                      <w:sz w:val="24"/>
                      <w:szCs w:val="24"/>
                      <w:lang w:eastAsia="es-ES"/>
                    </w:rPr>
                  </w:pPr>
                  <w:r w:rsidRPr="0072473B">
                    <w:rPr>
                      <w:rFonts w:eastAsia="Times New Roman"/>
                      <w:b/>
                      <w:color w:val="000000"/>
                      <w:sz w:val="24"/>
                      <w:szCs w:val="24"/>
                      <w:lang w:eastAsia="es-ES"/>
                    </w:rPr>
                    <w:t>Por la Delegación de Ecuador</w:t>
                  </w:r>
                </w:p>
                <w:p w14:paraId="42E2E166" w14:textId="77777777" w:rsidR="003C0144" w:rsidRPr="0072473B" w:rsidRDefault="003C0144" w:rsidP="006838CD">
                  <w:pPr>
                    <w:suppressAutoHyphens/>
                    <w:spacing w:before="120"/>
                    <w:ind w:firstLine="709"/>
                    <w:jc w:val="center"/>
                    <w:rPr>
                      <w:bCs/>
                      <w:sz w:val="24"/>
                      <w:szCs w:val="24"/>
                      <w:lang w:eastAsia="en-US"/>
                    </w:rPr>
                  </w:pPr>
                  <w:r w:rsidRPr="0072473B">
                    <w:rPr>
                      <w:bCs/>
                      <w:sz w:val="24"/>
                      <w:szCs w:val="24"/>
                      <w:lang w:eastAsia="en-US"/>
                    </w:rPr>
                    <w:t>Patricia</w:t>
                  </w:r>
                  <w:r w:rsidRPr="0072473B">
                    <w:rPr>
                      <w:b/>
                      <w:sz w:val="24"/>
                      <w:szCs w:val="24"/>
                      <w:lang w:eastAsia="en-US"/>
                    </w:rPr>
                    <w:t xml:space="preserve"> </w:t>
                  </w:r>
                  <w:r w:rsidRPr="0072473B">
                    <w:rPr>
                      <w:bCs/>
                      <w:sz w:val="24"/>
                      <w:szCs w:val="24"/>
                      <w:lang w:eastAsia="en-US"/>
                    </w:rPr>
                    <w:t>CARRANCO</w:t>
                  </w:r>
                </w:p>
                <w:p w14:paraId="14EDE3F1" w14:textId="77777777" w:rsidR="003C0144" w:rsidRPr="0072473B" w:rsidRDefault="003C0144" w:rsidP="006838CD">
                  <w:pPr>
                    <w:tabs>
                      <w:tab w:val="left" w:pos="1316"/>
                    </w:tabs>
                    <w:suppressAutoHyphens/>
                    <w:spacing w:before="120"/>
                    <w:ind w:firstLine="709"/>
                    <w:jc w:val="center"/>
                    <w:rPr>
                      <w:rFonts w:eastAsia="Times New Roman"/>
                      <w:bCs/>
                      <w:color w:val="000000"/>
                      <w:sz w:val="24"/>
                      <w:szCs w:val="24"/>
                      <w:lang w:eastAsia="es-ES"/>
                    </w:rPr>
                  </w:pPr>
                </w:p>
              </w:tc>
              <w:tc>
                <w:tcPr>
                  <w:tcW w:w="4536" w:type="dxa"/>
                </w:tcPr>
                <w:p w14:paraId="054E5EE2" w14:textId="77777777" w:rsidR="003C0144" w:rsidRPr="0072473B" w:rsidRDefault="003C0144" w:rsidP="006838CD">
                  <w:pPr>
                    <w:tabs>
                      <w:tab w:val="left" w:pos="1316"/>
                    </w:tabs>
                    <w:suppressAutoHyphens/>
                    <w:spacing w:before="120"/>
                    <w:ind w:firstLine="709"/>
                    <w:jc w:val="center"/>
                    <w:rPr>
                      <w:rFonts w:eastAsia="Times New Roman"/>
                      <w:b/>
                      <w:color w:val="000000"/>
                      <w:sz w:val="24"/>
                      <w:szCs w:val="24"/>
                      <w:lang w:eastAsia="es-ES"/>
                    </w:rPr>
                  </w:pPr>
                </w:p>
                <w:p w14:paraId="2A9ABEC6" w14:textId="77777777" w:rsidR="003C0144" w:rsidRPr="0072473B" w:rsidRDefault="003C0144" w:rsidP="006838CD">
                  <w:pPr>
                    <w:tabs>
                      <w:tab w:val="left" w:pos="1316"/>
                    </w:tabs>
                    <w:suppressAutoHyphens/>
                    <w:spacing w:before="120"/>
                    <w:ind w:firstLine="709"/>
                    <w:jc w:val="center"/>
                    <w:rPr>
                      <w:rFonts w:eastAsia="Times New Roman"/>
                      <w:b/>
                      <w:color w:val="000000"/>
                      <w:sz w:val="24"/>
                      <w:szCs w:val="24"/>
                      <w:lang w:eastAsia="es-ES"/>
                    </w:rPr>
                  </w:pPr>
                </w:p>
                <w:p w14:paraId="0D956E07" w14:textId="77777777" w:rsidR="003C0144" w:rsidRPr="0072473B" w:rsidRDefault="003C0144" w:rsidP="006838CD">
                  <w:pPr>
                    <w:suppressAutoHyphens/>
                    <w:spacing w:before="120"/>
                    <w:ind w:firstLine="709"/>
                    <w:jc w:val="center"/>
                    <w:rPr>
                      <w:rFonts w:eastAsia="Times New Roman"/>
                      <w:b/>
                      <w:color w:val="000000"/>
                      <w:sz w:val="24"/>
                      <w:szCs w:val="24"/>
                      <w:lang w:eastAsia="es-ES"/>
                    </w:rPr>
                  </w:pPr>
                </w:p>
                <w:p w14:paraId="38AAA995" w14:textId="77777777" w:rsidR="003C0144" w:rsidRPr="0072473B" w:rsidRDefault="003C0144" w:rsidP="006838CD">
                  <w:pPr>
                    <w:suppressAutoHyphens/>
                    <w:spacing w:before="120"/>
                    <w:ind w:firstLine="709"/>
                    <w:jc w:val="center"/>
                    <w:rPr>
                      <w:rFonts w:eastAsia="Times New Roman"/>
                      <w:b/>
                      <w:color w:val="000000"/>
                      <w:sz w:val="24"/>
                      <w:szCs w:val="24"/>
                      <w:lang w:eastAsia="es-ES"/>
                    </w:rPr>
                  </w:pPr>
                  <w:r w:rsidRPr="0072473B">
                    <w:rPr>
                      <w:rFonts w:eastAsia="Times New Roman"/>
                      <w:b/>
                      <w:color w:val="000000"/>
                      <w:sz w:val="24"/>
                      <w:szCs w:val="24"/>
                      <w:lang w:eastAsia="es-ES"/>
                    </w:rPr>
                    <w:t xml:space="preserve">__________________________ </w:t>
                  </w:r>
                </w:p>
                <w:p w14:paraId="063884F6" w14:textId="77777777" w:rsidR="003C0144" w:rsidRPr="0072473B" w:rsidRDefault="003C0144" w:rsidP="006838CD">
                  <w:pPr>
                    <w:suppressAutoHyphens/>
                    <w:spacing w:before="120"/>
                    <w:ind w:firstLine="709"/>
                    <w:jc w:val="center"/>
                    <w:rPr>
                      <w:rFonts w:eastAsia="Times New Roman"/>
                      <w:b/>
                      <w:color w:val="000000"/>
                      <w:sz w:val="24"/>
                      <w:szCs w:val="24"/>
                      <w:lang w:eastAsia="es-ES"/>
                    </w:rPr>
                  </w:pPr>
                  <w:r w:rsidRPr="0072473B">
                    <w:rPr>
                      <w:rFonts w:eastAsia="Times New Roman"/>
                      <w:b/>
                      <w:color w:val="000000"/>
                      <w:sz w:val="24"/>
                      <w:szCs w:val="24"/>
                      <w:lang w:eastAsia="es-ES"/>
                    </w:rPr>
                    <w:t>Por la Delegación de Perú</w:t>
                  </w:r>
                </w:p>
                <w:p w14:paraId="41517DF3" w14:textId="77777777" w:rsidR="003C0144" w:rsidRPr="0072473B" w:rsidRDefault="003C0144" w:rsidP="006838CD">
                  <w:pPr>
                    <w:suppressAutoHyphens/>
                    <w:spacing w:before="120"/>
                    <w:ind w:firstLine="709"/>
                    <w:jc w:val="center"/>
                    <w:rPr>
                      <w:rFonts w:eastAsia="Times New Roman"/>
                      <w:bCs/>
                      <w:color w:val="000000"/>
                      <w:sz w:val="24"/>
                      <w:szCs w:val="24"/>
                      <w:lang w:eastAsia="es-ES"/>
                    </w:rPr>
                  </w:pPr>
                  <w:r w:rsidRPr="0072473B">
                    <w:rPr>
                      <w:rFonts w:eastAsia="Times New Roman"/>
                      <w:bCs/>
                      <w:color w:val="000000"/>
                      <w:sz w:val="24"/>
                      <w:szCs w:val="24"/>
                      <w:lang w:eastAsia="es-ES"/>
                    </w:rPr>
                    <w:t>Alfredo REBAZA</w:t>
                  </w:r>
                </w:p>
              </w:tc>
            </w:tr>
          </w:tbl>
          <w:p w14:paraId="01C34488" w14:textId="77777777" w:rsidR="003C0144" w:rsidRPr="00484E48" w:rsidRDefault="003C0144" w:rsidP="006838CD">
            <w:pPr>
              <w:tabs>
                <w:tab w:val="left" w:pos="1316"/>
              </w:tabs>
              <w:suppressAutoHyphens/>
              <w:spacing w:before="120"/>
              <w:ind w:firstLine="709"/>
              <w:jc w:val="center"/>
              <w:rPr>
                <w:bCs/>
                <w:color w:val="000000"/>
                <w:sz w:val="24"/>
                <w:szCs w:val="24"/>
                <w:lang w:eastAsia="es-ES"/>
              </w:rPr>
            </w:pPr>
          </w:p>
        </w:tc>
      </w:tr>
      <w:tr w:rsidR="003C0144" w:rsidRPr="00484E48" w14:paraId="1D056C07" w14:textId="77777777" w:rsidTr="006838CD">
        <w:tc>
          <w:tcPr>
            <w:tcW w:w="4786" w:type="dxa"/>
          </w:tcPr>
          <w:p w14:paraId="383A3BA1" w14:textId="77777777" w:rsidR="003C0144" w:rsidRPr="00484E48" w:rsidRDefault="003C0144" w:rsidP="006838CD">
            <w:pPr>
              <w:tabs>
                <w:tab w:val="left" w:pos="1316"/>
              </w:tabs>
              <w:suppressAutoHyphens/>
              <w:spacing w:before="120"/>
              <w:ind w:firstLine="709"/>
              <w:jc w:val="center"/>
              <w:rPr>
                <w:rFonts w:eastAsia="Times New Roman"/>
                <w:b/>
                <w:color w:val="000000"/>
                <w:sz w:val="24"/>
                <w:szCs w:val="24"/>
                <w:lang w:eastAsia="es-ES"/>
              </w:rPr>
            </w:pPr>
          </w:p>
          <w:p w14:paraId="2D0E6A01" w14:textId="77777777" w:rsidR="003C0144" w:rsidRPr="00484E48" w:rsidRDefault="003C0144" w:rsidP="006838CD">
            <w:pPr>
              <w:tabs>
                <w:tab w:val="left" w:pos="1316"/>
              </w:tabs>
              <w:suppressAutoHyphens/>
              <w:spacing w:before="120"/>
              <w:ind w:firstLine="709"/>
              <w:jc w:val="center"/>
              <w:rPr>
                <w:rFonts w:eastAsia="Times New Roman"/>
                <w:b/>
                <w:color w:val="000000"/>
                <w:sz w:val="24"/>
                <w:szCs w:val="24"/>
                <w:lang w:eastAsia="es-ES"/>
              </w:rPr>
            </w:pPr>
          </w:p>
        </w:tc>
      </w:tr>
    </w:tbl>
    <w:p w14:paraId="0D4ED88D" w14:textId="77777777" w:rsidR="009A084E" w:rsidRDefault="009A084E" w:rsidP="009A084E">
      <w:pPr>
        <w:suppressAutoHyphens/>
        <w:spacing w:before="120" w:line="240" w:lineRule="auto"/>
        <w:ind w:firstLine="709"/>
        <w:jc w:val="both"/>
        <w:rPr>
          <w:rFonts w:eastAsia="Times New Roman"/>
          <w:bCs/>
          <w:sz w:val="24"/>
          <w:szCs w:val="24"/>
          <w:lang w:eastAsia="es-ES"/>
        </w:rPr>
      </w:pPr>
    </w:p>
    <w:p w14:paraId="06982FE1" w14:textId="77777777" w:rsidR="009A084E" w:rsidRDefault="009A084E" w:rsidP="009A084E">
      <w:pPr>
        <w:rPr>
          <w:sz w:val="24"/>
          <w:szCs w:val="24"/>
          <w:lang w:val="pt-BR" w:eastAsia="es-UY"/>
        </w:rPr>
      </w:pPr>
    </w:p>
    <w:p w14:paraId="17717EF7" w14:textId="77777777" w:rsidR="009A084E" w:rsidRDefault="009A084E" w:rsidP="009A084E"/>
    <w:sectPr w:rsidR="009A084E">
      <w:headerReference w:type="default" r:id="rId9"/>
      <w:footerReference w:type="default" r:id="rId10"/>
      <w:headerReference w:type="first" r:id="rId11"/>
      <w:footerReference w:type="first" r:id="rId12"/>
      <w:pgSz w:w="11909" w:h="16834"/>
      <w:pgMar w:top="1417" w:right="1701" w:bottom="1417"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DAEEE" w14:textId="77777777" w:rsidR="00BB5922" w:rsidRDefault="00BB5922">
      <w:pPr>
        <w:spacing w:line="240" w:lineRule="auto"/>
      </w:pPr>
      <w:r>
        <w:separator/>
      </w:r>
    </w:p>
  </w:endnote>
  <w:endnote w:type="continuationSeparator" w:id="0">
    <w:p w14:paraId="66BABB06" w14:textId="77777777" w:rsidR="00BB5922" w:rsidRDefault="00BB5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EDCC" w14:textId="5E7BF434" w:rsidR="00EB7568" w:rsidRDefault="00000000">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A084E">
      <w:rPr>
        <w:noProof/>
        <w:color w:val="000000"/>
      </w:rPr>
      <w:t>2</w:t>
    </w:r>
    <w:r>
      <w:rPr>
        <w:color w:val="000000"/>
      </w:rPr>
      <w:fldChar w:fldCharType="end"/>
    </w:r>
  </w:p>
  <w:p w14:paraId="3BD7785C" w14:textId="77777777" w:rsidR="00EB7568" w:rsidRDefault="00EB7568">
    <w:pPr>
      <w:spacing w:line="240" w:lineRule="auto"/>
      <w:jc w:val="right"/>
      <w:rPr>
        <w:rFonts w:ascii="Calibri" w:eastAsia="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4818" w14:textId="77777777" w:rsidR="00EB7568" w:rsidRDefault="00000000">
    <w:pPr>
      <w:pBdr>
        <w:top w:val="nil"/>
        <w:left w:val="nil"/>
        <w:bottom w:val="nil"/>
        <w:right w:val="nil"/>
        <w:between w:val="nil"/>
      </w:pBdr>
      <w:tabs>
        <w:tab w:val="center" w:pos="4252"/>
        <w:tab w:val="right" w:pos="8504"/>
      </w:tabs>
      <w:spacing w:line="240" w:lineRule="auto"/>
      <w:jc w:val="center"/>
      <w:rPr>
        <w:b/>
        <w:i/>
        <w:color w:val="000000"/>
        <w:sz w:val="16"/>
        <w:szCs w:val="16"/>
      </w:rPr>
    </w:pPr>
    <w:r>
      <w:rPr>
        <w:b/>
        <w:i/>
        <w:color w:val="000000"/>
        <w:sz w:val="16"/>
        <w:szCs w:val="16"/>
      </w:rPr>
      <w:t>Secretaría del MERCOSUR</w:t>
    </w:r>
  </w:p>
  <w:p w14:paraId="1692A131" w14:textId="77777777" w:rsidR="00EB7568" w:rsidRDefault="00000000">
    <w:pPr>
      <w:pBdr>
        <w:top w:val="nil"/>
        <w:left w:val="nil"/>
        <w:bottom w:val="nil"/>
        <w:right w:val="nil"/>
        <w:between w:val="nil"/>
      </w:pBdr>
      <w:tabs>
        <w:tab w:val="center" w:pos="4252"/>
        <w:tab w:val="right" w:pos="8504"/>
      </w:tabs>
      <w:spacing w:line="240" w:lineRule="auto"/>
      <w:jc w:val="center"/>
      <w:rPr>
        <w:b/>
        <w:color w:val="000000"/>
        <w:sz w:val="16"/>
        <w:szCs w:val="16"/>
      </w:rPr>
    </w:pPr>
    <w:r>
      <w:rPr>
        <w:b/>
        <w:color w:val="000000"/>
        <w:sz w:val="16"/>
        <w:szCs w:val="16"/>
      </w:rPr>
      <w:t xml:space="preserve">        Archivo Oficial</w:t>
    </w:r>
  </w:p>
  <w:p w14:paraId="123E9624" w14:textId="77777777" w:rsidR="00EB7568" w:rsidRDefault="00000000">
    <w:pPr>
      <w:pBdr>
        <w:top w:val="nil"/>
        <w:left w:val="nil"/>
        <w:bottom w:val="nil"/>
        <w:right w:val="nil"/>
        <w:between w:val="nil"/>
      </w:pBdr>
      <w:tabs>
        <w:tab w:val="center" w:pos="4252"/>
        <w:tab w:val="right" w:pos="8504"/>
      </w:tabs>
      <w:spacing w:line="240" w:lineRule="auto"/>
      <w:jc w:val="center"/>
      <w:rPr>
        <w:b/>
        <w:i/>
        <w:color w:val="000000"/>
        <w:sz w:val="16"/>
        <w:szCs w:val="16"/>
      </w:rPr>
    </w:pPr>
    <w:r>
      <w:rPr>
        <w:color w:val="000000"/>
        <w:sz w:val="16"/>
        <w:szCs w:val="16"/>
      </w:rPr>
      <w:t xml:space="preserve">        www.mercosur.int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C5D4" w14:textId="77777777" w:rsidR="00BB5922" w:rsidRDefault="00BB5922">
      <w:pPr>
        <w:spacing w:line="240" w:lineRule="auto"/>
      </w:pPr>
      <w:r>
        <w:separator/>
      </w:r>
    </w:p>
  </w:footnote>
  <w:footnote w:type="continuationSeparator" w:id="0">
    <w:p w14:paraId="08594442" w14:textId="77777777" w:rsidR="00BB5922" w:rsidRDefault="00BB59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308B" w14:textId="77777777" w:rsidR="00EB7568" w:rsidRDefault="00000000">
    <w:r>
      <w:rPr>
        <w:noProof/>
      </w:rPr>
      <w:drawing>
        <wp:anchor distT="0" distB="0" distL="0" distR="0" simplePos="0" relativeHeight="251658240" behindDoc="1" locked="0" layoutInCell="1" hidden="0" allowOverlap="1" wp14:anchorId="14885280" wp14:editId="4CD1C4ED">
          <wp:simplePos x="0" y="0"/>
          <wp:positionH relativeFrom="margin">
            <wp:align>center</wp:align>
          </wp:positionH>
          <wp:positionV relativeFrom="margin">
            <wp:posOffset>2709545</wp:posOffset>
          </wp:positionV>
          <wp:extent cx="5886450" cy="3940175"/>
          <wp:effectExtent l="0" t="0" r="0" b="0"/>
          <wp:wrapNone/>
          <wp:docPr id="8" name="image3.png" descr="LogoMERCOSUR-Principal_45"/>
          <wp:cNvGraphicFramePr/>
          <a:graphic xmlns:a="http://schemas.openxmlformats.org/drawingml/2006/main">
            <a:graphicData uri="http://schemas.openxmlformats.org/drawingml/2006/picture">
              <pic:pic xmlns:pic="http://schemas.openxmlformats.org/drawingml/2006/picture">
                <pic:nvPicPr>
                  <pic:cNvPr id="0" name="image3.png" descr="LogoMERCOSUR-Principal_45"/>
                  <pic:cNvPicPr preferRelativeResize="0"/>
                </pic:nvPicPr>
                <pic:blipFill>
                  <a:blip r:embed="rId1"/>
                  <a:srcRect/>
                  <a:stretch>
                    <a:fillRect/>
                  </a:stretch>
                </pic:blipFill>
                <pic:spPr>
                  <a:xfrm>
                    <a:off x="0" y="0"/>
                    <a:ext cx="5886450" cy="3940175"/>
                  </a:xfrm>
                  <a:prstGeom prst="rect">
                    <a:avLst/>
                  </a:prstGeom>
                  <a:ln/>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D90A" w14:textId="77777777" w:rsidR="00EB7568" w:rsidRDefault="00000000">
    <w:pPr>
      <w:pBdr>
        <w:top w:val="nil"/>
        <w:left w:val="nil"/>
        <w:bottom w:val="nil"/>
        <w:right w:val="nil"/>
        <w:between w:val="nil"/>
      </w:pBdr>
      <w:tabs>
        <w:tab w:val="center" w:pos="4252"/>
        <w:tab w:val="right" w:pos="8504"/>
      </w:tabs>
      <w:spacing w:line="240" w:lineRule="auto"/>
      <w:rPr>
        <w:color w:val="000000"/>
      </w:rPr>
    </w:pPr>
    <w:r>
      <w:rPr>
        <w:noProof/>
        <w:color w:val="000000"/>
      </w:rPr>
      <w:drawing>
        <wp:anchor distT="0" distB="0" distL="0" distR="0" simplePos="0" relativeHeight="251659264" behindDoc="1" locked="0" layoutInCell="1" hidden="0" allowOverlap="1" wp14:anchorId="267C9C6E" wp14:editId="1589E3C2">
          <wp:simplePos x="0" y="0"/>
          <wp:positionH relativeFrom="margin">
            <wp:align>center</wp:align>
          </wp:positionH>
          <wp:positionV relativeFrom="margin">
            <wp:posOffset>2438400</wp:posOffset>
          </wp:positionV>
          <wp:extent cx="5886450" cy="3940175"/>
          <wp:effectExtent l="0" t="0" r="0" b="0"/>
          <wp:wrapNone/>
          <wp:docPr id="5" name="image3.png" descr="LogoMERCOSUR-Principal_45"/>
          <wp:cNvGraphicFramePr/>
          <a:graphic xmlns:a="http://schemas.openxmlformats.org/drawingml/2006/main">
            <a:graphicData uri="http://schemas.openxmlformats.org/drawingml/2006/picture">
              <pic:pic xmlns:pic="http://schemas.openxmlformats.org/drawingml/2006/picture">
                <pic:nvPicPr>
                  <pic:cNvPr id="0" name="image3.png" descr="LogoMERCOSUR-Principal_45"/>
                  <pic:cNvPicPr preferRelativeResize="0"/>
                </pic:nvPicPr>
                <pic:blipFill>
                  <a:blip r:embed="rId1"/>
                  <a:srcRect/>
                  <a:stretch>
                    <a:fillRect/>
                  </a:stretch>
                </pic:blipFill>
                <pic:spPr>
                  <a:xfrm>
                    <a:off x="0" y="0"/>
                    <a:ext cx="5886450" cy="3940175"/>
                  </a:xfrm>
                  <a:prstGeom prst="rect">
                    <a:avLst/>
                  </a:prstGeom>
                  <a:ln/>
                </pic:spPr>
              </pic:pic>
            </a:graphicData>
          </a:graphic>
        </wp:anchor>
      </w:drawing>
    </w:r>
    <w:r>
      <w:rPr>
        <w:noProof/>
        <w:color w:val="000000"/>
      </w:rPr>
      <w:drawing>
        <wp:anchor distT="0" distB="0" distL="114300" distR="114300" simplePos="0" relativeHeight="251660288" behindDoc="0" locked="0" layoutInCell="1" hidden="0" allowOverlap="1" wp14:anchorId="65F33B01" wp14:editId="3F2B71AD">
          <wp:simplePos x="0" y="0"/>
          <wp:positionH relativeFrom="margin">
            <wp:align>right</wp:align>
          </wp:positionH>
          <wp:positionV relativeFrom="margin">
            <wp:posOffset>-723899</wp:posOffset>
          </wp:positionV>
          <wp:extent cx="1186180" cy="69088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86180" cy="690880"/>
                  </a:xfrm>
                  <a:prstGeom prst="rect">
                    <a:avLst/>
                  </a:prstGeom>
                  <a:ln/>
                </pic:spPr>
              </pic:pic>
            </a:graphicData>
          </a:graphic>
        </wp:anchor>
      </w:drawing>
    </w:r>
    <w:r>
      <w:rPr>
        <w:noProof/>
        <w:color w:val="000000"/>
      </w:rPr>
      <w:drawing>
        <wp:inline distT="0" distB="0" distL="0" distR="0" wp14:anchorId="00B4CB4D" wp14:editId="32E7E718">
          <wp:extent cx="1199515" cy="76009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199515" cy="760095"/>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196"/>
    <w:multiLevelType w:val="multilevel"/>
    <w:tmpl w:val="4F062D66"/>
    <w:styleLink w:val="WW8Num2"/>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D644C43"/>
    <w:multiLevelType w:val="multilevel"/>
    <w:tmpl w:val="F05EF466"/>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2F476DDC"/>
    <w:multiLevelType w:val="hybridMultilevel"/>
    <w:tmpl w:val="B6BCD0AC"/>
    <w:lvl w:ilvl="0" w:tplc="D046A5F2">
      <w:start w:val="1"/>
      <w:numFmt w:val="decimal"/>
      <w:lvlText w:val="%1."/>
      <w:lvlJc w:val="left"/>
      <w:pPr>
        <w:ind w:left="720" w:hanging="360"/>
      </w:pPr>
      <w:rPr>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3" w15:restartNumberingAfterBreak="0">
    <w:nsid w:val="594A3693"/>
    <w:multiLevelType w:val="multilevel"/>
    <w:tmpl w:val="B2FE6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563220D"/>
    <w:multiLevelType w:val="multilevel"/>
    <w:tmpl w:val="2DD23B66"/>
    <w:lvl w:ilvl="0">
      <w:start w:val="1"/>
      <w:numFmt w:val="decimal"/>
      <w:lvlText w:val=""/>
      <w:lvlJc w:val="left"/>
      <w:pPr>
        <w:ind w:left="0" w:firstLine="0"/>
      </w:pPr>
      <w:rPr>
        <w:b/>
      </w:rPr>
    </w:lvl>
    <w:lvl w:ilvl="1">
      <w:start w:val="1"/>
      <w:numFmt w:val="decimal"/>
      <w:lvlText w:val="%2."/>
      <w:lvlJc w:val="left"/>
      <w:pPr>
        <w:ind w:left="1080" w:hanging="360"/>
      </w:pPr>
      <w:rPr>
        <w:b/>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950169911">
    <w:abstractNumId w:val="1"/>
  </w:num>
  <w:num w:numId="2" w16cid:durableId="1355233556">
    <w:abstractNumId w:val="4"/>
  </w:num>
  <w:num w:numId="3" w16cid:durableId="712507961">
    <w:abstractNumId w:val="3"/>
  </w:num>
  <w:num w:numId="4" w16cid:durableId="19954460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6935597">
    <w:abstractNumId w:val="0"/>
  </w:num>
  <w:num w:numId="6" w16cid:durableId="469784643">
    <w:abstractNumId w:val="0"/>
    <w:lvlOverride w:ilvl="0">
      <w:lvl w:ilvl="0">
        <w:start w:val="1"/>
        <w:numFmt w:val="decimal"/>
        <w:lvlText w:val=""/>
        <w:lvlJc w:val="left"/>
        <w:pPr>
          <w:ind w:left="0" w:firstLine="0"/>
        </w:pPr>
        <w:rPr>
          <w:b/>
        </w:rPr>
      </w:lvl>
    </w:lvlOverride>
    <w:lvlOverride w:ilvl="1">
      <w:lvl w:ilvl="1">
        <w:start w:val="1"/>
        <w:numFmt w:val="decimal"/>
        <w:lvlText w:val="%2."/>
        <w:lvlJc w:val="left"/>
        <w:pPr>
          <w:ind w:left="1080" w:hanging="360"/>
        </w:pPr>
        <w:rPr>
          <w:rFonts w:ascii="Arial" w:eastAsia="Times New Roman" w:hAnsi="Arial" w:cs="Arial"/>
          <w:b/>
          <w:bCs/>
        </w:r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68"/>
    <w:rsid w:val="000E760E"/>
    <w:rsid w:val="001B63F6"/>
    <w:rsid w:val="003C0144"/>
    <w:rsid w:val="0054135A"/>
    <w:rsid w:val="009A084E"/>
    <w:rsid w:val="00A464ED"/>
    <w:rsid w:val="00B05141"/>
    <w:rsid w:val="00BB5922"/>
    <w:rsid w:val="00E321C5"/>
    <w:rsid w:val="00E410F8"/>
    <w:rsid w:val="00EB75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D2D4"/>
  <w15:docId w15:val="{8BF08CE9-885E-4061-B4E1-CE867CFE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35FD1"/>
    <w:pPr>
      <w:ind w:left="720"/>
      <w:contextualSpacing/>
    </w:pPr>
  </w:style>
  <w:style w:type="paragraph" w:styleId="Encabezado">
    <w:name w:val="header"/>
    <w:basedOn w:val="Normal"/>
    <w:link w:val="EncabezadoCar"/>
    <w:uiPriority w:val="99"/>
    <w:unhideWhenUsed/>
    <w:rsid w:val="00A46CB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46CBD"/>
  </w:style>
  <w:style w:type="paragraph" w:styleId="Piedepgina">
    <w:name w:val="footer"/>
    <w:basedOn w:val="Normal"/>
    <w:link w:val="PiedepginaCar"/>
    <w:uiPriority w:val="99"/>
    <w:unhideWhenUsed/>
    <w:rsid w:val="00A46CB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46CBD"/>
  </w:style>
  <w:style w:type="table" w:styleId="Tablaconcuadrcula">
    <w:name w:val="Table Grid"/>
    <w:basedOn w:val="Tablanormal"/>
    <w:uiPriority w:val="59"/>
    <w:rsid w:val="007E3CF2"/>
    <w:pPr>
      <w:widowControl w:val="0"/>
      <w:spacing w:line="240" w:lineRule="auto"/>
    </w:pPr>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7E3CF2"/>
    <w:pPr>
      <w:numPr>
        <w:numId w:val="5"/>
      </w:numPr>
    </w:p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pPr>
      <w:widowControl w:val="0"/>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59"/>
    <w:rsid w:val="003C0144"/>
    <w:pPr>
      <w:widowControl w:val="0"/>
      <w:spacing w:line="240" w:lineRule="auto"/>
    </w:pPr>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18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NpWmJrcwQeWliix9nBQggVeuIg==">AMUW2mVzqJGObeQpC5MFMXCh4+wT/VT+UHdwAaxUfyPR3nNzkHa0PbEvk8+sLzz7t2y4Wsc3c2R/gbhaxLpkdI7cy37nGCtuFVlROgv6Bz5qB0ehs1yKBORwjU6jvkaT/jz6RONd0/RMfcLaYW3wHxl23FiEvbEKaGxXOx0bgvghGoKbNKNHJ2lAswzeKTazmDHUkazhiPZYFYYjfV1H2Ai/0sI4dZ+RWIE57yVcxsd3OSAYjkSrA4g/96c5/tOck7eL5F6gqfr6oFShxHmoz0fsffNi2K/c8XAWoq7D9766lWj/2LIugPrftF2RNQJ/FMk/GVbyuZeUEHlwd5GSMqeq075rHXJYsFZNoMP2HZ21pfSRJ6muVJqlXDt3CiEtOETm9iAhZon9F0ZpViHsz20oKIeRs7pk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4D9FC6-2DB1-4BFF-91B6-532E20C5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3498</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Aguirre Grompone</dc:creator>
  <cp:lastModifiedBy>ALVAREZ, Maria Soledad</cp:lastModifiedBy>
  <cp:revision>2</cp:revision>
  <cp:lastPrinted>2023-05-10T18:26:00Z</cp:lastPrinted>
  <dcterms:created xsi:type="dcterms:W3CDTF">2023-05-10T18:26:00Z</dcterms:created>
  <dcterms:modified xsi:type="dcterms:W3CDTF">2023-05-10T18:26:00Z</dcterms:modified>
</cp:coreProperties>
</file>