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6D8DE" w14:textId="22615D7D" w:rsidR="0094682A" w:rsidRPr="00174615" w:rsidRDefault="0040767B" w:rsidP="00EB407E">
      <w:pPr>
        <w:pStyle w:val="Subttulo"/>
        <w:jc w:val="both"/>
      </w:pPr>
      <w:r w:rsidRPr="00EB407E">
        <w:rPr>
          <w:noProof/>
          <w:lang w:val="es-AR" w:eastAsia="es-AR"/>
        </w:rPr>
        <w:drawing>
          <wp:anchor distT="0" distB="0" distL="114300" distR="114300" simplePos="0" relativeHeight="251657216" behindDoc="1" locked="0" layoutInCell="1" allowOverlap="1" wp14:anchorId="61C4A8EA" wp14:editId="752187BD">
            <wp:simplePos x="0" y="0"/>
            <wp:positionH relativeFrom="column">
              <wp:posOffset>-43815</wp:posOffset>
            </wp:positionH>
            <wp:positionV relativeFrom="paragraph">
              <wp:posOffset>635</wp:posOffset>
            </wp:positionV>
            <wp:extent cx="1188720" cy="789940"/>
            <wp:effectExtent l="0" t="0" r="0" b="0"/>
            <wp:wrapTight wrapText="bothSides">
              <wp:wrapPolygon edited="0">
                <wp:start x="0" y="0"/>
                <wp:lineTo x="0" y="20836"/>
                <wp:lineTo x="21115" y="20836"/>
                <wp:lineTo x="2111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789940"/>
                    </a:xfrm>
                    <a:prstGeom prst="rect">
                      <a:avLst/>
                    </a:prstGeom>
                    <a:noFill/>
                  </pic:spPr>
                </pic:pic>
              </a:graphicData>
            </a:graphic>
            <wp14:sizeRelH relativeFrom="page">
              <wp14:pctWidth>0</wp14:pctWidth>
            </wp14:sizeRelH>
            <wp14:sizeRelV relativeFrom="page">
              <wp14:pctHeight>0</wp14:pctHeight>
            </wp14:sizeRelV>
          </wp:anchor>
        </w:drawing>
      </w:r>
      <w:r w:rsidRPr="00EB407E">
        <w:rPr>
          <w:noProof/>
          <w:lang w:val="es-AR" w:eastAsia="es-AR"/>
        </w:rPr>
        <w:drawing>
          <wp:anchor distT="0" distB="0" distL="114300" distR="114300" simplePos="0" relativeHeight="251658240" behindDoc="1" locked="0" layoutInCell="1" allowOverlap="1" wp14:anchorId="5090F64B" wp14:editId="733DB3DA">
            <wp:simplePos x="0" y="0"/>
            <wp:positionH relativeFrom="column">
              <wp:posOffset>4301490</wp:posOffset>
            </wp:positionH>
            <wp:positionV relativeFrom="paragraph">
              <wp:posOffset>-111125</wp:posOffset>
            </wp:positionV>
            <wp:extent cx="1188720" cy="982980"/>
            <wp:effectExtent l="0" t="0" r="0" b="0"/>
            <wp:wrapTight wrapText="bothSides">
              <wp:wrapPolygon edited="0">
                <wp:start x="0" y="0"/>
                <wp:lineTo x="0" y="21349"/>
                <wp:lineTo x="21115" y="21349"/>
                <wp:lineTo x="21115" y="0"/>
                <wp:lineTo x="0" y="0"/>
              </wp:wrapPolygon>
            </wp:wrapTight>
            <wp:docPr id="4"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82A" w:rsidRPr="00174615">
        <w:t xml:space="preserve">                                                                     </w:t>
      </w:r>
      <w:r w:rsidR="00D92F03" w:rsidRPr="00174615">
        <w:t xml:space="preserve">                </w:t>
      </w:r>
      <w:r w:rsidR="0094682A" w:rsidRPr="00174615">
        <w:t xml:space="preserve">  </w:t>
      </w:r>
    </w:p>
    <w:p w14:paraId="50DA894D" w14:textId="77777777" w:rsidR="0094682A" w:rsidRPr="00174615" w:rsidRDefault="0094682A" w:rsidP="00EB407E">
      <w:pPr>
        <w:jc w:val="both"/>
        <w:rPr>
          <w:rFonts w:cs="Arial"/>
          <w:b/>
          <w:szCs w:val="24"/>
        </w:rPr>
      </w:pPr>
    </w:p>
    <w:p w14:paraId="6AD221D7" w14:textId="77777777" w:rsidR="00B76E4C" w:rsidRPr="00174615" w:rsidRDefault="00B76E4C" w:rsidP="00EB407E">
      <w:pPr>
        <w:jc w:val="both"/>
        <w:rPr>
          <w:rFonts w:cs="Arial"/>
          <w:b/>
          <w:szCs w:val="24"/>
        </w:rPr>
      </w:pPr>
    </w:p>
    <w:p w14:paraId="1A693144" w14:textId="77777777" w:rsidR="004A15C7" w:rsidRPr="00174615" w:rsidRDefault="004A15C7" w:rsidP="00EB407E">
      <w:pPr>
        <w:jc w:val="both"/>
        <w:rPr>
          <w:rFonts w:cs="Arial"/>
          <w:b/>
          <w:szCs w:val="24"/>
        </w:rPr>
      </w:pPr>
    </w:p>
    <w:p w14:paraId="5093B06E" w14:textId="77777777" w:rsidR="004A15C7" w:rsidRPr="00174615" w:rsidRDefault="004A15C7" w:rsidP="00EB407E">
      <w:pPr>
        <w:jc w:val="both"/>
        <w:rPr>
          <w:rFonts w:cs="Arial"/>
          <w:b/>
          <w:szCs w:val="24"/>
        </w:rPr>
      </w:pPr>
    </w:p>
    <w:p w14:paraId="6C2B7D15" w14:textId="77777777" w:rsidR="004A15C7" w:rsidRPr="00174615" w:rsidRDefault="004A15C7" w:rsidP="00EB407E">
      <w:pPr>
        <w:jc w:val="both"/>
        <w:rPr>
          <w:rFonts w:cs="Arial"/>
          <w:b/>
          <w:szCs w:val="24"/>
        </w:rPr>
      </w:pPr>
    </w:p>
    <w:p w14:paraId="5B6A7F78" w14:textId="5303F0E4" w:rsidR="007D38FB" w:rsidRPr="00174615" w:rsidRDefault="007D38FB" w:rsidP="00EB407E">
      <w:pPr>
        <w:jc w:val="center"/>
        <w:rPr>
          <w:rFonts w:cs="Arial"/>
          <w:b/>
          <w:szCs w:val="24"/>
        </w:rPr>
      </w:pPr>
      <w:r w:rsidRPr="00174615">
        <w:rPr>
          <w:rFonts w:cs="Arial"/>
          <w:b/>
          <w:szCs w:val="24"/>
        </w:rPr>
        <w:t>MERCOSU</w:t>
      </w:r>
      <w:r w:rsidR="00233640" w:rsidRPr="00174615">
        <w:rPr>
          <w:rFonts w:cs="Arial"/>
          <w:b/>
          <w:szCs w:val="24"/>
        </w:rPr>
        <w:t>R</w:t>
      </w:r>
      <w:r w:rsidRPr="00174615">
        <w:rPr>
          <w:rFonts w:cs="Arial"/>
          <w:b/>
          <w:szCs w:val="24"/>
        </w:rPr>
        <w:t>/SGT N° 17/A</w:t>
      </w:r>
      <w:r w:rsidR="004A15C7" w:rsidRPr="00174615">
        <w:rPr>
          <w:rFonts w:cs="Arial"/>
          <w:b/>
          <w:szCs w:val="24"/>
        </w:rPr>
        <w:t>C</w:t>
      </w:r>
      <w:r w:rsidRPr="00174615">
        <w:rPr>
          <w:rFonts w:cs="Arial"/>
          <w:b/>
          <w:szCs w:val="24"/>
        </w:rPr>
        <w:t>TA Nº 0</w:t>
      </w:r>
      <w:r w:rsidR="00636B39" w:rsidRPr="00174615">
        <w:rPr>
          <w:rFonts w:cs="Arial"/>
          <w:b/>
          <w:szCs w:val="24"/>
        </w:rPr>
        <w:t>1</w:t>
      </w:r>
      <w:r w:rsidR="00530B99" w:rsidRPr="00174615">
        <w:rPr>
          <w:rFonts w:cs="Arial"/>
          <w:b/>
          <w:szCs w:val="24"/>
        </w:rPr>
        <w:t>/</w:t>
      </w:r>
      <w:r w:rsidRPr="00174615">
        <w:rPr>
          <w:rFonts w:cs="Arial"/>
          <w:b/>
          <w:szCs w:val="24"/>
        </w:rPr>
        <w:t>2</w:t>
      </w:r>
      <w:r w:rsidR="00636B39" w:rsidRPr="00174615">
        <w:rPr>
          <w:rFonts w:cs="Arial"/>
          <w:b/>
          <w:szCs w:val="24"/>
        </w:rPr>
        <w:t>3</w:t>
      </w:r>
    </w:p>
    <w:p w14:paraId="1FA90DB7" w14:textId="77777777" w:rsidR="007D38FB" w:rsidRPr="00174615" w:rsidRDefault="007D38FB" w:rsidP="00EB407E">
      <w:pPr>
        <w:jc w:val="center"/>
        <w:outlineLvl w:val="0"/>
        <w:rPr>
          <w:rFonts w:cs="Arial"/>
          <w:b/>
          <w:szCs w:val="24"/>
          <w:lang w:eastAsia="pt-BR"/>
        </w:rPr>
      </w:pPr>
      <w:bookmarkStart w:id="0" w:name="_Hlk513107028"/>
    </w:p>
    <w:p w14:paraId="337FE745" w14:textId="77777777" w:rsidR="00B76E4C" w:rsidRPr="00174615" w:rsidRDefault="00B76E4C" w:rsidP="00EB407E">
      <w:pPr>
        <w:jc w:val="center"/>
        <w:outlineLvl w:val="0"/>
        <w:rPr>
          <w:rFonts w:cs="Arial"/>
          <w:b/>
          <w:szCs w:val="24"/>
          <w:lang w:eastAsia="pt-BR"/>
        </w:rPr>
      </w:pPr>
    </w:p>
    <w:p w14:paraId="4CD807F9" w14:textId="593D4573" w:rsidR="007D38FB" w:rsidRPr="00EB407E" w:rsidRDefault="00530B99" w:rsidP="00EB407E">
      <w:pPr>
        <w:jc w:val="center"/>
        <w:rPr>
          <w:rFonts w:cs="Arial"/>
          <w:b/>
          <w:bCs/>
          <w:szCs w:val="24"/>
          <w:lang w:val="es-AR"/>
        </w:rPr>
      </w:pPr>
      <w:r w:rsidRPr="00EB407E">
        <w:rPr>
          <w:rFonts w:cs="Arial"/>
          <w:b/>
          <w:bCs/>
          <w:noProof/>
          <w:szCs w:val="24"/>
          <w:lang w:val="es-AR"/>
        </w:rPr>
        <w:t>X</w:t>
      </w:r>
      <w:r w:rsidR="0079001B" w:rsidRPr="00EB407E">
        <w:rPr>
          <w:rFonts w:cs="Arial"/>
          <w:b/>
          <w:bCs/>
          <w:noProof/>
          <w:szCs w:val="24"/>
          <w:lang w:val="es-AR"/>
        </w:rPr>
        <w:t>X</w:t>
      </w:r>
      <w:r w:rsidR="008425E4" w:rsidRPr="00EB407E">
        <w:rPr>
          <w:rFonts w:cs="Arial"/>
          <w:b/>
          <w:bCs/>
          <w:noProof/>
          <w:szCs w:val="24"/>
          <w:lang w:val="es-AR"/>
        </w:rPr>
        <w:t>I</w:t>
      </w:r>
      <w:r w:rsidR="00636B39" w:rsidRPr="00EB407E">
        <w:rPr>
          <w:rFonts w:cs="Arial"/>
          <w:b/>
          <w:bCs/>
          <w:noProof/>
          <w:szCs w:val="24"/>
          <w:lang w:val="es-AR"/>
        </w:rPr>
        <w:t>I</w:t>
      </w:r>
      <w:r w:rsidR="007D38FB" w:rsidRPr="00EB407E">
        <w:rPr>
          <w:rFonts w:cs="Arial"/>
          <w:b/>
          <w:bCs/>
          <w:noProof/>
          <w:szCs w:val="24"/>
          <w:lang w:val="es-AR"/>
        </w:rPr>
        <w:t xml:space="preserve"> REUN</w:t>
      </w:r>
      <w:r w:rsidR="003F195F" w:rsidRPr="00EB407E">
        <w:rPr>
          <w:rFonts w:cs="Arial"/>
          <w:b/>
          <w:bCs/>
          <w:noProof/>
          <w:szCs w:val="24"/>
          <w:lang w:val="es-AR"/>
        </w:rPr>
        <w:t xml:space="preserve">IÓN </w:t>
      </w:r>
      <w:r w:rsidR="007D38FB" w:rsidRPr="00EB407E">
        <w:rPr>
          <w:rFonts w:cs="Arial"/>
          <w:b/>
          <w:bCs/>
          <w:noProof/>
          <w:szCs w:val="24"/>
          <w:lang w:val="es-AR"/>
        </w:rPr>
        <w:t>ORDIN</w:t>
      </w:r>
      <w:r w:rsidR="003F195F" w:rsidRPr="00EB407E">
        <w:rPr>
          <w:rFonts w:cs="Arial"/>
          <w:b/>
          <w:bCs/>
          <w:noProof/>
          <w:szCs w:val="24"/>
          <w:lang w:val="es-AR"/>
        </w:rPr>
        <w:t>A</w:t>
      </w:r>
      <w:r w:rsidR="007D38FB" w:rsidRPr="00EB407E">
        <w:rPr>
          <w:rFonts w:cs="Arial"/>
          <w:b/>
          <w:bCs/>
          <w:noProof/>
          <w:szCs w:val="24"/>
          <w:lang w:val="es-AR"/>
        </w:rPr>
        <w:t>RIA D</w:t>
      </w:r>
      <w:r w:rsidR="003F195F" w:rsidRPr="00EB407E">
        <w:rPr>
          <w:rFonts w:cs="Arial"/>
          <w:b/>
          <w:bCs/>
          <w:noProof/>
          <w:szCs w:val="24"/>
          <w:lang w:val="es-AR"/>
        </w:rPr>
        <w:t>EL</w:t>
      </w:r>
      <w:r w:rsidR="007D38FB" w:rsidRPr="00EB407E">
        <w:rPr>
          <w:rFonts w:cs="Arial"/>
          <w:b/>
          <w:bCs/>
          <w:noProof/>
          <w:szCs w:val="24"/>
          <w:lang w:val="es-AR"/>
        </w:rPr>
        <w:t xml:space="preserve"> SUBGRUPO DE TRABA</w:t>
      </w:r>
      <w:r w:rsidR="007C4000" w:rsidRPr="00EB407E">
        <w:rPr>
          <w:rFonts w:cs="Arial"/>
          <w:b/>
          <w:bCs/>
          <w:noProof/>
          <w:szCs w:val="24"/>
          <w:lang w:val="es-AR"/>
        </w:rPr>
        <w:t>J</w:t>
      </w:r>
      <w:r w:rsidR="007D38FB" w:rsidRPr="00EB407E">
        <w:rPr>
          <w:rFonts w:cs="Arial"/>
          <w:b/>
          <w:bCs/>
          <w:noProof/>
          <w:szCs w:val="24"/>
          <w:lang w:val="es-AR"/>
        </w:rPr>
        <w:t>O N° 17 “SERVI</w:t>
      </w:r>
      <w:r w:rsidR="003F195F" w:rsidRPr="00EB407E">
        <w:rPr>
          <w:rFonts w:cs="Arial"/>
          <w:b/>
          <w:bCs/>
          <w:noProof/>
          <w:szCs w:val="24"/>
          <w:lang w:val="es-AR"/>
        </w:rPr>
        <w:t>CIO</w:t>
      </w:r>
      <w:r w:rsidR="007D38FB" w:rsidRPr="00EB407E">
        <w:rPr>
          <w:rFonts w:cs="Arial"/>
          <w:b/>
          <w:bCs/>
          <w:noProof/>
          <w:szCs w:val="24"/>
          <w:lang w:val="es-AR"/>
        </w:rPr>
        <w:t>S”</w:t>
      </w:r>
    </w:p>
    <w:p w14:paraId="7D0AB71C" w14:textId="77777777" w:rsidR="00B76E4C" w:rsidRPr="00EB407E" w:rsidRDefault="00B76E4C" w:rsidP="00EB407E">
      <w:pPr>
        <w:jc w:val="both"/>
        <w:outlineLvl w:val="0"/>
        <w:rPr>
          <w:rFonts w:cs="Arial"/>
          <w:bCs/>
          <w:szCs w:val="24"/>
          <w:lang w:val="es-AR"/>
        </w:rPr>
      </w:pPr>
    </w:p>
    <w:p w14:paraId="1F1FB133" w14:textId="47DED279" w:rsidR="005146CB" w:rsidRPr="00EB407E" w:rsidRDefault="00B5456B" w:rsidP="00EB407E">
      <w:pPr>
        <w:jc w:val="both"/>
        <w:rPr>
          <w:rFonts w:cs="Arial"/>
          <w:bCs/>
          <w:szCs w:val="24"/>
          <w:lang w:val="es-AR"/>
        </w:rPr>
      </w:pPr>
      <w:r w:rsidRPr="00EB407E">
        <w:rPr>
          <w:rFonts w:cs="Arial"/>
          <w:bCs/>
          <w:szCs w:val="24"/>
          <w:lang w:val="es-AR"/>
        </w:rPr>
        <w:t xml:space="preserve">Se realizó el </w:t>
      </w:r>
      <w:r w:rsidR="008425E4" w:rsidRPr="00EB407E">
        <w:rPr>
          <w:rFonts w:cs="Arial"/>
          <w:bCs/>
          <w:szCs w:val="24"/>
          <w:lang w:val="es-AR"/>
        </w:rPr>
        <w:t>1</w:t>
      </w:r>
      <w:r w:rsidR="00636B39" w:rsidRPr="00EB407E">
        <w:rPr>
          <w:rFonts w:cs="Arial"/>
          <w:bCs/>
          <w:szCs w:val="24"/>
          <w:lang w:val="es-AR"/>
        </w:rPr>
        <w:t>5 de marzo de 2023</w:t>
      </w:r>
      <w:r w:rsidR="005146CB" w:rsidRPr="00EB407E">
        <w:rPr>
          <w:rFonts w:cs="Arial"/>
          <w:bCs/>
          <w:szCs w:val="24"/>
          <w:lang w:val="es-AR"/>
        </w:rPr>
        <w:t>,</w:t>
      </w:r>
      <w:r w:rsidRPr="00EB407E">
        <w:rPr>
          <w:rFonts w:cs="Arial"/>
          <w:bCs/>
          <w:szCs w:val="24"/>
          <w:lang w:val="es-AR"/>
        </w:rPr>
        <w:t xml:space="preserve"> en ejercicio de la Presidencia Pro Tempore de </w:t>
      </w:r>
      <w:r w:rsidR="00636B39" w:rsidRPr="00EB407E">
        <w:rPr>
          <w:rFonts w:cs="Arial"/>
          <w:bCs/>
          <w:szCs w:val="24"/>
          <w:lang w:val="es-AR"/>
        </w:rPr>
        <w:t xml:space="preserve">Argentina </w:t>
      </w:r>
      <w:r w:rsidRPr="00EB407E">
        <w:rPr>
          <w:rFonts w:cs="Arial"/>
          <w:bCs/>
          <w:szCs w:val="24"/>
          <w:lang w:val="es-AR"/>
        </w:rPr>
        <w:t>(PPT</w:t>
      </w:r>
      <w:r w:rsidR="00636B39" w:rsidRPr="00EB407E">
        <w:rPr>
          <w:rFonts w:cs="Arial"/>
          <w:bCs/>
          <w:szCs w:val="24"/>
          <w:lang w:val="es-AR"/>
        </w:rPr>
        <w:t>A</w:t>
      </w:r>
      <w:r w:rsidRPr="00EB407E">
        <w:rPr>
          <w:rFonts w:cs="Arial"/>
          <w:bCs/>
          <w:szCs w:val="24"/>
          <w:lang w:val="es-AR"/>
        </w:rPr>
        <w:t>)</w:t>
      </w:r>
      <w:r w:rsidR="00291D08" w:rsidRPr="00EB407E">
        <w:rPr>
          <w:rFonts w:cs="Arial"/>
          <w:bCs/>
          <w:szCs w:val="24"/>
          <w:lang w:val="es-AR"/>
        </w:rPr>
        <w:t>,</w:t>
      </w:r>
      <w:r w:rsidRPr="00EB407E">
        <w:rPr>
          <w:rFonts w:cs="Arial"/>
          <w:bCs/>
          <w:szCs w:val="24"/>
          <w:lang w:val="es-AR"/>
        </w:rPr>
        <w:t xml:space="preserve"> la </w:t>
      </w:r>
      <w:r w:rsidR="00E22E04" w:rsidRPr="00EB407E">
        <w:rPr>
          <w:rFonts w:cs="Arial"/>
          <w:bCs/>
          <w:szCs w:val="24"/>
          <w:lang w:val="es-AR"/>
        </w:rPr>
        <w:t>XXI</w:t>
      </w:r>
      <w:r w:rsidR="00636B39" w:rsidRPr="00EB407E">
        <w:rPr>
          <w:rFonts w:cs="Arial"/>
          <w:bCs/>
          <w:szCs w:val="24"/>
          <w:lang w:val="es-AR"/>
        </w:rPr>
        <w:t>I</w:t>
      </w:r>
      <w:r w:rsidR="00E22E04" w:rsidRPr="00EB407E">
        <w:rPr>
          <w:rFonts w:cs="Arial"/>
          <w:bCs/>
          <w:szCs w:val="24"/>
          <w:lang w:val="es-AR"/>
        </w:rPr>
        <w:t xml:space="preserve"> </w:t>
      </w:r>
      <w:r w:rsidRPr="00EB407E">
        <w:rPr>
          <w:rFonts w:cs="Arial"/>
          <w:bCs/>
          <w:szCs w:val="24"/>
          <w:lang w:val="es-AR"/>
        </w:rPr>
        <w:t>Reunión Ordinaria del SGT Nº 17 “Servicios”</w:t>
      </w:r>
      <w:r w:rsidR="008838D2" w:rsidRPr="00EB407E">
        <w:rPr>
          <w:rFonts w:cs="Arial"/>
          <w:bCs/>
          <w:szCs w:val="24"/>
          <w:lang w:val="es-AR"/>
        </w:rPr>
        <w:t>, por</w:t>
      </w:r>
      <w:r w:rsidRPr="00EB407E">
        <w:rPr>
          <w:rFonts w:cs="Arial"/>
          <w:bCs/>
          <w:szCs w:val="24"/>
          <w:lang w:val="es-AR"/>
        </w:rPr>
        <w:t xml:space="preserve"> sistema de</w:t>
      </w:r>
      <w:r w:rsidR="008838D2" w:rsidRPr="00EB407E">
        <w:rPr>
          <w:rFonts w:cs="Arial"/>
          <w:bCs/>
          <w:szCs w:val="24"/>
          <w:lang w:val="es-AR"/>
        </w:rPr>
        <w:t xml:space="preserve"> </w:t>
      </w:r>
      <w:r w:rsidR="007A6E24" w:rsidRPr="00EB407E">
        <w:rPr>
          <w:rFonts w:cs="Arial"/>
          <w:bCs/>
          <w:szCs w:val="24"/>
          <w:lang w:val="es-AR"/>
        </w:rPr>
        <w:t>videoconferencia</w:t>
      </w:r>
      <w:r w:rsidR="008838D2" w:rsidRPr="00EB407E">
        <w:rPr>
          <w:rFonts w:cs="Arial"/>
          <w:bCs/>
          <w:szCs w:val="24"/>
          <w:lang w:val="es-AR"/>
        </w:rPr>
        <w:t>,</w:t>
      </w:r>
      <w:r w:rsidR="007A6E24" w:rsidRPr="00EB407E">
        <w:rPr>
          <w:rFonts w:cs="Arial"/>
          <w:bCs/>
          <w:szCs w:val="24"/>
          <w:lang w:val="es-AR"/>
        </w:rPr>
        <w:t xml:space="preserve"> </w:t>
      </w:r>
      <w:r w:rsidRPr="00EB407E">
        <w:rPr>
          <w:rFonts w:cs="Arial"/>
          <w:bCs/>
          <w:szCs w:val="24"/>
          <w:lang w:val="es-AR"/>
        </w:rPr>
        <w:t xml:space="preserve">de </w:t>
      </w:r>
      <w:r w:rsidR="007A6E24" w:rsidRPr="00EB407E">
        <w:rPr>
          <w:rFonts w:cs="Arial"/>
          <w:bCs/>
          <w:szCs w:val="24"/>
          <w:lang w:val="es-AR"/>
        </w:rPr>
        <w:t>conformidad</w:t>
      </w:r>
      <w:r w:rsidR="008838D2" w:rsidRPr="00EB407E">
        <w:rPr>
          <w:rFonts w:cs="Arial"/>
          <w:bCs/>
          <w:szCs w:val="24"/>
          <w:lang w:val="es-AR"/>
        </w:rPr>
        <w:t xml:space="preserve"> </w:t>
      </w:r>
      <w:r w:rsidR="007A6E24" w:rsidRPr="00EB407E">
        <w:rPr>
          <w:rFonts w:cs="Arial"/>
          <w:bCs/>
          <w:szCs w:val="24"/>
          <w:lang w:val="es-AR"/>
        </w:rPr>
        <w:t>con</w:t>
      </w:r>
      <w:r w:rsidR="008838D2" w:rsidRPr="00EB407E">
        <w:rPr>
          <w:rFonts w:cs="Arial"/>
          <w:bCs/>
          <w:szCs w:val="24"/>
          <w:lang w:val="es-AR"/>
        </w:rPr>
        <w:t xml:space="preserve"> </w:t>
      </w:r>
      <w:r w:rsidR="007A6E24" w:rsidRPr="00EB407E">
        <w:rPr>
          <w:rFonts w:cs="Arial"/>
          <w:bCs/>
          <w:szCs w:val="24"/>
          <w:lang w:val="es-AR"/>
        </w:rPr>
        <w:t>l</w:t>
      </w:r>
      <w:r w:rsidR="008838D2" w:rsidRPr="00EB407E">
        <w:rPr>
          <w:rFonts w:cs="Arial"/>
          <w:bCs/>
          <w:szCs w:val="24"/>
          <w:lang w:val="es-AR"/>
        </w:rPr>
        <w:t>o disp</w:t>
      </w:r>
      <w:r w:rsidR="007A6E24" w:rsidRPr="00EB407E">
        <w:rPr>
          <w:rFonts w:cs="Arial"/>
          <w:bCs/>
          <w:szCs w:val="24"/>
          <w:lang w:val="es-AR"/>
        </w:rPr>
        <w:t>uesto en la</w:t>
      </w:r>
      <w:r w:rsidR="008838D2" w:rsidRPr="00EB407E">
        <w:rPr>
          <w:rFonts w:cs="Arial"/>
          <w:bCs/>
          <w:szCs w:val="24"/>
          <w:lang w:val="es-AR"/>
        </w:rPr>
        <w:t xml:space="preserve"> </w:t>
      </w:r>
      <w:r w:rsidR="007A6E24" w:rsidRPr="00EB407E">
        <w:rPr>
          <w:rFonts w:cs="Arial"/>
          <w:bCs/>
          <w:szCs w:val="24"/>
          <w:lang w:val="es-AR"/>
        </w:rPr>
        <w:t>Resolución</w:t>
      </w:r>
      <w:r w:rsidR="008838D2" w:rsidRPr="00EB407E">
        <w:rPr>
          <w:rFonts w:cs="Arial"/>
          <w:bCs/>
          <w:szCs w:val="24"/>
          <w:lang w:val="es-AR"/>
        </w:rPr>
        <w:t xml:space="preserve"> GMC N° 19/12,</w:t>
      </w:r>
      <w:r w:rsidR="0095617B" w:rsidRPr="00EB407E">
        <w:rPr>
          <w:rFonts w:cs="Arial"/>
          <w:bCs/>
          <w:szCs w:val="24"/>
          <w:lang w:val="es-AR"/>
        </w:rPr>
        <w:t xml:space="preserve"> </w:t>
      </w:r>
      <w:r w:rsidR="005146CB" w:rsidRPr="00EB407E">
        <w:rPr>
          <w:rFonts w:cs="Arial"/>
          <w:bCs/>
          <w:szCs w:val="24"/>
          <w:lang w:val="es-AR"/>
        </w:rPr>
        <w:t>co</w:t>
      </w:r>
      <w:r w:rsidR="00D951ED" w:rsidRPr="00EB407E">
        <w:rPr>
          <w:rFonts w:cs="Arial"/>
          <w:bCs/>
          <w:szCs w:val="24"/>
          <w:lang w:val="es-AR"/>
        </w:rPr>
        <w:t xml:space="preserve">n la </w:t>
      </w:r>
      <w:r w:rsidR="005146CB" w:rsidRPr="00EB407E">
        <w:rPr>
          <w:rFonts w:cs="Arial"/>
          <w:bCs/>
          <w:szCs w:val="24"/>
          <w:lang w:val="es-AR"/>
        </w:rPr>
        <w:t>presen</w:t>
      </w:r>
      <w:r w:rsidR="00D951ED" w:rsidRPr="00EB407E">
        <w:rPr>
          <w:rFonts w:cs="Arial"/>
          <w:bCs/>
          <w:szCs w:val="24"/>
          <w:lang w:val="es-AR"/>
        </w:rPr>
        <w:t>ci</w:t>
      </w:r>
      <w:r w:rsidR="005146CB" w:rsidRPr="00EB407E">
        <w:rPr>
          <w:rFonts w:cs="Arial"/>
          <w:bCs/>
          <w:szCs w:val="24"/>
          <w:lang w:val="es-AR"/>
        </w:rPr>
        <w:t>a d</w:t>
      </w:r>
      <w:r w:rsidR="00D951ED" w:rsidRPr="00EB407E">
        <w:rPr>
          <w:rFonts w:cs="Arial"/>
          <w:bCs/>
          <w:szCs w:val="24"/>
          <w:lang w:val="es-AR"/>
        </w:rPr>
        <w:t>e l</w:t>
      </w:r>
      <w:r w:rsidR="005146CB" w:rsidRPr="00EB407E">
        <w:rPr>
          <w:rFonts w:cs="Arial"/>
          <w:bCs/>
          <w:szCs w:val="24"/>
          <w:lang w:val="es-AR"/>
        </w:rPr>
        <w:t>as delega</w:t>
      </w:r>
      <w:r w:rsidR="00D951ED" w:rsidRPr="00EB407E">
        <w:rPr>
          <w:rFonts w:cs="Arial"/>
          <w:bCs/>
          <w:szCs w:val="24"/>
          <w:lang w:val="es-AR"/>
        </w:rPr>
        <w:t>cion</w:t>
      </w:r>
      <w:r w:rsidR="005146CB" w:rsidRPr="00EB407E">
        <w:rPr>
          <w:rFonts w:cs="Arial"/>
          <w:bCs/>
          <w:szCs w:val="24"/>
          <w:lang w:val="es-AR"/>
        </w:rPr>
        <w:t>es d</w:t>
      </w:r>
      <w:r w:rsidR="00D951ED" w:rsidRPr="00EB407E">
        <w:rPr>
          <w:rFonts w:cs="Arial"/>
          <w:bCs/>
          <w:szCs w:val="24"/>
          <w:lang w:val="es-AR"/>
        </w:rPr>
        <w:t xml:space="preserve">e </w:t>
      </w:r>
      <w:r w:rsidR="005146CB" w:rsidRPr="00EB407E">
        <w:rPr>
          <w:rFonts w:cs="Arial"/>
          <w:bCs/>
          <w:szCs w:val="24"/>
          <w:lang w:val="es-AR"/>
        </w:rPr>
        <w:t>Argentina, Brasil, Paragua</w:t>
      </w:r>
      <w:r w:rsidR="00D951ED" w:rsidRPr="00EB407E">
        <w:rPr>
          <w:rFonts w:cs="Arial"/>
          <w:bCs/>
          <w:szCs w:val="24"/>
          <w:lang w:val="es-AR"/>
        </w:rPr>
        <w:t xml:space="preserve">y y </w:t>
      </w:r>
      <w:r w:rsidR="005146CB" w:rsidRPr="00EB407E">
        <w:rPr>
          <w:rFonts w:cs="Arial"/>
          <w:bCs/>
          <w:szCs w:val="24"/>
          <w:lang w:val="es-AR"/>
        </w:rPr>
        <w:t>Urugua</w:t>
      </w:r>
      <w:r w:rsidR="00D951ED" w:rsidRPr="00EB407E">
        <w:rPr>
          <w:rFonts w:cs="Arial"/>
          <w:bCs/>
          <w:szCs w:val="24"/>
          <w:lang w:val="es-AR"/>
        </w:rPr>
        <w:t>y</w:t>
      </w:r>
      <w:r w:rsidR="005146CB" w:rsidRPr="00EB407E">
        <w:rPr>
          <w:rFonts w:cs="Arial"/>
          <w:bCs/>
          <w:szCs w:val="24"/>
          <w:lang w:val="es-AR"/>
        </w:rPr>
        <w:t xml:space="preserve">. </w:t>
      </w:r>
    </w:p>
    <w:p w14:paraId="127B1784" w14:textId="77777777" w:rsidR="00CD01F7" w:rsidRPr="00EB407E" w:rsidRDefault="00CD01F7" w:rsidP="00EB407E">
      <w:pPr>
        <w:jc w:val="both"/>
        <w:rPr>
          <w:rFonts w:cs="Arial"/>
          <w:bCs/>
          <w:szCs w:val="24"/>
          <w:lang w:val="es-AR"/>
        </w:rPr>
      </w:pPr>
    </w:p>
    <w:bookmarkEnd w:id="0"/>
    <w:p w14:paraId="5B60656A" w14:textId="405E62DF" w:rsidR="007D38FB" w:rsidRPr="00EB407E" w:rsidRDefault="00B5456B" w:rsidP="00EB407E">
      <w:pPr>
        <w:jc w:val="both"/>
        <w:rPr>
          <w:rFonts w:cs="Arial"/>
          <w:b/>
          <w:szCs w:val="24"/>
          <w:lang w:val="es-AR"/>
        </w:rPr>
      </w:pPr>
      <w:r w:rsidRPr="00EB407E">
        <w:rPr>
          <w:rFonts w:cs="Arial"/>
          <w:bCs/>
          <w:szCs w:val="24"/>
          <w:lang w:val="es-AR"/>
        </w:rPr>
        <w:t xml:space="preserve">La </w:t>
      </w:r>
      <w:r w:rsidR="007D38FB" w:rsidRPr="00EB407E">
        <w:rPr>
          <w:rFonts w:cs="Arial"/>
          <w:bCs/>
          <w:szCs w:val="24"/>
          <w:lang w:val="es-AR"/>
        </w:rPr>
        <w:t xml:space="preserve">Lista de </w:t>
      </w:r>
      <w:r w:rsidR="00DF191F" w:rsidRPr="00EB407E">
        <w:rPr>
          <w:rFonts w:cs="Arial"/>
          <w:bCs/>
          <w:szCs w:val="24"/>
          <w:lang w:val="es-AR"/>
        </w:rPr>
        <w:t>Participante</w:t>
      </w:r>
      <w:r w:rsidR="00533BAB">
        <w:rPr>
          <w:rFonts w:cs="Arial"/>
          <w:bCs/>
          <w:szCs w:val="24"/>
          <w:lang w:val="es-AR"/>
        </w:rPr>
        <w:t>s</w:t>
      </w:r>
      <w:r w:rsidR="00DF191F" w:rsidRPr="00EB407E">
        <w:rPr>
          <w:rFonts w:cs="Arial"/>
          <w:bCs/>
          <w:szCs w:val="24"/>
          <w:lang w:val="es-AR"/>
        </w:rPr>
        <w:t xml:space="preserve"> consta</w:t>
      </w:r>
      <w:r w:rsidR="00385B62" w:rsidRPr="00EB407E">
        <w:rPr>
          <w:rFonts w:cs="Arial"/>
          <w:bCs/>
          <w:szCs w:val="24"/>
          <w:lang w:val="es-AR"/>
        </w:rPr>
        <w:t xml:space="preserve"> </w:t>
      </w:r>
      <w:r w:rsidR="00CD01F7" w:rsidRPr="00EB407E">
        <w:rPr>
          <w:rFonts w:cs="Arial"/>
          <w:bCs/>
          <w:szCs w:val="24"/>
          <w:lang w:val="es-AR"/>
        </w:rPr>
        <w:t xml:space="preserve">como </w:t>
      </w:r>
      <w:r w:rsidR="00CD01F7" w:rsidRPr="00EB407E">
        <w:rPr>
          <w:rFonts w:cs="Arial"/>
          <w:b/>
          <w:szCs w:val="24"/>
          <w:lang w:val="es-AR"/>
        </w:rPr>
        <w:t>Anexo</w:t>
      </w:r>
      <w:r w:rsidR="007D38FB" w:rsidRPr="00EB407E">
        <w:rPr>
          <w:rFonts w:cs="Arial"/>
          <w:b/>
          <w:szCs w:val="24"/>
          <w:lang w:val="es-AR"/>
        </w:rPr>
        <w:t xml:space="preserve"> I.</w:t>
      </w:r>
    </w:p>
    <w:p w14:paraId="1C1F6C9A" w14:textId="77777777" w:rsidR="007D38FB" w:rsidRPr="00EB407E" w:rsidRDefault="007D38FB" w:rsidP="00EB407E">
      <w:pPr>
        <w:jc w:val="both"/>
        <w:rPr>
          <w:rFonts w:cs="Arial"/>
          <w:bCs/>
          <w:szCs w:val="24"/>
          <w:lang w:val="es-AR"/>
        </w:rPr>
      </w:pPr>
    </w:p>
    <w:p w14:paraId="7C96024B" w14:textId="5BD384EB" w:rsidR="007D38FB" w:rsidRPr="00EB407E" w:rsidRDefault="00B5456B" w:rsidP="00EB407E">
      <w:pPr>
        <w:jc w:val="both"/>
        <w:rPr>
          <w:rFonts w:cs="Arial"/>
          <w:bCs/>
          <w:szCs w:val="24"/>
          <w:lang w:val="es-AR"/>
        </w:rPr>
      </w:pPr>
      <w:r w:rsidRPr="00EB407E">
        <w:rPr>
          <w:rFonts w:cs="Arial"/>
          <w:bCs/>
          <w:szCs w:val="24"/>
          <w:lang w:val="es-AR"/>
        </w:rPr>
        <w:t>La</w:t>
      </w:r>
      <w:r w:rsidR="007D38FB" w:rsidRPr="00EB407E">
        <w:rPr>
          <w:rFonts w:cs="Arial"/>
          <w:bCs/>
          <w:szCs w:val="24"/>
          <w:lang w:val="es-AR"/>
        </w:rPr>
        <w:t xml:space="preserve"> Agenda </w:t>
      </w:r>
      <w:r w:rsidR="00385B62" w:rsidRPr="00EB407E">
        <w:rPr>
          <w:rFonts w:cs="Arial"/>
          <w:bCs/>
          <w:szCs w:val="24"/>
          <w:lang w:val="es-AR"/>
        </w:rPr>
        <w:t>consta como</w:t>
      </w:r>
      <w:r w:rsidR="00D951ED" w:rsidRPr="00EB407E">
        <w:rPr>
          <w:rFonts w:cs="Arial"/>
          <w:bCs/>
          <w:szCs w:val="24"/>
          <w:lang w:val="es-AR"/>
        </w:rPr>
        <w:t xml:space="preserve"> </w:t>
      </w:r>
      <w:r w:rsidR="007D38FB" w:rsidRPr="00EB407E">
        <w:rPr>
          <w:rFonts w:cs="Arial"/>
          <w:b/>
          <w:bCs/>
          <w:szCs w:val="24"/>
          <w:lang w:val="es-AR"/>
        </w:rPr>
        <w:t>Anexo II</w:t>
      </w:r>
      <w:r w:rsidR="007D38FB" w:rsidRPr="00EB407E">
        <w:rPr>
          <w:rFonts w:cs="Arial"/>
          <w:bCs/>
          <w:szCs w:val="24"/>
          <w:lang w:val="es-AR"/>
        </w:rPr>
        <w:t>.</w:t>
      </w:r>
    </w:p>
    <w:p w14:paraId="509478E0" w14:textId="77777777" w:rsidR="009041B2" w:rsidRPr="00EB407E" w:rsidRDefault="009041B2" w:rsidP="00EB407E">
      <w:pPr>
        <w:jc w:val="both"/>
        <w:rPr>
          <w:rFonts w:cs="Arial"/>
          <w:bCs/>
          <w:szCs w:val="24"/>
          <w:lang w:val="es-AR"/>
        </w:rPr>
      </w:pPr>
    </w:p>
    <w:p w14:paraId="0F9B9857" w14:textId="47548E48" w:rsidR="009041B2" w:rsidRPr="00EB407E" w:rsidRDefault="009041B2" w:rsidP="00EB407E">
      <w:pPr>
        <w:jc w:val="both"/>
        <w:rPr>
          <w:rFonts w:cs="Arial"/>
          <w:b/>
          <w:bCs/>
          <w:szCs w:val="24"/>
          <w:lang w:val="es-AR"/>
        </w:rPr>
      </w:pPr>
      <w:r w:rsidRPr="00EB407E">
        <w:rPr>
          <w:rFonts w:cs="Arial"/>
          <w:bCs/>
          <w:szCs w:val="24"/>
          <w:lang w:val="es-AR"/>
        </w:rPr>
        <w:t xml:space="preserve">El resumen del Acta consta como </w:t>
      </w:r>
      <w:r w:rsidRPr="00EB407E">
        <w:rPr>
          <w:rFonts w:cs="Arial"/>
          <w:b/>
          <w:bCs/>
          <w:szCs w:val="24"/>
          <w:lang w:val="es-AR"/>
        </w:rPr>
        <w:t>Anexo III</w:t>
      </w:r>
    </w:p>
    <w:p w14:paraId="2473F70E" w14:textId="77777777" w:rsidR="00E22E04" w:rsidRPr="00EB407E" w:rsidRDefault="00E22E04" w:rsidP="00EB407E">
      <w:pPr>
        <w:jc w:val="both"/>
        <w:rPr>
          <w:rFonts w:cs="Arial"/>
          <w:b/>
          <w:bCs/>
          <w:szCs w:val="24"/>
          <w:lang w:val="es-AR"/>
        </w:rPr>
      </w:pPr>
    </w:p>
    <w:p w14:paraId="2DB0DD81" w14:textId="752E6A5D" w:rsidR="00F107BF" w:rsidRPr="00EB407E" w:rsidRDefault="00B5456B" w:rsidP="00EB407E">
      <w:pPr>
        <w:jc w:val="both"/>
        <w:rPr>
          <w:rFonts w:cs="Arial"/>
          <w:color w:val="000000"/>
          <w:szCs w:val="24"/>
          <w:lang w:val="es-AR"/>
        </w:rPr>
      </w:pPr>
      <w:r w:rsidRPr="00EB407E">
        <w:rPr>
          <w:rFonts w:cs="Arial"/>
          <w:color w:val="000000"/>
          <w:szCs w:val="24"/>
          <w:lang w:val="es-AR"/>
        </w:rPr>
        <w:t xml:space="preserve">En </w:t>
      </w:r>
      <w:r w:rsidR="00EB4FE0" w:rsidRPr="00EB407E">
        <w:rPr>
          <w:rFonts w:cs="Arial"/>
          <w:color w:val="000000"/>
          <w:szCs w:val="24"/>
          <w:lang w:val="es-AR"/>
        </w:rPr>
        <w:t>l</w:t>
      </w:r>
      <w:r w:rsidR="007D38FB" w:rsidRPr="00EB407E">
        <w:rPr>
          <w:rFonts w:cs="Arial"/>
          <w:color w:val="000000"/>
          <w:szCs w:val="24"/>
          <w:lang w:val="es-AR"/>
        </w:rPr>
        <w:t xml:space="preserve">a </w:t>
      </w:r>
      <w:r w:rsidR="00A37774" w:rsidRPr="00EB407E">
        <w:rPr>
          <w:rFonts w:cs="Arial"/>
          <w:color w:val="000000"/>
          <w:szCs w:val="24"/>
          <w:lang w:val="es-AR"/>
        </w:rPr>
        <w:t>reunión</w:t>
      </w:r>
      <w:r w:rsidR="007D38FB" w:rsidRPr="00EB407E">
        <w:rPr>
          <w:rFonts w:cs="Arial"/>
          <w:color w:val="000000"/>
          <w:szCs w:val="24"/>
          <w:lang w:val="es-AR"/>
        </w:rPr>
        <w:t xml:space="preserve"> </w:t>
      </w:r>
      <w:r w:rsidR="00A37774" w:rsidRPr="00EB407E">
        <w:rPr>
          <w:rFonts w:cs="Arial"/>
          <w:color w:val="000000"/>
          <w:szCs w:val="24"/>
          <w:lang w:val="es-AR"/>
        </w:rPr>
        <w:t>fueron</w:t>
      </w:r>
      <w:r w:rsidR="007D38FB" w:rsidRPr="00EB407E">
        <w:rPr>
          <w:rFonts w:cs="Arial"/>
          <w:color w:val="000000"/>
          <w:szCs w:val="24"/>
          <w:lang w:val="es-AR"/>
        </w:rPr>
        <w:t xml:space="preserve"> tratados </w:t>
      </w:r>
      <w:r w:rsidR="00A37774" w:rsidRPr="00EB407E">
        <w:rPr>
          <w:rFonts w:cs="Arial"/>
          <w:color w:val="000000"/>
          <w:szCs w:val="24"/>
          <w:lang w:val="es-AR"/>
        </w:rPr>
        <w:t>l</w:t>
      </w:r>
      <w:r w:rsidR="007D38FB" w:rsidRPr="00EB407E">
        <w:rPr>
          <w:rFonts w:cs="Arial"/>
          <w:color w:val="000000"/>
          <w:szCs w:val="24"/>
          <w:lang w:val="es-AR"/>
        </w:rPr>
        <w:t xml:space="preserve">os </w:t>
      </w:r>
      <w:r w:rsidR="00A37774" w:rsidRPr="00EB407E">
        <w:rPr>
          <w:rFonts w:cs="Arial"/>
          <w:color w:val="000000"/>
          <w:szCs w:val="24"/>
          <w:lang w:val="es-AR"/>
        </w:rPr>
        <w:t>siguientes</w:t>
      </w:r>
      <w:r w:rsidR="007D38FB" w:rsidRPr="00EB407E">
        <w:rPr>
          <w:rFonts w:cs="Arial"/>
          <w:color w:val="000000"/>
          <w:szCs w:val="24"/>
          <w:lang w:val="es-AR"/>
        </w:rPr>
        <w:t xml:space="preserve"> temas:</w:t>
      </w:r>
    </w:p>
    <w:p w14:paraId="34745D52" w14:textId="77777777" w:rsidR="00636B39" w:rsidRPr="00EB407E" w:rsidRDefault="00636B39" w:rsidP="00EB407E">
      <w:pPr>
        <w:jc w:val="both"/>
        <w:rPr>
          <w:rFonts w:cs="Arial"/>
          <w:color w:val="000000"/>
          <w:szCs w:val="24"/>
          <w:lang w:val="es-AR"/>
        </w:rPr>
      </w:pPr>
    </w:p>
    <w:p w14:paraId="3BF6FD94" w14:textId="77777777" w:rsidR="00636B39" w:rsidRPr="00EB407E" w:rsidRDefault="00636B39" w:rsidP="00EB407E">
      <w:pPr>
        <w:pStyle w:val="Prrafodelista"/>
        <w:numPr>
          <w:ilvl w:val="0"/>
          <w:numId w:val="2"/>
        </w:numPr>
        <w:pBdr>
          <w:top w:val="nil"/>
          <w:left w:val="nil"/>
          <w:bottom w:val="nil"/>
          <w:right w:val="nil"/>
          <w:between w:val="nil"/>
        </w:pBdr>
        <w:contextualSpacing/>
        <w:jc w:val="both"/>
        <w:rPr>
          <w:rFonts w:ascii="Arial" w:eastAsia="Arial" w:hAnsi="Arial" w:cs="Arial"/>
          <w:b/>
          <w:color w:val="000000"/>
          <w:lang w:val="es-AR"/>
        </w:rPr>
      </w:pPr>
      <w:r w:rsidRPr="00EB407E">
        <w:rPr>
          <w:rFonts w:ascii="Arial" w:eastAsia="Arial" w:hAnsi="Arial" w:cs="Arial"/>
          <w:b/>
          <w:color w:val="000000"/>
          <w:lang w:val="es-AR"/>
        </w:rPr>
        <w:t>OBJETIVOS DE LA PPTA</w:t>
      </w:r>
    </w:p>
    <w:p w14:paraId="6C8DBF53" w14:textId="77777777" w:rsidR="00636B39" w:rsidRPr="00EB407E" w:rsidRDefault="00636B39" w:rsidP="00EB407E">
      <w:pPr>
        <w:pBdr>
          <w:top w:val="nil"/>
          <w:left w:val="nil"/>
          <w:bottom w:val="nil"/>
          <w:right w:val="nil"/>
          <w:between w:val="nil"/>
        </w:pBdr>
        <w:contextualSpacing/>
        <w:jc w:val="both"/>
        <w:rPr>
          <w:rFonts w:eastAsia="Arial" w:cs="Arial"/>
          <w:b/>
          <w:color w:val="000000"/>
          <w:lang w:val="es-AR"/>
        </w:rPr>
      </w:pPr>
    </w:p>
    <w:p w14:paraId="0D6AEFA3" w14:textId="392BE0A8" w:rsidR="00636B39" w:rsidRPr="00EB407E" w:rsidRDefault="007874A5" w:rsidP="00EB407E">
      <w:pPr>
        <w:pBdr>
          <w:top w:val="nil"/>
          <w:left w:val="nil"/>
          <w:bottom w:val="nil"/>
          <w:right w:val="nil"/>
          <w:between w:val="nil"/>
        </w:pBdr>
        <w:jc w:val="both"/>
        <w:rPr>
          <w:rFonts w:eastAsia="Arial" w:cs="Arial"/>
          <w:color w:val="000000"/>
          <w:lang w:val="es-AR"/>
        </w:rPr>
      </w:pPr>
      <w:r w:rsidRPr="00EB407E">
        <w:rPr>
          <w:rFonts w:eastAsia="Arial" w:cs="Arial"/>
          <w:color w:val="000000"/>
          <w:lang w:val="es-AR"/>
        </w:rPr>
        <w:t xml:space="preserve">La Delegación de Argentina </w:t>
      </w:r>
      <w:r w:rsidR="00BB1AF0" w:rsidRPr="00EB407E">
        <w:rPr>
          <w:rFonts w:eastAsia="Arial" w:cs="Arial"/>
          <w:color w:val="000000"/>
          <w:lang w:val="es-AR"/>
        </w:rPr>
        <w:t>ínformó los principales objetivos de su Presidencia Pro Tempore.</w:t>
      </w:r>
    </w:p>
    <w:p w14:paraId="6E574DAE" w14:textId="77777777" w:rsidR="00BB1AF0" w:rsidRPr="00EB407E" w:rsidRDefault="00BB1AF0" w:rsidP="00EB407E">
      <w:pPr>
        <w:pBdr>
          <w:top w:val="nil"/>
          <w:left w:val="nil"/>
          <w:bottom w:val="nil"/>
          <w:right w:val="nil"/>
          <w:between w:val="nil"/>
        </w:pBdr>
        <w:jc w:val="both"/>
        <w:rPr>
          <w:rFonts w:eastAsia="Arial" w:cs="Arial"/>
          <w:color w:val="000000"/>
          <w:lang w:val="es-AR"/>
        </w:rPr>
      </w:pPr>
    </w:p>
    <w:p w14:paraId="10B35D16" w14:textId="36B03B8D" w:rsidR="00F107BF" w:rsidRPr="00EB407E" w:rsidRDefault="00BB1AF0" w:rsidP="00EB407E">
      <w:pPr>
        <w:pBdr>
          <w:top w:val="nil"/>
          <w:left w:val="nil"/>
          <w:bottom w:val="nil"/>
          <w:right w:val="nil"/>
          <w:between w:val="nil"/>
        </w:pBdr>
        <w:jc w:val="both"/>
        <w:rPr>
          <w:rFonts w:eastAsia="Arial" w:cs="Arial"/>
          <w:color w:val="000000"/>
          <w:lang w:val="es-AR"/>
        </w:rPr>
      </w:pPr>
      <w:r w:rsidRPr="00EB407E">
        <w:rPr>
          <w:rFonts w:eastAsia="Arial" w:cs="Arial"/>
          <w:color w:val="000000"/>
          <w:lang w:val="es-AR"/>
        </w:rPr>
        <w:t>En este sentido destaco su intención de poder concluir la VIII Ronda de Negociaciones de Compromisos Específicos en mat</w:t>
      </w:r>
      <w:r w:rsidR="00EB407E" w:rsidRPr="00EB407E">
        <w:rPr>
          <w:rFonts w:eastAsia="Arial" w:cs="Arial"/>
          <w:color w:val="000000"/>
          <w:lang w:val="es-AR"/>
        </w:rPr>
        <w:t>e</w:t>
      </w:r>
      <w:r w:rsidRPr="00EB407E">
        <w:rPr>
          <w:rFonts w:eastAsia="Arial" w:cs="Arial"/>
          <w:color w:val="000000"/>
          <w:lang w:val="es-AR"/>
        </w:rPr>
        <w:t>ria de servicios, de acuerdo a lo establec</w:t>
      </w:r>
      <w:r w:rsidR="002B7CDA">
        <w:rPr>
          <w:rFonts w:eastAsia="Arial" w:cs="Arial"/>
          <w:color w:val="000000"/>
          <w:lang w:val="es-AR"/>
        </w:rPr>
        <w:t xml:space="preserve">ido en las Resoluciones GMC 44/20, </w:t>
      </w:r>
      <w:r w:rsidRPr="00EB407E">
        <w:rPr>
          <w:rFonts w:eastAsia="Arial" w:cs="Arial"/>
          <w:color w:val="000000"/>
          <w:lang w:val="es-AR"/>
        </w:rPr>
        <w:t>16/22 y 39/22; y avanzar en la d</w:t>
      </w:r>
      <w:r w:rsidR="00990D1A">
        <w:rPr>
          <w:rFonts w:eastAsia="Arial" w:cs="Arial"/>
          <w:color w:val="000000"/>
          <w:lang w:val="es-AR"/>
        </w:rPr>
        <w:t>i</w:t>
      </w:r>
      <w:r w:rsidRPr="00EB407E">
        <w:rPr>
          <w:rFonts w:eastAsia="Arial" w:cs="Arial"/>
          <w:color w:val="000000"/>
          <w:lang w:val="es-AR"/>
        </w:rPr>
        <w:t>scusión del proyecto de</w:t>
      </w:r>
      <w:r w:rsidR="00DA0A89">
        <w:rPr>
          <w:rFonts w:eastAsia="Arial" w:cs="Arial"/>
          <w:color w:val="000000"/>
          <w:lang w:val="es-AR"/>
        </w:rPr>
        <w:t xml:space="preserve"> </w:t>
      </w:r>
      <w:r w:rsidR="00DA0A89" w:rsidRPr="00DA0A89">
        <w:rPr>
          <w:rFonts w:eastAsia="Arial" w:cs="Arial"/>
          <w:color w:val="000000"/>
          <w:lang w:val="es-AR"/>
        </w:rPr>
        <w:t xml:space="preserve">“Acuerdo Marco del MERCOSUR de Reconocimiento Recíproco y Otorgamiento de Matrículas para el Ejercicio Profesional Temporario de la Abogacía”. </w:t>
      </w:r>
      <w:r w:rsidRPr="00EB407E">
        <w:rPr>
          <w:rFonts w:eastAsia="Arial" w:cs="Arial"/>
          <w:color w:val="000000"/>
          <w:lang w:val="es-AR"/>
        </w:rPr>
        <w:t xml:space="preserve">, </w:t>
      </w:r>
      <w:r w:rsidR="00B06E99" w:rsidRPr="00EB407E">
        <w:rPr>
          <w:rFonts w:eastAsia="Arial" w:cs="Arial"/>
          <w:color w:val="000000"/>
          <w:lang w:val="es-AR"/>
        </w:rPr>
        <w:t xml:space="preserve">elaborado </w:t>
      </w:r>
      <w:r w:rsidRPr="00EB407E">
        <w:rPr>
          <w:rFonts w:eastAsia="Arial" w:cs="Arial"/>
          <w:color w:val="000000"/>
          <w:lang w:val="es-AR"/>
        </w:rPr>
        <w:t>por</w:t>
      </w:r>
      <w:r w:rsidR="00F107BF" w:rsidRPr="00EB407E">
        <w:rPr>
          <w:rFonts w:eastAsia="Arial" w:cs="Arial"/>
          <w:color w:val="000000"/>
          <w:lang w:val="es-AR"/>
        </w:rPr>
        <w:t xml:space="preserve"> el “Consejo de Col</w:t>
      </w:r>
      <w:r w:rsidR="00570145">
        <w:rPr>
          <w:rFonts w:eastAsia="Arial" w:cs="Arial"/>
          <w:color w:val="000000"/>
          <w:lang w:val="es-AR"/>
        </w:rPr>
        <w:t>e</w:t>
      </w:r>
      <w:r w:rsidR="00F107BF" w:rsidRPr="00EB407E">
        <w:rPr>
          <w:rFonts w:eastAsia="Arial" w:cs="Arial"/>
          <w:color w:val="000000"/>
          <w:lang w:val="es-AR"/>
        </w:rPr>
        <w:t>gios y</w:t>
      </w:r>
      <w:r w:rsidRPr="00EB407E">
        <w:rPr>
          <w:rFonts w:eastAsia="Arial" w:cs="Arial"/>
          <w:color w:val="000000"/>
          <w:lang w:val="es-AR"/>
        </w:rPr>
        <w:t xml:space="preserve"> </w:t>
      </w:r>
      <w:r w:rsidR="00F107BF" w:rsidRPr="00EB407E">
        <w:rPr>
          <w:rFonts w:eastAsia="Arial" w:cs="Arial"/>
          <w:color w:val="000000"/>
          <w:lang w:val="es-AR"/>
        </w:rPr>
        <w:t>Órdenes de Abogados del MERCOSUR” (</w:t>
      </w:r>
      <w:r w:rsidRPr="00EB407E">
        <w:rPr>
          <w:rFonts w:eastAsia="Arial" w:cs="Arial"/>
          <w:color w:val="000000"/>
          <w:lang w:val="es-AR"/>
        </w:rPr>
        <w:t>COADEM</w:t>
      </w:r>
      <w:r w:rsidR="00F107BF" w:rsidRPr="00EB407E">
        <w:rPr>
          <w:rFonts w:eastAsia="Arial" w:cs="Arial"/>
          <w:color w:val="000000"/>
          <w:lang w:val="es-AR"/>
        </w:rPr>
        <w:t>)</w:t>
      </w:r>
      <w:r w:rsidRPr="00EB407E">
        <w:rPr>
          <w:rFonts w:eastAsia="Arial" w:cs="Arial"/>
          <w:color w:val="000000"/>
          <w:lang w:val="es-AR"/>
        </w:rPr>
        <w:t xml:space="preserve">, con vistas a su aprobación </w:t>
      </w:r>
      <w:r w:rsidR="00B06E99" w:rsidRPr="00EB407E">
        <w:rPr>
          <w:rFonts w:eastAsia="Arial" w:cs="Arial"/>
          <w:color w:val="000000"/>
          <w:lang w:val="es-AR"/>
        </w:rPr>
        <w:t>en el corriente semestre</w:t>
      </w:r>
      <w:r w:rsidRPr="00EB407E">
        <w:rPr>
          <w:rFonts w:eastAsia="Arial" w:cs="Arial"/>
          <w:color w:val="000000"/>
          <w:lang w:val="es-AR"/>
        </w:rPr>
        <w:t xml:space="preserve">. </w:t>
      </w:r>
    </w:p>
    <w:p w14:paraId="3BE66E06" w14:textId="77777777" w:rsidR="00F107BF" w:rsidRPr="00EB407E" w:rsidRDefault="00F107BF" w:rsidP="00EB407E">
      <w:pPr>
        <w:pBdr>
          <w:top w:val="nil"/>
          <w:left w:val="nil"/>
          <w:bottom w:val="nil"/>
          <w:right w:val="nil"/>
          <w:between w:val="nil"/>
        </w:pBdr>
        <w:jc w:val="both"/>
        <w:rPr>
          <w:rFonts w:eastAsia="Arial" w:cs="Arial"/>
          <w:color w:val="000000"/>
          <w:lang w:val="es-AR"/>
        </w:rPr>
      </w:pPr>
    </w:p>
    <w:p w14:paraId="689CC7BF" w14:textId="01E4AA2E" w:rsidR="00BB1AF0" w:rsidRPr="00EB407E" w:rsidRDefault="00F107BF" w:rsidP="00EB407E">
      <w:pPr>
        <w:pBdr>
          <w:top w:val="nil"/>
          <w:left w:val="nil"/>
          <w:bottom w:val="nil"/>
          <w:right w:val="nil"/>
          <w:between w:val="nil"/>
        </w:pBdr>
        <w:jc w:val="both"/>
        <w:rPr>
          <w:rFonts w:eastAsia="Arial" w:cs="Arial"/>
          <w:color w:val="000000"/>
          <w:lang w:val="es-AR"/>
        </w:rPr>
      </w:pPr>
      <w:r w:rsidRPr="00EB407E">
        <w:rPr>
          <w:rFonts w:eastAsia="Arial" w:cs="Arial"/>
          <w:color w:val="000000"/>
          <w:lang w:val="es-AR"/>
        </w:rPr>
        <w:t>Las dem</w:t>
      </w:r>
      <w:r w:rsidR="00570145">
        <w:rPr>
          <w:rFonts w:eastAsia="Arial" w:cs="Arial"/>
          <w:color w:val="000000"/>
          <w:lang w:val="es-AR"/>
        </w:rPr>
        <w:t>á</w:t>
      </w:r>
      <w:r w:rsidRPr="00EB407E">
        <w:rPr>
          <w:rFonts w:eastAsia="Arial" w:cs="Arial"/>
          <w:color w:val="000000"/>
          <w:lang w:val="es-AR"/>
        </w:rPr>
        <w:t>s delegaciones estuvieron de acuerdo co</w:t>
      </w:r>
      <w:r w:rsidR="00EB407E">
        <w:rPr>
          <w:rFonts w:eastAsia="Arial" w:cs="Arial"/>
          <w:color w:val="000000"/>
          <w:lang w:val="es-AR"/>
        </w:rPr>
        <w:t>n</w:t>
      </w:r>
      <w:r w:rsidRPr="00EB407E">
        <w:rPr>
          <w:rFonts w:eastAsia="Arial" w:cs="Arial"/>
          <w:color w:val="000000"/>
          <w:lang w:val="es-AR"/>
        </w:rPr>
        <w:t xml:space="preserve"> los objetivos planteados.</w:t>
      </w:r>
      <w:r w:rsidR="00BB1AF0" w:rsidRPr="00EB407E">
        <w:rPr>
          <w:rFonts w:eastAsia="Arial" w:cs="Arial"/>
          <w:color w:val="000000"/>
          <w:lang w:val="es-AR"/>
        </w:rPr>
        <w:t xml:space="preserve"> </w:t>
      </w:r>
    </w:p>
    <w:p w14:paraId="5A77E920" w14:textId="77777777" w:rsidR="00636B39" w:rsidRPr="00EB407E" w:rsidRDefault="00636B39" w:rsidP="00EB407E">
      <w:pPr>
        <w:pStyle w:val="Prrafodelista"/>
        <w:pBdr>
          <w:top w:val="nil"/>
          <w:left w:val="nil"/>
          <w:bottom w:val="nil"/>
          <w:right w:val="nil"/>
          <w:between w:val="nil"/>
        </w:pBdr>
        <w:ind w:left="360"/>
        <w:jc w:val="both"/>
        <w:rPr>
          <w:rFonts w:ascii="Arial" w:eastAsia="Arial" w:hAnsi="Arial" w:cs="Arial"/>
          <w:b/>
          <w:color w:val="000000"/>
          <w:lang w:val="es-AR"/>
        </w:rPr>
      </w:pPr>
    </w:p>
    <w:p w14:paraId="45375135" w14:textId="77777777" w:rsidR="00636B39" w:rsidRPr="00EB407E" w:rsidRDefault="00636B39" w:rsidP="00EB407E">
      <w:pPr>
        <w:pStyle w:val="Prrafodelista"/>
        <w:numPr>
          <w:ilvl w:val="0"/>
          <w:numId w:val="2"/>
        </w:numPr>
        <w:pBdr>
          <w:top w:val="nil"/>
          <w:left w:val="nil"/>
          <w:bottom w:val="nil"/>
          <w:right w:val="nil"/>
          <w:between w:val="nil"/>
        </w:pBdr>
        <w:contextualSpacing/>
        <w:jc w:val="both"/>
        <w:rPr>
          <w:rFonts w:ascii="Arial" w:eastAsia="Arial" w:hAnsi="Arial" w:cs="Arial"/>
          <w:b/>
          <w:color w:val="000000"/>
          <w:lang w:val="es-AR"/>
        </w:rPr>
      </w:pPr>
      <w:r w:rsidRPr="00EB407E">
        <w:rPr>
          <w:rFonts w:ascii="Arial" w:eastAsia="Arial" w:hAnsi="Arial" w:cs="Arial"/>
          <w:b/>
          <w:color w:val="000000"/>
          <w:lang w:val="es-AR"/>
        </w:rPr>
        <w:t>ACUERDO MARCO PARA EL EJERCICIO PROFESIONAL DE LA ABOGACIA EN EL MERCOSUR</w:t>
      </w:r>
    </w:p>
    <w:p w14:paraId="76333D43" w14:textId="77777777" w:rsidR="00636B39" w:rsidRPr="00EB407E" w:rsidRDefault="00636B39" w:rsidP="00EB407E">
      <w:pPr>
        <w:pStyle w:val="Prrafodelista"/>
        <w:pBdr>
          <w:top w:val="nil"/>
          <w:left w:val="nil"/>
          <w:bottom w:val="nil"/>
          <w:right w:val="nil"/>
          <w:between w:val="nil"/>
        </w:pBdr>
        <w:ind w:left="360"/>
        <w:jc w:val="both"/>
        <w:rPr>
          <w:rFonts w:ascii="Arial" w:eastAsia="Arial" w:hAnsi="Arial" w:cs="Arial"/>
          <w:b/>
          <w:color w:val="000000"/>
          <w:lang w:val="es-AR"/>
        </w:rPr>
      </w:pPr>
    </w:p>
    <w:p w14:paraId="525FA45D" w14:textId="2DB9F254" w:rsidR="00042D02" w:rsidRPr="00EB407E" w:rsidRDefault="00636B39" w:rsidP="00EB407E">
      <w:pPr>
        <w:jc w:val="both"/>
        <w:rPr>
          <w:rFonts w:eastAsia="Arial" w:cs="Arial"/>
          <w:color w:val="000000"/>
          <w:szCs w:val="24"/>
          <w:lang w:val="es-AR" w:eastAsia="en-US"/>
        </w:rPr>
      </w:pPr>
      <w:r w:rsidRPr="00EB407E">
        <w:rPr>
          <w:rFonts w:eastAsia="Arial" w:cs="Arial"/>
          <w:color w:val="000000"/>
          <w:szCs w:val="24"/>
          <w:lang w:val="es-AR" w:eastAsia="en-US"/>
        </w:rPr>
        <w:t xml:space="preserve">Representantes de </w:t>
      </w:r>
      <w:r w:rsidR="00EB407E">
        <w:rPr>
          <w:rFonts w:eastAsia="Arial" w:cs="Arial"/>
          <w:color w:val="000000"/>
          <w:szCs w:val="24"/>
          <w:lang w:val="es-AR" w:eastAsia="en-US"/>
        </w:rPr>
        <w:t xml:space="preserve">las </w:t>
      </w:r>
      <w:r w:rsidRPr="00EB407E">
        <w:rPr>
          <w:rFonts w:eastAsia="Arial" w:cs="Arial"/>
          <w:color w:val="000000"/>
          <w:szCs w:val="24"/>
          <w:lang w:val="es-AR" w:eastAsia="en-US"/>
        </w:rPr>
        <w:t xml:space="preserve">entidades profesionales agrupadas en COADEM, presentaron el borrador del “Acuerdo Marco del MERCOSUR de Reconocimiento </w:t>
      </w:r>
      <w:r w:rsidR="00921E86" w:rsidRPr="00EB407E">
        <w:rPr>
          <w:rFonts w:eastAsia="Arial" w:cs="Arial"/>
          <w:color w:val="000000"/>
          <w:szCs w:val="24"/>
          <w:lang w:val="es-AR" w:eastAsia="en-US"/>
        </w:rPr>
        <w:t>Recíproco y Otorgamiento de Matrículas para el Ejerc</w:t>
      </w:r>
      <w:r w:rsidR="00F83A78">
        <w:rPr>
          <w:rFonts w:eastAsia="Arial" w:cs="Arial"/>
          <w:color w:val="000000"/>
          <w:szCs w:val="24"/>
          <w:lang w:val="es-AR" w:eastAsia="en-US"/>
        </w:rPr>
        <w:t>ici</w:t>
      </w:r>
      <w:r w:rsidR="00921E86" w:rsidRPr="00EB407E">
        <w:rPr>
          <w:rFonts w:eastAsia="Arial" w:cs="Arial"/>
          <w:color w:val="000000"/>
          <w:szCs w:val="24"/>
          <w:lang w:val="es-AR" w:eastAsia="en-US"/>
        </w:rPr>
        <w:t>o Profesional Temporario de la Abogacía”.</w:t>
      </w:r>
      <w:r w:rsidR="009041B2" w:rsidRPr="00EB407E">
        <w:rPr>
          <w:rFonts w:eastAsia="Arial" w:cs="Arial"/>
          <w:color w:val="000000"/>
          <w:szCs w:val="24"/>
          <w:lang w:val="es-AR" w:eastAsia="en-US"/>
        </w:rPr>
        <w:t xml:space="preserve"> El documento figura como </w:t>
      </w:r>
      <w:r w:rsidR="009041B2" w:rsidRPr="00EB407E">
        <w:rPr>
          <w:rFonts w:eastAsia="Arial" w:cs="Arial"/>
          <w:b/>
          <w:color w:val="000000"/>
          <w:szCs w:val="24"/>
          <w:lang w:val="es-AR" w:eastAsia="en-US"/>
        </w:rPr>
        <w:t>ANEXO IV (RESERVADO)</w:t>
      </w:r>
    </w:p>
    <w:p w14:paraId="123ADC4D" w14:textId="77777777" w:rsidR="00042D02" w:rsidRPr="00EB407E" w:rsidRDefault="00042D02" w:rsidP="00EB407E">
      <w:pPr>
        <w:jc w:val="both"/>
        <w:rPr>
          <w:rFonts w:eastAsia="Arial" w:cs="Arial"/>
          <w:color w:val="000000"/>
          <w:szCs w:val="24"/>
          <w:lang w:val="es-AR" w:eastAsia="en-US"/>
        </w:rPr>
      </w:pPr>
    </w:p>
    <w:p w14:paraId="4EC8831E" w14:textId="5D11E791" w:rsidR="00B06E99" w:rsidRPr="00EB407E" w:rsidRDefault="00042D02" w:rsidP="00EB407E">
      <w:pPr>
        <w:jc w:val="both"/>
        <w:rPr>
          <w:rFonts w:eastAsia="Arial" w:cs="Arial"/>
          <w:color w:val="000000"/>
          <w:szCs w:val="24"/>
          <w:lang w:val="es-AR" w:eastAsia="en-US"/>
        </w:rPr>
      </w:pPr>
      <w:r w:rsidRPr="00EB407E">
        <w:rPr>
          <w:rFonts w:eastAsia="Arial" w:cs="Arial"/>
          <w:color w:val="000000"/>
          <w:szCs w:val="24"/>
          <w:lang w:val="es-AR" w:eastAsia="en-US"/>
        </w:rPr>
        <w:t xml:space="preserve">En tal sentido, destacaron que el mismo fue elaborado sobre la base del “Acuerdo marco del MERCOSUR de reconocimiento recíproco y otorgamiento de </w:t>
      </w:r>
      <w:r w:rsidRPr="00EB407E">
        <w:rPr>
          <w:rFonts w:eastAsia="Arial" w:cs="Arial"/>
          <w:color w:val="000000"/>
          <w:szCs w:val="24"/>
          <w:lang w:val="es-AR" w:eastAsia="en-US"/>
        </w:rPr>
        <w:lastRenderedPageBreak/>
        <w:t>matrículas para el ejercicio profesional temporario de la agrimensura, agronomía, arquitectura, geología e ingeniería”</w:t>
      </w:r>
      <w:r w:rsidR="00990D1A">
        <w:rPr>
          <w:rFonts w:eastAsia="Arial" w:cs="Arial"/>
          <w:color w:val="000000"/>
          <w:szCs w:val="24"/>
          <w:lang w:val="es-AR" w:eastAsia="en-US"/>
        </w:rPr>
        <w:t xml:space="preserve"> (Dec. CM N° 18/21)</w:t>
      </w:r>
      <w:r w:rsidRPr="00EB407E">
        <w:rPr>
          <w:rFonts w:eastAsia="Arial" w:cs="Arial"/>
          <w:color w:val="000000"/>
          <w:szCs w:val="24"/>
          <w:lang w:val="es-AR" w:eastAsia="en-US"/>
        </w:rPr>
        <w:t xml:space="preserve">, adaptando sus disposiciones a las particularidades de su profesión. </w:t>
      </w:r>
    </w:p>
    <w:p w14:paraId="27B1348C" w14:textId="77777777" w:rsidR="00B06E99" w:rsidRPr="00EB407E" w:rsidRDefault="00B06E99" w:rsidP="00EB407E">
      <w:pPr>
        <w:jc w:val="both"/>
        <w:rPr>
          <w:rFonts w:eastAsia="Arial" w:cs="Arial"/>
          <w:color w:val="000000"/>
          <w:szCs w:val="24"/>
          <w:lang w:val="es-AR" w:eastAsia="en-US"/>
        </w:rPr>
      </w:pPr>
    </w:p>
    <w:p w14:paraId="0FA55F9D" w14:textId="1C058FB7" w:rsidR="00042D02" w:rsidRPr="00EB407E" w:rsidRDefault="00921E86" w:rsidP="00EB407E">
      <w:pPr>
        <w:jc w:val="both"/>
        <w:rPr>
          <w:rFonts w:eastAsia="Arial" w:cs="Arial"/>
          <w:color w:val="000000"/>
          <w:szCs w:val="24"/>
          <w:lang w:val="es-AR" w:eastAsia="en-US"/>
        </w:rPr>
      </w:pPr>
      <w:r w:rsidRPr="00EB407E">
        <w:rPr>
          <w:rFonts w:eastAsia="Arial" w:cs="Arial"/>
          <w:color w:val="000000"/>
          <w:szCs w:val="24"/>
          <w:lang w:val="es-AR" w:eastAsia="en-US"/>
        </w:rPr>
        <w:t xml:space="preserve">La </w:t>
      </w:r>
      <w:r w:rsidR="00042D02" w:rsidRPr="00EB407E">
        <w:rPr>
          <w:rFonts w:eastAsia="Arial" w:cs="Arial"/>
          <w:color w:val="000000"/>
          <w:szCs w:val="24"/>
          <w:lang w:val="es-AR" w:eastAsia="en-US"/>
        </w:rPr>
        <w:t>delegación de Argentina</w:t>
      </w:r>
      <w:r w:rsidRPr="00EB407E">
        <w:rPr>
          <w:rFonts w:eastAsia="Arial" w:cs="Arial"/>
          <w:color w:val="000000"/>
          <w:szCs w:val="24"/>
          <w:lang w:val="es-AR" w:eastAsia="en-US"/>
        </w:rPr>
        <w:t xml:space="preserve"> propuso mantener reuniones informales del SGT N°17</w:t>
      </w:r>
      <w:r w:rsidR="00042D02" w:rsidRPr="00EB407E">
        <w:rPr>
          <w:rFonts w:eastAsia="Arial" w:cs="Arial"/>
          <w:color w:val="000000"/>
          <w:szCs w:val="24"/>
          <w:lang w:val="es-AR" w:eastAsia="en-US"/>
        </w:rPr>
        <w:t>, con participación de los representantes de las entidades de los 4 Estados Partes,</w:t>
      </w:r>
      <w:r w:rsidRPr="00EB407E">
        <w:rPr>
          <w:rFonts w:eastAsia="Arial" w:cs="Arial"/>
          <w:color w:val="000000"/>
          <w:szCs w:val="24"/>
          <w:lang w:val="es-AR" w:eastAsia="en-US"/>
        </w:rPr>
        <w:t xml:space="preserve"> </w:t>
      </w:r>
      <w:r w:rsidR="00042D02" w:rsidRPr="00EB407E">
        <w:rPr>
          <w:rFonts w:eastAsia="Arial" w:cs="Arial"/>
          <w:color w:val="000000"/>
          <w:szCs w:val="24"/>
          <w:lang w:val="es-AR" w:eastAsia="en-US"/>
        </w:rPr>
        <w:t xml:space="preserve">a los fines </w:t>
      </w:r>
      <w:r w:rsidRPr="00EB407E">
        <w:rPr>
          <w:rFonts w:eastAsia="Arial" w:cs="Arial"/>
          <w:color w:val="000000"/>
          <w:szCs w:val="24"/>
          <w:lang w:val="es-AR" w:eastAsia="en-US"/>
        </w:rPr>
        <w:t>analizar el texto</w:t>
      </w:r>
      <w:r w:rsidR="009041B2" w:rsidRPr="00EB407E">
        <w:rPr>
          <w:rFonts w:eastAsia="Arial" w:cs="Arial"/>
          <w:color w:val="000000"/>
          <w:szCs w:val="24"/>
          <w:lang w:val="es-AR" w:eastAsia="en-US"/>
        </w:rPr>
        <w:t xml:space="preserve"> presentado</w:t>
      </w:r>
      <w:r w:rsidR="00042D02" w:rsidRPr="00EB407E">
        <w:rPr>
          <w:rFonts w:eastAsia="Arial" w:cs="Arial"/>
          <w:color w:val="000000"/>
          <w:szCs w:val="24"/>
          <w:lang w:val="es-AR" w:eastAsia="en-US"/>
        </w:rPr>
        <w:t>.</w:t>
      </w:r>
      <w:r w:rsidRPr="00EB407E">
        <w:rPr>
          <w:rFonts w:eastAsia="Arial" w:cs="Arial"/>
          <w:color w:val="000000"/>
          <w:szCs w:val="24"/>
          <w:lang w:val="es-AR" w:eastAsia="en-US"/>
        </w:rPr>
        <w:t xml:space="preserve"> </w:t>
      </w:r>
    </w:p>
    <w:p w14:paraId="1927F908" w14:textId="77777777" w:rsidR="00042D02" w:rsidRPr="00EB407E" w:rsidRDefault="00042D02" w:rsidP="00EB407E">
      <w:pPr>
        <w:jc w:val="both"/>
        <w:rPr>
          <w:rFonts w:eastAsia="Arial" w:cs="Arial"/>
          <w:color w:val="000000"/>
          <w:szCs w:val="24"/>
          <w:lang w:val="es-AR" w:eastAsia="en-US"/>
        </w:rPr>
      </w:pPr>
    </w:p>
    <w:p w14:paraId="26C21978" w14:textId="4E1CA18A" w:rsidR="00636B39" w:rsidRPr="00EB407E" w:rsidRDefault="00921E86" w:rsidP="00EB407E">
      <w:pPr>
        <w:jc w:val="both"/>
        <w:rPr>
          <w:rFonts w:eastAsia="Arial" w:cs="Arial"/>
          <w:color w:val="000000"/>
          <w:szCs w:val="24"/>
          <w:lang w:val="es-AR" w:eastAsia="en-US"/>
        </w:rPr>
      </w:pPr>
      <w:r w:rsidRPr="00EB407E">
        <w:rPr>
          <w:rFonts w:eastAsia="Arial" w:cs="Arial"/>
          <w:color w:val="000000"/>
          <w:szCs w:val="24"/>
          <w:lang w:val="es-AR" w:eastAsia="en-US"/>
        </w:rPr>
        <w:t>La fecha tentativa de la</w:t>
      </w:r>
      <w:r w:rsidR="00042D02" w:rsidRPr="00EB407E">
        <w:rPr>
          <w:rFonts w:eastAsia="Arial" w:cs="Arial"/>
          <w:color w:val="000000"/>
          <w:szCs w:val="24"/>
          <w:lang w:val="es-AR" w:eastAsia="en-US"/>
        </w:rPr>
        <w:t xml:space="preserve"> primera reunión es el 14 </w:t>
      </w:r>
      <w:r w:rsidRPr="00EB407E">
        <w:rPr>
          <w:rFonts w:eastAsia="Arial" w:cs="Arial"/>
          <w:color w:val="000000"/>
          <w:szCs w:val="24"/>
          <w:lang w:val="es-AR" w:eastAsia="en-US"/>
        </w:rPr>
        <w:t>de abril.</w:t>
      </w:r>
    </w:p>
    <w:p w14:paraId="59B38974" w14:textId="77777777" w:rsidR="00921E86" w:rsidRPr="00EB407E" w:rsidRDefault="00921E86" w:rsidP="00EB407E">
      <w:pPr>
        <w:jc w:val="both"/>
        <w:rPr>
          <w:rFonts w:eastAsia="Arial" w:cs="Arial"/>
          <w:b/>
          <w:color w:val="000000"/>
          <w:lang w:val="es-AR"/>
        </w:rPr>
      </w:pPr>
    </w:p>
    <w:p w14:paraId="685C91EE" w14:textId="4314410B" w:rsidR="00636B39" w:rsidRPr="00EB407E" w:rsidRDefault="00636B39" w:rsidP="00EB407E">
      <w:pPr>
        <w:pStyle w:val="Prrafodelista"/>
        <w:numPr>
          <w:ilvl w:val="0"/>
          <w:numId w:val="2"/>
        </w:numPr>
        <w:pBdr>
          <w:top w:val="nil"/>
          <w:left w:val="nil"/>
          <w:bottom w:val="nil"/>
          <w:right w:val="nil"/>
          <w:between w:val="nil"/>
        </w:pBdr>
        <w:contextualSpacing/>
        <w:jc w:val="both"/>
        <w:rPr>
          <w:rFonts w:ascii="Arial" w:eastAsia="Arial" w:hAnsi="Arial" w:cs="Arial"/>
          <w:b/>
          <w:color w:val="000000"/>
          <w:lang w:val="es-AR"/>
        </w:rPr>
      </w:pPr>
      <w:r w:rsidRPr="00EB407E">
        <w:rPr>
          <w:rFonts w:ascii="Arial" w:eastAsia="Arial" w:hAnsi="Arial" w:cs="Arial"/>
          <w:b/>
          <w:color w:val="000000"/>
          <w:lang w:val="es-AR"/>
        </w:rPr>
        <w:t>INCORPORACIÓN DE LA NORMATIVA SOBRE EL COMERCIO DE SERVICIOS</w:t>
      </w:r>
    </w:p>
    <w:p w14:paraId="425738A5" w14:textId="77777777" w:rsidR="00636B39" w:rsidRPr="00EB407E" w:rsidRDefault="00636B39" w:rsidP="00EB407E">
      <w:pPr>
        <w:pStyle w:val="Prrafodelista"/>
        <w:pBdr>
          <w:top w:val="nil"/>
          <w:left w:val="nil"/>
          <w:bottom w:val="nil"/>
          <w:right w:val="nil"/>
          <w:between w:val="nil"/>
        </w:pBdr>
        <w:ind w:left="360"/>
        <w:jc w:val="both"/>
        <w:rPr>
          <w:rFonts w:ascii="Arial" w:eastAsia="Arial" w:hAnsi="Arial" w:cs="Arial"/>
          <w:b/>
          <w:color w:val="000000"/>
          <w:lang w:val="es-AR"/>
        </w:rPr>
      </w:pPr>
    </w:p>
    <w:p w14:paraId="2724DBF9" w14:textId="106C7177" w:rsidR="00636B39" w:rsidRPr="00EB407E" w:rsidRDefault="00636B39" w:rsidP="00EB407E">
      <w:pPr>
        <w:pStyle w:val="Prrafodelista"/>
        <w:numPr>
          <w:ilvl w:val="1"/>
          <w:numId w:val="2"/>
        </w:numPr>
        <w:pBdr>
          <w:top w:val="nil"/>
          <w:left w:val="nil"/>
          <w:bottom w:val="nil"/>
          <w:right w:val="nil"/>
          <w:between w:val="nil"/>
        </w:pBdr>
        <w:contextualSpacing/>
        <w:jc w:val="both"/>
        <w:rPr>
          <w:rFonts w:ascii="Arial" w:eastAsia="Arial" w:hAnsi="Arial" w:cs="Arial"/>
          <w:b/>
          <w:color w:val="000000"/>
          <w:lang w:val="es-AR"/>
        </w:rPr>
      </w:pPr>
      <w:r w:rsidRPr="00EB407E">
        <w:rPr>
          <w:rFonts w:ascii="Arial" w:eastAsia="Arial" w:hAnsi="Arial" w:cs="Arial"/>
          <w:b/>
          <w:color w:val="000000"/>
          <w:lang w:val="es-AR"/>
        </w:rPr>
        <w:t>Decisión CMC 14/2019 Enmienda al Protocolo de Montevideo – Anexo sobre Servicios Financieros</w:t>
      </w:r>
      <w:r w:rsidR="009041B2" w:rsidRPr="00EB407E">
        <w:rPr>
          <w:rFonts w:ascii="Arial" w:eastAsia="Arial" w:hAnsi="Arial" w:cs="Arial"/>
          <w:b/>
          <w:color w:val="000000"/>
          <w:lang w:val="es-AR"/>
        </w:rPr>
        <w:t>.</w:t>
      </w:r>
    </w:p>
    <w:p w14:paraId="0FFBEF2C" w14:textId="77777777" w:rsidR="009041B2" w:rsidRPr="00EB407E" w:rsidRDefault="009041B2" w:rsidP="00EB407E">
      <w:pPr>
        <w:pBdr>
          <w:top w:val="nil"/>
          <w:left w:val="nil"/>
          <w:bottom w:val="nil"/>
          <w:right w:val="nil"/>
          <w:between w:val="nil"/>
        </w:pBdr>
        <w:contextualSpacing/>
        <w:jc w:val="both"/>
        <w:rPr>
          <w:rFonts w:eastAsia="Arial" w:cs="Arial"/>
          <w:b/>
          <w:color w:val="000000"/>
          <w:lang w:val="es-AR"/>
        </w:rPr>
      </w:pPr>
    </w:p>
    <w:p w14:paraId="2BC0C3D3" w14:textId="3C615145" w:rsidR="009041B2" w:rsidRPr="00EB407E" w:rsidRDefault="009041B2" w:rsidP="00EB407E">
      <w:pPr>
        <w:pBdr>
          <w:top w:val="nil"/>
          <w:left w:val="nil"/>
          <w:bottom w:val="nil"/>
          <w:right w:val="nil"/>
          <w:between w:val="nil"/>
        </w:pBdr>
        <w:contextualSpacing/>
        <w:jc w:val="both"/>
        <w:rPr>
          <w:rFonts w:eastAsia="Arial" w:cs="Arial"/>
          <w:color w:val="000000"/>
          <w:lang w:val="es-AR"/>
        </w:rPr>
      </w:pPr>
      <w:r w:rsidRPr="00EB407E">
        <w:rPr>
          <w:rFonts w:eastAsia="Arial" w:cs="Arial"/>
          <w:color w:val="000000"/>
          <w:lang w:val="es-AR"/>
        </w:rPr>
        <w:t>La delegación de Argentina informó que la Enmienda posee media sanción legislativa, por parte de la Cámara de Diputados, y que actualmente se encuentra en la Cámara de Senadores.</w:t>
      </w:r>
    </w:p>
    <w:p w14:paraId="4F132008" w14:textId="77777777" w:rsidR="009041B2" w:rsidRPr="00EB407E" w:rsidRDefault="009041B2" w:rsidP="00EB407E">
      <w:pPr>
        <w:pBdr>
          <w:top w:val="nil"/>
          <w:left w:val="nil"/>
          <w:bottom w:val="nil"/>
          <w:right w:val="nil"/>
          <w:between w:val="nil"/>
        </w:pBdr>
        <w:contextualSpacing/>
        <w:jc w:val="both"/>
        <w:rPr>
          <w:rFonts w:eastAsia="Arial" w:cs="Arial"/>
          <w:b/>
          <w:color w:val="000000"/>
          <w:lang w:val="es-AR"/>
        </w:rPr>
      </w:pPr>
    </w:p>
    <w:p w14:paraId="642BA17D" w14:textId="28BCF6A4" w:rsidR="009041B2" w:rsidRPr="00EB407E" w:rsidRDefault="009041B2" w:rsidP="00EB407E">
      <w:pPr>
        <w:pBdr>
          <w:top w:val="nil"/>
          <w:left w:val="nil"/>
          <w:bottom w:val="nil"/>
          <w:right w:val="nil"/>
          <w:between w:val="nil"/>
        </w:pBdr>
        <w:contextualSpacing/>
        <w:jc w:val="both"/>
        <w:rPr>
          <w:rFonts w:eastAsia="Arial" w:cs="Arial"/>
          <w:color w:val="000000"/>
          <w:lang w:val="es-AR"/>
        </w:rPr>
      </w:pPr>
      <w:r w:rsidRPr="00EB407E">
        <w:rPr>
          <w:rFonts w:eastAsia="Arial" w:cs="Arial"/>
          <w:color w:val="000000"/>
          <w:lang w:val="es-AR"/>
        </w:rPr>
        <w:t>La delegación de Brasil informó que la Enmienda se encuentra en la órbita del poder legislativo, habiendo sido analizado ya por diversas comisiones.</w:t>
      </w:r>
    </w:p>
    <w:p w14:paraId="08DC933A" w14:textId="77777777" w:rsidR="009041B2" w:rsidRPr="00EB407E" w:rsidRDefault="009041B2" w:rsidP="00EB407E">
      <w:pPr>
        <w:pBdr>
          <w:top w:val="nil"/>
          <w:left w:val="nil"/>
          <w:bottom w:val="nil"/>
          <w:right w:val="nil"/>
          <w:between w:val="nil"/>
        </w:pBdr>
        <w:contextualSpacing/>
        <w:jc w:val="both"/>
        <w:rPr>
          <w:rFonts w:eastAsia="Arial" w:cs="Arial"/>
          <w:color w:val="000000"/>
          <w:lang w:val="es-AR"/>
        </w:rPr>
      </w:pPr>
    </w:p>
    <w:p w14:paraId="4B4C6076" w14:textId="77777777" w:rsidR="009041B2" w:rsidRPr="00EB407E" w:rsidRDefault="009041B2" w:rsidP="00EB407E">
      <w:pPr>
        <w:pBdr>
          <w:top w:val="nil"/>
          <w:left w:val="nil"/>
          <w:bottom w:val="nil"/>
          <w:right w:val="nil"/>
          <w:between w:val="nil"/>
        </w:pBdr>
        <w:contextualSpacing/>
        <w:jc w:val="both"/>
        <w:rPr>
          <w:rFonts w:eastAsia="Arial" w:cs="Arial"/>
          <w:color w:val="000000"/>
          <w:lang w:val="es-AR"/>
        </w:rPr>
      </w:pPr>
      <w:r w:rsidRPr="00EB407E">
        <w:rPr>
          <w:rFonts w:eastAsia="Arial" w:cs="Arial"/>
          <w:color w:val="000000"/>
          <w:lang w:val="es-AR"/>
        </w:rPr>
        <w:t>La delegación de Paraguay informó que la Enmienda se encuentra en el ámbito del Poder Ejecutivo.</w:t>
      </w:r>
    </w:p>
    <w:p w14:paraId="1108C7A7" w14:textId="4C1D7645" w:rsidR="009041B2" w:rsidRPr="00EB407E" w:rsidRDefault="009041B2" w:rsidP="00EB407E">
      <w:pPr>
        <w:pBdr>
          <w:top w:val="nil"/>
          <w:left w:val="nil"/>
          <w:bottom w:val="nil"/>
          <w:right w:val="nil"/>
          <w:between w:val="nil"/>
        </w:pBdr>
        <w:contextualSpacing/>
        <w:jc w:val="both"/>
        <w:rPr>
          <w:rFonts w:eastAsia="Arial" w:cs="Arial"/>
          <w:color w:val="000000"/>
          <w:lang w:val="es-AR"/>
        </w:rPr>
      </w:pPr>
      <w:r w:rsidRPr="00EB407E">
        <w:rPr>
          <w:rFonts w:eastAsia="Arial" w:cs="Arial"/>
          <w:color w:val="000000"/>
          <w:lang w:val="es-AR"/>
        </w:rPr>
        <w:t xml:space="preserve"> </w:t>
      </w:r>
    </w:p>
    <w:p w14:paraId="744EA9FF" w14:textId="7B100DB2" w:rsidR="009041B2" w:rsidRPr="00EB407E" w:rsidRDefault="009041B2" w:rsidP="00EB407E">
      <w:pPr>
        <w:pBdr>
          <w:top w:val="nil"/>
          <w:left w:val="nil"/>
          <w:bottom w:val="nil"/>
          <w:right w:val="nil"/>
          <w:between w:val="nil"/>
        </w:pBdr>
        <w:contextualSpacing/>
        <w:jc w:val="both"/>
        <w:rPr>
          <w:rFonts w:eastAsia="Arial" w:cs="Arial"/>
          <w:color w:val="000000"/>
          <w:lang w:val="es-AR"/>
        </w:rPr>
      </w:pPr>
      <w:r w:rsidRPr="00EB407E">
        <w:rPr>
          <w:rFonts w:eastAsia="Arial" w:cs="Arial"/>
          <w:color w:val="000000"/>
          <w:lang w:val="es-AR"/>
        </w:rPr>
        <w:t xml:space="preserve">La delegación de Uruguay informó que la Enmienda posee media sanción legislativa por parte de la Cámara de Diputados. </w:t>
      </w:r>
    </w:p>
    <w:p w14:paraId="2449EAB4" w14:textId="77777777" w:rsidR="009041B2" w:rsidRPr="00EB407E" w:rsidRDefault="009041B2" w:rsidP="00EB407E">
      <w:pPr>
        <w:pBdr>
          <w:top w:val="nil"/>
          <w:left w:val="nil"/>
          <w:bottom w:val="nil"/>
          <w:right w:val="nil"/>
          <w:between w:val="nil"/>
        </w:pBdr>
        <w:contextualSpacing/>
        <w:jc w:val="both"/>
        <w:rPr>
          <w:rFonts w:eastAsia="Arial" w:cs="Arial"/>
          <w:b/>
          <w:color w:val="000000"/>
          <w:lang w:val="es-AR"/>
        </w:rPr>
      </w:pPr>
    </w:p>
    <w:p w14:paraId="65EBB6D9" w14:textId="12ED934D" w:rsidR="009041B2" w:rsidRPr="00EB407E" w:rsidRDefault="00636B39" w:rsidP="00EB407E">
      <w:pPr>
        <w:pStyle w:val="Prrafodelista"/>
        <w:widowControl w:val="0"/>
        <w:numPr>
          <w:ilvl w:val="1"/>
          <w:numId w:val="2"/>
        </w:numPr>
        <w:spacing w:after="200"/>
        <w:contextualSpacing/>
        <w:jc w:val="both"/>
        <w:rPr>
          <w:rFonts w:ascii="Arial" w:eastAsia="Arial" w:hAnsi="Arial" w:cs="Arial"/>
          <w:b/>
          <w:color w:val="000000"/>
          <w:lang w:val="es-AR"/>
        </w:rPr>
      </w:pPr>
      <w:r w:rsidRPr="00EB407E">
        <w:rPr>
          <w:rFonts w:ascii="Arial" w:eastAsia="Arial" w:hAnsi="Arial" w:cs="Arial"/>
          <w:b/>
          <w:color w:val="000000"/>
          <w:lang w:val="es-AR"/>
        </w:rPr>
        <w:t xml:space="preserve">Decisión CMC 19/2021 Enmienda al Protocolo de Montevideo – Anexos </w:t>
      </w:r>
      <w:r w:rsidR="00990D1A">
        <w:rPr>
          <w:rFonts w:ascii="Arial" w:eastAsia="Arial" w:hAnsi="Arial" w:cs="Arial"/>
          <w:b/>
          <w:color w:val="000000"/>
          <w:lang w:val="es-AR"/>
        </w:rPr>
        <w:t xml:space="preserve">sobre </w:t>
      </w:r>
      <w:r w:rsidRPr="00EB407E">
        <w:rPr>
          <w:rFonts w:ascii="Arial" w:eastAsia="Arial" w:hAnsi="Arial" w:cs="Arial"/>
          <w:b/>
          <w:color w:val="000000"/>
          <w:lang w:val="es-AR"/>
        </w:rPr>
        <w:t>Telecomunicaciones, Servicios Postales y Reglamentación Doméstica</w:t>
      </w:r>
      <w:r w:rsidR="009041B2" w:rsidRPr="00EB407E">
        <w:rPr>
          <w:rFonts w:ascii="Arial" w:eastAsia="Arial" w:hAnsi="Arial" w:cs="Arial"/>
          <w:b/>
          <w:color w:val="000000"/>
          <w:lang w:val="es-AR"/>
        </w:rPr>
        <w:t>.</w:t>
      </w:r>
    </w:p>
    <w:p w14:paraId="2B499110" w14:textId="2CA219F2" w:rsidR="009041B2" w:rsidRPr="00EB407E" w:rsidRDefault="002B01E1" w:rsidP="00EB407E">
      <w:pPr>
        <w:widowControl w:val="0"/>
        <w:spacing w:after="200"/>
        <w:contextualSpacing/>
        <w:jc w:val="both"/>
        <w:rPr>
          <w:rFonts w:eastAsia="Arial" w:cs="Arial"/>
          <w:color w:val="000000"/>
          <w:lang w:val="es-AR"/>
        </w:rPr>
      </w:pPr>
      <w:r w:rsidRPr="00EB407E">
        <w:rPr>
          <w:rFonts w:eastAsia="Arial" w:cs="Arial"/>
          <w:color w:val="000000"/>
          <w:lang w:val="es-AR"/>
        </w:rPr>
        <w:t>Las delegaciones de Argentina, Brasil, Paraguay y Uruguay informaron que la Enmienda se encuentra en el ámbito del Poder Ejecutivo.</w:t>
      </w:r>
    </w:p>
    <w:p w14:paraId="42130DFA" w14:textId="229D03B9" w:rsidR="00636B39" w:rsidRPr="00EB407E" w:rsidRDefault="00636B39" w:rsidP="00EB407E">
      <w:pPr>
        <w:pStyle w:val="Prrafodelista"/>
        <w:numPr>
          <w:ilvl w:val="1"/>
          <w:numId w:val="2"/>
        </w:numPr>
        <w:pBdr>
          <w:top w:val="nil"/>
          <w:left w:val="nil"/>
          <w:bottom w:val="nil"/>
          <w:right w:val="nil"/>
          <w:between w:val="nil"/>
        </w:pBdr>
        <w:contextualSpacing/>
        <w:jc w:val="both"/>
        <w:rPr>
          <w:rFonts w:ascii="Arial" w:eastAsia="Arial" w:hAnsi="Arial" w:cs="Arial"/>
          <w:b/>
          <w:color w:val="000000"/>
          <w:lang w:val="es-AR"/>
        </w:rPr>
      </w:pPr>
      <w:r w:rsidRPr="00EB407E">
        <w:rPr>
          <w:rFonts w:ascii="Arial" w:eastAsia="Arial" w:hAnsi="Arial" w:cs="Arial"/>
          <w:b/>
          <w:color w:val="000000"/>
          <w:lang w:val="es-AR"/>
        </w:rPr>
        <w:t xml:space="preserve">Decisión CMC 18/2021 </w:t>
      </w:r>
      <w:r w:rsidR="002B01E1" w:rsidRPr="00EB407E">
        <w:rPr>
          <w:rFonts w:ascii="Arial" w:eastAsia="Arial" w:hAnsi="Arial" w:cs="Arial"/>
          <w:b/>
          <w:color w:val="000000"/>
          <w:lang w:val="es-AR"/>
        </w:rPr>
        <w:t>“</w:t>
      </w:r>
      <w:r w:rsidRPr="00EB407E">
        <w:rPr>
          <w:rFonts w:ascii="Arial" w:eastAsia="Arial" w:hAnsi="Arial" w:cs="Arial"/>
          <w:b/>
          <w:color w:val="000000"/>
          <w:lang w:val="es-AR"/>
        </w:rPr>
        <w:t xml:space="preserve">Acuerdo </w:t>
      </w:r>
      <w:r w:rsidR="002B01E1" w:rsidRPr="00EB407E">
        <w:rPr>
          <w:rFonts w:ascii="Arial" w:eastAsia="Arial" w:hAnsi="Arial" w:cs="Arial"/>
          <w:b/>
          <w:color w:val="000000"/>
          <w:lang w:val="es-AR"/>
        </w:rPr>
        <w:t>m</w:t>
      </w:r>
      <w:r w:rsidRPr="00EB407E">
        <w:rPr>
          <w:rFonts w:ascii="Arial" w:eastAsia="Arial" w:hAnsi="Arial" w:cs="Arial"/>
          <w:b/>
          <w:color w:val="000000"/>
          <w:lang w:val="es-AR"/>
        </w:rPr>
        <w:t>arco del MERCOS</w:t>
      </w:r>
      <w:r w:rsidR="00EB407E">
        <w:rPr>
          <w:rFonts w:ascii="Arial" w:eastAsia="Arial" w:hAnsi="Arial" w:cs="Arial"/>
          <w:b/>
          <w:color w:val="000000"/>
          <w:lang w:val="es-AR"/>
        </w:rPr>
        <w:t xml:space="preserve">UR de reconocimiento recíproco </w:t>
      </w:r>
      <w:r w:rsidRPr="00EB407E">
        <w:rPr>
          <w:rFonts w:ascii="Arial" w:eastAsia="Arial" w:hAnsi="Arial" w:cs="Arial"/>
          <w:b/>
          <w:color w:val="000000"/>
          <w:lang w:val="es-AR"/>
        </w:rPr>
        <w:t>y otorgamiento de matrículas para el ejercicio profesional temporario de la agrimensura, agronomía, arquitectura, geología e ingeniería</w:t>
      </w:r>
      <w:r w:rsidR="002B01E1" w:rsidRPr="00EB407E">
        <w:rPr>
          <w:rFonts w:ascii="Arial" w:eastAsia="Arial" w:hAnsi="Arial" w:cs="Arial"/>
          <w:b/>
          <w:color w:val="000000"/>
          <w:lang w:val="es-AR"/>
        </w:rPr>
        <w:t xml:space="preserve">”. </w:t>
      </w:r>
    </w:p>
    <w:p w14:paraId="260A63B8" w14:textId="77777777" w:rsidR="002B01E1" w:rsidRPr="00EB407E" w:rsidRDefault="002B01E1" w:rsidP="00EB407E">
      <w:pPr>
        <w:pBdr>
          <w:top w:val="nil"/>
          <w:left w:val="nil"/>
          <w:bottom w:val="nil"/>
          <w:right w:val="nil"/>
          <w:between w:val="nil"/>
        </w:pBdr>
        <w:jc w:val="both"/>
        <w:rPr>
          <w:rFonts w:eastAsia="Arial" w:cs="Arial"/>
          <w:color w:val="000000"/>
          <w:lang w:val="es-AR"/>
        </w:rPr>
      </w:pPr>
    </w:p>
    <w:p w14:paraId="700BFBB8" w14:textId="1D838763" w:rsidR="00636B39" w:rsidRPr="00EB407E" w:rsidRDefault="002B01E1" w:rsidP="00EB407E">
      <w:pPr>
        <w:pBdr>
          <w:top w:val="nil"/>
          <w:left w:val="nil"/>
          <w:bottom w:val="nil"/>
          <w:right w:val="nil"/>
          <w:between w:val="nil"/>
        </w:pBdr>
        <w:jc w:val="both"/>
        <w:rPr>
          <w:rFonts w:eastAsia="Arial" w:cs="Arial"/>
          <w:color w:val="000000"/>
          <w:lang w:val="es-AR"/>
        </w:rPr>
      </w:pPr>
      <w:r w:rsidRPr="00EB407E">
        <w:rPr>
          <w:rFonts w:eastAsia="Arial" w:cs="Arial"/>
          <w:color w:val="000000"/>
          <w:lang w:val="es-AR"/>
        </w:rPr>
        <w:t xml:space="preserve">La delegación de Argentina reiteró que el Acuerdo no requiere aprobación legislativa, por lo que el 27 de julio del año 2022 notificó a Paraguay, como depositario, el cumplimiento de los requisitos internos para su entrada en vigor. </w:t>
      </w:r>
    </w:p>
    <w:p w14:paraId="59EDA1A0" w14:textId="77777777" w:rsidR="002B01E1" w:rsidRPr="00EB407E" w:rsidRDefault="002B01E1" w:rsidP="00EB407E">
      <w:pPr>
        <w:pBdr>
          <w:top w:val="nil"/>
          <w:left w:val="nil"/>
          <w:bottom w:val="nil"/>
          <w:right w:val="nil"/>
          <w:between w:val="nil"/>
        </w:pBdr>
        <w:jc w:val="both"/>
        <w:rPr>
          <w:rFonts w:eastAsia="Arial" w:cs="Arial"/>
          <w:color w:val="000000"/>
          <w:lang w:val="es-AR"/>
        </w:rPr>
      </w:pPr>
    </w:p>
    <w:p w14:paraId="0C5E6DF7" w14:textId="51924F7D" w:rsidR="002B01E1" w:rsidRPr="00EB407E" w:rsidRDefault="002B01E1" w:rsidP="00EB407E">
      <w:pPr>
        <w:pBdr>
          <w:top w:val="nil"/>
          <w:left w:val="nil"/>
          <w:bottom w:val="nil"/>
          <w:right w:val="nil"/>
          <w:between w:val="nil"/>
        </w:pBdr>
        <w:jc w:val="both"/>
        <w:rPr>
          <w:rFonts w:eastAsia="Arial" w:cs="Arial"/>
          <w:color w:val="000000"/>
          <w:lang w:val="es-AR"/>
        </w:rPr>
      </w:pPr>
      <w:r w:rsidRPr="00EB407E">
        <w:rPr>
          <w:rFonts w:eastAsia="Arial" w:cs="Arial"/>
          <w:color w:val="000000"/>
          <w:lang w:val="es-AR"/>
        </w:rPr>
        <w:t xml:space="preserve">Las delegaciones de Brasil, Paraguay y Uruguay informaron que el Acuerdo se encuentra en el ámbito del </w:t>
      </w:r>
      <w:r w:rsidR="00174615">
        <w:rPr>
          <w:rFonts w:eastAsia="Arial" w:cs="Arial"/>
          <w:color w:val="000000"/>
          <w:lang w:val="es-AR"/>
        </w:rPr>
        <w:t>Poder</w:t>
      </w:r>
      <w:r w:rsidRPr="00EB407E">
        <w:rPr>
          <w:rFonts w:eastAsia="Arial" w:cs="Arial"/>
          <w:color w:val="000000"/>
          <w:lang w:val="es-AR"/>
        </w:rPr>
        <w:t xml:space="preserve"> Ejecutivo</w:t>
      </w:r>
      <w:r w:rsidR="00533BAB">
        <w:rPr>
          <w:rFonts w:eastAsia="Arial" w:cs="Arial"/>
          <w:color w:val="000000"/>
          <w:lang w:val="es-AR"/>
        </w:rPr>
        <w:t xml:space="preserve"> para su posterior envío a los Congresos para su incorporación al ordenamiento jurídico</w:t>
      </w:r>
      <w:r w:rsidRPr="00EB407E">
        <w:rPr>
          <w:rFonts w:eastAsia="Arial" w:cs="Arial"/>
          <w:color w:val="000000"/>
          <w:lang w:val="es-AR"/>
        </w:rPr>
        <w:t>.</w:t>
      </w:r>
    </w:p>
    <w:p w14:paraId="16C4C220" w14:textId="77777777" w:rsidR="00636B39" w:rsidRPr="00EB407E" w:rsidRDefault="00636B39" w:rsidP="00EB407E">
      <w:pPr>
        <w:pBdr>
          <w:top w:val="nil"/>
          <w:left w:val="nil"/>
          <w:bottom w:val="nil"/>
          <w:right w:val="nil"/>
          <w:between w:val="nil"/>
        </w:pBdr>
        <w:jc w:val="both"/>
        <w:rPr>
          <w:rFonts w:eastAsia="Arial" w:cs="Arial"/>
          <w:b/>
          <w:color w:val="000000"/>
          <w:lang w:val="es-AR"/>
        </w:rPr>
      </w:pPr>
    </w:p>
    <w:p w14:paraId="1557F7E8" w14:textId="77777777" w:rsidR="00636B39" w:rsidRPr="00EB407E" w:rsidRDefault="00636B39" w:rsidP="00EB407E">
      <w:pPr>
        <w:pStyle w:val="Prrafodelista"/>
        <w:numPr>
          <w:ilvl w:val="0"/>
          <w:numId w:val="2"/>
        </w:numPr>
        <w:pBdr>
          <w:top w:val="nil"/>
          <w:left w:val="nil"/>
          <w:bottom w:val="nil"/>
          <w:right w:val="nil"/>
          <w:between w:val="nil"/>
        </w:pBdr>
        <w:contextualSpacing/>
        <w:jc w:val="both"/>
        <w:rPr>
          <w:rFonts w:ascii="Arial" w:eastAsia="Arial" w:hAnsi="Arial" w:cs="Arial"/>
          <w:b/>
          <w:color w:val="000000"/>
          <w:lang w:val="es-AR"/>
        </w:rPr>
      </w:pPr>
      <w:r w:rsidRPr="00EB407E">
        <w:rPr>
          <w:rFonts w:ascii="Arial" w:eastAsia="Arial" w:hAnsi="Arial" w:cs="Arial"/>
          <w:b/>
          <w:color w:val="000000"/>
          <w:lang w:val="es-AR"/>
        </w:rPr>
        <w:t>VIII RONDA DE NEGOCIACIONES DE COMPROMISOS ESPECÍFICOS EN MATERIA DE SERVICIOS (RES. GMC 44/20)</w:t>
      </w:r>
    </w:p>
    <w:p w14:paraId="6ACE2E2F" w14:textId="77777777" w:rsidR="00636B39" w:rsidRPr="00EB407E" w:rsidRDefault="00636B39" w:rsidP="00EB407E">
      <w:pPr>
        <w:pBdr>
          <w:top w:val="nil"/>
          <w:left w:val="nil"/>
          <w:bottom w:val="nil"/>
          <w:right w:val="nil"/>
          <w:between w:val="nil"/>
        </w:pBdr>
        <w:jc w:val="both"/>
        <w:rPr>
          <w:rFonts w:eastAsia="Arial" w:cs="Arial"/>
          <w:b/>
          <w:color w:val="000000"/>
          <w:szCs w:val="24"/>
          <w:lang w:val="es-AR"/>
        </w:rPr>
      </w:pPr>
    </w:p>
    <w:p w14:paraId="02CEB60B" w14:textId="6C3FA863" w:rsidR="00636B39" w:rsidRPr="00EB407E" w:rsidRDefault="00636B39" w:rsidP="00EB407E">
      <w:pPr>
        <w:pBdr>
          <w:top w:val="nil"/>
          <w:left w:val="nil"/>
          <w:bottom w:val="nil"/>
          <w:right w:val="nil"/>
          <w:between w:val="nil"/>
        </w:pBdr>
        <w:ind w:firstLine="360"/>
        <w:jc w:val="both"/>
        <w:rPr>
          <w:rFonts w:eastAsia="Arial" w:cs="Arial"/>
          <w:b/>
          <w:color w:val="000000"/>
          <w:szCs w:val="24"/>
          <w:lang w:val="es-AR"/>
        </w:rPr>
      </w:pPr>
      <w:r w:rsidRPr="00EB407E">
        <w:rPr>
          <w:rFonts w:eastAsia="Arial" w:cs="Arial"/>
          <w:b/>
          <w:color w:val="000000"/>
          <w:szCs w:val="24"/>
          <w:lang w:val="es-AR"/>
        </w:rPr>
        <w:lastRenderedPageBreak/>
        <w:t>4.1.</w:t>
      </w:r>
      <w:r w:rsidR="00C86506" w:rsidRPr="00EB407E">
        <w:rPr>
          <w:rFonts w:eastAsia="Arial" w:cs="Arial"/>
          <w:b/>
          <w:color w:val="000000"/>
          <w:szCs w:val="24"/>
          <w:lang w:val="es-AR"/>
        </w:rPr>
        <w:t xml:space="preserve"> </w:t>
      </w:r>
      <w:r w:rsidRPr="00EB407E">
        <w:rPr>
          <w:rFonts w:eastAsia="Arial" w:cs="Arial"/>
          <w:b/>
          <w:color w:val="000000"/>
          <w:szCs w:val="24"/>
          <w:lang w:val="es-AR"/>
        </w:rPr>
        <w:t>Listas de Compromisos Específicos</w:t>
      </w:r>
    </w:p>
    <w:p w14:paraId="618AAF3C" w14:textId="77777777" w:rsidR="002B01E1" w:rsidRPr="00EB407E" w:rsidRDefault="002B01E1" w:rsidP="00EB407E">
      <w:pPr>
        <w:pBdr>
          <w:top w:val="nil"/>
          <w:left w:val="nil"/>
          <w:bottom w:val="nil"/>
          <w:right w:val="nil"/>
          <w:between w:val="nil"/>
        </w:pBdr>
        <w:jc w:val="both"/>
        <w:rPr>
          <w:rFonts w:eastAsia="Arial" w:cs="Arial"/>
          <w:b/>
          <w:color w:val="000000"/>
          <w:szCs w:val="24"/>
          <w:lang w:val="es-AR"/>
        </w:rPr>
      </w:pPr>
    </w:p>
    <w:p w14:paraId="20716E76" w14:textId="7C77A480" w:rsidR="002B01E1" w:rsidRPr="00EB407E" w:rsidRDefault="002B01E1" w:rsidP="00EB407E">
      <w:pPr>
        <w:pBdr>
          <w:top w:val="nil"/>
          <w:left w:val="nil"/>
          <w:bottom w:val="nil"/>
          <w:right w:val="nil"/>
          <w:between w:val="nil"/>
        </w:pBdr>
        <w:jc w:val="both"/>
        <w:rPr>
          <w:rFonts w:eastAsia="Arial" w:cs="Arial"/>
          <w:color w:val="000000"/>
          <w:szCs w:val="24"/>
          <w:lang w:val="es-AR"/>
        </w:rPr>
      </w:pPr>
      <w:r w:rsidRPr="00EB407E">
        <w:rPr>
          <w:rFonts w:eastAsia="Arial" w:cs="Arial"/>
          <w:color w:val="000000"/>
          <w:szCs w:val="24"/>
          <w:lang w:val="es-AR"/>
        </w:rPr>
        <w:t>Las delegaciones establecieron el 31 de mayo como fecha l</w:t>
      </w:r>
      <w:r w:rsidR="00570145">
        <w:rPr>
          <w:rFonts w:eastAsia="Arial" w:cs="Arial"/>
          <w:color w:val="000000"/>
          <w:szCs w:val="24"/>
          <w:lang w:val="es-AR"/>
        </w:rPr>
        <w:t>í</w:t>
      </w:r>
      <w:r w:rsidRPr="00EB407E">
        <w:rPr>
          <w:rFonts w:eastAsia="Arial" w:cs="Arial"/>
          <w:color w:val="000000"/>
          <w:szCs w:val="24"/>
          <w:lang w:val="es-AR"/>
        </w:rPr>
        <w:t xml:space="preserve">mite para intercambiar las versiones definitivas de las listas. </w:t>
      </w:r>
    </w:p>
    <w:p w14:paraId="54DAC159" w14:textId="77777777" w:rsidR="002B01E1" w:rsidRPr="00EB407E" w:rsidRDefault="002B01E1" w:rsidP="00EB407E">
      <w:pPr>
        <w:pBdr>
          <w:top w:val="nil"/>
          <w:left w:val="nil"/>
          <w:bottom w:val="nil"/>
          <w:right w:val="nil"/>
          <w:between w:val="nil"/>
        </w:pBdr>
        <w:jc w:val="both"/>
        <w:rPr>
          <w:rFonts w:eastAsia="Arial" w:cs="Arial"/>
          <w:color w:val="000000"/>
          <w:szCs w:val="24"/>
          <w:lang w:val="es-AR"/>
        </w:rPr>
      </w:pPr>
    </w:p>
    <w:p w14:paraId="30AA2859" w14:textId="7A79A0C0" w:rsidR="002B01E1" w:rsidRDefault="002B01E1" w:rsidP="00EB407E">
      <w:pPr>
        <w:pBdr>
          <w:top w:val="nil"/>
          <w:left w:val="nil"/>
          <w:bottom w:val="nil"/>
          <w:right w:val="nil"/>
          <w:between w:val="nil"/>
        </w:pBdr>
        <w:jc w:val="both"/>
        <w:rPr>
          <w:rFonts w:eastAsia="Arial" w:cs="Arial"/>
          <w:color w:val="000000"/>
          <w:szCs w:val="24"/>
          <w:lang w:val="es-AR"/>
        </w:rPr>
      </w:pPr>
      <w:r w:rsidRPr="00EB407E">
        <w:rPr>
          <w:rFonts w:eastAsia="Arial" w:cs="Arial"/>
          <w:color w:val="000000"/>
          <w:szCs w:val="24"/>
          <w:lang w:val="es-AR"/>
        </w:rPr>
        <w:t>Con relación a la nueva clasificación para el Sector 2.C (Telecomunicaciones)</w:t>
      </w:r>
      <w:r w:rsidR="00EB407E" w:rsidRPr="00EB407E">
        <w:rPr>
          <w:rFonts w:eastAsia="Arial" w:cs="Arial"/>
          <w:color w:val="000000"/>
          <w:szCs w:val="24"/>
          <w:lang w:val="es-AR"/>
        </w:rPr>
        <w:t>, documento</w:t>
      </w:r>
      <w:r w:rsidRPr="00EB407E">
        <w:rPr>
          <w:rFonts w:eastAsia="Arial" w:cs="Arial"/>
          <w:color w:val="000000"/>
          <w:szCs w:val="24"/>
          <w:lang w:val="es-AR"/>
        </w:rPr>
        <w:t xml:space="preserve"> presentado en la XVIII </w:t>
      </w:r>
      <w:r w:rsidR="00EB407E">
        <w:rPr>
          <w:rFonts w:eastAsia="Arial" w:cs="Arial"/>
          <w:color w:val="000000"/>
          <w:szCs w:val="24"/>
          <w:lang w:val="es-AR"/>
        </w:rPr>
        <w:t>R</w:t>
      </w:r>
      <w:r w:rsidRPr="00EB407E">
        <w:rPr>
          <w:rFonts w:eastAsia="Arial" w:cs="Arial"/>
          <w:color w:val="000000"/>
          <w:szCs w:val="24"/>
          <w:lang w:val="es-AR"/>
        </w:rPr>
        <w:t xml:space="preserve">eunión </w:t>
      </w:r>
      <w:r w:rsidR="00EB407E">
        <w:rPr>
          <w:rFonts w:eastAsia="Arial" w:cs="Arial"/>
          <w:color w:val="000000"/>
          <w:szCs w:val="24"/>
          <w:lang w:val="es-AR"/>
        </w:rPr>
        <w:t xml:space="preserve">ordinaria </w:t>
      </w:r>
      <w:r w:rsidRPr="00EB407E">
        <w:rPr>
          <w:rFonts w:eastAsia="Arial" w:cs="Arial"/>
          <w:color w:val="000000"/>
          <w:szCs w:val="24"/>
          <w:lang w:val="es-AR"/>
        </w:rPr>
        <w:t xml:space="preserve">del del SGT </w:t>
      </w:r>
      <w:r w:rsidR="00EB407E">
        <w:rPr>
          <w:rFonts w:eastAsia="Arial" w:cs="Arial"/>
          <w:color w:val="000000"/>
          <w:szCs w:val="24"/>
          <w:lang w:val="es-AR"/>
        </w:rPr>
        <w:t xml:space="preserve">N° </w:t>
      </w:r>
      <w:r w:rsidRPr="00EB407E">
        <w:rPr>
          <w:rFonts w:eastAsia="Arial" w:cs="Arial"/>
          <w:color w:val="000000"/>
          <w:szCs w:val="24"/>
          <w:lang w:val="es-AR"/>
        </w:rPr>
        <w:t xml:space="preserve">17 </w:t>
      </w:r>
      <w:r w:rsidR="00EB407E">
        <w:rPr>
          <w:rFonts w:eastAsia="Arial" w:cs="Arial"/>
          <w:color w:val="000000"/>
          <w:szCs w:val="24"/>
          <w:lang w:val="es-AR"/>
        </w:rPr>
        <w:t>(</w:t>
      </w:r>
      <w:r w:rsidRPr="00EB407E">
        <w:rPr>
          <w:rFonts w:eastAsia="Arial" w:cs="Arial"/>
          <w:color w:val="000000"/>
          <w:szCs w:val="24"/>
          <w:lang w:val="es-AR"/>
        </w:rPr>
        <w:t xml:space="preserve">Anexo </w:t>
      </w:r>
      <w:r w:rsidR="00EB407E" w:rsidRPr="00EB407E">
        <w:rPr>
          <w:rFonts w:eastAsia="Arial" w:cs="Arial"/>
          <w:color w:val="000000"/>
          <w:szCs w:val="24"/>
          <w:lang w:val="es-AR"/>
        </w:rPr>
        <w:t>IV MERCOSUR</w:t>
      </w:r>
      <w:r w:rsidRPr="00EB407E">
        <w:rPr>
          <w:rFonts w:eastAsia="Arial" w:cs="Arial"/>
          <w:color w:val="000000"/>
          <w:szCs w:val="24"/>
          <w:lang w:val="es-AR"/>
        </w:rPr>
        <w:t>/SGT N° 17/ACTA Nº 03/22), las delegaciones de Argentina, Paraguay y Uruguay informaron que estaban en</w:t>
      </w:r>
      <w:r w:rsidR="00EB407E">
        <w:rPr>
          <w:rFonts w:eastAsia="Arial" w:cs="Arial"/>
          <w:color w:val="000000"/>
          <w:szCs w:val="24"/>
          <w:lang w:val="es-AR"/>
        </w:rPr>
        <w:t xml:space="preserve"> condiciones de adop</w:t>
      </w:r>
      <w:r w:rsidRPr="00EB407E">
        <w:rPr>
          <w:rFonts w:eastAsia="Arial" w:cs="Arial"/>
          <w:color w:val="000000"/>
          <w:szCs w:val="24"/>
          <w:lang w:val="es-AR"/>
        </w:rPr>
        <w:t xml:space="preserve">tarlo, mientras que la delegación de Brasil señaló que se encuentra en consultas internas. </w:t>
      </w:r>
    </w:p>
    <w:p w14:paraId="27A0417B" w14:textId="77777777" w:rsidR="00484C0C" w:rsidRDefault="00484C0C" w:rsidP="00EB407E">
      <w:pPr>
        <w:pBdr>
          <w:top w:val="nil"/>
          <w:left w:val="nil"/>
          <w:bottom w:val="nil"/>
          <w:right w:val="nil"/>
          <w:between w:val="nil"/>
        </w:pBdr>
        <w:jc w:val="both"/>
        <w:rPr>
          <w:rFonts w:eastAsia="Arial" w:cs="Arial"/>
          <w:color w:val="000000"/>
          <w:szCs w:val="24"/>
          <w:lang w:val="es-AR"/>
        </w:rPr>
      </w:pPr>
    </w:p>
    <w:p w14:paraId="49FCC813" w14:textId="1699E487" w:rsidR="00484C0C" w:rsidRDefault="00484C0C" w:rsidP="00EB407E">
      <w:pPr>
        <w:pBdr>
          <w:top w:val="nil"/>
          <w:left w:val="nil"/>
          <w:bottom w:val="nil"/>
          <w:right w:val="nil"/>
          <w:between w:val="nil"/>
        </w:pBdr>
        <w:jc w:val="both"/>
        <w:rPr>
          <w:rFonts w:eastAsia="Arial" w:cs="Arial"/>
          <w:color w:val="000000"/>
          <w:szCs w:val="24"/>
          <w:lang w:val="es-AR"/>
        </w:rPr>
      </w:pPr>
      <w:bookmarkStart w:id="1" w:name="_Hlk130802881"/>
      <w:r>
        <w:rPr>
          <w:rFonts w:eastAsia="Arial" w:cs="Arial"/>
          <w:color w:val="000000"/>
          <w:szCs w:val="24"/>
          <w:lang w:val="es-AR"/>
        </w:rPr>
        <w:t>La Delegación de Paraguay manifestó que</w:t>
      </w:r>
      <w:r w:rsidR="000356AB">
        <w:rPr>
          <w:rFonts w:eastAsia="Arial" w:cs="Arial"/>
          <w:color w:val="000000"/>
          <w:szCs w:val="24"/>
          <w:lang w:val="es-AR"/>
        </w:rPr>
        <w:t xml:space="preserve"> para garantizar el acceso a los mercados, con trato igualitario,</w:t>
      </w:r>
      <w:r>
        <w:rPr>
          <w:rFonts w:eastAsia="Arial" w:cs="Arial"/>
          <w:color w:val="000000"/>
          <w:szCs w:val="24"/>
          <w:lang w:val="es-AR"/>
        </w:rPr>
        <w:t xml:space="preserve"> es importante que los países hagan sus mejores esfuerzos para realizar modificaciones a las listas</w:t>
      </w:r>
      <w:r w:rsidR="000356AB">
        <w:rPr>
          <w:rFonts w:eastAsia="Arial" w:cs="Arial"/>
          <w:color w:val="000000"/>
          <w:szCs w:val="24"/>
          <w:lang w:val="es-AR"/>
        </w:rPr>
        <w:t xml:space="preserve"> de compromisos específicos</w:t>
      </w:r>
      <w:r>
        <w:rPr>
          <w:rFonts w:eastAsia="Arial" w:cs="Arial"/>
          <w:color w:val="000000"/>
          <w:szCs w:val="24"/>
          <w:lang w:val="es-AR"/>
        </w:rPr>
        <w:t xml:space="preserve"> circuladas el año pasado</w:t>
      </w:r>
      <w:r w:rsidR="000356AB">
        <w:rPr>
          <w:rFonts w:eastAsia="Arial" w:cs="Arial"/>
          <w:color w:val="000000"/>
          <w:szCs w:val="24"/>
          <w:lang w:val="es-AR"/>
        </w:rPr>
        <w:t xml:space="preserve"> para el sector audiovisual.</w:t>
      </w:r>
    </w:p>
    <w:p w14:paraId="5F4466C1" w14:textId="77777777" w:rsidR="00DA0A89" w:rsidRDefault="00DA0A89" w:rsidP="00EB407E">
      <w:pPr>
        <w:pBdr>
          <w:top w:val="nil"/>
          <w:left w:val="nil"/>
          <w:bottom w:val="nil"/>
          <w:right w:val="nil"/>
          <w:between w:val="nil"/>
        </w:pBdr>
        <w:jc w:val="both"/>
        <w:rPr>
          <w:rFonts w:eastAsia="Arial" w:cs="Arial"/>
          <w:color w:val="000000"/>
          <w:szCs w:val="24"/>
          <w:lang w:val="es-AR"/>
        </w:rPr>
      </w:pPr>
    </w:p>
    <w:p w14:paraId="31EBAD48" w14:textId="77777777" w:rsidR="00DA0A89" w:rsidRDefault="00DA0A89" w:rsidP="00EB407E">
      <w:pPr>
        <w:pBdr>
          <w:top w:val="nil"/>
          <w:left w:val="nil"/>
          <w:bottom w:val="nil"/>
          <w:right w:val="nil"/>
          <w:between w:val="nil"/>
        </w:pBdr>
        <w:jc w:val="both"/>
        <w:rPr>
          <w:rFonts w:eastAsia="Arial" w:cs="Arial"/>
          <w:color w:val="000000"/>
          <w:szCs w:val="24"/>
          <w:lang w:val="es-AR"/>
        </w:rPr>
      </w:pPr>
    </w:p>
    <w:bookmarkEnd w:id="1"/>
    <w:p w14:paraId="78DD69F0" w14:textId="5F9DB441" w:rsidR="00956604" w:rsidRDefault="00DA0A89" w:rsidP="00EB407E">
      <w:pPr>
        <w:pBdr>
          <w:top w:val="nil"/>
          <w:left w:val="nil"/>
          <w:bottom w:val="nil"/>
          <w:right w:val="nil"/>
          <w:between w:val="nil"/>
        </w:pBdr>
        <w:jc w:val="both"/>
        <w:rPr>
          <w:rFonts w:eastAsia="Arial" w:cs="Arial"/>
          <w:color w:val="000000"/>
          <w:szCs w:val="24"/>
          <w:lang w:val="es-AR"/>
        </w:rPr>
      </w:pPr>
      <w:r w:rsidRPr="00DA0A89">
        <w:rPr>
          <w:rFonts w:eastAsia="Arial" w:cs="Arial"/>
          <w:color w:val="000000"/>
          <w:szCs w:val="24"/>
          <w:lang w:val="es-AR"/>
        </w:rPr>
        <w:t>La Delegación de Argentina señaló que los compromisos consignados en su lista reflejan la normativa vigente en el Sector Audiovisual y reiteró su propuesta (Acta MERCOSUR/SGT N° 17/ACTA Nº 05/22, punto 1.1.) para que los cuatro países consignen “compromisos adicionales”, para negociar en el futuro acuerdos para “mercosurizar” las medidas que afectan al sector audiovisual, y así otorgarse mutuamente, sobre una base de reciprocidad, un trato  mejor que el que se otorga a terceros países.</w:t>
      </w:r>
    </w:p>
    <w:p w14:paraId="4ED8B08E" w14:textId="77777777" w:rsidR="00956604" w:rsidRPr="00EB407E" w:rsidRDefault="00956604" w:rsidP="00EB407E">
      <w:pPr>
        <w:pBdr>
          <w:top w:val="nil"/>
          <w:left w:val="nil"/>
          <w:bottom w:val="nil"/>
          <w:right w:val="nil"/>
          <w:between w:val="nil"/>
        </w:pBdr>
        <w:jc w:val="both"/>
        <w:rPr>
          <w:rFonts w:eastAsia="Arial" w:cs="Arial"/>
          <w:color w:val="000000"/>
          <w:szCs w:val="24"/>
          <w:lang w:val="es-AR"/>
        </w:rPr>
      </w:pPr>
    </w:p>
    <w:p w14:paraId="1FFFDA62" w14:textId="77777777" w:rsidR="002B01E1" w:rsidRPr="00EB407E" w:rsidRDefault="002B01E1" w:rsidP="00EB407E">
      <w:pPr>
        <w:pStyle w:val="Prrafodelista"/>
        <w:pBdr>
          <w:top w:val="nil"/>
          <w:left w:val="nil"/>
          <w:bottom w:val="nil"/>
          <w:right w:val="nil"/>
          <w:between w:val="nil"/>
        </w:pBdr>
        <w:ind w:left="360"/>
        <w:jc w:val="both"/>
        <w:rPr>
          <w:rFonts w:ascii="Arial" w:eastAsia="Arial" w:hAnsi="Arial" w:cs="Arial"/>
          <w:b/>
          <w:color w:val="000000"/>
          <w:lang w:val="es-AR"/>
        </w:rPr>
      </w:pPr>
    </w:p>
    <w:p w14:paraId="28958CE5" w14:textId="0F769140" w:rsidR="00636B39" w:rsidRPr="00EB407E" w:rsidRDefault="00636B39" w:rsidP="00EB407E">
      <w:pPr>
        <w:pBdr>
          <w:top w:val="nil"/>
          <w:left w:val="nil"/>
          <w:bottom w:val="nil"/>
          <w:right w:val="nil"/>
          <w:between w:val="nil"/>
        </w:pBdr>
        <w:ind w:left="360"/>
        <w:jc w:val="both"/>
        <w:rPr>
          <w:rFonts w:eastAsia="Arial" w:cs="Arial"/>
          <w:b/>
          <w:color w:val="000000"/>
          <w:szCs w:val="24"/>
          <w:lang w:val="es-AR"/>
        </w:rPr>
      </w:pPr>
      <w:r w:rsidRPr="00EB407E">
        <w:rPr>
          <w:rFonts w:eastAsia="Arial" w:cs="Arial"/>
          <w:b/>
          <w:color w:val="000000"/>
          <w:szCs w:val="24"/>
          <w:lang w:val="es-AR"/>
        </w:rPr>
        <w:t>4.2 Servicios audiovisuales. Análisis de clasificación de servicios audiovisuales/publicidad</w:t>
      </w:r>
    </w:p>
    <w:p w14:paraId="603003D1" w14:textId="77777777" w:rsidR="00B011CB" w:rsidRPr="00EB407E" w:rsidRDefault="00B011CB">
      <w:pPr>
        <w:pBdr>
          <w:top w:val="nil"/>
          <w:left w:val="nil"/>
          <w:bottom w:val="nil"/>
          <w:right w:val="nil"/>
          <w:between w:val="nil"/>
        </w:pBdr>
        <w:jc w:val="both"/>
        <w:rPr>
          <w:rFonts w:eastAsia="Arial" w:cs="Arial"/>
          <w:b/>
          <w:color w:val="000000"/>
          <w:szCs w:val="24"/>
          <w:lang w:val="es-AR"/>
        </w:rPr>
      </w:pPr>
    </w:p>
    <w:p w14:paraId="2D0F6469" w14:textId="4933CB0D" w:rsidR="00B011CB" w:rsidRPr="00EB407E" w:rsidRDefault="00B011CB">
      <w:pPr>
        <w:pBdr>
          <w:top w:val="nil"/>
          <w:left w:val="nil"/>
          <w:bottom w:val="nil"/>
          <w:right w:val="nil"/>
          <w:between w:val="nil"/>
        </w:pBdr>
        <w:jc w:val="both"/>
        <w:rPr>
          <w:rFonts w:eastAsia="Arial" w:cs="Arial"/>
          <w:color w:val="000000"/>
          <w:szCs w:val="24"/>
          <w:lang w:val="es-AR"/>
        </w:rPr>
      </w:pPr>
      <w:r w:rsidRPr="00EB407E">
        <w:rPr>
          <w:rFonts w:eastAsia="Arial" w:cs="Arial"/>
          <w:color w:val="000000"/>
          <w:szCs w:val="24"/>
          <w:lang w:val="es-AR"/>
        </w:rPr>
        <w:t xml:space="preserve">En virtud del interés por profundizar los compromisos en el sector “Servicios Audiovisuales”, la PPTA informó que </w:t>
      </w:r>
      <w:r w:rsidR="00B57F9F" w:rsidRPr="00EB407E">
        <w:rPr>
          <w:rFonts w:eastAsia="Arial" w:cs="Arial"/>
          <w:color w:val="000000"/>
          <w:szCs w:val="24"/>
          <w:lang w:val="es-AR"/>
        </w:rPr>
        <w:t xml:space="preserve">prevé convocar a lo largo del semestre y en fecha a definir, reuniones informales del SGT N° 17, con participación de los entes nacionales con competencias en la materia, donde se discutirán posibilidades de integración del sector. </w:t>
      </w:r>
    </w:p>
    <w:p w14:paraId="2D72526A" w14:textId="77777777" w:rsidR="00B57F9F" w:rsidRPr="00EB407E" w:rsidRDefault="00B57F9F">
      <w:pPr>
        <w:pBdr>
          <w:top w:val="nil"/>
          <w:left w:val="nil"/>
          <w:bottom w:val="nil"/>
          <w:right w:val="nil"/>
          <w:between w:val="nil"/>
        </w:pBdr>
        <w:jc w:val="both"/>
        <w:rPr>
          <w:rFonts w:eastAsia="Arial" w:cs="Arial"/>
          <w:color w:val="000000"/>
          <w:szCs w:val="24"/>
          <w:lang w:val="es-AR"/>
        </w:rPr>
      </w:pPr>
    </w:p>
    <w:p w14:paraId="15D06588" w14:textId="5FAB499C" w:rsidR="00B57F9F" w:rsidRPr="00EB407E" w:rsidRDefault="00B57F9F">
      <w:pPr>
        <w:pBdr>
          <w:top w:val="nil"/>
          <w:left w:val="nil"/>
          <w:bottom w:val="nil"/>
          <w:right w:val="nil"/>
          <w:between w:val="nil"/>
        </w:pBdr>
        <w:jc w:val="both"/>
        <w:rPr>
          <w:rFonts w:eastAsia="Arial" w:cs="Arial"/>
          <w:color w:val="000000"/>
          <w:szCs w:val="24"/>
          <w:lang w:val="es-AR"/>
        </w:rPr>
      </w:pPr>
      <w:r w:rsidRPr="00EB407E">
        <w:rPr>
          <w:rFonts w:eastAsia="Arial" w:cs="Arial"/>
          <w:color w:val="000000"/>
          <w:szCs w:val="24"/>
          <w:lang w:val="es-AR"/>
        </w:rPr>
        <w:t xml:space="preserve">El resto de las delegaciones valoraron la propuesta y se comprometieron a participar de estas reuniones temáticas. </w:t>
      </w:r>
    </w:p>
    <w:p w14:paraId="6EFF2A99" w14:textId="77777777" w:rsidR="00B57F9F" w:rsidRPr="00EB407E" w:rsidRDefault="00B57F9F">
      <w:pPr>
        <w:pBdr>
          <w:top w:val="nil"/>
          <w:left w:val="nil"/>
          <w:bottom w:val="nil"/>
          <w:right w:val="nil"/>
          <w:between w:val="nil"/>
        </w:pBdr>
        <w:jc w:val="both"/>
        <w:rPr>
          <w:rFonts w:eastAsia="Arial" w:cs="Arial"/>
          <w:color w:val="000000"/>
          <w:szCs w:val="24"/>
          <w:lang w:val="es-AR"/>
        </w:rPr>
      </w:pPr>
    </w:p>
    <w:p w14:paraId="33C441D0" w14:textId="16A127D7" w:rsidR="00636B39" w:rsidRPr="00EB407E" w:rsidRDefault="00B57F9F">
      <w:pPr>
        <w:pBdr>
          <w:top w:val="nil"/>
          <w:left w:val="nil"/>
          <w:bottom w:val="nil"/>
          <w:right w:val="nil"/>
          <w:between w:val="nil"/>
        </w:pBdr>
        <w:jc w:val="both"/>
        <w:rPr>
          <w:rFonts w:eastAsia="Arial" w:cs="Arial"/>
          <w:color w:val="000000"/>
          <w:szCs w:val="24"/>
          <w:lang w:val="es-AR"/>
        </w:rPr>
      </w:pPr>
      <w:r w:rsidRPr="00EB407E">
        <w:rPr>
          <w:rFonts w:eastAsia="Arial" w:cs="Arial"/>
          <w:color w:val="000000"/>
          <w:szCs w:val="24"/>
          <w:lang w:val="es-AR"/>
        </w:rPr>
        <w:t>Con relación a la propuest</w:t>
      </w:r>
      <w:r w:rsidR="00AC6D62" w:rsidRPr="00EB407E">
        <w:rPr>
          <w:rFonts w:eastAsia="Arial" w:cs="Arial"/>
          <w:color w:val="000000"/>
          <w:szCs w:val="24"/>
          <w:lang w:val="es-AR"/>
        </w:rPr>
        <w:t xml:space="preserve">a de clasificación de servicios </w:t>
      </w:r>
      <w:r w:rsidRPr="00EB407E">
        <w:rPr>
          <w:rFonts w:eastAsia="Arial" w:cs="Arial"/>
          <w:color w:val="000000"/>
          <w:szCs w:val="24"/>
          <w:lang w:val="es-AR"/>
        </w:rPr>
        <w:t xml:space="preserve">audiovisuales/publicidad, presentada por la delegación de Argentina en la XX Reunión ordinaria del SGT 17 (MERCOSUR SGT N° 17/ACTA N° 05/22), </w:t>
      </w:r>
      <w:r w:rsidR="00AC6D62" w:rsidRPr="00EB407E">
        <w:rPr>
          <w:rFonts w:eastAsia="Arial" w:cs="Arial"/>
          <w:color w:val="000000"/>
          <w:szCs w:val="24"/>
          <w:lang w:val="es-AR"/>
        </w:rPr>
        <w:t xml:space="preserve">las delegaciones de Brasil, Paraguay y Uruguay informaron que aún se encuentran en consultar internas. </w:t>
      </w:r>
      <w:r w:rsidRPr="00EB407E">
        <w:rPr>
          <w:rFonts w:eastAsia="Arial" w:cs="Arial"/>
          <w:color w:val="000000"/>
          <w:szCs w:val="24"/>
          <w:lang w:val="es-AR"/>
        </w:rPr>
        <w:t xml:space="preserve"> </w:t>
      </w:r>
    </w:p>
    <w:p w14:paraId="0B1DA793" w14:textId="77777777" w:rsidR="00636B39" w:rsidRPr="00EB407E" w:rsidRDefault="00636B39" w:rsidP="00EB407E">
      <w:pPr>
        <w:pStyle w:val="Prrafodelista"/>
        <w:pBdr>
          <w:top w:val="nil"/>
          <w:left w:val="nil"/>
          <w:bottom w:val="nil"/>
          <w:right w:val="nil"/>
          <w:between w:val="nil"/>
        </w:pBdr>
        <w:ind w:left="360"/>
        <w:jc w:val="both"/>
        <w:rPr>
          <w:rFonts w:ascii="Arial" w:eastAsia="Arial" w:hAnsi="Arial" w:cs="Arial"/>
          <w:b/>
          <w:color w:val="000000"/>
          <w:lang w:val="es-AR"/>
        </w:rPr>
      </w:pPr>
    </w:p>
    <w:p w14:paraId="0BB2722B" w14:textId="77777777" w:rsidR="00636B39" w:rsidRPr="00EB407E" w:rsidRDefault="00636B39" w:rsidP="00EB407E">
      <w:pPr>
        <w:pStyle w:val="Prrafodelista"/>
        <w:numPr>
          <w:ilvl w:val="0"/>
          <w:numId w:val="2"/>
        </w:numPr>
        <w:pBdr>
          <w:top w:val="nil"/>
          <w:left w:val="nil"/>
          <w:bottom w:val="nil"/>
          <w:right w:val="nil"/>
          <w:between w:val="nil"/>
        </w:pBdr>
        <w:contextualSpacing/>
        <w:jc w:val="both"/>
        <w:rPr>
          <w:rFonts w:ascii="Arial" w:eastAsia="Arial" w:hAnsi="Arial" w:cs="Arial"/>
          <w:b/>
          <w:color w:val="000000"/>
          <w:lang w:val="es-AR"/>
        </w:rPr>
      </w:pPr>
      <w:r w:rsidRPr="00EB407E">
        <w:rPr>
          <w:rFonts w:ascii="Arial" w:eastAsia="Arial" w:hAnsi="Arial" w:cs="Arial"/>
          <w:b/>
          <w:color w:val="000000"/>
          <w:lang w:val="es-AR"/>
        </w:rPr>
        <w:t>X FORO EMPRESARIAL</w:t>
      </w:r>
    </w:p>
    <w:p w14:paraId="3F820E31" w14:textId="77777777" w:rsidR="00AC6D62" w:rsidRPr="00EB407E" w:rsidRDefault="00AC6D62" w:rsidP="00EB407E">
      <w:pPr>
        <w:pBdr>
          <w:top w:val="nil"/>
          <w:left w:val="nil"/>
          <w:bottom w:val="nil"/>
          <w:right w:val="nil"/>
          <w:between w:val="nil"/>
        </w:pBdr>
        <w:contextualSpacing/>
        <w:jc w:val="both"/>
        <w:rPr>
          <w:rFonts w:eastAsia="Arial" w:cs="Arial"/>
          <w:b/>
          <w:color w:val="000000"/>
          <w:lang w:val="es-AR"/>
        </w:rPr>
      </w:pPr>
    </w:p>
    <w:p w14:paraId="5A16F782" w14:textId="5F2289D1" w:rsidR="00AC6D62" w:rsidRPr="00EB407E" w:rsidRDefault="00AC6D62" w:rsidP="00EB407E">
      <w:pPr>
        <w:pBdr>
          <w:top w:val="nil"/>
          <w:left w:val="nil"/>
          <w:bottom w:val="nil"/>
          <w:right w:val="nil"/>
          <w:between w:val="nil"/>
        </w:pBdr>
        <w:contextualSpacing/>
        <w:jc w:val="both"/>
        <w:rPr>
          <w:rFonts w:eastAsia="Arial" w:cs="Arial"/>
          <w:color w:val="000000"/>
          <w:lang w:val="es-AR"/>
        </w:rPr>
      </w:pPr>
      <w:r w:rsidRPr="00EB407E">
        <w:rPr>
          <w:rFonts w:eastAsia="Arial" w:cs="Arial"/>
          <w:color w:val="000000"/>
          <w:lang w:val="es-AR"/>
        </w:rPr>
        <w:t>La delegación de Argentina inform</w:t>
      </w:r>
      <w:r w:rsidR="00533BAB">
        <w:rPr>
          <w:rFonts w:eastAsia="Arial" w:cs="Arial"/>
          <w:color w:val="000000"/>
          <w:lang w:val="es-AR"/>
        </w:rPr>
        <w:t>ó</w:t>
      </w:r>
      <w:r w:rsidRPr="00EB407E">
        <w:rPr>
          <w:rFonts w:eastAsia="Arial" w:cs="Arial"/>
          <w:color w:val="000000"/>
          <w:lang w:val="es-AR"/>
        </w:rPr>
        <w:t xml:space="preserve"> que uno de los capítulos temáticos que conformarán el X Foro Empresarial del MERCOSUR, estará enfocado en los “Servicios de publicidad”, tema </w:t>
      </w:r>
      <w:r w:rsidR="00570145">
        <w:rPr>
          <w:rFonts w:eastAsia="Arial" w:cs="Arial"/>
          <w:color w:val="000000"/>
          <w:lang w:val="es-AR"/>
        </w:rPr>
        <w:t xml:space="preserve"> </w:t>
      </w:r>
      <w:r w:rsidR="00570145" w:rsidRPr="00EB407E">
        <w:rPr>
          <w:rFonts w:eastAsia="Arial" w:cs="Arial"/>
          <w:color w:val="000000"/>
          <w:lang w:val="es-AR"/>
        </w:rPr>
        <w:t>estrechamente</w:t>
      </w:r>
      <w:r w:rsidRPr="00EB407E">
        <w:rPr>
          <w:rFonts w:eastAsia="Arial" w:cs="Arial"/>
          <w:color w:val="000000"/>
          <w:lang w:val="es-AR"/>
        </w:rPr>
        <w:t xml:space="preserve"> relacionado en los trabajos desarrollados en el marco de la VIII Ronda. </w:t>
      </w:r>
    </w:p>
    <w:p w14:paraId="6B5E44AA" w14:textId="77777777" w:rsidR="00AC6D62" w:rsidRPr="00EB407E" w:rsidRDefault="00AC6D62" w:rsidP="00EB407E">
      <w:pPr>
        <w:pBdr>
          <w:top w:val="nil"/>
          <w:left w:val="nil"/>
          <w:bottom w:val="nil"/>
          <w:right w:val="nil"/>
          <w:between w:val="nil"/>
        </w:pBdr>
        <w:contextualSpacing/>
        <w:jc w:val="both"/>
        <w:rPr>
          <w:rFonts w:eastAsia="Arial" w:cs="Arial"/>
          <w:color w:val="000000"/>
          <w:lang w:val="es-AR"/>
        </w:rPr>
      </w:pPr>
    </w:p>
    <w:p w14:paraId="1A7D2532" w14:textId="09C740EA" w:rsidR="00AC6D62" w:rsidRPr="00EB407E" w:rsidRDefault="00AC6D62" w:rsidP="00EB407E">
      <w:pPr>
        <w:pBdr>
          <w:top w:val="nil"/>
          <w:left w:val="nil"/>
          <w:bottom w:val="nil"/>
          <w:right w:val="nil"/>
          <w:between w:val="nil"/>
        </w:pBdr>
        <w:contextualSpacing/>
        <w:jc w:val="both"/>
        <w:rPr>
          <w:rFonts w:eastAsia="Arial" w:cs="Arial"/>
          <w:color w:val="000000"/>
          <w:lang w:val="es-AR"/>
        </w:rPr>
      </w:pPr>
      <w:r w:rsidRPr="00EB407E">
        <w:rPr>
          <w:rFonts w:eastAsia="Arial" w:cs="Arial"/>
          <w:color w:val="000000"/>
          <w:lang w:val="es-AR"/>
        </w:rPr>
        <w:lastRenderedPageBreak/>
        <w:t>Al respecto, la delegación de Argentina distribuyó una nota conceptual con los contenidos del X Foro Empresarial y las empresas, cámaras y entidades argentinas participantes. Asimismo, solicitó al resto de las delegaciones colaborar con la difusión de la actividad, bajo el entendido que de la misma podrían surgir valiosos insumos para el trabajo del SGT N° 17.</w:t>
      </w:r>
    </w:p>
    <w:p w14:paraId="46926B93" w14:textId="77777777" w:rsidR="00AC6D62" w:rsidRPr="00EB407E" w:rsidRDefault="00AC6D62" w:rsidP="00EB407E">
      <w:pPr>
        <w:pBdr>
          <w:top w:val="nil"/>
          <w:left w:val="nil"/>
          <w:bottom w:val="nil"/>
          <w:right w:val="nil"/>
          <w:between w:val="nil"/>
        </w:pBdr>
        <w:contextualSpacing/>
        <w:jc w:val="both"/>
        <w:rPr>
          <w:rFonts w:eastAsia="Arial" w:cs="Arial"/>
          <w:color w:val="000000"/>
          <w:lang w:val="es-AR"/>
        </w:rPr>
      </w:pPr>
    </w:p>
    <w:p w14:paraId="57D2A533" w14:textId="77777777" w:rsidR="00636B39" w:rsidRPr="00EB407E" w:rsidRDefault="00636B39" w:rsidP="00EB407E">
      <w:pPr>
        <w:pStyle w:val="Prrafodelista"/>
        <w:pBdr>
          <w:top w:val="nil"/>
          <w:left w:val="nil"/>
          <w:bottom w:val="nil"/>
          <w:right w:val="nil"/>
          <w:between w:val="nil"/>
        </w:pBdr>
        <w:ind w:left="360"/>
        <w:jc w:val="both"/>
        <w:rPr>
          <w:rFonts w:ascii="Arial" w:eastAsia="Arial" w:hAnsi="Arial" w:cs="Arial"/>
          <w:b/>
          <w:color w:val="000000"/>
          <w:lang w:val="es-AR"/>
        </w:rPr>
      </w:pPr>
    </w:p>
    <w:p w14:paraId="47187D9A" w14:textId="77777777" w:rsidR="00636B39" w:rsidRPr="00EB407E" w:rsidRDefault="00636B39" w:rsidP="00EB407E">
      <w:pPr>
        <w:pStyle w:val="Prrafodelista"/>
        <w:numPr>
          <w:ilvl w:val="0"/>
          <w:numId w:val="2"/>
        </w:numPr>
        <w:pBdr>
          <w:top w:val="nil"/>
          <w:left w:val="nil"/>
          <w:bottom w:val="nil"/>
          <w:right w:val="nil"/>
          <w:between w:val="nil"/>
        </w:pBdr>
        <w:contextualSpacing/>
        <w:jc w:val="both"/>
        <w:rPr>
          <w:rFonts w:ascii="Arial" w:eastAsia="Arial" w:hAnsi="Arial" w:cs="Arial"/>
          <w:b/>
          <w:color w:val="000000"/>
          <w:lang w:val="es-AR"/>
        </w:rPr>
      </w:pPr>
      <w:r w:rsidRPr="00EB407E">
        <w:rPr>
          <w:rFonts w:ascii="Arial" w:eastAsia="Arial" w:hAnsi="Arial" w:cs="Arial"/>
          <w:b/>
          <w:color w:val="000000"/>
          <w:lang w:val="es-AR"/>
        </w:rPr>
        <w:t>OTROS</w:t>
      </w:r>
    </w:p>
    <w:p w14:paraId="11976240" w14:textId="77777777" w:rsidR="00636B39" w:rsidRPr="00EB407E" w:rsidRDefault="00636B39" w:rsidP="00EB407E">
      <w:pPr>
        <w:pStyle w:val="Prrafodelista"/>
        <w:pBdr>
          <w:top w:val="nil"/>
          <w:left w:val="nil"/>
          <w:bottom w:val="nil"/>
          <w:right w:val="nil"/>
          <w:between w:val="nil"/>
        </w:pBdr>
        <w:ind w:left="360"/>
        <w:jc w:val="both"/>
        <w:rPr>
          <w:rFonts w:ascii="Arial" w:eastAsia="Arial" w:hAnsi="Arial" w:cs="Arial"/>
          <w:b/>
          <w:color w:val="000000"/>
          <w:lang w:val="es-AR"/>
        </w:rPr>
      </w:pPr>
    </w:p>
    <w:p w14:paraId="77A0FAE7" w14:textId="77777777" w:rsidR="00636B39" w:rsidRPr="00EB407E" w:rsidRDefault="00636B39" w:rsidP="00EB407E">
      <w:pPr>
        <w:pStyle w:val="Prrafodelista"/>
        <w:numPr>
          <w:ilvl w:val="1"/>
          <w:numId w:val="2"/>
        </w:numPr>
        <w:pBdr>
          <w:top w:val="nil"/>
          <w:left w:val="nil"/>
          <w:bottom w:val="nil"/>
          <w:right w:val="nil"/>
          <w:between w:val="nil"/>
        </w:pBdr>
        <w:contextualSpacing/>
        <w:jc w:val="both"/>
        <w:rPr>
          <w:rFonts w:ascii="Arial" w:eastAsia="Arial" w:hAnsi="Arial" w:cs="Arial"/>
          <w:b/>
          <w:color w:val="000000"/>
          <w:lang w:val="es-AR"/>
        </w:rPr>
      </w:pPr>
      <w:r w:rsidRPr="00EB407E">
        <w:rPr>
          <w:rFonts w:ascii="Arial" w:eastAsia="Arial" w:hAnsi="Arial" w:cs="Arial"/>
          <w:b/>
          <w:color w:val="000000"/>
          <w:lang w:val="es-AR"/>
        </w:rPr>
        <w:t>Protocolo sobre Pagos Corrientes y Movimiento de Capitales del MERCOSUR</w:t>
      </w:r>
    </w:p>
    <w:p w14:paraId="5CEAF909" w14:textId="77777777" w:rsidR="00AC6D62" w:rsidRPr="00EB407E" w:rsidRDefault="00AC6D62" w:rsidP="00EB407E">
      <w:pPr>
        <w:pBdr>
          <w:top w:val="nil"/>
          <w:left w:val="nil"/>
          <w:bottom w:val="nil"/>
          <w:right w:val="nil"/>
          <w:between w:val="nil"/>
        </w:pBdr>
        <w:contextualSpacing/>
        <w:jc w:val="both"/>
        <w:rPr>
          <w:rFonts w:eastAsia="Arial" w:cs="Arial"/>
          <w:b/>
          <w:color w:val="000000"/>
          <w:lang w:val="es-AR"/>
        </w:rPr>
      </w:pPr>
    </w:p>
    <w:p w14:paraId="3F1C2A5C" w14:textId="68A47330" w:rsidR="00AC6D62" w:rsidRPr="00EB407E" w:rsidRDefault="00AC6D62" w:rsidP="00EB407E">
      <w:pPr>
        <w:pBdr>
          <w:top w:val="nil"/>
          <w:left w:val="nil"/>
          <w:bottom w:val="nil"/>
          <w:right w:val="nil"/>
          <w:between w:val="nil"/>
        </w:pBdr>
        <w:contextualSpacing/>
        <w:jc w:val="both"/>
        <w:rPr>
          <w:rFonts w:eastAsia="Arial" w:cs="Arial"/>
          <w:color w:val="000000"/>
          <w:szCs w:val="24"/>
          <w:lang w:val="es-AR"/>
        </w:rPr>
      </w:pPr>
      <w:r w:rsidRPr="00EB407E">
        <w:rPr>
          <w:rFonts w:eastAsia="Arial" w:cs="Arial"/>
          <w:color w:val="000000"/>
          <w:lang w:val="es-AR"/>
        </w:rPr>
        <w:t>Las delegaciones intercambiaron comentarios sobre la propuesta presentada por la Delegación de Uruguay en la XX Reunión ordinaria del SGT N° 17</w:t>
      </w:r>
      <w:r w:rsidRPr="00EB407E">
        <w:rPr>
          <w:rFonts w:eastAsia="Arial" w:cs="Arial"/>
          <w:b/>
          <w:color w:val="000000"/>
          <w:lang w:val="es-AR"/>
        </w:rPr>
        <w:t xml:space="preserve"> </w:t>
      </w:r>
      <w:r w:rsidRPr="00EB407E">
        <w:rPr>
          <w:rFonts w:eastAsia="Arial" w:cs="Arial"/>
          <w:color w:val="000000"/>
          <w:lang w:val="es-AR"/>
        </w:rPr>
        <w:t>(</w:t>
      </w:r>
      <w:r w:rsidRPr="00EB407E">
        <w:rPr>
          <w:rFonts w:eastAsia="Arial" w:cs="Arial"/>
          <w:color w:val="000000"/>
          <w:szCs w:val="24"/>
          <w:lang w:val="es-AR"/>
        </w:rPr>
        <w:t>MERCOSUR SGT N° 17/ACTA N° 05/22</w:t>
      </w:r>
      <w:r w:rsidR="00C97EE4" w:rsidRPr="00EB407E">
        <w:rPr>
          <w:rFonts w:eastAsia="Arial" w:cs="Arial"/>
          <w:color w:val="000000"/>
          <w:szCs w:val="24"/>
          <w:lang w:val="es-AR"/>
        </w:rPr>
        <w:t>).</w:t>
      </w:r>
    </w:p>
    <w:p w14:paraId="7E2B929C" w14:textId="77777777" w:rsidR="00C97EE4" w:rsidRPr="00EB407E" w:rsidRDefault="00C97EE4" w:rsidP="00EB407E">
      <w:pPr>
        <w:pBdr>
          <w:top w:val="nil"/>
          <w:left w:val="nil"/>
          <w:bottom w:val="nil"/>
          <w:right w:val="nil"/>
          <w:between w:val="nil"/>
        </w:pBdr>
        <w:contextualSpacing/>
        <w:jc w:val="both"/>
        <w:rPr>
          <w:rFonts w:eastAsia="Arial" w:cs="Arial"/>
          <w:color w:val="000000"/>
          <w:szCs w:val="24"/>
          <w:lang w:val="es-AR"/>
        </w:rPr>
      </w:pPr>
    </w:p>
    <w:p w14:paraId="75C65EF5" w14:textId="66F77632" w:rsidR="00636B39" w:rsidRPr="00EB407E" w:rsidRDefault="00C97EE4" w:rsidP="00EB407E">
      <w:pPr>
        <w:pBdr>
          <w:top w:val="nil"/>
          <w:left w:val="nil"/>
          <w:bottom w:val="nil"/>
          <w:right w:val="nil"/>
          <w:between w:val="nil"/>
        </w:pBdr>
        <w:contextualSpacing/>
        <w:jc w:val="both"/>
        <w:rPr>
          <w:rFonts w:eastAsia="Arial" w:cs="Arial"/>
          <w:color w:val="000000"/>
          <w:szCs w:val="24"/>
          <w:lang w:val="es-AR"/>
        </w:rPr>
      </w:pPr>
      <w:r w:rsidRPr="00EB407E">
        <w:rPr>
          <w:rFonts w:eastAsia="Arial" w:cs="Arial"/>
          <w:color w:val="000000"/>
          <w:szCs w:val="24"/>
          <w:lang w:val="es-AR"/>
        </w:rPr>
        <w:t xml:space="preserve">Al respecto, se </w:t>
      </w:r>
      <w:r w:rsidR="008A70ED">
        <w:rPr>
          <w:rFonts w:eastAsia="Arial" w:cs="Arial"/>
          <w:color w:val="000000"/>
          <w:szCs w:val="24"/>
          <w:lang w:val="es-AR"/>
        </w:rPr>
        <w:t xml:space="preserve">coincidió en no avanzar con dicha propuesta </w:t>
      </w:r>
      <w:r w:rsidRPr="00EB407E">
        <w:rPr>
          <w:rFonts w:eastAsia="Arial" w:cs="Arial"/>
          <w:color w:val="000000"/>
          <w:szCs w:val="24"/>
          <w:lang w:val="es-AR"/>
        </w:rPr>
        <w:t>y que la</w:t>
      </w:r>
      <w:r w:rsidR="008A70ED">
        <w:rPr>
          <w:rFonts w:eastAsia="Arial" w:cs="Arial"/>
          <w:color w:val="000000"/>
          <w:szCs w:val="24"/>
          <w:lang w:val="es-AR"/>
        </w:rPr>
        <w:t xml:space="preserve"> Coordinación argentina del SGT N°17 de</w:t>
      </w:r>
      <w:r w:rsidRPr="00EB407E">
        <w:rPr>
          <w:rFonts w:eastAsia="Arial" w:cs="Arial"/>
          <w:color w:val="000000"/>
          <w:szCs w:val="24"/>
          <w:lang w:val="es-AR"/>
        </w:rPr>
        <w:t xml:space="preserve"> respuesta al SGT 4 “Asuntos Financieros” informando que el Protocolo no presenta incompatibilidades con el Protocolo de Montevideo sobre Comercio de Servicios.  </w:t>
      </w:r>
    </w:p>
    <w:p w14:paraId="76A17082" w14:textId="77777777" w:rsidR="00C97EE4" w:rsidRPr="00EB407E" w:rsidRDefault="00C97EE4" w:rsidP="00EB407E">
      <w:pPr>
        <w:pBdr>
          <w:top w:val="nil"/>
          <w:left w:val="nil"/>
          <w:bottom w:val="nil"/>
          <w:right w:val="nil"/>
          <w:between w:val="nil"/>
        </w:pBdr>
        <w:contextualSpacing/>
        <w:jc w:val="both"/>
        <w:rPr>
          <w:rFonts w:eastAsia="Arial" w:cs="Arial"/>
          <w:b/>
          <w:color w:val="000000"/>
          <w:lang w:val="es-AR"/>
        </w:rPr>
      </w:pPr>
    </w:p>
    <w:p w14:paraId="5635E48C" w14:textId="77777777" w:rsidR="00636B39" w:rsidRPr="00EB407E" w:rsidRDefault="00636B39" w:rsidP="00EB407E">
      <w:pPr>
        <w:pStyle w:val="Prrafodelista"/>
        <w:numPr>
          <w:ilvl w:val="0"/>
          <w:numId w:val="2"/>
        </w:numPr>
        <w:pBdr>
          <w:top w:val="nil"/>
          <w:left w:val="nil"/>
          <w:bottom w:val="nil"/>
          <w:right w:val="nil"/>
          <w:between w:val="nil"/>
        </w:pBdr>
        <w:contextualSpacing/>
        <w:jc w:val="both"/>
        <w:rPr>
          <w:rFonts w:ascii="Arial" w:eastAsia="Arial" w:hAnsi="Arial" w:cs="Arial"/>
          <w:b/>
          <w:color w:val="000000"/>
          <w:lang w:val="es-AR"/>
        </w:rPr>
      </w:pPr>
      <w:r w:rsidRPr="00EB407E">
        <w:rPr>
          <w:rFonts w:ascii="Arial" w:eastAsia="Arial" w:hAnsi="Arial" w:cs="Arial"/>
          <w:b/>
          <w:color w:val="000000"/>
          <w:lang w:val="es-AR"/>
        </w:rPr>
        <w:t>PRÓXIMA REUNIÓN</w:t>
      </w:r>
    </w:p>
    <w:p w14:paraId="6F2CEF66" w14:textId="77777777" w:rsidR="00636B39" w:rsidRPr="00EB407E" w:rsidRDefault="00636B39" w:rsidP="00EB407E">
      <w:pPr>
        <w:jc w:val="both"/>
        <w:rPr>
          <w:rFonts w:cs="Arial"/>
          <w:b/>
          <w:color w:val="000000"/>
          <w:szCs w:val="24"/>
          <w:lang w:val="es-AR"/>
        </w:rPr>
      </w:pPr>
    </w:p>
    <w:p w14:paraId="1CEC36AC" w14:textId="21691605" w:rsidR="00B858F1" w:rsidRPr="00EB407E" w:rsidRDefault="00B858F1" w:rsidP="00EB407E">
      <w:pPr>
        <w:jc w:val="both"/>
        <w:rPr>
          <w:rFonts w:cs="Arial"/>
          <w:szCs w:val="24"/>
          <w:lang w:val="es-AR"/>
        </w:rPr>
      </w:pPr>
      <w:r w:rsidRPr="00EB407E">
        <w:rPr>
          <w:rFonts w:cs="Arial"/>
          <w:szCs w:val="24"/>
          <w:lang w:val="es-AR"/>
        </w:rPr>
        <w:t>L</w:t>
      </w:r>
      <w:r w:rsidR="00636B39" w:rsidRPr="00EB407E">
        <w:rPr>
          <w:rFonts w:cs="Arial"/>
          <w:szCs w:val="24"/>
          <w:lang w:val="es-AR"/>
        </w:rPr>
        <w:t>a próxima reunión del SGT N° 17 tendrá lugar el 31 de mayo.</w:t>
      </w:r>
    </w:p>
    <w:p w14:paraId="3DBFDCB2" w14:textId="3C963712" w:rsidR="003938CB" w:rsidRPr="00EB407E" w:rsidRDefault="003938CB" w:rsidP="00EB407E">
      <w:pPr>
        <w:tabs>
          <w:tab w:val="left" w:pos="7725"/>
        </w:tabs>
        <w:jc w:val="both"/>
        <w:rPr>
          <w:rFonts w:cs="Arial"/>
          <w:szCs w:val="24"/>
          <w:lang w:val="es-AR"/>
        </w:rPr>
      </w:pPr>
      <w:r w:rsidRPr="00EB407E">
        <w:rPr>
          <w:rFonts w:cs="Arial"/>
          <w:szCs w:val="24"/>
          <w:lang w:val="es-AR"/>
        </w:rPr>
        <w:tab/>
      </w:r>
    </w:p>
    <w:p w14:paraId="69CB8BCC" w14:textId="40BEFE48" w:rsidR="003938CB" w:rsidRPr="00EB407E" w:rsidRDefault="003938CB" w:rsidP="00EB407E">
      <w:pPr>
        <w:tabs>
          <w:tab w:val="left" w:pos="7725"/>
        </w:tabs>
        <w:jc w:val="both"/>
        <w:rPr>
          <w:rFonts w:cs="Arial"/>
          <w:szCs w:val="24"/>
          <w:lang w:val="es-AR"/>
        </w:rPr>
      </w:pPr>
    </w:p>
    <w:tbl>
      <w:tblPr>
        <w:tblW w:w="949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7761"/>
      </w:tblGrid>
      <w:tr w:rsidR="003938CB" w:rsidRPr="00EB407E" w14:paraId="1AB5D129" w14:textId="77777777" w:rsidTr="00636B39">
        <w:tc>
          <w:tcPr>
            <w:tcW w:w="1737" w:type="dxa"/>
            <w:tcBorders>
              <w:top w:val="single" w:sz="4" w:space="0" w:color="auto"/>
              <w:left w:val="single" w:sz="4" w:space="0" w:color="auto"/>
              <w:bottom w:val="single" w:sz="4" w:space="0" w:color="auto"/>
              <w:right w:val="single" w:sz="4" w:space="0" w:color="auto"/>
            </w:tcBorders>
            <w:hideMark/>
          </w:tcPr>
          <w:p w14:paraId="4C742475" w14:textId="77777777" w:rsidR="003938CB" w:rsidRPr="00EB407E" w:rsidRDefault="003938CB" w:rsidP="00EB407E">
            <w:pPr>
              <w:tabs>
                <w:tab w:val="left" w:pos="7725"/>
              </w:tabs>
              <w:jc w:val="both"/>
              <w:rPr>
                <w:rFonts w:cs="Arial"/>
                <w:b/>
                <w:szCs w:val="24"/>
                <w:lang w:val="es-AR"/>
              </w:rPr>
            </w:pPr>
            <w:r w:rsidRPr="00EB407E">
              <w:rPr>
                <w:rFonts w:cs="Arial"/>
                <w:b/>
                <w:szCs w:val="24"/>
                <w:lang w:val="es-AR"/>
              </w:rPr>
              <w:t>Anexo I</w:t>
            </w:r>
          </w:p>
        </w:tc>
        <w:tc>
          <w:tcPr>
            <w:tcW w:w="7761" w:type="dxa"/>
            <w:tcBorders>
              <w:top w:val="single" w:sz="4" w:space="0" w:color="auto"/>
              <w:left w:val="single" w:sz="4" w:space="0" w:color="auto"/>
              <w:bottom w:val="single" w:sz="4" w:space="0" w:color="auto"/>
              <w:right w:val="single" w:sz="4" w:space="0" w:color="auto"/>
            </w:tcBorders>
            <w:hideMark/>
          </w:tcPr>
          <w:p w14:paraId="1EA77EBD" w14:textId="77777777" w:rsidR="003938CB" w:rsidRPr="00EB407E" w:rsidRDefault="003938CB" w:rsidP="00EB407E">
            <w:pPr>
              <w:tabs>
                <w:tab w:val="left" w:pos="7725"/>
              </w:tabs>
              <w:jc w:val="both"/>
              <w:rPr>
                <w:rFonts w:cs="Arial"/>
                <w:szCs w:val="24"/>
                <w:lang w:val="es-AR"/>
              </w:rPr>
            </w:pPr>
            <w:r w:rsidRPr="00EB407E">
              <w:rPr>
                <w:rFonts w:cs="Arial"/>
                <w:szCs w:val="24"/>
                <w:lang w:val="es-AR"/>
              </w:rPr>
              <w:t>Lista de Participantes</w:t>
            </w:r>
          </w:p>
        </w:tc>
      </w:tr>
      <w:tr w:rsidR="003938CB" w:rsidRPr="00EB407E" w14:paraId="25078DDF" w14:textId="77777777" w:rsidTr="00636B39">
        <w:tc>
          <w:tcPr>
            <w:tcW w:w="1737" w:type="dxa"/>
            <w:tcBorders>
              <w:top w:val="single" w:sz="4" w:space="0" w:color="auto"/>
              <w:left w:val="single" w:sz="4" w:space="0" w:color="auto"/>
              <w:bottom w:val="single" w:sz="4" w:space="0" w:color="auto"/>
              <w:right w:val="single" w:sz="4" w:space="0" w:color="auto"/>
            </w:tcBorders>
            <w:hideMark/>
          </w:tcPr>
          <w:p w14:paraId="4C25C3B9" w14:textId="77777777" w:rsidR="003938CB" w:rsidRPr="00EB407E" w:rsidRDefault="003938CB" w:rsidP="00EB407E">
            <w:pPr>
              <w:tabs>
                <w:tab w:val="left" w:pos="7725"/>
              </w:tabs>
              <w:jc w:val="both"/>
              <w:rPr>
                <w:rFonts w:cs="Arial"/>
                <w:b/>
                <w:szCs w:val="24"/>
                <w:lang w:val="es-AR"/>
              </w:rPr>
            </w:pPr>
            <w:r w:rsidRPr="00EB407E">
              <w:rPr>
                <w:rFonts w:cs="Arial"/>
                <w:b/>
                <w:szCs w:val="24"/>
                <w:lang w:val="es-AR"/>
              </w:rPr>
              <w:t>Anexo II</w:t>
            </w:r>
          </w:p>
        </w:tc>
        <w:tc>
          <w:tcPr>
            <w:tcW w:w="7761" w:type="dxa"/>
            <w:tcBorders>
              <w:top w:val="single" w:sz="4" w:space="0" w:color="auto"/>
              <w:left w:val="single" w:sz="4" w:space="0" w:color="auto"/>
              <w:bottom w:val="single" w:sz="4" w:space="0" w:color="auto"/>
              <w:right w:val="single" w:sz="4" w:space="0" w:color="auto"/>
            </w:tcBorders>
            <w:hideMark/>
          </w:tcPr>
          <w:p w14:paraId="5FD26207" w14:textId="77777777" w:rsidR="003938CB" w:rsidRPr="00EB407E" w:rsidRDefault="003938CB" w:rsidP="00EB407E">
            <w:pPr>
              <w:tabs>
                <w:tab w:val="left" w:pos="7725"/>
              </w:tabs>
              <w:jc w:val="both"/>
              <w:rPr>
                <w:rFonts w:cs="Arial"/>
                <w:szCs w:val="24"/>
                <w:lang w:val="es-AR"/>
              </w:rPr>
            </w:pPr>
            <w:r w:rsidRPr="00EB407E">
              <w:rPr>
                <w:rFonts w:cs="Arial"/>
                <w:szCs w:val="24"/>
                <w:lang w:val="es-AR"/>
              </w:rPr>
              <w:t>Agenda</w:t>
            </w:r>
          </w:p>
        </w:tc>
      </w:tr>
      <w:tr w:rsidR="003938CB" w:rsidRPr="00EB407E" w14:paraId="260DB204" w14:textId="77777777" w:rsidTr="00636B39">
        <w:tc>
          <w:tcPr>
            <w:tcW w:w="1737" w:type="dxa"/>
            <w:tcBorders>
              <w:top w:val="single" w:sz="4" w:space="0" w:color="auto"/>
              <w:left w:val="single" w:sz="4" w:space="0" w:color="auto"/>
              <w:bottom w:val="single" w:sz="4" w:space="0" w:color="auto"/>
              <w:right w:val="single" w:sz="4" w:space="0" w:color="auto"/>
            </w:tcBorders>
            <w:hideMark/>
          </w:tcPr>
          <w:p w14:paraId="2DDA69FF" w14:textId="77777777" w:rsidR="003938CB" w:rsidRPr="00EB407E" w:rsidRDefault="003938CB" w:rsidP="00EB407E">
            <w:pPr>
              <w:tabs>
                <w:tab w:val="left" w:pos="7725"/>
              </w:tabs>
              <w:jc w:val="both"/>
              <w:rPr>
                <w:rFonts w:cs="Arial"/>
                <w:b/>
                <w:szCs w:val="24"/>
                <w:lang w:val="es-AR"/>
              </w:rPr>
            </w:pPr>
            <w:r w:rsidRPr="00EB407E">
              <w:rPr>
                <w:rFonts w:cs="Arial"/>
                <w:b/>
                <w:szCs w:val="24"/>
                <w:lang w:val="es-AR"/>
              </w:rPr>
              <w:t>Anexo III</w:t>
            </w:r>
          </w:p>
        </w:tc>
        <w:tc>
          <w:tcPr>
            <w:tcW w:w="7761" w:type="dxa"/>
            <w:tcBorders>
              <w:top w:val="single" w:sz="4" w:space="0" w:color="auto"/>
              <w:left w:val="single" w:sz="4" w:space="0" w:color="auto"/>
              <w:bottom w:val="single" w:sz="4" w:space="0" w:color="auto"/>
              <w:right w:val="single" w:sz="4" w:space="0" w:color="auto"/>
            </w:tcBorders>
            <w:hideMark/>
          </w:tcPr>
          <w:p w14:paraId="2F212824" w14:textId="77777777" w:rsidR="003938CB" w:rsidRPr="00EB407E" w:rsidRDefault="003938CB" w:rsidP="00EB407E">
            <w:pPr>
              <w:tabs>
                <w:tab w:val="left" w:pos="7725"/>
              </w:tabs>
              <w:jc w:val="both"/>
              <w:rPr>
                <w:rFonts w:cs="Arial"/>
                <w:bCs/>
                <w:szCs w:val="24"/>
                <w:lang w:val="es-AR"/>
              </w:rPr>
            </w:pPr>
            <w:r w:rsidRPr="00EB407E">
              <w:rPr>
                <w:rFonts w:cs="Arial"/>
                <w:bCs/>
                <w:szCs w:val="24"/>
                <w:lang w:val="es-AR"/>
              </w:rPr>
              <w:t>Resumen del Acta</w:t>
            </w:r>
          </w:p>
        </w:tc>
      </w:tr>
      <w:tr w:rsidR="003938CB" w:rsidRPr="00174615" w14:paraId="375F4DC5" w14:textId="77777777" w:rsidTr="00636B39">
        <w:tc>
          <w:tcPr>
            <w:tcW w:w="1737" w:type="dxa"/>
            <w:tcBorders>
              <w:top w:val="single" w:sz="4" w:space="0" w:color="auto"/>
              <w:left w:val="single" w:sz="4" w:space="0" w:color="auto"/>
              <w:bottom w:val="single" w:sz="4" w:space="0" w:color="auto"/>
              <w:right w:val="single" w:sz="4" w:space="0" w:color="auto"/>
            </w:tcBorders>
          </w:tcPr>
          <w:p w14:paraId="7672FB1F" w14:textId="77777777" w:rsidR="003938CB" w:rsidRPr="00EB407E" w:rsidRDefault="003938CB" w:rsidP="00EB407E">
            <w:pPr>
              <w:tabs>
                <w:tab w:val="left" w:pos="7725"/>
              </w:tabs>
              <w:jc w:val="both"/>
              <w:rPr>
                <w:rFonts w:cs="Arial"/>
                <w:b/>
                <w:szCs w:val="24"/>
                <w:lang w:val="es-AR"/>
              </w:rPr>
            </w:pPr>
            <w:r w:rsidRPr="00EB407E">
              <w:rPr>
                <w:rFonts w:cs="Arial"/>
                <w:b/>
                <w:szCs w:val="24"/>
                <w:lang w:val="es-AR"/>
              </w:rPr>
              <w:t>Anexo IV</w:t>
            </w:r>
          </w:p>
        </w:tc>
        <w:tc>
          <w:tcPr>
            <w:tcW w:w="7761" w:type="dxa"/>
            <w:tcBorders>
              <w:top w:val="single" w:sz="4" w:space="0" w:color="auto"/>
              <w:left w:val="single" w:sz="4" w:space="0" w:color="auto"/>
              <w:bottom w:val="single" w:sz="4" w:space="0" w:color="auto"/>
              <w:right w:val="single" w:sz="4" w:space="0" w:color="auto"/>
            </w:tcBorders>
          </w:tcPr>
          <w:p w14:paraId="3418D2E4" w14:textId="595736F8" w:rsidR="003938CB" w:rsidRPr="00EB407E" w:rsidRDefault="00C97EE4" w:rsidP="00EB407E">
            <w:pPr>
              <w:tabs>
                <w:tab w:val="left" w:pos="7725"/>
              </w:tabs>
              <w:jc w:val="both"/>
              <w:rPr>
                <w:rFonts w:cs="Arial"/>
                <w:bCs/>
                <w:szCs w:val="24"/>
                <w:lang w:val="es-AR"/>
              </w:rPr>
            </w:pPr>
            <w:r w:rsidRPr="00EB407E">
              <w:rPr>
                <w:rFonts w:cs="Arial"/>
                <w:bCs/>
                <w:szCs w:val="24"/>
                <w:lang w:val="es-AR"/>
              </w:rPr>
              <w:t>Acuerdo Marco del MERCOSUR de Reconocimiento Recíproco y Otorgamiento de Matrículas para el Ejercicio Profesional Temporario de la Abogacía</w:t>
            </w:r>
            <w:r w:rsidR="00292E0C">
              <w:rPr>
                <w:rFonts w:cs="Arial"/>
                <w:bCs/>
                <w:szCs w:val="24"/>
                <w:lang w:val="es-AR"/>
              </w:rPr>
              <w:t xml:space="preserve"> </w:t>
            </w:r>
            <w:r w:rsidR="00292E0C" w:rsidRPr="00292E0C">
              <w:rPr>
                <w:rFonts w:cs="Arial"/>
                <w:b/>
                <w:bCs/>
                <w:szCs w:val="24"/>
                <w:lang w:val="es-AR"/>
              </w:rPr>
              <w:t>(RESERVADO)</w:t>
            </w:r>
          </w:p>
        </w:tc>
      </w:tr>
    </w:tbl>
    <w:p w14:paraId="7A2DDC94" w14:textId="334F2B18" w:rsidR="003938CB" w:rsidRPr="00EB407E" w:rsidRDefault="003938CB" w:rsidP="00EB407E">
      <w:pPr>
        <w:tabs>
          <w:tab w:val="left" w:pos="7725"/>
        </w:tabs>
        <w:jc w:val="both"/>
        <w:rPr>
          <w:rFonts w:cs="Arial"/>
          <w:szCs w:val="24"/>
          <w:lang w:val="es-AR"/>
        </w:rPr>
      </w:pPr>
    </w:p>
    <w:p w14:paraId="7F350B69" w14:textId="3103B73A" w:rsidR="00B61D60" w:rsidRDefault="00B61D60" w:rsidP="00EB407E">
      <w:pPr>
        <w:tabs>
          <w:tab w:val="left" w:pos="7725"/>
        </w:tabs>
        <w:jc w:val="both"/>
        <w:rPr>
          <w:rFonts w:cs="Arial"/>
          <w:szCs w:val="24"/>
          <w:lang w:val="es-AR"/>
        </w:rPr>
      </w:pPr>
    </w:p>
    <w:p w14:paraId="0D6C1E95" w14:textId="77777777" w:rsidR="00374BB0" w:rsidRDefault="00374BB0" w:rsidP="00EB407E">
      <w:pPr>
        <w:tabs>
          <w:tab w:val="left" w:pos="7725"/>
        </w:tabs>
        <w:jc w:val="both"/>
        <w:rPr>
          <w:rFonts w:cs="Arial"/>
          <w:szCs w:val="24"/>
          <w:lang w:val="es-AR"/>
        </w:rPr>
      </w:pPr>
    </w:p>
    <w:p w14:paraId="07DDF002" w14:textId="77777777" w:rsidR="00374BB0" w:rsidRPr="00EB407E" w:rsidRDefault="00374BB0" w:rsidP="00EB407E">
      <w:pPr>
        <w:tabs>
          <w:tab w:val="left" w:pos="7725"/>
        </w:tabs>
        <w:jc w:val="both"/>
        <w:rPr>
          <w:rFonts w:cs="Arial"/>
          <w:szCs w:val="24"/>
          <w:lang w:val="es-AR"/>
        </w:rPr>
      </w:pPr>
    </w:p>
    <w:p w14:paraId="7698FE1D" w14:textId="66599AC4" w:rsidR="00B61D60" w:rsidRPr="00EB407E" w:rsidRDefault="00B61D60" w:rsidP="00EB407E">
      <w:pPr>
        <w:tabs>
          <w:tab w:val="left" w:pos="7725"/>
        </w:tabs>
        <w:jc w:val="both"/>
        <w:rPr>
          <w:rFonts w:cs="Arial"/>
          <w:szCs w:val="24"/>
          <w:lang w:val="es-AR"/>
        </w:rPr>
      </w:pPr>
    </w:p>
    <w:p w14:paraId="39783654" w14:textId="53C8FBD9" w:rsidR="00B61D60" w:rsidRPr="00EB407E" w:rsidRDefault="00B61D60" w:rsidP="00EB407E">
      <w:pPr>
        <w:tabs>
          <w:tab w:val="left" w:pos="7725"/>
        </w:tabs>
        <w:jc w:val="both"/>
        <w:rPr>
          <w:rFonts w:cs="Arial"/>
          <w:szCs w:val="24"/>
          <w:lang w:val="es-AR"/>
        </w:rPr>
      </w:pPr>
    </w:p>
    <w:p w14:paraId="60728AAC" w14:textId="253ED655" w:rsidR="00B61D60" w:rsidRPr="00EB407E" w:rsidRDefault="00B61D60" w:rsidP="00EB407E">
      <w:pPr>
        <w:tabs>
          <w:tab w:val="left" w:pos="7725"/>
        </w:tabs>
        <w:jc w:val="both"/>
        <w:rPr>
          <w:rFonts w:cs="Arial"/>
          <w:szCs w:val="24"/>
          <w:lang w:val="es-AR"/>
        </w:rPr>
      </w:pPr>
    </w:p>
    <w:p w14:paraId="76B1394B" w14:textId="07EFD7DA" w:rsidR="00B61D60" w:rsidRPr="00EB407E" w:rsidRDefault="00B61D60" w:rsidP="00EB407E">
      <w:pPr>
        <w:tabs>
          <w:tab w:val="left" w:pos="7725"/>
        </w:tabs>
        <w:jc w:val="both"/>
        <w:rPr>
          <w:rFonts w:cs="Arial"/>
          <w:szCs w:val="24"/>
          <w:lang w:val="es-AR"/>
        </w:rPr>
      </w:pPr>
    </w:p>
    <w:tbl>
      <w:tblPr>
        <w:tblW w:w="9351" w:type="dxa"/>
        <w:tblInd w:w="-360" w:type="dxa"/>
        <w:tblLook w:val="04A0" w:firstRow="1" w:lastRow="0" w:firstColumn="1" w:lastColumn="0" w:noHBand="0" w:noVBand="1"/>
      </w:tblPr>
      <w:tblGrid>
        <w:gridCol w:w="4531"/>
        <w:gridCol w:w="4820"/>
      </w:tblGrid>
      <w:tr w:rsidR="00B61D60" w:rsidRPr="00174615" w14:paraId="2E6CA184" w14:textId="77777777" w:rsidTr="00374BB0">
        <w:tc>
          <w:tcPr>
            <w:tcW w:w="4531" w:type="dxa"/>
            <w:shd w:val="clear" w:color="auto" w:fill="auto"/>
          </w:tcPr>
          <w:p w14:paraId="50533F30" w14:textId="77777777" w:rsidR="00B61D60" w:rsidRPr="00EB407E" w:rsidRDefault="00374BB0" w:rsidP="00EB407E">
            <w:pPr>
              <w:tabs>
                <w:tab w:val="left" w:pos="7725"/>
              </w:tabs>
              <w:jc w:val="center"/>
              <w:rPr>
                <w:rFonts w:cs="Arial"/>
                <w:szCs w:val="24"/>
                <w:lang w:val="es-AR"/>
              </w:rPr>
            </w:pPr>
            <w:r>
              <w:rPr>
                <w:rFonts w:cs="Arial"/>
                <w:szCs w:val="24"/>
                <w:lang w:val="es-AR"/>
              </w:rPr>
              <w:pict w14:anchorId="303C78A7">
                <v:rect id="_x0000_i1041" style="width:0;height:1.5pt" o:hralign="center" o:hrstd="t" o:hr="t" fillcolor="#a0a0a0" stroked="f"/>
              </w:pict>
            </w:r>
          </w:p>
          <w:p w14:paraId="24AC01D6" w14:textId="77777777" w:rsidR="00B61D60" w:rsidRPr="00EB407E" w:rsidRDefault="00B61D60" w:rsidP="00EB407E">
            <w:pPr>
              <w:tabs>
                <w:tab w:val="left" w:pos="7725"/>
              </w:tabs>
              <w:jc w:val="center"/>
              <w:rPr>
                <w:rFonts w:cs="Arial"/>
                <w:b/>
                <w:bCs/>
                <w:szCs w:val="24"/>
                <w:lang w:val="es-AR"/>
              </w:rPr>
            </w:pPr>
            <w:r w:rsidRPr="00EB407E">
              <w:rPr>
                <w:rFonts w:cs="Arial"/>
                <w:b/>
                <w:bCs/>
                <w:szCs w:val="24"/>
                <w:lang w:val="es-AR"/>
              </w:rPr>
              <w:t>Por la delegación de la Argentina</w:t>
            </w:r>
          </w:p>
          <w:p w14:paraId="75CF40B6" w14:textId="42BAA581" w:rsidR="00B61D60" w:rsidRPr="00EB407E" w:rsidRDefault="00B61D60" w:rsidP="00EB407E">
            <w:pPr>
              <w:tabs>
                <w:tab w:val="left" w:pos="7725"/>
              </w:tabs>
              <w:jc w:val="center"/>
              <w:rPr>
                <w:rFonts w:cs="Arial"/>
                <w:szCs w:val="24"/>
                <w:lang w:val="es-AR"/>
              </w:rPr>
            </w:pPr>
            <w:r w:rsidRPr="00EB407E">
              <w:rPr>
                <w:rFonts w:cs="Arial"/>
                <w:szCs w:val="24"/>
                <w:lang w:val="es-AR"/>
              </w:rPr>
              <w:t xml:space="preserve">Ernesto Pablo </w:t>
            </w:r>
            <w:r w:rsidR="00374BB0">
              <w:rPr>
                <w:rFonts w:cs="Arial"/>
                <w:szCs w:val="24"/>
                <w:lang w:val="es-AR"/>
              </w:rPr>
              <w:t>d</w:t>
            </w:r>
            <w:r w:rsidRPr="00EB407E">
              <w:rPr>
                <w:rFonts w:cs="Arial"/>
                <w:szCs w:val="24"/>
                <w:lang w:val="es-AR"/>
              </w:rPr>
              <w:t xml:space="preserve">e </w:t>
            </w:r>
            <w:r w:rsidR="00374BB0">
              <w:rPr>
                <w:rFonts w:cs="Arial"/>
                <w:szCs w:val="24"/>
                <w:lang w:val="es-AR"/>
              </w:rPr>
              <w:t>L</w:t>
            </w:r>
            <w:r w:rsidRPr="00EB407E">
              <w:rPr>
                <w:rFonts w:cs="Arial"/>
                <w:szCs w:val="24"/>
                <w:lang w:val="es-AR"/>
              </w:rPr>
              <w:t>a Guardia</w:t>
            </w:r>
          </w:p>
          <w:p w14:paraId="2AF27B62" w14:textId="77777777" w:rsidR="00B61D60" w:rsidRPr="00EB407E" w:rsidRDefault="00B61D60" w:rsidP="00EB407E">
            <w:pPr>
              <w:tabs>
                <w:tab w:val="left" w:pos="7725"/>
              </w:tabs>
              <w:jc w:val="center"/>
              <w:rPr>
                <w:rFonts w:cs="Arial"/>
                <w:szCs w:val="24"/>
                <w:lang w:val="es-AR"/>
              </w:rPr>
            </w:pPr>
          </w:p>
          <w:p w14:paraId="33741C6B" w14:textId="77777777" w:rsidR="00B61D60" w:rsidRPr="00EB407E" w:rsidRDefault="00B61D60" w:rsidP="00EB407E">
            <w:pPr>
              <w:tabs>
                <w:tab w:val="left" w:pos="7725"/>
              </w:tabs>
              <w:jc w:val="center"/>
              <w:rPr>
                <w:rFonts w:cs="Arial"/>
                <w:szCs w:val="24"/>
                <w:lang w:val="es-AR"/>
              </w:rPr>
            </w:pPr>
          </w:p>
          <w:p w14:paraId="08730918" w14:textId="77777777" w:rsidR="00B61D60" w:rsidRPr="00EB407E" w:rsidRDefault="00B61D60" w:rsidP="00EB407E">
            <w:pPr>
              <w:tabs>
                <w:tab w:val="left" w:pos="7725"/>
              </w:tabs>
              <w:jc w:val="center"/>
              <w:rPr>
                <w:rFonts w:cs="Arial"/>
                <w:szCs w:val="24"/>
                <w:lang w:val="es-AR"/>
              </w:rPr>
            </w:pPr>
          </w:p>
        </w:tc>
        <w:tc>
          <w:tcPr>
            <w:tcW w:w="4820" w:type="dxa"/>
            <w:shd w:val="clear" w:color="auto" w:fill="auto"/>
          </w:tcPr>
          <w:p w14:paraId="4030977D" w14:textId="77777777" w:rsidR="00B61D60" w:rsidRPr="00EB407E" w:rsidRDefault="00374BB0" w:rsidP="00EB407E">
            <w:pPr>
              <w:tabs>
                <w:tab w:val="left" w:pos="7725"/>
              </w:tabs>
              <w:jc w:val="center"/>
              <w:rPr>
                <w:rFonts w:cs="Arial"/>
                <w:szCs w:val="24"/>
                <w:lang w:val="es-AR"/>
              </w:rPr>
            </w:pPr>
            <w:r>
              <w:rPr>
                <w:rFonts w:cs="Arial"/>
                <w:szCs w:val="24"/>
                <w:lang w:val="es-AR"/>
              </w:rPr>
              <w:pict w14:anchorId="1AED6434">
                <v:rect id="_x0000_i1042" style="width:0;height:1.5pt" o:hralign="center" o:hrstd="t" o:hr="t" fillcolor="#a0a0a0" stroked="f"/>
              </w:pict>
            </w:r>
          </w:p>
          <w:p w14:paraId="233071FA" w14:textId="77777777" w:rsidR="00B61D60" w:rsidRPr="00EB407E" w:rsidRDefault="00B61D60" w:rsidP="00EB407E">
            <w:pPr>
              <w:tabs>
                <w:tab w:val="left" w:pos="7725"/>
              </w:tabs>
              <w:jc w:val="center"/>
              <w:rPr>
                <w:rFonts w:cs="Arial"/>
                <w:b/>
                <w:bCs/>
                <w:szCs w:val="24"/>
                <w:lang w:val="es-AR"/>
              </w:rPr>
            </w:pPr>
            <w:r w:rsidRPr="00EB407E">
              <w:rPr>
                <w:rFonts w:cs="Arial"/>
                <w:b/>
                <w:bCs/>
                <w:szCs w:val="24"/>
                <w:lang w:val="es-AR"/>
              </w:rPr>
              <w:t>Por la delegación del Brasil</w:t>
            </w:r>
          </w:p>
          <w:p w14:paraId="21CF729C" w14:textId="3B17E297" w:rsidR="00B61D60" w:rsidRPr="00EB407E" w:rsidRDefault="00B61D60" w:rsidP="00EB407E">
            <w:pPr>
              <w:tabs>
                <w:tab w:val="left" w:pos="7725"/>
              </w:tabs>
              <w:jc w:val="center"/>
              <w:rPr>
                <w:rFonts w:cs="Arial"/>
                <w:szCs w:val="24"/>
                <w:lang w:val="es-AR"/>
              </w:rPr>
            </w:pPr>
            <w:r w:rsidRPr="00EB407E">
              <w:rPr>
                <w:rFonts w:cs="Arial"/>
                <w:szCs w:val="24"/>
                <w:lang w:val="es-AR"/>
              </w:rPr>
              <w:t>Roman Leon Gieburowski Neto</w:t>
            </w:r>
          </w:p>
        </w:tc>
      </w:tr>
      <w:tr w:rsidR="00B61D60" w:rsidRPr="00174615" w14:paraId="5F617D9F" w14:textId="77777777" w:rsidTr="00374BB0">
        <w:trPr>
          <w:trHeight w:val="1172"/>
        </w:trPr>
        <w:tc>
          <w:tcPr>
            <w:tcW w:w="4531" w:type="dxa"/>
            <w:shd w:val="clear" w:color="auto" w:fill="auto"/>
          </w:tcPr>
          <w:p w14:paraId="187D0C70" w14:textId="77777777" w:rsidR="00B61D60" w:rsidRPr="00EB407E" w:rsidRDefault="00B61D60" w:rsidP="00EB407E">
            <w:pPr>
              <w:tabs>
                <w:tab w:val="left" w:pos="7725"/>
              </w:tabs>
              <w:jc w:val="center"/>
              <w:rPr>
                <w:rFonts w:cs="Arial"/>
                <w:szCs w:val="24"/>
                <w:lang w:val="es-AR"/>
              </w:rPr>
            </w:pPr>
          </w:p>
          <w:p w14:paraId="1052E31B" w14:textId="77777777" w:rsidR="00B61D60" w:rsidRPr="00EB407E" w:rsidRDefault="00374BB0" w:rsidP="00EB407E">
            <w:pPr>
              <w:tabs>
                <w:tab w:val="left" w:pos="7725"/>
              </w:tabs>
              <w:jc w:val="center"/>
              <w:rPr>
                <w:rFonts w:cs="Arial"/>
                <w:szCs w:val="24"/>
                <w:lang w:val="es-AR"/>
              </w:rPr>
            </w:pPr>
            <w:r>
              <w:rPr>
                <w:rFonts w:cs="Arial"/>
                <w:szCs w:val="24"/>
                <w:lang w:val="es-AR"/>
              </w:rPr>
              <w:pict w14:anchorId="2029E7F3">
                <v:rect id="_x0000_i1043" style="width:0;height:1.5pt" o:hralign="center" o:hrstd="t" o:hr="t" fillcolor="#a0a0a0" stroked="f"/>
              </w:pict>
            </w:r>
          </w:p>
          <w:p w14:paraId="56DF420C" w14:textId="77777777" w:rsidR="00B61D60" w:rsidRPr="00EB407E" w:rsidRDefault="00B61D60" w:rsidP="00EB407E">
            <w:pPr>
              <w:tabs>
                <w:tab w:val="left" w:pos="7725"/>
              </w:tabs>
              <w:jc w:val="center"/>
              <w:rPr>
                <w:rFonts w:cs="Arial"/>
                <w:b/>
                <w:bCs/>
                <w:szCs w:val="24"/>
                <w:lang w:val="es-AR"/>
              </w:rPr>
            </w:pPr>
            <w:r w:rsidRPr="00EB407E">
              <w:rPr>
                <w:rFonts w:cs="Arial"/>
                <w:b/>
                <w:bCs/>
                <w:szCs w:val="24"/>
                <w:lang w:val="es-AR"/>
              </w:rPr>
              <w:t>Por la delegación del Paraguay</w:t>
            </w:r>
          </w:p>
          <w:p w14:paraId="4DF5ABE3" w14:textId="4B0DF4BC" w:rsidR="00B61D60" w:rsidRPr="00EB407E" w:rsidRDefault="00570145" w:rsidP="00EB407E">
            <w:pPr>
              <w:tabs>
                <w:tab w:val="left" w:pos="7725"/>
              </w:tabs>
              <w:jc w:val="center"/>
              <w:rPr>
                <w:rFonts w:cs="Arial"/>
                <w:szCs w:val="24"/>
                <w:lang w:val="es-AR"/>
              </w:rPr>
            </w:pPr>
            <w:r>
              <w:rPr>
                <w:rFonts w:cs="Arial"/>
                <w:szCs w:val="24"/>
                <w:lang w:val="es-AR"/>
              </w:rPr>
              <w:t>Laura Minardi</w:t>
            </w:r>
          </w:p>
        </w:tc>
        <w:tc>
          <w:tcPr>
            <w:tcW w:w="4820" w:type="dxa"/>
            <w:shd w:val="clear" w:color="auto" w:fill="auto"/>
          </w:tcPr>
          <w:p w14:paraId="64D00206" w14:textId="77777777" w:rsidR="00B61D60" w:rsidRPr="00EB407E" w:rsidRDefault="00B61D60" w:rsidP="00EB407E">
            <w:pPr>
              <w:tabs>
                <w:tab w:val="left" w:pos="7725"/>
              </w:tabs>
              <w:jc w:val="center"/>
              <w:rPr>
                <w:rFonts w:cs="Arial"/>
                <w:szCs w:val="24"/>
                <w:lang w:val="es-AR"/>
              </w:rPr>
            </w:pPr>
          </w:p>
          <w:p w14:paraId="1AEA82DD" w14:textId="77777777" w:rsidR="00B61D60" w:rsidRPr="00EB407E" w:rsidRDefault="00374BB0" w:rsidP="00EB407E">
            <w:pPr>
              <w:tabs>
                <w:tab w:val="left" w:pos="7725"/>
              </w:tabs>
              <w:jc w:val="center"/>
              <w:rPr>
                <w:rFonts w:cs="Arial"/>
                <w:szCs w:val="24"/>
                <w:lang w:val="es-AR"/>
              </w:rPr>
            </w:pPr>
            <w:r>
              <w:rPr>
                <w:rFonts w:cs="Arial"/>
                <w:szCs w:val="24"/>
                <w:lang w:val="es-AR"/>
              </w:rPr>
              <w:pict w14:anchorId="02B40C94">
                <v:rect id="_x0000_i1044" style="width:0;height:1.5pt" o:hralign="center" o:hrstd="t" o:hr="t" fillcolor="#a0a0a0" stroked="f"/>
              </w:pict>
            </w:r>
          </w:p>
          <w:p w14:paraId="31AB143B" w14:textId="77777777" w:rsidR="00B61D60" w:rsidRPr="00EB407E" w:rsidRDefault="00B61D60" w:rsidP="00EB407E">
            <w:pPr>
              <w:tabs>
                <w:tab w:val="left" w:pos="7725"/>
              </w:tabs>
              <w:jc w:val="center"/>
              <w:rPr>
                <w:rFonts w:cs="Arial"/>
                <w:b/>
                <w:bCs/>
                <w:szCs w:val="24"/>
                <w:lang w:val="es-AR"/>
              </w:rPr>
            </w:pPr>
            <w:r w:rsidRPr="00EB407E">
              <w:rPr>
                <w:rFonts w:cs="Arial"/>
                <w:b/>
                <w:bCs/>
                <w:szCs w:val="24"/>
                <w:lang w:val="es-AR"/>
              </w:rPr>
              <w:t>Por la delegación del Uruguay</w:t>
            </w:r>
          </w:p>
          <w:p w14:paraId="0B33DAE7" w14:textId="77777777" w:rsidR="00B61D60" w:rsidRPr="00EB407E" w:rsidRDefault="00B61D60" w:rsidP="00EB407E">
            <w:pPr>
              <w:tabs>
                <w:tab w:val="left" w:pos="7725"/>
              </w:tabs>
              <w:jc w:val="center"/>
              <w:rPr>
                <w:rFonts w:cs="Arial"/>
                <w:szCs w:val="24"/>
                <w:lang w:val="es-AR"/>
              </w:rPr>
            </w:pPr>
            <w:r w:rsidRPr="00EB407E">
              <w:rPr>
                <w:rFonts w:cs="Arial"/>
                <w:szCs w:val="24"/>
                <w:lang w:val="es-AR"/>
              </w:rPr>
              <w:t>Graciela Altruda</w:t>
            </w:r>
          </w:p>
        </w:tc>
      </w:tr>
    </w:tbl>
    <w:p w14:paraId="1738855D" w14:textId="77777777" w:rsidR="00B61D60" w:rsidRPr="00EB407E" w:rsidRDefault="00B61D60" w:rsidP="00374BB0">
      <w:pPr>
        <w:tabs>
          <w:tab w:val="left" w:pos="7725"/>
        </w:tabs>
        <w:jc w:val="both"/>
        <w:rPr>
          <w:rFonts w:cs="Arial"/>
          <w:szCs w:val="24"/>
          <w:lang w:val="es-AR"/>
        </w:rPr>
      </w:pPr>
      <w:bookmarkStart w:id="2" w:name="_GoBack"/>
      <w:bookmarkEnd w:id="2"/>
    </w:p>
    <w:sectPr w:rsidR="00B61D60" w:rsidRPr="00EB407E" w:rsidSect="00B52C44">
      <w:headerReference w:type="even" r:id="rId11"/>
      <w:headerReference w:type="default" r:id="rId12"/>
      <w:footerReference w:type="default" r:id="rId13"/>
      <w:headerReference w:type="first" r:id="rId14"/>
      <w:pgSz w:w="11907" w:h="16840" w:code="9"/>
      <w:pgMar w:top="142" w:right="1559" w:bottom="1417" w:left="1701" w:header="680" w:footer="42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5164F" w14:textId="77777777" w:rsidR="00DB578A" w:rsidRDefault="00DB578A">
      <w:r>
        <w:separator/>
      </w:r>
    </w:p>
  </w:endnote>
  <w:endnote w:type="continuationSeparator" w:id="0">
    <w:p w14:paraId="16748B77" w14:textId="77777777" w:rsidR="00DB578A" w:rsidRDefault="00DB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C68B9" w14:textId="265AB9FD" w:rsidR="00484C0C" w:rsidRDefault="00484C0C">
    <w:pPr>
      <w:pStyle w:val="Piedepgina"/>
      <w:jc w:val="right"/>
    </w:pPr>
    <w:r>
      <w:fldChar w:fldCharType="begin"/>
    </w:r>
    <w:r>
      <w:instrText>PAGE   \* MERGEFORMAT</w:instrText>
    </w:r>
    <w:r>
      <w:fldChar w:fldCharType="separate"/>
    </w:r>
    <w:r w:rsidR="00374BB0" w:rsidRPr="00374BB0">
      <w:rPr>
        <w:noProof/>
        <w:lang w:val="es-ES"/>
      </w:rPr>
      <w:t>4</w:t>
    </w:r>
    <w:r>
      <w:fldChar w:fldCharType="end"/>
    </w:r>
  </w:p>
  <w:p w14:paraId="488A3761" w14:textId="77777777" w:rsidR="00484C0C" w:rsidRPr="00A81730" w:rsidRDefault="00484C0C" w:rsidP="00F44C43">
    <w:pPr>
      <w:pStyle w:val="Piedepgina"/>
      <w:rPr>
        <w:lang w:val="es-U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663B6" w14:textId="77777777" w:rsidR="00DB578A" w:rsidRDefault="00DB578A">
      <w:r>
        <w:separator/>
      </w:r>
    </w:p>
  </w:footnote>
  <w:footnote w:type="continuationSeparator" w:id="0">
    <w:p w14:paraId="370D2F8B" w14:textId="77777777" w:rsidR="00DB578A" w:rsidRDefault="00DB5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77E80" w14:textId="77777777" w:rsidR="00484C0C" w:rsidRDefault="00374BB0">
    <w:pPr>
      <w:pStyle w:val="Encabezado"/>
    </w:pPr>
    <w:r>
      <w:rPr>
        <w:noProof/>
        <w:snapToGrid/>
        <w:lang w:val="es-UY" w:eastAsia="es-UY"/>
      </w:rPr>
      <w:pict w14:anchorId="7C853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6" o:spid="_x0000_s2062" type="#_x0000_t75" style="position:absolute;margin-left:0;margin-top:0;width:510.2pt;height:309.3pt;z-index:-251658752;mso-position-horizontal:center;mso-position-horizontal-relative:margin;mso-position-vertical:center;mso-position-vertical-relative:margin" o:allowincell="f">
          <v:imagedata r:id="rId1" o:title="LogoMERCOSUR-Princip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8944F" w14:textId="77777777" w:rsidR="00484C0C" w:rsidRDefault="00374BB0">
    <w:pPr>
      <w:pStyle w:val="Encabezado"/>
    </w:pPr>
    <w:r>
      <w:rPr>
        <w:noProof/>
        <w:snapToGrid/>
        <w:lang w:val="es-UY" w:eastAsia="es-UY"/>
      </w:rPr>
      <w:pict w14:anchorId="1D45D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7" o:spid="_x0000_s2063" type="#_x0000_t75" style="position:absolute;margin-left:0;margin-top:0;width:510.2pt;height:309.3pt;z-index:-251657728;mso-position-horizontal:center;mso-position-horizontal-relative:margin;mso-position-vertical:center;mso-position-vertical-relative:margin" o:allowincell="f">
          <v:imagedata r:id="rId1" o:title="LogoMERCOSUR-Principa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50158" w14:textId="77777777" w:rsidR="00484C0C" w:rsidRDefault="00374BB0">
    <w:pPr>
      <w:pStyle w:val="Encabezado"/>
    </w:pPr>
    <w:r>
      <w:rPr>
        <w:noProof/>
        <w:snapToGrid/>
        <w:lang w:val="es-UY" w:eastAsia="es-UY"/>
      </w:rPr>
      <w:pict w14:anchorId="1ABD0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5" o:spid="_x0000_s2061" type="#_x0000_t75" style="position:absolute;margin-left:0;margin-top:0;width:510.2pt;height:309.3pt;z-index:-251659776;mso-position-horizontal:center;mso-position-horizontal-relative:margin;mso-position-vertical:center;mso-position-vertical-relative:margin" o:allowincell="f">
          <v:imagedata r:id="rId1" o:title="LogoMERCOSUR-Princip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208"/>
        </w:tabs>
        <w:ind w:left="928" w:hanging="360"/>
      </w:pPr>
    </w:lvl>
  </w:abstractNum>
  <w:abstractNum w:abstractNumId="1">
    <w:nsid w:val="0F782A22"/>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946DCA"/>
    <w:multiLevelType w:val="multilevel"/>
    <w:tmpl w:val="EFDED44A"/>
    <w:lvl w:ilvl="0">
      <w:start w:val="1"/>
      <w:numFmt w:val="decimal"/>
      <w:lvlText w:val="%1."/>
      <w:lvlJc w:val="left"/>
      <w:pPr>
        <w:ind w:left="36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16" w:hanging="720"/>
      </w:pPr>
      <w:rPr>
        <w:rFonts w:hint="default"/>
        <w:b/>
      </w:rPr>
    </w:lvl>
    <w:lvl w:ilvl="3">
      <w:start w:val="1"/>
      <w:numFmt w:val="decimal"/>
      <w:isLgl/>
      <w:lvlText w:val="%1.%2.%3.%4"/>
      <w:lvlJc w:val="left"/>
      <w:pPr>
        <w:ind w:left="1764" w:hanging="720"/>
      </w:pPr>
      <w:rPr>
        <w:rFonts w:hint="default"/>
        <w:b/>
      </w:rPr>
    </w:lvl>
    <w:lvl w:ilvl="4">
      <w:start w:val="1"/>
      <w:numFmt w:val="decimal"/>
      <w:isLgl/>
      <w:lvlText w:val="%1.%2.%3.%4.%5"/>
      <w:lvlJc w:val="left"/>
      <w:pPr>
        <w:ind w:left="2472" w:hanging="1080"/>
      </w:pPr>
      <w:rPr>
        <w:rFonts w:hint="default"/>
        <w:b/>
      </w:rPr>
    </w:lvl>
    <w:lvl w:ilvl="5">
      <w:start w:val="1"/>
      <w:numFmt w:val="decimal"/>
      <w:isLgl/>
      <w:lvlText w:val="%1.%2.%3.%4.%5.%6"/>
      <w:lvlJc w:val="left"/>
      <w:pPr>
        <w:ind w:left="2820" w:hanging="1080"/>
      </w:pPr>
      <w:rPr>
        <w:rFonts w:hint="default"/>
        <w:b/>
      </w:rPr>
    </w:lvl>
    <w:lvl w:ilvl="6">
      <w:start w:val="1"/>
      <w:numFmt w:val="decimal"/>
      <w:isLgl/>
      <w:lvlText w:val="%1.%2.%3.%4.%5.%6.%7"/>
      <w:lvlJc w:val="left"/>
      <w:pPr>
        <w:ind w:left="3528" w:hanging="1440"/>
      </w:pPr>
      <w:rPr>
        <w:rFonts w:hint="default"/>
        <w:b/>
      </w:rPr>
    </w:lvl>
    <w:lvl w:ilvl="7">
      <w:start w:val="1"/>
      <w:numFmt w:val="decimal"/>
      <w:isLgl/>
      <w:lvlText w:val="%1.%2.%3.%4.%5.%6.%7.%8"/>
      <w:lvlJc w:val="left"/>
      <w:pPr>
        <w:ind w:left="3876" w:hanging="1440"/>
      </w:pPr>
      <w:rPr>
        <w:rFonts w:hint="default"/>
        <w:b/>
      </w:rPr>
    </w:lvl>
    <w:lvl w:ilvl="8">
      <w:start w:val="1"/>
      <w:numFmt w:val="decimal"/>
      <w:isLgl/>
      <w:lvlText w:val="%1.%2.%3.%4.%5.%6.%7.%8.%9"/>
      <w:lvlJc w:val="left"/>
      <w:pPr>
        <w:ind w:left="4224" w:hanging="1440"/>
      </w:pPr>
      <w:rPr>
        <w:rFonts w:hint="default"/>
        <w:b/>
      </w:rPr>
    </w:lvl>
  </w:abstractNum>
  <w:num w:numId="1">
    <w:abstractNumId w:val="2"/>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ciela Altruda">
    <w15:presenceInfo w15:providerId="AD" w15:userId="S-1-5-21-457824150-757473280-3522783655-3173"/>
  </w15:person>
  <w15:person w15:author="Laura Minardi">
    <w15:presenceInfo w15:providerId="AD" w15:userId="S::lminardi@mic.gov.py::3db062b3-2ae4-4ea0-b530-dd989f5973d0"/>
  </w15:person>
  <w15:person w15:author="DNS/MRE">
    <w15:presenceInfo w15:providerId="None" w15:userId="DNS/MRE"/>
  </w15:person>
  <w15:person w15:author="Carlos Gimenez">
    <w15:presenceInfo w15:providerId="AD" w15:userId="S::cgimenez@mic.gov.py::fd584c1d-58b8-46c9-98bc-d802254d5803"/>
  </w15:person>
  <w15:person w15:author="Pasante comercio">
    <w15:presenceInfo w15:providerId="AD" w15:userId="S-1-5-21-2920574148-730214988-670716311-3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6" w:nlCheck="1" w:checkStyle="0"/>
  <w:activeWritingStyle w:appName="MSWord" w:lang="es-ES" w:vendorID="64" w:dllVersion="6" w:nlCheck="1" w:checkStyle="0"/>
  <w:activeWritingStyle w:appName="MSWord" w:lang="pt-BR" w:vendorID="64" w:dllVersion="0" w:nlCheck="1" w:checkStyle="0"/>
  <w:activeWritingStyle w:appName="MSWord" w:lang="es-ES" w:vendorID="64" w:dllVersion="0" w:nlCheck="1" w:checkStyle="0"/>
  <w:activeWritingStyle w:appName="MSWord" w:lang="es-PY" w:vendorID="64" w:dllVersion="0" w:nlCheck="1" w:checkStyle="0"/>
  <w:activeWritingStyle w:appName="MSWord" w:lang="fr-FR" w:vendorID="64" w:dllVersion="0" w:nlCheck="1" w:checkStyle="0"/>
  <w:activeWritingStyle w:appName="MSWord" w:lang="es-UY" w:vendorID="64" w:dllVersion="0" w:nlCheck="1" w:checkStyle="0"/>
  <w:activeWritingStyle w:appName="MSWord" w:lang="es-PY" w:vendorID="64" w:dllVersion="4096" w:nlCheck="1" w:checkStyle="0"/>
  <w:activeWritingStyle w:appName="MSWord" w:lang="pt-BR" w:vendorID="64" w:dllVersion="4096" w:nlCheck="1" w:checkStyle="0"/>
  <w:activeWritingStyle w:appName="MSWord" w:lang="es-UY"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es-UY" w:vendorID="64" w:dllVersion="6" w:nlCheck="1" w:checkStyle="0"/>
  <w:activeWritingStyle w:appName="MSWord" w:lang="es-ES_tradnl" w:vendorID="64" w:dllVersion="6" w:nlCheck="1" w:checkStyle="1"/>
  <w:activeWritingStyle w:appName="MSWord" w:lang="es-AR" w:vendorID="64" w:dllVersion="6" w:nlCheck="1" w:checkStyle="0"/>
  <w:activeWritingStyle w:appName="MSWord" w:lang="en-US" w:vendorID="64" w:dllVersion="6" w:nlCheck="1" w:checkStyle="1"/>
  <w:activeWritingStyle w:appName="MSWord" w:lang="es-PY" w:vendorID="64" w:dllVersion="6" w:nlCheck="1" w:checkStyle="0"/>
  <w:activeWritingStyle w:appName="MSWord" w:lang="es-ES_tradnl" w:vendorID="64" w:dllVersion="0" w:nlCheck="1" w:checkStyle="0"/>
  <w:activeWritingStyle w:appName="MSWord" w:lang="es-AR" w:vendorID="64" w:dllVersion="0" w:nlCheck="1" w:checkStyle="0"/>
  <w:activeWritingStyle w:appName="MSWord" w:lang="en-US" w:vendorID="64" w:dllVersion="0" w:nlCheck="1" w:checkStyle="0"/>
  <w:activeWritingStyle w:appName="MSWord" w:lang="fr-FR" w:vendorID="64" w:dllVersion="6" w:nlCheck="1" w:checkStyle="1"/>
  <w:activeWritingStyle w:appName="MSWord" w:lang="fr-FR" w:vendorID="64" w:dllVersion="4096" w:nlCheck="1" w:checkStyle="0"/>
  <w:activeWritingStyle w:appName="MSWord" w:lang="es-A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88"/>
    <w:rsid w:val="000039DE"/>
    <w:rsid w:val="00010710"/>
    <w:rsid w:val="000108BE"/>
    <w:rsid w:val="000120ED"/>
    <w:rsid w:val="00016D07"/>
    <w:rsid w:val="00016DE9"/>
    <w:rsid w:val="000356AB"/>
    <w:rsid w:val="0004018B"/>
    <w:rsid w:val="00040BA1"/>
    <w:rsid w:val="0004185D"/>
    <w:rsid w:val="00042D02"/>
    <w:rsid w:val="00050B19"/>
    <w:rsid w:val="00052F5D"/>
    <w:rsid w:val="00053704"/>
    <w:rsid w:val="000578EF"/>
    <w:rsid w:val="00061342"/>
    <w:rsid w:val="00072E44"/>
    <w:rsid w:val="00073D44"/>
    <w:rsid w:val="00076A9E"/>
    <w:rsid w:val="00077D35"/>
    <w:rsid w:val="000848D2"/>
    <w:rsid w:val="00086CAD"/>
    <w:rsid w:val="00094983"/>
    <w:rsid w:val="000966CF"/>
    <w:rsid w:val="000A0DA2"/>
    <w:rsid w:val="000A19ED"/>
    <w:rsid w:val="000A1F74"/>
    <w:rsid w:val="000A3807"/>
    <w:rsid w:val="000B2986"/>
    <w:rsid w:val="000B707C"/>
    <w:rsid w:val="000B7F96"/>
    <w:rsid w:val="000C0154"/>
    <w:rsid w:val="000C5F5B"/>
    <w:rsid w:val="000D1198"/>
    <w:rsid w:val="000D5C9E"/>
    <w:rsid w:val="000E0584"/>
    <w:rsid w:val="000E12C4"/>
    <w:rsid w:val="000E147F"/>
    <w:rsid w:val="000E15E1"/>
    <w:rsid w:val="000E491B"/>
    <w:rsid w:val="000E53A6"/>
    <w:rsid w:val="000E5EE3"/>
    <w:rsid w:val="000E77F8"/>
    <w:rsid w:val="000F4180"/>
    <w:rsid w:val="00100512"/>
    <w:rsid w:val="00102D2A"/>
    <w:rsid w:val="00103599"/>
    <w:rsid w:val="00121246"/>
    <w:rsid w:val="00127623"/>
    <w:rsid w:val="00130E27"/>
    <w:rsid w:val="00131A7E"/>
    <w:rsid w:val="001376A6"/>
    <w:rsid w:val="00140480"/>
    <w:rsid w:val="00141E8F"/>
    <w:rsid w:val="00142B72"/>
    <w:rsid w:val="0014741E"/>
    <w:rsid w:val="00147550"/>
    <w:rsid w:val="00147FAE"/>
    <w:rsid w:val="00154B40"/>
    <w:rsid w:val="0015734A"/>
    <w:rsid w:val="00165782"/>
    <w:rsid w:val="00167297"/>
    <w:rsid w:val="001704E6"/>
    <w:rsid w:val="00173126"/>
    <w:rsid w:val="00173A51"/>
    <w:rsid w:val="00174615"/>
    <w:rsid w:val="0017514E"/>
    <w:rsid w:val="00177F28"/>
    <w:rsid w:val="001827A5"/>
    <w:rsid w:val="00190376"/>
    <w:rsid w:val="00191F85"/>
    <w:rsid w:val="001963CA"/>
    <w:rsid w:val="001973E5"/>
    <w:rsid w:val="00197D7C"/>
    <w:rsid w:val="001A1AE5"/>
    <w:rsid w:val="001A3330"/>
    <w:rsid w:val="001B3700"/>
    <w:rsid w:val="001B7E17"/>
    <w:rsid w:val="001C07CC"/>
    <w:rsid w:val="001D6388"/>
    <w:rsid w:val="001E0951"/>
    <w:rsid w:val="001E295E"/>
    <w:rsid w:val="001E4689"/>
    <w:rsid w:val="001F227E"/>
    <w:rsid w:val="002076D7"/>
    <w:rsid w:val="002106DA"/>
    <w:rsid w:val="00211C7C"/>
    <w:rsid w:val="002200A0"/>
    <w:rsid w:val="0022324F"/>
    <w:rsid w:val="00224EEC"/>
    <w:rsid w:val="00227F5D"/>
    <w:rsid w:val="0023106E"/>
    <w:rsid w:val="00232289"/>
    <w:rsid w:val="00233640"/>
    <w:rsid w:val="00235305"/>
    <w:rsid w:val="00241304"/>
    <w:rsid w:val="0024131E"/>
    <w:rsid w:val="00241C9A"/>
    <w:rsid w:val="00243855"/>
    <w:rsid w:val="00244D4A"/>
    <w:rsid w:val="00245222"/>
    <w:rsid w:val="0026049F"/>
    <w:rsid w:val="002616D1"/>
    <w:rsid w:val="002639B3"/>
    <w:rsid w:val="002659B8"/>
    <w:rsid w:val="00267EF7"/>
    <w:rsid w:val="0027301E"/>
    <w:rsid w:val="00281E3C"/>
    <w:rsid w:val="002828A5"/>
    <w:rsid w:val="002828B0"/>
    <w:rsid w:val="002832A0"/>
    <w:rsid w:val="002909AC"/>
    <w:rsid w:val="00291D08"/>
    <w:rsid w:val="00292E0C"/>
    <w:rsid w:val="002A0CCF"/>
    <w:rsid w:val="002A1801"/>
    <w:rsid w:val="002A561E"/>
    <w:rsid w:val="002A5922"/>
    <w:rsid w:val="002B0074"/>
    <w:rsid w:val="002B01E1"/>
    <w:rsid w:val="002B0258"/>
    <w:rsid w:val="002B7CDA"/>
    <w:rsid w:val="002C0CBA"/>
    <w:rsid w:val="002C1A84"/>
    <w:rsid w:val="002C54F5"/>
    <w:rsid w:val="002C60C7"/>
    <w:rsid w:val="002D0E8E"/>
    <w:rsid w:val="002D707B"/>
    <w:rsid w:val="002D7B65"/>
    <w:rsid w:val="002E6C73"/>
    <w:rsid w:val="002E6E01"/>
    <w:rsid w:val="002F6F23"/>
    <w:rsid w:val="0030164A"/>
    <w:rsid w:val="00301FC5"/>
    <w:rsid w:val="00307E34"/>
    <w:rsid w:val="00310B22"/>
    <w:rsid w:val="00312E6F"/>
    <w:rsid w:val="00313BCB"/>
    <w:rsid w:val="00313F74"/>
    <w:rsid w:val="00323F59"/>
    <w:rsid w:val="00327A21"/>
    <w:rsid w:val="00336E17"/>
    <w:rsid w:val="00343BBF"/>
    <w:rsid w:val="003451F1"/>
    <w:rsid w:val="00346C76"/>
    <w:rsid w:val="00351EF1"/>
    <w:rsid w:val="00354152"/>
    <w:rsid w:val="00366334"/>
    <w:rsid w:val="00370A63"/>
    <w:rsid w:val="00371D6D"/>
    <w:rsid w:val="00374BB0"/>
    <w:rsid w:val="00385B62"/>
    <w:rsid w:val="003863AB"/>
    <w:rsid w:val="00391AD2"/>
    <w:rsid w:val="003928D7"/>
    <w:rsid w:val="003938CB"/>
    <w:rsid w:val="00397C3D"/>
    <w:rsid w:val="003A0BDB"/>
    <w:rsid w:val="003A2A74"/>
    <w:rsid w:val="003A3703"/>
    <w:rsid w:val="003A3BB9"/>
    <w:rsid w:val="003A41C2"/>
    <w:rsid w:val="003A570D"/>
    <w:rsid w:val="003B129D"/>
    <w:rsid w:val="003C02E1"/>
    <w:rsid w:val="003C1B7C"/>
    <w:rsid w:val="003C3632"/>
    <w:rsid w:val="003C3AD1"/>
    <w:rsid w:val="003C41B6"/>
    <w:rsid w:val="003D45AF"/>
    <w:rsid w:val="003D758F"/>
    <w:rsid w:val="003E0BB8"/>
    <w:rsid w:val="003E0D65"/>
    <w:rsid w:val="003E0E8F"/>
    <w:rsid w:val="003F195F"/>
    <w:rsid w:val="00406959"/>
    <w:rsid w:val="00406DFA"/>
    <w:rsid w:val="0040767B"/>
    <w:rsid w:val="00407D7D"/>
    <w:rsid w:val="00407D88"/>
    <w:rsid w:val="00411182"/>
    <w:rsid w:val="0041176E"/>
    <w:rsid w:val="00411EE4"/>
    <w:rsid w:val="004128FD"/>
    <w:rsid w:val="004135CC"/>
    <w:rsid w:val="00415D55"/>
    <w:rsid w:val="004164A9"/>
    <w:rsid w:val="00417940"/>
    <w:rsid w:val="00421CE4"/>
    <w:rsid w:val="0042221E"/>
    <w:rsid w:val="00423C4A"/>
    <w:rsid w:val="00424EA9"/>
    <w:rsid w:val="00425043"/>
    <w:rsid w:val="004332AC"/>
    <w:rsid w:val="0043353E"/>
    <w:rsid w:val="00440D80"/>
    <w:rsid w:val="00442556"/>
    <w:rsid w:val="00442FA0"/>
    <w:rsid w:val="0044328A"/>
    <w:rsid w:val="0045251C"/>
    <w:rsid w:val="00466429"/>
    <w:rsid w:val="004707E4"/>
    <w:rsid w:val="00471F44"/>
    <w:rsid w:val="00474976"/>
    <w:rsid w:val="0047784D"/>
    <w:rsid w:val="00482E85"/>
    <w:rsid w:val="00484C0C"/>
    <w:rsid w:val="004862CA"/>
    <w:rsid w:val="004A06BC"/>
    <w:rsid w:val="004A15C7"/>
    <w:rsid w:val="004B22C5"/>
    <w:rsid w:val="004B3954"/>
    <w:rsid w:val="004B5866"/>
    <w:rsid w:val="004B5C1E"/>
    <w:rsid w:val="004B637D"/>
    <w:rsid w:val="004C4870"/>
    <w:rsid w:val="004C5277"/>
    <w:rsid w:val="004D0159"/>
    <w:rsid w:val="004D500E"/>
    <w:rsid w:val="004D71A9"/>
    <w:rsid w:val="004E0AC1"/>
    <w:rsid w:val="004E0CD9"/>
    <w:rsid w:val="004E7C68"/>
    <w:rsid w:val="004F2EFA"/>
    <w:rsid w:val="004F65E9"/>
    <w:rsid w:val="004F6D3A"/>
    <w:rsid w:val="0050352A"/>
    <w:rsid w:val="00511D5B"/>
    <w:rsid w:val="00512DE9"/>
    <w:rsid w:val="005146CB"/>
    <w:rsid w:val="005162E6"/>
    <w:rsid w:val="00530B99"/>
    <w:rsid w:val="0053132E"/>
    <w:rsid w:val="00533BAB"/>
    <w:rsid w:val="00536422"/>
    <w:rsid w:val="0054179C"/>
    <w:rsid w:val="00546912"/>
    <w:rsid w:val="00551C07"/>
    <w:rsid w:val="005523D8"/>
    <w:rsid w:val="00553A14"/>
    <w:rsid w:val="005553AC"/>
    <w:rsid w:val="00561973"/>
    <w:rsid w:val="0056206A"/>
    <w:rsid w:val="00564BE7"/>
    <w:rsid w:val="00565EE1"/>
    <w:rsid w:val="00567A9C"/>
    <w:rsid w:val="00567B58"/>
    <w:rsid w:val="00570145"/>
    <w:rsid w:val="00571182"/>
    <w:rsid w:val="00571F26"/>
    <w:rsid w:val="0057361B"/>
    <w:rsid w:val="005760B0"/>
    <w:rsid w:val="0059262C"/>
    <w:rsid w:val="00596CF9"/>
    <w:rsid w:val="005A1207"/>
    <w:rsid w:val="005A18A8"/>
    <w:rsid w:val="005A3AB9"/>
    <w:rsid w:val="005A680C"/>
    <w:rsid w:val="005A6E28"/>
    <w:rsid w:val="005B19C1"/>
    <w:rsid w:val="005B2A25"/>
    <w:rsid w:val="005B2C7D"/>
    <w:rsid w:val="005B40F9"/>
    <w:rsid w:val="005B4968"/>
    <w:rsid w:val="005C2E9D"/>
    <w:rsid w:val="005C3B59"/>
    <w:rsid w:val="005C6679"/>
    <w:rsid w:val="005C7244"/>
    <w:rsid w:val="005D0BCE"/>
    <w:rsid w:val="005D1C2A"/>
    <w:rsid w:val="005D2CD4"/>
    <w:rsid w:val="005D35B2"/>
    <w:rsid w:val="005D57B3"/>
    <w:rsid w:val="005D6633"/>
    <w:rsid w:val="005D6DA0"/>
    <w:rsid w:val="005D7A14"/>
    <w:rsid w:val="005E0E02"/>
    <w:rsid w:val="005E37F7"/>
    <w:rsid w:val="005E69FC"/>
    <w:rsid w:val="005E7210"/>
    <w:rsid w:val="005F01B4"/>
    <w:rsid w:val="005F2981"/>
    <w:rsid w:val="005F42F5"/>
    <w:rsid w:val="005F619C"/>
    <w:rsid w:val="006006FD"/>
    <w:rsid w:val="0060399F"/>
    <w:rsid w:val="00605C6F"/>
    <w:rsid w:val="0062029E"/>
    <w:rsid w:val="00633202"/>
    <w:rsid w:val="00636B39"/>
    <w:rsid w:val="006408A9"/>
    <w:rsid w:val="00640A8D"/>
    <w:rsid w:val="00655DBE"/>
    <w:rsid w:val="00660831"/>
    <w:rsid w:val="00661043"/>
    <w:rsid w:val="00670E4F"/>
    <w:rsid w:val="00680F87"/>
    <w:rsid w:val="00683794"/>
    <w:rsid w:val="00684860"/>
    <w:rsid w:val="0068707F"/>
    <w:rsid w:val="006879D0"/>
    <w:rsid w:val="0069073F"/>
    <w:rsid w:val="00697490"/>
    <w:rsid w:val="006A160E"/>
    <w:rsid w:val="006B5C3D"/>
    <w:rsid w:val="006B7629"/>
    <w:rsid w:val="006C5289"/>
    <w:rsid w:val="006C6F75"/>
    <w:rsid w:val="006D12F7"/>
    <w:rsid w:val="006D4F20"/>
    <w:rsid w:val="006E0CDA"/>
    <w:rsid w:val="006E27A2"/>
    <w:rsid w:val="006E37CE"/>
    <w:rsid w:val="006E429C"/>
    <w:rsid w:val="006E4B00"/>
    <w:rsid w:val="006E4F71"/>
    <w:rsid w:val="006E5E42"/>
    <w:rsid w:val="006E624A"/>
    <w:rsid w:val="006E735A"/>
    <w:rsid w:val="006F14A3"/>
    <w:rsid w:val="006F39FB"/>
    <w:rsid w:val="007000E3"/>
    <w:rsid w:val="007003E1"/>
    <w:rsid w:val="00701E15"/>
    <w:rsid w:val="00703F05"/>
    <w:rsid w:val="007069D0"/>
    <w:rsid w:val="00712106"/>
    <w:rsid w:val="00712136"/>
    <w:rsid w:val="007174BD"/>
    <w:rsid w:val="007207D2"/>
    <w:rsid w:val="00723667"/>
    <w:rsid w:val="00731C29"/>
    <w:rsid w:val="00733CFF"/>
    <w:rsid w:val="007406FF"/>
    <w:rsid w:val="0074229B"/>
    <w:rsid w:val="00745D0F"/>
    <w:rsid w:val="00746166"/>
    <w:rsid w:val="00746DA5"/>
    <w:rsid w:val="00751F93"/>
    <w:rsid w:val="00756CDB"/>
    <w:rsid w:val="00760805"/>
    <w:rsid w:val="00761D21"/>
    <w:rsid w:val="00763D7E"/>
    <w:rsid w:val="00763E29"/>
    <w:rsid w:val="007712EF"/>
    <w:rsid w:val="00776C39"/>
    <w:rsid w:val="007832D9"/>
    <w:rsid w:val="007872F1"/>
    <w:rsid w:val="007874A5"/>
    <w:rsid w:val="0079001B"/>
    <w:rsid w:val="00790676"/>
    <w:rsid w:val="00791900"/>
    <w:rsid w:val="00791C82"/>
    <w:rsid w:val="007979B7"/>
    <w:rsid w:val="007A29D1"/>
    <w:rsid w:val="007A6E24"/>
    <w:rsid w:val="007B0F14"/>
    <w:rsid w:val="007B3C78"/>
    <w:rsid w:val="007B6317"/>
    <w:rsid w:val="007C01B4"/>
    <w:rsid w:val="007C0946"/>
    <w:rsid w:val="007C2947"/>
    <w:rsid w:val="007C4000"/>
    <w:rsid w:val="007C5834"/>
    <w:rsid w:val="007C7886"/>
    <w:rsid w:val="007D2CF5"/>
    <w:rsid w:val="007D2D1A"/>
    <w:rsid w:val="007D38FB"/>
    <w:rsid w:val="007D5E8F"/>
    <w:rsid w:val="007D6A05"/>
    <w:rsid w:val="007E0BF1"/>
    <w:rsid w:val="007E6246"/>
    <w:rsid w:val="007F0986"/>
    <w:rsid w:val="007F235B"/>
    <w:rsid w:val="007F3982"/>
    <w:rsid w:val="007F400B"/>
    <w:rsid w:val="00803A73"/>
    <w:rsid w:val="008252F6"/>
    <w:rsid w:val="008264AF"/>
    <w:rsid w:val="008425E4"/>
    <w:rsid w:val="00846FB8"/>
    <w:rsid w:val="00853928"/>
    <w:rsid w:val="008539FA"/>
    <w:rsid w:val="00853A61"/>
    <w:rsid w:val="00853ED7"/>
    <w:rsid w:val="00856007"/>
    <w:rsid w:val="00856FCF"/>
    <w:rsid w:val="008571A3"/>
    <w:rsid w:val="008577F0"/>
    <w:rsid w:val="0086036E"/>
    <w:rsid w:val="008622D7"/>
    <w:rsid w:val="008622E9"/>
    <w:rsid w:val="00865646"/>
    <w:rsid w:val="008707CE"/>
    <w:rsid w:val="00870F2F"/>
    <w:rsid w:val="0087134A"/>
    <w:rsid w:val="00872420"/>
    <w:rsid w:val="008730C0"/>
    <w:rsid w:val="00873D7C"/>
    <w:rsid w:val="008773DC"/>
    <w:rsid w:val="008838D2"/>
    <w:rsid w:val="00886B9E"/>
    <w:rsid w:val="00887186"/>
    <w:rsid w:val="008908FB"/>
    <w:rsid w:val="008922C7"/>
    <w:rsid w:val="008933B4"/>
    <w:rsid w:val="00893D9A"/>
    <w:rsid w:val="008A0C38"/>
    <w:rsid w:val="008A3616"/>
    <w:rsid w:val="008A70ED"/>
    <w:rsid w:val="008B0B9B"/>
    <w:rsid w:val="008B2E2B"/>
    <w:rsid w:val="008B36FA"/>
    <w:rsid w:val="008C0534"/>
    <w:rsid w:val="008C210D"/>
    <w:rsid w:val="008D1ED6"/>
    <w:rsid w:val="008D7720"/>
    <w:rsid w:val="008E07CE"/>
    <w:rsid w:val="008E1FF4"/>
    <w:rsid w:val="008F78CC"/>
    <w:rsid w:val="009041B2"/>
    <w:rsid w:val="00910C6D"/>
    <w:rsid w:val="00915FA4"/>
    <w:rsid w:val="00921E86"/>
    <w:rsid w:val="00927B4D"/>
    <w:rsid w:val="0093026C"/>
    <w:rsid w:val="009306D8"/>
    <w:rsid w:val="009413E3"/>
    <w:rsid w:val="00941D58"/>
    <w:rsid w:val="00945ED3"/>
    <w:rsid w:val="0094682A"/>
    <w:rsid w:val="009507C9"/>
    <w:rsid w:val="0095452E"/>
    <w:rsid w:val="009546DA"/>
    <w:rsid w:val="00955D6C"/>
    <w:rsid w:val="0095617B"/>
    <w:rsid w:val="00956604"/>
    <w:rsid w:val="0095786F"/>
    <w:rsid w:val="0096041F"/>
    <w:rsid w:val="00970C89"/>
    <w:rsid w:val="00975673"/>
    <w:rsid w:val="00976D64"/>
    <w:rsid w:val="009825D0"/>
    <w:rsid w:val="009908C3"/>
    <w:rsid w:val="00990D1A"/>
    <w:rsid w:val="00992A13"/>
    <w:rsid w:val="00993281"/>
    <w:rsid w:val="00995A15"/>
    <w:rsid w:val="0099689E"/>
    <w:rsid w:val="00997F5E"/>
    <w:rsid w:val="009A2C60"/>
    <w:rsid w:val="009B208F"/>
    <w:rsid w:val="009B5FA2"/>
    <w:rsid w:val="009C4371"/>
    <w:rsid w:val="009C4FE2"/>
    <w:rsid w:val="009C54C1"/>
    <w:rsid w:val="009C5765"/>
    <w:rsid w:val="009D10A5"/>
    <w:rsid w:val="009D1352"/>
    <w:rsid w:val="009D27F0"/>
    <w:rsid w:val="009E008C"/>
    <w:rsid w:val="009E08C6"/>
    <w:rsid w:val="009E2A82"/>
    <w:rsid w:val="009E2EEF"/>
    <w:rsid w:val="009E4941"/>
    <w:rsid w:val="009E606F"/>
    <w:rsid w:val="009E683A"/>
    <w:rsid w:val="009E7B91"/>
    <w:rsid w:val="009F022B"/>
    <w:rsid w:val="009F1AFD"/>
    <w:rsid w:val="009F5315"/>
    <w:rsid w:val="009F7017"/>
    <w:rsid w:val="00A03F4C"/>
    <w:rsid w:val="00A112A1"/>
    <w:rsid w:val="00A1600D"/>
    <w:rsid w:val="00A22C17"/>
    <w:rsid w:val="00A261D6"/>
    <w:rsid w:val="00A26C1B"/>
    <w:rsid w:val="00A30618"/>
    <w:rsid w:val="00A3259D"/>
    <w:rsid w:val="00A32E75"/>
    <w:rsid w:val="00A3388A"/>
    <w:rsid w:val="00A37774"/>
    <w:rsid w:val="00A37E74"/>
    <w:rsid w:val="00A41F35"/>
    <w:rsid w:val="00A4223A"/>
    <w:rsid w:val="00A52AB2"/>
    <w:rsid w:val="00A53E42"/>
    <w:rsid w:val="00A54D87"/>
    <w:rsid w:val="00A5515D"/>
    <w:rsid w:val="00A609A9"/>
    <w:rsid w:val="00A676E1"/>
    <w:rsid w:val="00A70BFF"/>
    <w:rsid w:val="00A71E23"/>
    <w:rsid w:val="00A728C2"/>
    <w:rsid w:val="00A74DD5"/>
    <w:rsid w:val="00A77D41"/>
    <w:rsid w:val="00A808A4"/>
    <w:rsid w:val="00A81730"/>
    <w:rsid w:val="00A8285F"/>
    <w:rsid w:val="00A92B5A"/>
    <w:rsid w:val="00AA39A9"/>
    <w:rsid w:val="00AA6846"/>
    <w:rsid w:val="00AB3D7C"/>
    <w:rsid w:val="00AB72E8"/>
    <w:rsid w:val="00AB7400"/>
    <w:rsid w:val="00AB790E"/>
    <w:rsid w:val="00AC2105"/>
    <w:rsid w:val="00AC6D62"/>
    <w:rsid w:val="00AC76DE"/>
    <w:rsid w:val="00AD1D4C"/>
    <w:rsid w:val="00AD50F0"/>
    <w:rsid w:val="00AD73EB"/>
    <w:rsid w:val="00AE1116"/>
    <w:rsid w:val="00AE1B9F"/>
    <w:rsid w:val="00AE55C6"/>
    <w:rsid w:val="00AE6C79"/>
    <w:rsid w:val="00AE7205"/>
    <w:rsid w:val="00AF20D9"/>
    <w:rsid w:val="00AF3EAE"/>
    <w:rsid w:val="00AF6694"/>
    <w:rsid w:val="00B011CB"/>
    <w:rsid w:val="00B01F70"/>
    <w:rsid w:val="00B0640D"/>
    <w:rsid w:val="00B06E99"/>
    <w:rsid w:val="00B14776"/>
    <w:rsid w:val="00B169EA"/>
    <w:rsid w:val="00B20268"/>
    <w:rsid w:val="00B315DA"/>
    <w:rsid w:val="00B356E3"/>
    <w:rsid w:val="00B42432"/>
    <w:rsid w:val="00B43D5A"/>
    <w:rsid w:val="00B44DF1"/>
    <w:rsid w:val="00B51D11"/>
    <w:rsid w:val="00B52C44"/>
    <w:rsid w:val="00B53C41"/>
    <w:rsid w:val="00B5456B"/>
    <w:rsid w:val="00B574C5"/>
    <w:rsid w:val="00B57F9F"/>
    <w:rsid w:val="00B61D60"/>
    <w:rsid w:val="00B621B1"/>
    <w:rsid w:val="00B6505D"/>
    <w:rsid w:val="00B6765D"/>
    <w:rsid w:val="00B731A9"/>
    <w:rsid w:val="00B75190"/>
    <w:rsid w:val="00B76E4C"/>
    <w:rsid w:val="00B816C7"/>
    <w:rsid w:val="00B858F1"/>
    <w:rsid w:val="00B8790F"/>
    <w:rsid w:val="00B87E8F"/>
    <w:rsid w:val="00B91278"/>
    <w:rsid w:val="00B92084"/>
    <w:rsid w:val="00B943C1"/>
    <w:rsid w:val="00BA01BC"/>
    <w:rsid w:val="00BA61A5"/>
    <w:rsid w:val="00BB107A"/>
    <w:rsid w:val="00BB1AF0"/>
    <w:rsid w:val="00BB1EC5"/>
    <w:rsid w:val="00BB6458"/>
    <w:rsid w:val="00BC0C39"/>
    <w:rsid w:val="00BC60AF"/>
    <w:rsid w:val="00BD157D"/>
    <w:rsid w:val="00BD2BF2"/>
    <w:rsid w:val="00BD37CE"/>
    <w:rsid w:val="00BD55D4"/>
    <w:rsid w:val="00BD5F65"/>
    <w:rsid w:val="00BE006E"/>
    <w:rsid w:val="00BE20BE"/>
    <w:rsid w:val="00BE30D6"/>
    <w:rsid w:val="00BE329F"/>
    <w:rsid w:val="00BE525B"/>
    <w:rsid w:val="00BE7276"/>
    <w:rsid w:val="00BE74FB"/>
    <w:rsid w:val="00BF665C"/>
    <w:rsid w:val="00C013BC"/>
    <w:rsid w:val="00C02408"/>
    <w:rsid w:val="00C02A85"/>
    <w:rsid w:val="00C03020"/>
    <w:rsid w:val="00C032B4"/>
    <w:rsid w:val="00C06314"/>
    <w:rsid w:val="00C07B18"/>
    <w:rsid w:val="00C07E49"/>
    <w:rsid w:val="00C11485"/>
    <w:rsid w:val="00C1336E"/>
    <w:rsid w:val="00C13AF3"/>
    <w:rsid w:val="00C143AD"/>
    <w:rsid w:val="00C14A38"/>
    <w:rsid w:val="00C153AC"/>
    <w:rsid w:val="00C167B5"/>
    <w:rsid w:val="00C26EF7"/>
    <w:rsid w:val="00C320B1"/>
    <w:rsid w:val="00C34C57"/>
    <w:rsid w:val="00C35A7A"/>
    <w:rsid w:val="00C44C6A"/>
    <w:rsid w:val="00C51509"/>
    <w:rsid w:val="00C6062A"/>
    <w:rsid w:val="00C62770"/>
    <w:rsid w:val="00C65594"/>
    <w:rsid w:val="00C65916"/>
    <w:rsid w:val="00C66110"/>
    <w:rsid w:val="00C6669D"/>
    <w:rsid w:val="00C7020B"/>
    <w:rsid w:val="00C71C29"/>
    <w:rsid w:val="00C737C1"/>
    <w:rsid w:val="00C73BA0"/>
    <w:rsid w:val="00C76A68"/>
    <w:rsid w:val="00C77998"/>
    <w:rsid w:val="00C77F20"/>
    <w:rsid w:val="00C81D00"/>
    <w:rsid w:val="00C86506"/>
    <w:rsid w:val="00C87BF8"/>
    <w:rsid w:val="00C932AF"/>
    <w:rsid w:val="00C93E79"/>
    <w:rsid w:val="00C952C7"/>
    <w:rsid w:val="00C97EE4"/>
    <w:rsid w:val="00CA2084"/>
    <w:rsid w:val="00CA2709"/>
    <w:rsid w:val="00CA489A"/>
    <w:rsid w:val="00CA5192"/>
    <w:rsid w:val="00CA52E9"/>
    <w:rsid w:val="00CA5575"/>
    <w:rsid w:val="00CB0B4D"/>
    <w:rsid w:val="00CB48A9"/>
    <w:rsid w:val="00CB51A7"/>
    <w:rsid w:val="00CB7C7D"/>
    <w:rsid w:val="00CC549A"/>
    <w:rsid w:val="00CC7360"/>
    <w:rsid w:val="00CD0075"/>
    <w:rsid w:val="00CD01F7"/>
    <w:rsid w:val="00CD30AF"/>
    <w:rsid w:val="00CD330A"/>
    <w:rsid w:val="00CD4A29"/>
    <w:rsid w:val="00CD6B2F"/>
    <w:rsid w:val="00CE2B1C"/>
    <w:rsid w:val="00CE3450"/>
    <w:rsid w:val="00CE6BB6"/>
    <w:rsid w:val="00CF3931"/>
    <w:rsid w:val="00CF7B37"/>
    <w:rsid w:val="00D01182"/>
    <w:rsid w:val="00D04232"/>
    <w:rsid w:val="00D04580"/>
    <w:rsid w:val="00D06123"/>
    <w:rsid w:val="00D117F8"/>
    <w:rsid w:val="00D1291D"/>
    <w:rsid w:val="00D168D5"/>
    <w:rsid w:val="00D172D6"/>
    <w:rsid w:val="00D24E60"/>
    <w:rsid w:val="00D313E0"/>
    <w:rsid w:val="00D41FBD"/>
    <w:rsid w:val="00D47109"/>
    <w:rsid w:val="00D51325"/>
    <w:rsid w:val="00D53384"/>
    <w:rsid w:val="00D546C5"/>
    <w:rsid w:val="00D5665E"/>
    <w:rsid w:val="00D64B80"/>
    <w:rsid w:val="00D65A1F"/>
    <w:rsid w:val="00D7054D"/>
    <w:rsid w:val="00D737AE"/>
    <w:rsid w:val="00D73BAB"/>
    <w:rsid w:val="00D75F09"/>
    <w:rsid w:val="00D774DE"/>
    <w:rsid w:val="00D80AEF"/>
    <w:rsid w:val="00D87817"/>
    <w:rsid w:val="00D92940"/>
    <w:rsid w:val="00D92F03"/>
    <w:rsid w:val="00D951ED"/>
    <w:rsid w:val="00DA0A89"/>
    <w:rsid w:val="00DA39DF"/>
    <w:rsid w:val="00DA62A7"/>
    <w:rsid w:val="00DB08E9"/>
    <w:rsid w:val="00DB17E4"/>
    <w:rsid w:val="00DB3C6B"/>
    <w:rsid w:val="00DB3DAE"/>
    <w:rsid w:val="00DB4BB6"/>
    <w:rsid w:val="00DB578A"/>
    <w:rsid w:val="00DC75DC"/>
    <w:rsid w:val="00DC7EF5"/>
    <w:rsid w:val="00DD0EAB"/>
    <w:rsid w:val="00DD0F02"/>
    <w:rsid w:val="00DD2DA2"/>
    <w:rsid w:val="00DE058D"/>
    <w:rsid w:val="00DE13E9"/>
    <w:rsid w:val="00DE484E"/>
    <w:rsid w:val="00DE682C"/>
    <w:rsid w:val="00DE7899"/>
    <w:rsid w:val="00DF04D0"/>
    <w:rsid w:val="00DF191F"/>
    <w:rsid w:val="00DF28A2"/>
    <w:rsid w:val="00DF3435"/>
    <w:rsid w:val="00DF3AF0"/>
    <w:rsid w:val="00DF4841"/>
    <w:rsid w:val="00DF741C"/>
    <w:rsid w:val="00DF7B08"/>
    <w:rsid w:val="00E00C72"/>
    <w:rsid w:val="00E041CA"/>
    <w:rsid w:val="00E04FF5"/>
    <w:rsid w:val="00E10C0A"/>
    <w:rsid w:val="00E12F7B"/>
    <w:rsid w:val="00E15794"/>
    <w:rsid w:val="00E22E04"/>
    <w:rsid w:val="00E23178"/>
    <w:rsid w:val="00E23217"/>
    <w:rsid w:val="00E260C3"/>
    <w:rsid w:val="00E27A07"/>
    <w:rsid w:val="00E30921"/>
    <w:rsid w:val="00E47BD9"/>
    <w:rsid w:val="00E5163F"/>
    <w:rsid w:val="00E554ED"/>
    <w:rsid w:val="00E63BE4"/>
    <w:rsid w:val="00E6759E"/>
    <w:rsid w:val="00E72D8B"/>
    <w:rsid w:val="00E73DA4"/>
    <w:rsid w:val="00E77955"/>
    <w:rsid w:val="00E816D4"/>
    <w:rsid w:val="00E860A9"/>
    <w:rsid w:val="00E872AF"/>
    <w:rsid w:val="00E911E2"/>
    <w:rsid w:val="00E940DA"/>
    <w:rsid w:val="00E951C3"/>
    <w:rsid w:val="00E97EA2"/>
    <w:rsid w:val="00EA0839"/>
    <w:rsid w:val="00EA0A56"/>
    <w:rsid w:val="00EA1A06"/>
    <w:rsid w:val="00EA3AE2"/>
    <w:rsid w:val="00EA4C42"/>
    <w:rsid w:val="00EA7449"/>
    <w:rsid w:val="00EB17AB"/>
    <w:rsid w:val="00EB407E"/>
    <w:rsid w:val="00EB4FE0"/>
    <w:rsid w:val="00EB69B9"/>
    <w:rsid w:val="00EB75B4"/>
    <w:rsid w:val="00EB7953"/>
    <w:rsid w:val="00EC1BD7"/>
    <w:rsid w:val="00EC2918"/>
    <w:rsid w:val="00EC39DE"/>
    <w:rsid w:val="00EC3A58"/>
    <w:rsid w:val="00EC7C4D"/>
    <w:rsid w:val="00ED538C"/>
    <w:rsid w:val="00ED712A"/>
    <w:rsid w:val="00ED7E37"/>
    <w:rsid w:val="00EE6256"/>
    <w:rsid w:val="00EE73C2"/>
    <w:rsid w:val="00EF37EA"/>
    <w:rsid w:val="00EF3AED"/>
    <w:rsid w:val="00EF4B01"/>
    <w:rsid w:val="00F00BF9"/>
    <w:rsid w:val="00F062AA"/>
    <w:rsid w:val="00F107BF"/>
    <w:rsid w:val="00F159D4"/>
    <w:rsid w:val="00F21A19"/>
    <w:rsid w:val="00F22411"/>
    <w:rsid w:val="00F225C6"/>
    <w:rsid w:val="00F23F16"/>
    <w:rsid w:val="00F3491F"/>
    <w:rsid w:val="00F418C4"/>
    <w:rsid w:val="00F4265E"/>
    <w:rsid w:val="00F42AAA"/>
    <w:rsid w:val="00F43F6F"/>
    <w:rsid w:val="00F44C43"/>
    <w:rsid w:val="00F4506C"/>
    <w:rsid w:val="00F51264"/>
    <w:rsid w:val="00F519D2"/>
    <w:rsid w:val="00F51B5C"/>
    <w:rsid w:val="00F533FE"/>
    <w:rsid w:val="00F54121"/>
    <w:rsid w:val="00F579E5"/>
    <w:rsid w:val="00F60D57"/>
    <w:rsid w:val="00F65BA5"/>
    <w:rsid w:val="00F67289"/>
    <w:rsid w:val="00F679F0"/>
    <w:rsid w:val="00F71E24"/>
    <w:rsid w:val="00F73A29"/>
    <w:rsid w:val="00F7400A"/>
    <w:rsid w:val="00F75A84"/>
    <w:rsid w:val="00F825F3"/>
    <w:rsid w:val="00F83A78"/>
    <w:rsid w:val="00F871A0"/>
    <w:rsid w:val="00F9231E"/>
    <w:rsid w:val="00F92FE0"/>
    <w:rsid w:val="00F9336E"/>
    <w:rsid w:val="00FA090F"/>
    <w:rsid w:val="00FA56FF"/>
    <w:rsid w:val="00FA7296"/>
    <w:rsid w:val="00FB201E"/>
    <w:rsid w:val="00FB2C63"/>
    <w:rsid w:val="00FC6ADF"/>
    <w:rsid w:val="00FE35E1"/>
    <w:rsid w:val="00FF47A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570E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Y" w:eastAsia="es-P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pt-BR" w:eastAsia="es-ES"/>
    </w:rPr>
  </w:style>
  <w:style w:type="paragraph" w:styleId="Ttulo1">
    <w:name w:val="heading 1"/>
    <w:basedOn w:val="Normal"/>
    <w:next w:val="Normal"/>
    <w:qFormat/>
    <w:pPr>
      <w:keepNext/>
      <w:widowControl w:val="0"/>
      <w:outlineLvl w:val="0"/>
    </w:pPr>
    <w:rPr>
      <w:rFonts w:ascii="Monotype Corsiva" w:hAnsi="Monotype Corsiva"/>
      <w:b/>
      <w:snapToGrid w:val="0"/>
      <w:sz w:val="28"/>
      <w:lang w:val="es-MX"/>
    </w:rPr>
  </w:style>
  <w:style w:type="paragraph" w:styleId="Ttulo2">
    <w:name w:val="heading 2"/>
    <w:basedOn w:val="Normal"/>
    <w:next w:val="Normal"/>
    <w:qFormat/>
    <w:pPr>
      <w:keepNext/>
      <w:ind w:firstLine="567"/>
      <w:outlineLvl w:val="1"/>
    </w:pPr>
    <w:rPr>
      <w:b/>
      <w:lang w:val="es-MX"/>
    </w:rPr>
  </w:style>
  <w:style w:type="paragraph" w:styleId="Ttulo3">
    <w:name w:val="heading 3"/>
    <w:basedOn w:val="Normal"/>
    <w:next w:val="Normal"/>
    <w:qFormat/>
    <w:pPr>
      <w:keepNext/>
      <w:ind w:left="567" w:right="567"/>
      <w:jc w:val="center"/>
      <w:outlineLvl w:val="2"/>
    </w:pPr>
    <w:rPr>
      <w:b/>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widowControl w:val="0"/>
      <w:tabs>
        <w:tab w:val="center" w:pos="4252"/>
        <w:tab w:val="right" w:pos="8504"/>
      </w:tabs>
    </w:pPr>
    <w:rPr>
      <w:snapToGrid w:val="0"/>
      <w:lang w:val="es-ES_tradnl"/>
    </w:rPr>
  </w:style>
  <w:style w:type="paragraph" w:styleId="Piedepgina">
    <w:name w:val="footer"/>
    <w:basedOn w:val="Normal"/>
    <w:link w:val="PiedepginaCar"/>
    <w:uiPriority w:val="99"/>
    <w:pPr>
      <w:tabs>
        <w:tab w:val="center" w:pos="4419"/>
        <w:tab w:val="right" w:pos="8838"/>
      </w:tabs>
    </w:pPr>
  </w:style>
  <w:style w:type="character" w:styleId="Hipervnculo">
    <w:name w:val="Hyperlink"/>
    <w:rPr>
      <w:color w:val="0000FF"/>
      <w:u w:val="single"/>
    </w:rPr>
  </w:style>
  <w:style w:type="paragraph" w:styleId="Textoindependiente2">
    <w:name w:val="Body Text 2"/>
    <w:basedOn w:val="Normal"/>
    <w:pPr>
      <w:jc w:val="both"/>
    </w:pPr>
    <w:rPr>
      <w:lang w:val="es-ES_tradnl"/>
    </w:rPr>
  </w:style>
  <w:style w:type="paragraph" w:styleId="Textoindependiente3">
    <w:name w:val="Body Text 3"/>
    <w:basedOn w:val="Normal"/>
    <w:pPr>
      <w:jc w:val="center"/>
    </w:pPr>
    <w:rPr>
      <w:b/>
      <w:caps/>
      <w:sz w:val="36"/>
      <w:u w:val="thick"/>
      <w:lang w:val="es-UY"/>
    </w:rPr>
  </w:style>
  <w:style w:type="paragraph" w:styleId="Sangradetextonormal">
    <w:name w:val="Body Text Indent"/>
    <w:basedOn w:val="Normal"/>
    <w:link w:val="SangradetextonormalCar"/>
    <w:rsid w:val="004A06BC"/>
    <w:pPr>
      <w:spacing w:after="120"/>
      <w:ind w:left="283"/>
    </w:pPr>
    <w:rPr>
      <w:rFonts w:ascii="Times New Roman" w:hAnsi="Times New Roman"/>
      <w:szCs w:val="24"/>
      <w:lang w:val="es-ES"/>
    </w:rPr>
  </w:style>
  <w:style w:type="character" w:customStyle="1" w:styleId="SangradetextonormalCar">
    <w:name w:val="Sangría de texto normal Car"/>
    <w:link w:val="Sangradetextonormal"/>
    <w:rsid w:val="004A06BC"/>
    <w:rPr>
      <w:sz w:val="24"/>
      <w:szCs w:val="24"/>
      <w:lang w:val="es-ES" w:eastAsia="es-ES"/>
    </w:rPr>
  </w:style>
  <w:style w:type="paragraph" w:styleId="Textoindependiente">
    <w:name w:val="Body Text"/>
    <w:basedOn w:val="Normal"/>
    <w:link w:val="TextoindependienteCar"/>
    <w:uiPriority w:val="1"/>
    <w:qFormat/>
    <w:rsid w:val="004A06BC"/>
    <w:pPr>
      <w:spacing w:after="120"/>
    </w:pPr>
    <w:rPr>
      <w:rFonts w:ascii="Times New Roman" w:hAnsi="Times New Roman"/>
      <w:szCs w:val="24"/>
      <w:lang w:val="en-US" w:eastAsia="en-US"/>
    </w:rPr>
  </w:style>
  <w:style w:type="character" w:customStyle="1" w:styleId="TextoindependienteCar">
    <w:name w:val="Texto independiente Car"/>
    <w:link w:val="Textoindependiente"/>
    <w:rsid w:val="004A06BC"/>
    <w:rPr>
      <w:sz w:val="24"/>
      <w:szCs w:val="24"/>
      <w:lang w:val="en-US" w:eastAsia="en-US"/>
    </w:r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lp1"/>
    <w:basedOn w:val="Normal"/>
    <w:link w:val="PrrafodelistaCar"/>
    <w:uiPriority w:val="1"/>
    <w:qFormat/>
    <w:rsid w:val="004A06BC"/>
    <w:pPr>
      <w:ind w:left="708"/>
    </w:pPr>
    <w:rPr>
      <w:rFonts w:ascii="Times New Roman" w:hAnsi="Times New Roman"/>
      <w:szCs w:val="24"/>
      <w:lang w:val="en-US" w:eastAsia="en-US"/>
    </w:rPr>
  </w:style>
  <w:style w:type="character" w:customStyle="1" w:styleId="PiedepginaCar">
    <w:name w:val="Pie de página Car"/>
    <w:link w:val="Piedepgina"/>
    <w:uiPriority w:val="99"/>
    <w:rsid w:val="004A06BC"/>
    <w:rPr>
      <w:rFonts w:ascii="Arial" w:hAnsi="Arial"/>
      <w:sz w:val="24"/>
      <w:lang w:val="pt-BR" w:eastAsia="es-ES"/>
    </w:rPr>
  </w:style>
  <w:style w:type="paragraph" w:styleId="Textodeglobo">
    <w:name w:val="Balloon Text"/>
    <w:basedOn w:val="Normal"/>
    <w:link w:val="TextodegloboCar"/>
    <w:rsid w:val="004A06BC"/>
    <w:rPr>
      <w:rFonts w:ascii="Tahoma" w:hAnsi="Tahoma" w:cs="Tahoma"/>
      <w:sz w:val="16"/>
      <w:szCs w:val="16"/>
    </w:rPr>
  </w:style>
  <w:style w:type="character" w:customStyle="1" w:styleId="TextodegloboCar">
    <w:name w:val="Texto de globo Car"/>
    <w:link w:val="Textodeglobo"/>
    <w:rsid w:val="004A06BC"/>
    <w:rPr>
      <w:rFonts w:ascii="Tahoma" w:hAnsi="Tahoma" w:cs="Tahoma"/>
      <w:sz w:val="16"/>
      <w:szCs w:val="16"/>
      <w:lang w:val="pt-BR" w:eastAsia="es-ES"/>
    </w:rPr>
  </w:style>
  <w:style w:type="paragraph" w:customStyle="1" w:styleId="TIT2">
    <w:name w:val="TIT 2"/>
    <w:basedOn w:val="Ttulo"/>
    <w:rsid w:val="009B5FA2"/>
    <w:pPr>
      <w:widowControl w:val="0"/>
      <w:suppressAutoHyphens/>
      <w:autoSpaceDE w:val="0"/>
      <w:spacing w:before="20" w:after="20"/>
      <w:outlineLvl w:val="9"/>
    </w:pPr>
    <w:rPr>
      <w:rFonts w:ascii="Times New Roman" w:hAnsi="Times New Roman"/>
      <w:bCs w:val="0"/>
      <w:kern w:val="1"/>
      <w:sz w:val="24"/>
      <w:szCs w:val="20"/>
      <w:lang w:eastAsia="ar-SA"/>
    </w:rPr>
  </w:style>
  <w:style w:type="paragraph" w:styleId="NormalWeb">
    <w:name w:val="Normal (Web)"/>
    <w:basedOn w:val="Normal"/>
    <w:rsid w:val="009B5FA2"/>
    <w:pPr>
      <w:spacing w:before="280" w:after="280"/>
    </w:pPr>
    <w:rPr>
      <w:rFonts w:ascii="Times New Roman" w:hAnsi="Times New Roman"/>
      <w:sz w:val="20"/>
      <w:lang w:val="en-US" w:eastAsia="en-US"/>
    </w:rPr>
  </w:style>
  <w:style w:type="table" w:styleId="Tablaconcuadrcula">
    <w:name w:val="Table Grid"/>
    <w:basedOn w:val="Tablanormal"/>
    <w:uiPriority w:val="39"/>
    <w:rsid w:val="009B5FA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qFormat/>
    <w:rsid w:val="009B5FA2"/>
    <w:pPr>
      <w:spacing w:before="240" w:after="60"/>
      <w:jc w:val="center"/>
      <w:outlineLvl w:val="0"/>
    </w:pPr>
    <w:rPr>
      <w:rFonts w:ascii="Cambria" w:hAnsi="Cambria"/>
      <w:b/>
      <w:bCs/>
      <w:kern w:val="28"/>
      <w:sz w:val="32"/>
      <w:szCs w:val="32"/>
    </w:rPr>
  </w:style>
  <w:style w:type="character" w:customStyle="1" w:styleId="TtuloCar">
    <w:name w:val="Título Car"/>
    <w:link w:val="Ttulo"/>
    <w:rsid w:val="009B5FA2"/>
    <w:rPr>
      <w:rFonts w:ascii="Cambria" w:eastAsia="Times New Roman" w:hAnsi="Cambria" w:cs="Times New Roman"/>
      <w:b/>
      <w:bCs/>
      <w:kern w:val="28"/>
      <w:sz w:val="32"/>
      <w:szCs w:val="32"/>
      <w:lang w:val="pt-BR" w:eastAsia="es-ES"/>
    </w:rPr>
  </w:style>
  <w:style w:type="character" w:customStyle="1" w:styleId="EncabezadoCar">
    <w:name w:val="Encabezado Car"/>
    <w:link w:val="Encabezado"/>
    <w:uiPriority w:val="99"/>
    <w:rsid w:val="0094682A"/>
    <w:rPr>
      <w:rFonts w:ascii="Arial" w:hAnsi="Arial"/>
      <w:snapToGrid w:val="0"/>
      <w:sz w:val="24"/>
      <w:lang w:val="es-ES_tradnl" w:eastAsia="es-ES"/>
    </w:rPr>
  </w:style>
  <w:style w:type="paragraph" w:styleId="Subttulo">
    <w:name w:val="Subtitle"/>
    <w:basedOn w:val="Normal"/>
    <w:next w:val="Normal"/>
    <w:link w:val="SubttuloCar"/>
    <w:qFormat/>
    <w:rsid w:val="00997F5E"/>
    <w:pPr>
      <w:spacing w:after="60"/>
      <w:jc w:val="center"/>
      <w:outlineLvl w:val="1"/>
    </w:pPr>
    <w:rPr>
      <w:rFonts w:ascii="Calibri Light" w:hAnsi="Calibri Light"/>
      <w:szCs w:val="24"/>
    </w:rPr>
  </w:style>
  <w:style w:type="character" w:customStyle="1" w:styleId="SubttuloCar">
    <w:name w:val="Subtítulo Car"/>
    <w:link w:val="Subttulo"/>
    <w:rsid w:val="00997F5E"/>
    <w:rPr>
      <w:rFonts w:ascii="Calibri Light" w:eastAsia="Times New Roman" w:hAnsi="Calibri Light" w:cs="Times New Roman"/>
      <w:sz w:val="24"/>
      <w:szCs w:val="24"/>
      <w:lang w:val="pt-BR" w:eastAsia="es-ES"/>
    </w:rPr>
  </w:style>
  <w:style w:type="paragraph" w:styleId="Revisin">
    <w:name w:val="Revision"/>
    <w:hidden/>
    <w:uiPriority w:val="99"/>
    <w:semiHidden/>
    <w:rsid w:val="003E0E8F"/>
    <w:rPr>
      <w:rFonts w:ascii="Arial" w:hAnsi="Arial"/>
      <w:sz w:val="24"/>
      <w:lang w:val="pt-BR" w:eastAsia="es-ES"/>
    </w:rPr>
  </w:style>
  <w:style w:type="character" w:customStyle="1" w:styleId="Mencinsinresolver1">
    <w:name w:val="Mención sin resolver1"/>
    <w:basedOn w:val="Fuentedeprrafopredeter"/>
    <w:uiPriority w:val="99"/>
    <w:semiHidden/>
    <w:unhideWhenUsed/>
    <w:rsid w:val="002106DA"/>
    <w:rPr>
      <w:color w:val="605E5C"/>
      <w:shd w:val="clear" w:color="auto" w:fill="E1DFDD"/>
    </w:rPr>
  </w:style>
  <w:style w:type="character" w:styleId="Refdecomentario">
    <w:name w:val="annotation reference"/>
    <w:basedOn w:val="Fuentedeprrafopredeter"/>
    <w:rsid w:val="008B0B9B"/>
    <w:rPr>
      <w:sz w:val="16"/>
      <w:szCs w:val="16"/>
    </w:rPr>
  </w:style>
  <w:style w:type="paragraph" w:styleId="Textocomentario">
    <w:name w:val="annotation text"/>
    <w:basedOn w:val="Normal"/>
    <w:link w:val="TextocomentarioCar"/>
    <w:rsid w:val="008B0B9B"/>
    <w:rPr>
      <w:sz w:val="20"/>
    </w:rPr>
  </w:style>
  <w:style w:type="character" w:customStyle="1" w:styleId="TextocomentarioCar">
    <w:name w:val="Texto comentario Car"/>
    <w:basedOn w:val="Fuentedeprrafopredeter"/>
    <w:link w:val="Textocomentario"/>
    <w:rsid w:val="008B0B9B"/>
    <w:rPr>
      <w:rFonts w:ascii="Arial" w:hAnsi="Arial"/>
      <w:lang w:val="pt-BR" w:eastAsia="es-ES"/>
    </w:rPr>
  </w:style>
  <w:style w:type="paragraph" w:styleId="Asuntodelcomentario">
    <w:name w:val="annotation subject"/>
    <w:basedOn w:val="Textocomentario"/>
    <w:next w:val="Textocomentario"/>
    <w:link w:val="AsuntodelcomentarioCar"/>
    <w:rsid w:val="008B0B9B"/>
    <w:rPr>
      <w:b/>
      <w:bCs/>
    </w:rPr>
  </w:style>
  <w:style w:type="character" w:customStyle="1" w:styleId="AsuntodelcomentarioCar">
    <w:name w:val="Asunto del comentario Car"/>
    <w:basedOn w:val="TextocomentarioCar"/>
    <w:link w:val="Asuntodelcomentario"/>
    <w:rsid w:val="008B0B9B"/>
    <w:rPr>
      <w:rFonts w:ascii="Arial" w:hAnsi="Arial"/>
      <w:b/>
      <w:bCs/>
      <w:lang w:val="pt-BR" w:eastAsia="es-ES"/>
    </w:rPr>
  </w:style>
  <w:style w:type="character" w:customStyle="1" w:styleId="Mencinsinresolver2">
    <w:name w:val="Mención sin resolver2"/>
    <w:basedOn w:val="Fuentedeprrafopredeter"/>
    <w:uiPriority w:val="99"/>
    <w:semiHidden/>
    <w:unhideWhenUsed/>
    <w:rsid w:val="00417940"/>
    <w:rPr>
      <w:color w:val="605E5C"/>
      <w:shd w:val="clear" w:color="auto" w:fill="E1DFDD"/>
    </w:rPr>
  </w:style>
  <w:style w:type="character" w:customStyle="1" w:styleId="Mencinsinresolver3">
    <w:name w:val="Mención sin resolver3"/>
    <w:basedOn w:val="Fuentedeprrafopredeter"/>
    <w:uiPriority w:val="99"/>
    <w:semiHidden/>
    <w:unhideWhenUsed/>
    <w:rsid w:val="005523D8"/>
    <w:rPr>
      <w:color w:val="605E5C"/>
      <w:shd w:val="clear" w:color="auto" w:fill="E1DFDD"/>
    </w:rPr>
  </w:style>
  <w:style w:type="paragraph" w:styleId="Textonotapie">
    <w:name w:val="footnote text"/>
    <w:basedOn w:val="Normal"/>
    <w:link w:val="TextonotapieCar"/>
    <w:uiPriority w:val="99"/>
    <w:semiHidden/>
    <w:unhideWhenUsed/>
    <w:rsid w:val="005E0E02"/>
    <w:rPr>
      <w:rFonts w:ascii="Times New Roman" w:eastAsia="Calibri" w:hAnsi="Times New Roman"/>
      <w:sz w:val="20"/>
      <w:lang w:eastAsia="en-US"/>
    </w:rPr>
  </w:style>
  <w:style w:type="character" w:customStyle="1" w:styleId="TextonotapieCar">
    <w:name w:val="Texto nota pie Car"/>
    <w:basedOn w:val="Fuentedeprrafopredeter"/>
    <w:link w:val="Textonotapie"/>
    <w:uiPriority w:val="99"/>
    <w:semiHidden/>
    <w:rsid w:val="005E0E02"/>
    <w:rPr>
      <w:rFonts w:eastAsia="Calibri"/>
      <w:lang w:val="pt-BR" w:eastAsia="en-US"/>
    </w:rPr>
  </w:style>
  <w:style w:type="character" w:styleId="Refdenotaalpie">
    <w:name w:val="footnote reference"/>
    <w:basedOn w:val="Fuentedeprrafopredeter"/>
    <w:uiPriority w:val="99"/>
    <w:semiHidden/>
    <w:unhideWhenUsed/>
    <w:rsid w:val="005E0E02"/>
    <w:rPr>
      <w:vertAlign w:val="superscript"/>
    </w:rPr>
  </w:style>
  <w:style w:type="paragraph" w:styleId="HTMLconformatoprevio">
    <w:name w:val="HTML Preformatted"/>
    <w:basedOn w:val="Normal"/>
    <w:link w:val="HTMLconformatoprevioCar"/>
    <w:semiHidden/>
    <w:unhideWhenUsed/>
    <w:rsid w:val="00A53E42"/>
    <w:rPr>
      <w:rFonts w:ascii="Consolas" w:hAnsi="Consolas"/>
      <w:sz w:val="20"/>
    </w:rPr>
  </w:style>
  <w:style w:type="character" w:customStyle="1" w:styleId="HTMLconformatoprevioCar">
    <w:name w:val="HTML con formato previo Car"/>
    <w:basedOn w:val="Fuentedeprrafopredeter"/>
    <w:link w:val="HTMLconformatoprevio"/>
    <w:semiHidden/>
    <w:rsid w:val="00A53E42"/>
    <w:rPr>
      <w:rFonts w:ascii="Consolas" w:hAnsi="Consolas"/>
      <w:lang w:val="pt-BR" w:eastAsia="es-ES"/>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uiPriority w:val="34"/>
    <w:qFormat/>
    <w:locked/>
    <w:rsid w:val="00636B39"/>
    <w:rPr>
      <w:sz w:val="24"/>
      <w:szCs w:val="24"/>
      <w:lang w:val="en-US" w:eastAsia="en-US"/>
    </w:rPr>
  </w:style>
  <w:style w:type="table" w:customStyle="1" w:styleId="TableNormal">
    <w:name w:val="Table Normal"/>
    <w:uiPriority w:val="2"/>
    <w:semiHidden/>
    <w:unhideWhenUsed/>
    <w:qFormat/>
    <w:rsid w:val="00DF191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191F"/>
    <w:pPr>
      <w:widowControl w:val="0"/>
      <w:autoSpaceDE w:val="0"/>
      <w:autoSpaceDN w:val="0"/>
    </w:pPr>
    <w:rPr>
      <w:rFonts w:ascii="Times New Roman" w:hAnsi="Times New Roman"/>
      <w:sz w:val="22"/>
      <w:szCs w:val="22"/>
      <w:lang w:val="es-ES" w:eastAsia="en-US"/>
    </w:rPr>
  </w:style>
  <w:style w:type="character" w:customStyle="1" w:styleId="UnresolvedMention">
    <w:name w:val="Unresolved Mention"/>
    <w:basedOn w:val="Fuentedeprrafopredeter"/>
    <w:uiPriority w:val="99"/>
    <w:semiHidden/>
    <w:unhideWhenUsed/>
    <w:rsid w:val="002C54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Y" w:eastAsia="es-P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pt-BR" w:eastAsia="es-ES"/>
    </w:rPr>
  </w:style>
  <w:style w:type="paragraph" w:styleId="Ttulo1">
    <w:name w:val="heading 1"/>
    <w:basedOn w:val="Normal"/>
    <w:next w:val="Normal"/>
    <w:qFormat/>
    <w:pPr>
      <w:keepNext/>
      <w:widowControl w:val="0"/>
      <w:outlineLvl w:val="0"/>
    </w:pPr>
    <w:rPr>
      <w:rFonts w:ascii="Monotype Corsiva" w:hAnsi="Monotype Corsiva"/>
      <w:b/>
      <w:snapToGrid w:val="0"/>
      <w:sz w:val="28"/>
      <w:lang w:val="es-MX"/>
    </w:rPr>
  </w:style>
  <w:style w:type="paragraph" w:styleId="Ttulo2">
    <w:name w:val="heading 2"/>
    <w:basedOn w:val="Normal"/>
    <w:next w:val="Normal"/>
    <w:qFormat/>
    <w:pPr>
      <w:keepNext/>
      <w:ind w:firstLine="567"/>
      <w:outlineLvl w:val="1"/>
    </w:pPr>
    <w:rPr>
      <w:b/>
      <w:lang w:val="es-MX"/>
    </w:rPr>
  </w:style>
  <w:style w:type="paragraph" w:styleId="Ttulo3">
    <w:name w:val="heading 3"/>
    <w:basedOn w:val="Normal"/>
    <w:next w:val="Normal"/>
    <w:qFormat/>
    <w:pPr>
      <w:keepNext/>
      <w:ind w:left="567" w:right="567"/>
      <w:jc w:val="center"/>
      <w:outlineLvl w:val="2"/>
    </w:pPr>
    <w:rPr>
      <w:b/>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widowControl w:val="0"/>
      <w:tabs>
        <w:tab w:val="center" w:pos="4252"/>
        <w:tab w:val="right" w:pos="8504"/>
      </w:tabs>
    </w:pPr>
    <w:rPr>
      <w:snapToGrid w:val="0"/>
      <w:lang w:val="es-ES_tradnl"/>
    </w:rPr>
  </w:style>
  <w:style w:type="paragraph" w:styleId="Piedepgina">
    <w:name w:val="footer"/>
    <w:basedOn w:val="Normal"/>
    <w:link w:val="PiedepginaCar"/>
    <w:uiPriority w:val="99"/>
    <w:pPr>
      <w:tabs>
        <w:tab w:val="center" w:pos="4419"/>
        <w:tab w:val="right" w:pos="8838"/>
      </w:tabs>
    </w:pPr>
  </w:style>
  <w:style w:type="character" w:styleId="Hipervnculo">
    <w:name w:val="Hyperlink"/>
    <w:rPr>
      <w:color w:val="0000FF"/>
      <w:u w:val="single"/>
    </w:rPr>
  </w:style>
  <w:style w:type="paragraph" w:styleId="Textoindependiente2">
    <w:name w:val="Body Text 2"/>
    <w:basedOn w:val="Normal"/>
    <w:pPr>
      <w:jc w:val="both"/>
    </w:pPr>
    <w:rPr>
      <w:lang w:val="es-ES_tradnl"/>
    </w:rPr>
  </w:style>
  <w:style w:type="paragraph" w:styleId="Textoindependiente3">
    <w:name w:val="Body Text 3"/>
    <w:basedOn w:val="Normal"/>
    <w:pPr>
      <w:jc w:val="center"/>
    </w:pPr>
    <w:rPr>
      <w:b/>
      <w:caps/>
      <w:sz w:val="36"/>
      <w:u w:val="thick"/>
      <w:lang w:val="es-UY"/>
    </w:rPr>
  </w:style>
  <w:style w:type="paragraph" w:styleId="Sangradetextonormal">
    <w:name w:val="Body Text Indent"/>
    <w:basedOn w:val="Normal"/>
    <w:link w:val="SangradetextonormalCar"/>
    <w:rsid w:val="004A06BC"/>
    <w:pPr>
      <w:spacing w:after="120"/>
      <w:ind w:left="283"/>
    </w:pPr>
    <w:rPr>
      <w:rFonts w:ascii="Times New Roman" w:hAnsi="Times New Roman"/>
      <w:szCs w:val="24"/>
      <w:lang w:val="es-ES"/>
    </w:rPr>
  </w:style>
  <w:style w:type="character" w:customStyle="1" w:styleId="SangradetextonormalCar">
    <w:name w:val="Sangría de texto normal Car"/>
    <w:link w:val="Sangradetextonormal"/>
    <w:rsid w:val="004A06BC"/>
    <w:rPr>
      <w:sz w:val="24"/>
      <w:szCs w:val="24"/>
      <w:lang w:val="es-ES" w:eastAsia="es-ES"/>
    </w:rPr>
  </w:style>
  <w:style w:type="paragraph" w:styleId="Textoindependiente">
    <w:name w:val="Body Text"/>
    <w:basedOn w:val="Normal"/>
    <w:link w:val="TextoindependienteCar"/>
    <w:uiPriority w:val="1"/>
    <w:qFormat/>
    <w:rsid w:val="004A06BC"/>
    <w:pPr>
      <w:spacing w:after="120"/>
    </w:pPr>
    <w:rPr>
      <w:rFonts w:ascii="Times New Roman" w:hAnsi="Times New Roman"/>
      <w:szCs w:val="24"/>
      <w:lang w:val="en-US" w:eastAsia="en-US"/>
    </w:rPr>
  </w:style>
  <w:style w:type="character" w:customStyle="1" w:styleId="TextoindependienteCar">
    <w:name w:val="Texto independiente Car"/>
    <w:link w:val="Textoindependiente"/>
    <w:rsid w:val="004A06BC"/>
    <w:rPr>
      <w:sz w:val="24"/>
      <w:szCs w:val="24"/>
      <w:lang w:val="en-US" w:eastAsia="en-US"/>
    </w:r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lp1"/>
    <w:basedOn w:val="Normal"/>
    <w:link w:val="PrrafodelistaCar"/>
    <w:uiPriority w:val="1"/>
    <w:qFormat/>
    <w:rsid w:val="004A06BC"/>
    <w:pPr>
      <w:ind w:left="708"/>
    </w:pPr>
    <w:rPr>
      <w:rFonts w:ascii="Times New Roman" w:hAnsi="Times New Roman"/>
      <w:szCs w:val="24"/>
      <w:lang w:val="en-US" w:eastAsia="en-US"/>
    </w:rPr>
  </w:style>
  <w:style w:type="character" w:customStyle="1" w:styleId="PiedepginaCar">
    <w:name w:val="Pie de página Car"/>
    <w:link w:val="Piedepgina"/>
    <w:uiPriority w:val="99"/>
    <w:rsid w:val="004A06BC"/>
    <w:rPr>
      <w:rFonts w:ascii="Arial" w:hAnsi="Arial"/>
      <w:sz w:val="24"/>
      <w:lang w:val="pt-BR" w:eastAsia="es-ES"/>
    </w:rPr>
  </w:style>
  <w:style w:type="paragraph" w:styleId="Textodeglobo">
    <w:name w:val="Balloon Text"/>
    <w:basedOn w:val="Normal"/>
    <w:link w:val="TextodegloboCar"/>
    <w:rsid w:val="004A06BC"/>
    <w:rPr>
      <w:rFonts w:ascii="Tahoma" w:hAnsi="Tahoma" w:cs="Tahoma"/>
      <w:sz w:val="16"/>
      <w:szCs w:val="16"/>
    </w:rPr>
  </w:style>
  <w:style w:type="character" w:customStyle="1" w:styleId="TextodegloboCar">
    <w:name w:val="Texto de globo Car"/>
    <w:link w:val="Textodeglobo"/>
    <w:rsid w:val="004A06BC"/>
    <w:rPr>
      <w:rFonts w:ascii="Tahoma" w:hAnsi="Tahoma" w:cs="Tahoma"/>
      <w:sz w:val="16"/>
      <w:szCs w:val="16"/>
      <w:lang w:val="pt-BR" w:eastAsia="es-ES"/>
    </w:rPr>
  </w:style>
  <w:style w:type="paragraph" w:customStyle="1" w:styleId="TIT2">
    <w:name w:val="TIT 2"/>
    <w:basedOn w:val="Ttulo"/>
    <w:rsid w:val="009B5FA2"/>
    <w:pPr>
      <w:widowControl w:val="0"/>
      <w:suppressAutoHyphens/>
      <w:autoSpaceDE w:val="0"/>
      <w:spacing w:before="20" w:after="20"/>
      <w:outlineLvl w:val="9"/>
    </w:pPr>
    <w:rPr>
      <w:rFonts w:ascii="Times New Roman" w:hAnsi="Times New Roman"/>
      <w:bCs w:val="0"/>
      <w:kern w:val="1"/>
      <w:sz w:val="24"/>
      <w:szCs w:val="20"/>
      <w:lang w:eastAsia="ar-SA"/>
    </w:rPr>
  </w:style>
  <w:style w:type="paragraph" w:styleId="NormalWeb">
    <w:name w:val="Normal (Web)"/>
    <w:basedOn w:val="Normal"/>
    <w:rsid w:val="009B5FA2"/>
    <w:pPr>
      <w:spacing w:before="280" w:after="280"/>
    </w:pPr>
    <w:rPr>
      <w:rFonts w:ascii="Times New Roman" w:hAnsi="Times New Roman"/>
      <w:sz w:val="20"/>
      <w:lang w:val="en-US" w:eastAsia="en-US"/>
    </w:rPr>
  </w:style>
  <w:style w:type="table" w:styleId="Tablaconcuadrcula">
    <w:name w:val="Table Grid"/>
    <w:basedOn w:val="Tablanormal"/>
    <w:uiPriority w:val="39"/>
    <w:rsid w:val="009B5FA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qFormat/>
    <w:rsid w:val="009B5FA2"/>
    <w:pPr>
      <w:spacing w:before="240" w:after="60"/>
      <w:jc w:val="center"/>
      <w:outlineLvl w:val="0"/>
    </w:pPr>
    <w:rPr>
      <w:rFonts w:ascii="Cambria" w:hAnsi="Cambria"/>
      <w:b/>
      <w:bCs/>
      <w:kern w:val="28"/>
      <w:sz w:val="32"/>
      <w:szCs w:val="32"/>
    </w:rPr>
  </w:style>
  <w:style w:type="character" w:customStyle="1" w:styleId="TtuloCar">
    <w:name w:val="Título Car"/>
    <w:link w:val="Ttulo"/>
    <w:rsid w:val="009B5FA2"/>
    <w:rPr>
      <w:rFonts w:ascii="Cambria" w:eastAsia="Times New Roman" w:hAnsi="Cambria" w:cs="Times New Roman"/>
      <w:b/>
      <w:bCs/>
      <w:kern w:val="28"/>
      <w:sz w:val="32"/>
      <w:szCs w:val="32"/>
      <w:lang w:val="pt-BR" w:eastAsia="es-ES"/>
    </w:rPr>
  </w:style>
  <w:style w:type="character" w:customStyle="1" w:styleId="EncabezadoCar">
    <w:name w:val="Encabezado Car"/>
    <w:link w:val="Encabezado"/>
    <w:uiPriority w:val="99"/>
    <w:rsid w:val="0094682A"/>
    <w:rPr>
      <w:rFonts w:ascii="Arial" w:hAnsi="Arial"/>
      <w:snapToGrid w:val="0"/>
      <w:sz w:val="24"/>
      <w:lang w:val="es-ES_tradnl" w:eastAsia="es-ES"/>
    </w:rPr>
  </w:style>
  <w:style w:type="paragraph" w:styleId="Subttulo">
    <w:name w:val="Subtitle"/>
    <w:basedOn w:val="Normal"/>
    <w:next w:val="Normal"/>
    <w:link w:val="SubttuloCar"/>
    <w:qFormat/>
    <w:rsid w:val="00997F5E"/>
    <w:pPr>
      <w:spacing w:after="60"/>
      <w:jc w:val="center"/>
      <w:outlineLvl w:val="1"/>
    </w:pPr>
    <w:rPr>
      <w:rFonts w:ascii="Calibri Light" w:hAnsi="Calibri Light"/>
      <w:szCs w:val="24"/>
    </w:rPr>
  </w:style>
  <w:style w:type="character" w:customStyle="1" w:styleId="SubttuloCar">
    <w:name w:val="Subtítulo Car"/>
    <w:link w:val="Subttulo"/>
    <w:rsid w:val="00997F5E"/>
    <w:rPr>
      <w:rFonts w:ascii="Calibri Light" w:eastAsia="Times New Roman" w:hAnsi="Calibri Light" w:cs="Times New Roman"/>
      <w:sz w:val="24"/>
      <w:szCs w:val="24"/>
      <w:lang w:val="pt-BR" w:eastAsia="es-ES"/>
    </w:rPr>
  </w:style>
  <w:style w:type="paragraph" w:styleId="Revisin">
    <w:name w:val="Revision"/>
    <w:hidden/>
    <w:uiPriority w:val="99"/>
    <w:semiHidden/>
    <w:rsid w:val="003E0E8F"/>
    <w:rPr>
      <w:rFonts w:ascii="Arial" w:hAnsi="Arial"/>
      <w:sz w:val="24"/>
      <w:lang w:val="pt-BR" w:eastAsia="es-ES"/>
    </w:rPr>
  </w:style>
  <w:style w:type="character" w:customStyle="1" w:styleId="Mencinsinresolver1">
    <w:name w:val="Mención sin resolver1"/>
    <w:basedOn w:val="Fuentedeprrafopredeter"/>
    <w:uiPriority w:val="99"/>
    <w:semiHidden/>
    <w:unhideWhenUsed/>
    <w:rsid w:val="002106DA"/>
    <w:rPr>
      <w:color w:val="605E5C"/>
      <w:shd w:val="clear" w:color="auto" w:fill="E1DFDD"/>
    </w:rPr>
  </w:style>
  <w:style w:type="character" w:styleId="Refdecomentario">
    <w:name w:val="annotation reference"/>
    <w:basedOn w:val="Fuentedeprrafopredeter"/>
    <w:rsid w:val="008B0B9B"/>
    <w:rPr>
      <w:sz w:val="16"/>
      <w:szCs w:val="16"/>
    </w:rPr>
  </w:style>
  <w:style w:type="paragraph" w:styleId="Textocomentario">
    <w:name w:val="annotation text"/>
    <w:basedOn w:val="Normal"/>
    <w:link w:val="TextocomentarioCar"/>
    <w:rsid w:val="008B0B9B"/>
    <w:rPr>
      <w:sz w:val="20"/>
    </w:rPr>
  </w:style>
  <w:style w:type="character" w:customStyle="1" w:styleId="TextocomentarioCar">
    <w:name w:val="Texto comentario Car"/>
    <w:basedOn w:val="Fuentedeprrafopredeter"/>
    <w:link w:val="Textocomentario"/>
    <w:rsid w:val="008B0B9B"/>
    <w:rPr>
      <w:rFonts w:ascii="Arial" w:hAnsi="Arial"/>
      <w:lang w:val="pt-BR" w:eastAsia="es-ES"/>
    </w:rPr>
  </w:style>
  <w:style w:type="paragraph" w:styleId="Asuntodelcomentario">
    <w:name w:val="annotation subject"/>
    <w:basedOn w:val="Textocomentario"/>
    <w:next w:val="Textocomentario"/>
    <w:link w:val="AsuntodelcomentarioCar"/>
    <w:rsid w:val="008B0B9B"/>
    <w:rPr>
      <w:b/>
      <w:bCs/>
    </w:rPr>
  </w:style>
  <w:style w:type="character" w:customStyle="1" w:styleId="AsuntodelcomentarioCar">
    <w:name w:val="Asunto del comentario Car"/>
    <w:basedOn w:val="TextocomentarioCar"/>
    <w:link w:val="Asuntodelcomentario"/>
    <w:rsid w:val="008B0B9B"/>
    <w:rPr>
      <w:rFonts w:ascii="Arial" w:hAnsi="Arial"/>
      <w:b/>
      <w:bCs/>
      <w:lang w:val="pt-BR" w:eastAsia="es-ES"/>
    </w:rPr>
  </w:style>
  <w:style w:type="character" w:customStyle="1" w:styleId="Mencinsinresolver2">
    <w:name w:val="Mención sin resolver2"/>
    <w:basedOn w:val="Fuentedeprrafopredeter"/>
    <w:uiPriority w:val="99"/>
    <w:semiHidden/>
    <w:unhideWhenUsed/>
    <w:rsid w:val="00417940"/>
    <w:rPr>
      <w:color w:val="605E5C"/>
      <w:shd w:val="clear" w:color="auto" w:fill="E1DFDD"/>
    </w:rPr>
  </w:style>
  <w:style w:type="character" w:customStyle="1" w:styleId="Mencinsinresolver3">
    <w:name w:val="Mención sin resolver3"/>
    <w:basedOn w:val="Fuentedeprrafopredeter"/>
    <w:uiPriority w:val="99"/>
    <w:semiHidden/>
    <w:unhideWhenUsed/>
    <w:rsid w:val="005523D8"/>
    <w:rPr>
      <w:color w:val="605E5C"/>
      <w:shd w:val="clear" w:color="auto" w:fill="E1DFDD"/>
    </w:rPr>
  </w:style>
  <w:style w:type="paragraph" w:styleId="Textonotapie">
    <w:name w:val="footnote text"/>
    <w:basedOn w:val="Normal"/>
    <w:link w:val="TextonotapieCar"/>
    <w:uiPriority w:val="99"/>
    <w:semiHidden/>
    <w:unhideWhenUsed/>
    <w:rsid w:val="005E0E02"/>
    <w:rPr>
      <w:rFonts w:ascii="Times New Roman" w:eastAsia="Calibri" w:hAnsi="Times New Roman"/>
      <w:sz w:val="20"/>
      <w:lang w:eastAsia="en-US"/>
    </w:rPr>
  </w:style>
  <w:style w:type="character" w:customStyle="1" w:styleId="TextonotapieCar">
    <w:name w:val="Texto nota pie Car"/>
    <w:basedOn w:val="Fuentedeprrafopredeter"/>
    <w:link w:val="Textonotapie"/>
    <w:uiPriority w:val="99"/>
    <w:semiHidden/>
    <w:rsid w:val="005E0E02"/>
    <w:rPr>
      <w:rFonts w:eastAsia="Calibri"/>
      <w:lang w:val="pt-BR" w:eastAsia="en-US"/>
    </w:rPr>
  </w:style>
  <w:style w:type="character" w:styleId="Refdenotaalpie">
    <w:name w:val="footnote reference"/>
    <w:basedOn w:val="Fuentedeprrafopredeter"/>
    <w:uiPriority w:val="99"/>
    <w:semiHidden/>
    <w:unhideWhenUsed/>
    <w:rsid w:val="005E0E02"/>
    <w:rPr>
      <w:vertAlign w:val="superscript"/>
    </w:rPr>
  </w:style>
  <w:style w:type="paragraph" w:styleId="HTMLconformatoprevio">
    <w:name w:val="HTML Preformatted"/>
    <w:basedOn w:val="Normal"/>
    <w:link w:val="HTMLconformatoprevioCar"/>
    <w:semiHidden/>
    <w:unhideWhenUsed/>
    <w:rsid w:val="00A53E42"/>
    <w:rPr>
      <w:rFonts w:ascii="Consolas" w:hAnsi="Consolas"/>
      <w:sz w:val="20"/>
    </w:rPr>
  </w:style>
  <w:style w:type="character" w:customStyle="1" w:styleId="HTMLconformatoprevioCar">
    <w:name w:val="HTML con formato previo Car"/>
    <w:basedOn w:val="Fuentedeprrafopredeter"/>
    <w:link w:val="HTMLconformatoprevio"/>
    <w:semiHidden/>
    <w:rsid w:val="00A53E42"/>
    <w:rPr>
      <w:rFonts w:ascii="Consolas" w:hAnsi="Consolas"/>
      <w:lang w:val="pt-BR" w:eastAsia="es-ES"/>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uiPriority w:val="34"/>
    <w:qFormat/>
    <w:locked/>
    <w:rsid w:val="00636B39"/>
    <w:rPr>
      <w:sz w:val="24"/>
      <w:szCs w:val="24"/>
      <w:lang w:val="en-US" w:eastAsia="en-US"/>
    </w:rPr>
  </w:style>
  <w:style w:type="table" w:customStyle="1" w:styleId="TableNormal">
    <w:name w:val="Table Normal"/>
    <w:uiPriority w:val="2"/>
    <w:semiHidden/>
    <w:unhideWhenUsed/>
    <w:qFormat/>
    <w:rsid w:val="00DF191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191F"/>
    <w:pPr>
      <w:widowControl w:val="0"/>
      <w:autoSpaceDE w:val="0"/>
      <w:autoSpaceDN w:val="0"/>
    </w:pPr>
    <w:rPr>
      <w:rFonts w:ascii="Times New Roman" w:hAnsi="Times New Roman"/>
      <w:sz w:val="22"/>
      <w:szCs w:val="22"/>
      <w:lang w:val="es-ES" w:eastAsia="en-US"/>
    </w:rPr>
  </w:style>
  <w:style w:type="character" w:customStyle="1" w:styleId="UnresolvedMention">
    <w:name w:val="Unresolved Mention"/>
    <w:basedOn w:val="Fuentedeprrafopredeter"/>
    <w:uiPriority w:val="99"/>
    <w:semiHidden/>
    <w:unhideWhenUsed/>
    <w:rsid w:val="002C5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66098">
      <w:bodyDiv w:val="1"/>
      <w:marLeft w:val="0"/>
      <w:marRight w:val="0"/>
      <w:marTop w:val="0"/>
      <w:marBottom w:val="0"/>
      <w:divBdr>
        <w:top w:val="none" w:sz="0" w:space="0" w:color="auto"/>
        <w:left w:val="none" w:sz="0" w:space="0" w:color="auto"/>
        <w:bottom w:val="none" w:sz="0" w:space="0" w:color="auto"/>
        <w:right w:val="none" w:sz="0" w:space="0" w:color="auto"/>
      </w:divBdr>
    </w:div>
    <w:div w:id="768504149">
      <w:bodyDiv w:val="1"/>
      <w:marLeft w:val="0"/>
      <w:marRight w:val="0"/>
      <w:marTop w:val="0"/>
      <w:marBottom w:val="0"/>
      <w:divBdr>
        <w:top w:val="none" w:sz="0" w:space="0" w:color="auto"/>
        <w:left w:val="none" w:sz="0" w:space="0" w:color="auto"/>
        <w:bottom w:val="none" w:sz="0" w:space="0" w:color="auto"/>
        <w:right w:val="none" w:sz="0" w:space="0" w:color="auto"/>
      </w:divBdr>
    </w:div>
    <w:div w:id="863833511">
      <w:bodyDiv w:val="1"/>
      <w:marLeft w:val="0"/>
      <w:marRight w:val="0"/>
      <w:marTop w:val="0"/>
      <w:marBottom w:val="0"/>
      <w:divBdr>
        <w:top w:val="none" w:sz="0" w:space="0" w:color="auto"/>
        <w:left w:val="none" w:sz="0" w:space="0" w:color="auto"/>
        <w:bottom w:val="none" w:sz="0" w:space="0" w:color="auto"/>
        <w:right w:val="none" w:sz="0" w:space="0" w:color="auto"/>
      </w:divBdr>
    </w:div>
    <w:div w:id="965354492">
      <w:bodyDiv w:val="1"/>
      <w:marLeft w:val="0"/>
      <w:marRight w:val="0"/>
      <w:marTop w:val="0"/>
      <w:marBottom w:val="0"/>
      <w:divBdr>
        <w:top w:val="none" w:sz="0" w:space="0" w:color="auto"/>
        <w:left w:val="none" w:sz="0" w:space="0" w:color="auto"/>
        <w:bottom w:val="none" w:sz="0" w:space="0" w:color="auto"/>
        <w:right w:val="none" w:sz="0" w:space="0" w:color="auto"/>
      </w:divBdr>
    </w:div>
    <w:div w:id="1070231867">
      <w:bodyDiv w:val="1"/>
      <w:marLeft w:val="0"/>
      <w:marRight w:val="0"/>
      <w:marTop w:val="0"/>
      <w:marBottom w:val="0"/>
      <w:divBdr>
        <w:top w:val="none" w:sz="0" w:space="0" w:color="auto"/>
        <w:left w:val="none" w:sz="0" w:space="0" w:color="auto"/>
        <w:bottom w:val="none" w:sz="0" w:space="0" w:color="auto"/>
        <w:right w:val="none" w:sz="0" w:space="0" w:color="auto"/>
      </w:divBdr>
    </w:div>
    <w:div w:id="1093207686">
      <w:bodyDiv w:val="1"/>
      <w:marLeft w:val="0"/>
      <w:marRight w:val="0"/>
      <w:marTop w:val="0"/>
      <w:marBottom w:val="0"/>
      <w:divBdr>
        <w:top w:val="none" w:sz="0" w:space="0" w:color="auto"/>
        <w:left w:val="none" w:sz="0" w:space="0" w:color="auto"/>
        <w:bottom w:val="none" w:sz="0" w:space="0" w:color="auto"/>
        <w:right w:val="none" w:sz="0" w:space="0" w:color="auto"/>
      </w:divBdr>
    </w:div>
    <w:div w:id="1471899489">
      <w:bodyDiv w:val="1"/>
      <w:marLeft w:val="0"/>
      <w:marRight w:val="0"/>
      <w:marTop w:val="0"/>
      <w:marBottom w:val="0"/>
      <w:divBdr>
        <w:top w:val="none" w:sz="0" w:space="0" w:color="auto"/>
        <w:left w:val="none" w:sz="0" w:space="0" w:color="auto"/>
        <w:bottom w:val="none" w:sz="0" w:space="0" w:color="auto"/>
        <w:right w:val="none" w:sz="0" w:space="0" w:color="auto"/>
      </w:divBdr>
    </w:div>
    <w:div w:id="1541165070">
      <w:bodyDiv w:val="1"/>
      <w:marLeft w:val="0"/>
      <w:marRight w:val="0"/>
      <w:marTop w:val="0"/>
      <w:marBottom w:val="0"/>
      <w:divBdr>
        <w:top w:val="none" w:sz="0" w:space="0" w:color="auto"/>
        <w:left w:val="none" w:sz="0" w:space="0" w:color="auto"/>
        <w:bottom w:val="none" w:sz="0" w:space="0" w:color="auto"/>
        <w:right w:val="none" w:sz="0" w:space="0" w:color="auto"/>
      </w:divBdr>
    </w:div>
    <w:div w:id="1588537469">
      <w:bodyDiv w:val="1"/>
      <w:marLeft w:val="0"/>
      <w:marRight w:val="0"/>
      <w:marTop w:val="0"/>
      <w:marBottom w:val="0"/>
      <w:divBdr>
        <w:top w:val="none" w:sz="0" w:space="0" w:color="auto"/>
        <w:left w:val="none" w:sz="0" w:space="0" w:color="auto"/>
        <w:bottom w:val="none" w:sz="0" w:space="0" w:color="auto"/>
        <w:right w:val="none" w:sz="0" w:space="0" w:color="auto"/>
      </w:divBdr>
    </w:div>
    <w:div w:id="1961834877">
      <w:bodyDiv w:val="1"/>
      <w:marLeft w:val="0"/>
      <w:marRight w:val="0"/>
      <w:marTop w:val="0"/>
      <w:marBottom w:val="0"/>
      <w:divBdr>
        <w:top w:val="none" w:sz="0" w:space="0" w:color="auto"/>
        <w:left w:val="none" w:sz="0" w:space="0" w:color="auto"/>
        <w:bottom w:val="none" w:sz="0" w:space="0" w:color="auto"/>
        <w:right w:val="none" w:sz="0" w:space="0" w:color="auto"/>
      </w:divBdr>
    </w:div>
    <w:div w:id="19807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F886-0C65-4856-A881-40EA1834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6869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SITUACION DE LA AUTENTICACIÓN DE LAS NORMAS MERCOSUR DE LOS AÑOS 1996 A 1991</vt:lpstr>
    </vt:vector>
  </TitlesOfParts>
  <Company>SAM</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SITUACION DE LA AUTENTICACIÓN DE LAS NORMAS MERCOSUR DE LOS AÑOS 1996 A 1991</dc:title>
  <dc:creator>Informatica</dc:creator>
  <cp:lastModifiedBy>De la Guardia, Ernesto Pablo</cp:lastModifiedBy>
  <cp:revision>2</cp:revision>
  <cp:lastPrinted>2022-10-17T18:19:00Z</cp:lastPrinted>
  <dcterms:created xsi:type="dcterms:W3CDTF">2023-03-28T16:08:00Z</dcterms:created>
  <dcterms:modified xsi:type="dcterms:W3CDTF">2023-03-28T16:08:00Z</dcterms:modified>
</cp:coreProperties>
</file>