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343" w14:textId="406A1843" w:rsidR="00333106" w:rsidRPr="00C23AEA" w:rsidRDefault="00333106" w:rsidP="007547F0">
      <w:pPr>
        <w:pStyle w:val="Ttulo1"/>
        <w:numPr>
          <w:ilvl w:val="0"/>
          <w:numId w:val="0"/>
        </w:numPr>
        <w:spacing w:line="300" w:lineRule="exact"/>
        <w:jc w:val="left"/>
        <w:rPr>
          <w:rFonts w:cs="Arial"/>
          <w:color w:val="auto"/>
          <w:szCs w:val="24"/>
          <w:lang w:val="pt-BR"/>
        </w:rPr>
      </w:pPr>
      <w:bookmarkStart w:id="0" w:name="_Hlk73544118"/>
      <w:r w:rsidRPr="00C23AEA">
        <w:rPr>
          <w:rFonts w:cs="Arial"/>
          <w:color w:val="auto"/>
          <w:szCs w:val="24"/>
          <w:lang w:val="pt-BR"/>
        </w:rPr>
        <w:t>MERCOSUR/CCM/CT N</w:t>
      </w:r>
      <w:r w:rsidRPr="00C23AEA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C23AEA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C23AEA">
        <w:rPr>
          <w:rFonts w:cs="Arial"/>
          <w:color w:val="auto"/>
          <w:szCs w:val="24"/>
          <w:lang w:val="pt-BR"/>
        </w:rPr>
        <w:t>1/</w:t>
      </w:r>
      <w:r w:rsidRPr="00C23AEA">
        <w:rPr>
          <w:rFonts w:cs="Arial"/>
          <w:color w:val="auto"/>
          <w:szCs w:val="24"/>
          <w:lang w:val="pt-BR"/>
        </w:rPr>
        <w:t>ACTA N</w:t>
      </w:r>
      <w:r w:rsidRPr="00C23AEA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C23AEA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 w:rsidRPr="00C23AEA">
        <w:rPr>
          <w:rFonts w:cs="Arial"/>
          <w:color w:val="auto"/>
          <w:szCs w:val="24"/>
          <w:lang w:val="pt-BR"/>
        </w:rPr>
        <w:t>0</w:t>
      </w:r>
      <w:r w:rsidR="004D6CF4" w:rsidRPr="00C23AEA">
        <w:rPr>
          <w:rFonts w:cs="Arial"/>
          <w:color w:val="auto"/>
          <w:szCs w:val="24"/>
          <w:lang w:val="pt-BR"/>
        </w:rPr>
        <w:t>5</w:t>
      </w:r>
      <w:r w:rsidRPr="00C23AEA">
        <w:rPr>
          <w:rFonts w:cs="Arial"/>
          <w:color w:val="auto"/>
          <w:szCs w:val="24"/>
          <w:lang w:val="pt-BR"/>
        </w:rPr>
        <w:t>/2</w:t>
      </w:r>
      <w:r w:rsidR="00EC4306" w:rsidRPr="00C23AEA">
        <w:rPr>
          <w:rFonts w:cs="Arial"/>
          <w:color w:val="auto"/>
          <w:szCs w:val="24"/>
          <w:lang w:val="pt-BR"/>
        </w:rPr>
        <w:t>2</w:t>
      </w:r>
    </w:p>
    <w:p w14:paraId="28527619" w14:textId="77777777" w:rsidR="007547F0" w:rsidRPr="004F0529" w:rsidRDefault="007547F0" w:rsidP="007547F0">
      <w:pPr>
        <w:jc w:val="both"/>
        <w:rPr>
          <w:rStyle w:val="Textoennegrita"/>
          <w:rFonts w:eastAsia="Calibri" w:cs="Arial"/>
          <w:i/>
          <w:iCs/>
          <w:szCs w:val="24"/>
          <w:lang w:val="pt-BR"/>
        </w:rPr>
      </w:pPr>
      <w:r w:rsidRPr="004F0529">
        <w:rPr>
          <w:rStyle w:val="Textoennegrita"/>
          <w:rFonts w:eastAsia="Calibri" w:cs="Arial"/>
          <w:i/>
          <w:iCs/>
          <w:szCs w:val="24"/>
          <w:lang w:val="pt-BR"/>
        </w:rPr>
        <w:t>“Corr.1”</w:t>
      </w:r>
    </w:p>
    <w:p w14:paraId="4131A34C" w14:textId="77777777" w:rsidR="007547F0" w:rsidRPr="00C23AEA" w:rsidRDefault="007547F0" w:rsidP="007547F0">
      <w:pPr>
        <w:rPr>
          <w:lang w:val="pt-BR"/>
        </w:rPr>
      </w:pPr>
    </w:p>
    <w:p w14:paraId="43E7CA78" w14:textId="62415999" w:rsidR="00333106" w:rsidRPr="006D6BEC" w:rsidRDefault="00571FAD" w:rsidP="007547F0">
      <w:pPr>
        <w:pStyle w:val="Ttulo3"/>
        <w:numPr>
          <w:ilvl w:val="0"/>
          <w:numId w:val="0"/>
        </w:numPr>
        <w:spacing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CC</w:t>
      </w:r>
      <w:r>
        <w:rPr>
          <w:rFonts w:cs="Arial"/>
          <w:szCs w:val="24"/>
          <w:lang w:val="es-ES"/>
        </w:rPr>
        <w:t>X</w:t>
      </w:r>
      <w:r w:rsidR="000B4E2B">
        <w:rPr>
          <w:rFonts w:cs="Arial"/>
          <w:szCs w:val="24"/>
          <w:lang w:val="es-ES"/>
        </w:rPr>
        <w:t>V</w:t>
      </w:r>
      <w:r w:rsidR="001C007E">
        <w:rPr>
          <w:rFonts w:cs="Arial"/>
          <w:szCs w:val="24"/>
          <w:lang w:val="es-ES"/>
        </w:rPr>
        <w:t>I</w:t>
      </w:r>
      <w:r w:rsidR="004D6CF4">
        <w:rPr>
          <w:rFonts w:cs="Arial"/>
          <w:szCs w:val="24"/>
          <w:lang w:val="es-ES"/>
        </w:rPr>
        <w:t>I</w:t>
      </w:r>
      <w:r w:rsidR="00B74B11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REUNIÓN DE COMITÉ</w:t>
      </w:r>
      <w:r w:rsidR="005B532A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TÉCNICO N</w:t>
      </w:r>
      <w:r w:rsidR="00333106" w:rsidRPr="006D6BEC">
        <w:rPr>
          <w:rFonts w:cs="Arial"/>
          <w:szCs w:val="24"/>
          <w:u w:val="single"/>
          <w:vertAlign w:val="superscript"/>
          <w:lang w:val="es-ES"/>
        </w:rPr>
        <w:t>o</w:t>
      </w:r>
      <w:r w:rsidR="00FA7627" w:rsidRPr="00FA7627">
        <w:rPr>
          <w:rFonts w:cs="Arial"/>
          <w:szCs w:val="24"/>
          <w:vertAlign w:val="superscript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1</w:t>
      </w:r>
    </w:p>
    <w:p w14:paraId="2E4F4239" w14:textId="7E896E9A" w:rsidR="00333106" w:rsidRDefault="00333106" w:rsidP="007547F0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“ARANCELES, NOMENCLATURA Y CLASIFICACIÓN DE MERCADERÍAS”</w:t>
      </w:r>
    </w:p>
    <w:p w14:paraId="7964FBC2" w14:textId="77777777" w:rsidR="007547F0" w:rsidRPr="007547F0" w:rsidRDefault="007547F0" w:rsidP="007547F0">
      <w:pPr>
        <w:rPr>
          <w:lang w:val="es-ES"/>
        </w:rPr>
      </w:pPr>
    </w:p>
    <w:p w14:paraId="31AC5C60" w14:textId="01FE562F" w:rsidR="00333106" w:rsidRPr="006D6BEC" w:rsidRDefault="00333106" w:rsidP="00F32A60">
      <w:pPr>
        <w:pStyle w:val="Textoindependiente"/>
        <w:tabs>
          <w:tab w:val="left" w:pos="709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En ejercicio de la Presidencia </w:t>
      </w:r>
      <w:proofErr w:type="gramStart"/>
      <w:r w:rsidRPr="006D6BEC">
        <w:rPr>
          <w:rFonts w:cs="Arial"/>
          <w:i/>
          <w:szCs w:val="24"/>
          <w:lang w:val="es-ES"/>
        </w:rPr>
        <w:t>Pro Témpore</w:t>
      </w:r>
      <w:proofErr w:type="gramEnd"/>
      <w:r w:rsidRPr="006D6BEC">
        <w:rPr>
          <w:rFonts w:cs="Arial"/>
          <w:szCs w:val="24"/>
          <w:lang w:val="es-ES"/>
        </w:rPr>
        <w:t xml:space="preserve"> de </w:t>
      </w:r>
      <w:r w:rsidR="001C007E">
        <w:rPr>
          <w:rFonts w:cs="Arial"/>
          <w:szCs w:val="24"/>
          <w:lang w:val="es-ES"/>
        </w:rPr>
        <w:t>Uruguay</w:t>
      </w:r>
      <w:r w:rsidRPr="006D6BEC">
        <w:rPr>
          <w:rFonts w:cs="Arial"/>
          <w:szCs w:val="24"/>
          <w:lang w:val="es-ES"/>
        </w:rPr>
        <w:t xml:space="preserve"> (PPT</w:t>
      </w:r>
      <w:r w:rsidR="004A5F2C">
        <w:rPr>
          <w:rFonts w:cs="Arial"/>
          <w:szCs w:val="24"/>
          <w:lang w:val="es-ES"/>
        </w:rPr>
        <w:t>U</w:t>
      </w:r>
      <w:r w:rsidRPr="006D6BEC">
        <w:rPr>
          <w:rFonts w:cs="Arial"/>
          <w:szCs w:val="24"/>
          <w:lang w:val="es-ES"/>
        </w:rPr>
        <w:t>) se realizó</w:t>
      </w:r>
      <w:r w:rsidR="00571FAD">
        <w:rPr>
          <w:rFonts w:cs="Arial"/>
          <w:szCs w:val="24"/>
          <w:lang w:val="es-ES"/>
        </w:rPr>
        <w:t>,</w:t>
      </w:r>
      <w:r w:rsidR="004D6CF4">
        <w:rPr>
          <w:rFonts w:cs="Arial"/>
          <w:szCs w:val="24"/>
          <w:lang w:val="es-ES"/>
        </w:rPr>
        <w:t xml:space="preserve"> entre</w:t>
      </w:r>
      <w:r w:rsidRPr="006D6BEC">
        <w:rPr>
          <w:rFonts w:cs="Arial"/>
          <w:szCs w:val="24"/>
          <w:lang w:val="es-ES"/>
        </w:rPr>
        <w:t xml:space="preserve"> </w:t>
      </w:r>
      <w:r w:rsidR="00305BB6" w:rsidRPr="006D6BEC">
        <w:rPr>
          <w:rFonts w:cs="Arial"/>
          <w:szCs w:val="24"/>
          <w:lang w:val="es-ES"/>
        </w:rPr>
        <w:t xml:space="preserve">los días </w:t>
      </w:r>
      <w:r w:rsidR="004D6CF4">
        <w:rPr>
          <w:rFonts w:cs="Arial"/>
          <w:szCs w:val="24"/>
          <w:lang w:val="es-ES"/>
        </w:rPr>
        <w:t>2</w:t>
      </w:r>
      <w:r w:rsidR="004A5F2C">
        <w:rPr>
          <w:rFonts w:cs="Arial"/>
          <w:szCs w:val="24"/>
          <w:lang w:val="es-ES"/>
        </w:rPr>
        <w:t>4</w:t>
      </w:r>
      <w:r w:rsidR="001C007E">
        <w:rPr>
          <w:rFonts w:cs="Arial"/>
          <w:szCs w:val="24"/>
          <w:lang w:val="es-ES"/>
        </w:rPr>
        <w:t xml:space="preserve"> </w:t>
      </w:r>
      <w:r w:rsidR="004A5F2C">
        <w:rPr>
          <w:rFonts w:cs="Arial"/>
          <w:szCs w:val="24"/>
          <w:lang w:val="es-ES"/>
        </w:rPr>
        <w:t>al</w:t>
      </w:r>
      <w:r w:rsidR="001C007E">
        <w:rPr>
          <w:rFonts w:cs="Arial"/>
          <w:szCs w:val="24"/>
          <w:lang w:val="es-ES"/>
        </w:rPr>
        <w:t xml:space="preserve"> </w:t>
      </w:r>
      <w:r w:rsidR="004D6CF4">
        <w:rPr>
          <w:rFonts w:cs="Arial"/>
          <w:szCs w:val="24"/>
          <w:lang w:val="es-ES"/>
        </w:rPr>
        <w:t>2</w:t>
      </w:r>
      <w:r w:rsidR="00984B06">
        <w:rPr>
          <w:rFonts w:cs="Arial"/>
          <w:szCs w:val="24"/>
          <w:lang w:val="es-ES"/>
        </w:rPr>
        <w:t>7</w:t>
      </w:r>
      <w:r w:rsidR="001C007E">
        <w:rPr>
          <w:rFonts w:cs="Arial"/>
          <w:szCs w:val="24"/>
          <w:lang w:val="es-ES"/>
        </w:rPr>
        <w:t xml:space="preserve"> </w:t>
      </w:r>
      <w:r w:rsidR="00EC4306">
        <w:rPr>
          <w:rFonts w:cs="Arial"/>
          <w:szCs w:val="24"/>
          <w:lang w:val="es-ES"/>
        </w:rPr>
        <w:t xml:space="preserve">de </w:t>
      </w:r>
      <w:r w:rsidR="004D6CF4">
        <w:rPr>
          <w:rFonts w:cs="Arial"/>
          <w:szCs w:val="24"/>
          <w:lang w:val="es-ES"/>
        </w:rPr>
        <w:t>octubre</w:t>
      </w:r>
      <w:r w:rsidR="00E55012" w:rsidRPr="001F2A4E">
        <w:rPr>
          <w:rFonts w:cs="Arial"/>
          <w:szCs w:val="24"/>
          <w:lang w:val="es-ES"/>
        </w:rPr>
        <w:t xml:space="preserve"> 202</w:t>
      </w:r>
      <w:r w:rsidR="00EC4306">
        <w:rPr>
          <w:rFonts w:cs="Arial"/>
          <w:szCs w:val="24"/>
          <w:lang w:val="es-ES"/>
        </w:rPr>
        <w:t>2</w:t>
      </w:r>
      <w:r w:rsidR="00305BB6" w:rsidRPr="001F2A4E">
        <w:rPr>
          <w:rFonts w:cs="Arial"/>
          <w:szCs w:val="24"/>
          <w:lang w:val="es-ES"/>
        </w:rPr>
        <w:t>,</w:t>
      </w:r>
      <w:r w:rsidR="00C944E8" w:rsidRPr="00C944E8">
        <w:rPr>
          <w:rFonts w:cs="Arial"/>
          <w:color w:val="FF0000"/>
          <w:szCs w:val="24"/>
          <w:lang w:val="es-ES"/>
        </w:rPr>
        <w:t xml:space="preserve"> </w:t>
      </w:r>
      <w:r w:rsidRPr="006D6BEC">
        <w:rPr>
          <w:rFonts w:cs="Arial"/>
          <w:szCs w:val="24"/>
          <w:lang w:val="es-ES"/>
        </w:rPr>
        <w:t>la CC</w:t>
      </w:r>
      <w:r w:rsidR="00B71883">
        <w:rPr>
          <w:rFonts w:cs="Arial"/>
          <w:szCs w:val="24"/>
          <w:lang w:val="es-ES"/>
        </w:rPr>
        <w:t>X</w:t>
      </w:r>
      <w:r w:rsidR="00032070">
        <w:rPr>
          <w:rFonts w:cs="Arial"/>
          <w:szCs w:val="24"/>
          <w:lang w:val="es-ES"/>
        </w:rPr>
        <w:t>V</w:t>
      </w:r>
      <w:r w:rsidR="001C007E">
        <w:rPr>
          <w:rFonts w:cs="Arial"/>
          <w:szCs w:val="24"/>
          <w:lang w:val="es-ES"/>
        </w:rPr>
        <w:t>I</w:t>
      </w:r>
      <w:r w:rsidR="004D6CF4">
        <w:rPr>
          <w:rFonts w:cs="Arial"/>
          <w:szCs w:val="24"/>
          <w:lang w:val="es-ES"/>
        </w:rPr>
        <w:t>I</w:t>
      </w:r>
      <w:r w:rsidRPr="006D6BEC">
        <w:rPr>
          <w:rFonts w:cs="Arial"/>
          <w:szCs w:val="24"/>
          <w:lang w:val="es-ES"/>
        </w:rPr>
        <w:t xml:space="preserve"> Reunión</w:t>
      </w:r>
      <w:r w:rsidR="00305BB6" w:rsidRPr="006D6BEC">
        <w:rPr>
          <w:rFonts w:cs="Arial"/>
          <w:szCs w:val="24"/>
          <w:lang w:val="es-ES"/>
        </w:rPr>
        <w:t xml:space="preserve"> Ordinaria</w:t>
      </w:r>
      <w:r w:rsidRPr="006D6BEC">
        <w:rPr>
          <w:rFonts w:cs="Arial"/>
          <w:szCs w:val="24"/>
          <w:lang w:val="es-ES"/>
        </w:rPr>
        <w:t xml:space="preserve"> del Comité Técnico N°1 </w:t>
      </w:r>
      <w:r w:rsidR="00026E46" w:rsidRPr="006D6BEC">
        <w:rPr>
          <w:rFonts w:cs="Arial"/>
          <w:szCs w:val="24"/>
          <w:lang w:val="es-ES"/>
        </w:rPr>
        <w:t>“Aranceles, Nomenclatura y Clasificación de M</w:t>
      </w:r>
      <w:r w:rsidR="00305BB6" w:rsidRPr="006D6BEC">
        <w:rPr>
          <w:rFonts w:cs="Arial"/>
          <w:szCs w:val="24"/>
          <w:lang w:val="es-ES"/>
        </w:rPr>
        <w:t xml:space="preserve">ercaderías” </w:t>
      </w:r>
      <w:r w:rsidRPr="006D6BEC">
        <w:rPr>
          <w:rFonts w:cs="Arial"/>
          <w:szCs w:val="24"/>
          <w:lang w:val="es-ES"/>
        </w:rPr>
        <w:t>(CT N°1), con la participación de las delegaciones de Argentina, Brasil, Paraguay y Uruguay. La reunión se realizó por sistema de videoconferencia, conforme lo dispuesto en la Resolución GMC N°19/12.</w:t>
      </w:r>
      <w:r w:rsidR="005B532A">
        <w:rPr>
          <w:rFonts w:cs="Arial"/>
          <w:szCs w:val="24"/>
          <w:lang w:val="es-ES"/>
        </w:rPr>
        <w:t xml:space="preserve"> </w:t>
      </w:r>
      <w:r w:rsidR="00431F60" w:rsidRPr="006D6BEC">
        <w:rPr>
          <w:rFonts w:cs="Arial"/>
          <w:szCs w:val="24"/>
          <w:lang w:val="es-ES"/>
        </w:rPr>
        <w:t>La delegación de Bolivia participó de conformidad con lo establecido en la Decisión CMC N°13/15</w:t>
      </w:r>
      <w:r w:rsidR="00431F60">
        <w:rPr>
          <w:rFonts w:cs="Arial"/>
          <w:szCs w:val="24"/>
          <w:lang w:val="es-ES"/>
        </w:rPr>
        <w:t>.</w:t>
      </w:r>
    </w:p>
    <w:p w14:paraId="3C609648" w14:textId="10DA57AD" w:rsidR="00333106" w:rsidRPr="006D6BEC" w:rsidRDefault="00333106" w:rsidP="00E2692D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</w:t>
      </w:r>
      <w:r w:rsidR="00305BB6" w:rsidRPr="006D6BEC">
        <w:rPr>
          <w:rFonts w:cs="Arial"/>
          <w:szCs w:val="24"/>
          <w:lang w:val="es-ES"/>
        </w:rPr>
        <w:t>L</w:t>
      </w:r>
      <w:r w:rsidRPr="006D6BEC">
        <w:rPr>
          <w:rFonts w:cs="Arial"/>
          <w:szCs w:val="24"/>
          <w:lang w:val="es-ES"/>
        </w:rPr>
        <w:t xml:space="preserve">ista de </w:t>
      </w:r>
      <w:r w:rsidR="00305BB6" w:rsidRPr="006D6BEC">
        <w:rPr>
          <w:rFonts w:cs="Arial"/>
          <w:szCs w:val="24"/>
          <w:lang w:val="es-ES"/>
        </w:rPr>
        <w:t>P</w:t>
      </w:r>
      <w:r w:rsidRPr="006D6BEC">
        <w:rPr>
          <w:rFonts w:cs="Arial"/>
          <w:szCs w:val="24"/>
          <w:lang w:val="es-ES"/>
        </w:rPr>
        <w:t xml:space="preserve">articipantes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I.</w:t>
      </w:r>
    </w:p>
    <w:p w14:paraId="607225F7" w14:textId="1DD2D924" w:rsidR="00333106" w:rsidRPr="006D6BEC" w:rsidRDefault="00305BB6" w:rsidP="00E2692D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 A</w:t>
      </w:r>
      <w:r w:rsidR="00333106" w:rsidRPr="006D6BEC">
        <w:rPr>
          <w:rFonts w:cs="Arial"/>
          <w:szCs w:val="24"/>
          <w:lang w:val="es-ES"/>
        </w:rPr>
        <w:t xml:space="preserve">genda de los temas tratados consta en el </w:t>
      </w:r>
      <w:r w:rsidR="00412349">
        <w:rPr>
          <w:rFonts w:cs="Arial"/>
          <w:b/>
          <w:szCs w:val="24"/>
          <w:lang w:val="es-ES"/>
        </w:rPr>
        <w:t>ANEXO</w:t>
      </w:r>
      <w:r w:rsidR="00333106" w:rsidRPr="006D6BEC">
        <w:rPr>
          <w:rFonts w:cs="Arial"/>
          <w:b/>
          <w:szCs w:val="24"/>
          <w:lang w:val="es-ES"/>
        </w:rPr>
        <w:t xml:space="preserve"> II.</w:t>
      </w:r>
    </w:p>
    <w:p w14:paraId="16275E75" w14:textId="76CD6190" w:rsidR="00333106" w:rsidRPr="006D6BEC" w:rsidRDefault="00333106" w:rsidP="00E2692D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</w:t>
      </w:r>
      <w:r w:rsidR="00305BB6" w:rsidRPr="006D6BEC">
        <w:rPr>
          <w:rFonts w:cs="Arial"/>
          <w:szCs w:val="24"/>
          <w:lang w:val="es-ES"/>
        </w:rPr>
        <w:t>R</w:t>
      </w:r>
      <w:r w:rsidRPr="006D6BEC">
        <w:rPr>
          <w:rFonts w:cs="Arial"/>
          <w:szCs w:val="24"/>
          <w:lang w:val="es-ES"/>
        </w:rPr>
        <w:t xml:space="preserve">esumen del Acta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III.</w:t>
      </w:r>
    </w:p>
    <w:p w14:paraId="7F5F6D4A" w14:textId="54E2A547" w:rsidR="00333106" w:rsidRDefault="00333106" w:rsidP="00E2692D">
      <w:pPr>
        <w:tabs>
          <w:tab w:val="left" w:pos="851"/>
          <w:tab w:val="left" w:pos="5040"/>
        </w:tabs>
        <w:spacing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Los temas tratados en la reunión fueron los siguientes:</w:t>
      </w:r>
    </w:p>
    <w:p w14:paraId="4FAB0081" w14:textId="77777777" w:rsidR="00E2692D" w:rsidRPr="006D6BEC" w:rsidRDefault="00E2692D" w:rsidP="00E2692D">
      <w:pPr>
        <w:tabs>
          <w:tab w:val="left" w:pos="851"/>
          <w:tab w:val="left" w:pos="5040"/>
        </w:tabs>
        <w:spacing w:line="300" w:lineRule="exact"/>
        <w:jc w:val="both"/>
        <w:rPr>
          <w:rFonts w:cs="Arial"/>
          <w:szCs w:val="24"/>
          <w:lang w:val="es-ES"/>
        </w:rPr>
      </w:pPr>
    </w:p>
    <w:p w14:paraId="0AF0B855" w14:textId="77777777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szCs w:val="24"/>
          <w:lang w:val="es-UY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INSTRUCCIONES DE LA COMISIÓN DE COMERCIO DEL MERCOSUR </w:t>
      </w:r>
    </w:p>
    <w:p w14:paraId="4FDC3F83" w14:textId="70A9CEC2" w:rsidR="00333106" w:rsidRPr="006D6BEC" w:rsidRDefault="00B71883" w:rsidP="00F32A60">
      <w:pPr>
        <w:pStyle w:val="Sangradetextonormal"/>
        <w:numPr>
          <w:ilvl w:val="1"/>
          <w:numId w:val="1"/>
        </w:numPr>
        <w:tabs>
          <w:tab w:val="left" w:pos="567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Revisión integral y permanente de la Nota de Tributación del Sector Aeronáutico (A</w:t>
      </w:r>
      <w:r w:rsidR="00571FAD">
        <w:rPr>
          <w:rFonts w:cs="Arial"/>
          <w:b/>
          <w:szCs w:val="24"/>
          <w:lang w:val="es-ES"/>
        </w:rPr>
        <w:t>cta</w:t>
      </w:r>
      <w:r>
        <w:rPr>
          <w:rFonts w:cs="Arial"/>
          <w:b/>
          <w:szCs w:val="24"/>
          <w:lang w:val="es-ES"/>
        </w:rPr>
        <w:t xml:space="preserve"> CCM </w:t>
      </w:r>
      <w:proofErr w:type="spellStart"/>
      <w:r>
        <w:rPr>
          <w:rFonts w:cs="Arial"/>
          <w:b/>
          <w:szCs w:val="24"/>
          <w:lang w:val="es-ES"/>
        </w:rPr>
        <w:t>N°</w:t>
      </w:r>
      <w:proofErr w:type="spellEnd"/>
      <w:r>
        <w:rPr>
          <w:rFonts w:cs="Arial"/>
          <w:b/>
          <w:szCs w:val="24"/>
          <w:lang w:val="es-ES"/>
        </w:rPr>
        <w:t xml:space="preserve"> 04/21)</w:t>
      </w:r>
    </w:p>
    <w:p w14:paraId="3398960C" w14:textId="2213C99D" w:rsidR="004531DB" w:rsidRDefault="001C007E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En la presente reunión se</w:t>
      </w:r>
      <w:r w:rsidR="00B500FD">
        <w:rPr>
          <w:rFonts w:cs="Arial"/>
          <w:szCs w:val="24"/>
          <w:lang w:val="es-ES"/>
        </w:rPr>
        <w:t xml:space="preserve"> volvieron a</w:t>
      </w:r>
      <w:r>
        <w:rPr>
          <w:rFonts w:cs="Arial"/>
          <w:szCs w:val="24"/>
          <w:lang w:val="es-ES"/>
        </w:rPr>
        <w:t xml:space="preserve"> </w:t>
      </w:r>
      <w:r w:rsidR="006A726A">
        <w:rPr>
          <w:rFonts w:cs="Arial"/>
          <w:szCs w:val="24"/>
          <w:lang w:val="es-ES"/>
        </w:rPr>
        <w:t>intercambiar</w:t>
      </w:r>
      <w:r w:rsidR="00EE0F2B">
        <w:rPr>
          <w:rFonts w:cs="Arial"/>
          <w:szCs w:val="24"/>
          <w:lang w:val="es-ES"/>
        </w:rPr>
        <w:t xml:space="preserve"> </w:t>
      </w:r>
      <w:r w:rsidR="00B02724">
        <w:rPr>
          <w:rFonts w:cs="Arial"/>
          <w:szCs w:val="24"/>
          <w:lang w:val="es-ES"/>
        </w:rPr>
        <w:t xml:space="preserve">comentarios </w:t>
      </w:r>
      <w:r w:rsidR="007E119B">
        <w:rPr>
          <w:rFonts w:cs="Arial"/>
          <w:szCs w:val="24"/>
          <w:lang w:val="es-ES"/>
        </w:rPr>
        <w:t xml:space="preserve">sobre </w:t>
      </w:r>
      <w:r w:rsidR="006A726A">
        <w:rPr>
          <w:rFonts w:cs="Arial"/>
          <w:szCs w:val="24"/>
          <w:lang w:val="es-ES"/>
        </w:rPr>
        <w:t>la propuesta</w:t>
      </w:r>
      <w:r w:rsidR="00775869">
        <w:rPr>
          <w:rFonts w:cs="Arial"/>
          <w:szCs w:val="24"/>
          <w:lang w:val="es-ES"/>
        </w:rPr>
        <w:t xml:space="preserve"> ajustada</w:t>
      </w:r>
      <w:r>
        <w:rPr>
          <w:rFonts w:cs="Arial"/>
          <w:szCs w:val="24"/>
          <w:lang w:val="es-ES"/>
        </w:rPr>
        <w:t xml:space="preserve"> de inclusión de nuevos productos al lista</w:t>
      </w:r>
      <w:r w:rsidR="00807EF6">
        <w:rPr>
          <w:rFonts w:cs="Arial"/>
          <w:szCs w:val="24"/>
          <w:lang w:val="es-ES"/>
        </w:rPr>
        <w:t>do</w:t>
      </w:r>
      <w:r>
        <w:rPr>
          <w:rFonts w:cs="Arial"/>
          <w:szCs w:val="24"/>
          <w:lang w:val="es-ES"/>
        </w:rPr>
        <w:t xml:space="preserve"> de</w:t>
      </w:r>
      <w:r w:rsidR="006A726A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 xml:space="preserve">la Nota de Tributación </w:t>
      </w:r>
      <w:r w:rsidR="004531DB">
        <w:rPr>
          <w:rFonts w:cs="Arial"/>
          <w:szCs w:val="24"/>
          <w:lang w:val="es-ES"/>
        </w:rPr>
        <w:t xml:space="preserve">para productos </w:t>
      </w:r>
      <w:r>
        <w:rPr>
          <w:rFonts w:cs="Arial"/>
          <w:szCs w:val="24"/>
          <w:lang w:val="es-ES"/>
        </w:rPr>
        <w:t xml:space="preserve">del sector </w:t>
      </w:r>
      <w:r w:rsidR="00C40F9C">
        <w:rPr>
          <w:rFonts w:cs="Arial"/>
          <w:szCs w:val="24"/>
          <w:lang w:val="es-ES"/>
        </w:rPr>
        <w:t xml:space="preserve">Aeronáutico presentada por Brasil en </w:t>
      </w:r>
      <w:r>
        <w:rPr>
          <w:rFonts w:cs="Arial"/>
          <w:szCs w:val="24"/>
          <w:lang w:val="es-ES"/>
        </w:rPr>
        <w:t>la última reunión</w:t>
      </w:r>
      <w:r w:rsidR="00775869">
        <w:rPr>
          <w:rFonts w:cs="Arial"/>
          <w:szCs w:val="24"/>
          <w:lang w:val="es-ES"/>
        </w:rPr>
        <w:t xml:space="preserve"> de</w:t>
      </w:r>
      <w:r w:rsidR="004531DB">
        <w:rPr>
          <w:rFonts w:cs="Arial"/>
          <w:szCs w:val="24"/>
          <w:lang w:val="es-ES"/>
        </w:rPr>
        <w:t xml:space="preserve"> este </w:t>
      </w:r>
      <w:r w:rsidR="00775869">
        <w:rPr>
          <w:rFonts w:cs="Arial"/>
          <w:szCs w:val="24"/>
          <w:lang w:val="es-ES"/>
        </w:rPr>
        <w:t>Comité</w:t>
      </w:r>
      <w:r w:rsidR="00441D08">
        <w:rPr>
          <w:rFonts w:cs="Arial"/>
          <w:szCs w:val="24"/>
          <w:lang w:val="es-ES"/>
        </w:rPr>
        <w:t xml:space="preserve"> (Acta CT</w:t>
      </w:r>
      <w:r w:rsidR="00431F60">
        <w:rPr>
          <w:rFonts w:cs="Arial"/>
          <w:szCs w:val="24"/>
          <w:lang w:val="es-ES"/>
        </w:rPr>
        <w:t xml:space="preserve"> 1</w:t>
      </w:r>
      <w:r w:rsidR="00441D08">
        <w:rPr>
          <w:rFonts w:cs="Arial"/>
          <w:szCs w:val="24"/>
          <w:lang w:val="es-ES"/>
        </w:rPr>
        <w:t xml:space="preserve"> Nº03/22)</w:t>
      </w:r>
      <w:r>
        <w:rPr>
          <w:rFonts w:cs="Arial"/>
          <w:szCs w:val="24"/>
          <w:lang w:val="es-ES"/>
        </w:rPr>
        <w:t xml:space="preserve">.  </w:t>
      </w:r>
    </w:p>
    <w:p w14:paraId="4C6A359F" w14:textId="27AF58F7" w:rsidR="004531DB" w:rsidRDefault="004531DB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Las delegaciones de Argentina y Paraguay manifestaron que se encuentran realizando análisis de la propuesta ajustada. </w:t>
      </w:r>
    </w:p>
    <w:p w14:paraId="0CF4BAC0" w14:textId="3809C320" w:rsidR="00B500FD" w:rsidRDefault="00B500FD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Por su parte, </w:t>
      </w:r>
      <w:r w:rsidRPr="00B500FD">
        <w:rPr>
          <w:rFonts w:cs="Arial"/>
          <w:szCs w:val="24"/>
          <w:lang w:val="es-ES"/>
        </w:rPr>
        <w:t>la delegación de Brasil solicit</w:t>
      </w:r>
      <w:r>
        <w:rPr>
          <w:rFonts w:cs="Arial"/>
          <w:szCs w:val="24"/>
          <w:lang w:val="es-ES"/>
        </w:rPr>
        <w:t>ó</w:t>
      </w:r>
      <w:r w:rsidRPr="00B500FD">
        <w:rPr>
          <w:rFonts w:cs="Arial"/>
          <w:szCs w:val="24"/>
          <w:lang w:val="es-ES"/>
        </w:rPr>
        <w:t xml:space="preserve"> retirar de su propuesta (Acta CT1 Nº03/22) el código NCM 2903</w:t>
      </w:r>
      <w:r>
        <w:rPr>
          <w:rFonts w:cs="Arial"/>
          <w:szCs w:val="24"/>
          <w:lang w:val="es-ES"/>
        </w:rPr>
        <w:t>.</w:t>
      </w:r>
      <w:r w:rsidRPr="00B500FD">
        <w:rPr>
          <w:rFonts w:cs="Arial"/>
          <w:szCs w:val="24"/>
          <w:lang w:val="es-ES"/>
        </w:rPr>
        <w:t>45 que pose</w:t>
      </w:r>
      <w:r>
        <w:rPr>
          <w:rFonts w:cs="Arial"/>
          <w:szCs w:val="24"/>
          <w:lang w:val="es-ES"/>
        </w:rPr>
        <w:t>e</w:t>
      </w:r>
      <w:r w:rsidRPr="00B500FD">
        <w:rPr>
          <w:rFonts w:cs="Arial"/>
          <w:szCs w:val="24"/>
          <w:lang w:val="es-ES"/>
        </w:rPr>
        <w:t xml:space="preserve"> un Arancel Externo Común de 0 (cero) por ciento</w:t>
      </w:r>
      <w:r>
        <w:rPr>
          <w:rFonts w:cs="Arial"/>
          <w:szCs w:val="24"/>
          <w:lang w:val="es-ES"/>
        </w:rPr>
        <w:t>,</w:t>
      </w:r>
      <w:r w:rsidRPr="00B500FD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>a</w:t>
      </w:r>
      <w:r w:rsidRPr="00B500FD">
        <w:rPr>
          <w:rFonts w:cs="Arial"/>
          <w:szCs w:val="24"/>
          <w:lang w:val="es-ES"/>
        </w:rPr>
        <w:t xml:space="preserve"> partir de los comentarios intercambiados en la pasada reunión del Comité.</w:t>
      </w:r>
    </w:p>
    <w:p w14:paraId="307C7FDB" w14:textId="3CEC0508" w:rsidR="004531DB" w:rsidRDefault="00B500FD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 w:rsidRPr="00B500FD">
        <w:rPr>
          <w:rFonts w:cs="Arial"/>
          <w:szCs w:val="24"/>
          <w:lang w:val="es-ES"/>
        </w:rPr>
        <w:t>Adicionalmente</w:t>
      </w:r>
      <w:r>
        <w:rPr>
          <w:rFonts w:cs="Arial"/>
          <w:szCs w:val="24"/>
          <w:lang w:val="es-ES"/>
        </w:rPr>
        <w:t>,</w:t>
      </w:r>
      <w:r w:rsidRPr="00B500FD">
        <w:rPr>
          <w:rFonts w:cs="Arial"/>
          <w:szCs w:val="24"/>
          <w:lang w:val="es-ES"/>
        </w:rPr>
        <w:t xml:space="preserve"> la delegación de</w:t>
      </w:r>
      <w:r w:rsidR="004531DB" w:rsidRPr="00B500FD">
        <w:rPr>
          <w:rFonts w:cs="Arial"/>
          <w:szCs w:val="24"/>
          <w:lang w:val="es-ES"/>
        </w:rPr>
        <w:t xml:space="preserve"> Paraguay </w:t>
      </w:r>
      <w:r w:rsidRPr="00B500FD">
        <w:rPr>
          <w:rFonts w:cs="Arial"/>
          <w:szCs w:val="24"/>
          <w:lang w:val="es-ES"/>
        </w:rPr>
        <w:t>sugi</w:t>
      </w:r>
      <w:r>
        <w:rPr>
          <w:rFonts w:cs="Arial"/>
          <w:szCs w:val="24"/>
          <w:lang w:val="es-ES"/>
        </w:rPr>
        <w:t>rió</w:t>
      </w:r>
      <w:r w:rsidRPr="00B500FD">
        <w:rPr>
          <w:rFonts w:cs="Arial"/>
          <w:szCs w:val="24"/>
          <w:lang w:val="es-ES"/>
        </w:rPr>
        <w:t xml:space="preserve"> que el beneficio de la Nota de Tributación no sea aplicado a los teléfonos celulares, por lo cual, propone identificar con una referencia a los códigos a nivel de 8 dígitos correspondientes, que en este caso serían</w:t>
      </w:r>
      <w:r>
        <w:rPr>
          <w:rFonts w:cs="Arial"/>
          <w:szCs w:val="24"/>
          <w:lang w:val="es-ES"/>
        </w:rPr>
        <w:t xml:space="preserve"> las NCM</w:t>
      </w:r>
      <w:r w:rsidRPr="00B500FD">
        <w:rPr>
          <w:rFonts w:cs="Arial"/>
          <w:szCs w:val="24"/>
          <w:lang w:val="es-ES"/>
        </w:rPr>
        <w:t xml:space="preserve"> 8517.13.00 y 8517.14.31.</w:t>
      </w:r>
    </w:p>
    <w:p w14:paraId="65C7B3FA" w14:textId="39507B7A" w:rsidR="00E2692D" w:rsidRPr="00EE0F2B" w:rsidRDefault="00B500FD" w:rsidP="00E2692D">
      <w:pPr>
        <w:spacing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El </w:t>
      </w:r>
      <w:r w:rsidR="00987CEA">
        <w:rPr>
          <w:rFonts w:cs="Arial"/>
          <w:szCs w:val="24"/>
          <w:lang w:val="es-ES"/>
        </w:rPr>
        <w:t>tema, continua</w:t>
      </w:r>
      <w:r>
        <w:rPr>
          <w:rFonts w:cs="Arial"/>
          <w:szCs w:val="24"/>
          <w:lang w:val="es-ES"/>
        </w:rPr>
        <w:t xml:space="preserve"> en agenda. </w:t>
      </w:r>
    </w:p>
    <w:p w14:paraId="23C721A1" w14:textId="347C3F9A" w:rsidR="00333106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lastRenderedPageBreak/>
        <w:t xml:space="preserve">SOLICITUDES DE MODIFICACIÓN DE LA NCM </w:t>
      </w:r>
      <w:r w:rsidR="00CF3F97">
        <w:rPr>
          <w:rFonts w:cs="Arial"/>
          <w:b/>
          <w:color w:val="auto"/>
          <w:szCs w:val="24"/>
          <w:lang w:val="es-ES"/>
        </w:rPr>
        <w:t>Y DEL</w:t>
      </w:r>
      <w:r w:rsidRPr="006D6BEC">
        <w:rPr>
          <w:rFonts w:cs="Arial"/>
          <w:b/>
          <w:color w:val="auto"/>
          <w:szCs w:val="24"/>
          <w:lang w:val="es-ES"/>
        </w:rPr>
        <w:t xml:space="preserve"> AEC</w:t>
      </w:r>
    </w:p>
    <w:p w14:paraId="2961DBD5" w14:textId="60E536EC" w:rsidR="00333106" w:rsidRDefault="00333106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 xml:space="preserve">Análisis de los casos pendientes del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V</w:t>
      </w:r>
    </w:p>
    <w:p w14:paraId="2359A269" w14:textId="247A14AE" w:rsidR="00824A31" w:rsidRPr="00DB6CD0" w:rsidRDefault="00824A31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001035">
        <w:rPr>
          <w:rFonts w:cs="Arial"/>
          <w:szCs w:val="24"/>
          <w:lang w:val="es-ES"/>
        </w:rPr>
        <w:t xml:space="preserve">Fueron analizadas las solicitudes de modificación de la NCM y </w:t>
      </w:r>
      <w:r w:rsidR="00773D7A">
        <w:rPr>
          <w:rFonts w:cs="Arial"/>
          <w:szCs w:val="24"/>
          <w:lang w:val="es-ES"/>
        </w:rPr>
        <w:t>d</w:t>
      </w:r>
      <w:r w:rsidRPr="00001035">
        <w:rPr>
          <w:rFonts w:cs="Arial"/>
          <w:szCs w:val="24"/>
          <w:lang w:val="es-ES"/>
        </w:rPr>
        <w:t>el AEC pendientes</w:t>
      </w:r>
      <w:r w:rsidR="00BB20B7">
        <w:rPr>
          <w:rFonts w:cs="Arial"/>
          <w:szCs w:val="24"/>
          <w:lang w:val="es-ES"/>
        </w:rPr>
        <w:t>,</w:t>
      </w:r>
      <w:r w:rsidRPr="00001035">
        <w:rPr>
          <w:rFonts w:cs="Arial"/>
          <w:szCs w:val="24"/>
          <w:lang w:val="es-ES"/>
        </w:rPr>
        <w:t xml:space="preserve"> </w:t>
      </w:r>
      <w:r w:rsidRPr="00DB6CD0">
        <w:rPr>
          <w:rFonts w:cs="Arial"/>
          <w:szCs w:val="24"/>
          <w:lang w:val="es-ES"/>
        </w:rPr>
        <w:t xml:space="preserve">que constan en el </w:t>
      </w:r>
      <w:r w:rsidR="002C123D" w:rsidRPr="00DB6CD0">
        <w:rPr>
          <w:rFonts w:cs="Arial"/>
          <w:b/>
          <w:szCs w:val="24"/>
          <w:lang w:val="es-ES"/>
        </w:rPr>
        <w:t>ANEXO</w:t>
      </w:r>
      <w:r w:rsidRPr="00DB6CD0">
        <w:rPr>
          <w:rFonts w:cs="Arial"/>
          <w:b/>
          <w:szCs w:val="24"/>
          <w:lang w:val="es-ES"/>
        </w:rPr>
        <w:t xml:space="preserve"> V</w:t>
      </w:r>
      <w:r w:rsidRPr="00DB6CD0">
        <w:rPr>
          <w:rFonts w:cs="Arial"/>
          <w:szCs w:val="24"/>
          <w:lang w:val="es-ES"/>
        </w:rPr>
        <w:t>.</w:t>
      </w:r>
    </w:p>
    <w:p w14:paraId="150ED5C2" w14:textId="7DB809F8" w:rsidR="000E02D1" w:rsidRDefault="00BB20B7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Como resultado del </w:t>
      </w:r>
      <w:r w:rsidR="003F2D23" w:rsidRPr="00C44BD0">
        <w:rPr>
          <w:rFonts w:cs="Arial"/>
          <w:szCs w:val="24"/>
          <w:lang w:val="es-ES"/>
        </w:rPr>
        <w:t xml:space="preserve">análisis </w:t>
      </w:r>
      <w:r w:rsidRPr="00C44BD0">
        <w:rPr>
          <w:rFonts w:cs="Arial"/>
          <w:szCs w:val="24"/>
          <w:lang w:val="es-ES"/>
        </w:rPr>
        <w:t xml:space="preserve">y la posición </w:t>
      </w:r>
      <w:r w:rsidR="000E02D1">
        <w:rPr>
          <w:rFonts w:cs="Arial"/>
          <w:szCs w:val="24"/>
          <w:lang w:val="es-ES"/>
        </w:rPr>
        <w:t xml:space="preserve">manifestada </w:t>
      </w:r>
      <w:r w:rsidRPr="00C44BD0">
        <w:rPr>
          <w:rFonts w:cs="Arial"/>
          <w:szCs w:val="24"/>
          <w:lang w:val="es-ES"/>
        </w:rPr>
        <w:t xml:space="preserve">por los </w:t>
      </w:r>
      <w:proofErr w:type="gramStart"/>
      <w:r w:rsidRPr="00C44BD0">
        <w:rPr>
          <w:rFonts w:cs="Arial"/>
          <w:szCs w:val="24"/>
          <w:lang w:val="es-ES"/>
        </w:rPr>
        <w:t>Estados Partes</w:t>
      </w:r>
      <w:proofErr w:type="gramEnd"/>
      <w:r w:rsidRPr="00C44BD0">
        <w:rPr>
          <w:rFonts w:cs="Arial"/>
          <w:szCs w:val="24"/>
          <w:lang w:val="es-ES"/>
        </w:rPr>
        <w:t xml:space="preserve">, </w:t>
      </w:r>
      <w:r w:rsidR="004E2AA1" w:rsidRPr="00C44BD0">
        <w:rPr>
          <w:rFonts w:cs="Arial"/>
          <w:szCs w:val="24"/>
          <w:lang w:val="es-ES"/>
        </w:rPr>
        <w:t>en esta oportunidad</w:t>
      </w:r>
      <w:r w:rsidR="000E02D1">
        <w:rPr>
          <w:rFonts w:cs="Arial"/>
          <w:szCs w:val="24"/>
          <w:lang w:val="es-ES"/>
        </w:rPr>
        <w:t>,</w:t>
      </w:r>
      <w:r w:rsidR="004E2AA1" w:rsidRPr="00C44BD0">
        <w:rPr>
          <w:rFonts w:cs="Arial"/>
          <w:szCs w:val="24"/>
          <w:lang w:val="es-ES"/>
        </w:rPr>
        <w:t xml:space="preserve"> </w:t>
      </w:r>
      <w:r w:rsidR="003F2D23" w:rsidRPr="00C44BD0">
        <w:rPr>
          <w:rFonts w:cs="Arial"/>
          <w:szCs w:val="24"/>
          <w:lang w:val="es-ES"/>
        </w:rPr>
        <w:t xml:space="preserve">el </w:t>
      </w:r>
      <w:r w:rsidR="00C870ED" w:rsidRPr="00C44BD0">
        <w:rPr>
          <w:rFonts w:cs="Arial"/>
          <w:szCs w:val="24"/>
          <w:lang w:val="es-ES"/>
        </w:rPr>
        <w:t>CT</w:t>
      </w:r>
      <w:r w:rsidR="000E02D1">
        <w:rPr>
          <w:rFonts w:cs="Arial"/>
          <w:szCs w:val="24"/>
          <w:lang w:val="es-ES"/>
        </w:rPr>
        <w:t xml:space="preserve"> </w:t>
      </w:r>
      <w:proofErr w:type="spellStart"/>
      <w:r w:rsidR="000E02D1">
        <w:rPr>
          <w:rFonts w:cs="Arial"/>
          <w:szCs w:val="24"/>
          <w:lang w:val="es-ES"/>
        </w:rPr>
        <w:t>N°</w:t>
      </w:r>
      <w:proofErr w:type="spellEnd"/>
      <w:r w:rsidR="000E02D1">
        <w:rPr>
          <w:rFonts w:cs="Arial"/>
          <w:szCs w:val="24"/>
          <w:lang w:val="es-ES"/>
        </w:rPr>
        <w:t xml:space="preserve"> </w:t>
      </w:r>
      <w:r w:rsidR="00C75527" w:rsidRPr="00C44BD0">
        <w:rPr>
          <w:rFonts w:cs="Arial"/>
          <w:szCs w:val="24"/>
          <w:lang w:val="es-ES"/>
        </w:rPr>
        <w:t>1 aprobó</w:t>
      </w:r>
      <w:r w:rsidR="000E02D1">
        <w:rPr>
          <w:rFonts w:cs="Arial"/>
          <w:szCs w:val="24"/>
          <w:lang w:val="es-ES"/>
        </w:rPr>
        <w:t xml:space="preserve"> las solicitudes referentes a:</w:t>
      </w:r>
    </w:p>
    <w:p w14:paraId="4401AF2A" w14:textId="4CCA3D46" w:rsidR="00B500FD" w:rsidRDefault="00EA616F" w:rsidP="00EA616F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Apertura para fines estadísticos de “</w:t>
      </w:r>
      <w:r w:rsidRPr="00EA616F">
        <w:rPr>
          <w:rFonts w:cs="Arial"/>
          <w:szCs w:val="24"/>
          <w:lang w:val="es-ES"/>
        </w:rPr>
        <w:t>Sin trocear, congelados</w:t>
      </w:r>
      <w:r>
        <w:rPr>
          <w:rFonts w:cs="Arial"/>
          <w:szCs w:val="24"/>
          <w:lang w:val="es-ES"/>
        </w:rPr>
        <w:t>” (Caso Nº1250)</w:t>
      </w:r>
    </w:p>
    <w:p w14:paraId="5C1D7F79" w14:textId="7FE341A9" w:rsidR="00EA616F" w:rsidRDefault="00EA616F" w:rsidP="00EA616F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EA616F">
        <w:rPr>
          <w:rFonts w:cs="Arial"/>
          <w:szCs w:val="24"/>
          <w:lang w:val="es-ES"/>
        </w:rPr>
        <w:t xml:space="preserve">Apertura </w:t>
      </w:r>
      <w:r>
        <w:rPr>
          <w:rFonts w:cs="Arial"/>
          <w:szCs w:val="24"/>
          <w:lang w:val="es-ES"/>
        </w:rPr>
        <w:t>para</w:t>
      </w:r>
      <w:r w:rsidRPr="00EA616F">
        <w:rPr>
          <w:rFonts w:cs="Arial"/>
          <w:szCs w:val="24"/>
          <w:lang w:val="es-ES"/>
        </w:rPr>
        <w:t xml:space="preserve"> fines estadísticos</w:t>
      </w:r>
      <w:r>
        <w:rPr>
          <w:rFonts w:cs="Arial"/>
          <w:szCs w:val="24"/>
          <w:lang w:val="es-ES"/>
        </w:rPr>
        <w:t xml:space="preserve"> de</w:t>
      </w:r>
      <w:r w:rsidRPr="00EA616F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>“</w:t>
      </w:r>
      <w:r w:rsidRPr="00EA616F">
        <w:rPr>
          <w:rFonts w:cs="Arial"/>
          <w:szCs w:val="24"/>
          <w:lang w:val="es-ES"/>
        </w:rPr>
        <w:t>Hígados, huevas y lechas</w:t>
      </w:r>
      <w:r>
        <w:rPr>
          <w:rFonts w:cs="Arial"/>
          <w:szCs w:val="24"/>
          <w:lang w:val="es-ES"/>
        </w:rPr>
        <w:t>”</w:t>
      </w:r>
      <w:r w:rsidRPr="00EA616F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>(</w:t>
      </w:r>
      <w:r w:rsidRPr="00EA616F">
        <w:rPr>
          <w:rFonts w:cs="Arial"/>
          <w:szCs w:val="24"/>
          <w:lang w:val="es-ES"/>
        </w:rPr>
        <w:t xml:space="preserve">Caso </w:t>
      </w:r>
      <w:r>
        <w:rPr>
          <w:rFonts w:cs="Arial"/>
          <w:szCs w:val="24"/>
          <w:lang w:val="es-ES"/>
        </w:rPr>
        <w:t>Nº</w:t>
      </w:r>
      <w:r w:rsidRPr="00EA616F">
        <w:rPr>
          <w:rFonts w:cs="Arial"/>
          <w:szCs w:val="24"/>
          <w:lang w:val="es-ES"/>
        </w:rPr>
        <w:t>125</w:t>
      </w:r>
      <w:r>
        <w:rPr>
          <w:rFonts w:cs="Arial"/>
          <w:szCs w:val="24"/>
          <w:lang w:val="es-ES"/>
        </w:rPr>
        <w:t>1)</w:t>
      </w:r>
    </w:p>
    <w:p w14:paraId="12B1E2C4" w14:textId="5F9DC23F" w:rsidR="00760F1E" w:rsidRDefault="00F32A60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Las modificaciones aprobadas </w:t>
      </w:r>
      <w:r w:rsidR="0085528E">
        <w:rPr>
          <w:rFonts w:cs="Arial"/>
          <w:szCs w:val="24"/>
          <w:lang w:val="es-ES"/>
        </w:rPr>
        <w:t xml:space="preserve">son incluidas </w:t>
      </w:r>
      <w:r w:rsidR="00DB7A35" w:rsidRPr="00C44BD0">
        <w:rPr>
          <w:rFonts w:cs="Arial"/>
          <w:szCs w:val="24"/>
          <w:lang w:val="es-ES"/>
        </w:rPr>
        <w:t xml:space="preserve">en </w:t>
      </w:r>
      <w:r w:rsidR="00CB78C8" w:rsidRPr="00C44BD0">
        <w:rPr>
          <w:rFonts w:cs="Arial"/>
          <w:szCs w:val="24"/>
          <w:lang w:val="es-ES"/>
        </w:rPr>
        <w:t xml:space="preserve">el </w:t>
      </w:r>
      <w:r w:rsidR="00CB78C8" w:rsidRPr="00760F1E">
        <w:rPr>
          <w:rFonts w:cs="Arial"/>
          <w:szCs w:val="24"/>
          <w:lang w:val="es-ES"/>
        </w:rPr>
        <w:t xml:space="preserve">proyecto de </w:t>
      </w:r>
      <w:r w:rsidR="00DB7A35" w:rsidRPr="00760F1E">
        <w:rPr>
          <w:rFonts w:cs="Arial"/>
          <w:szCs w:val="24"/>
          <w:lang w:val="es-ES"/>
        </w:rPr>
        <w:t>Resolución N°0</w:t>
      </w:r>
      <w:r w:rsidR="00EA616F" w:rsidRPr="00760F1E">
        <w:rPr>
          <w:rFonts w:cs="Arial"/>
          <w:szCs w:val="24"/>
          <w:lang w:val="es-ES"/>
        </w:rPr>
        <w:t>4</w:t>
      </w:r>
      <w:r w:rsidR="00DB7A35" w:rsidRPr="00760F1E">
        <w:rPr>
          <w:rFonts w:cs="Arial"/>
          <w:szCs w:val="24"/>
          <w:lang w:val="es-ES"/>
        </w:rPr>
        <w:t>/22</w:t>
      </w:r>
      <w:r w:rsidR="00CB78C8" w:rsidRPr="00760F1E">
        <w:rPr>
          <w:rFonts w:cs="Arial"/>
          <w:szCs w:val="24"/>
          <w:lang w:val="es-ES"/>
        </w:rPr>
        <w:t>,</w:t>
      </w:r>
      <w:r w:rsidR="00CB78C8" w:rsidRPr="00C44BD0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 xml:space="preserve">cuyas versiones en español y portugués constan en el </w:t>
      </w:r>
      <w:r w:rsidR="00C870ED" w:rsidRPr="00C44BD0">
        <w:rPr>
          <w:rFonts w:cs="Arial"/>
          <w:b/>
          <w:szCs w:val="24"/>
          <w:lang w:val="es-ES"/>
        </w:rPr>
        <w:t>ANEXO IV</w:t>
      </w:r>
      <w:r w:rsidR="00C870ED" w:rsidRPr="00C44BD0">
        <w:rPr>
          <w:rFonts w:cs="Arial"/>
          <w:szCs w:val="24"/>
          <w:lang w:val="es-ES"/>
        </w:rPr>
        <w:t>.</w:t>
      </w:r>
      <w:r w:rsidR="0085528E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 xml:space="preserve">El </w:t>
      </w:r>
      <w:r w:rsidR="00CB78C8" w:rsidRPr="00C44BD0">
        <w:rPr>
          <w:rFonts w:cs="Arial"/>
          <w:szCs w:val="24"/>
          <w:lang w:val="es-ES"/>
        </w:rPr>
        <w:t>p</w:t>
      </w:r>
      <w:r w:rsidR="00C870ED" w:rsidRPr="00C44BD0">
        <w:rPr>
          <w:rFonts w:cs="Arial"/>
          <w:szCs w:val="24"/>
          <w:lang w:val="es-ES"/>
        </w:rPr>
        <w:t>royecto de Resolución se eleva a</w:t>
      </w:r>
      <w:r w:rsidR="00F918E8" w:rsidRPr="00C44BD0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>la Comisión de Comercio del</w:t>
      </w:r>
      <w:r w:rsidR="0085528E">
        <w:rPr>
          <w:rFonts w:cs="Arial"/>
          <w:szCs w:val="24"/>
          <w:lang w:val="es-ES"/>
        </w:rPr>
        <w:t xml:space="preserve"> MERCOSUR.</w:t>
      </w:r>
    </w:p>
    <w:p w14:paraId="79CC892D" w14:textId="6855CF81" w:rsidR="001B3DD1" w:rsidRPr="00E2692D" w:rsidRDefault="00824A31" w:rsidP="00E2692D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A07C40">
        <w:rPr>
          <w:rFonts w:cs="Arial"/>
          <w:b/>
          <w:bCs/>
          <w:szCs w:val="24"/>
        </w:rPr>
        <w:t xml:space="preserve">Seguimiento a los casos en análisis del </w:t>
      </w:r>
      <w:r w:rsidR="002C123D" w:rsidRPr="00A07C40">
        <w:rPr>
          <w:rFonts w:cs="Arial"/>
          <w:b/>
          <w:bCs/>
          <w:szCs w:val="24"/>
        </w:rPr>
        <w:t>ANEXO</w:t>
      </w:r>
      <w:r w:rsidRPr="00A07C40">
        <w:rPr>
          <w:rFonts w:cs="Arial"/>
          <w:b/>
          <w:bCs/>
          <w:szCs w:val="24"/>
        </w:rPr>
        <w:t xml:space="preserve"> V </w:t>
      </w:r>
      <w:r w:rsidRPr="00A07C40">
        <w:rPr>
          <w:rFonts w:cs="Arial"/>
          <w:b/>
          <w:szCs w:val="24"/>
          <w:lang w:val="es-ES"/>
        </w:rPr>
        <w:t>por parte de los Técnicos de Nomenclatura</w:t>
      </w:r>
      <w:r w:rsidRPr="00A07C40">
        <w:rPr>
          <w:rFonts w:cs="Arial"/>
          <w:b/>
          <w:bCs/>
          <w:szCs w:val="24"/>
        </w:rPr>
        <w:t>.</w:t>
      </w:r>
    </w:p>
    <w:p w14:paraId="36B76E6C" w14:textId="6D79F0C9" w:rsidR="001B3DD1" w:rsidRPr="001803BB" w:rsidRDefault="001B3DD1" w:rsidP="001803BB">
      <w:pPr>
        <w:pStyle w:val="Prrafodelista"/>
        <w:numPr>
          <w:ilvl w:val="2"/>
          <w:numId w:val="1"/>
        </w:numPr>
        <w:ind w:left="709" w:hanging="425"/>
        <w:rPr>
          <w:b/>
          <w:szCs w:val="24"/>
        </w:rPr>
      </w:pPr>
      <w:r w:rsidRPr="001803BB">
        <w:rPr>
          <w:rFonts w:cs="Arial"/>
          <w:b/>
          <w:color w:val="202124"/>
          <w:szCs w:val="24"/>
          <w:shd w:val="clear" w:color="auto" w:fill="FFFFFF"/>
        </w:rPr>
        <w:t>“Conjunto de reparación para juntas de sellado mecánico de la posición 8484.20”</w:t>
      </w:r>
      <w:r w:rsidRPr="001803BB">
        <w:rPr>
          <w:rFonts w:cs="Arial"/>
          <w:color w:val="202124"/>
          <w:szCs w:val="24"/>
          <w:shd w:val="clear" w:color="auto" w:fill="FFFFFF"/>
        </w:rPr>
        <w:t xml:space="preserve"> </w:t>
      </w:r>
      <w:r w:rsidRPr="001803BB">
        <w:rPr>
          <w:b/>
          <w:szCs w:val="24"/>
        </w:rPr>
        <w:t>(</w:t>
      </w:r>
      <w:proofErr w:type="spellStart"/>
      <w:r w:rsidRPr="001803BB">
        <w:rPr>
          <w:b/>
          <w:szCs w:val="24"/>
        </w:rPr>
        <w:t>Nº</w:t>
      </w:r>
      <w:proofErr w:type="spellEnd"/>
      <w:r w:rsidRPr="001803BB">
        <w:rPr>
          <w:b/>
          <w:szCs w:val="24"/>
        </w:rPr>
        <w:t xml:space="preserve"> de orden 1222)</w:t>
      </w:r>
    </w:p>
    <w:p w14:paraId="3613EE71" w14:textId="21BD8DAE" w:rsidR="001B3DD1" w:rsidRPr="001B3DD1" w:rsidRDefault="001B3DD1" w:rsidP="001B3DD1">
      <w:pPr>
        <w:pStyle w:val="Sangradetextonormal"/>
        <w:tabs>
          <w:tab w:val="left" w:pos="993"/>
        </w:tabs>
        <w:spacing w:before="24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1B3DD1">
        <w:rPr>
          <w:rFonts w:cs="Arial"/>
          <w:szCs w:val="24"/>
          <w:lang w:val="es-ES"/>
        </w:rPr>
        <w:t xml:space="preserve">Adicionalmente a lo expresado en el punto 3.2.2 del Acta </w:t>
      </w:r>
      <w:r w:rsidR="00760F1E">
        <w:rPr>
          <w:rFonts w:cs="Arial"/>
          <w:szCs w:val="24"/>
          <w:lang w:val="es-ES"/>
        </w:rPr>
        <w:t>Nº0</w:t>
      </w:r>
      <w:r w:rsidRPr="001B3DD1">
        <w:rPr>
          <w:rFonts w:cs="Arial"/>
          <w:szCs w:val="24"/>
          <w:lang w:val="es-ES"/>
        </w:rPr>
        <w:t>3/22, los Técnicos en Nomenclatura consideran que no es posible realizar la apertura solicitada, debido a que la partida 84.84 no admite la clasificación de las partes de las juntas de sellado mecánico.</w:t>
      </w:r>
    </w:p>
    <w:p w14:paraId="1BF60611" w14:textId="086931BC" w:rsidR="001B3DD1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</w:rPr>
      </w:pPr>
      <w:r w:rsidRPr="001B3DD1">
        <w:rPr>
          <w:rFonts w:cs="Arial"/>
          <w:b/>
          <w:color w:val="202124"/>
          <w:szCs w:val="24"/>
          <w:shd w:val="clear" w:color="auto" w:fill="FFFFFF"/>
        </w:rPr>
        <w:t>“Los demás” (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Nº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de orden 1237)</w:t>
      </w:r>
    </w:p>
    <w:p w14:paraId="46AD6E4B" w14:textId="75770A2F" w:rsidR="001B3DD1" w:rsidRPr="00E2692D" w:rsidRDefault="001B3DD1" w:rsidP="00E2692D">
      <w:pPr>
        <w:pStyle w:val="Sangradetextonormal"/>
        <w:tabs>
          <w:tab w:val="left" w:pos="993"/>
        </w:tabs>
        <w:spacing w:before="24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1803BB">
        <w:rPr>
          <w:rFonts w:cs="Arial"/>
          <w:szCs w:val="24"/>
          <w:lang w:val="es-ES"/>
        </w:rPr>
        <w:t>Los Técnicos en Nomenclatura acordaron los textos en sus versiones en español y</w:t>
      </w:r>
      <w:r w:rsidRPr="001B3DD1">
        <w:rPr>
          <w:rFonts w:cs="Arial"/>
          <w:szCs w:val="24"/>
          <w:lang w:val="es-ES"/>
        </w:rPr>
        <w:t xml:space="preserve"> portugués, que se detallan en el </w:t>
      </w:r>
      <w:r w:rsidRPr="001803BB">
        <w:rPr>
          <w:rFonts w:cs="Arial"/>
          <w:b/>
          <w:szCs w:val="24"/>
          <w:lang w:val="es-ES"/>
        </w:rPr>
        <w:t>ANEXO VIII</w:t>
      </w:r>
      <w:r w:rsidRPr="001B3DD1">
        <w:rPr>
          <w:rFonts w:cs="Arial"/>
          <w:szCs w:val="24"/>
          <w:lang w:val="es-ES"/>
        </w:rPr>
        <w:t>.</w:t>
      </w:r>
    </w:p>
    <w:p w14:paraId="066D085E" w14:textId="77777777" w:rsidR="001B3DD1" w:rsidRPr="001B3DD1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</w:rPr>
      </w:pPr>
      <w:r w:rsidRPr="001B3DD1">
        <w:rPr>
          <w:rFonts w:cs="Arial"/>
          <w:b/>
          <w:color w:val="202124"/>
          <w:szCs w:val="24"/>
          <w:shd w:val="clear" w:color="auto" w:fill="FFFFFF"/>
        </w:rPr>
        <w:t>“Los demás” (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Nº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de orden 1238)</w:t>
      </w:r>
    </w:p>
    <w:p w14:paraId="72330208" w14:textId="3F067303" w:rsidR="001B3DD1" w:rsidRPr="00E2692D" w:rsidRDefault="001B3DD1" w:rsidP="00E2692D">
      <w:pPr>
        <w:pStyle w:val="Sangradetextonormal"/>
        <w:tabs>
          <w:tab w:val="left" w:pos="993"/>
        </w:tabs>
        <w:spacing w:before="24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1B3DD1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1B3DD1">
        <w:rPr>
          <w:rFonts w:cs="Arial"/>
          <w:b/>
          <w:szCs w:val="24"/>
          <w:lang w:val="es-ES"/>
        </w:rPr>
        <w:t>ANEXO VIII</w:t>
      </w:r>
      <w:r w:rsidRPr="001B3DD1">
        <w:rPr>
          <w:rFonts w:cs="Arial"/>
          <w:szCs w:val="24"/>
          <w:lang w:val="es-ES"/>
        </w:rPr>
        <w:t>.</w:t>
      </w:r>
    </w:p>
    <w:p w14:paraId="29E1F042" w14:textId="3B70554A" w:rsidR="001B3DD1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</w:rPr>
      </w:pPr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“- Demás bobinas de reactancia y autoinducción”; “- 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Outras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bobinas de 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reatância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e de 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auto-indução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>” (Nos de orden 1240 y 1255)</w:t>
      </w:r>
    </w:p>
    <w:p w14:paraId="5BCAD77C" w14:textId="72CEB3F1" w:rsidR="001B3DD1" w:rsidRDefault="001B3DD1" w:rsidP="001B3DD1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  <w:r w:rsidRPr="001B3DD1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1B3DD1">
        <w:rPr>
          <w:rFonts w:cs="Arial"/>
          <w:b/>
          <w:szCs w:val="24"/>
          <w:lang w:val="es-ES"/>
        </w:rPr>
        <w:t>ANEXO VIII</w:t>
      </w:r>
      <w:r w:rsidRPr="001B3DD1">
        <w:rPr>
          <w:rFonts w:cs="Arial"/>
          <w:szCs w:val="24"/>
          <w:lang w:val="es-ES"/>
        </w:rPr>
        <w:t>.</w:t>
      </w:r>
    </w:p>
    <w:p w14:paraId="7EDA22F4" w14:textId="77777777" w:rsidR="00E2692D" w:rsidRPr="001B3DD1" w:rsidRDefault="00E2692D" w:rsidP="001B3DD1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</w:p>
    <w:p w14:paraId="0FB9A324" w14:textId="77777777" w:rsidR="001B3DD1" w:rsidRDefault="001B3DD1" w:rsidP="001B3DD1">
      <w:pPr>
        <w:ind w:left="284"/>
        <w:jc w:val="both"/>
      </w:pPr>
    </w:p>
    <w:p w14:paraId="5FB44F8D" w14:textId="77777777" w:rsidR="001B3DD1" w:rsidRPr="00DD060D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  <w:lang w:val="pt-BR"/>
        </w:rPr>
      </w:pPr>
      <w:r w:rsidRPr="001B3DD1">
        <w:rPr>
          <w:rFonts w:cs="Arial"/>
          <w:b/>
          <w:color w:val="202124"/>
          <w:szCs w:val="24"/>
          <w:shd w:val="clear" w:color="auto" w:fill="FFFFFF"/>
        </w:rPr>
        <w:lastRenderedPageBreak/>
        <w:t xml:space="preserve"> </w:t>
      </w:r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 xml:space="preserve">“Outros (Tinta digital para decoração e acabamento em revestimentos cerâmicos)” (Nº de </w:t>
      </w:r>
      <w:proofErr w:type="spellStart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>orden</w:t>
      </w:r>
      <w:proofErr w:type="spellEnd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 xml:space="preserve"> 1252)</w:t>
      </w:r>
    </w:p>
    <w:p w14:paraId="235CCC43" w14:textId="77777777" w:rsidR="001B3DD1" w:rsidRPr="001B3DD1" w:rsidRDefault="001B3DD1" w:rsidP="001B3DD1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  <w:r w:rsidRPr="001B3DD1">
        <w:rPr>
          <w:rFonts w:cs="Arial"/>
          <w:szCs w:val="24"/>
          <w:lang w:val="es-ES"/>
        </w:rPr>
        <w:t>Los Técnicos en Nomenclatura retomaron el análisis del presente caso, acordando clasificar la mercadería en la subpartida 3207.30 y se continuará el estudio del texto para la correspondiente propuesta de apertura.</w:t>
      </w:r>
    </w:p>
    <w:p w14:paraId="3A14D95E" w14:textId="77777777" w:rsidR="001B3DD1" w:rsidRDefault="001B3DD1" w:rsidP="001B3DD1">
      <w:pPr>
        <w:ind w:left="284"/>
        <w:jc w:val="both"/>
      </w:pPr>
    </w:p>
    <w:p w14:paraId="4CE3B960" w14:textId="77777777" w:rsidR="001B3DD1" w:rsidRPr="001B3DD1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</w:rPr>
      </w:pPr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“-- Raquetas de 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beach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tennis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>” (</w:t>
      </w:r>
      <w:proofErr w:type="spellStart"/>
      <w:r w:rsidRPr="001B3DD1">
        <w:rPr>
          <w:rFonts w:cs="Arial"/>
          <w:b/>
          <w:color w:val="202124"/>
          <w:szCs w:val="24"/>
          <w:shd w:val="clear" w:color="auto" w:fill="FFFFFF"/>
        </w:rPr>
        <w:t>Nº</w:t>
      </w:r>
      <w:proofErr w:type="spellEnd"/>
      <w:r w:rsidRPr="001B3DD1">
        <w:rPr>
          <w:rFonts w:cs="Arial"/>
          <w:b/>
          <w:color w:val="202124"/>
          <w:szCs w:val="24"/>
          <w:shd w:val="clear" w:color="auto" w:fill="FFFFFF"/>
        </w:rPr>
        <w:t xml:space="preserve"> de orden 1269)</w:t>
      </w:r>
    </w:p>
    <w:p w14:paraId="574B63A0" w14:textId="77777777" w:rsidR="001B3DD1" w:rsidRPr="001B3DD1" w:rsidRDefault="001B3DD1" w:rsidP="001B3DD1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  <w:r w:rsidRPr="001B3DD1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1B3DD1">
        <w:rPr>
          <w:rFonts w:cs="Arial"/>
          <w:b/>
          <w:szCs w:val="24"/>
          <w:lang w:val="es-ES"/>
        </w:rPr>
        <w:t>ANEXO VIII</w:t>
      </w:r>
      <w:r w:rsidRPr="001B3DD1">
        <w:rPr>
          <w:rFonts w:cs="Arial"/>
          <w:szCs w:val="24"/>
          <w:lang w:val="es-ES"/>
        </w:rPr>
        <w:t>.</w:t>
      </w:r>
    </w:p>
    <w:p w14:paraId="0239E378" w14:textId="77777777" w:rsidR="001B3DD1" w:rsidRDefault="001B3DD1" w:rsidP="001B3DD1">
      <w:pPr>
        <w:ind w:left="284"/>
        <w:jc w:val="both"/>
      </w:pPr>
    </w:p>
    <w:p w14:paraId="01D82D1E" w14:textId="77777777" w:rsidR="001B3DD1" w:rsidRPr="00DD060D" w:rsidRDefault="001B3DD1" w:rsidP="001803BB">
      <w:pPr>
        <w:pStyle w:val="Prrafodelista"/>
        <w:numPr>
          <w:ilvl w:val="2"/>
          <w:numId w:val="1"/>
        </w:numPr>
        <w:ind w:left="709" w:hanging="425"/>
        <w:rPr>
          <w:rFonts w:cs="Arial"/>
          <w:b/>
          <w:color w:val="202124"/>
          <w:szCs w:val="24"/>
          <w:shd w:val="clear" w:color="auto" w:fill="FFFFFF"/>
          <w:lang w:val="pt-BR"/>
        </w:rPr>
      </w:pPr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 xml:space="preserve">“- Outros medicamentos contendo compostos heterocíclicos </w:t>
      </w:r>
      <w:proofErr w:type="spellStart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>heteroátomos</w:t>
      </w:r>
      <w:proofErr w:type="spellEnd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 xml:space="preserve"> nitrogenados, em doses” (Nº de </w:t>
      </w:r>
      <w:proofErr w:type="spellStart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>orden</w:t>
      </w:r>
      <w:proofErr w:type="spellEnd"/>
      <w:r w:rsidRPr="00DD060D">
        <w:rPr>
          <w:rFonts w:cs="Arial"/>
          <w:b/>
          <w:color w:val="202124"/>
          <w:szCs w:val="24"/>
          <w:shd w:val="clear" w:color="auto" w:fill="FFFFFF"/>
          <w:lang w:val="pt-BR"/>
        </w:rPr>
        <w:t xml:space="preserve"> 1282)</w:t>
      </w:r>
    </w:p>
    <w:p w14:paraId="2BDEFCB7" w14:textId="335B8044" w:rsidR="008265F9" w:rsidRDefault="001B3DD1" w:rsidP="008265F9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  <w:r w:rsidRPr="008265F9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8265F9">
        <w:rPr>
          <w:rFonts w:cs="Arial"/>
          <w:b/>
          <w:szCs w:val="24"/>
          <w:lang w:val="es-ES"/>
        </w:rPr>
        <w:t>ANEXO VIII</w:t>
      </w:r>
      <w:r w:rsidRPr="008265F9">
        <w:rPr>
          <w:rFonts w:cs="Arial"/>
          <w:szCs w:val="24"/>
          <w:lang w:val="es-ES"/>
        </w:rPr>
        <w:t>.</w:t>
      </w:r>
    </w:p>
    <w:p w14:paraId="58548080" w14:textId="77777777" w:rsidR="00E2692D" w:rsidRPr="008265F9" w:rsidRDefault="00E2692D" w:rsidP="008265F9">
      <w:pPr>
        <w:pStyle w:val="Sangradetextonormal"/>
        <w:tabs>
          <w:tab w:val="left" w:pos="993"/>
        </w:tabs>
        <w:spacing w:before="240" w:after="0" w:line="300" w:lineRule="exact"/>
        <w:ind w:left="0"/>
        <w:jc w:val="both"/>
        <w:rPr>
          <w:rFonts w:cs="Arial"/>
          <w:szCs w:val="24"/>
          <w:lang w:val="es-ES"/>
        </w:rPr>
      </w:pPr>
    </w:p>
    <w:p w14:paraId="39E7FCA6" w14:textId="796084E3" w:rsidR="0071001E" w:rsidRDefault="0071001E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Presentación de información adicional de los casos en estudio del Anexo V.</w:t>
      </w:r>
    </w:p>
    <w:p w14:paraId="353D4ED4" w14:textId="76C9D968" w:rsidR="00ED5D13" w:rsidRDefault="00ED5D13" w:rsidP="008265F9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ED5D13">
        <w:rPr>
          <w:rFonts w:cs="Arial"/>
          <w:szCs w:val="24"/>
          <w:lang w:val="es-ES"/>
        </w:rPr>
        <w:t>La Delegación de Argentina present</w:t>
      </w:r>
      <w:r w:rsidR="002E6A6F">
        <w:rPr>
          <w:rFonts w:cs="Arial"/>
          <w:szCs w:val="24"/>
          <w:lang w:val="es-ES"/>
        </w:rPr>
        <w:t>ó</w:t>
      </w:r>
      <w:r w:rsidRPr="00ED5D13">
        <w:rPr>
          <w:rFonts w:cs="Arial"/>
          <w:szCs w:val="24"/>
          <w:lang w:val="es-ES"/>
        </w:rPr>
        <w:t xml:space="preserve"> información adicional para el caso Nº1261</w:t>
      </w:r>
      <w:r>
        <w:rPr>
          <w:rFonts w:cs="Arial"/>
          <w:szCs w:val="24"/>
          <w:lang w:val="es-ES"/>
        </w:rPr>
        <w:t>.</w:t>
      </w:r>
    </w:p>
    <w:p w14:paraId="61B21CE7" w14:textId="63A8B4B5" w:rsidR="00ED5D13" w:rsidRPr="00ED5D13" w:rsidRDefault="002E6A6F" w:rsidP="008265F9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2E6A6F">
        <w:rPr>
          <w:rFonts w:cs="Arial"/>
          <w:szCs w:val="24"/>
          <w:lang w:val="es-ES"/>
        </w:rPr>
        <w:t xml:space="preserve">La Delegación de </w:t>
      </w:r>
      <w:r>
        <w:rPr>
          <w:rFonts w:cs="Arial"/>
          <w:szCs w:val="24"/>
          <w:lang w:val="es-ES"/>
        </w:rPr>
        <w:t>Brasil, por su parte,</w:t>
      </w:r>
      <w:r w:rsidRPr="002E6A6F">
        <w:rPr>
          <w:rFonts w:cs="Arial"/>
          <w:szCs w:val="24"/>
          <w:lang w:val="es-ES"/>
        </w:rPr>
        <w:t xml:space="preserve"> present</w:t>
      </w:r>
      <w:r>
        <w:rPr>
          <w:rFonts w:cs="Arial"/>
          <w:szCs w:val="24"/>
          <w:lang w:val="es-ES"/>
        </w:rPr>
        <w:t>ó</w:t>
      </w:r>
      <w:r w:rsidRPr="002E6A6F">
        <w:rPr>
          <w:rFonts w:cs="Arial"/>
          <w:szCs w:val="24"/>
          <w:lang w:val="es-ES"/>
        </w:rPr>
        <w:t xml:space="preserve"> información adicional para el caso Nº12</w:t>
      </w:r>
      <w:r>
        <w:rPr>
          <w:rFonts w:cs="Arial"/>
          <w:szCs w:val="24"/>
          <w:lang w:val="es-ES"/>
        </w:rPr>
        <w:t>40</w:t>
      </w:r>
      <w:r w:rsidRPr="002E6A6F">
        <w:rPr>
          <w:rFonts w:cs="Arial"/>
          <w:szCs w:val="24"/>
          <w:lang w:val="es-ES"/>
        </w:rPr>
        <w:t>.</w:t>
      </w:r>
    </w:p>
    <w:p w14:paraId="4F15E6BF" w14:textId="117BD4F8" w:rsidR="001803BB" w:rsidRDefault="001C6325" w:rsidP="00F32A60">
      <w:pPr>
        <w:pStyle w:val="Prrafodelista"/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1C6325">
        <w:rPr>
          <w:rFonts w:cs="Arial"/>
          <w:szCs w:val="24"/>
          <w:lang w:val="es-ES"/>
        </w:rPr>
        <w:t xml:space="preserve">Las informaciones presentadas </w:t>
      </w:r>
      <w:r w:rsidR="00130912">
        <w:rPr>
          <w:rFonts w:cs="Arial"/>
          <w:szCs w:val="24"/>
          <w:lang w:val="es-ES"/>
        </w:rPr>
        <w:t xml:space="preserve">por las delegaciones </w:t>
      </w:r>
      <w:r w:rsidRPr="001C6325">
        <w:rPr>
          <w:rFonts w:cs="Arial"/>
          <w:szCs w:val="24"/>
          <w:lang w:val="es-ES"/>
        </w:rPr>
        <w:t xml:space="preserve">constan en el </w:t>
      </w:r>
      <w:r w:rsidRPr="001C6325">
        <w:rPr>
          <w:rFonts w:cs="Arial"/>
          <w:b/>
          <w:szCs w:val="24"/>
          <w:lang w:val="es-ES"/>
        </w:rPr>
        <w:t>A</w:t>
      </w:r>
      <w:r w:rsidR="00C870ED" w:rsidRPr="001C6325">
        <w:rPr>
          <w:rFonts w:cs="Arial"/>
          <w:b/>
          <w:szCs w:val="24"/>
          <w:lang w:val="es-ES"/>
        </w:rPr>
        <w:t>NEXO</w:t>
      </w:r>
      <w:r w:rsidRPr="001C6325">
        <w:rPr>
          <w:rFonts w:cs="Arial"/>
          <w:b/>
          <w:szCs w:val="24"/>
          <w:lang w:val="es-ES"/>
        </w:rPr>
        <w:t xml:space="preserve"> VII</w:t>
      </w:r>
      <w:r w:rsidR="00130912">
        <w:rPr>
          <w:rFonts w:cs="Arial"/>
          <w:b/>
          <w:szCs w:val="24"/>
          <w:lang w:val="es-ES"/>
        </w:rPr>
        <w:t xml:space="preserve"> (RESERVADO)</w:t>
      </w:r>
      <w:r w:rsidRPr="001C6325">
        <w:rPr>
          <w:rFonts w:cs="Arial"/>
          <w:szCs w:val="24"/>
          <w:lang w:val="es-ES"/>
        </w:rPr>
        <w:t>.</w:t>
      </w:r>
    </w:p>
    <w:p w14:paraId="665937AD" w14:textId="446E639B" w:rsidR="00333106" w:rsidRPr="0073322F" w:rsidRDefault="00F32A60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73322F">
        <w:rPr>
          <w:rFonts w:cs="Arial"/>
          <w:b/>
          <w:szCs w:val="24"/>
          <w:lang w:val="es-ES"/>
        </w:rPr>
        <w:t>Presentación de nuevos casos</w:t>
      </w:r>
    </w:p>
    <w:p w14:paraId="24D3E1FC" w14:textId="77777777" w:rsidR="002E6A6F" w:rsidRDefault="002E6A6F" w:rsidP="002E6A6F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La delegación de Brasil presentó 3 (tres) casos nuevos:</w:t>
      </w:r>
    </w:p>
    <w:p w14:paraId="6F913418" w14:textId="0013171D" w:rsidR="002E6A6F" w:rsidRDefault="002E6A6F" w:rsidP="002E6A6F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 w:rsidRPr="00832CC1">
        <w:rPr>
          <w:rFonts w:cs="Arial"/>
          <w:b/>
          <w:szCs w:val="24"/>
        </w:rPr>
        <w:t>Caso 128</w:t>
      </w:r>
      <w:r>
        <w:rPr>
          <w:rFonts w:cs="Arial"/>
          <w:b/>
          <w:szCs w:val="24"/>
        </w:rPr>
        <w:t>7</w:t>
      </w:r>
      <w:r w:rsidRPr="00832CC1">
        <w:rPr>
          <w:rFonts w:cs="Arial"/>
          <w:szCs w:val="24"/>
        </w:rPr>
        <w:t xml:space="preserve"> </w:t>
      </w:r>
      <w:r w:rsidR="001803BB">
        <w:rPr>
          <w:rFonts w:cs="Arial"/>
          <w:szCs w:val="24"/>
        </w:rPr>
        <w:t>-</w:t>
      </w:r>
      <w:r w:rsidRPr="00832C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Posición arancelaria 7616</w:t>
      </w:r>
      <w:r w:rsidRPr="00832CC1">
        <w:rPr>
          <w:rFonts w:cs="Arial"/>
          <w:szCs w:val="24"/>
        </w:rPr>
        <w:t>.</w:t>
      </w:r>
      <w:r>
        <w:rPr>
          <w:rFonts w:cs="Arial"/>
          <w:szCs w:val="24"/>
        </w:rPr>
        <w:t>99</w:t>
      </w:r>
      <w:r w:rsidRPr="00832CC1">
        <w:rPr>
          <w:rFonts w:cs="Arial"/>
          <w:szCs w:val="24"/>
        </w:rPr>
        <w:t>.</w:t>
      </w:r>
      <w:r>
        <w:rPr>
          <w:rFonts w:cs="Arial"/>
          <w:szCs w:val="24"/>
        </w:rPr>
        <w:t>00.</w:t>
      </w:r>
    </w:p>
    <w:p w14:paraId="30887BB9" w14:textId="77777777" w:rsidR="002E6A6F" w:rsidRDefault="002E6A6F" w:rsidP="002E6A6F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Caso 1288 </w:t>
      </w:r>
      <w:r w:rsidRPr="00832CC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Posición arancelaria 8419</w:t>
      </w:r>
      <w:r w:rsidRPr="00832CC1">
        <w:rPr>
          <w:rFonts w:cs="Arial"/>
          <w:szCs w:val="24"/>
        </w:rPr>
        <w:t>.</w:t>
      </w:r>
      <w:r>
        <w:rPr>
          <w:rFonts w:cs="Arial"/>
          <w:szCs w:val="24"/>
        </w:rPr>
        <w:t>34</w:t>
      </w:r>
      <w:r w:rsidRPr="00832CC1">
        <w:rPr>
          <w:rFonts w:cs="Arial"/>
          <w:szCs w:val="24"/>
        </w:rPr>
        <w:t>.00</w:t>
      </w:r>
      <w:r>
        <w:rPr>
          <w:rFonts w:cs="Arial"/>
          <w:szCs w:val="24"/>
        </w:rPr>
        <w:t>.</w:t>
      </w:r>
    </w:p>
    <w:p w14:paraId="7EFF3D8C" w14:textId="77777777" w:rsidR="002E6A6F" w:rsidRDefault="002E6A6F" w:rsidP="002E6A6F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Caso 1289 </w:t>
      </w:r>
      <w:r w:rsidRPr="00832CC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Posición arancelaria</w:t>
      </w:r>
      <w:r w:rsidRPr="00832CC1">
        <w:t xml:space="preserve"> </w:t>
      </w:r>
      <w:r>
        <w:rPr>
          <w:rFonts w:cs="Arial"/>
          <w:szCs w:val="24"/>
        </w:rPr>
        <w:t>9018</w:t>
      </w:r>
      <w:r w:rsidRPr="00832CC1">
        <w:rPr>
          <w:rFonts w:cs="Arial"/>
          <w:szCs w:val="24"/>
        </w:rPr>
        <w:t>.</w:t>
      </w:r>
      <w:r>
        <w:rPr>
          <w:rFonts w:cs="Arial"/>
          <w:szCs w:val="24"/>
        </w:rPr>
        <w:t>90</w:t>
      </w:r>
      <w:r w:rsidRPr="00832CC1">
        <w:rPr>
          <w:rFonts w:cs="Arial"/>
          <w:szCs w:val="24"/>
        </w:rPr>
        <w:t>.</w:t>
      </w:r>
      <w:r>
        <w:rPr>
          <w:rFonts w:cs="Arial"/>
          <w:szCs w:val="24"/>
        </w:rPr>
        <w:t>99.</w:t>
      </w:r>
    </w:p>
    <w:p w14:paraId="20E91FCB" w14:textId="77777777" w:rsidR="002E6A6F" w:rsidRDefault="002E6A6F" w:rsidP="008265F9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Los formularios presentados constan en el </w:t>
      </w:r>
      <w:r w:rsidRPr="00977F17">
        <w:rPr>
          <w:rFonts w:cs="Arial"/>
          <w:b/>
          <w:szCs w:val="24"/>
          <w:lang w:val="es-PY"/>
        </w:rPr>
        <w:t>ANEXO VI (RESERVADO)</w:t>
      </w:r>
      <w:r>
        <w:rPr>
          <w:rFonts w:cs="Arial"/>
          <w:szCs w:val="24"/>
          <w:lang w:val="es-PY"/>
        </w:rPr>
        <w:t>.</w:t>
      </w:r>
    </w:p>
    <w:p w14:paraId="70141FBB" w14:textId="3CD29980" w:rsidR="006D475C" w:rsidRDefault="006D475C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</w:p>
    <w:p w14:paraId="765785A9" w14:textId="16AF8D26" w:rsidR="00E2692D" w:rsidRDefault="00E2692D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</w:p>
    <w:p w14:paraId="67C69BE1" w14:textId="77777777" w:rsidR="00E2692D" w:rsidRDefault="00E2692D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</w:p>
    <w:p w14:paraId="4116034B" w14:textId="317F63DA" w:rsidR="00333106" w:rsidRPr="006F1C1B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6F1C1B">
        <w:rPr>
          <w:rFonts w:cs="Arial"/>
          <w:b/>
          <w:color w:val="auto"/>
          <w:szCs w:val="24"/>
          <w:lang w:val="es-ES"/>
        </w:rPr>
        <w:lastRenderedPageBreak/>
        <w:t xml:space="preserve">PRESENTACIÓN DE NORMAS NACIONALES RELACIONADAS A LA NCM </w:t>
      </w:r>
      <w:r w:rsidR="005C4A8D" w:rsidRPr="006F1C1B">
        <w:rPr>
          <w:rFonts w:cs="Arial"/>
          <w:b/>
          <w:color w:val="auto"/>
          <w:szCs w:val="24"/>
          <w:lang w:val="es-ES"/>
        </w:rPr>
        <w:t>Y AL</w:t>
      </w:r>
      <w:r w:rsidRPr="006F1C1B">
        <w:rPr>
          <w:rFonts w:cs="Arial"/>
          <w:b/>
          <w:color w:val="auto"/>
          <w:szCs w:val="24"/>
          <w:lang w:val="es-ES"/>
        </w:rPr>
        <w:t xml:space="preserve"> AEC </w:t>
      </w:r>
    </w:p>
    <w:p w14:paraId="58AB8DC2" w14:textId="19926F7D" w:rsidR="006D475C" w:rsidRDefault="006D475C" w:rsidP="008265F9">
      <w:pPr>
        <w:pStyle w:val="Textoindependiente"/>
        <w:tabs>
          <w:tab w:val="left" w:pos="142"/>
        </w:tabs>
        <w:spacing w:after="240" w:line="300" w:lineRule="exact"/>
        <w:ind w:left="142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La delegación de Brasil presentó las siguientes Resoluciones del Comité Ejecutivo de Gestión de la Cámara de Comercio Exterior (</w:t>
      </w:r>
      <w:proofErr w:type="spellStart"/>
      <w:r w:rsidRPr="006D475C">
        <w:rPr>
          <w:rFonts w:cs="Arial"/>
          <w:color w:val="auto"/>
          <w:szCs w:val="24"/>
          <w:lang w:val="es-ES"/>
        </w:rPr>
        <w:t>Gecex</w:t>
      </w:r>
      <w:proofErr w:type="spellEnd"/>
      <w:r w:rsidRPr="006D475C">
        <w:rPr>
          <w:rFonts w:cs="Arial"/>
          <w:color w:val="auto"/>
          <w:szCs w:val="24"/>
          <w:lang w:val="es-ES"/>
        </w:rPr>
        <w:t>) sobre modificaciones arancelarias:</w:t>
      </w:r>
    </w:p>
    <w:p w14:paraId="210A048B" w14:textId="1EF78A9F" w:rsidR="00B81418" w:rsidRPr="00B81418" w:rsidRDefault="00B81418" w:rsidP="00B81418">
      <w:pPr>
        <w:pStyle w:val="Prrafodelista"/>
        <w:numPr>
          <w:ilvl w:val="0"/>
          <w:numId w:val="26"/>
        </w:num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 w:rsidRPr="00B81418">
        <w:rPr>
          <w:rFonts w:cs="Arial"/>
          <w:szCs w:val="24"/>
          <w:lang w:val="es-PY"/>
        </w:rPr>
        <w:t>Resoluci</w:t>
      </w:r>
      <w:r>
        <w:rPr>
          <w:rFonts w:cs="Arial"/>
          <w:szCs w:val="24"/>
          <w:lang w:val="es-PY"/>
        </w:rPr>
        <w:t>ón</w:t>
      </w:r>
      <w:r w:rsidRPr="00B81418">
        <w:rPr>
          <w:rFonts w:cs="Arial"/>
          <w:szCs w:val="24"/>
          <w:lang w:val="es-PY"/>
        </w:rPr>
        <w:t xml:space="preserve"> N</w:t>
      </w:r>
      <w:r>
        <w:rPr>
          <w:rFonts w:cs="Arial"/>
          <w:szCs w:val="24"/>
          <w:lang w:val="es-PY"/>
        </w:rPr>
        <w:t>º</w:t>
      </w:r>
      <w:r w:rsidRPr="00B81418">
        <w:rPr>
          <w:rFonts w:cs="Arial"/>
          <w:szCs w:val="24"/>
          <w:lang w:val="es-PY"/>
        </w:rPr>
        <w:t xml:space="preserve">400/2022 sobre Lista de Excepciones al Arancel Externo Común. </w:t>
      </w:r>
    </w:p>
    <w:p w14:paraId="185D0471" w14:textId="776A6E47" w:rsidR="00B81418" w:rsidRPr="00B81418" w:rsidRDefault="00B81418" w:rsidP="00B81418">
      <w:pPr>
        <w:pStyle w:val="Prrafodelista"/>
        <w:numPr>
          <w:ilvl w:val="0"/>
          <w:numId w:val="26"/>
        </w:num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 w:rsidRPr="00B81418">
        <w:rPr>
          <w:rFonts w:cs="Arial"/>
          <w:szCs w:val="24"/>
          <w:lang w:val="es-PY"/>
        </w:rPr>
        <w:t>Resoluci</w:t>
      </w:r>
      <w:r>
        <w:rPr>
          <w:rFonts w:cs="Arial"/>
          <w:szCs w:val="24"/>
          <w:lang w:val="es-PY"/>
        </w:rPr>
        <w:t>ón</w:t>
      </w:r>
      <w:r w:rsidRPr="00B81418">
        <w:rPr>
          <w:rFonts w:cs="Arial"/>
          <w:szCs w:val="24"/>
          <w:lang w:val="es-PY"/>
        </w:rPr>
        <w:t xml:space="preserve"> N</w:t>
      </w:r>
      <w:r>
        <w:rPr>
          <w:rFonts w:cs="Arial"/>
          <w:szCs w:val="24"/>
          <w:lang w:val="es-PY"/>
        </w:rPr>
        <w:t>º</w:t>
      </w:r>
      <w:r w:rsidRPr="00B81418">
        <w:rPr>
          <w:rFonts w:cs="Arial"/>
          <w:szCs w:val="24"/>
          <w:lang w:val="es-PY"/>
        </w:rPr>
        <w:t>406/2022, referente a modificaciones arancelarias para Bienes de Capital.</w:t>
      </w:r>
    </w:p>
    <w:p w14:paraId="43802284" w14:textId="1FDA35D1" w:rsidR="00B81418" w:rsidRPr="00B81418" w:rsidRDefault="00B81418" w:rsidP="00B81418">
      <w:pPr>
        <w:pStyle w:val="Prrafodelista"/>
        <w:numPr>
          <w:ilvl w:val="0"/>
          <w:numId w:val="26"/>
        </w:num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 w:rsidRPr="00B81418">
        <w:rPr>
          <w:rFonts w:cs="Arial"/>
          <w:szCs w:val="24"/>
          <w:lang w:val="es-PY"/>
        </w:rPr>
        <w:t>Resoluci</w:t>
      </w:r>
      <w:r w:rsidR="001803BB">
        <w:rPr>
          <w:rFonts w:cs="Arial"/>
          <w:szCs w:val="24"/>
          <w:lang w:val="es-PY"/>
        </w:rPr>
        <w:t>ón</w:t>
      </w:r>
      <w:r w:rsidRPr="00B81418">
        <w:rPr>
          <w:rFonts w:cs="Arial"/>
          <w:szCs w:val="24"/>
          <w:lang w:val="es-PY"/>
        </w:rPr>
        <w:t xml:space="preserve"> </w:t>
      </w:r>
      <w:r>
        <w:rPr>
          <w:rFonts w:cs="Arial"/>
          <w:szCs w:val="24"/>
          <w:lang w:val="es-PY"/>
        </w:rPr>
        <w:t>Nº</w:t>
      </w:r>
      <w:r w:rsidRPr="00B81418">
        <w:rPr>
          <w:rFonts w:cs="Arial"/>
          <w:szCs w:val="24"/>
          <w:lang w:val="es-PY"/>
        </w:rPr>
        <w:t>407/2022, referente a modificaciones arancelarias para Bienes de Informática y Telecomunicaciones.</w:t>
      </w:r>
    </w:p>
    <w:p w14:paraId="25B8F606" w14:textId="694FFF3A" w:rsidR="00B81418" w:rsidRPr="00B81418" w:rsidRDefault="00B81418" w:rsidP="00B81418">
      <w:pPr>
        <w:pStyle w:val="Prrafodelista"/>
        <w:numPr>
          <w:ilvl w:val="0"/>
          <w:numId w:val="26"/>
        </w:num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 w:rsidRPr="00B81418">
        <w:rPr>
          <w:rFonts w:cs="Arial"/>
          <w:szCs w:val="24"/>
          <w:lang w:val="es-PY"/>
        </w:rPr>
        <w:t>Resoluciones N</w:t>
      </w:r>
      <w:r w:rsidRPr="00B81418">
        <w:rPr>
          <w:rFonts w:cs="Arial"/>
          <w:szCs w:val="24"/>
          <w:vertAlign w:val="subscript"/>
          <w:lang w:val="es-PY"/>
        </w:rPr>
        <w:t>ros</w:t>
      </w:r>
      <w:r w:rsidRPr="00B81418">
        <w:rPr>
          <w:rFonts w:cs="Arial"/>
          <w:szCs w:val="24"/>
          <w:lang w:val="es-PY"/>
        </w:rPr>
        <w:t xml:space="preserve">.396/2022 </w:t>
      </w:r>
      <w:r>
        <w:rPr>
          <w:rFonts w:cs="Arial"/>
          <w:szCs w:val="24"/>
          <w:lang w:val="es-PY"/>
        </w:rPr>
        <w:t xml:space="preserve">y </w:t>
      </w:r>
      <w:r w:rsidRPr="00B81418">
        <w:rPr>
          <w:rFonts w:cs="Arial"/>
          <w:szCs w:val="24"/>
          <w:lang w:val="es-PY"/>
        </w:rPr>
        <w:t xml:space="preserve">409/2022, referentes a reducciones arancelarias al amparo de la Resolución GMC </w:t>
      </w:r>
      <w:r>
        <w:rPr>
          <w:rFonts w:cs="Arial"/>
          <w:szCs w:val="24"/>
          <w:lang w:val="es-PY"/>
        </w:rPr>
        <w:t>Nº</w:t>
      </w:r>
      <w:r w:rsidRPr="00B81418">
        <w:rPr>
          <w:rFonts w:cs="Arial"/>
          <w:szCs w:val="24"/>
          <w:lang w:val="es-PY"/>
        </w:rPr>
        <w:t xml:space="preserve">49/19. </w:t>
      </w:r>
    </w:p>
    <w:p w14:paraId="53293995" w14:textId="22A7A5D7" w:rsidR="006D475C" w:rsidRPr="008265F9" w:rsidRDefault="006D475C" w:rsidP="00AC0CD3">
      <w:pPr>
        <w:pStyle w:val="Textoindependiente"/>
        <w:tabs>
          <w:tab w:val="left" w:pos="142"/>
        </w:tabs>
        <w:spacing w:line="300" w:lineRule="exact"/>
        <w:ind w:left="142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 xml:space="preserve">Las normas presentadas constan en </w:t>
      </w:r>
      <w:r w:rsidRPr="008265F9">
        <w:rPr>
          <w:rFonts w:cs="Arial"/>
          <w:b/>
          <w:color w:val="auto"/>
          <w:szCs w:val="24"/>
          <w:lang w:val="es-ES"/>
        </w:rPr>
        <w:t>ANEXO X</w:t>
      </w:r>
      <w:r w:rsidRPr="008265F9">
        <w:rPr>
          <w:rFonts w:cs="Arial"/>
          <w:color w:val="auto"/>
          <w:szCs w:val="24"/>
          <w:lang w:val="es-ES"/>
        </w:rPr>
        <w:t>.</w:t>
      </w:r>
    </w:p>
    <w:p w14:paraId="1491F011" w14:textId="495705F7" w:rsidR="00134DE7" w:rsidRDefault="00134DE7" w:rsidP="00E2692D">
      <w:pPr>
        <w:pStyle w:val="Textoindependiente"/>
        <w:tabs>
          <w:tab w:val="left" w:pos="284"/>
        </w:tabs>
        <w:spacing w:line="300" w:lineRule="exact"/>
        <w:ind w:left="360"/>
        <w:rPr>
          <w:rFonts w:cs="Arial"/>
          <w:b/>
          <w:color w:val="auto"/>
          <w:szCs w:val="24"/>
          <w:lang w:val="es-ES"/>
        </w:rPr>
      </w:pPr>
    </w:p>
    <w:p w14:paraId="2A8CBEE8" w14:textId="77777777" w:rsidR="00E2692D" w:rsidRPr="00832CC1" w:rsidRDefault="00E2692D" w:rsidP="00E2692D">
      <w:pPr>
        <w:pStyle w:val="Textoindependiente"/>
        <w:tabs>
          <w:tab w:val="left" w:pos="284"/>
        </w:tabs>
        <w:spacing w:line="300" w:lineRule="exact"/>
        <w:ind w:left="360"/>
        <w:rPr>
          <w:rFonts w:cs="Arial"/>
          <w:b/>
          <w:color w:val="auto"/>
          <w:szCs w:val="24"/>
          <w:lang w:val="es-ES"/>
        </w:rPr>
      </w:pPr>
    </w:p>
    <w:p w14:paraId="10D3A683" w14:textId="323E39F8" w:rsidR="00134DE7" w:rsidRPr="008049B2" w:rsidRDefault="004C436C" w:rsidP="00134DE7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8049B2">
        <w:rPr>
          <w:rFonts w:cs="Arial"/>
          <w:b/>
          <w:color w:val="auto"/>
          <w:szCs w:val="24"/>
          <w:lang w:val="es-ES"/>
        </w:rPr>
        <w:t>ELABORACIÓN DE “INFORME DE CUMPLIMIENTO 2022”, “PLAN DE TRABAJO 2023” E “INFORME CUANTITATIVO Y CUALITATIVO DEL GRADO DE CUMPLIMIENTO DEL CT Nº1”</w:t>
      </w:r>
    </w:p>
    <w:p w14:paraId="3ACC414B" w14:textId="7E47C8C0" w:rsidR="004C436C" w:rsidRPr="008049B2" w:rsidRDefault="004C436C" w:rsidP="004C436C">
      <w:pPr>
        <w:ind w:left="284"/>
        <w:rPr>
          <w:rFonts w:cs="Arial"/>
          <w:b/>
          <w:szCs w:val="24"/>
          <w:lang w:val="es-ES"/>
        </w:rPr>
      </w:pPr>
      <w:r w:rsidRPr="008049B2">
        <w:rPr>
          <w:rFonts w:cs="Arial"/>
          <w:b/>
          <w:szCs w:val="24"/>
          <w:lang w:val="es-ES"/>
        </w:rPr>
        <w:t xml:space="preserve">4.1 </w:t>
      </w:r>
      <w:r w:rsidRPr="008049B2">
        <w:rPr>
          <w:rFonts w:cs="Arial"/>
          <w:b/>
          <w:szCs w:val="24"/>
          <w:lang w:val="es-ES"/>
        </w:rPr>
        <w:tab/>
        <w:t xml:space="preserve">Elaboración del informe de cumplimiento 2022 y Plan de Trabajo 2023. </w:t>
      </w:r>
    </w:p>
    <w:p w14:paraId="48F1AFAA" w14:textId="77777777" w:rsidR="004C436C" w:rsidRPr="008049B2" w:rsidRDefault="004C436C" w:rsidP="004C436C">
      <w:pPr>
        <w:ind w:left="284"/>
        <w:rPr>
          <w:rFonts w:cs="Arial"/>
          <w:b/>
          <w:szCs w:val="24"/>
          <w:lang w:val="es-ES"/>
        </w:rPr>
      </w:pPr>
    </w:p>
    <w:p w14:paraId="7AECE94A" w14:textId="6CC12DD1" w:rsidR="004C436C" w:rsidRPr="008049B2" w:rsidRDefault="004C436C" w:rsidP="00833025">
      <w:pPr>
        <w:jc w:val="both"/>
        <w:rPr>
          <w:rFonts w:cs="Arial"/>
          <w:szCs w:val="24"/>
          <w:lang w:val="es-ES"/>
        </w:rPr>
      </w:pPr>
      <w:r w:rsidRPr="008049B2">
        <w:rPr>
          <w:rFonts w:cs="Arial"/>
          <w:szCs w:val="24"/>
          <w:lang w:val="es-ES"/>
        </w:rPr>
        <w:t xml:space="preserve">La PPTU presentó al resto de las Delegaciones el “Informe de cumplimiento del programa de trabajo 2022” y el “Programa de Trabajo 2023” los cuales constan en el </w:t>
      </w:r>
      <w:r w:rsidRPr="008049B2">
        <w:rPr>
          <w:rFonts w:cs="Arial"/>
          <w:b/>
          <w:szCs w:val="24"/>
          <w:lang w:val="es-ES"/>
        </w:rPr>
        <w:t>ANEXO XI</w:t>
      </w:r>
      <w:r w:rsidR="00DD060D">
        <w:rPr>
          <w:rFonts w:cs="Arial"/>
          <w:b/>
          <w:szCs w:val="24"/>
          <w:lang w:val="es-ES"/>
        </w:rPr>
        <w:t xml:space="preserve"> (RESERVADO)</w:t>
      </w:r>
      <w:r w:rsidRPr="008049B2">
        <w:rPr>
          <w:rFonts w:cs="Arial"/>
          <w:szCs w:val="24"/>
          <w:lang w:val="es-ES"/>
        </w:rPr>
        <w:t>.</w:t>
      </w:r>
    </w:p>
    <w:p w14:paraId="6DBEC898" w14:textId="77777777" w:rsidR="004C436C" w:rsidRPr="008049B2" w:rsidRDefault="004C436C" w:rsidP="004C436C">
      <w:pPr>
        <w:ind w:left="284"/>
        <w:rPr>
          <w:rFonts w:cs="Arial"/>
          <w:b/>
          <w:szCs w:val="24"/>
          <w:lang w:val="es-ES"/>
        </w:rPr>
      </w:pPr>
    </w:p>
    <w:p w14:paraId="4B227437" w14:textId="21F68867" w:rsidR="004C436C" w:rsidRPr="008049B2" w:rsidRDefault="004C436C" w:rsidP="004C436C">
      <w:pPr>
        <w:ind w:left="284"/>
        <w:rPr>
          <w:rFonts w:cs="Arial"/>
          <w:b/>
          <w:szCs w:val="24"/>
          <w:lang w:val="es-ES"/>
        </w:rPr>
      </w:pPr>
      <w:r w:rsidRPr="008049B2">
        <w:rPr>
          <w:rFonts w:cs="Arial"/>
          <w:b/>
          <w:szCs w:val="24"/>
          <w:lang w:val="es-ES"/>
        </w:rPr>
        <w:t>4.2</w:t>
      </w:r>
      <w:r w:rsidRPr="008049B2">
        <w:rPr>
          <w:rFonts w:cs="Arial"/>
          <w:b/>
          <w:szCs w:val="24"/>
          <w:lang w:val="es-ES"/>
        </w:rPr>
        <w:tab/>
        <w:t xml:space="preserve"> Informe cuantitativo y cualitativo del grado de cumplimiento del CT Nº1 (según instrucción de la CCM Acta N°02/18)</w:t>
      </w:r>
    </w:p>
    <w:p w14:paraId="03D14BB5" w14:textId="77777777" w:rsidR="004C436C" w:rsidRPr="008049B2" w:rsidRDefault="004C436C" w:rsidP="004C436C">
      <w:pPr>
        <w:ind w:left="284"/>
        <w:rPr>
          <w:rFonts w:cs="Arial"/>
          <w:b/>
          <w:szCs w:val="24"/>
          <w:lang w:val="es-ES"/>
        </w:rPr>
      </w:pPr>
    </w:p>
    <w:p w14:paraId="0F521D8C" w14:textId="15F708C9" w:rsidR="004C436C" w:rsidRPr="004C436C" w:rsidRDefault="004C436C" w:rsidP="00833025">
      <w:pPr>
        <w:jc w:val="both"/>
        <w:rPr>
          <w:rFonts w:cs="Arial"/>
          <w:szCs w:val="24"/>
          <w:lang w:val="es-ES"/>
        </w:rPr>
      </w:pPr>
      <w:r w:rsidRPr="008049B2">
        <w:rPr>
          <w:rFonts w:cs="Arial"/>
          <w:szCs w:val="24"/>
          <w:lang w:val="es-ES"/>
        </w:rPr>
        <w:t xml:space="preserve">La PPTU presentó el “Informe cualitativo y cuantitativo de actividades” el cual describe en forma detallada cada una de las actividades desarrolladas durante el año 2022 por parte del CT N°1. El documento consta en el </w:t>
      </w:r>
      <w:r w:rsidRPr="008049B2">
        <w:rPr>
          <w:rFonts w:cs="Arial"/>
          <w:b/>
          <w:szCs w:val="24"/>
          <w:lang w:val="es-ES"/>
        </w:rPr>
        <w:t>ANEXO XI</w:t>
      </w:r>
      <w:r w:rsidR="00DD060D">
        <w:rPr>
          <w:rFonts w:cs="Arial"/>
          <w:b/>
          <w:szCs w:val="24"/>
          <w:lang w:val="es-ES"/>
        </w:rPr>
        <w:t xml:space="preserve"> (RESERVADO)</w:t>
      </w:r>
      <w:r w:rsidRPr="008049B2">
        <w:rPr>
          <w:rFonts w:cs="Arial"/>
          <w:szCs w:val="24"/>
          <w:lang w:val="es-ES"/>
        </w:rPr>
        <w:t>.</w:t>
      </w:r>
    </w:p>
    <w:p w14:paraId="3584E1E6" w14:textId="77777777" w:rsidR="00AC0CD3" w:rsidRDefault="00AC0CD3">
      <w:pPr>
        <w:spacing w:after="160" w:line="259" w:lineRule="auto"/>
        <w:rPr>
          <w:rFonts w:cs="Arial"/>
          <w:b/>
          <w:szCs w:val="24"/>
          <w:lang w:val="es-ES"/>
        </w:rPr>
      </w:pPr>
    </w:p>
    <w:p w14:paraId="3EB23D3C" w14:textId="74848C84" w:rsidR="00AC0CD3" w:rsidRDefault="00AC0CD3" w:rsidP="00E2692D">
      <w:pPr>
        <w:spacing w:line="259" w:lineRule="auto"/>
        <w:rPr>
          <w:rFonts w:cs="Arial"/>
          <w:szCs w:val="24"/>
          <w:lang w:val="es-ES"/>
        </w:rPr>
      </w:pPr>
      <w:r w:rsidRPr="00AC0CD3">
        <w:rPr>
          <w:rFonts w:cs="Arial"/>
          <w:szCs w:val="24"/>
          <w:lang w:val="es-ES"/>
        </w:rPr>
        <w:t xml:space="preserve">Los informes y </w:t>
      </w:r>
      <w:r>
        <w:rPr>
          <w:rFonts w:cs="Arial"/>
          <w:szCs w:val="24"/>
          <w:lang w:val="es-ES"/>
        </w:rPr>
        <w:t xml:space="preserve">el </w:t>
      </w:r>
      <w:r w:rsidRPr="00AC0CD3">
        <w:rPr>
          <w:rFonts w:cs="Arial"/>
          <w:szCs w:val="24"/>
          <w:lang w:val="es-ES"/>
        </w:rPr>
        <w:t>Programa de trabajo se elevan a la CCM para su aprobación.</w:t>
      </w:r>
    </w:p>
    <w:p w14:paraId="1C0F93AC" w14:textId="77777777" w:rsidR="00E2692D" w:rsidRDefault="00E2692D" w:rsidP="00E2692D">
      <w:pPr>
        <w:spacing w:line="259" w:lineRule="auto"/>
        <w:rPr>
          <w:rFonts w:cs="Arial"/>
          <w:szCs w:val="24"/>
          <w:lang w:val="es-ES"/>
        </w:rPr>
      </w:pPr>
    </w:p>
    <w:p w14:paraId="5E331F29" w14:textId="1CA100BB" w:rsidR="007547F0" w:rsidRDefault="007547F0" w:rsidP="00E2692D">
      <w:pPr>
        <w:spacing w:line="259" w:lineRule="auto"/>
        <w:rPr>
          <w:rFonts w:cs="Arial"/>
          <w:szCs w:val="24"/>
          <w:lang w:val="es-ES"/>
        </w:rPr>
      </w:pPr>
    </w:p>
    <w:p w14:paraId="67A5D834" w14:textId="60642DA9" w:rsidR="00E2692D" w:rsidRDefault="00E2692D" w:rsidP="00E2692D">
      <w:pPr>
        <w:spacing w:line="259" w:lineRule="auto"/>
        <w:rPr>
          <w:rFonts w:cs="Arial"/>
          <w:szCs w:val="24"/>
          <w:lang w:val="es-ES"/>
        </w:rPr>
      </w:pPr>
    </w:p>
    <w:p w14:paraId="7E38A660" w14:textId="5E53A5FD" w:rsidR="00E2692D" w:rsidRDefault="00E2692D" w:rsidP="00E2692D">
      <w:pPr>
        <w:spacing w:line="259" w:lineRule="auto"/>
        <w:rPr>
          <w:rFonts w:cs="Arial"/>
          <w:szCs w:val="24"/>
          <w:lang w:val="es-ES"/>
        </w:rPr>
      </w:pPr>
    </w:p>
    <w:p w14:paraId="4A13B127" w14:textId="77777777" w:rsidR="00E2692D" w:rsidRPr="00AC0CD3" w:rsidRDefault="00E2692D" w:rsidP="00E2692D">
      <w:pPr>
        <w:spacing w:line="259" w:lineRule="auto"/>
        <w:rPr>
          <w:rFonts w:cs="Arial"/>
          <w:szCs w:val="24"/>
          <w:lang w:val="es-ES"/>
        </w:rPr>
      </w:pPr>
    </w:p>
    <w:p w14:paraId="2D2C7BB6" w14:textId="4B7DE3A2" w:rsidR="00E274B3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1E7593">
        <w:rPr>
          <w:rFonts w:cs="Arial"/>
          <w:b/>
          <w:color w:val="auto"/>
          <w:szCs w:val="24"/>
          <w:lang w:val="es-ES"/>
        </w:rPr>
        <w:lastRenderedPageBreak/>
        <w:t xml:space="preserve">DICTÁMENES DE CLASIFICACIÓN DE MERCADERÍA </w:t>
      </w:r>
    </w:p>
    <w:p w14:paraId="33F301AF" w14:textId="39783E1B" w:rsidR="008265F9" w:rsidRPr="008265F9" w:rsidRDefault="008265F9" w:rsidP="008265F9">
      <w:pPr>
        <w:pStyle w:val="Textoindependiente"/>
        <w:numPr>
          <w:ilvl w:val="1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8265F9">
        <w:rPr>
          <w:rFonts w:eastAsia="Calibri"/>
          <w:b/>
          <w:lang w:val="es-ES" w:eastAsia="en-US"/>
        </w:rPr>
        <w:t>“Copolímeros acrílicos, en forma de microesferas termoplásticas que</w:t>
      </w:r>
      <w:r w:rsidRPr="008265F9">
        <w:rPr>
          <w:rFonts w:cs="Arial"/>
          <w:b/>
          <w:color w:val="auto"/>
          <w:szCs w:val="24"/>
          <w:lang w:val="es-ES"/>
        </w:rPr>
        <w:t xml:space="preserve"> contienen encapsulado un gas inerte”</w:t>
      </w:r>
    </w:p>
    <w:p w14:paraId="3792A182" w14:textId="321FECEB" w:rsidR="008265F9" w:rsidRPr="008265F9" w:rsidRDefault="008265F9" w:rsidP="00105088">
      <w:pPr>
        <w:pStyle w:val="Textoindependiente"/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8265F9">
        <w:rPr>
          <w:rFonts w:cs="Arial"/>
          <w:color w:val="auto"/>
          <w:szCs w:val="24"/>
          <w:lang w:val="es-ES"/>
        </w:rPr>
        <w:t>Los Técnicos en Nomenclatura intercambiaron opiniones respecto a la clasificación de las microesferas. El tema continuará en estudio en la próxima reunión.</w:t>
      </w:r>
    </w:p>
    <w:p w14:paraId="5A7BF3AA" w14:textId="406A9422" w:rsidR="00333106" w:rsidRPr="00AC0CD3" w:rsidRDefault="00AC0CD3" w:rsidP="00AC0CD3">
      <w:pPr>
        <w:pStyle w:val="Textoindependiente"/>
        <w:numPr>
          <w:ilvl w:val="1"/>
          <w:numId w:val="1"/>
        </w:numPr>
        <w:tabs>
          <w:tab w:val="left" w:pos="284"/>
        </w:tabs>
        <w:spacing w:after="240" w:line="300" w:lineRule="exact"/>
        <w:rPr>
          <w:rFonts w:eastAsia="Calibri"/>
          <w:b/>
          <w:lang w:val="es-ES" w:eastAsia="en-US"/>
        </w:rPr>
      </w:pPr>
      <w:r>
        <w:rPr>
          <w:rFonts w:eastAsia="Calibri"/>
          <w:b/>
          <w:lang w:val="es-ES" w:eastAsia="en-US"/>
        </w:rPr>
        <w:t>R</w:t>
      </w:r>
      <w:r w:rsidRPr="00E274B3">
        <w:rPr>
          <w:rFonts w:eastAsia="Calibri"/>
          <w:b/>
          <w:lang w:val="es-ES" w:eastAsia="en-US"/>
        </w:rPr>
        <w:t>egistro de remisión</w:t>
      </w:r>
      <w:r>
        <w:rPr>
          <w:rFonts w:eastAsia="Calibri"/>
          <w:b/>
          <w:lang w:val="es-ES" w:eastAsia="en-US"/>
        </w:rPr>
        <w:t>,</w:t>
      </w:r>
      <w:r w:rsidRPr="00AC0CD3">
        <w:rPr>
          <w:rFonts w:eastAsia="Calibri"/>
          <w:b/>
          <w:lang w:val="es-ES" w:eastAsia="en-US"/>
        </w:rPr>
        <w:t xml:space="preserve"> a la </w:t>
      </w:r>
      <w:r>
        <w:rPr>
          <w:rFonts w:eastAsia="Calibri"/>
          <w:b/>
          <w:lang w:val="es-ES" w:eastAsia="en-US"/>
        </w:rPr>
        <w:t>S</w:t>
      </w:r>
      <w:r w:rsidRPr="00AC0CD3">
        <w:rPr>
          <w:rFonts w:eastAsia="Calibri"/>
          <w:b/>
          <w:lang w:val="es-ES" w:eastAsia="en-US"/>
        </w:rPr>
        <w:t xml:space="preserve">ecretaría del MERCOSUR, </w:t>
      </w:r>
      <w:r w:rsidRPr="00E274B3">
        <w:rPr>
          <w:rFonts w:eastAsia="Calibri"/>
          <w:b/>
          <w:lang w:val="es-ES" w:eastAsia="en-US"/>
        </w:rPr>
        <w:t xml:space="preserve">de </w:t>
      </w:r>
      <w:r>
        <w:rPr>
          <w:rFonts w:eastAsia="Calibri"/>
          <w:b/>
          <w:lang w:val="es-ES" w:eastAsia="en-US"/>
        </w:rPr>
        <w:t>D</w:t>
      </w:r>
      <w:r w:rsidRPr="00E274B3">
        <w:rPr>
          <w:rFonts w:eastAsia="Calibri"/>
          <w:b/>
          <w:lang w:val="es-ES" w:eastAsia="en-US"/>
        </w:rPr>
        <w:t>ictámenes de clasificación de alcance nacional</w:t>
      </w:r>
    </w:p>
    <w:p w14:paraId="03845554" w14:textId="77777777" w:rsidR="008265F9" w:rsidRDefault="008265F9" w:rsidP="00105088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t xml:space="preserve">La delegación de Argentina informó sobre la presentación de ciento setenta y cuatro (174) Criterios de Clasificación emitidos en el año 2021. </w:t>
      </w:r>
    </w:p>
    <w:p w14:paraId="06CA24DA" w14:textId="77777777" w:rsidR="008265F9" w:rsidRDefault="008265F9" w:rsidP="00105088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t>La delegación de Paraguay presentó una lista de setenta (70) Dictámenes de Clasificación emitidos en el período noviembre 2021 a setiembre 2022.</w:t>
      </w:r>
    </w:p>
    <w:p w14:paraId="13F46E8E" w14:textId="708001A0" w:rsidR="008265F9" w:rsidRDefault="008265F9" w:rsidP="00E2692D">
      <w:pPr>
        <w:pStyle w:val="Textoindependiente"/>
        <w:spacing w:line="300" w:lineRule="exact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t>En esta reunión, las delegaciones de Brasil y Uruguay manifestaron que no cuentan con Dictámenes remitidos a la Secretaría del MERCOSUR.</w:t>
      </w:r>
    </w:p>
    <w:p w14:paraId="1BC04D52" w14:textId="09B6B9B2" w:rsidR="007547F0" w:rsidRDefault="007547F0" w:rsidP="00E2692D">
      <w:pPr>
        <w:pStyle w:val="Textoindependiente"/>
        <w:spacing w:line="300" w:lineRule="exact"/>
        <w:rPr>
          <w:rFonts w:cs="Arial"/>
          <w:color w:val="auto"/>
          <w:szCs w:val="24"/>
          <w:lang w:val="es-ES"/>
        </w:rPr>
      </w:pPr>
    </w:p>
    <w:p w14:paraId="41FE9DAF" w14:textId="77777777" w:rsidR="00E2692D" w:rsidRDefault="00E2692D" w:rsidP="00E2692D">
      <w:pPr>
        <w:pStyle w:val="Textoindependiente"/>
        <w:spacing w:line="300" w:lineRule="exact"/>
        <w:rPr>
          <w:rFonts w:cs="Arial"/>
          <w:color w:val="auto"/>
          <w:szCs w:val="24"/>
          <w:lang w:val="es-ES"/>
        </w:rPr>
      </w:pPr>
    </w:p>
    <w:p w14:paraId="1C3B818D" w14:textId="39387267" w:rsidR="008265F9" w:rsidRDefault="008265F9" w:rsidP="008265F9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lang w:val="es-ES"/>
        </w:rPr>
        <w:t>OTROS</w:t>
      </w:r>
    </w:p>
    <w:p w14:paraId="127F4D85" w14:textId="5E8287D0" w:rsidR="008265F9" w:rsidRPr="008265F9" w:rsidRDefault="00AC0CD3" w:rsidP="008265F9">
      <w:pPr>
        <w:pStyle w:val="Prrafodelista"/>
        <w:numPr>
          <w:ilvl w:val="1"/>
          <w:numId w:val="1"/>
        </w:numPr>
        <w:jc w:val="both"/>
        <w:rPr>
          <w:b/>
        </w:rPr>
      </w:pPr>
      <w:r w:rsidRPr="008265F9">
        <w:rPr>
          <w:b/>
        </w:rPr>
        <w:t xml:space="preserve">Fe Erratas </w:t>
      </w:r>
      <w:r>
        <w:rPr>
          <w:b/>
        </w:rPr>
        <w:t>d</w:t>
      </w:r>
      <w:r w:rsidRPr="008265F9">
        <w:rPr>
          <w:b/>
        </w:rPr>
        <w:t xml:space="preserve">e </w:t>
      </w:r>
      <w:r>
        <w:rPr>
          <w:b/>
        </w:rPr>
        <w:t>l</w:t>
      </w:r>
      <w:r w:rsidRPr="008265F9">
        <w:rPr>
          <w:b/>
        </w:rPr>
        <w:t xml:space="preserve">a Resolución </w:t>
      </w:r>
      <w:r w:rsidR="008265F9" w:rsidRPr="008265F9">
        <w:rPr>
          <w:b/>
        </w:rPr>
        <w:t>GMC N</w:t>
      </w:r>
      <w:r w:rsidR="008265F9" w:rsidRPr="008265F9">
        <w:rPr>
          <w:b/>
          <w:vertAlign w:val="superscript"/>
        </w:rPr>
        <w:t>o</w:t>
      </w:r>
      <w:r w:rsidR="008265F9" w:rsidRPr="008265F9">
        <w:rPr>
          <w:b/>
        </w:rPr>
        <w:t xml:space="preserve"> 16/21</w:t>
      </w:r>
    </w:p>
    <w:p w14:paraId="38CD95C6" w14:textId="631C2EAA" w:rsidR="008265F9" w:rsidRPr="008265F9" w:rsidRDefault="008265F9" w:rsidP="00105088">
      <w:pPr>
        <w:spacing w:before="240"/>
        <w:jc w:val="both"/>
        <w:rPr>
          <w:b/>
        </w:rPr>
      </w:pPr>
      <w:r w:rsidRPr="00955B2F">
        <w:t xml:space="preserve">Se </w:t>
      </w:r>
      <w:r>
        <w:t>avanzó en el estudio del listado en su versión en español presentado en el Anexo XV del Acta</w:t>
      </w:r>
      <w:r w:rsidR="00AC0CD3">
        <w:t xml:space="preserve"> CT 1</w:t>
      </w:r>
      <w:r>
        <w:t xml:space="preserve"> </w:t>
      </w:r>
      <w:r w:rsidR="00AC0CD3">
        <w:t>Nº0</w:t>
      </w:r>
      <w:r>
        <w:t xml:space="preserve">4/22. El listado con las modificaciones consensuadas consta en el </w:t>
      </w:r>
      <w:r w:rsidRPr="008265F9">
        <w:rPr>
          <w:b/>
        </w:rPr>
        <w:t>ANEXO XV</w:t>
      </w:r>
      <w:r>
        <w:rPr>
          <w:b/>
        </w:rPr>
        <w:t xml:space="preserve"> (RESERVADO)</w:t>
      </w:r>
      <w:r w:rsidRPr="008265F9">
        <w:rPr>
          <w:b/>
        </w:rPr>
        <w:t xml:space="preserve">. </w:t>
      </w:r>
    </w:p>
    <w:p w14:paraId="56A98B67" w14:textId="300A61AD" w:rsidR="0037157E" w:rsidRDefault="00AC0CD3" w:rsidP="00105088">
      <w:pPr>
        <w:spacing w:before="240"/>
        <w:jc w:val="both"/>
      </w:pPr>
      <w:proofErr w:type="spellStart"/>
      <w:r>
        <w:t>Asímismo</w:t>
      </w:r>
      <w:proofErr w:type="spellEnd"/>
      <w:r>
        <w:t>, y como parte de dicho análisis, s</w:t>
      </w:r>
      <w:r w:rsidR="008265F9" w:rsidRPr="00C214DD">
        <w:t>e acordó</w:t>
      </w:r>
      <w:r>
        <w:t xml:space="preserve"> retirar del documento de “Fe de Erratas”</w:t>
      </w:r>
      <w:r w:rsidR="008265F9">
        <w:t xml:space="preserve"> las posiciones</w:t>
      </w:r>
      <w:r>
        <w:t xml:space="preserve"> NCM</w:t>
      </w:r>
      <w:r w:rsidR="008265F9">
        <w:t xml:space="preserve"> 8412.90.80 y </w:t>
      </w:r>
      <w:r>
        <w:t>NC</w:t>
      </w:r>
      <w:r w:rsidR="00BE21DE">
        <w:t>M</w:t>
      </w:r>
      <w:r>
        <w:t xml:space="preserve"> </w:t>
      </w:r>
      <w:r w:rsidR="008265F9">
        <w:t>8451.50.10</w:t>
      </w:r>
      <w:r>
        <w:t>, las cuales serán consideradas</w:t>
      </w:r>
      <w:r w:rsidR="00BB15B8">
        <w:t xml:space="preserve"> para</w:t>
      </w:r>
      <w:r>
        <w:t xml:space="preserve"> </w:t>
      </w:r>
      <w:r w:rsidR="008265F9">
        <w:t>perfeccionamiento de la NCM</w:t>
      </w:r>
      <w:r w:rsidR="00BE21DE">
        <w:t xml:space="preserve"> como casos “ex – oficio” a ser incluidos en el Anexo </w:t>
      </w:r>
      <w:r w:rsidR="00105088">
        <w:t>V</w:t>
      </w:r>
      <w:r w:rsidR="00BE21DE">
        <w:t>.</w:t>
      </w:r>
    </w:p>
    <w:p w14:paraId="1951FC6C" w14:textId="77777777" w:rsidR="00E2692D" w:rsidRDefault="00E2692D" w:rsidP="00E2692D">
      <w:pPr>
        <w:jc w:val="both"/>
      </w:pPr>
    </w:p>
    <w:p w14:paraId="4244A884" w14:textId="7E64F5F6" w:rsidR="0037157E" w:rsidRPr="0037157E" w:rsidRDefault="0037157E" w:rsidP="0037157E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Instrucción CCM respecto a la Decisión CMC Nº08/22</w:t>
      </w:r>
    </w:p>
    <w:p w14:paraId="47324B9E" w14:textId="2A0459EC" w:rsidR="00764E10" w:rsidRDefault="0037157E" w:rsidP="00764E10">
      <w:pPr>
        <w:spacing w:before="240"/>
        <w:jc w:val="both"/>
      </w:pPr>
      <w:r>
        <w:t xml:space="preserve">El CT 1 </w:t>
      </w:r>
      <w:r w:rsidR="00764E10">
        <w:t>en la presente reunión tomó conocimiento de la instrucción realizada por la CCM en el punto 6.4 del Acta Nº08/22, referente a la estructura arancelaria establecida en la Decisión CMC Nº08/22.</w:t>
      </w:r>
    </w:p>
    <w:p w14:paraId="2AB7E11A" w14:textId="794D7527" w:rsidR="0037157E" w:rsidRDefault="0037157E" w:rsidP="00E2692D">
      <w:pPr>
        <w:ind w:left="284"/>
        <w:jc w:val="both"/>
      </w:pPr>
    </w:p>
    <w:p w14:paraId="2B9442AB" w14:textId="77777777" w:rsidR="00E2692D" w:rsidRPr="00C214DD" w:rsidRDefault="00E2692D" w:rsidP="00E2692D">
      <w:pPr>
        <w:ind w:left="284"/>
        <w:jc w:val="both"/>
      </w:pPr>
    </w:p>
    <w:p w14:paraId="274AFBBA" w14:textId="3AFFDB78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>PRÓXIMA</w:t>
      </w:r>
      <w:r w:rsidR="008042AF">
        <w:rPr>
          <w:rFonts w:cs="Arial"/>
          <w:b/>
          <w:color w:val="auto"/>
          <w:szCs w:val="24"/>
          <w:lang w:val="es-ES"/>
        </w:rPr>
        <w:t xml:space="preserve"> REUNI</w:t>
      </w:r>
      <w:r w:rsidR="00DC58B3">
        <w:rPr>
          <w:rFonts w:cs="Arial"/>
          <w:b/>
          <w:color w:val="auto"/>
          <w:szCs w:val="24"/>
          <w:lang w:val="es-ES"/>
        </w:rPr>
        <w:t>ÓN</w:t>
      </w:r>
    </w:p>
    <w:p w14:paraId="3A70185A" w14:textId="71CE6A5E" w:rsidR="00107EE0" w:rsidRDefault="002E6A6F">
      <w:pPr>
        <w:spacing w:after="160" w:line="259" w:lineRule="auto"/>
        <w:rPr>
          <w:rFonts w:cs="Arial"/>
          <w:szCs w:val="24"/>
          <w:lang w:val="es-ES"/>
        </w:rPr>
      </w:pPr>
      <w:r w:rsidRPr="002E6A6F">
        <w:rPr>
          <w:rFonts w:cs="Arial"/>
          <w:szCs w:val="24"/>
          <w:lang w:val="es-ES"/>
        </w:rPr>
        <w:t>El calendario de reuniones del CT Nº1 del próximo semestre será comunicado por la próxima PPT.</w:t>
      </w:r>
    </w:p>
    <w:p w14:paraId="16D38698" w14:textId="4BDF452B" w:rsidR="00E2692D" w:rsidRDefault="00E2692D">
      <w:pPr>
        <w:spacing w:after="160" w:line="259" w:lineRule="auto"/>
        <w:rPr>
          <w:rFonts w:cs="Arial"/>
          <w:szCs w:val="24"/>
          <w:lang w:val="es-ES"/>
        </w:rPr>
      </w:pPr>
    </w:p>
    <w:p w14:paraId="7D30AF8D" w14:textId="7C9C47D3" w:rsidR="00333106" w:rsidRPr="006D6BEC" w:rsidRDefault="002C123D" w:rsidP="002645FD">
      <w:pPr>
        <w:pStyle w:val="Textoindependiente"/>
        <w:spacing w:after="120"/>
        <w:jc w:val="center"/>
        <w:rPr>
          <w:rFonts w:cs="Arial"/>
          <w:b/>
          <w:color w:val="auto"/>
          <w:szCs w:val="24"/>
          <w:u w:val="single"/>
          <w:lang w:val="pt-BR"/>
        </w:rPr>
      </w:pPr>
      <w:r>
        <w:rPr>
          <w:rFonts w:cs="Arial"/>
          <w:b/>
          <w:color w:val="auto"/>
          <w:szCs w:val="24"/>
          <w:u w:val="single"/>
          <w:lang w:val="pt-BR"/>
        </w:rPr>
        <w:lastRenderedPageBreak/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>S</w:t>
      </w:r>
    </w:p>
    <w:p w14:paraId="63C573D2" w14:textId="77777777" w:rsidR="002645F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 xml:space="preserve"> I</w:t>
      </w:r>
      <w:r w:rsidR="00333106" w:rsidRPr="006D6BEC">
        <w:rPr>
          <w:rFonts w:cs="Arial"/>
          <w:b/>
          <w:color w:val="auto"/>
          <w:szCs w:val="24"/>
          <w:lang w:val="pt-BR"/>
        </w:rPr>
        <w:t>:</w:t>
      </w:r>
      <w:r w:rsidR="00333106" w:rsidRPr="006D6BEC">
        <w:rPr>
          <w:rFonts w:cs="Arial"/>
          <w:color w:val="auto"/>
          <w:szCs w:val="24"/>
          <w:lang w:val="pt-BR"/>
        </w:rPr>
        <w:tab/>
      </w:r>
      <w:r w:rsidR="00333106" w:rsidRPr="00DD060D">
        <w:rPr>
          <w:rFonts w:cs="Arial"/>
          <w:color w:val="auto"/>
          <w:szCs w:val="24"/>
          <w:lang w:val="pt-BR"/>
        </w:rPr>
        <w:t>Lista de Participantes – Soporte digital</w:t>
      </w:r>
    </w:p>
    <w:p w14:paraId="55CCC039" w14:textId="4C3336AD" w:rsidR="00333106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DD060D">
        <w:rPr>
          <w:rFonts w:cs="Arial"/>
          <w:b/>
          <w:color w:val="auto"/>
          <w:szCs w:val="24"/>
          <w:u w:val="single"/>
          <w:lang w:val="pt-BR"/>
        </w:rPr>
        <w:t xml:space="preserve"> II</w:t>
      </w:r>
      <w:r w:rsidR="00333106" w:rsidRPr="00DD060D">
        <w:rPr>
          <w:rFonts w:cs="Arial"/>
          <w:b/>
          <w:color w:val="auto"/>
          <w:szCs w:val="24"/>
          <w:lang w:val="pt-BR"/>
        </w:rPr>
        <w:t>:</w:t>
      </w:r>
      <w:r w:rsidR="00333106" w:rsidRPr="00DD060D">
        <w:rPr>
          <w:rFonts w:cs="Arial"/>
          <w:color w:val="auto"/>
          <w:szCs w:val="24"/>
          <w:lang w:val="pt-BR"/>
        </w:rPr>
        <w:tab/>
        <w:t>Agenda – Soporte digital</w:t>
      </w:r>
    </w:p>
    <w:p w14:paraId="2AF721ED" w14:textId="061AE2BD" w:rsidR="00333106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DD060D">
        <w:rPr>
          <w:rFonts w:cs="Arial"/>
          <w:b/>
          <w:color w:val="auto"/>
          <w:szCs w:val="24"/>
          <w:u w:val="single"/>
          <w:lang w:val="pt-BR"/>
        </w:rPr>
        <w:t xml:space="preserve"> III</w:t>
      </w:r>
      <w:r w:rsidR="00333106" w:rsidRPr="00DD060D">
        <w:rPr>
          <w:rFonts w:cs="Arial"/>
          <w:b/>
          <w:color w:val="auto"/>
          <w:szCs w:val="24"/>
          <w:lang w:val="pt-BR"/>
        </w:rPr>
        <w:t>:</w:t>
      </w:r>
      <w:r w:rsidR="00333106" w:rsidRPr="00DD060D">
        <w:rPr>
          <w:rFonts w:cs="Arial"/>
          <w:color w:val="auto"/>
          <w:szCs w:val="24"/>
          <w:lang w:val="pt-BR"/>
        </w:rPr>
        <w:tab/>
      </w:r>
      <w:proofErr w:type="spellStart"/>
      <w:r w:rsidR="00333106" w:rsidRPr="00DD060D">
        <w:rPr>
          <w:rFonts w:cs="Arial"/>
          <w:color w:val="auto"/>
          <w:szCs w:val="24"/>
          <w:lang w:val="pt-BR"/>
        </w:rPr>
        <w:t>Resumen</w:t>
      </w:r>
      <w:proofErr w:type="spellEnd"/>
      <w:r w:rsidR="00333106" w:rsidRPr="00DD060D">
        <w:rPr>
          <w:rFonts w:cs="Arial"/>
          <w:color w:val="auto"/>
          <w:szCs w:val="24"/>
          <w:lang w:val="pt-BR"/>
        </w:rPr>
        <w:t xml:space="preserve"> de Acta – Soporte digital</w:t>
      </w:r>
    </w:p>
    <w:p w14:paraId="65DD450E" w14:textId="25F8E9BD" w:rsidR="00333106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DD060D">
        <w:rPr>
          <w:rFonts w:cs="Arial"/>
          <w:b/>
          <w:color w:val="auto"/>
          <w:szCs w:val="24"/>
          <w:u w:val="single"/>
          <w:lang w:val="pt-BR"/>
        </w:rPr>
        <w:t xml:space="preserve"> IV</w:t>
      </w:r>
      <w:r w:rsidR="00333106" w:rsidRPr="00DD060D">
        <w:rPr>
          <w:rFonts w:cs="Arial"/>
          <w:b/>
          <w:color w:val="auto"/>
          <w:szCs w:val="24"/>
          <w:lang w:val="pt-BR"/>
        </w:rPr>
        <w:t>:</w:t>
      </w:r>
      <w:r w:rsidR="00333106" w:rsidRPr="00DD060D">
        <w:rPr>
          <w:rFonts w:cs="Arial"/>
          <w:color w:val="auto"/>
          <w:szCs w:val="24"/>
          <w:lang w:val="pt-BR"/>
        </w:rPr>
        <w:tab/>
      </w:r>
      <w:proofErr w:type="spellStart"/>
      <w:r w:rsidR="00333106" w:rsidRPr="00DD060D">
        <w:rPr>
          <w:rFonts w:cs="Arial"/>
          <w:color w:val="auto"/>
          <w:szCs w:val="24"/>
          <w:lang w:val="pt-BR"/>
        </w:rPr>
        <w:t>Proyectos</w:t>
      </w:r>
      <w:proofErr w:type="spellEnd"/>
      <w:r w:rsidR="00333106" w:rsidRPr="00DD060D">
        <w:rPr>
          <w:rFonts w:cs="Arial"/>
          <w:color w:val="auto"/>
          <w:szCs w:val="24"/>
          <w:lang w:val="pt-BR"/>
        </w:rPr>
        <w:t xml:space="preserve"> de Normas</w:t>
      </w:r>
      <w:r w:rsidR="00A046E0" w:rsidRPr="00DD060D">
        <w:rPr>
          <w:rFonts w:cs="Arial"/>
          <w:color w:val="auto"/>
          <w:szCs w:val="24"/>
          <w:lang w:val="pt-BR"/>
        </w:rPr>
        <w:t xml:space="preserve"> – Soporte digital (</w:t>
      </w:r>
      <w:r w:rsidR="00A046E0" w:rsidRPr="00DD060D">
        <w:rPr>
          <w:rFonts w:cs="Arial"/>
          <w:b/>
          <w:color w:val="auto"/>
          <w:szCs w:val="24"/>
          <w:lang w:val="pt-BR"/>
        </w:rPr>
        <w:t>RESERVADO</w:t>
      </w:r>
      <w:r w:rsidR="00A046E0" w:rsidRPr="00DD060D">
        <w:rPr>
          <w:rFonts w:cs="Arial"/>
          <w:color w:val="auto"/>
          <w:szCs w:val="24"/>
          <w:lang w:val="pt-BR"/>
        </w:rPr>
        <w:t>)</w:t>
      </w:r>
    </w:p>
    <w:p w14:paraId="74AF209F" w14:textId="7C87C5ED" w:rsidR="00333106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DD060D">
        <w:rPr>
          <w:rFonts w:cs="Arial"/>
          <w:b/>
          <w:color w:val="auto"/>
          <w:szCs w:val="24"/>
          <w:u w:val="single"/>
          <w:lang w:val="pt-BR"/>
        </w:rPr>
        <w:t xml:space="preserve"> V</w:t>
      </w:r>
      <w:r w:rsidR="00333106" w:rsidRPr="00DD060D">
        <w:rPr>
          <w:rFonts w:cs="Arial"/>
          <w:b/>
          <w:color w:val="auto"/>
          <w:szCs w:val="24"/>
          <w:lang w:val="pt-BR"/>
        </w:rPr>
        <w:t>:</w:t>
      </w:r>
      <w:r w:rsidR="00333106" w:rsidRPr="00DD060D">
        <w:rPr>
          <w:rFonts w:cs="Arial"/>
          <w:color w:val="auto"/>
          <w:szCs w:val="24"/>
          <w:lang w:val="pt-BR"/>
        </w:rPr>
        <w:tab/>
      </w:r>
      <w:proofErr w:type="spellStart"/>
      <w:r w:rsidR="00333106" w:rsidRPr="00DD060D">
        <w:rPr>
          <w:rFonts w:cs="Arial"/>
          <w:color w:val="auto"/>
          <w:szCs w:val="24"/>
          <w:lang w:val="pt-BR"/>
        </w:rPr>
        <w:t>Cuadro</w:t>
      </w:r>
      <w:proofErr w:type="spellEnd"/>
      <w:r w:rsidR="00333106" w:rsidRPr="00DD060D">
        <w:rPr>
          <w:rFonts w:cs="Arial"/>
          <w:color w:val="auto"/>
          <w:szCs w:val="24"/>
          <w:lang w:val="pt-BR"/>
        </w:rPr>
        <w:t xml:space="preserve"> Consolidado – Soporte digital </w:t>
      </w:r>
      <w:r w:rsidR="007A2F86" w:rsidRPr="00DD060D">
        <w:rPr>
          <w:rFonts w:cs="Arial"/>
          <w:b/>
          <w:color w:val="auto"/>
          <w:szCs w:val="24"/>
          <w:lang w:val="pt-BR"/>
        </w:rPr>
        <w:t>(RESERVADO)</w:t>
      </w:r>
    </w:p>
    <w:p w14:paraId="498E55B4" w14:textId="0D4D1F54" w:rsidR="00272F89" w:rsidRPr="00DD060D" w:rsidRDefault="00272F89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 VI:</w:t>
      </w:r>
      <w:r w:rsidRPr="00DD060D">
        <w:rPr>
          <w:rFonts w:cs="Arial"/>
          <w:color w:val="auto"/>
          <w:szCs w:val="24"/>
          <w:lang w:val="pt-BR"/>
        </w:rPr>
        <w:t xml:space="preserve"> </w:t>
      </w:r>
      <w:r w:rsidRPr="00DD060D">
        <w:rPr>
          <w:rFonts w:cs="Arial"/>
          <w:color w:val="auto"/>
          <w:szCs w:val="24"/>
          <w:lang w:val="pt-BR"/>
        </w:rPr>
        <w:tab/>
      </w:r>
      <w:proofErr w:type="spellStart"/>
      <w:r w:rsidRPr="00DD060D">
        <w:rPr>
          <w:rFonts w:cs="Arial"/>
          <w:color w:val="auto"/>
          <w:szCs w:val="24"/>
          <w:lang w:val="pt-BR"/>
        </w:rPr>
        <w:t>Nuevos</w:t>
      </w:r>
      <w:proofErr w:type="spellEnd"/>
      <w:r w:rsidRPr="00DD060D">
        <w:rPr>
          <w:rFonts w:cs="Arial"/>
          <w:color w:val="auto"/>
          <w:szCs w:val="24"/>
          <w:lang w:val="pt-BR"/>
        </w:rPr>
        <w:t xml:space="preserve"> Casos – Soporte digital </w:t>
      </w:r>
      <w:r w:rsidRPr="00DD060D">
        <w:rPr>
          <w:rFonts w:cs="Arial"/>
          <w:b/>
          <w:color w:val="auto"/>
          <w:szCs w:val="24"/>
          <w:lang w:val="pt-BR"/>
        </w:rPr>
        <w:t>(RESERVADO)</w:t>
      </w:r>
    </w:p>
    <w:p w14:paraId="33500728" w14:textId="6E96A59A" w:rsidR="0065132C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bCs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65132C" w:rsidRPr="00DD060D">
        <w:rPr>
          <w:rFonts w:cs="Arial"/>
          <w:b/>
          <w:color w:val="auto"/>
          <w:szCs w:val="24"/>
          <w:u w:val="single"/>
          <w:lang w:val="pt-BR"/>
        </w:rPr>
        <w:t xml:space="preserve"> VII:</w:t>
      </w:r>
      <w:r w:rsidR="00880B7D" w:rsidRPr="00DD060D">
        <w:rPr>
          <w:rFonts w:cs="Arial"/>
          <w:bCs/>
          <w:color w:val="auto"/>
          <w:szCs w:val="24"/>
          <w:lang w:val="pt-BR"/>
        </w:rPr>
        <w:tab/>
      </w:r>
      <w:proofErr w:type="spellStart"/>
      <w:r w:rsidR="003331EE" w:rsidRPr="00DD060D">
        <w:rPr>
          <w:rFonts w:cs="Arial"/>
          <w:bCs/>
          <w:color w:val="auto"/>
          <w:szCs w:val="24"/>
          <w:lang w:val="pt-BR"/>
        </w:rPr>
        <w:t>Información</w:t>
      </w:r>
      <w:proofErr w:type="spellEnd"/>
      <w:r w:rsidR="003331EE" w:rsidRPr="00DD060D">
        <w:rPr>
          <w:rFonts w:cs="Arial"/>
          <w:bCs/>
          <w:color w:val="auto"/>
          <w:szCs w:val="24"/>
          <w:lang w:val="pt-BR"/>
        </w:rPr>
        <w:t xml:space="preserve"> adicional </w:t>
      </w:r>
      <w:r w:rsidR="003331EE" w:rsidRPr="00DD060D">
        <w:rPr>
          <w:rFonts w:cs="Arial"/>
          <w:color w:val="auto"/>
          <w:szCs w:val="24"/>
          <w:lang w:val="pt-BR"/>
        </w:rPr>
        <w:t>– Soporte digital</w:t>
      </w:r>
      <w:r w:rsidR="0065132C" w:rsidRPr="00DD060D">
        <w:rPr>
          <w:rFonts w:cs="Arial"/>
          <w:bCs/>
          <w:color w:val="auto"/>
          <w:szCs w:val="24"/>
          <w:lang w:val="pt-BR"/>
        </w:rPr>
        <w:t xml:space="preserve"> </w:t>
      </w:r>
      <w:r w:rsidR="0065132C" w:rsidRPr="00DD060D">
        <w:rPr>
          <w:rFonts w:cs="Arial"/>
          <w:color w:val="auto"/>
          <w:szCs w:val="24"/>
          <w:lang w:val="pt-BR"/>
        </w:rPr>
        <w:t>(</w:t>
      </w:r>
      <w:r w:rsidR="0065132C" w:rsidRPr="00DD060D">
        <w:rPr>
          <w:rFonts w:cs="Arial"/>
          <w:b/>
          <w:color w:val="auto"/>
          <w:szCs w:val="24"/>
          <w:lang w:val="pt-BR"/>
        </w:rPr>
        <w:t>RESERVADO</w:t>
      </w:r>
      <w:r w:rsidR="0065132C" w:rsidRPr="00DD060D">
        <w:rPr>
          <w:rFonts w:cs="Arial"/>
          <w:color w:val="auto"/>
          <w:szCs w:val="24"/>
          <w:lang w:val="pt-BR"/>
        </w:rPr>
        <w:t>)</w:t>
      </w:r>
    </w:p>
    <w:p w14:paraId="27EAFEF4" w14:textId="069345EA" w:rsidR="00F81EED" w:rsidRPr="00DD060D" w:rsidRDefault="00F81EE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 xml:space="preserve">ANEXO VIII: </w:t>
      </w:r>
      <w:r w:rsidRPr="00DD060D">
        <w:rPr>
          <w:rFonts w:cs="Arial"/>
          <w:color w:val="auto"/>
          <w:szCs w:val="24"/>
          <w:lang w:val="pt-BR"/>
        </w:rPr>
        <w:tab/>
      </w:r>
      <w:proofErr w:type="spellStart"/>
      <w:r w:rsidRPr="00DD060D">
        <w:rPr>
          <w:rFonts w:cs="Arial"/>
          <w:color w:val="auto"/>
          <w:szCs w:val="24"/>
          <w:lang w:val="pt-BR"/>
        </w:rPr>
        <w:t>Propuesta</w:t>
      </w:r>
      <w:proofErr w:type="spellEnd"/>
      <w:r w:rsidRPr="00DD060D">
        <w:rPr>
          <w:rFonts w:cs="Arial"/>
          <w:color w:val="auto"/>
          <w:szCs w:val="24"/>
          <w:lang w:val="pt-BR"/>
        </w:rPr>
        <w:t xml:space="preserve"> de Nomenclatura – </w:t>
      </w:r>
      <w:r w:rsidR="003331EE" w:rsidRPr="00DD060D">
        <w:rPr>
          <w:rFonts w:cs="Arial"/>
          <w:color w:val="auto"/>
          <w:szCs w:val="24"/>
          <w:lang w:val="pt-BR"/>
        </w:rPr>
        <w:t>Soporte digital</w:t>
      </w:r>
      <w:r w:rsidRPr="00DD060D">
        <w:rPr>
          <w:rFonts w:cs="Arial"/>
          <w:color w:val="auto"/>
          <w:szCs w:val="24"/>
          <w:lang w:val="pt-BR"/>
        </w:rPr>
        <w:t xml:space="preserve"> </w:t>
      </w:r>
      <w:r w:rsidRPr="00DD060D">
        <w:rPr>
          <w:rFonts w:cs="Arial"/>
          <w:b/>
          <w:color w:val="auto"/>
          <w:szCs w:val="24"/>
          <w:lang w:val="pt-BR"/>
        </w:rPr>
        <w:t>(RESERVADO)</w:t>
      </w:r>
    </w:p>
    <w:p w14:paraId="52D65E46" w14:textId="0959D113" w:rsidR="00333106" w:rsidRPr="00DD060D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DD060D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DD060D">
        <w:rPr>
          <w:rFonts w:cs="Arial"/>
          <w:b/>
          <w:color w:val="auto"/>
          <w:szCs w:val="24"/>
          <w:u w:val="single"/>
          <w:lang w:val="pt-BR"/>
        </w:rPr>
        <w:t xml:space="preserve"> X</w:t>
      </w:r>
      <w:r w:rsidR="00333106" w:rsidRPr="00DD060D">
        <w:rPr>
          <w:rFonts w:cs="Arial"/>
          <w:b/>
          <w:color w:val="auto"/>
          <w:szCs w:val="24"/>
          <w:lang w:val="pt-BR"/>
        </w:rPr>
        <w:t>:</w:t>
      </w:r>
      <w:r w:rsidR="00333106" w:rsidRPr="00DD060D">
        <w:rPr>
          <w:rFonts w:cs="Arial"/>
          <w:b/>
          <w:color w:val="auto"/>
          <w:szCs w:val="24"/>
          <w:lang w:val="pt-BR"/>
        </w:rPr>
        <w:tab/>
      </w:r>
      <w:proofErr w:type="spellStart"/>
      <w:r w:rsidR="00333106" w:rsidRPr="00DD060D">
        <w:rPr>
          <w:rFonts w:cs="Arial"/>
          <w:color w:val="auto"/>
          <w:szCs w:val="24"/>
          <w:lang w:val="pt-BR"/>
        </w:rPr>
        <w:t>Presentación</w:t>
      </w:r>
      <w:proofErr w:type="spellEnd"/>
      <w:r w:rsidR="00333106" w:rsidRPr="00DD060D">
        <w:rPr>
          <w:rFonts w:cs="Arial"/>
          <w:color w:val="auto"/>
          <w:szCs w:val="24"/>
          <w:lang w:val="pt-BR"/>
        </w:rPr>
        <w:t xml:space="preserve"> de Normas</w:t>
      </w:r>
      <w:r w:rsidR="003331EE" w:rsidRPr="00DD060D">
        <w:rPr>
          <w:rFonts w:cs="Arial"/>
          <w:color w:val="auto"/>
          <w:szCs w:val="24"/>
          <w:lang w:val="pt-BR"/>
        </w:rPr>
        <w:t xml:space="preserve"> </w:t>
      </w:r>
      <w:r w:rsidR="00333106" w:rsidRPr="00DD060D">
        <w:rPr>
          <w:rFonts w:cs="Arial"/>
          <w:color w:val="auto"/>
          <w:szCs w:val="24"/>
          <w:lang w:val="pt-BR"/>
        </w:rPr>
        <w:t>– Soporte digital</w:t>
      </w:r>
    </w:p>
    <w:p w14:paraId="545B4FE9" w14:textId="37C294C4" w:rsidR="00B81418" w:rsidRPr="007547F0" w:rsidRDefault="00B81418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7547F0">
        <w:rPr>
          <w:rFonts w:cs="Arial"/>
          <w:b/>
          <w:color w:val="auto"/>
          <w:szCs w:val="24"/>
          <w:u w:val="single"/>
          <w:lang w:val="pt-BR"/>
        </w:rPr>
        <w:t>ANEXO XI</w:t>
      </w:r>
      <w:r w:rsidRPr="007547F0">
        <w:rPr>
          <w:rFonts w:cs="Arial"/>
          <w:b/>
          <w:color w:val="auto"/>
          <w:szCs w:val="24"/>
          <w:lang w:val="pt-BR"/>
        </w:rPr>
        <w:t>:</w:t>
      </w:r>
      <w:r w:rsidRPr="007547F0">
        <w:rPr>
          <w:rFonts w:cs="Arial"/>
          <w:b/>
          <w:color w:val="auto"/>
          <w:szCs w:val="24"/>
          <w:lang w:val="pt-BR"/>
        </w:rPr>
        <w:tab/>
      </w:r>
      <w:r w:rsidRPr="007547F0">
        <w:rPr>
          <w:rFonts w:cs="Arial"/>
          <w:color w:val="auto"/>
          <w:szCs w:val="24"/>
          <w:lang w:val="pt-BR"/>
        </w:rPr>
        <w:t xml:space="preserve">Programa de </w:t>
      </w:r>
      <w:proofErr w:type="spellStart"/>
      <w:r w:rsidRPr="007547F0">
        <w:rPr>
          <w:rFonts w:cs="Arial"/>
          <w:color w:val="auto"/>
          <w:szCs w:val="24"/>
          <w:lang w:val="pt-BR"/>
        </w:rPr>
        <w:t>trabajo</w:t>
      </w:r>
      <w:proofErr w:type="spellEnd"/>
      <w:r w:rsidRPr="007547F0">
        <w:rPr>
          <w:rFonts w:cs="Arial"/>
          <w:color w:val="auto"/>
          <w:szCs w:val="24"/>
          <w:lang w:val="pt-BR"/>
        </w:rPr>
        <w:t xml:space="preserve"> 2023 e Informe de </w:t>
      </w:r>
      <w:proofErr w:type="spellStart"/>
      <w:r w:rsidRPr="007547F0">
        <w:rPr>
          <w:rFonts w:cs="Arial"/>
          <w:color w:val="auto"/>
          <w:szCs w:val="24"/>
          <w:lang w:val="pt-BR"/>
        </w:rPr>
        <w:t>cumplimiento</w:t>
      </w:r>
      <w:proofErr w:type="spellEnd"/>
      <w:r w:rsidRPr="007547F0">
        <w:rPr>
          <w:rFonts w:cs="Arial"/>
          <w:color w:val="auto"/>
          <w:szCs w:val="24"/>
          <w:lang w:val="pt-BR"/>
        </w:rPr>
        <w:t xml:space="preserve"> 2022 – </w:t>
      </w:r>
      <w:r w:rsidR="00D565EF" w:rsidRPr="007547F0">
        <w:rPr>
          <w:rFonts w:cs="Arial"/>
          <w:color w:val="auto"/>
          <w:szCs w:val="24"/>
          <w:lang w:val="pt-BR"/>
        </w:rPr>
        <w:t xml:space="preserve">Informe </w:t>
      </w:r>
      <w:proofErr w:type="spellStart"/>
      <w:r w:rsidR="00D565EF" w:rsidRPr="007547F0">
        <w:rPr>
          <w:rFonts w:cs="Arial"/>
          <w:color w:val="auto"/>
          <w:szCs w:val="24"/>
          <w:lang w:val="pt-BR"/>
        </w:rPr>
        <w:t>Cuantitativo</w:t>
      </w:r>
      <w:proofErr w:type="spellEnd"/>
      <w:r w:rsidR="00D565EF" w:rsidRPr="007547F0">
        <w:rPr>
          <w:rFonts w:cs="Arial"/>
          <w:color w:val="auto"/>
          <w:szCs w:val="24"/>
          <w:lang w:val="pt-BR"/>
        </w:rPr>
        <w:t xml:space="preserve"> y </w:t>
      </w:r>
      <w:proofErr w:type="spellStart"/>
      <w:r w:rsidR="00D565EF" w:rsidRPr="007547F0">
        <w:rPr>
          <w:rFonts w:cs="Arial"/>
          <w:color w:val="auto"/>
          <w:szCs w:val="24"/>
          <w:lang w:val="pt-BR"/>
        </w:rPr>
        <w:t>Cualitativo</w:t>
      </w:r>
      <w:proofErr w:type="spellEnd"/>
      <w:r w:rsidR="00D565EF" w:rsidRPr="007547F0">
        <w:rPr>
          <w:rFonts w:cs="Arial"/>
          <w:color w:val="auto"/>
          <w:szCs w:val="24"/>
          <w:lang w:val="pt-BR"/>
        </w:rPr>
        <w:t xml:space="preserve"> del grado de </w:t>
      </w:r>
      <w:proofErr w:type="spellStart"/>
      <w:r w:rsidR="00D565EF" w:rsidRPr="007547F0">
        <w:rPr>
          <w:rFonts w:cs="Arial"/>
          <w:color w:val="auto"/>
          <w:szCs w:val="24"/>
          <w:lang w:val="pt-BR"/>
        </w:rPr>
        <w:t>cumplimiento</w:t>
      </w:r>
      <w:proofErr w:type="spellEnd"/>
      <w:r w:rsidR="00D565EF" w:rsidRPr="007547F0">
        <w:rPr>
          <w:rFonts w:cs="Arial"/>
          <w:color w:val="auto"/>
          <w:szCs w:val="24"/>
          <w:lang w:val="pt-BR"/>
        </w:rPr>
        <w:t xml:space="preserve"> del CT N° 1 </w:t>
      </w:r>
      <w:r w:rsidRPr="007547F0">
        <w:rPr>
          <w:rFonts w:cs="Arial"/>
          <w:color w:val="auto"/>
          <w:szCs w:val="24"/>
          <w:lang w:val="pt-BR"/>
        </w:rPr>
        <w:t xml:space="preserve">Soporte digital </w:t>
      </w:r>
      <w:r w:rsidRPr="007547F0">
        <w:rPr>
          <w:rFonts w:cs="Arial"/>
          <w:b/>
          <w:color w:val="auto"/>
          <w:szCs w:val="24"/>
          <w:lang w:val="pt-BR"/>
        </w:rPr>
        <w:t>(RESERVADO)</w:t>
      </w:r>
    </w:p>
    <w:p w14:paraId="201A7B17" w14:textId="1FB22A21" w:rsidR="007547F0" w:rsidRPr="007547F0" w:rsidRDefault="00CB5794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Pr="006D6BEC">
        <w:rPr>
          <w:rFonts w:cs="Arial"/>
          <w:b/>
          <w:color w:val="auto"/>
          <w:szCs w:val="24"/>
          <w:u w:val="single"/>
          <w:lang w:val="es-ES"/>
        </w:rPr>
        <w:t xml:space="preserve"> X</w:t>
      </w:r>
      <w:r>
        <w:rPr>
          <w:rFonts w:cs="Arial"/>
          <w:b/>
          <w:color w:val="auto"/>
          <w:szCs w:val="24"/>
          <w:u w:val="single"/>
          <w:lang w:val="es-ES"/>
        </w:rPr>
        <w:t>III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b/>
          <w:color w:val="auto"/>
          <w:szCs w:val="24"/>
          <w:lang w:val="es-ES"/>
        </w:rPr>
        <w:tab/>
      </w:r>
      <w:r w:rsidRPr="00CB5794">
        <w:rPr>
          <w:rFonts w:cs="Arial"/>
          <w:color w:val="auto"/>
          <w:szCs w:val="24"/>
          <w:lang w:val="es-ES"/>
        </w:rPr>
        <w:t>Dictámenes de clasificación</w:t>
      </w:r>
      <w:r>
        <w:rPr>
          <w:rFonts w:cs="Arial"/>
          <w:b/>
          <w:color w:val="auto"/>
          <w:szCs w:val="24"/>
          <w:lang w:val="es-ES"/>
        </w:rPr>
        <w:t xml:space="preserve"> </w:t>
      </w:r>
      <w:r w:rsidRPr="006D6BEC">
        <w:rPr>
          <w:rFonts w:cs="Arial"/>
          <w:color w:val="auto"/>
          <w:szCs w:val="24"/>
          <w:lang w:val="es-ES"/>
        </w:rPr>
        <w:t>–</w:t>
      </w:r>
      <w:r w:rsidR="003331EE" w:rsidRPr="006D6BEC">
        <w:rPr>
          <w:rFonts w:cs="Arial"/>
          <w:color w:val="auto"/>
          <w:szCs w:val="24"/>
          <w:lang w:val="es-ES"/>
        </w:rPr>
        <w:t xml:space="preserve"> Soporte digital </w:t>
      </w:r>
      <w:r w:rsidRPr="00F81EED">
        <w:rPr>
          <w:rFonts w:cs="Arial"/>
          <w:b/>
          <w:color w:val="auto"/>
          <w:szCs w:val="24"/>
          <w:lang w:val="es-ES"/>
        </w:rPr>
        <w:t>(RESERVADO)</w:t>
      </w:r>
    </w:p>
    <w:p w14:paraId="04EB76AE" w14:textId="110707D6" w:rsidR="00333106" w:rsidRPr="006D6BEC" w:rsidRDefault="002C123D" w:rsidP="002645FD">
      <w:pPr>
        <w:pStyle w:val="Textoindependiente"/>
        <w:tabs>
          <w:tab w:val="left" w:pos="1701"/>
        </w:tabs>
        <w:spacing w:after="120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XV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Otros – Soporte digital (</w:t>
      </w:r>
      <w:r w:rsidR="00333106" w:rsidRPr="006D6BEC">
        <w:rPr>
          <w:rFonts w:cs="Arial"/>
          <w:b/>
          <w:color w:val="auto"/>
          <w:szCs w:val="24"/>
          <w:lang w:val="es-ES"/>
        </w:rPr>
        <w:t>RESERVADO</w:t>
      </w:r>
      <w:r w:rsidR="00333106" w:rsidRPr="006D6BEC">
        <w:rPr>
          <w:rFonts w:cs="Arial"/>
          <w:color w:val="auto"/>
          <w:szCs w:val="24"/>
          <w:lang w:val="es-ES"/>
        </w:rPr>
        <w:t>)</w:t>
      </w:r>
    </w:p>
    <w:p w14:paraId="58349D1E" w14:textId="77777777" w:rsidR="00E26DBC" w:rsidRPr="006D6BEC" w:rsidRDefault="00E26DBC" w:rsidP="00F32A60">
      <w:pPr>
        <w:pStyle w:val="BodyText21"/>
        <w:widowControl/>
        <w:spacing w:after="240" w:line="300" w:lineRule="exact"/>
        <w:rPr>
          <w:rFonts w:cs="Arial"/>
          <w:szCs w:val="24"/>
          <w:lang w:val="es-ES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6D6BEC" w14:paraId="3E514664" w14:textId="77777777" w:rsidTr="007547F0">
        <w:trPr>
          <w:trHeight w:val="1418"/>
        </w:trPr>
        <w:tc>
          <w:tcPr>
            <w:tcW w:w="4252" w:type="dxa"/>
            <w:vAlign w:val="center"/>
          </w:tcPr>
          <w:p w14:paraId="757C72AB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6F96DC5C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Argentina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="0022691B">
              <w:rPr>
                <w:rFonts w:cs="Arial"/>
                <w:b/>
                <w:szCs w:val="24"/>
                <w:lang w:val="es-ES"/>
              </w:rPr>
              <w:t>Matías Echaniz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Brasil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 xml:space="preserve">Denis </w:t>
            </w:r>
            <w:proofErr w:type="spellStart"/>
            <w:r w:rsidRPr="006D6BEC">
              <w:rPr>
                <w:rFonts w:cs="Arial"/>
                <w:b/>
                <w:szCs w:val="24"/>
                <w:lang w:val="es-ES"/>
              </w:rPr>
              <w:t>Scaramussa</w:t>
            </w:r>
            <w:proofErr w:type="spellEnd"/>
            <w:r w:rsidRPr="006D6BEC">
              <w:rPr>
                <w:rFonts w:cs="Arial"/>
                <w:b/>
                <w:szCs w:val="24"/>
                <w:lang w:val="es-ES"/>
              </w:rPr>
              <w:t xml:space="preserve"> Pereira</w:t>
            </w:r>
          </w:p>
        </w:tc>
      </w:tr>
      <w:tr w:rsidR="00333106" w:rsidRPr="006D6BEC" w14:paraId="2E9E745F" w14:textId="77777777" w:rsidTr="007547F0">
        <w:trPr>
          <w:trHeight w:val="1411"/>
        </w:trPr>
        <w:tc>
          <w:tcPr>
            <w:tcW w:w="4252" w:type="dxa"/>
            <w:vAlign w:val="center"/>
          </w:tcPr>
          <w:p w14:paraId="3FE4C69C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7233E100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Paraguay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proofErr w:type="spellStart"/>
            <w:r w:rsidR="00001035">
              <w:rPr>
                <w:rFonts w:cs="Arial"/>
                <w:b/>
                <w:szCs w:val="24"/>
                <w:lang w:val="es-ES"/>
              </w:rPr>
              <w:t>Nathalia</w:t>
            </w:r>
            <w:proofErr w:type="spellEnd"/>
            <w:r w:rsidR="00001035">
              <w:rPr>
                <w:rFonts w:cs="Arial"/>
                <w:b/>
                <w:szCs w:val="24"/>
                <w:lang w:val="es-ES"/>
              </w:rPr>
              <w:t xml:space="preserve"> 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R. </w:t>
            </w:r>
            <w:r w:rsidR="00001035">
              <w:rPr>
                <w:rFonts w:cs="Arial"/>
                <w:b/>
                <w:szCs w:val="24"/>
                <w:lang w:val="es-ES"/>
              </w:rPr>
              <w:t>Arévalo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 O.</w:t>
            </w:r>
          </w:p>
        </w:tc>
        <w:tc>
          <w:tcPr>
            <w:tcW w:w="4253" w:type="dxa"/>
            <w:vAlign w:val="center"/>
          </w:tcPr>
          <w:p w14:paraId="23CBC968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Uruguay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Ignacio Pereira</w:t>
            </w:r>
          </w:p>
        </w:tc>
      </w:tr>
      <w:bookmarkEnd w:id="0"/>
    </w:tbl>
    <w:p w14:paraId="4CC13F8A" w14:textId="4C5C1B14" w:rsidR="00333106" w:rsidRDefault="00333106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0487A749" w14:textId="632946E7" w:rsidR="007547F0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4191EC47" w14:textId="162229E6" w:rsidR="007547F0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37AE28AF" w14:textId="2F5B8A08" w:rsidR="007547F0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65CB212E" w14:textId="3CC4DE78" w:rsidR="007547F0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679765A0" w14:textId="3622A8A1" w:rsidR="007547F0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p w14:paraId="098B1389" w14:textId="77777777" w:rsidR="007547F0" w:rsidRPr="004F0529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  <w:r w:rsidRPr="004F0529">
        <w:rPr>
          <w:rFonts w:cs="Arial"/>
          <w:b/>
          <w:snapToGrid w:val="0"/>
          <w:szCs w:val="24"/>
          <w:lang w:val="es-ES_tradnl"/>
        </w:rPr>
        <w:t>SECRETARIA DEL MERCOSUR</w:t>
      </w:r>
    </w:p>
    <w:p w14:paraId="37791B94" w14:textId="77777777" w:rsidR="007547F0" w:rsidRPr="004F0529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  <w:r w:rsidRPr="004F0529">
        <w:rPr>
          <w:rFonts w:cs="Arial"/>
          <w:b/>
          <w:snapToGrid w:val="0"/>
          <w:szCs w:val="24"/>
          <w:lang w:val="es-ES_tradnl"/>
        </w:rPr>
        <w:t xml:space="preserve">Resolución GMC </w:t>
      </w:r>
      <w:proofErr w:type="spellStart"/>
      <w:r w:rsidRPr="004F0529">
        <w:rPr>
          <w:rFonts w:cs="Arial"/>
          <w:b/>
          <w:snapToGrid w:val="0"/>
          <w:szCs w:val="24"/>
          <w:lang w:val="es-ES_tradnl"/>
        </w:rPr>
        <w:t>Nº</w:t>
      </w:r>
      <w:proofErr w:type="spellEnd"/>
      <w:r w:rsidRPr="004F0529">
        <w:rPr>
          <w:rFonts w:cs="Arial"/>
          <w:b/>
          <w:snapToGrid w:val="0"/>
          <w:szCs w:val="24"/>
          <w:lang w:val="es-ES_tradnl"/>
        </w:rPr>
        <w:t xml:space="preserve"> 12/12</w:t>
      </w:r>
    </w:p>
    <w:p w14:paraId="3C23C812" w14:textId="77777777" w:rsidR="007547F0" w:rsidRPr="00216CC0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UY"/>
        </w:rPr>
      </w:pPr>
      <w:r w:rsidRPr="00216CC0">
        <w:rPr>
          <w:rFonts w:cs="Arial"/>
          <w:b/>
          <w:snapToGrid w:val="0"/>
          <w:szCs w:val="24"/>
          <w:lang w:val="es-UY"/>
        </w:rPr>
        <w:t>CORRIGENDUM - ORIGINAL</w:t>
      </w:r>
    </w:p>
    <w:p w14:paraId="43BF2312" w14:textId="77777777" w:rsidR="007547F0" w:rsidRPr="00216CC0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UY"/>
        </w:rPr>
      </w:pPr>
    </w:p>
    <w:p w14:paraId="16B13CCA" w14:textId="77777777" w:rsidR="007547F0" w:rsidRPr="00216CC0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UY"/>
        </w:rPr>
      </w:pPr>
    </w:p>
    <w:p w14:paraId="2875BD4B" w14:textId="77777777" w:rsidR="007547F0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  <w:r>
        <w:rPr>
          <w:rFonts w:cs="Arial"/>
          <w:b/>
          <w:snapToGrid w:val="0"/>
          <w:szCs w:val="24"/>
          <w:lang w:val="es-ES_tradnl"/>
        </w:rPr>
        <w:t>B. Hugo Saguier Caballero</w:t>
      </w:r>
    </w:p>
    <w:p w14:paraId="47EBAAA8" w14:textId="77777777" w:rsidR="007547F0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  <w:r>
        <w:rPr>
          <w:rFonts w:cs="Arial"/>
          <w:b/>
          <w:snapToGrid w:val="0"/>
          <w:szCs w:val="24"/>
          <w:lang w:val="es-ES_tradnl"/>
        </w:rPr>
        <w:t xml:space="preserve">Embajador </w:t>
      </w:r>
    </w:p>
    <w:p w14:paraId="36FEC2A7" w14:textId="77777777" w:rsidR="007547F0" w:rsidRPr="004F0529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  <w:r w:rsidRPr="004F0529">
        <w:rPr>
          <w:rFonts w:cs="Arial"/>
          <w:b/>
          <w:snapToGrid w:val="0"/>
          <w:szCs w:val="24"/>
          <w:lang w:val="es-ES_tradnl"/>
        </w:rPr>
        <w:t>Director</w:t>
      </w:r>
    </w:p>
    <w:p w14:paraId="667E4F6A" w14:textId="77777777" w:rsidR="007547F0" w:rsidRPr="004F0529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jc w:val="center"/>
        <w:rPr>
          <w:rFonts w:cs="Arial"/>
          <w:b/>
          <w:snapToGrid w:val="0"/>
          <w:szCs w:val="24"/>
          <w:lang w:val="es-ES_tradnl"/>
        </w:rPr>
      </w:pPr>
    </w:p>
    <w:p w14:paraId="16B9920B" w14:textId="54698FE1" w:rsidR="007547F0" w:rsidRPr="004F0529" w:rsidRDefault="007547F0" w:rsidP="007547F0">
      <w:pPr>
        <w:widowControl w:val="0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tabs>
          <w:tab w:val="center" w:pos="4252"/>
          <w:tab w:val="right" w:pos="8504"/>
        </w:tabs>
        <w:rPr>
          <w:rStyle w:val="Textoennegrita"/>
          <w:rFonts w:cs="Arial"/>
          <w:bCs w:val="0"/>
          <w:snapToGrid w:val="0"/>
          <w:szCs w:val="24"/>
          <w:lang w:val="es-ES_tradnl"/>
        </w:rPr>
      </w:pPr>
      <w:r w:rsidRPr="004F0529">
        <w:rPr>
          <w:rFonts w:cs="Arial"/>
          <w:snapToGrid w:val="0"/>
          <w:szCs w:val="24"/>
          <w:lang w:val="es-ES_tradnl"/>
        </w:rPr>
        <w:t xml:space="preserve"> Fecha:</w:t>
      </w:r>
      <w:r w:rsidR="00C23AEA">
        <w:rPr>
          <w:rFonts w:cs="Arial"/>
          <w:snapToGrid w:val="0"/>
          <w:szCs w:val="24"/>
          <w:lang w:val="es-ES_tradnl"/>
        </w:rPr>
        <w:t xml:space="preserve"> 1 </w:t>
      </w:r>
      <w:r w:rsidRPr="004F0529">
        <w:rPr>
          <w:rFonts w:cs="Arial"/>
          <w:snapToGrid w:val="0"/>
          <w:szCs w:val="24"/>
          <w:lang w:val="es-ES_tradnl"/>
        </w:rPr>
        <w:t>/ I</w:t>
      </w:r>
      <w:r w:rsidR="00C23AEA">
        <w:rPr>
          <w:rFonts w:cs="Arial"/>
          <w:snapToGrid w:val="0"/>
          <w:szCs w:val="24"/>
          <w:lang w:val="es-ES_tradnl"/>
        </w:rPr>
        <w:t>I</w:t>
      </w:r>
      <w:r>
        <w:rPr>
          <w:rFonts w:cs="Arial"/>
          <w:snapToGrid w:val="0"/>
          <w:szCs w:val="24"/>
          <w:lang w:val="es-ES_tradnl"/>
        </w:rPr>
        <w:t>I</w:t>
      </w:r>
      <w:r w:rsidRPr="004F0529">
        <w:rPr>
          <w:rFonts w:cs="Arial"/>
          <w:snapToGrid w:val="0"/>
          <w:szCs w:val="24"/>
          <w:lang w:val="es-ES_tradnl"/>
        </w:rPr>
        <w:t xml:space="preserve"> /202</w:t>
      </w:r>
      <w:r>
        <w:rPr>
          <w:rFonts w:cs="Arial"/>
          <w:snapToGrid w:val="0"/>
          <w:szCs w:val="24"/>
          <w:lang w:val="es-ES_tradnl"/>
        </w:rPr>
        <w:t>3</w:t>
      </w:r>
    </w:p>
    <w:p w14:paraId="0D72D611" w14:textId="77777777" w:rsidR="007547F0" w:rsidRPr="006D6BEC" w:rsidRDefault="007547F0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7547F0" w:rsidRPr="006D6BEC" w:rsidSect="007547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276" w:left="1701" w:header="567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AFBC" w14:textId="77777777" w:rsidR="005F4394" w:rsidRDefault="005F4394">
      <w:r>
        <w:separator/>
      </w:r>
    </w:p>
  </w:endnote>
  <w:endnote w:type="continuationSeparator" w:id="0">
    <w:p w14:paraId="48763FD7" w14:textId="77777777" w:rsidR="005F4394" w:rsidRDefault="005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E65" w14:textId="77777777" w:rsidR="00A63324" w:rsidRDefault="00A63324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A63324" w:rsidRDefault="00A63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B07D" w14:textId="4F868093" w:rsidR="007547F0" w:rsidRDefault="007547F0">
    <w:pPr>
      <w:pStyle w:val="Piedepgina"/>
      <w:jc w:val="center"/>
    </w:pPr>
  </w:p>
  <w:sdt>
    <w:sdtPr>
      <w:rPr>
        <w:rFonts w:ascii="Calibri" w:eastAsia="Calibri" w:hAnsi="Calibri"/>
        <w:sz w:val="22"/>
        <w:szCs w:val="22"/>
        <w:lang w:val="pt-BR" w:eastAsia="en-US"/>
      </w:rPr>
      <w:id w:val="2095131992"/>
      <w:docPartObj>
        <w:docPartGallery w:val="Page Numbers (Bottom of Page)"/>
        <w:docPartUnique/>
      </w:docPartObj>
    </w:sdtPr>
    <w:sdtEndPr/>
    <w:sdtContent>
      <w:p w14:paraId="5DCD0D2B" w14:textId="77777777" w:rsidR="007547F0" w:rsidRPr="00377B80" w:rsidRDefault="007547F0" w:rsidP="007547F0">
        <w:pPr>
          <w:tabs>
            <w:tab w:val="center" w:pos="4419"/>
            <w:tab w:val="right" w:pos="8838"/>
          </w:tabs>
          <w:jc w:val="center"/>
          <w:rPr>
            <w:rFonts w:ascii="Calibri" w:eastAsia="Calibri" w:hAnsi="Calibri"/>
            <w:sz w:val="22"/>
            <w:szCs w:val="22"/>
            <w:lang w:val="es-UY" w:eastAsia="en-US"/>
          </w:rPr>
        </w:pPr>
        <w:r w:rsidRPr="004F0529">
          <w:rPr>
            <w:rFonts w:ascii="Calibri" w:eastAsia="Calibri" w:hAnsi="Calibri"/>
            <w:sz w:val="22"/>
            <w:szCs w:val="22"/>
            <w:lang w:val="pt-BR" w:eastAsia="en-US"/>
          </w:rPr>
          <w:fldChar w:fldCharType="begin"/>
        </w:r>
        <w:r w:rsidRPr="00377B80">
          <w:rPr>
            <w:rFonts w:ascii="Calibri" w:eastAsia="Calibri" w:hAnsi="Calibri"/>
            <w:sz w:val="22"/>
            <w:szCs w:val="22"/>
            <w:lang w:val="es-UY" w:eastAsia="en-US"/>
          </w:rPr>
          <w:instrText>PAGE   \* MERGEFORMAT</w:instrText>
        </w:r>
        <w:r w:rsidRPr="004F0529">
          <w:rPr>
            <w:rFonts w:ascii="Calibri" w:eastAsia="Calibri" w:hAnsi="Calibri"/>
            <w:sz w:val="22"/>
            <w:szCs w:val="22"/>
            <w:lang w:val="pt-BR" w:eastAsia="en-US"/>
          </w:rPr>
          <w:fldChar w:fldCharType="separate"/>
        </w:r>
        <w:r w:rsidRPr="007547F0">
          <w:rPr>
            <w:rFonts w:ascii="Calibri" w:eastAsia="Calibri" w:hAnsi="Calibri"/>
            <w:sz w:val="22"/>
            <w:szCs w:val="22"/>
            <w:lang w:val="es-UY" w:eastAsia="en-US"/>
          </w:rPr>
          <w:t>1</w:t>
        </w:r>
        <w:r w:rsidRPr="004F0529">
          <w:rPr>
            <w:rFonts w:ascii="Calibri" w:eastAsia="Calibri" w:hAnsi="Calibri"/>
            <w:sz w:val="22"/>
            <w:szCs w:val="22"/>
            <w:lang w:val="pt-BR" w:eastAsia="en-US"/>
          </w:rPr>
          <w:fldChar w:fldCharType="end"/>
        </w:r>
      </w:p>
      <w:p w14:paraId="1E7F128D" w14:textId="77777777" w:rsidR="007547F0" w:rsidRPr="004F0529" w:rsidRDefault="007547F0" w:rsidP="007547F0">
        <w:pPr>
          <w:tabs>
            <w:tab w:val="center" w:pos="4419"/>
            <w:tab w:val="left" w:pos="6946"/>
            <w:tab w:val="right" w:pos="8838"/>
          </w:tabs>
          <w:ind w:right="-1"/>
          <w:jc w:val="right"/>
          <w:rPr>
            <w:rFonts w:ascii="Calibri" w:eastAsia="Calibri" w:hAnsi="Calibri" w:cs="Arial"/>
            <w:sz w:val="14"/>
            <w:szCs w:val="14"/>
            <w:lang w:val="es-ES_tradnl" w:eastAsia="en-US"/>
          </w:rPr>
        </w:pPr>
        <w:r w:rsidRPr="004F0529">
          <w:rPr>
            <w:rFonts w:ascii="Calibri" w:eastAsia="Calibri" w:hAnsi="Calibri" w:cs="Arial"/>
            <w:sz w:val="14"/>
            <w:szCs w:val="14"/>
            <w:lang w:val="es-ES_tradnl" w:eastAsia="en-US"/>
          </w:rPr>
          <w:t xml:space="preserve">Resolución GMC </w:t>
        </w:r>
        <w:proofErr w:type="spellStart"/>
        <w:r w:rsidRPr="004F0529">
          <w:rPr>
            <w:rFonts w:ascii="Calibri" w:eastAsia="Calibri" w:hAnsi="Calibri" w:cs="Arial"/>
            <w:sz w:val="14"/>
            <w:szCs w:val="14"/>
            <w:lang w:val="es-ES_tradnl" w:eastAsia="en-US"/>
          </w:rPr>
          <w:t>Nº</w:t>
        </w:r>
        <w:proofErr w:type="spellEnd"/>
        <w:r w:rsidRPr="004F0529">
          <w:rPr>
            <w:rFonts w:ascii="Calibri" w:eastAsia="Calibri" w:hAnsi="Calibri" w:cs="Arial"/>
            <w:sz w:val="14"/>
            <w:szCs w:val="14"/>
            <w:lang w:val="es-ES_tradnl" w:eastAsia="en-US"/>
          </w:rPr>
          <w:t xml:space="preserve"> 12/12</w:t>
        </w:r>
      </w:p>
      <w:p w14:paraId="0BF75C3B" w14:textId="77777777" w:rsidR="007547F0" w:rsidRPr="004F0529" w:rsidRDefault="007547F0" w:rsidP="007547F0">
        <w:pPr>
          <w:tabs>
            <w:tab w:val="center" w:pos="4419"/>
            <w:tab w:val="left" w:pos="6946"/>
            <w:tab w:val="right" w:pos="8838"/>
          </w:tabs>
          <w:ind w:right="-1"/>
          <w:jc w:val="right"/>
          <w:rPr>
            <w:rFonts w:ascii="Calibri" w:eastAsia="Calibri" w:hAnsi="Calibri" w:cs="Arial"/>
            <w:sz w:val="14"/>
            <w:szCs w:val="14"/>
            <w:lang w:val="es-ES_tradnl" w:eastAsia="en-US"/>
          </w:rPr>
        </w:pPr>
        <w:r w:rsidRPr="004F0529">
          <w:rPr>
            <w:rFonts w:ascii="Calibri" w:eastAsia="Calibri" w:hAnsi="Calibri" w:cs="Arial"/>
            <w:sz w:val="14"/>
            <w:szCs w:val="14"/>
            <w:lang w:val="es-ES_tradnl" w:eastAsia="en-US"/>
          </w:rPr>
          <w:t xml:space="preserve"> CORRIGENDUM – ORIGINAL</w:t>
        </w:r>
      </w:p>
      <w:p w14:paraId="2B99EEF8" w14:textId="77777777" w:rsidR="007547F0" w:rsidRPr="004F0529" w:rsidRDefault="007547F0" w:rsidP="007547F0">
        <w:pPr>
          <w:tabs>
            <w:tab w:val="center" w:pos="4419"/>
            <w:tab w:val="left" w:pos="6946"/>
            <w:tab w:val="right" w:pos="8838"/>
          </w:tabs>
          <w:ind w:right="-1"/>
          <w:jc w:val="right"/>
          <w:rPr>
            <w:rFonts w:ascii="Calibri" w:eastAsia="Calibri" w:hAnsi="Calibri" w:cs="Arial"/>
            <w:sz w:val="14"/>
            <w:szCs w:val="14"/>
            <w:lang w:val="es-ES_tradnl" w:eastAsia="en-US"/>
          </w:rPr>
        </w:pPr>
        <w:r>
          <w:rPr>
            <w:rFonts w:ascii="Calibri" w:eastAsia="Calibri" w:hAnsi="Calibri" w:cs="Arial"/>
            <w:sz w:val="14"/>
            <w:szCs w:val="14"/>
            <w:lang w:val="es-ES_tradnl" w:eastAsia="en-US"/>
          </w:rPr>
          <w:t>B. Hugo Saguier Caballero</w:t>
        </w:r>
      </w:p>
      <w:p w14:paraId="4B716806" w14:textId="77777777" w:rsidR="007547F0" w:rsidRDefault="007547F0" w:rsidP="007547F0">
        <w:pPr>
          <w:tabs>
            <w:tab w:val="center" w:pos="4419"/>
            <w:tab w:val="right" w:pos="8838"/>
          </w:tabs>
          <w:jc w:val="right"/>
          <w:rPr>
            <w:rFonts w:ascii="Calibri" w:eastAsia="Calibri" w:hAnsi="Calibri" w:cs="Arial"/>
            <w:sz w:val="14"/>
            <w:szCs w:val="14"/>
            <w:lang w:val="es-ES_tradnl" w:eastAsia="en-US"/>
          </w:rPr>
        </w:pPr>
        <w:r>
          <w:rPr>
            <w:rFonts w:ascii="Calibri" w:eastAsia="Calibri" w:hAnsi="Calibri" w:cs="Arial"/>
            <w:sz w:val="14"/>
            <w:szCs w:val="14"/>
            <w:lang w:val="es-ES_tradnl" w:eastAsia="en-US"/>
          </w:rPr>
          <w:t>Embajador</w:t>
        </w:r>
      </w:p>
      <w:p w14:paraId="58B09667" w14:textId="77777777" w:rsidR="007547F0" w:rsidRPr="00377B80" w:rsidRDefault="007547F0" w:rsidP="007547F0">
        <w:pPr>
          <w:tabs>
            <w:tab w:val="center" w:pos="4419"/>
            <w:tab w:val="right" w:pos="8838"/>
          </w:tabs>
          <w:jc w:val="right"/>
          <w:rPr>
            <w:rFonts w:ascii="Calibri" w:eastAsia="Calibri" w:hAnsi="Calibri"/>
            <w:sz w:val="22"/>
            <w:szCs w:val="22"/>
            <w:lang w:val="es-UY" w:eastAsia="en-US"/>
          </w:rPr>
        </w:pPr>
        <w:r w:rsidRPr="004F0529">
          <w:rPr>
            <w:rFonts w:ascii="Calibri" w:eastAsia="Calibri" w:hAnsi="Calibri" w:cs="Arial"/>
            <w:sz w:val="14"/>
            <w:szCs w:val="14"/>
            <w:lang w:val="es-ES_tradnl" w:eastAsia="en-US"/>
          </w:rPr>
          <w:t>Director</w:t>
        </w:r>
      </w:p>
    </w:sdtContent>
  </w:sdt>
  <w:p w14:paraId="3EFF21A3" w14:textId="77777777" w:rsidR="007547F0" w:rsidRDefault="007547F0" w:rsidP="007547F0">
    <w:pPr>
      <w:pStyle w:val="Piedepgina"/>
      <w:widowControl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054344"/>
      <w:docPartObj>
        <w:docPartGallery w:val="Page Numbers (Bottom of Page)"/>
        <w:docPartUnique/>
      </w:docPartObj>
    </w:sdtPr>
    <w:sdtEndPr/>
    <w:sdtContent>
      <w:p w14:paraId="69B07C08" w14:textId="77777777" w:rsidR="007547F0" w:rsidRDefault="007547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  <w:p w14:paraId="3AB72D7B" w14:textId="04F5EDCD" w:rsidR="007547F0" w:rsidRDefault="002645FD">
        <w:pPr>
          <w:pStyle w:val="Piedepgina"/>
          <w:jc w:val="center"/>
        </w:pPr>
      </w:p>
    </w:sdtContent>
  </w:sdt>
  <w:p w14:paraId="3B045AC2" w14:textId="77777777" w:rsidR="007547F0" w:rsidRDefault="00754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24A1" w14:textId="77777777" w:rsidR="005F4394" w:rsidRDefault="005F4394">
      <w:r>
        <w:separator/>
      </w:r>
    </w:p>
  </w:footnote>
  <w:footnote w:type="continuationSeparator" w:id="0">
    <w:p w14:paraId="7FF8A062" w14:textId="77777777" w:rsidR="005F4394" w:rsidRDefault="005F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4B4" w14:textId="77777777" w:rsidR="00A63324" w:rsidRDefault="00A63324">
    <w:pPr>
      <w:pStyle w:val="Encabezado"/>
    </w:pPr>
    <w:r w:rsidRPr="000662B1"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48AB" w14:textId="77777777" w:rsidR="00A63324" w:rsidRDefault="00A63324">
    <w:pPr>
      <w:pStyle w:val="Encabezado"/>
    </w:pPr>
    <w:r w:rsidRPr="000662B1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A63324" w:rsidRDefault="00A63324">
    <w:pPr>
      <w:pStyle w:val="Encabezado"/>
    </w:pPr>
  </w:p>
  <w:p w14:paraId="763441D2" w14:textId="77777777" w:rsidR="00A63324" w:rsidRDefault="00A63324">
    <w:pPr>
      <w:pStyle w:val="Encabezado"/>
    </w:pPr>
  </w:p>
  <w:p w14:paraId="4DCE0262" w14:textId="77777777" w:rsidR="00A63324" w:rsidRDefault="00A6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EF"/>
    <w:multiLevelType w:val="hybridMultilevel"/>
    <w:tmpl w:val="93DA9DEA"/>
    <w:lvl w:ilvl="0" w:tplc="AB9ABE42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FA2C44"/>
    <w:multiLevelType w:val="hybridMultilevel"/>
    <w:tmpl w:val="AC6A031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5FF5"/>
    <w:multiLevelType w:val="hybridMultilevel"/>
    <w:tmpl w:val="6226C6F8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AAF"/>
    <w:multiLevelType w:val="hybridMultilevel"/>
    <w:tmpl w:val="33B6582C"/>
    <w:lvl w:ilvl="0" w:tplc="AB9ABE42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D03AE"/>
    <w:multiLevelType w:val="hybridMultilevel"/>
    <w:tmpl w:val="CBB44FAE"/>
    <w:lvl w:ilvl="0" w:tplc="AB9ABE42">
      <w:start w:val="1"/>
      <w:numFmt w:val="bullet"/>
      <w:lvlText w:val="-"/>
      <w:lvlJc w:val="left"/>
      <w:pPr>
        <w:ind w:left="4755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 w15:restartNumberingAfterBreak="0">
    <w:nsid w:val="3AA80BC8"/>
    <w:multiLevelType w:val="hybridMultilevel"/>
    <w:tmpl w:val="EF006F18"/>
    <w:lvl w:ilvl="0" w:tplc="10B8E4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10981"/>
    <w:multiLevelType w:val="multilevel"/>
    <w:tmpl w:val="B2DA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B300D"/>
    <w:multiLevelType w:val="multilevel"/>
    <w:tmpl w:val="908A8F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0E48FC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182A"/>
    <w:multiLevelType w:val="hybridMultilevel"/>
    <w:tmpl w:val="5DB43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90447"/>
    <w:multiLevelType w:val="hybridMultilevel"/>
    <w:tmpl w:val="7D522EF8"/>
    <w:lvl w:ilvl="0" w:tplc="2440F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2BD"/>
    <w:multiLevelType w:val="hybridMultilevel"/>
    <w:tmpl w:val="91C83A30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0462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155E"/>
    <w:multiLevelType w:val="hybridMultilevel"/>
    <w:tmpl w:val="C37E3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B38ED"/>
    <w:multiLevelType w:val="hybridMultilevel"/>
    <w:tmpl w:val="CC045D46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FD0"/>
    <w:multiLevelType w:val="hybridMultilevel"/>
    <w:tmpl w:val="4BD4932A"/>
    <w:lvl w:ilvl="0" w:tplc="4560E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F1C48F5"/>
    <w:multiLevelType w:val="hybridMultilevel"/>
    <w:tmpl w:val="2C0C4F08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801"/>
    <w:multiLevelType w:val="hybridMultilevel"/>
    <w:tmpl w:val="4D74A8D8"/>
    <w:lvl w:ilvl="0" w:tplc="3C7819C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49017AF"/>
    <w:multiLevelType w:val="hybridMultilevel"/>
    <w:tmpl w:val="78C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051D5"/>
    <w:multiLevelType w:val="hybridMultilevel"/>
    <w:tmpl w:val="DCC07696"/>
    <w:lvl w:ilvl="0" w:tplc="4B28A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0605">
    <w:abstractNumId w:val="9"/>
  </w:num>
  <w:num w:numId="2" w16cid:durableId="762527968">
    <w:abstractNumId w:val="20"/>
  </w:num>
  <w:num w:numId="3" w16cid:durableId="323047152">
    <w:abstractNumId w:val="2"/>
  </w:num>
  <w:num w:numId="4" w16cid:durableId="808204779">
    <w:abstractNumId w:val="4"/>
  </w:num>
  <w:num w:numId="5" w16cid:durableId="1483429466">
    <w:abstractNumId w:val="18"/>
  </w:num>
  <w:num w:numId="6" w16cid:durableId="861820232">
    <w:abstractNumId w:val="6"/>
  </w:num>
  <w:num w:numId="7" w16cid:durableId="151257396">
    <w:abstractNumId w:val="23"/>
  </w:num>
  <w:num w:numId="8" w16cid:durableId="2123499460">
    <w:abstractNumId w:val="12"/>
  </w:num>
  <w:num w:numId="9" w16cid:durableId="2024932329">
    <w:abstractNumId w:val="16"/>
  </w:num>
  <w:num w:numId="10" w16cid:durableId="1372681210">
    <w:abstractNumId w:val="21"/>
  </w:num>
  <w:num w:numId="11" w16cid:durableId="2057773010">
    <w:abstractNumId w:val="5"/>
  </w:num>
  <w:num w:numId="12" w16cid:durableId="1182430001">
    <w:abstractNumId w:val="22"/>
  </w:num>
  <w:num w:numId="13" w16cid:durableId="402721549">
    <w:abstractNumId w:val="8"/>
  </w:num>
  <w:num w:numId="14" w16cid:durableId="2120833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2946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630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5664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379013">
    <w:abstractNumId w:val="3"/>
  </w:num>
  <w:num w:numId="19" w16cid:durableId="791091073">
    <w:abstractNumId w:val="14"/>
  </w:num>
  <w:num w:numId="20" w16cid:durableId="800417629">
    <w:abstractNumId w:val="24"/>
  </w:num>
  <w:num w:numId="21" w16cid:durableId="3271005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66451096">
    <w:abstractNumId w:val="19"/>
  </w:num>
  <w:num w:numId="23" w16cid:durableId="240648449">
    <w:abstractNumId w:val="1"/>
  </w:num>
  <w:num w:numId="24" w16cid:durableId="1882789905">
    <w:abstractNumId w:val="7"/>
  </w:num>
  <w:num w:numId="25" w16cid:durableId="1414667457">
    <w:abstractNumId w:val="13"/>
  </w:num>
  <w:num w:numId="26" w16cid:durableId="1050231042">
    <w:abstractNumId w:val="0"/>
  </w:num>
  <w:num w:numId="27" w16cid:durableId="1808624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06"/>
    <w:rsid w:val="00001035"/>
    <w:rsid w:val="00006F51"/>
    <w:rsid w:val="00007DD1"/>
    <w:rsid w:val="00022D19"/>
    <w:rsid w:val="00026AD7"/>
    <w:rsid w:val="00026E46"/>
    <w:rsid w:val="000275E9"/>
    <w:rsid w:val="00032070"/>
    <w:rsid w:val="00032307"/>
    <w:rsid w:val="000377DD"/>
    <w:rsid w:val="000422E6"/>
    <w:rsid w:val="000476B9"/>
    <w:rsid w:val="00065A95"/>
    <w:rsid w:val="00074550"/>
    <w:rsid w:val="00075E7D"/>
    <w:rsid w:val="00081F6C"/>
    <w:rsid w:val="00087241"/>
    <w:rsid w:val="000917A5"/>
    <w:rsid w:val="000925D6"/>
    <w:rsid w:val="000960D8"/>
    <w:rsid w:val="000B414C"/>
    <w:rsid w:val="000B4E2B"/>
    <w:rsid w:val="000C254B"/>
    <w:rsid w:val="000D4FEA"/>
    <w:rsid w:val="000D662D"/>
    <w:rsid w:val="000E02D1"/>
    <w:rsid w:val="000E12B9"/>
    <w:rsid w:val="000E58FA"/>
    <w:rsid w:val="000F07FF"/>
    <w:rsid w:val="00100CD8"/>
    <w:rsid w:val="00104300"/>
    <w:rsid w:val="00105088"/>
    <w:rsid w:val="00107EE0"/>
    <w:rsid w:val="00130912"/>
    <w:rsid w:val="001349C9"/>
    <w:rsid w:val="00134DE7"/>
    <w:rsid w:val="001408B8"/>
    <w:rsid w:val="00141355"/>
    <w:rsid w:val="00142C99"/>
    <w:rsid w:val="00143838"/>
    <w:rsid w:val="00160B63"/>
    <w:rsid w:val="0017415B"/>
    <w:rsid w:val="001774D3"/>
    <w:rsid w:val="001803BB"/>
    <w:rsid w:val="00182C07"/>
    <w:rsid w:val="00191C35"/>
    <w:rsid w:val="00194B44"/>
    <w:rsid w:val="001A1F2A"/>
    <w:rsid w:val="001A3EED"/>
    <w:rsid w:val="001B3DD1"/>
    <w:rsid w:val="001B586F"/>
    <w:rsid w:val="001B6BDD"/>
    <w:rsid w:val="001C007E"/>
    <w:rsid w:val="001C62FB"/>
    <w:rsid w:val="001C6325"/>
    <w:rsid w:val="001D4A8E"/>
    <w:rsid w:val="001E08A8"/>
    <w:rsid w:val="001E0D83"/>
    <w:rsid w:val="001E7593"/>
    <w:rsid w:val="001F2A4E"/>
    <w:rsid w:val="00200DE6"/>
    <w:rsid w:val="002067A5"/>
    <w:rsid w:val="00213601"/>
    <w:rsid w:val="00221D4D"/>
    <w:rsid w:val="002254F4"/>
    <w:rsid w:val="0022691B"/>
    <w:rsid w:val="0022720C"/>
    <w:rsid w:val="00231BF5"/>
    <w:rsid w:val="00241BB8"/>
    <w:rsid w:val="00244838"/>
    <w:rsid w:val="002463BF"/>
    <w:rsid w:val="00250B77"/>
    <w:rsid w:val="00260920"/>
    <w:rsid w:val="00263020"/>
    <w:rsid w:val="002645FD"/>
    <w:rsid w:val="00266F2D"/>
    <w:rsid w:val="002677F3"/>
    <w:rsid w:val="00272F89"/>
    <w:rsid w:val="00274697"/>
    <w:rsid w:val="00280881"/>
    <w:rsid w:val="00284247"/>
    <w:rsid w:val="00291D94"/>
    <w:rsid w:val="0029530F"/>
    <w:rsid w:val="002A1284"/>
    <w:rsid w:val="002A1539"/>
    <w:rsid w:val="002C123D"/>
    <w:rsid w:val="002C541F"/>
    <w:rsid w:val="002E6A6F"/>
    <w:rsid w:val="00305BB6"/>
    <w:rsid w:val="00310EBD"/>
    <w:rsid w:val="003110EB"/>
    <w:rsid w:val="00312A74"/>
    <w:rsid w:val="003246FD"/>
    <w:rsid w:val="00331485"/>
    <w:rsid w:val="00333106"/>
    <w:rsid w:val="003331EE"/>
    <w:rsid w:val="003356AD"/>
    <w:rsid w:val="003403DC"/>
    <w:rsid w:val="00353118"/>
    <w:rsid w:val="00355121"/>
    <w:rsid w:val="0037157E"/>
    <w:rsid w:val="0037389F"/>
    <w:rsid w:val="00392FC0"/>
    <w:rsid w:val="003B3119"/>
    <w:rsid w:val="003C22AD"/>
    <w:rsid w:val="003C2C92"/>
    <w:rsid w:val="003C5E4A"/>
    <w:rsid w:val="003C784C"/>
    <w:rsid w:val="003E6FED"/>
    <w:rsid w:val="003F2AB0"/>
    <w:rsid w:val="003F2D23"/>
    <w:rsid w:val="003F4188"/>
    <w:rsid w:val="003F79A8"/>
    <w:rsid w:val="00405C2F"/>
    <w:rsid w:val="00411708"/>
    <w:rsid w:val="00412349"/>
    <w:rsid w:val="0042387A"/>
    <w:rsid w:val="00424A7B"/>
    <w:rsid w:val="00431F60"/>
    <w:rsid w:val="00441D08"/>
    <w:rsid w:val="00446CDA"/>
    <w:rsid w:val="004531DB"/>
    <w:rsid w:val="00455402"/>
    <w:rsid w:val="0045750B"/>
    <w:rsid w:val="00460677"/>
    <w:rsid w:val="00464093"/>
    <w:rsid w:val="0048032C"/>
    <w:rsid w:val="0049255A"/>
    <w:rsid w:val="00495407"/>
    <w:rsid w:val="00497611"/>
    <w:rsid w:val="004A3F92"/>
    <w:rsid w:val="004A5F2C"/>
    <w:rsid w:val="004B2A58"/>
    <w:rsid w:val="004C2CA2"/>
    <w:rsid w:val="004C4218"/>
    <w:rsid w:val="004C436C"/>
    <w:rsid w:val="004C773F"/>
    <w:rsid w:val="004D28AE"/>
    <w:rsid w:val="004D2E25"/>
    <w:rsid w:val="004D6CF4"/>
    <w:rsid w:val="004E2AA1"/>
    <w:rsid w:val="004F49E3"/>
    <w:rsid w:val="005037A2"/>
    <w:rsid w:val="00504A14"/>
    <w:rsid w:val="00512DD9"/>
    <w:rsid w:val="00515CE7"/>
    <w:rsid w:val="00517AA2"/>
    <w:rsid w:val="00517C70"/>
    <w:rsid w:val="0054197A"/>
    <w:rsid w:val="00550A43"/>
    <w:rsid w:val="005573A0"/>
    <w:rsid w:val="00571FAD"/>
    <w:rsid w:val="00572D7A"/>
    <w:rsid w:val="00573342"/>
    <w:rsid w:val="005825A2"/>
    <w:rsid w:val="0058693B"/>
    <w:rsid w:val="00587AFD"/>
    <w:rsid w:val="005A71FE"/>
    <w:rsid w:val="005B3514"/>
    <w:rsid w:val="005B532A"/>
    <w:rsid w:val="005B7E43"/>
    <w:rsid w:val="005C44ED"/>
    <w:rsid w:val="005C4A8D"/>
    <w:rsid w:val="005C7B85"/>
    <w:rsid w:val="005D4153"/>
    <w:rsid w:val="005F11EF"/>
    <w:rsid w:val="005F4394"/>
    <w:rsid w:val="005F5A33"/>
    <w:rsid w:val="00611CC3"/>
    <w:rsid w:val="00616510"/>
    <w:rsid w:val="00624678"/>
    <w:rsid w:val="0062557C"/>
    <w:rsid w:val="00633111"/>
    <w:rsid w:val="00640AE1"/>
    <w:rsid w:val="00642532"/>
    <w:rsid w:val="0065132C"/>
    <w:rsid w:val="00660F25"/>
    <w:rsid w:val="00661410"/>
    <w:rsid w:val="00664813"/>
    <w:rsid w:val="00664A35"/>
    <w:rsid w:val="00665422"/>
    <w:rsid w:val="00670C04"/>
    <w:rsid w:val="0067366B"/>
    <w:rsid w:val="00675CDE"/>
    <w:rsid w:val="0068451F"/>
    <w:rsid w:val="006A1612"/>
    <w:rsid w:val="006A6026"/>
    <w:rsid w:val="006A726A"/>
    <w:rsid w:val="006B1140"/>
    <w:rsid w:val="006B7F62"/>
    <w:rsid w:val="006C4414"/>
    <w:rsid w:val="006D4442"/>
    <w:rsid w:val="006D475C"/>
    <w:rsid w:val="006D5CBD"/>
    <w:rsid w:val="006D6BEC"/>
    <w:rsid w:val="006D7E83"/>
    <w:rsid w:val="006F05EC"/>
    <w:rsid w:val="006F1C1B"/>
    <w:rsid w:val="006F2E5A"/>
    <w:rsid w:val="006F349B"/>
    <w:rsid w:val="006F3ADE"/>
    <w:rsid w:val="0071001E"/>
    <w:rsid w:val="00721153"/>
    <w:rsid w:val="00723192"/>
    <w:rsid w:val="00724700"/>
    <w:rsid w:val="0073322F"/>
    <w:rsid w:val="007547F0"/>
    <w:rsid w:val="00755762"/>
    <w:rsid w:val="00760622"/>
    <w:rsid w:val="00760F1E"/>
    <w:rsid w:val="00764E10"/>
    <w:rsid w:val="00773D7A"/>
    <w:rsid w:val="00775869"/>
    <w:rsid w:val="00796C5A"/>
    <w:rsid w:val="007A19E2"/>
    <w:rsid w:val="007A29A4"/>
    <w:rsid w:val="007A2F86"/>
    <w:rsid w:val="007A49A2"/>
    <w:rsid w:val="007B3E97"/>
    <w:rsid w:val="007B4A8B"/>
    <w:rsid w:val="007B7331"/>
    <w:rsid w:val="007C09BC"/>
    <w:rsid w:val="007C0AFD"/>
    <w:rsid w:val="007C0B3E"/>
    <w:rsid w:val="007C5148"/>
    <w:rsid w:val="007D713D"/>
    <w:rsid w:val="007E119B"/>
    <w:rsid w:val="007E1330"/>
    <w:rsid w:val="007E52C0"/>
    <w:rsid w:val="007E7599"/>
    <w:rsid w:val="0080285A"/>
    <w:rsid w:val="008042AF"/>
    <w:rsid w:val="0080477A"/>
    <w:rsid w:val="008049B2"/>
    <w:rsid w:val="00807640"/>
    <w:rsid w:val="00807EF6"/>
    <w:rsid w:val="008131AC"/>
    <w:rsid w:val="00814E04"/>
    <w:rsid w:val="00823340"/>
    <w:rsid w:val="00824A31"/>
    <w:rsid w:val="00825448"/>
    <w:rsid w:val="008265F9"/>
    <w:rsid w:val="00831CE0"/>
    <w:rsid w:val="00832CC1"/>
    <w:rsid w:val="00833025"/>
    <w:rsid w:val="00841D68"/>
    <w:rsid w:val="00847128"/>
    <w:rsid w:val="0085528E"/>
    <w:rsid w:val="00866692"/>
    <w:rsid w:val="00874B96"/>
    <w:rsid w:val="00876502"/>
    <w:rsid w:val="00876D95"/>
    <w:rsid w:val="00877A9F"/>
    <w:rsid w:val="00880B7D"/>
    <w:rsid w:val="0089107A"/>
    <w:rsid w:val="008C44B3"/>
    <w:rsid w:val="008D6543"/>
    <w:rsid w:val="008E03F0"/>
    <w:rsid w:val="008E29F2"/>
    <w:rsid w:val="008E3D73"/>
    <w:rsid w:val="008F5316"/>
    <w:rsid w:val="008F574E"/>
    <w:rsid w:val="008F6BAC"/>
    <w:rsid w:val="00905784"/>
    <w:rsid w:val="009119B0"/>
    <w:rsid w:val="00912ADE"/>
    <w:rsid w:val="00917638"/>
    <w:rsid w:val="00930780"/>
    <w:rsid w:val="00932250"/>
    <w:rsid w:val="00934B8A"/>
    <w:rsid w:val="00951BE2"/>
    <w:rsid w:val="00957181"/>
    <w:rsid w:val="00957969"/>
    <w:rsid w:val="009734EF"/>
    <w:rsid w:val="00977F17"/>
    <w:rsid w:val="00984B06"/>
    <w:rsid w:val="00987C57"/>
    <w:rsid w:val="00987CEA"/>
    <w:rsid w:val="00993706"/>
    <w:rsid w:val="00995859"/>
    <w:rsid w:val="009A27CB"/>
    <w:rsid w:val="009A60CC"/>
    <w:rsid w:val="009A6CE2"/>
    <w:rsid w:val="009D00BF"/>
    <w:rsid w:val="009E1C40"/>
    <w:rsid w:val="009E29BC"/>
    <w:rsid w:val="009F4AF6"/>
    <w:rsid w:val="009F520D"/>
    <w:rsid w:val="00A01751"/>
    <w:rsid w:val="00A046E0"/>
    <w:rsid w:val="00A07C40"/>
    <w:rsid w:val="00A119B8"/>
    <w:rsid w:val="00A120AB"/>
    <w:rsid w:val="00A3255C"/>
    <w:rsid w:val="00A62BD5"/>
    <w:rsid w:val="00A63324"/>
    <w:rsid w:val="00A67953"/>
    <w:rsid w:val="00A70F38"/>
    <w:rsid w:val="00A7495D"/>
    <w:rsid w:val="00A7796A"/>
    <w:rsid w:val="00A80AA2"/>
    <w:rsid w:val="00A879AE"/>
    <w:rsid w:val="00A87BFF"/>
    <w:rsid w:val="00A959B9"/>
    <w:rsid w:val="00AA1334"/>
    <w:rsid w:val="00AC0B77"/>
    <w:rsid w:val="00AC0CD3"/>
    <w:rsid w:val="00AC433B"/>
    <w:rsid w:val="00AF2B5C"/>
    <w:rsid w:val="00AF2E98"/>
    <w:rsid w:val="00AF690A"/>
    <w:rsid w:val="00AF7929"/>
    <w:rsid w:val="00B02724"/>
    <w:rsid w:val="00B035F6"/>
    <w:rsid w:val="00B23684"/>
    <w:rsid w:val="00B36228"/>
    <w:rsid w:val="00B366C4"/>
    <w:rsid w:val="00B37701"/>
    <w:rsid w:val="00B43507"/>
    <w:rsid w:val="00B462D1"/>
    <w:rsid w:val="00B46E38"/>
    <w:rsid w:val="00B500FD"/>
    <w:rsid w:val="00B67154"/>
    <w:rsid w:val="00B71883"/>
    <w:rsid w:val="00B74B11"/>
    <w:rsid w:val="00B778E8"/>
    <w:rsid w:val="00B81418"/>
    <w:rsid w:val="00B944EB"/>
    <w:rsid w:val="00BA132A"/>
    <w:rsid w:val="00BA17DE"/>
    <w:rsid w:val="00BA4BD1"/>
    <w:rsid w:val="00BB15B8"/>
    <w:rsid w:val="00BB20B7"/>
    <w:rsid w:val="00BB2347"/>
    <w:rsid w:val="00BB6157"/>
    <w:rsid w:val="00BB6EE1"/>
    <w:rsid w:val="00BC358C"/>
    <w:rsid w:val="00BC78D3"/>
    <w:rsid w:val="00BD6286"/>
    <w:rsid w:val="00BE21DE"/>
    <w:rsid w:val="00BF166F"/>
    <w:rsid w:val="00C02892"/>
    <w:rsid w:val="00C10514"/>
    <w:rsid w:val="00C14104"/>
    <w:rsid w:val="00C15AD5"/>
    <w:rsid w:val="00C16A78"/>
    <w:rsid w:val="00C2064D"/>
    <w:rsid w:val="00C238AE"/>
    <w:rsid w:val="00C23AEA"/>
    <w:rsid w:val="00C34521"/>
    <w:rsid w:val="00C349DB"/>
    <w:rsid w:val="00C40F9C"/>
    <w:rsid w:val="00C44301"/>
    <w:rsid w:val="00C44BD0"/>
    <w:rsid w:val="00C565DC"/>
    <w:rsid w:val="00C56E05"/>
    <w:rsid w:val="00C574C7"/>
    <w:rsid w:val="00C734B3"/>
    <w:rsid w:val="00C735C2"/>
    <w:rsid w:val="00C75527"/>
    <w:rsid w:val="00C7625C"/>
    <w:rsid w:val="00C7798C"/>
    <w:rsid w:val="00C81073"/>
    <w:rsid w:val="00C84D0C"/>
    <w:rsid w:val="00C870ED"/>
    <w:rsid w:val="00C944E8"/>
    <w:rsid w:val="00C96A72"/>
    <w:rsid w:val="00C97B7C"/>
    <w:rsid w:val="00CB07ED"/>
    <w:rsid w:val="00CB5794"/>
    <w:rsid w:val="00CB78C8"/>
    <w:rsid w:val="00CC581E"/>
    <w:rsid w:val="00CD1EE3"/>
    <w:rsid w:val="00CE5C76"/>
    <w:rsid w:val="00CE69BC"/>
    <w:rsid w:val="00CF3F97"/>
    <w:rsid w:val="00D02947"/>
    <w:rsid w:val="00D1108F"/>
    <w:rsid w:val="00D22169"/>
    <w:rsid w:val="00D27F8E"/>
    <w:rsid w:val="00D344D4"/>
    <w:rsid w:val="00D3532A"/>
    <w:rsid w:val="00D46D81"/>
    <w:rsid w:val="00D565EF"/>
    <w:rsid w:val="00D57FFC"/>
    <w:rsid w:val="00D61C1F"/>
    <w:rsid w:val="00D626D5"/>
    <w:rsid w:val="00D63D8B"/>
    <w:rsid w:val="00DA3D1B"/>
    <w:rsid w:val="00DA4277"/>
    <w:rsid w:val="00DB03A0"/>
    <w:rsid w:val="00DB6CD0"/>
    <w:rsid w:val="00DB7A35"/>
    <w:rsid w:val="00DC0A96"/>
    <w:rsid w:val="00DC58B3"/>
    <w:rsid w:val="00DD060D"/>
    <w:rsid w:val="00DD0FD3"/>
    <w:rsid w:val="00DD6FA0"/>
    <w:rsid w:val="00DE68A5"/>
    <w:rsid w:val="00DE762A"/>
    <w:rsid w:val="00DE775C"/>
    <w:rsid w:val="00DF4796"/>
    <w:rsid w:val="00E01193"/>
    <w:rsid w:val="00E01697"/>
    <w:rsid w:val="00E02A23"/>
    <w:rsid w:val="00E175FB"/>
    <w:rsid w:val="00E2692D"/>
    <w:rsid w:val="00E26DBC"/>
    <w:rsid w:val="00E274B3"/>
    <w:rsid w:val="00E27BAA"/>
    <w:rsid w:val="00E324B5"/>
    <w:rsid w:val="00E360C9"/>
    <w:rsid w:val="00E42207"/>
    <w:rsid w:val="00E47569"/>
    <w:rsid w:val="00E55012"/>
    <w:rsid w:val="00E563F1"/>
    <w:rsid w:val="00E64B6C"/>
    <w:rsid w:val="00E75467"/>
    <w:rsid w:val="00E82F94"/>
    <w:rsid w:val="00E94CB2"/>
    <w:rsid w:val="00E95766"/>
    <w:rsid w:val="00EA0F0F"/>
    <w:rsid w:val="00EA54E2"/>
    <w:rsid w:val="00EA59AB"/>
    <w:rsid w:val="00EA616F"/>
    <w:rsid w:val="00EA6EB0"/>
    <w:rsid w:val="00EA7BA9"/>
    <w:rsid w:val="00EC03DB"/>
    <w:rsid w:val="00EC4306"/>
    <w:rsid w:val="00EC5D6F"/>
    <w:rsid w:val="00EC73C6"/>
    <w:rsid w:val="00ED1327"/>
    <w:rsid w:val="00ED2BFC"/>
    <w:rsid w:val="00ED3DA7"/>
    <w:rsid w:val="00ED5D13"/>
    <w:rsid w:val="00ED69E9"/>
    <w:rsid w:val="00EE0F2B"/>
    <w:rsid w:val="00EE3B9E"/>
    <w:rsid w:val="00F127DF"/>
    <w:rsid w:val="00F30B15"/>
    <w:rsid w:val="00F3265C"/>
    <w:rsid w:val="00F32A60"/>
    <w:rsid w:val="00F37225"/>
    <w:rsid w:val="00F40405"/>
    <w:rsid w:val="00F4159E"/>
    <w:rsid w:val="00F43E7B"/>
    <w:rsid w:val="00F46753"/>
    <w:rsid w:val="00F47A12"/>
    <w:rsid w:val="00F55BCD"/>
    <w:rsid w:val="00F60C7A"/>
    <w:rsid w:val="00F64364"/>
    <w:rsid w:val="00F80CE1"/>
    <w:rsid w:val="00F81EED"/>
    <w:rsid w:val="00F90538"/>
    <w:rsid w:val="00F918E8"/>
    <w:rsid w:val="00F9329F"/>
    <w:rsid w:val="00FA6096"/>
    <w:rsid w:val="00FA7627"/>
    <w:rsid w:val="00FB0DCE"/>
    <w:rsid w:val="00FB342E"/>
    <w:rsid w:val="00FD3B9C"/>
    <w:rsid w:val="00FD5ABE"/>
    <w:rsid w:val="00FD5F8C"/>
    <w:rsid w:val="00FE31AE"/>
    <w:rsid w:val="00FE51C8"/>
    <w:rsid w:val="00FE6DC5"/>
    <w:rsid w:val="00FE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6BAC8"/>
  <w15:docId w15:val="{7A29C1E4-4AA6-40EA-954B-9BD0D6C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Textoindependiente">
    <w:name w:val="Body Text"/>
    <w:basedOn w:val="Normal"/>
    <w:link w:val="TextoindependienteC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Encabezado">
    <w:name w:val="header"/>
    <w:basedOn w:val="Normal"/>
    <w:link w:val="EncabezadoCar"/>
    <w:rsid w:val="00333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Piedepgina">
    <w:name w:val="footer"/>
    <w:basedOn w:val="Normal"/>
    <w:link w:val="PiedepginaCar"/>
    <w:uiPriority w:val="99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Sangradetextonormal">
    <w:name w:val="Body Text Indent"/>
    <w:basedOn w:val="Normal"/>
    <w:link w:val="SangradetextonormalCar"/>
    <w:rsid w:val="003331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333106"/>
    <w:pPr>
      <w:ind w:left="708"/>
    </w:pPr>
  </w:style>
  <w:style w:type="paragraph" w:styleId="Sinespaciad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7F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F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uentedeprrafopredeter"/>
    <w:rsid w:val="00260920"/>
  </w:style>
  <w:style w:type="paragraph" w:styleId="NormalWeb">
    <w:name w:val="Normal (Web)"/>
    <w:basedOn w:val="Normal"/>
    <w:uiPriority w:val="99"/>
    <w:semiHidden/>
    <w:unhideWhenUsed/>
    <w:rsid w:val="00BB2347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PY" w:eastAsia="es-PY"/>
    </w:rPr>
  </w:style>
  <w:style w:type="character" w:styleId="Textoennegrita">
    <w:name w:val="Strong"/>
    <w:basedOn w:val="Fuentedeprrafopredeter"/>
    <w:qFormat/>
    <w:rsid w:val="007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4AF6-BA95-4FAC-80CC-8E6F3EAC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E. Lucena</dc:creator>
  <cp:lastModifiedBy>María Vanesa Pereyra Bonnet</cp:lastModifiedBy>
  <cp:revision>8</cp:revision>
  <cp:lastPrinted>2023-03-01T13:43:00Z</cp:lastPrinted>
  <dcterms:created xsi:type="dcterms:W3CDTF">2023-02-06T15:23:00Z</dcterms:created>
  <dcterms:modified xsi:type="dcterms:W3CDTF">2023-03-01T13:44:00Z</dcterms:modified>
</cp:coreProperties>
</file>