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3310" w14:textId="162734AF" w:rsidR="00A424AD" w:rsidRPr="00BF23BA" w:rsidRDefault="00A424AD" w:rsidP="00BF23BA">
      <w:pPr>
        <w:ind w:leftChars="0" w:left="0" w:firstLineChars="0" w:firstLine="0"/>
      </w:pPr>
      <w:bookmarkStart w:id="0" w:name="_GoBack"/>
      <w:bookmarkEnd w:id="0"/>
    </w:p>
    <w:p w14:paraId="1C92BD23" w14:textId="04C078DF" w:rsidR="00A424AD" w:rsidRPr="00E45E3B" w:rsidRDefault="001522E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 w:rsidRPr="00E45E3B">
        <w:rPr>
          <w:b/>
          <w:color w:val="000000"/>
        </w:rPr>
        <w:t>MERCOSUR/SGT Nº 3/CEC/ACTA Nº 0</w:t>
      </w:r>
      <w:r w:rsidR="00C608A7">
        <w:rPr>
          <w:b/>
          <w:color w:val="000000"/>
        </w:rPr>
        <w:t>4</w:t>
      </w:r>
      <w:r w:rsidRPr="00E45E3B">
        <w:rPr>
          <w:b/>
          <w:color w:val="000000"/>
        </w:rPr>
        <w:t>/2</w:t>
      </w:r>
      <w:r w:rsidR="00FD1082" w:rsidRPr="00E45E3B">
        <w:rPr>
          <w:b/>
          <w:color w:val="000000"/>
        </w:rPr>
        <w:t>2</w:t>
      </w:r>
    </w:p>
    <w:p w14:paraId="446EB6C4" w14:textId="77777777" w:rsidR="00A424AD" w:rsidRPr="00E45E3B" w:rsidRDefault="00A424A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66648E1" w14:textId="2F28F8F5" w:rsidR="00A424AD" w:rsidRPr="007C059D" w:rsidRDefault="007C05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lang w:val="es-ES"/>
        </w:rPr>
      </w:pPr>
      <w:r w:rsidRPr="007C059D">
        <w:rPr>
          <w:b/>
          <w:color w:val="000000"/>
          <w:lang w:val="es-ES"/>
        </w:rPr>
        <w:t>LXXX</w:t>
      </w:r>
      <w:r w:rsidR="00013A27">
        <w:rPr>
          <w:b/>
          <w:color w:val="000000"/>
          <w:lang w:val="es-ES"/>
        </w:rPr>
        <w:t>I</w:t>
      </w:r>
      <w:r w:rsidR="00C608A7">
        <w:rPr>
          <w:b/>
          <w:color w:val="000000"/>
          <w:lang w:val="es-ES"/>
        </w:rPr>
        <w:t>I</w:t>
      </w:r>
      <w:r w:rsidRPr="007C059D">
        <w:rPr>
          <w:b/>
          <w:color w:val="000000"/>
          <w:lang w:val="es-ES"/>
        </w:rPr>
        <w:t xml:space="preserve"> </w:t>
      </w:r>
      <w:r w:rsidR="001522EC" w:rsidRPr="007C059D">
        <w:rPr>
          <w:b/>
          <w:color w:val="000000"/>
          <w:lang w:val="es-ES"/>
        </w:rPr>
        <w:t xml:space="preserve">REUNIÓN ORDINARIA DEL SGT </w:t>
      </w:r>
      <w:proofErr w:type="spellStart"/>
      <w:r w:rsidR="001522EC" w:rsidRPr="007C059D">
        <w:rPr>
          <w:b/>
          <w:color w:val="000000"/>
          <w:lang w:val="es-ES"/>
        </w:rPr>
        <w:t>Nº</w:t>
      </w:r>
      <w:proofErr w:type="spellEnd"/>
      <w:r w:rsidR="001522EC" w:rsidRPr="007C059D">
        <w:rPr>
          <w:b/>
          <w:color w:val="000000"/>
          <w:lang w:val="es-ES"/>
        </w:rPr>
        <w:t xml:space="preserve"> 3 “REGLAMENTOS TÉCNICOS Y EVALUACIÓN DE LA CONFORMIDAD / COMISIÓN DE </w:t>
      </w:r>
    </w:p>
    <w:p w14:paraId="7D06CB1B" w14:textId="77777777" w:rsidR="00A424AD" w:rsidRPr="007C059D" w:rsidRDefault="001522E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lang w:val="es-ES"/>
        </w:rPr>
      </w:pPr>
      <w:r w:rsidRPr="007C059D">
        <w:rPr>
          <w:b/>
          <w:color w:val="000000"/>
          <w:lang w:val="es-ES"/>
        </w:rPr>
        <w:t>EVALUACIÓN DE LA CONFORMIDAD”</w:t>
      </w:r>
    </w:p>
    <w:p w14:paraId="08AAD62E" w14:textId="77777777" w:rsidR="00E45E3B" w:rsidRDefault="00E45E3B" w:rsidP="005E262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s-ES"/>
        </w:rPr>
      </w:pPr>
    </w:p>
    <w:p w14:paraId="530138DF" w14:textId="182E85B9" w:rsidR="00125FD2" w:rsidRPr="007C059D" w:rsidRDefault="00E45E3B" w:rsidP="00986FEC">
      <w:pPr>
        <w:ind w:left="0" w:hanging="2"/>
        <w:jc w:val="both"/>
        <w:rPr>
          <w:lang w:val="es-ES"/>
        </w:rPr>
      </w:pPr>
      <w:r w:rsidRPr="00AF01DE">
        <w:rPr>
          <w:lang w:val="es-ES"/>
        </w:rPr>
        <w:t xml:space="preserve">Se realizó </w:t>
      </w:r>
      <w:r w:rsidRPr="007C059D">
        <w:rPr>
          <w:lang w:val="es-ES"/>
        </w:rPr>
        <w:t xml:space="preserve">los días </w:t>
      </w:r>
      <w:r w:rsidR="00C608A7">
        <w:rPr>
          <w:lang w:val="es-ES"/>
        </w:rPr>
        <w:t>7</w:t>
      </w:r>
      <w:r w:rsidR="00125FD2">
        <w:rPr>
          <w:lang w:val="es-ES"/>
        </w:rPr>
        <w:t xml:space="preserve">, </w:t>
      </w:r>
      <w:r w:rsidR="00C608A7">
        <w:rPr>
          <w:lang w:val="es-ES"/>
        </w:rPr>
        <w:t>8</w:t>
      </w:r>
      <w:r w:rsidR="00125FD2">
        <w:rPr>
          <w:lang w:val="es-ES"/>
        </w:rPr>
        <w:t xml:space="preserve">, </w:t>
      </w:r>
      <w:r w:rsidR="00C608A7">
        <w:rPr>
          <w:lang w:val="es-ES"/>
        </w:rPr>
        <w:t xml:space="preserve">9 </w:t>
      </w:r>
      <w:r w:rsidR="00A86FD4">
        <w:rPr>
          <w:lang w:val="es-ES"/>
        </w:rPr>
        <w:t xml:space="preserve">y </w:t>
      </w:r>
      <w:r w:rsidR="00C608A7">
        <w:rPr>
          <w:lang w:val="es-ES"/>
        </w:rPr>
        <w:t>1</w:t>
      </w:r>
      <w:r w:rsidR="00013A27">
        <w:rPr>
          <w:lang w:val="es-ES"/>
        </w:rPr>
        <w:t>0</w:t>
      </w:r>
      <w:r w:rsidR="00A86FD4">
        <w:rPr>
          <w:lang w:val="es-ES"/>
        </w:rPr>
        <w:t xml:space="preserve"> </w:t>
      </w:r>
      <w:r w:rsidR="00125FD2">
        <w:rPr>
          <w:lang w:val="es-ES"/>
        </w:rPr>
        <w:t xml:space="preserve">de </w:t>
      </w:r>
      <w:r w:rsidR="00C608A7">
        <w:rPr>
          <w:lang w:val="es-ES"/>
        </w:rPr>
        <w:t>noviembre</w:t>
      </w:r>
      <w:r w:rsidRPr="007C059D">
        <w:rPr>
          <w:lang w:val="es-ES"/>
        </w:rPr>
        <w:t xml:space="preserve"> de 202</w:t>
      </w:r>
      <w:r>
        <w:rPr>
          <w:lang w:val="es-ES"/>
        </w:rPr>
        <w:t>2</w:t>
      </w:r>
      <w:r w:rsidRPr="00AF01DE">
        <w:rPr>
          <w:lang w:val="es-ES"/>
        </w:rPr>
        <w:t xml:space="preserve">, en ejercicio de la Presidencia </w:t>
      </w:r>
      <w:r w:rsidRPr="00C16C0E">
        <w:rPr>
          <w:i/>
          <w:iCs/>
          <w:lang w:val="es-ES"/>
        </w:rPr>
        <w:t>Pro Tempore</w:t>
      </w:r>
      <w:r w:rsidRPr="00AF01DE">
        <w:rPr>
          <w:lang w:val="es-ES"/>
        </w:rPr>
        <w:t xml:space="preserve"> de </w:t>
      </w:r>
      <w:r w:rsidR="00013A27">
        <w:rPr>
          <w:lang w:val="es-ES"/>
        </w:rPr>
        <w:t>Uruguay</w:t>
      </w:r>
      <w:r w:rsidRPr="00AF01DE">
        <w:rPr>
          <w:lang w:val="es-ES"/>
        </w:rPr>
        <w:t xml:space="preserve"> (PPT</w:t>
      </w:r>
      <w:r w:rsidR="00013A27">
        <w:rPr>
          <w:lang w:val="es-ES"/>
        </w:rPr>
        <w:t>U</w:t>
      </w:r>
      <w:r w:rsidRPr="00AF01DE">
        <w:rPr>
          <w:lang w:val="es-ES"/>
        </w:rPr>
        <w:t>), la</w:t>
      </w:r>
      <w:r>
        <w:rPr>
          <w:bCs/>
          <w:lang w:val="es-ES_tradnl"/>
        </w:rPr>
        <w:t xml:space="preserve"> </w:t>
      </w:r>
      <w:r w:rsidRPr="00903BA2">
        <w:rPr>
          <w:bCs/>
          <w:noProof/>
          <w:lang w:val="es-ES_tradnl"/>
        </w:rPr>
        <w:t xml:space="preserve">Reunión de la Comisión de </w:t>
      </w:r>
      <w:r w:rsidR="005F52EC">
        <w:rPr>
          <w:bCs/>
          <w:noProof/>
          <w:lang w:val="es-ES_tradnl"/>
        </w:rPr>
        <w:t>Evaluación de la Conformidad</w:t>
      </w:r>
      <w:r w:rsidR="00125FD2">
        <w:rPr>
          <w:bCs/>
          <w:lang w:val="es-ES_tradnl"/>
        </w:rPr>
        <w:t xml:space="preserve"> en el marco de la LXX</w:t>
      </w:r>
      <w:r>
        <w:rPr>
          <w:bCs/>
          <w:lang w:val="es-ES_tradnl"/>
        </w:rPr>
        <w:t>X</w:t>
      </w:r>
      <w:r w:rsidR="00013A27">
        <w:rPr>
          <w:bCs/>
          <w:lang w:val="es-ES_tradnl"/>
        </w:rPr>
        <w:t>I</w:t>
      </w:r>
      <w:r w:rsidR="00C608A7">
        <w:rPr>
          <w:bCs/>
          <w:lang w:val="es-ES_tradnl"/>
        </w:rPr>
        <w:t>I</w:t>
      </w:r>
      <w:r>
        <w:rPr>
          <w:bCs/>
          <w:lang w:val="es-ES_tradnl"/>
        </w:rPr>
        <w:t xml:space="preserve"> Reunión Ordinaria del SGT </w:t>
      </w:r>
      <w:proofErr w:type="spellStart"/>
      <w:r>
        <w:rPr>
          <w:bCs/>
          <w:lang w:val="es-ES_tradnl"/>
        </w:rPr>
        <w:t>N°</w:t>
      </w:r>
      <w:proofErr w:type="spellEnd"/>
      <w:r>
        <w:rPr>
          <w:bCs/>
          <w:lang w:val="es-ES_tradnl"/>
        </w:rPr>
        <w:t xml:space="preserve"> 3 Reglamentos Técnicos y Evaluación de la Conformidad”</w:t>
      </w:r>
      <w:r w:rsidRPr="00AF01DE">
        <w:rPr>
          <w:lang w:val="es-ES"/>
        </w:rPr>
        <w:t xml:space="preserve">, </w:t>
      </w:r>
      <w:r w:rsidR="00C608A7">
        <w:rPr>
          <w:lang w:val="es-ES"/>
        </w:rPr>
        <w:t xml:space="preserve">en forma híbrida, presencial en la sede del Laboratorio Tecnológico del Uruguay y </w:t>
      </w:r>
      <w:r w:rsidRPr="00AF01DE">
        <w:rPr>
          <w:lang w:val="es-ES"/>
        </w:rPr>
        <w:t>por sistema de videoconferencia</w:t>
      </w:r>
      <w:r>
        <w:rPr>
          <w:lang w:val="es-ES"/>
        </w:rPr>
        <w:t>,</w:t>
      </w:r>
      <w:r w:rsidRPr="00AF01DE">
        <w:rPr>
          <w:lang w:val="es-ES"/>
        </w:rPr>
        <w:t xml:space="preserve"> </w:t>
      </w:r>
      <w:r>
        <w:rPr>
          <w:lang w:val="es-ES_tradnl"/>
        </w:rPr>
        <w:t xml:space="preserve">conforme se establece en la </w:t>
      </w:r>
      <w:r w:rsidRPr="00AF01DE">
        <w:rPr>
          <w:lang w:val="es-ES"/>
        </w:rPr>
        <w:t xml:space="preserve">Resolución GMC </w:t>
      </w:r>
      <w:proofErr w:type="spellStart"/>
      <w:r w:rsidRPr="00AF01DE">
        <w:rPr>
          <w:lang w:val="es-ES"/>
        </w:rPr>
        <w:t>N°</w:t>
      </w:r>
      <w:proofErr w:type="spellEnd"/>
      <w:r w:rsidRPr="00AF01DE">
        <w:rPr>
          <w:lang w:val="es-ES"/>
        </w:rPr>
        <w:t xml:space="preserve"> 19/12</w:t>
      </w:r>
      <w:r>
        <w:rPr>
          <w:lang w:val="es-ES"/>
        </w:rPr>
        <w:t xml:space="preserve">, </w:t>
      </w:r>
      <w:r w:rsidRPr="00AF01DE">
        <w:rPr>
          <w:lang w:val="es-ES"/>
        </w:rPr>
        <w:t xml:space="preserve">con la </w:t>
      </w:r>
      <w:r w:rsidR="005F52EC">
        <w:rPr>
          <w:lang w:val="es-ES"/>
        </w:rPr>
        <w:t>participación</w:t>
      </w:r>
      <w:r w:rsidRPr="00AF01DE">
        <w:rPr>
          <w:lang w:val="es-ES"/>
        </w:rPr>
        <w:t xml:space="preserve"> de las delegaciones de Argentina, Brasil, Paraguay y Uruguay.</w:t>
      </w:r>
      <w:r w:rsidR="00986FEC">
        <w:rPr>
          <w:lang w:val="es-ES"/>
        </w:rPr>
        <w:t xml:space="preserve"> </w:t>
      </w:r>
      <w:r w:rsidR="00D2640E">
        <w:rPr>
          <w:lang w:val="es-ES"/>
        </w:rPr>
        <w:t>La d</w:t>
      </w:r>
      <w:r w:rsidR="00125FD2" w:rsidRPr="007C059D">
        <w:rPr>
          <w:lang w:val="es-ES"/>
        </w:rPr>
        <w:t xml:space="preserve">elegación de Bolivia participó de conformidad con lo establecido en la Decisión CMC </w:t>
      </w:r>
      <w:proofErr w:type="spellStart"/>
      <w:r w:rsidR="00125FD2" w:rsidRPr="007C059D">
        <w:rPr>
          <w:lang w:val="es-ES"/>
        </w:rPr>
        <w:t>N°</w:t>
      </w:r>
      <w:proofErr w:type="spellEnd"/>
      <w:r w:rsidR="00125FD2" w:rsidRPr="007C059D">
        <w:rPr>
          <w:lang w:val="es-ES"/>
        </w:rPr>
        <w:t xml:space="preserve"> 13/15.</w:t>
      </w:r>
    </w:p>
    <w:p w14:paraId="70EF9B33" w14:textId="77777777" w:rsidR="00125FD2" w:rsidRPr="00FF3D0A" w:rsidRDefault="00125FD2" w:rsidP="00E45E3B">
      <w:pPr>
        <w:ind w:left="0" w:hanging="2"/>
        <w:jc w:val="both"/>
        <w:rPr>
          <w:lang w:val="es-ES"/>
        </w:rPr>
      </w:pPr>
    </w:p>
    <w:p w14:paraId="3321EBB7" w14:textId="77777777" w:rsidR="00E45E3B" w:rsidRPr="00353856" w:rsidRDefault="00E45E3B" w:rsidP="00E45E3B">
      <w:pPr>
        <w:ind w:left="0" w:hanging="2"/>
        <w:jc w:val="both"/>
        <w:rPr>
          <w:b/>
          <w:lang w:val="es-ES_tradnl"/>
        </w:rPr>
      </w:pPr>
      <w:r w:rsidRPr="00353856">
        <w:rPr>
          <w:lang w:val="es-ES_tradnl"/>
        </w:rPr>
        <w:t xml:space="preserve">La Lista de Participantes consta como </w:t>
      </w:r>
      <w:r w:rsidRPr="00353856">
        <w:rPr>
          <w:b/>
          <w:lang w:val="es-ES_tradnl"/>
        </w:rPr>
        <w:t>Agregado I</w:t>
      </w:r>
      <w:r w:rsidRPr="00353856">
        <w:rPr>
          <w:lang w:val="es-ES_tradnl"/>
        </w:rPr>
        <w:t>.</w:t>
      </w:r>
    </w:p>
    <w:p w14:paraId="375C8C72" w14:textId="77777777" w:rsidR="00E45E3B" w:rsidRPr="00353856" w:rsidRDefault="00E45E3B" w:rsidP="00E45E3B">
      <w:pPr>
        <w:ind w:left="0" w:hanging="2"/>
        <w:jc w:val="both"/>
        <w:rPr>
          <w:lang w:val="es-ES_tradnl"/>
        </w:rPr>
      </w:pPr>
    </w:p>
    <w:p w14:paraId="7484B765" w14:textId="77777777" w:rsidR="00E45E3B" w:rsidRPr="00903BA2" w:rsidRDefault="00E45E3B" w:rsidP="00E45E3B">
      <w:pPr>
        <w:ind w:left="0" w:hanging="2"/>
        <w:jc w:val="both"/>
        <w:rPr>
          <w:b/>
          <w:lang w:val="es-ES_tradnl"/>
        </w:rPr>
      </w:pPr>
      <w:r w:rsidRPr="00353856">
        <w:rPr>
          <w:lang w:val="es-ES_tradnl"/>
        </w:rPr>
        <w:t xml:space="preserve">La Agenda de la Reunión consta como </w:t>
      </w:r>
      <w:r w:rsidRPr="00353856">
        <w:rPr>
          <w:b/>
          <w:lang w:val="es-ES_tradnl"/>
        </w:rPr>
        <w:t>Agregado II</w:t>
      </w:r>
      <w:r w:rsidRPr="00353856">
        <w:rPr>
          <w:lang w:val="es-ES_tradnl"/>
        </w:rPr>
        <w:t>.</w:t>
      </w:r>
    </w:p>
    <w:p w14:paraId="227C908F" w14:textId="77777777" w:rsidR="00E45E3B" w:rsidRPr="00903BA2" w:rsidRDefault="00E45E3B" w:rsidP="00E45E3B">
      <w:pPr>
        <w:ind w:left="0" w:hanging="2"/>
        <w:jc w:val="both"/>
        <w:rPr>
          <w:lang w:val="es-ES_tradnl"/>
        </w:rPr>
      </w:pPr>
    </w:p>
    <w:p w14:paraId="1FC282F6" w14:textId="77777777" w:rsidR="00E45E3B" w:rsidRPr="00903BA2" w:rsidRDefault="00E45E3B" w:rsidP="00E45E3B">
      <w:pPr>
        <w:ind w:left="0" w:hanging="2"/>
        <w:jc w:val="both"/>
        <w:rPr>
          <w:bCs/>
          <w:lang w:val="es-ES_tradnl"/>
        </w:rPr>
      </w:pPr>
      <w:r w:rsidRPr="00903BA2">
        <w:rPr>
          <w:bCs/>
          <w:lang w:val="es-ES_tradnl"/>
        </w:rPr>
        <w:t>Fueron tratados los siguientes temas:</w:t>
      </w:r>
    </w:p>
    <w:p w14:paraId="0426D603" w14:textId="77777777" w:rsidR="00E45E3B" w:rsidRDefault="00E45E3B" w:rsidP="00E26CC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s-ES_tradnl"/>
        </w:rPr>
      </w:pPr>
    </w:p>
    <w:p w14:paraId="60ECDEDF" w14:textId="77777777" w:rsidR="00A424AD" w:rsidRPr="007C059D" w:rsidRDefault="00A424AD" w:rsidP="00E26CCD">
      <w:pPr>
        <w:ind w:leftChars="0" w:left="0" w:firstLineChars="0" w:firstLine="0"/>
        <w:jc w:val="both"/>
        <w:rPr>
          <w:color w:val="000000"/>
          <w:lang w:val="es-ES"/>
        </w:rPr>
      </w:pPr>
    </w:p>
    <w:p w14:paraId="7A2EEA2C" w14:textId="77777777" w:rsidR="00A424AD" w:rsidRPr="007C059D" w:rsidRDefault="001522EC" w:rsidP="00085F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Chars="295" w:hanging="711"/>
        <w:jc w:val="both"/>
        <w:rPr>
          <w:b/>
          <w:color w:val="000000"/>
          <w:lang w:val="es-ES"/>
        </w:rPr>
      </w:pPr>
      <w:r w:rsidRPr="007C059D">
        <w:rPr>
          <w:b/>
          <w:color w:val="000000"/>
          <w:lang w:val="es-ES"/>
        </w:rPr>
        <w:t>INSTRUCCIONES DE LOS COORDINADORES NACIONALES</w:t>
      </w:r>
    </w:p>
    <w:p w14:paraId="74DAA007" w14:textId="77777777" w:rsidR="00A424AD" w:rsidRPr="007C059D" w:rsidRDefault="00A424A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lang w:val="es-ES"/>
        </w:rPr>
      </w:pPr>
    </w:p>
    <w:p w14:paraId="023A2B1A" w14:textId="77777777" w:rsidR="00A424AD" w:rsidRPr="007C059D" w:rsidRDefault="001522E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lang w:val="es-ES"/>
        </w:rPr>
      </w:pPr>
      <w:r w:rsidRPr="007C059D">
        <w:rPr>
          <w:color w:val="000000"/>
          <w:lang w:val="es-ES"/>
        </w:rPr>
        <w:t>Se tomaron en consideración las instrucciones recibidas de los Coordinadores Nacionales.</w:t>
      </w:r>
    </w:p>
    <w:p w14:paraId="0C942FFB" w14:textId="77777777" w:rsidR="00A424AD" w:rsidRDefault="00A424A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lang w:val="es-ES"/>
        </w:rPr>
      </w:pPr>
    </w:p>
    <w:p w14:paraId="4F69EFC1" w14:textId="0144FCAB" w:rsidR="00A424AD" w:rsidRPr="00BC154B" w:rsidRDefault="00BC154B" w:rsidP="009902A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Chars="295" w:hanging="711"/>
        <w:jc w:val="both"/>
        <w:rPr>
          <w:sz w:val="22"/>
          <w:szCs w:val="22"/>
          <w:lang w:val="es-ES"/>
        </w:rPr>
      </w:pPr>
      <w:r w:rsidRPr="00BC154B">
        <w:rPr>
          <w:b/>
          <w:bCs/>
          <w:lang w:val="es-ES"/>
        </w:rPr>
        <w:t>LISTADO DE RTMS INTERNALIZADOS CON SUS RESPECTIVOS OECS DESIGNADOS/HABILITADOS PARA OPERARLOS</w:t>
      </w:r>
      <w:r w:rsidRPr="00BC154B">
        <w:rPr>
          <w:b/>
          <w:color w:val="000000"/>
          <w:lang w:val="es-ES"/>
        </w:rPr>
        <w:t xml:space="preserve"> </w:t>
      </w:r>
    </w:p>
    <w:p w14:paraId="4E9DD674" w14:textId="77777777" w:rsidR="00BC154B" w:rsidRPr="00BC154B" w:rsidRDefault="00BC154B" w:rsidP="00BC154B">
      <w:pPr>
        <w:keepNext/>
        <w:pBdr>
          <w:top w:val="nil"/>
          <w:left w:val="nil"/>
          <w:bottom w:val="nil"/>
          <w:right w:val="nil"/>
          <w:between w:val="nil"/>
        </w:pBdr>
        <w:ind w:leftChars="0" w:left="647" w:firstLineChars="0" w:firstLine="0"/>
        <w:jc w:val="both"/>
        <w:rPr>
          <w:sz w:val="22"/>
          <w:szCs w:val="22"/>
          <w:lang w:val="es-ES"/>
        </w:rPr>
      </w:pPr>
    </w:p>
    <w:p w14:paraId="539CC234" w14:textId="1A8CF11D" w:rsidR="00BC154B" w:rsidRDefault="00587B5A" w:rsidP="00B50700">
      <w:pPr>
        <w:ind w:left="0" w:hanging="2"/>
        <w:jc w:val="both"/>
        <w:rPr>
          <w:lang w:val="es-ES"/>
        </w:rPr>
      </w:pPr>
      <w:r>
        <w:rPr>
          <w:lang w:val="es-ES"/>
        </w:rPr>
        <w:t xml:space="preserve">Las delegaciones </w:t>
      </w:r>
      <w:r w:rsidR="00BC154B">
        <w:rPr>
          <w:lang w:val="es-ES"/>
        </w:rPr>
        <w:t xml:space="preserve">acordaron que actualizarán el listado una vez por cada Presidencia </w:t>
      </w:r>
      <w:r w:rsidR="00BC154B" w:rsidRPr="00EC455B">
        <w:rPr>
          <w:i/>
          <w:iCs/>
          <w:lang w:val="es-ES"/>
        </w:rPr>
        <w:t>Pro T</w:t>
      </w:r>
      <w:r w:rsidR="00EC455B">
        <w:rPr>
          <w:i/>
          <w:iCs/>
          <w:lang w:val="es-ES"/>
        </w:rPr>
        <w:t>e</w:t>
      </w:r>
      <w:r w:rsidR="00BC154B" w:rsidRPr="00EC455B">
        <w:rPr>
          <w:i/>
          <w:iCs/>
          <w:lang w:val="es-ES"/>
        </w:rPr>
        <w:t>mpore</w:t>
      </w:r>
      <w:r w:rsidR="00BC154B">
        <w:rPr>
          <w:lang w:val="es-ES"/>
        </w:rPr>
        <w:t>.</w:t>
      </w:r>
    </w:p>
    <w:p w14:paraId="7D0B4EDC" w14:textId="77777777" w:rsidR="00C16C0E" w:rsidRDefault="00C16C0E" w:rsidP="00B50700">
      <w:pPr>
        <w:ind w:left="0" w:hanging="2"/>
        <w:jc w:val="both"/>
        <w:rPr>
          <w:lang w:val="es-ES"/>
        </w:rPr>
      </w:pPr>
    </w:p>
    <w:p w14:paraId="44DD6251" w14:textId="067DEE34" w:rsidR="00BC154B" w:rsidRDefault="00BC154B" w:rsidP="00B50700">
      <w:pPr>
        <w:ind w:left="0" w:hanging="2"/>
        <w:jc w:val="both"/>
        <w:rPr>
          <w:lang w:val="es-ES"/>
        </w:rPr>
      </w:pPr>
      <w:r>
        <w:rPr>
          <w:lang w:val="es-ES"/>
        </w:rPr>
        <w:t xml:space="preserve">A la fecha la tabla se encuentra actualizada como figura en </w:t>
      </w:r>
      <w:r w:rsidR="00C16C0E">
        <w:rPr>
          <w:lang w:val="es-ES"/>
        </w:rPr>
        <w:t>A</w:t>
      </w:r>
      <w:r>
        <w:rPr>
          <w:lang w:val="es-ES"/>
        </w:rPr>
        <w:t xml:space="preserve">cta de la LXXXI reunión del SGT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3/CEC.</w:t>
      </w:r>
    </w:p>
    <w:p w14:paraId="1DC367C5" w14:textId="6C70B905" w:rsidR="0047233C" w:rsidRDefault="0047233C" w:rsidP="00B50700">
      <w:pPr>
        <w:ind w:left="0" w:hanging="2"/>
        <w:jc w:val="both"/>
        <w:rPr>
          <w:lang w:val="es-ES"/>
        </w:rPr>
      </w:pPr>
    </w:p>
    <w:p w14:paraId="42C40133" w14:textId="632EDF1B" w:rsidR="00EC455B" w:rsidRDefault="00EC455B" w:rsidP="00C16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lang w:val="es-ES"/>
        </w:rPr>
      </w:pPr>
    </w:p>
    <w:p w14:paraId="18320AAB" w14:textId="52CFFF43" w:rsidR="00C710F9" w:rsidRDefault="00C710F9" w:rsidP="00C16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lang w:val="es-ES"/>
        </w:rPr>
      </w:pPr>
    </w:p>
    <w:p w14:paraId="10808F93" w14:textId="2F10B2E6" w:rsidR="00C710F9" w:rsidRDefault="00C710F9" w:rsidP="00C16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lang w:val="es-ES"/>
        </w:rPr>
      </w:pPr>
    </w:p>
    <w:p w14:paraId="2EABF9BF" w14:textId="1698E636" w:rsidR="00C710F9" w:rsidRDefault="00C710F9" w:rsidP="00C16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lang w:val="es-ES"/>
        </w:rPr>
      </w:pPr>
    </w:p>
    <w:p w14:paraId="02C46696" w14:textId="503CEFAE" w:rsidR="00C710F9" w:rsidRDefault="00C710F9" w:rsidP="00C16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lang w:val="es-ES"/>
        </w:rPr>
      </w:pPr>
    </w:p>
    <w:p w14:paraId="4CC3D0D5" w14:textId="0D875147" w:rsidR="00C710F9" w:rsidRDefault="00C710F9" w:rsidP="00C16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lang w:val="es-ES"/>
        </w:rPr>
      </w:pPr>
    </w:p>
    <w:p w14:paraId="1B45C6F8" w14:textId="5EEED815" w:rsidR="00C710F9" w:rsidRDefault="00C710F9" w:rsidP="00C16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lang w:val="es-ES"/>
        </w:rPr>
      </w:pPr>
    </w:p>
    <w:p w14:paraId="0BE47C1E" w14:textId="77777777" w:rsidR="00C710F9" w:rsidRDefault="00C710F9" w:rsidP="00C16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lang w:val="es-ES"/>
        </w:rPr>
      </w:pPr>
    </w:p>
    <w:p w14:paraId="722FAD09" w14:textId="77777777" w:rsidR="00C710F9" w:rsidRPr="007C059D" w:rsidRDefault="00C710F9" w:rsidP="00C16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lang w:val="es-ES"/>
        </w:rPr>
      </w:pPr>
    </w:p>
    <w:p w14:paraId="278E2A03" w14:textId="48F1B8E0" w:rsidR="0047233C" w:rsidRPr="0047233C" w:rsidRDefault="0047233C" w:rsidP="00C71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4" w:hangingChars="177" w:hanging="426"/>
        <w:jc w:val="both"/>
        <w:rPr>
          <w:b/>
          <w:bCs/>
          <w:color w:val="000000"/>
          <w:lang w:val="es-ES"/>
        </w:rPr>
      </w:pPr>
      <w:r w:rsidRPr="0047233C">
        <w:rPr>
          <w:b/>
          <w:bCs/>
          <w:color w:val="000000" w:themeColor="text1"/>
          <w:lang w:val="es-ES"/>
        </w:rPr>
        <w:lastRenderedPageBreak/>
        <w:t xml:space="preserve">PROCEDIMIENTO SOBRE EL USO Y REFERENCIA DE </w:t>
      </w:r>
      <w:r>
        <w:rPr>
          <w:b/>
          <w:bCs/>
          <w:color w:val="000000" w:themeColor="text1"/>
          <w:lang w:val="es-ES"/>
        </w:rPr>
        <w:t>DOCUMENTOS NORMATIVOS</w:t>
      </w:r>
      <w:r w:rsidRPr="0047233C">
        <w:rPr>
          <w:b/>
          <w:bCs/>
          <w:color w:val="000000" w:themeColor="text1"/>
          <w:lang w:val="es-ES"/>
        </w:rPr>
        <w:t xml:space="preserve"> EN REGLAMENTOS TÉCNICOS MERCOSUR Y PROCEDIMIENTOS MERCOSUR DE EVALUACIÓN DE LA CONFORMIDAD</w:t>
      </w:r>
      <w:r w:rsidRPr="0047233C">
        <w:rPr>
          <w:b/>
          <w:bCs/>
          <w:color w:val="000000"/>
          <w:lang w:val="es-ES"/>
        </w:rPr>
        <w:t xml:space="preserve"> </w:t>
      </w:r>
    </w:p>
    <w:p w14:paraId="55C04059" w14:textId="77777777" w:rsidR="00DC7B96" w:rsidRPr="007C059D" w:rsidRDefault="00DC7B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s-ES"/>
        </w:rPr>
      </w:pPr>
    </w:p>
    <w:p w14:paraId="268096D2" w14:textId="77777777" w:rsidR="00BD27FB" w:rsidRDefault="004127DB" w:rsidP="004127DB">
      <w:pPr>
        <w:ind w:leftChars="0" w:left="2" w:hanging="2"/>
        <w:jc w:val="both"/>
        <w:rPr>
          <w:lang w:val="es-ES"/>
        </w:rPr>
      </w:pPr>
      <w:r>
        <w:rPr>
          <w:lang w:val="es-ES"/>
        </w:rPr>
        <w:t>Las delegaciones</w:t>
      </w:r>
      <w:r w:rsidR="00987090">
        <w:rPr>
          <w:lang w:val="es-ES"/>
        </w:rPr>
        <w:t xml:space="preserve"> </w:t>
      </w:r>
      <w:r w:rsidR="00BD27FB">
        <w:rPr>
          <w:lang w:val="es-ES"/>
        </w:rPr>
        <w:t xml:space="preserve">continuaron con la </w:t>
      </w:r>
      <w:r w:rsidR="00987090">
        <w:rPr>
          <w:lang w:val="es-ES"/>
        </w:rPr>
        <w:t>revisión</w:t>
      </w:r>
      <w:r w:rsidR="00BD27FB">
        <w:rPr>
          <w:lang w:val="es-ES"/>
        </w:rPr>
        <w:t xml:space="preserve"> del documento de trabajo desde el punto 5. </w:t>
      </w:r>
    </w:p>
    <w:p w14:paraId="15911259" w14:textId="2827EF7F" w:rsidR="00BD27FB" w:rsidRDefault="00BD27FB" w:rsidP="004127DB">
      <w:pPr>
        <w:ind w:leftChars="0" w:left="2" w:hanging="2"/>
        <w:jc w:val="both"/>
        <w:rPr>
          <w:lang w:val="es-ES"/>
        </w:rPr>
      </w:pPr>
      <w:r>
        <w:rPr>
          <w:lang w:val="es-ES"/>
        </w:rPr>
        <w:t xml:space="preserve">Se explicó la forma de citar los distintos tipos de </w:t>
      </w:r>
      <w:r w:rsidR="0047233C">
        <w:rPr>
          <w:lang w:val="es-ES"/>
        </w:rPr>
        <w:t>documentos normativos</w:t>
      </w:r>
      <w:r>
        <w:rPr>
          <w:lang w:val="es-ES"/>
        </w:rPr>
        <w:t>, dando ejemplos de cada un</w:t>
      </w:r>
      <w:r w:rsidR="0047233C">
        <w:rPr>
          <w:lang w:val="es-ES"/>
        </w:rPr>
        <w:t>o</w:t>
      </w:r>
      <w:r>
        <w:rPr>
          <w:lang w:val="es-ES"/>
        </w:rPr>
        <w:t>.</w:t>
      </w:r>
    </w:p>
    <w:p w14:paraId="1F1BB43B" w14:textId="77777777" w:rsidR="00C16C0E" w:rsidRDefault="00C16C0E" w:rsidP="004127DB">
      <w:pPr>
        <w:ind w:leftChars="0" w:left="2" w:hanging="2"/>
        <w:jc w:val="both"/>
        <w:rPr>
          <w:lang w:val="es-ES"/>
        </w:rPr>
      </w:pPr>
    </w:p>
    <w:p w14:paraId="1B11856D" w14:textId="04DDEDCA" w:rsidR="00BD27FB" w:rsidRDefault="00BD27FB" w:rsidP="004127DB">
      <w:pPr>
        <w:ind w:leftChars="0" w:left="2" w:hanging="2"/>
        <w:jc w:val="both"/>
        <w:rPr>
          <w:lang w:val="es-ES"/>
        </w:rPr>
      </w:pPr>
      <w:r>
        <w:rPr>
          <w:lang w:val="es-ES"/>
        </w:rPr>
        <w:t xml:space="preserve">Con respecto a </w:t>
      </w:r>
      <w:r w:rsidR="0047233C">
        <w:rPr>
          <w:lang w:val="es-ES"/>
        </w:rPr>
        <w:t>los documentos</w:t>
      </w:r>
      <w:r>
        <w:rPr>
          <w:lang w:val="es-ES"/>
        </w:rPr>
        <w:t xml:space="preserve"> norma</w:t>
      </w:r>
      <w:r w:rsidR="0047233C">
        <w:rPr>
          <w:lang w:val="es-ES"/>
        </w:rPr>
        <w:t>tivo</w:t>
      </w:r>
      <w:r>
        <w:rPr>
          <w:lang w:val="es-ES"/>
        </w:rPr>
        <w:t>s utilizad</w:t>
      </w:r>
      <w:r w:rsidR="0047233C">
        <w:rPr>
          <w:lang w:val="es-ES"/>
        </w:rPr>
        <w:t>o</w:t>
      </w:r>
      <w:r>
        <w:rPr>
          <w:lang w:val="es-ES"/>
        </w:rPr>
        <w:t xml:space="preserve">s por la Comisión de Alimentos y la Comisión de Industria Automotriz surgieron dudas de cómo era la forma </w:t>
      </w:r>
      <w:r w:rsidR="00661F1D">
        <w:rPr>
          <w:lang w:val="es-ES"/>
        </w:rPr>
        <w:t>habitual</w:t>
      </w:r>
      <w:r>
        <w:rPr>
          <w:lang w:val="es-ES"/>
        </w:rPr>
        <w:t xml:space="preserve"> de citarl</w:t>
      </w:r>
      <w:r w:rsidR="0047233C">
        <w:rPr>
          <w:lang w:val="es-ES"/>
        </w:rPr>
        <w:t>o</w:t>
      </w:r>
      <w:r>
        <w:rPr>
          <w:lang w:val="es-ES"/>
        </w:rPr>
        <w:t>s</w:t>
      </w:r>
      <w:r w:rsidR="0047233C">
        <w:rPr>
          <w:lang w:val="es-ES"/>
        </w:rPr>
        <w:t>; e</w:t>
      </w:r>
      <w:r w:rsidR="00661F1D">
        <w:rPr>
          <w:lang w:val="es-ES"/>
        </w:rPr>
        <w:t xml:space="preserve">n particular, con respecto a los documentos normativos emitidos por </w:t>
      </w:r>
      <w:proofErr w:type="spellStart"/>
      <w:r w:rsidR="00CF1CEF" w:rsidRPr="008C7F9B">
        <w:rPr>
          <w:i/>
          <w:iCs/>
          <w:lang w:val="es-ES"/>
        </w:rPr>
        <w:t>Food</w:t>
      </w:r>
      <w:proofErr w:type="spellEnd"/>
      <w:r w:rsidR="00CF1CEF" w:rsidRPr="008C7F9B">
        <w:rPr>
          <w:i/>
          <w:iCs/>
          <w:lang w:val="es-ES"/>
        </w:rPr>
        <w:t xml:space="preserve"> and </w:t>
      </w:r>
      <w:proofErr w:type="spellStart"/>
      <w:r w:rsidR="00CF1CEF" w:rsidRPr="008C7F9B">
        <w:rPr>
          <w:i/>
          <w:iCs/>
          <w:lang w:val="es-ES"/>
        </w:rPr>
        <w:t>Drug</w:t>
      </w:r>
      <w:proofErr w:type="spellEnd"/>
      <w:r w:rsidR="00CF1CEF" w:rsidRPr="008C7F9B">
        <w:rPr>
          <w:i/>
          <w:iCs/>
          <w:lang w:val="es-ES"/>
        </w:rPr>
        <w:t xml:space="preserve"> </w:t>
      </w:r>
      <w:proofErr w:type="spellStart"/>
      <w:r w:rsidR="00CF1CEF" w:rsidRPr="008C7F9B">
        <w:rPr>
          <w:i/>
          <w:iCs/>
          <w:lang w:val="es-ES"/>
        </w:rPr>
        <w:t>Administration</w:t>
      </w:r>
      <w:proofErr w:type="spellEnd"/>
      <w:r w:rsidR="00CF1CEF">
        <w:rPr>
          <w:lang w:val="es-ES"/>
        </w:rPr>
        <w:t xml:space="preserve"> (</w:t>
      </w:r>
      <w:r w:rsidR="00661F1D">
        <w:rPr>
          <w:lang w:val="es-ES"/>
        </w:rPr>
        <w:t>FDA</w:t>
      </w:r>
      <w:r w:rsidR="00CF1CEF">
        <w:rPr>
          <w:lang w:val="es-ES"/>
        </w:rPr>
        <w:t>)</w:t>
      </w:r>
      <w:r w:rsidR="00661F1D">
        <w:rPr>
          <w:lang w:val="es-ES"/>
        </w:rPr>
        <w:t xml:space="preserve">, </w:t>
      </w:r>
      <w:r w:rsidR="00661F1D" w:rsidRPr="008C7F9B">
        <w:rPr>
          <w:i/>
          <w:iCs/>
          <w:lang w:val="es-ES"/>
        </w:rPr>
        <w:t xml:space="preserve">Codex </w:t>
      </w:r>
      <w:proofErr w:type="spellStart"/>
      <w:r w:rsidR="00661F1D" w:rsidRPr="008C7F9B">
        <w:rPr>
          <w:i/>
          <w:iCs/>
          <w:lang w:val="es-ES"/>
        </w:rPr>
        <w:t>Alimentarius</w:t>
      </w:r>
      <w:proofErr w:type="spellEnd"/>
      <w:r w:rsidR="00CF1CEF">
        <w:rPr>
          <w:lang w:val="es-ES"/>
        </w:rPr>
        <w:t xml:space="preserve"> y </w:t>
      </w:r>
      <w:proofErr w:type="spellStart"/>
      <w:r w:rsidR="00CF1CEF" w:rsidRPr="008C7F9B">
        <w:rPr>
          <w:i/>
          <w:iCs/>
          <w:lang w:val="es-ES"/>
        </w:rPr>
        <w:t>National</w:t>
      </w:r>
      <w:proofErr w:type="spellEnd"/>
      <w:r w:rsidR="00CF1CEF" w:rsidRPr="008C7F9B">
        <w:rPr>
          <w:i/>
          <w:iCs/>
          <w:lang w:val="es-ES"/>
        </w:rPr>
        <w:t xml:space="preserve"> </w:t>
      </w:r>
      <w:proofErr w:type="spellStart"/>
      <w:r w:rsidR="00CF1CEF" w:rsidRPr="008C7F9B">
        <w:rPr>
          <w:i/>
          <w:iCs/>
          <w:lang w:val="es-ES"/>
        </w:rPr>
        <w:t>Highway</w:t>
      </w:r>
      <w:proofErr w:type="spellEnd"/>
      <w:r w:rsidR="00CF1CEF" w:rsidRPr="008C7F9B">
        <w:rPr>
          <w:i/>
          <w:iCs/>
          <w:lang w:val="es-ES"/>
        </w:rPr>
        <w:t xml:space="preserve"> </w:t>
      </w:r>
      <w:proofErr w:type="spellStart"/>
      <w:r w:rsidR="00CF1CEF" w:rsidRPr="008C7F9B">
        <w:rPr>
          <w:i/>
          <w:iCs/>
          <w:lang w:val="es-ES"/>
        </w:rPr>
        <w:t>Traffic</w:t>
      </w:r>
      <w:proofErr w:type="spellEnd"/>
      <w:r w:rsidR="00CF1CEF" w:rsidRPr="008C7F9B">
        <w:rPr>
          <w:i/>
          <w:iCs/>
          <w:lang w:val="es-ES"/>
        </w:rPr>
        <w:t xml:space="preserve"> Safety </w:t>
      </w:r>
      <w:proofErr w:type="spellStart"/>
      <w:r w:rsidR="00CF1CEF" w:rsidRPr="008C7F9B">
        <w:rPr>
          <w:i/>
          <w:iCs/>
          <w:lang w:val="es-ES"/>
        </w:rPr>
        <w:t>Administration</w:t>
      </w:r>
      <w:proofErr w:type="spellEnd"/>
      <w:r w:rsidR="00CF1CEF">
        <w:rPr>
          <w:lang w:val="es-ES"/>
        </w:rPr>
        <w:t xml:space="preserve"> (NHTSA)</w:t>
      </w:r>
      <w:r w:rsidR="00661F1D">
        <w:rPr>
          <w:lang w:val="es-ES"/>
        </w:rPr>
        <w:t>.</w:t>
      </w:r>
    </w:p>
    <w:p w14:paraId="50F81441" w14:textId="77777777" w:rsidR="00C16C0E" w:rsidRDefault="00C16C0E" w:rsidP="004127DB">
      <w:pPr>
        <w:ind w:leftChars="0" w:left="2" w:hanging="2"/>
        <w:jc w:val="both"/>
        <w:rPr>
          <w:lang w:val="es-ES"/>
        </w:rPr>
      </w:pPr>
    </w:p>
    <w:p w14:paraId="1A5F7B68" w14:textId="6ED0A7C6" w:rsidR="00BD27FB" w:rsidRDefault="00BD27FB" w:rsidP="004127DB">
      <w:pPr>
        <w:ind w:leftChars="0" w:left="2" w:hanging="2"/>
        <w:jc w:val="both"/>
        <w:rPr>
          <w:lang w:val="es-ES"/>
        </w:rPr>
      </w:pPr>
      <w:r>
        <w:rPr>
          <w:lang w:val="es-ES"/>
        </w:rPr>
        <w:t xml:space="preserve">Por ese motivo, las delegaciones acordaron realizar consultas internas con dichas </w:t>
      </w:r>
      <w:r w:rsidR="00A058DD">
        <w:rPr>
          <w:lang w:val="es-ES"/>
        </w:rPr>
        <w:t>C</w:t>
      </w:r>
      <w:r>
        <w:rPr>
          <w:lang w:val="es-ES"/>
        </w:rPr>
        <w:t>omisiones. A su vez</w:t>
      </w:r>
      <w:r w:rsidR="00CF1CEF">
        <w:rPr>
          <w:lang w:val="es-ES"/>
        </w:rPr>
        <w:t>,</w:t>
      </w:r>
      <w:r>
        <w:rPr>
          <w:lang w:val="es-ES"/>
        </w:rPr>
        <w:t xml:space="preserve"> estas consultas servirían para verificar que hayan sido tomad</w:t>
      </w:r>
      <w:r w:rsidR="00CD1B7A">
        <w:rPr>
          <w:lang w:val="es-ES"/>
        </w:rPr>
        <w:t>a</w:t>
      </w:r>
      <w:r>
        <w:rPr>
          <w:lang w:val="es-ES"/>
        </w:rPr>
        <w:t xml:space="preserve">s en cuenta todas las fuentes relevantes de referencias empleadas por </w:t>
      </w:r>
      <w:r w:rsidR="00CF1CEF">
        <w:rPr>
          <w:lang w:val="es-ES"/>
        </w:rPr>
        <w:t>las mismas</w:t>
      </w:r>
      <w:r>
        <w:rPr>
          <w:lang w:val="es-ES"/>
        </w:rPr>
        <w:t>.</w:t>
      </w:r>
    </w:p>
    <w:p w14:paraId="75BB3B1B" w14:textId="77777777" w:rsidR="00C16C0E" w:rsidRDefault="00C16C0E" w:rsidP="004127DB">
      <w:pPr>
        <w:ind w:leftChars="0" w:left="2" w:hanging="2"/>
        <w:jc w:val="both"/>
        <w:rPr>
          <w:lang w:val="es-ES"/>
        </w:rPr>
      </w:pPr>
    </w:p>
    <w:p w14:paraId="5F90C374" w14:textId="5B56B06F" w:rsidR="00CD1B7A" w:rsidRDefault="00CD1B7A" w:rsidP="004127DB">
      <w:pPr>
        <w:ind w:leftChars="0" w:left="2" w:hanging="2"/>
        <w:jc w:val="both"/>
        <w:rPr>
          <w:lang w:val="es-ES"/>
        </w:rPr>
      </w:pPr>
      <w:r>
        <w:rPr>
          <w:lang w:val="es-ES"/>
        </w:rPr>
        <w:t>Una vez finalizadas estas consultas, se trabajaría para obtener la versión final del proyecto de Resolución en español, restando traducirlo al portugués. Debido a ello, este tema se incluirá en el Programa de Trabajo 2023-2024.</w:t>
      </w:r>
    </w:p>
    <w:p w14:paraId="7239078D" w14:textId="77777777" w:rsidR="00A058DD" w:rsidRDefault="00A058DD" w:rsidP="00CF1CEF">
      <w:pPr>
        <w:ind w:leftChars="0" w:left="2" w:hanging="2"/>
        <w:jc w:val="both"/>
        <w:rPr>
          <w:lang w:val="es-ES"/>
        </w:rPr>
      </w:pPr>
    </w:p>
    <w:p w14:paraId="0909ACE7" w14:textId="55C14320" w:rsidR="004127DB" w:rsidRDefault="004127DB" w:rsidP="00CF1CEF">
      <w:pPr>
        <w:ind w:leftChars="0" w:left="2" w:hanging="2"/>
        <w:jc w:val="both"/>
        <w:rPr>
          <w:b/>
          <w:lang w:val="es-ES"/>
        </w:rPr>
      </w:pPr>
      <w:r w:rsidRPr="009938F1">
        <w:rPr>
          <w:lang w:val="es-ES"/>
        </w:rPr>
        <w:t xml:space="preserve">El documento de trabajo </w:t>
      </w:r>
      <w:r w:rsidR="00D078D7" w:rsidRPr="009938F1">
        <w:rPr>
          <w:lang w:val="es-ES"/>
        </w:rPr>
        <w:t xml:space="preserve">continúa en análisis y </w:t>
      </w:r>
      <w:r w:rsidRPr="009938F1">
        <w:rPr>
          <w:lang w:val="es-ES"/>
        </w:rPr>
        <w:t xml:space="preserve">consta como </w:t>
      </w:r>
      <w:r w:rsidRPr="009938F1">
        <w:rPr>
          <w:b/>
          <w:lang w:val="es-ES"/>
        </w:rPr>
        <w:t xml:space="preserve">Agregado </w:t>
      </w:r>
      <w:r w:rsidR="00CF1CEF">
        <w:rPr>
          <w:b/>
          <w:lang w:val="es-ES"/>
        </w:rPr>
        <w:t>III</w:t>
      </w:r>
      <w:r w:rsidRPr="009938F1">
        <w:rPr>
          <w:b/>
          <w:lang w:val="es-ES"/>
        </w:rPr>
        <w:t>.</w:t>
      </w:r>
    </w:p>
    <w:p w14:paraId="533ACCDE" w14:textId="77777777" w:rsidR="00727137" w:rsidRPr="004127DB" w:rsidRDefault="00727137" w:rsidP="008771FB">
      <w:pPr>
        <w:pStyle w:val="Normal1"/>
        <w:spacing w:line="259" w:lineRule="auto"/>
        <w:ind w:firstLine="0"/>
        <w:jc w:val="both"/>
        <w:rPr>
          <w:position w:val="-1"/>
          <w:lang w:val="es-ES"/>
        </w:rPr>
      </w:pPr>
    </w:p>
    <w:p w14:paraId="11D24E46" w14:textId="77777777" w:rsidR="00612109" w:rsidRPr="007C059D" w:rsidRDefault="006121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es-ES"/>
        </w:rPr>
      </w:pPr>
    </w:p>
    <w:p w14:paraId="4C117CF1" w14:textId="77777777" w:rsidR="00A424AD" w:rsidRPr="00C710F9" w:rsidRDefault="001522EC" w:rsidP="00C710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4" w:hangingChars="177" w:hanging="426"/>
        <w:jc w:val="both"/>
        <w:rPr>
          <w:b/>
          <w:bCs/>
          <w:color w:val="000000" w:themeColor="text1"/>
          <w:lang w:val="es-ES"/>
        </w:rPr>
      </w:pPr>
      <w:r w:rsidRPr="00C710F9">
        <w:rPr>
          <w:b/>
          <w:bCs/>
          <w:color w:val="000000" w:themeColor="text1"/>
          <w:lang w:val="es-ES"/>
        </w:rPr>
        <w:t xml:space="preserve">REVISIÓN DE RESOLUCIONES GMC </w:t>
      </w:r>
      <w:proofErr w:type="spellStart"/>
      <w:r w:rsidRPr="00C710F9">
        <w:rPr>
          <w:b/>
          <w:bCs/>
          <w:color w:val="000000" w:themeColor="text1"/>
          <w:lang w:val="es-ES"/>
        </w:rPr>
        <w:t>N°</w:t>
      </w:r>
      <w:proofErr w:type="spellEnd"/>
      <w:r w:rsidRPr="00C710F9">
        <w:rPr>
          <w:b/>
          <w:bCs/>
          <w:color w:val="000000" w:themeColor="text1"/>
          <w:lang w:val="es-ES"/>
        </w:rPr>
        <w:t xml:space="preserve"> 14/05 GUÍA PARA EL RECONOCIMIENTO DE LOS PROCEDIMIENTOS DE EVALUACIÓN DE LA CONFORMIDAD Y </w:t>
      </w:r>
      <w:proofErr w:type="spellStart"/>
      <w:r w:rsidRPr="00C710F9">
        <w:rPr>
          <w:b/>
          <w:bCs/>
          <w:color w:val="000000" w:themeColor="text1"/>
          <w:lang w:val="es-ES"/>
        </w:rPr>
        <w:t>N°</w:t>
      </w:r>
      <w:proofErr w:type="spellEnd"/>
      <w:r w:rsidRPr="00C710F9">
        <w:rPr>
          <w:b/>
          <w:bCs/>
          <w:color w:val="000000" w:themeColor="text1"/>
          <w:lang w:val="es-ES"/>
        </w:rPr>
        <w:t xml:space="preserve"> 25/03 DIRECTRICES PARA LA CELEBRACIÓN DE ACUERDOS DE RECONOCIMIENTO DE SISTEMAS DE EVALUACIÓN DE LA CONFORMIDAD</w:t>
      </w:r>
    </w:p>
    <w:p w14:paraId="55F2F527" w14:textId="77777777" w:rsidR="00A424AD" w:rsidRPr="007C059D" w:rsidRDefault="00A424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b/>
          <w:lang w:val="es-ES"/>
        </w:rPr>
      </w:pPr>
    </w:p>
    <w:p w14:paraId="1F343060" w14:textId="13234DA8" w:rsidR="0061035A" w:rsidRDefault="0061035A" w:rsidP="00B73A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 w:firstLine="0"/>
        <w:jc w:val="both"/>
        <w:rPr>
          <w:lang w:val="es-ES"/>
        </w:rPr>
      </w:pPr>
      <w:r>
        <w:rPr>
          <w:lang w:val="es-ES"/>
        </w:rPr>
        <w:t xml:space="preserve">La </w:t>
      </w:r>
      <w:r w:rsidR="00A058DD">
        <w:rPr>
          <w:lang w:val="es-ES"/>
        </w:rPr>
        <w:t>d</w:t>
      </w:r>
      <w:r>
        <w:rPr>
          <w:lang w:val="es-ES"/>
        </w:rPr>
        <w:t>elegación de Argentina envió una propuesta de revisión preliminar en forma previa a la reunión</w:t>
      </w:r>
      <w:r w:rsidR="00CF1CEF">
        <w:rPr>
          <w:lang w:val="es-ES"/>
        </w:rPr>
        <w:t xml:space="preserve"> que consta como </w:t>
      </w:r>
      <w:r w:rsidR="00CF1CEF" w:rsidRPr="00CF1CEF">
        <w:rPr>
          <w:b/>
          <w:bCs/>
          <w:lang w:val="es-ES"/>
        </w:rPr>
        <w:t>Agregado IV</w:t>
      </w:r>
      <w:r w:rsidR="00CF1CEF">
        <w:rPr>
          <w:lang w:val="es-ES"/>
        </w:rPr>
        <w:t>.</w:t>
      </w:r>
    </w:p>
    <w:p w14:paraId="0774D947" w14:textId="77777777" w:rsidR="00A058DD" w:rsidRDefault="00A058DD" w:rsidP="00B73A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 w:firstLine="0"/>
        <w:jc w:val="both"/>
        <w:rPr>
          <w:lang w:val="es-ES"/>
        </w:rPr>
      </w:pPr>
    </w:p>
    <w:p w14:paraId="552E0281" w14:textId="28C03FAD" w:rsidR="0061035A" w:rsidRDefault="004614A5" w:rsidP="00B73A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 w:firstLine="0"/>
        <w:jc w:val="both"/>
        <w:rPr>
          <w:lang w:val="es-ES"/>
        </w:rPr>
      </w:pPr>
      <w:r>
        <w:rPr>
          <w:lang w:val="es-ES"/>
        </w:rPr>
        <w:t>Las delegaciones</w:t>
      </w:r>
      <w:r w:rsidR="0061035A">
        <w:rPr>
          <w:lang w:val="es-ES"/>
        </w:rPr>
        <w:t xml:space="preserve"> analizaron la propuesta y coincidieron en derogar las dos resoluciones.</w:t>
      </w:r>
    </w:p>
    <w:p w14:paraId="7257A33D" w14:textId="77777777" w:rsidR="00A058DD" w:rsidRDefault="00A058DD" w:rsidP="00B73A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 w:firstLine="0"/>
        <w:jc w:val="both"/>
        <w:rPr>
          <w:lang w:val="es-ES"/>
        </w:rPr>
      </w:pPr>
    </w:p>
    <w:p w14:paraId="0ECC12B1" w14:textId="1FB90D27" w:rsidR="0061035A" w:rsidRDefault="0061035A" w:rsidP="00B73A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 w:firstLine="0"/>
        <w:jc w:val="both"/>
        <w:rPr>
          <w:lang w:val="es-ES"/>
        </w:rPr>
      </w:pPr>
      <w:r>
        <w:rPr>
          <w:lang w:val="es-ES"/>
        </w:rPr>
        <w:t xml:space="preserve">Las delegaciones decidieron utilizar como base la propuesta de Brasil de </w:t>
      </w:r>
      <w:proofErr w:type="spellStart"/>
      <w:proofErr w:type="gramStart"/>
      <w:r>
        <w:rPr>
          <w:lang w:val="es-ES"/>
        </w:rPr>
        <w:t>P.Res</w:t>
      </w:r>
      <w:proofErr w:type="spellEnd"/>
      <w:proofErr w:type="gramEnd"/>
      <w:r>
        <w:rPr>
          <w:lang w:val="es-ES"/>
        </w:rPr>
        <w:t>, para la derogación de estas resoluciones</w:t>
      </w:r>
      <w:r w:rsidR="00CF1CEF">
        <w:rPr>
          <w:lang w:val="es-ES"/>
        </w:rPr>
        <w:t xml:space="preserve"> presentada en la LXXIX </w:t>
      </w:r>
      <w:r w:rsidR="00A058DD">
        <w:rPr>
          <w:lang w:val="es-ES"/>
        </w:rPr>
        <w:t>R</w:t>
      </w:r>
      <w:r w:rsidR="00CF1CEF">
        <w:rPr>
          <w:lang w:val="es-ES"/>
        </w:rPr>
        <w:t xml:space="preserve">eunión ordinaria del SGT </w:t>
      </w:r>
      <w:proofErr w:type="spellStart"/>
      <w:r w:rsidR="00CF1CEF">
        <w:rPr>
          <w:lang w:val="es-ES"/>
        </w:rPr>
        <w:t>N°</w:t>
      </w:r>
      <w:proofErr w:type="spellEnd"/>
      <w:r w:rsidR="00CF1CEF">
        <w:rPr>
          <w:lang w:val="es-ES"/>
        </w:rPr>
        <w:t xml:space="preserve"> 3/CEC.</w:t>
      </w:r>
    </w:p>
    <w:p w14:paraId="53982577" w14:textId="77777777" w:rsidR="00A058DD" w:rsidRDefault="00A058DD" w:rsidP="00B73A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 w:firstLine="0"/>
        <w:jc w:val="both"/>
        <w:rPr>
          <w:lang w:val="es-ES"/>
        </w:rPr>
      </w:pPr>
    </w:p>
    <w:p w14:paraId="4DBACF5B" w14:textId="4E3CB04C" w:rsidR="0061035A" w:rsidRDefault="0061035A" w:rsidP="00B73A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 w:firstLine="0"/>
        <w:jc w:val="both"/>
        <w:rPr>
          <w:lang w:val="es-ES"/>
        </w:rPr>
      </w:pPr>
      <w:r>
        <w:rPr>
          <w:lang w:val="es-ES"/>
        </w:rPr>
        <w:t>L</w:t>
      </w:r>
      <w:r w:rsidR="00CF1CEF">
        <w:rPr>
          <w:lang w:val="es-ES"/>
        </w:rPr>
        <w:t xml:space="preserve">os P. Res para la derogación </w:t>
      </w:r>
      <w:r>
        <w:rPr>
          <w:lang w:val="es-ES"/>
        </w:rPr>
        <w:t>consta</w:t>
      </w:r>
      <w:r w:rsidR="00CF1CEF">
        <w:rPr>
          <w:lang w:val="es-ES"/>
        </w:rPr>
        <w:t>n</w:t>
      </w:r>
      <w:r>
        <w:rPr>
          <w:lang w:val="es-ES"/>
        </w:rPr>
        <w:t xml:space="preserve"> como </w:t>
      </w:r>
      <w:r w:rsidRPr="00CF1CEF">
        <w:rPr>
          <w:b/>
          <w:bCs/>
          <w:lang w:val="es-ES"/>
        </w:rPr>
        <w:t xml:space="preserve">Agregado </w:t>
      </w:r>
      <w:r w:rsidR="00CF1CEF" w:rsidRPr="00CF1CEF">
        <w:rPr>
          <w:b/>
          <w:bCs/>
          <w:lang w:val="es-ES"/>
        </w:rPr>
        <w:t>V</w:t>
      </w:r>
      <w:r w:rsidR="00CF1CEF">
        <w:rPr>
          <w:lang w:val="es-ES"/>
        </w:rPr>
        <w:t>,</w:t>
      </w:r>
      <w:r>
        <w:rPr>
          <w:lang w:val="es-ES"/>
        </w:rPr>
        <w:t xml:space="preserve"> en versiones español y portugués</w:t>
      </w:r>
      <w:r w:rsidR="00A058DD">
        <w:rPr>
          <w:lang w:val="es-ES"/>
        </w:rPr>
        <w:t xml:space="preserve"> y se elevan a consideración de los Coordinadores Nacionales.</w:t>
      </w:r>
    </w:p>
    <w:p w14:paraId="7548C040" w14:textId="193A5176" w:rsidR="00AB47BF" w:rsidRDefault="00AB47BF" w:rsidP="00A058D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lang w:val="es-ES"/>
        </w:rPr>
      </w:pPr>
    </w:p>
    <w:p w14:paraId="4F80D5CE" w14:textId="77777777" w:rsidR="00150535" w:rsidRDefault="001505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b/>
          <w:lang w:val="es-ES"/>
        </w:rPr>
      </w:pPr>
    </w:p>
    <w:p w14:paraId="612C8DDD" w14:textId="7ABA9D58" w:rsidR="00690C7F" w:rsidRPr="001E4E08" w:rsidRDefault="001E4E08" w:rsidP="00A05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rPr>
          <w:b/>
          <w:color w:val="000000"/>
          <w:lang w:val="es-ES"/>
        </w:rPr>
      </w:pPr>
      <w:r w:rsidRPr="004D6AEA">
        <w:rPr>
          <w:b/>
          <w:lang w:val="es-UY"/>
        </w:rPr>
        <w:lastRenderedPageBreak/>
        <w:t xml:space="preserve">ACTUALIZACIÓN DE LAS RESOLUCIONES GMC RELATIVAS A EVALUACIÓN DE LA CONFORMIDAD </w:t>
      </w:r>
    </w:p>
    <w:p w14:paraId="64334190" w14:textId="77777777" w:rsidR="001E4E08" w:rsidRPr="001E4E08" w:rsidRDefault="001E4E08" w:rsidP="001E4E08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lang w:val="es-ES"/>
        </w:rPr>
      </w:pPr>
    </w:p>
    <w:p w14:paraId="34C75AD6" w14:textId="5F7F5D09" w:rsidR="00690C7F" w:rsidRDefault="00690C7F" w:rsidP="00690C7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Cs/>
          <w:color w:val="000000"/>
          <w:lang w:val="es-ES"/>
        </w:rPr>
      </w:pPr>
      <w:r w:rsidRPr="00690C7F">
        <w:rPr>
          <w:bCs/>
          <w:color w:val="000000"/>
          <w:lang w:val="es-ES"/>
        </w:rPr>
        <w:t xml:space="preserve">Las delegaciones acordaron en la necesidad de </w:t>
      </w:r>
      <w:r w:rsidR="00517714">
        <w:rPr>
          <w:bCs/>
          <w:color w:val="000000"/>
          <w:lang w:val="es-ES"/>
        </w:rPr>
        <w:t xml:space="preserve">dejar sin efecto </w:t>
      </w:r>
      <w:r w:rsidRPr="00690C7F">
        <w:rPr>
          <w:bCs/>
          <w:color w:val="000000"/>
          <w:lang w:val="es-ES"/>
        </w:rPr>
        <w:t>el D</w:t>
      </w:r>
      <w:r w:rsidR="008701C5">
        <w:rPr>
          <w:bCs/>
          <w:color w:val="000000"/>
          <w:lang w:val="es-ES"/>
        </w:rPr>
        <w:t>ocumento Técnico</w:t>
      </w:r>
      <w:r w:rsidRPr="00690C7F">
        <w:rPr>
          <w:bCs/>
          <w:color w:val="000000"/>
          <w:lang w:val="es-ES"/>
        </w:rPr>
        <w:t xml:space="preserve"> </w:t>
      </w:r>
      <w:proofErr w:type="spellStart"/>
      <w:r w:rsidRPr="00690C7F">
        <w:rPr>
          <w:bCs/>
          <w:color w:val="000000"/>
          <w:lang w:val="es-ES"/>
        </w:rPr>
        <w:t>N°</w:t>
      </w:r>
      <w:proofErr w:type="spellEnd"/>
      <w:r w:rsidRPr="00690C7F">
        <w:rPr>
          <w:bCs/>
          <w:color w:val="000000"/>
          <w:lang w:val="es-ES"/>
        </w:rPr>
        <w:t xml:space="preserve"> 12/07 </w:t>
      </w:r>
      <w:r w:rsidR="00F2358F">
        <w:rPr>
          <w:bCs/>
          <w:color w:val="000000"/>
          <w:lang w:val="es-ES"/>
        </w:rPr>
        <w:t>(</w:t>
      </w:r>
      <w:bookmarkStart w:id="1" w:name="_Hlk118896375"/>
      <w:r w:rsidR="00F2358F" w:rsidRPr="004D6AEA">
        <w:rPr>
          <w:lang w:val="es-UY"/>
        </w:rPr>
        <w:t>Principios, características y objetivos de los sistemas de evaluación de la conformidad</w:t>
      </w:r>
      <w:bookmarkEnd w:id="1"/>
      <w:r w:rsidR="00F2358F" w:rsidRPr="004D6AEA">
        <w:rPr>
          <w:lang w:val="es-UY"/>
        </w:rPr>
        <w:t xml:space="preserve">) </w:t>
      </w:r>
      <w:r w:rsidRPr="00690C7F">
        <w:rPr>
          <w:bCs/>
          <w:color w:val="000000"/>
          <w:lang w:val="es-ES"/>
        </w:rPr>
        <w:t>porque está desactualizado</w:t>
      </w:r>
      <w:r w:rsidR="00F2358F">
        <w:rPr>
          <w:bCs/>
          <w:color w:val="000000"/>
          <w:lang w:val="es-ES"/>
        </w:rPr>
        <w:t>,</w:t>
      </w:r>
      <w:r w:rsidRPr="00690C7F">
        <w:rPr>
          <w:bCs/>
          <w:color w:val="000000"/>
          <w:lang w:val="es-ES"/>
        </w:rPr>
        <w:t xml:space="preserve"> entra en conflicto con otras resoluciones más recientes de la Comisión</w:t>
      </w:r>
      <w:r w:rsidR="00F2358F">
        <w:rPr>
          <w:bCs/>
          <w:color w:val="000000"/>
          <w:lang w:val="es-ES"/>
        </w:rPr>
        <w:t xml:space="preserve"> y puede inducir a error a otras </w:t>
      </w:r>
      <w:r w:rsidR="00A64C81">
        <w:rPr>
          <w:bCs/>
          <w:color w:val="000000"/>
          <w:lang w:val="es-ES"/>
        </w:rPr>
        <w:t>C</w:t>
      </w:r>
      <w:r w:rsidR="00F2358F">
        <w:rPr>
          <w:bCs/>
          <w:color w:val="000000"/>
          <w:lang w:val="es-ES"/>
        </w:rPr>
        <w:t xml:space="preserve">omisiones y </w:t>
      </w:r>
      <w:r w:rsidR="00A64C81">
        <w:rPr>
          <w:bCs/>
          <w:color w:val="000000"/>
          <w:lang w:val="es-ES"/>
        </w:rPr>
        <w:t>S</w:t>
      </w:r>
      <w:r w:rsidR="00F2358F">
        <w:rPr>
          <w:bCs/>
          <w:color w:val="000000"/>
          <w:lang w:val="es-ES"/>
        </w:rPr>
        <w:t>ubgrupos de trabajo</w:t>
      </w:r>
      <w:r w:rsidRPr="00690C7F">
        <w:rPr>
          <w:bCs/>
          <w:color w:val="000000"/>
          <w:lang w:val="es-ES"/>
        </w:rPr>
        <w:t>.</w:t>
      </w:r>
    </w:p>
    <w:p w14:paraId="24B4961B" w14:textId="77777777" w:rsidR="00A64C81" w:rsidRPr="00690C7F" w:rsidRDefault="00A64C81" w:rsidP="00690C7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Cs/>
          <w:color w:val="000000"/>
          <w:lang w:val="es-ES"/>
        </w:rPr>
      </w:pPr>
    </w:p>
    <w:p w14:paraId="54BA3756" w14:textId="7551660F" w:rsidR="00690C7F" w:rsidRDefault="00690C7F" w:rsidP="00690C7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Cs/>
          <w:color w:val="000000"/>
          <w:lang w:val="es-ES"/>
        </w:rPr>
      </w:pPr>
      <w:r w:rsidRPr="00690C7F">
        <w:rPr>
          <w:bCs/>
          <w:color w:val="000000"/>
          <w:lang w:val="es-ES"/>
        </w:rPr>
        <w:t xml:space="preserve">Las delegaciones </w:t>
      </w:r>
      <w:r w:rsidR="00A64C81">
        <w:rPr>
          <w:bCs/>
          <w:color w:val="000000"/>
          <w:lang w:val="es-ES"/>
        </w:rPr>
        <w:t>acordaron consultar</w:t>
      </w:r>
      <w:r w:rsidRPr="00690C7F">
        <w:rPr>
          <w:bCs/>
          <w:color w:val="000000"/>
          <w:lang w:val="es-ES"/>
        </w:rPr>
        <w:t xml:space="preserve"> a los Coordinadores Nacionales </w:t>
      </w:r>
      <w:r w:rsidR="00CF1CEF">
        <w:rPr>
          <w:bCs/>
          <w:color w:val="000000"/>
          <w:lang w:val="es-ES"/>
        </w:rPr>
        <w:t>los pasos a seguir para dejar sin efecto</w:t>
      </w:r>
      <w:r w:rsidRPr="00690C7F">
        <w:rPr>
          <w:bCs/>
          <w:color w:val="000000"/>
          <w:lang w:val="es-ES"/>
        </w:rPr>
        <w:t xml:space="preserve"> este documento.</w:t>
      </w:r>
      <w:r w:rsidR="00F2358F">
        <w:rPr>
          <w:bCs/>
          <w:color w:val="000000"/>
          <w:lang w:val="es-ES"/>
        </w:rPr>
        <w:t xml:space="preserve"> </w:t>
      </w:r>
    </w:p>
    <w:p w14:paraId="2EB8F684" w14:textId="08D5E96E" w:rsidR="00CF1CEF" w:rsidRDefault="00CF1CEF" w:rsidP="00690C7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Cs/>
          <w:color w:val="000000"/>
          <w:lang w:val="es-ES"/>
        </w:rPr>
      </w:pPr>
    </w:p>
    <w:p w14:paraId="1168D706" w14:textId="77777777" w:rsidR="00CF1CEF" w:rsidRPr="00690C7F" w:rsidRDefault="00CF1CEF" w:rsidP="00690C7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Cs/>
          <w:color w:val="000000"/>
          <w:lang w:val="es-ES"/>
        </w:rPr>
      </w:pPr>
    </w:p>
    <w:p w14:paraId="2E69B181" w14:textId="37032E5E" w:rsidR="001E4E08" w:rsidRDefault="001E4E08" w:rsidP="00870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textDirection w:val="lrTb"/>
        <w:rPr>
          <w:b/>
          <w:lang w:val="es-UY"/>
        </w:rPr>
      </w:pPr>
      <w:r w:rsidRPr="004D6AEA">
        <w:rPr>
          <w:b/>
          <w:lang w:val="es-UY"/>
        </w:rPr>
        <w:t>INFORME SEMESTRAL SOBRE EL GRADO DE AVANCE DEL PROGRAMA DE TRABAJO DEL PERÍODO 2021 –2022</w:t>
      </w:r>
    </w:p>
    <w:p w14:paraId="1016A1DF" w14:textId="77777777" w:rsidR="00E905F0" w:rsidRPr="004D6AEA" w:rsidRDefault="00E905F0" w:rsidP="00E905F0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b/>
          <w:lang w:val="es-UY"/>
        </w:rPr>
      </w:pPr>
    </w:p>
    <w:p w14:paraId="5557F9D2" w14:textId="4E0A6AE6" w:rsidR="001F48DD" w:rsidRDefault="001F48DD" w:rsidP="001F48D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lang w:val="es-ES"/>
        </w:rPr>
      </w:pPr>
      <w:r w:rsidRPr="001F48DD">
        <w:rPr>
          <w:bCs/>
          <w:color w:val="000000"/>
          <w:lang w:val="es-ES"/>
        </w:rPr>
        <w:t>El informe de avance semestral consta como</w:t>
      </w:r>
      <w:r>
        <w:rPr>
          <w:b/>
          <w:color w:val="000000"/>
          <w:lang w:val="es-ES"/>
        </w:rPr>
        <w:t xml:space="preserve"> Agregado VI.</w:t>
      </w:r>
    </w:p>
    <w:p w14:paraId="22582B97" w14:textId="76238B72" w:rsidR="001F48DD" w:rsidRDefault="001F48DD" w:rsidP="001F48D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lang w:val="es-ES"/>
        </w:rPr>
      </w:pPr>
    </w:p>
    <w:p w14:paraId="4CA97B97" w14:textId="77777777" w:rsidR="00570A4A" w:rsidRDefault="00570A4A" w:rsidP="001F48D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lang w:val="es-ES"/>
        </w:rPr>
      </w:pPr>
    </w:p>
    <w:p w14:paraId="4FA4A3E2" w14:textId="2B8D0205" w:rsidR="001F48DD" w:rsidRDefault="001F48DD" w:rsidP="00870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>INFORME DE CUMPLIMIENTO DEL PROGRAMA DE TRABAJO 2021 – 2022</w:t>
      </w:r>
    </w:p>
    <w:p w14:paraId="3A796E2F" w14:textId="00B3C742" w:rsidR="001F48DD" w:rsidRDefault="001F48DD" w:rsidP="001F48DD">
      <w:pPr>
        <w:pStyle w:val="Prrafodelista"/>
        <w:ind w:left="0" w:hanging="2"/>
        <w:rPr>
          <w:b/>
          <w:color w:val="000000"/>
          <w:lang w:val="es-ES"/>
        </w:rPr>
      </w:pPr>
    </w:p>
    <w:p w14:paraId="0BEFF051" w14:textId="0ACA54B2" w:rsidR="001F48DD" w:rsidRDefault="001F48DD" w:rsidP="001F48DD">
      <w:pPr>
        <w:pStyle w:val="Prrafodelista"/>
        <w:ind w:left="0" w:hanging="2"/>
        <w:rPr>
          <w:b/>
          <w:color w:val="000000"/>
          <w:lang w:val="es-ES"/>
        </w:rPr>
      </w:pPr>
      <w:r w:rsidRPr="001F48DD">
        <w:rPr>
          <w:rFonts w:ascii="Arial" w:hAnsi="Arial"/>
          <w:bCs/>
          <w:color w:val="000000"/>
          <w:lang w:val="es-ES" w:eastAsia="es-ES"/>
        </w:rPr>
        <w:t xml:space="preserve">El informe de cumplimiento del Programa de Trabajo 2021 – 2022 consta como </w:t>
      </w:r>
      <w:r w:rsidRPr="001F48DD">
        <w:rPr>
          <w:rFonts w:ascii="Arial" w:hAnsi="Arial"/>
          <w:b/>
          <w:color w:val="000000"/>
          <w:lang w:val="es-ES" w:eastAsia="es-ES"/>
        </w:rPr>
        <w:t>Agregado VII</w:t>
      </w:r>
      <w:r>
        <w:rPr>
          <w:b/>
          <w:color w:val="000000"/>
          <w:lang w:val="es-ES"/>
        </w:rPr>
        <w:t>.</w:t>
      </w:r>
    </w:p>
    <w:p w14:paraId="5B933C34" w14:textId="34211BE1" w:rsidR="001F48DD" w:rsidRDefault="001F48DD" w:rsidP="001F48D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lang w:val="es-ES"/>
        </w:rPr>
      </w:pPr>
    </w:p>
    <w:p w14:paraId="75375902" w14:textId="77777777" w:rsidR="00151DE4" w:rsidRDefault="00151DE4" w:rsidP="001F48D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lang w:val="es-ES"/>
        </w:rPr>
      </w:pPr>
    </w:p>
    <w:p w14:paraId="5E34D28C" w14:textId="0BE68B80" w:rsidR="001F48DD" w:rsidRDefault="001F48DD" w:rsidP="00870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>PROPUESTA DE PROGRAMA DE TRABAJO 2023 – 2024.</w:t>
      </w:r>
    </w:p>
    <w:p w14:paraId="26826A58" w14:textId="74367853" w:rsidR="001F48DD" w:rsidRDefault="001F48DD" w:rsidP="001F48D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lang w:val="es-ES"/>
        </w:rPr>
      </w:pPr>
    </w:p>
    <w:p w14:paraId="68B2F77E" w14:textId="27B72526" w:rsidR="001F48DD" w:rsidRPr="001F48DD" w:rsidRDefault="001F48DD" w:rsidP="001F48D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Cs/>
          <w:color w:val="000000"/>
          <w:lang w:val="es-ES"/>
        </w:rPr>
      </w:pPr>
      <w:r w:rsidRPr="001F48DD">
        <w:rPr>
          <w:bCs/>
          <w:color w:val="000000"/>
          <w:lang w:val="es-ES"/>
        </w:rPr>
        <w:t xml:space="preserve">La propuesta de Programa de Trabajo 2023 – 2024 consta en </w:t>
      </w:r>
      <w:r w:rsidRPr="001F48DD">
        <w:rPr>
          <w:b/>
          <w:color w:val="000000"/>
          <w:lang w:val="es-ES"/>
        </w:rPr>
        <w:t>Agregado VIII</w:t>
      </w:r>
      <w:r w:rsidRPr="001F48DD">
        <w:rPr>
          <w:bCs/>
          <w:color w:val="000000"/>
          <w:lang w:val="es-ES"/>
        </w:rPr>
        <w:t xml:space="preserve"> y en el </w:t>
      </w:r>
      <w:r w:rsidR="00151DE4">
        <w:rPr>
          <w:bCs/>
          <w:color w:val="000000"/>
          <w:lang w:val="es-ES"/>
        </w:rPr>
        <w:t>S</w:t>
      </w:r>
      <w:r w:rsidRPr="001F48DD">
        <w:rPr>
          <w:bCs/>
          <w:color w:val="000000"/>
          <w:lang w:val="es-ES"/>
        </w:rPr>
        <w:t>istema SIM de la Secretaría MERCOSUR.</w:t>
      </w:r>
    </w:p>
    <w:p w14:paraId="03FB0FA9" w14:textId="675E8C7F" w:rsidR="001F48DD" w:rsidRDefault="001F48DD" w:rsidP="001F48D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Cs/>
          <w:color w:val="000000"/>
          <w:lang w:val="es-ES"/>
        </w:rPr>
      </w:pPr>
    </w:p>
    <w:p w14:paraId="3140DE32" w14:textId="77777777" w:rsidR="00151DE4" w:rsidRPr="001F48DD" w:rsidRDefault="00151DE4" w:rsidP="001F48D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Cs/>
          <w:color w:val="000000"/>
          <w:lang w:val="es-ES"/>
        </w:rPr>
      </w:pPr>
    </w:p>
    <w:p w14:paraId="546411F2" w14:textId="02E9CB9C" w:rsidR="00F85A1F" w:rsidRDefault="00F85A1F" w:rsidP="00870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>PROXIMA REUNIÓN DE LA COMISIÓN DE EVALUACIÓN DE LA CONFORMIDAD</w:t>
      </w:r>
    </w:p>
    <w:p w14:paraId="171D4EEB" w14:textId="5A695633" w:rsidR="00F85A1F" w:rsidRDefault="00F85A1F" w:rsidP="00F85A1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lang w:val="es-ES"/>
        </w:rPr>
      </w:pPr>
    </w:p>
    <w:p w14:paraId="161CD1A6" w14:textId="42599B52" w:rsidR="00F85A1F" w:rsidRPr="006B596A" w:rsidRDefault="00F85A1F" w:rsidP="00F85A1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Cs/>
          <w:color w:val="000000"/>
          <w:lang w:val="es-ES"/>
        </w:rPr>
      </w:pPr>
      <w:r w:rsidRPr="006B596A">
        <w:rPr>
          <w:bCs/>
          <w:color w:val="000000"/>
          <w:lang w:val="es-ES"/>
        </w:rPr>
        <w:t xml:space="preserve">Las delegaciones </w:t>
      </w:r>
      <w:r w:rsidR="006B596A" w:rsidRPr="006B596A">
        <w:rPr>
          <w:bCs/>
          <w:color w:val="000000"/>
          <w:lang w:val="es-ES"/>
        </w:rPr>
        <w:t>manifestaron la importancia</w:t>
      </w:r>
      <w:r w:rsidR="00413971">
        <w:rPr>
          <w:bCs/>
          <w:color w:val="000000"/>
          <w:lang w:val="es-ES"/>
        </w:rPr>
        <w:t xml:space="preserve"> y conveniencia</w:t>
      </w:r>
      <w:r w:rsidR="006B596A" w:rsidRPr="006B596A">
        <w:rPr>
          <w:bCs/>
          <w:color w:val="000000"/>
          <w:lang w:val="es-ES"/>
        </w:rPr>
        <w:t xml:space="preserve"> de que la próxima reunión s</w:t>
      </w:r>
      <w:r w:rsidR="001F48DD">
        <w:rPr>
          <w:bCs/>
          <w:color w:val="000000"/>
          <w:lang w:val="es-ES"/>
        </w:rPr>
        <w:t>iga siendo</w:t>
      </w:r>
      <w:r w:rsidR="006B596A" w:rsidRPr="006B596A">
        <w:rPr>
          <w:bCs/>
          <w:color w:val="000000"/>
          <w:lang w:val="es-ES"/>
        </w:rPr>
        <w:t xml:space="preserve"> en formato presencial.</w:t>
      </w:r>
      <w:r w:rsidR="00111792">
        <w:rPr>
          <w:bCs/>
          <w:color w:val="000000"/>
          <w:lang w:val="es-ES"/>
        </w:rPr>
        <w:t xml:space="preserve"> </w:t>
      </w:r>
    </w:p>
    <w:p w14:paraId="21E9587D" w14:textId="77777777" w:rsidR="00F85A1F" w:rsidRPr="008701C5" w:rsidRDefault="00F85A1F" w:rsidP="00F85A1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lang w:val="es-ES"/>
        </w:rPr>
      </w:pPr>
    </w:p>
    <w:p w14:paraId="3CCA3C10" w14:textId="77777777" w:rsidR="00EC455B" w:rsidRPr="008701C5" w:rsidRDefault="00EC455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b/>
          <w:lang w:val="es-ES"/>
        </w:rPr>
      </w:pPr>
    </w:p>
    <w:p w14:paraId="68F525C1" w14:textId="1F1555F3" w:rsidR="00A424AD" w:rsidRPr="008701C5" w:rsidRDefault="001522EC" w:rsidP="008701C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Arial" w:hAnsi="Arial"/>
          <w:b/>
          <w:color w:val="000000"/>
          <w:lang w:val="es-ES"/>
        </w:rPr>
      </w:pPr>
      <w:r w:rsidRPr="008701C5">
        <w:rPr>
          <w:rFonts w:ascii="Arial" w:hAnsi="Arial"/>
          <w:b/>
          <w:color w:val="000000"/>
          <w:lang w:val="es-ES"/>
        </w:rPr>
        <w:t>AGENDA PARA LA PRÓXIMA REUNIÓN</w:t>
      </w:r>
    </w:p>
    <w:p w14:paraId="1FB646EA" w14:textId="77777777" w:rsidR="00A424AD" w:rsidRPr="008701C5" w:rsidRDefault="00A424A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lang w:val="es-ES"/>
        </w:rPr>
      </w:pPr>
    </w:p>
    <w:p w14:paraId="4719F12A" w14:textId="5933F943" w:rsidR="00A424AD" w:rsidRDefault="001522EC" w:rsidP="002857C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color w:val="000000"/>
          <w:lang w:val="es-ES"/>
        </w:rPr>
      </w:pPr>
      <w:r w:rsidRPr="008701C5">
        <w:rPr>
          <w:color w:val="000000"/>
          <w:lang w:val="es-ES"/>
        </w:rPr>
        <w:t>La Agenda de</w:t>
      </w:r>
      <w:r w:rsidRPr="00301DC6">
        <w:rPr>
          <w:color w:val="000000"/>
          <w:lang w:val="es-ES"/>
        </w:rPr>
        <w:t xml:space="preserve"> la próxima reunión consta en el </w:t>
      </w:r>
      <w:r w:rsidRPr="00301DC6">
        <w:rPr>
          <w:b/>
          <w:color w:val="000000"/>
          <w:lang w:val="es-ES"/>
        </w:rPr>
        <w:t xml:space="preserve">Agregado </w:t>
      </w:r>
      <w:r w:rsidR="00C44E90">
        <w:rPr>
          <w:b/>
          <w:color w:val="000000"/>
          <w:lang w:val="es-ES"/>
        </w:rPr>
        <w:t>I</w:t>
      </w:r>
      <w:r w:rsidR="001F48DD">
        <w:rPr>
          <w:b/>
          <w:color w:val="000000"/>
          <w:lang w:val="es-ES"/>
        </w:rPr>
        <w:t>X</w:t>
      </w:r>
      <w:r w:rsidRPr="00301DC6">
        <w:rPr>
          <w:b/>
          <w:color w:val="000000"/>
          <w:lang w:val="es-ES"/>
        </w:rPr>
        <w:t xml:space="preserve">. </w:t>
      </w:r>
    </w:p>
    <w:p w14:paraId="39EE5B94" w14:textId="77777777" w:rsidR="002857CB" w:rsidRPr="00301DC6" w:rsidRDefault="002857CB" w:rsidP="002857C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lang w:val="es-ES"/>
        </w:rPr>
      </w:pPr>
    </w:p>
    <w:p w14:paraId="57ABC78B" w14:textId="77777777" w:rsidR="00C710F9" w:rsidRPr="00301DC6" w:rsidRDefault="00C710F9">
      <w:pPr>
        <w:keepNext/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lang w:val="es-ES"/>
        </w:rPr>
      </w:pPr>
    </w:p>
    <w:p w14:paraId="10868980" w14:textId="77777777" w:rsidR="00A424AD" w:rsidRPr="00301DC6" w:rsidRDefault="001522EC">
      <w:pPr>
        <w:keepNext/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lang w:val="es-ES"/>
        </w:rPr>
      </w:pPr>
      <w:r w:rsidRPr="00301DC6">
        <w:rPr>
          <w:b/>
          <w:color w:val="000000"/>
          <w:lang w:val="es-ES"/>
        </w:rPr>
        <w:t>LISTA DE AGREGADOS</w:t>
      </w:r>
    </w:p>
    <w:p w14:paraId="1455AFF8" w14:textId="77777777" w:rsidR="00A424AD" w:rsidRPr="00301DC6" w:rsidRDefault="00A424AD">
      <w:pPr>
        <w:ind w:left="0" w:hanging="2"/>
        <w:jc w:val="both"/>
        <w:rPr>
          <w:lang w:val="es-ES"/>
        </w:rPr>
      </w:pPr>
    </w:p>
    <w:p w14:paraId="364C86F9" w14:textId="77777777" w:rsidR="00A424AD" w:rsidRPr="00301DC6" w:rsidRDefault="001522E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lang w:val="es-ES"/>
        </w:rPr>
      </w:pPr>
      <w:r w:rsidRPr="00301DC6">
        <w:rPr>
          <w:color w:val="000000"/>
          <w:lang w:val="es-ES"/>
        </w:rPr>
        <w:t>Los Agregados que forman parte del presente Acta son los siguientes:</w:t>
      </w:r>
    </w:p>
    <w:p w14:paraId="30E2DC0B" w14:textId="77777777" w:rsidR="00A424AD" w:rsidRPr="00301DC6" w:rsidRDefault="00A424AD">
      <w:pPr>
        <w:ind w:left="0" w:hanging="2"/>
        <w:jc w:val="both"/>
        <w:rPr>
          <w:color w:val="000000"/>
          <w:lang w:val="es-ES"/>
        </w:rPr>
      </w:pPr>
    </w:p>
    <w:tbl>
      <w:tblPr>
        <w:tblStyle w:val="a3"/>
        <w:tblW w:w="86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838"/>
      </w:tblGrid>
      <w:tr w:rsidR="00A424AD" w:rsidRPr="00301DC6" w14:paraId="7F227F38" w14:textId="77777777" w:rsidTr="000A067C">
        <w:trPr>
          <w:trHeight w:val="231"/>
        </w:trPr>
        <w:tc>
          <w:tcPr>
            <w:tcW w:w="1809" w:type="dxa"/>
          </w:tcPr>
          <w:p w14:paraId="0A2066D2" w14:textId="77777777" w:rsidR="00A424AD" w:rsidRPr="00301DC6" w:rsidRDefault="001522EC" w:rsidP="007F3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s-ES"/>
              </w:rPr>
            </w:pPr>
            <w:r w:rsidRPr="00301DC6">
              <w:rPr>
                <w:b/>
                <w:color w:val="000000"/>
                <w:lang w:val="es-ES"/>
              </w:rPr>
              <w:lastRenderedPageBreak/>
              <w:t>Agregado I</w:t>
            </w:r>
          </w:p>
        </w:tc>
        <w:tc>
          <w:tcPr>
            <w:tcW w:w="6838" w:type="dxa"/>
          </w:tcPr>
          <w:p w14:paraId="18152B15" w14:textId="77777777" w:rsidR="00A424AD" w:rsidRPr="00301DC6" w:rsidRDefault="001522EC" w:rsidP="000A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s-ES"/>
              </w:rPr>
            </w:pPr>
            <w:r w:rsidRPr="00301DC6">
              <w:rPr>
                <w:color w:val="000000"/>
                <w:lang w:val="es-ES"/>
              </w:rPr>
              <w:t>Lista de Participantes</w:t>
            </w:r>
          </w:p>
        </w:tc>
      </w:tr>
      <w:tr w:rsidR="00A424AD" w:rsidRPr="00301DC6" w14:paraId="3B444F43" w14:textId="77777777" w:rsidTr="000A067C">
        <w:trPr>
          <w:trHeight w:val="234"/>
        </w:trPr>
        <w:tc>
          <w:tcPr>
            <w:tcW w:w="1809" w:type="dxa"/>
          </w:tcPr>
          <w:p w14:paraId="69778931" w14:textId="148F822A" w:rsidR="00A424AD" w:rsidRPr="00301DC6" w:rsidRDefault="001522EC" w:rsidP="007F3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s-ES"/>
              </w:rPr>
            </w:pPr>
            <w:r w:rsidRPr="00301DC6">
              <w:rPr>
                <w:b/>
                <w:color w:val="000000"/>
                <w:lang w:val="es-ES"/>
              </w:rPr>
              <w:t>Agregado II</w:t>
            </w:r>
          </w:p>
        </w:tc>
        <w:tc>
          <w:tcPr>
            <w:tcW w:w="6838" w:type="dxa"/>
          </w:tcPr>
          <w:p w14:paraId="29D714C3" w14:textId="5A643F35" w:rsidR="00A424AD" w:rsidRPr="00301DC6" w:rsidRDefault="001522EC" w:rsidP="000A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s-ES"/>
              </w:rPr>
            </w:pPr>
            <w:r w:rsidRPr="00301DC6">
              <w:rPr>
                <w:color w:val="000000"/>
                <w:lang w:val="es-ES"/>
              </w:rPr>
              <w:t>Agenda</w:t>
            </w:r>
          </w:p>
        </w:tc>
      </w:tr>
      <w:tr w:rsidR="00A424AD" w:rsidRPr="00C710F9" w14:paraId="3521D8ED" w14:textId="77777777" w:rsidTr="000A067C">
        <w:trPr>
          <w:trHeight w:val="397"/>
        </w:trPr>
        <w:tc>
          <w:tcPr>
            <w:tcW w:w="1809" w:type="dxa"/>
          </w:tcPr>
          <w:p w14:paraId="46A18FB0" w14:textId="18D56459" w:rsidR="00A424AD" w:rsidRPr="00301DC6" w:rsidRDefault="00332628" w:rsidP="007F3D3C">
            <w:pPr>
              <w:spacing w:line="240" w:lineRule="auto"/>
              <w:ind w:left="0" w:hanging="2"/>
              <w:rPr>
                <w:color w:val="000000"/>
                <w:lang w:val="es-ES"/>
              </w:rPr>
            </w:pPr>
            <w:r w:rsidRPr="00301DC6">
              <w:rPr>
                <w:b/>
                <w:lang w:val="es-ES"/>
              </w:rPr>
              <w:t>Agregado III</w:t>
            </w:r>
          </w:p>
        </w:tc>
        <w:tc>
          <w:tcPr>
            <w:tcW w:w="6838" w:type="dxa"/>
          </w:tcPr>
          <w:p w14:paraId="3F121E51" w14:textId="0E62574E" w:rsidR="00A424AD" w:rsidRPr="00301DC6" w:rsidRDefault="002857CB" w:rsidP="000A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es-ES"/>
              </w:rPr>
            </w:pPr>
            <w:r>
              <w:rPr>
                <w:color w:val="000000" w:themeColor="text1"/>
                <w:lang w:val="es-ES"/>
              </w:rPr>
              <w:t>P</w:t>
            </w:r>
            <w:r w:rsidRPr="002857CB">
              <w:rPr>
                <w:color w:val="000000" w:themeColor="text1"/>
                <w:lang w:val="es-ES"/>
              </w:rPr>
              <w:t>rocedimiento sobre el uso y referencia de documentos normativos en reglamentos técnicos MERCOSUR y procedimientos MERCOSUR de evaluación de la conformidad</w:t>
            </w:r>
            <w:r>
              <w:rPr>
                <w:color w:val="000000"/>
                <w:lang w:val="es-ES"/>
              </w:rPr>
              <w:t>- Documento de trabajo.</w:t>
            </w:r>
          </w:p>
        </w:tc>
      </w:tr>
      <w:tr w:rsidR="00332628" w:rsidRPr="007F3D3C" w14:paraId="134C9006" w14:textId="77777777" w:rsidTr="000A067C">
        <w:trPr>
          <w:trHeight w:val="544"/>
        </w:trPr>
        <w:tc>
          <w:tcPr>
            <w:tcW w:w="1809" w:type="dxa"/>
          </w:tcPr>
          <w:p w14:paraId="6E8BCB38" w14:textId="0587B33A" w:rsidR="00332628" w:rsidRPr="00784887" w:rsidRDefault="00332628" w:rsidP="007F3D3C">
            <w:pPr>
              <w:spacing w:line="240" w:lineRule="auto"/>
              <w:ind w:left="0" w:hanging="2"/>
              <w:rPr>
                <w:highlight w:val="yellow"/>
                <w:lang w:val="es-ES"/>
              </w:rPr>
            </w:pPr>
            <w:r w:rsidRPr="00301DC6">
              <w:rPr>
                <w:b/>
                <w:lang w:val="es-ES"/>
              </w:rPr>
              <w:t>Agregado I</w:t>
            </w:r>
            <w:r w:rsidR="00275E01">
              <w:rPr>
                <w:b/>
                <w:lang w:val="es-ES"/>
              </w:rPr>
              <w:t>V</w:t>
            </w:r>
          </w:p>
        </w:tc>
        <w:tc>
          <w:tcPr>
            <w:tcW w:w="6838" w:type="dxa"/>
          </w:tcPr>
          <w:p w14:paraId="04001C5B" w14:textId="285F88FF" w:rsidR="00332628" w:rsidRPr="00784887" w:rsidRDefault="002857CB" w:rsidP="000A067C">
            <w:pPr>
              <w:spacing w:line="240" w:lineRule="auto"/>
              <w:ind w:left="0" w:hanging="2"/>
              <w:jc w:val="both"/>
              <w:rPr>
                <w:color w:val="000000" w:themeColor="text1"/>
                <w:highlight w:val="yellow"/>
                <w:lang w:val="es-ES"/>
              </w:rPr>
            </w:pPr>
            <w:r>
              <w:rPr>
                <w:lang w:val="es-ES"/>
              </w:rPr>
              <w:t xml:space="preserve">Propuesta de Argentina de Revisión de las Res. GMC </w:t>
            </w: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25/03 y 14/05.</w:t>
            </w:r>
          </w:p>
        </w:tc>
      </w:tr>
      <w:tr w:rsidR="00332628" w:rsidRPr="00C710F9" w14:paraId="54455A45" w14:textId="77777777" w:rsidTr="000A067C">
        <w:trPr>
          <w:trHeight w:val="538"/>
        </w:trPr>
        <w:tc>
          <w:tcPr>
            <w:tcW w:w="1809" w:type="dxa"/>
          </w:tcPr>
          <w:p w14:paraId="21410655" w14:textId="41F35D03" w:rsidR="00332628" w:rsidRPr="00301DC6" w:rsidRDefault="00332628" w:rsidP="007F3D3C">
            <w:pPr>
              <w:spacing w:line="240" w:lineRule="auto"/>
              <w:ind w:left="0" w:hanging="2"/>
              <w:rPr>
                <w:b/>
                <w:lang w:val="es-ES"/>
              </w:rPr>
            </w:pPr>
            <w:r w:rsidRPr="00301DC6">
              <w:rPr>
                <w:b/>
                <w:lang w:val="es-ES"/>
              </w:rPr>
              <w:t>Agregado V</w:t>
            </w:r>
          </w:p>
        </w:tc>
        <w:tc>
          <w:tcPr>
            <w:tcW w:w="6838" w:type="dxa"/>
          </w:tcPr>
          <w:p w14:paraId="569CB129" w14:textId="793BF2D2" w:rsidR="002857CB" w:rsidRPr="00301DC6" w:rsidRDefault="002857CB" w:rsidP="000A067C">
            <w:pPr>
              <w:spacing w:line="240" w:lineRule="auto"/>
              <w:ind w:left="0" w:hanging="2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P. Res de derogación de las Res. GMC </w:t>
            </w: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25/03, 14/05 </w:t>
            </w:r>
            <w:r w:rsidR="007F3D3C">
              <w:rPr>
                <w:lang w:val="es-ES"/>
              </w:rPr>
              <w:t>(</w:t>
            </w:r>
            <w:r>
              <w:rPr>
                <w:lang w:val="es-ES"/>
              </w:rPr>
              <w:t>Versiones en español y portugués</w:t>
            </w:r>
            <w:r w:rsidR="007F3D3C">
              <w:rPr>
                <w:lang w:val="es-ES"/>
              </w:rPr>
              <w:t>)</w:t>
            </w:r>
          </w:p>
        </w:tc>
      </w:tr>
      <w:tr w:rsidR="00332628" w:rsidRPr="00784887" w14:paraId="436B83A1" w14:textId="77777777" w:rsidTr="000A067C">
        <w:trPr>
          <w:trHeight w:val="276"/>
        </w:trPr>
        <w:tc>
          <w:tcPr>
            <w:tcW w:w="1809" w:type="dxa"/>
          </w:tcPr>
          <w:p w14:paraId="410A4DD6" w14:textId="018F656A" w:rsidR="00332628" w:rsidRPr="00301DC6" w:rsidRDefault="00332628" w:rsidP="007F3D3C">
            <w:pPr>
              <w:spacing w:line="240" w:lineRule="auto"/>
              <w:ind w:left="0" w:hanging="2"/>
              <w:rPr>
                <w:b/>
                <w:lang w:val="es-ES"/>
              </w:rPr>
            </w:pPr>
            <w:r w:rsidRPr="00301DC6">
              <w:rPr>
                <w:b/>
                <w:lang w:val="es-ES"/>
              </w:rPr>
              <w:t>Agregado VI</w:t>
            </w:r>
          </w:p>
        </w:tc>
        <w:tc>
          <w:tcPr>
            <w:tcW w:w="6838" w:type="dxa"/>
          </w:tcPr>
          <w:p w14:paraId="4358DEE3" w14:textId="3E47CE08" w:rsidR="00332628" w:rsidRPr="00784887" w:rsidRDefault="002857CB" w:rsidP="000A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highlight w:val="yellow"/>
                <w:lang w:val="es-ES"/>
              </w:rPr>
            </w:pPr>
            <w:r>
              <w:rPr>
                <w:lang w:val="es-ES"/>
              </w:rPr>
              <w:t>Informe de avance semestral</w:t>
            </w:r>
          </w:p>
        </w:tc>
      </w:tr>
      <w:tr w:rsidR="00332628" w:rsidRPr="00C710F9" w14:paraId="3D3EEF4D" w14:textId="77777777" w:rsidTr="000A067C">
        <w:trPr>
          <w:trHeight w:val="266"/>
        </w:trPr>
        <w:tc>
          <w:tcPr>
            <w:tcW w:w="1809" w:type="dxa"/>
          </w:tcPr>
          <w:p w14:paraId="0EA5972D" w14:textId="28892913" w:rsidR="00332628" w:rsidRPr="00784887" w:rsidRDefault="002857CB" w:rsidP="007F3D3C">
            <w:pPr>
              <w:spacing w:line="240" w:lineRule="auto"/>
              <w:ind w:left="0" w:hanging="2"/>
              <w:rPr>
                <w:highlight w:val="yellow"/>
                <w:lang w:val="es-ES"/>
              </w:rPr>
            </w:pPr>
            <w:r w:rsidRPr="002857CB">
              <w:rPr>
                <w:b/>
                <w:lang w:val="es-ES"/>
              </w:rPr>
              <w:t>Agregado VII</w:t>
            </w:r>
          </w:p>
        </w:tc>
        <w:tc>
          <w:tcPr>
            <w:tcW w:w="6838" w:type="dxa"/>
          </w:tcPr>
          <w:p w14:paraId="01A54B1B" w14:textId="7AF6DCC7" w:rsidR="00332628" w:rsidRPr="00784887" w:rsidRDefault="000A067C" w:rsidP="000A067C">
            <w:pPr>
              <w:spacing w:line="240" w:lineRule="auto"/>
              <w:ind w:leftChars="0" w:left="0" w:firstLineChars="0" w:firstLine="0"/>
              <w:jc w:val="both"/>
              <w:rPr>
                <w:highlight w:val="yellow"/>
                <w:lang w:val="es-ES"/>
              </w:rPr>
            </w:pPr>
            <w:r>
              <w:rPr>
                <w:lang w:val="es-ES"/>
              </w:rPr>
              <w:t>I</w:t>
            </w:r>
            <w:r w:rsidR="002857CB" w:rsidRPr="002857CB">
              <w:rPr>
                <w:lang w:val="es-ES"/>
              </w:rPr>
              <w:t>nforme de cumplimiento del Programa de Trabajo 2021 – 2022</w:t>
            </w:r>
          </w:p>
        </w:tc>
      </w:tr>
      <w:tr w:rsidR="00332628" w:rsidRPr="00C710F9" w14:paraId="2F555EB0" w14:textId="77777777" w:rsidTr="000A067C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809" w:type="dxa"/>
          </w:tcPr>
          <w:p w14:paraId="326F220F" w14:textId="4DBF71E0" w:rsidR="00332628" w:rsidRPr="00207043" w:rsidRDefault="00207043" w:rsidP="007F3D3C">
            <w:pPr>
              <w:spacing w:line="240" w:lineRule="auto"/>
              <w:ind w:left="0" w:hanging="2"/>
              <w:rPr>
                <w:b/>
                <w:bCs/>
                <w:lang w:val="es-ES"/>
              </w:rPr>
            </w:pPr>
            <w:r w:rsidRPr="00207043">
              <w:rPr>
                <w:b/>
                <w:bCs/>
                <w:lang w:val="es-ES"/>
              </w:rPr>
              <w:t>Agregado VIII</w:t>
            </w:r>
          </w:p>
        </w:tc>
        <w:tc>
          <w:tcPr>
            <w:tcW w:w="6838" w:type="dxa"/>
          </w:tcPr>
          <w:p w14:paraId="6C7A6A85" w14:textId="2200EC70" w:rsidR="00207043" w:rsidRPr="00207043" w:rsidRDefault="00207043" w:rsidP="000A067C">
            <w:pPr>
              <w:spacing w:line="240" w:lineRule="auto"/>
              <w:ind w:left="0" w:hanging="2"/>
              <w:jc w:val="both"/>
              <w:rPr>
                <w:lang w:val="es-ES"/>
              </w:rPr>
            </w:pPr>
            <w:r w:rsidRPr="00207043">
              <w:rPr>
                <w:lang w:val="es-ES"/>
              </w:rPr>
              <w:t>Propuesta de Programa de Trabajo 2023 – 2024.</w:t>
            </w:r>
          </w:p>
        </w:tc>
      </w:tr>
      <w:tr w:rsidR="00207043" w:rsidRPr="00C710F9" w14:paraId="4C1FCE7E" w14:textId="77777777" w:rsidTr="000A067C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809" w:type="dxa"/>
          </w:tcPr>
          <w:p w14:paraId="2A7E276A" w14:textId="0FCC47F7" w:rsidR="00207043" w:rsidRPr="00207043" w:rsidRDefault="00207043" w:rsidP="007F3D3C">
            <w:pPr>
              <w:spacing w:line="240" w:lineRule="auto"/>
              <w:ind w:left="0" w:hanging="2"/>
              <w:rPr>
                <w:b/>
                <w:bCs/>
                <w:lang w:val="es-ES"/>
              </w:rPr>
            </w:pPr>
            <w:r w:rsidRPr="00207043">
              <w:rPr>
                <w:b/>
                <w:bCs/>
                <w:lang w:val="es-ES"/>
              </w:rPr>
              <w:t>Agregado IX</w:t>
            </w:r>
          </w:p>
        </w:tc>
        <w:tc>
          <w:tcPr>
            <w:tcW w:w="6838" w:type="dxa"/>
          </w:tcPr>
          <w:p w14:paraId="44BAC4E1" w14:textId="651F2699" w:rsidR="00207043" w:rsidRPr="00207043" w:rsidRDefault="00207043" w:rsidP="000A067C">
            <w:pPr>
              <w:spacing w:line="240" w:lineRule="auto"/>
              <w:ind w:left="0" w:hanging="2"/>
              <w:jc w:val="both"/>
              <w:rPr>
                <w:lang w:val="es-ES"/>
              </w:rPr>
            </w:pPr>
            <w:r w:rsidRPr="00207043">
              <w:rPr>
                <w:lang w:val="es-ES"/>
              </w:rPr>
              <w:t>Agenda de la próxima reunión.</w:t>
            </w:r>
          </w:p>
        </w:tc>
      </w:tr>
    </w:tbl>
    <w:p w14:paraId="4A3EC4A9" w14:textId="356EF792" w:rsidR="00A424AD" w:rsidRDefault="00A424AD">
      <w:pPr>
        <w:ind w:left="0" w:hanging="2"/>
        <w:rPr>
          <w:lang w:val="es-UY"/>
        </w:rPr>
      </w:pPr>
    </w:p>
    <w:p w14:paraId="7D1C79FF" w14:textId="74130219" w:rsidR="00EC455B" w:rsidRDefault="00EC455B">
      <w:pPr>
        <w:ind w:left="0" w:hanging="2"/>
        <w:rPr>
          <w:lang w:val="es-UY"/>
        </w:rPr>
      </w:pPr>
    </w:p>
    <w:p w14:paraId="18447AC9" w14:textId="77777777" w:rsidR="00C710F9" w:rsidRDefault="00C710F9">
      <w:pPr>
        <w:ind w:left="0" w:hanging="2"/>
        <w:rPr>
          <w:lang w:val="es-UY"/>
        </w:rPr>
      </w:pPr>
    </w:p>
    <w:p w14:paraId="1D33F799" w14:textId="77777777" w:rsidR="00EC455B" w:rsidRPr="007C059D" w:rsidRDefault="00EC455B">
      <w:pPr>
        <w:ind w:left="0" w:hanging="2"/>
        <w:rPr>
          <w:lang w:val="es-ES"/>
        </w:rPr>
      </w:pPr>
    </w:p>
    <w:tbl>
      <w:tblPr>
        <w:tblStyle w:val="a6"/>
        <w:tblW w:w="83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06"/>
        <w:gridCol w:w="4258"/>
      </w:tblGrid>
      <w:tr w:rsidR="000A067C" w:rsidRPr="00C710F9" w14:paraId="109EA377" w14:textId="77777777" w:rsidTr="000A067C">
        <w:trPr>
          <w:jc w:val="center"/>
        </w:trPr>
        <w:tc>
          <w:tcPr>
            <w:tcW w:w="4106" w:type="dxa"/>
          </w:tcPr>
          <w:p w14:paraId="6462E1BB" w14:textId="77777777" w:rsidR="000A067C" w:rsidRDefault="000A067C">
            <w:pPr>
              <w:ind w:left="0" w:hanging="2"/>
              <w:jc w:val="center"/>
              <w:rPr>
                <w:b/>
                <w:lang w:val="es-ES"/>
              </w:rPr>
            </w:pPr>
            <w:bookmarkStart w:id="2" w:name="_heading=h.1fob9te" w:colFirst="0" w:colLast="0"/>
            <w:bookmarkEnd w:id="2"/>
          </w:p>
          <w:p w14:paraId="3B6163A7" w14:textId="60DF04B1" w:rsidR="000A067C" w:rsidRDefault="000A067C">
            <w:pPr>
              <w:ind w:left="0" w:hanging="2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___________________________</w:t>
            </w:r>
          </w:p>
          <w:p w14:paraId="1E212146" w14:textId="407AA038" w:rsidR="000A067C" w:rsidRPr="007C059D" w:rsidRDefault="000A067C">
            <w:pPr>
              <w:ind w:left="0" w:hanging="2"/>
              <w:jc w:val="center"/>
              <w:rPr>
                <w:lang w:val="es-ES"/>
              </w:rPr>
            </w:pPr>
            <w:r w:rsidRPr="007C059D">
              <w:rPr>
                <w:b/>
                <w:lang w:val="es-ES"/>
              </w:rPr>
              <w:t xml:space="preserve">Por la </w:t>
            </w:r>
            <w:r>
              <w:rPr>
                <w:b/>
                <w:lang w:val="es-ES"/>
              </w:rPr>
              <w:t>d</w:t>
            </w:r>
            <w:r w:rsidRPr="007C059D">
              <w:rPr>
                <w:b/>
                <w:lang w:val="es-ES"/>
              </w:rPr>
              <w:t>elegación de Argentina</w:t>
            </w:r>
          </w:p>
          <w:p w14:paraId="415D3131" w14:textId="6F0DD294" w:rsidR="000A067C" w:rsidRDefault="006B2786">
            <w:pPr>
              <w:ind w:left="0" w:hanging="2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Paula </w:t>
            </w:r>
            <w:proofErr w:type="spellStart"/>
            <w:r>
              <w:rPr>
                <w:lang w:val="es-ES"/>
              </w:rPr>
              <w:t>Redivo</w:t>
            </w:r>
            <w:proofErr w:type="spellEnd"/>
          </w:p>
          <w:p w14:paraId="1CE084DC" w14:textId="77777777" w:rsidR="000A067C" w:rsidRDefault="000A067C">
            <w:pPr>
              <w:ind w:left="0" w:hanging="2"/>
              <w:jc w:val="center"/>
              <w:rPr>
                <w:lang w:val="es-ES"/>
              </w:rPr>
            </w:pPr>
          </w:p>
          <w:p w14:paraId="780635B2" w14:textId="6C55A949" w:rsidR="000A067C" w:rsidRPr="007C059D" w:rsidRDefault="000A067C" w:rsidP="00EC455B">
            <w:pPr>
              <w:ind w:leftChars="0" w:left="0" w:firstLineChars="0" w:firstLine="0"/>
              <w:rPr>
                <w:color w:val="1D1B11"/>
                <w:lang w:val="es-ES"/>
              </w:rPr>
            </w:pPr>
            <w:r w:rsidRPr="007C059D">
              <w:rPr>
                <w:lang w:val="es-ES"/>
              </w:rPr>
              <w:t xml:space="preserve">     </w:t>
            </w:r>
          </w:p>
        </w:tc>
        <w:tc>
          <w:tcPr>
            <w:tcW w:w="4258" w:type="dxa"/>
          </w:tcPr>
          <w:p w14:paraId="79F564CB" w14:textId="77777777" w:rsidR="000A067C" w:rsidRDefault="000A067C">
            <w:pPr>
              <w:ind w:left="0" w:hanging="2"/>
              <w:jc w:val="center"/>
              <w:rPr>
                <w:b/>
                <w:lang w:val="es-ES"/>
              </w:rPr>
            </w:pPr>
          </w:p>
          <w:p w14:paraId="70F48614" w14:textId="73EA8EE5" w:rsidR="000A067C" w:rsidRDefault="000A067C">
            <w:pPr>
              <w:ind w:left="0" w:hanging="2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__________________________</w:t>
            </w:r>
          </w:p>
          <w:p w14:paraId="3745E4CF" w14:textId="5628A952" w:rsidR="000A067C" w:rsidRPr="007C059D" w:rsidRDefault="000A067C">
            <w:pPr>
              <w:ind w:left="0" w:hanging="2"/>
              <w:jc w:val="center"/>
              <w:rPr>
                <w:lang w:val="es-ES"/>
              </w:rPr>
            </w:pPr>
            <w:r w:rsidRPr="007C059D">
              <w:rPr>
                <w:b/>
                <w:lang w:val="es-ES"/>
              </w:rPr>
              <w:t xml:space="preserve">Por la </w:t>
            </w:r>
            <w:r>
              <w:rPr>
                <w:b/>
                <w:lang w:val="es-ES"/>
              </w:rPr>
              <w:t>d</w:t>
            </w:r>
            <w:r w:rsidRPr="007C059D">
              <w:rPr>
                <w:b/>
                <w:lang w:val="es-ES"/>
              </w:rPr>
              <w:t>elegación de Brasil</w:t>
            </w:r>
          </w:p>
          <w:p w14:paraId="0F67B5F7" w14:textId="08F8944E" w:rsidR="000A067C" w:rsidRPr="007C059D" w:rsidRDefault="006B2786">
            <w:pPr>
              <w:ind w:left="0" w:hanging="2"/>
              <w:jc w:val="center"/>
              <w:rPr>
                <w:b/>
                <w:lang w:val="es-ES"/>
              </w:rPr>
            </w:pPr>
            <w:r w:rsidRPr="007C059D">
              <w:rPr>
                <w:lang w:val="es-ES"/>
              </w:rPr>
              <w:t xml:space="preserve">Fernando </w:t>
            </w:r>
            <w:proofErr w:type="spellStart"/>
            <w:r w:rsidRPr="007C059D">
              <w:rPr>
                <w:lang w:val="es-ES"/>
              </w:rPr>
              <w:t>Goulart</w:t>
            </w:r>
            <w:proofErr w:type="spellEnd"/>
          </w:p>
          <w:p w14:paraId="18BC7343" w14:textId="77777777" w:rsidR="000A067C" w:rsidRPr="007C059D" w:rsidRDefault="000A067C">
            <w:pPr>
              <w:ind w:left="0" w:hanging="2"/>
              <w:jc w:val="center"/>
              <w:rPr>
                <w:lang w:val="es-ES"/>
              </w:rPr>
            </w:pPr>
          </w:p>
        </w:tc>
      </w:tr>
      <w:tr w:rsidR="000A067C" w:rsidRPr="00C710F9" w14:paraId="4243EB7D" w14:textId="77777777" w:rsidTr="000A067C">
        <w:trPr>
          <w:jc w:val="center"/>
        </w:trPr>
        <w:tc>
          <w:tcPr>
            <w:tcW w:w="4106" w:type="dxa"/>
          </w:tcPr>
          <w:p w14:paraId="432D64CF" w14:textId="77777777" w:rsidR="000A067C" w:rsidRDefault="000A067C">
            <w:pPr>
              <w:ind w:left="0" w:hanging="2"/>
              <w:jc w:val="center"/>
              <w:rPr>
                <w:b/>
                <w:lang w:val="es-ES"/>
              </w:rPr>
            </w:pPr>
          </w:p>
          <w:p w14:paraId="5CC61ED3" w14:textId="55542E41" w:rsidR="000A067C" w:rsidRDefault="000A067C">
            <w:pPr>
              <w:ind w:left="0" w:hanging="2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___________________________</w:t>
            </w:r>
          </w:p>
          <w:p w14:paraId="78D929BC" w14:textId="3F8141CD" w:rsidR="000A067C" w:rsidRPr="007C059D" w:rsidRDefault="000A067C">
            <w:pPr>
              <w:ind w:left="0" w:hanging="2"/>
              <w:jc w:val="center"/>
              <w:rPr>
                <w:lang w:val="es-ES"/>
              </w:rPr>
            </w:pPr>
            <w:r w:rsidRPr="007C059D">
              <w:rPr>
                <w:b/>
                <w:lang w:val="es-ES"/>
              </w:rPr>
              <w:t xml:space="preserve">Por la </w:t>
            </w:r>
            <w:r>
              <w:rPr>
                <w:b/>
                <w:lang w:val="es-ES"/>
              </w:rPr>
              <w:t>d</w:t>
            </w:r>
            <w:r w:rsidRPr="007C059D">
              <w:rPr>
                <w:b/>
                <w:lang w:val="es-ES"/>
              </w:rPr>
              <w:t>elegación de Paraguay</w:t>
            </w:r>
          </w:p>
          <w:p w14:paraId="3E230912" w14:textId="0120B5BF" w:rsidR="000A067C" w:rsidRPr="007C059D" w:rsidRDefault="006B2786">
            <w:pPr>
              <w:ind w:left="0" w:hanging="2"/>
              <w:jc w:val="center"/>
              <w:rPr>
                <w:lang w:val="es-ES"/>
              </w:rPr>
            </w:pPr>
            <w:r>
              <w:rPr>
                <w:color w:val="1D1B11"/>
                <w:lang w:val="es-ES"/>
              </w:rPr>
              <w:t>Erika Etcheverry</w:t>
            </w:r>
          </w:p>
        </w:tc>
        <w:tc>
          <w:tcPr>
            <w:tcW w:w="4258" w:type="dxa"/>
          </w:tcPr>
          <w:p w14:paraId="7E779FFF" w14:textId="77777777" w:rsidR="000A067C" w:rsidRDefault="000A067C">
            <w:pPr>
              <w:ind w:left="0" w:hanging="2"/>
              <w:jc w:val="center"/>
              <w:rPr>
                <w:b/>
                <w:lang w:val="es-ES"/>
              </w:rPr>
            </w:pPr>
          </w:p>
          <w:p w14:paraId="5636E68A" w14:textId="2220B65F" w:rsidR="000A067C" w:rsidRDefault="000A067C">
            <w:pPr>
              <w:ind w:left="0" w:hanging="2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__________________________</w:t>
            </w:r>
          </w:p>
          <w:p w14:paraId="1BDB917C" w14:textId="4E4207ED" w:rsidR="000A067C" w:rsidRPr="007C059D" w:rsidRDefault="000A067C">
            <w:pPr>
              <w:ind w:left="0" w:hanging="2"/>
              <w:jc w:val="center"/>
              <w:rPr>
                <w:lang w:val="es-ES"/>
              </w:rPr>
            </w:pPr>
            <w:r w:rsidRPr="007C059D">
              <w:rPr>
                <w:b/>
                <w:lang w:val="es-ES"/>
              </w:rPr>
              <w:t xml:space="preserve">Por la </w:t>
            </w:r>
            <w:r>
              <w:rPr>
                <w:b/>
                <w:lang w:val="es-ES"/>
              </w:rPr>
              <w:t>d</w:t>
            </w:r>
            <w:r w:rsidRPr="007C059D">
              <w:rPr>
                <w:b/>
                <w:lang w:val="es-ES"/>
              </w:rPr>
              <w:t>elegación de Uruguay</w:t>
            </w:r>
          </w:p>
          <w:p w14:paraId="34D2231A" w14:textId="62424960" w:rsidR="000A067C" w:rsidRDefault="006B2786">
            <w:pPr>
              <w:ind w:left="0" w:hanging="2"/>
              <w:jc w:val="center"/>
              <w:rPr>
                <w:lang w:val="es-ES"/>
              </w:rPr>
            </w:pPr>
            <w:r w:rsidRPr="007C059D">
              <w:rPr>
                <w:lang w:val="es-ES"/>
              </w:rPr>
              <w:t>Cecilia Aguerre</w:t>
            </w:r>
          </w:p>
          <w:p w14:paraId="22568E7E" w14:textId="77777777" w:rsidR="000A067C" w:rsidRDefault="000A067C">
            <w:pPr>
              <w:ind w:left="0" w:hanging="2"/>
              <w:jc w:val="center"/>
              <w:rPr>
                <w:lang w:val="es-ES"/>
              </w:rPr>
            </w:pPr>
          </w:p>
          <w:p w14:paraId="5168F320" w14:textId="7C995B75" w:rsidR="000A067C" w:rsidRPr="007C059D" w:rsidRDefault="000A067C">
            <w:pPr>
              <w:ind w:left="0" w:hanging="2"/>
              <w:jc w:val="center"/>
              <w:rPr>
                <w:lang w:val="es-ES"/>
              </w:rPr>
            </w:pPr>
          </w:p>
        </w:tc>
      </w:tr>
    </w:tbl>
    <w:p w14:paraId="425B195C" w14:textId="77777777" w:rsidR="00A424AD" w:rsidRDefault="00A424AD" w:rsidP="00D72BD9">
      <w:pPr>
        <w:tabs>
          <w:tab w:val="left" w:pos="3179"/>
        </w:tabs>
        <w:ind w:leftChars="0" w:left="0" w:firstLineChars="0" w:firstLine="0"/>
        <w:rPr>
          <w:lang w:val="es-ES"/>
        </w:rPr>
      </w:pPr>
    </w:p>
    <w:p w14:paraId="69C56ACC" w14:textId="559EF956" w:rsidR="000A067C" w:rsidRDefault="000A067C" w:rsidP="00D72BD9">
      <w:pPr>
        <w:tabs>
          <w:tab w:val="left" w:pos="3179"/>
        </w:tabs>
        <w:ind w:leftChars="0" w:left="0" w:firstLineChars="0" w:firstLine="0"/>
        <w:rPr>
          <w:lang w:val="es-ES"/>
        </w:rPr>
      </w:pPr>
    </w:p>
    <w:p w14:paraId="6B25462C" w14:textId="77777777" w:rsidR="00B42F6C" w:rsidRDefault="00B42F6C" w:rsidP="00D72BD9">
      <w:pPr>
        <w:tabs>
          <w:tab w:val="left" w:pos="3179"/>
        </w:tabs>
        <w:ind w:leftChars="0" w:left="0" w:firstLineChars="0" w:firstLine="0"/>
        <w:rPr>
          <w:lang w:val="es-ES"/>
        </w:rPr>
      </w:pPr>
    </w:p>
    <w:p w14:paraId="1001F2C9" w14:textId="77777777" w:rsidR="00CE00FB" w:rsidRDefault="003D3B9C" w:rsidP="003D3B9C">
      <w:pPr>
        <w:tabs>
          <w:tab w:val="left" w:pos="3179"/>
        </w:tabs>
        <w:ind w:leftChars="0" w:left="0" w:firstLineChars="0" w:firstLine="0"/>
        <w:jc w:val="center"/>
        <w:rPr>
          <w:lang w:val="es-ES"/>
        </w:rPr>
      </w:pPr>
      <w:r>
        <w:rPr>
          <w:lang w:val="es-ES"/>
        </w:rPr>
        <w:t>__________________________</w:t>
      </w:r>
    </w:p>
    <w:tbl>
      <w:tblPr>
        <w:tblStyle w:val="a6"/>
        <w:tblW w:w="396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3D3B9C" w:rsidRPr="00C710F9" w14:paraId="3E67B606" w14:textId="77777777" w:rsidTr="003D3B9C">
        <w:trPr>
          <w:jc w:val="center"/>
        </w:trPr>
        <w:tc>
          <w:tcPr>
            <w:tcW w:w="3969" w:type="dxa"/>
          </w:tcPr>
          <w:p w14:paraId="35CBB29B" w14:textId="77777777" w:rsidR="003D3B9C" w:rsidRPr="003D3B9C" w:rsidRDefault="003D3B9C" w:rsidP="00A86FD4">
            <w:pPr>
              <w:ind w:left="0" w:hanging="2"/>
              <w:jc w:val="center"/>
              <w:rPr>
                <w:b/>
                <w:lang w:val="es-ES"/>
              </w:rPr>
            </w:pPr>
            <w:r w:rsidRPr="003D3B9C">
              <w:rPr>
                <w:b/>
                <w:lang w:val="es-ES"/>
              </w:rPr>
              <w:t>Por la delegación de Bolivia</w:t>
            </w:r>
          </w:p>
          <w:p w14:paraId="628FB6E1" w14:textId="6C0734FC" w:rsidR="003D3B9C" w:rsidRPr="003D3B9C" w:rsidRDefault="006B2786" w:rsidP="00A86FD4">
            <w:pPr>
              <w:ind w:left="0" w:hanging="2"/>
              <w:jc w:val="center"/>
              <w:rPr>
                <w:bCs/>
                <w:lang w:val="es-ES"/>
              </w:rPr>
            </w:pPr>
            <w:r w:rsidRPr="003D3B9C">
              <w:rPr>
                <w:bCs/>
                <w:color w:val="1D1B11"/>
                <w:lang w:val="es-ES"/>
              </w:rPr>
              <w:t>Juan Pablo Mamani</w:t>
            </w:r>
          </w:p>
        </w:tc>
      </w:tr>
    </w:tbl>
    <w:p w14:paraId="2BBEC751" w14:textId="77777777" w:rsidR="00CE00FB" w:rsidRPr="007C059D" w:rsidRDefault="00CE00FB" w:rsidP="00D72BD9">
      <w:pPr>
        <w:tabs>
          <w:tab w:val="left" w:pos="3179"/>
        </w:tabs>
        <w:ind w:leftChars="0" w:left="0" w:firstLineChars="0" w:firstLine="0"/>
        <w:rPr>
          <w:lang w:val="es-ES"/>
        </w:rPr>
      </w:pPr>
    </w:p>
    <w:sectPr w:rsidR="00CE00FB" w:rsidRPr="007C059D" w:rsidSect="00BF2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26" w:right="1701" w:bottom="1417" w:left="1701" w:header="723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0A33B" w14:textId="77777777" w:rsidR="008576DC" w:rsidRDefault="008576DC" w:rsidP="001522EC">
      <w:pPr>
        <w:spacing w:line="240" w:lineRule="auto"/>
        <w:ind w:left="0" w:hanging="2"/>
      </w:pPr>
      <w:r>
        <w:separator/>
      </w:r>
    </w:p>
  </w:endnote>
  <w:endnote w:type="continuationSeparator" w:id="0">
    <w:p w14:paraId="32F23073" w14:textId="77777777" w:rsidR="008576DC" w:rsidRDefault="008576DC" w:rsidP="001522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9143" w14:textId="77777777" w:rsidR="004D6AEA" w:rsidRDefault="004D6AE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CCA57" w14:textId="77777777" w:rsidR="00483CC2" w:rsidRPr="00E45E3B" w:rsidRDefault="00483C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lang w:val="es-U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9E69" w14:textId="77777777" w:rsidR="004D6AEA" w:rsidRDefault="004D6AE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DA3CA" w14:textId="77777777" w:rsidR="008576DC" w:rsidRDefault="008576DC" w:rsidP="001522EC">
      <w:pPr>
        <w:spacing w:line="240" w:lineRule="auto"/>
        <w:ind w:left="0" w:hanging="2"/>
      </w:pPr>
      <w:r>
        <w:separator/>
      </w:r>
    </w:p>
  </w:footnote>
  <w:footnote w:type="continuationSeparator" w:id="0">
    <w:p w14:paraId="25CECD14" w14:textId="77777777" w:rsidR="008576DC" w:rsidRDefault="008576DC" w:rsidP="001522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B112" w14:textId="77777777" w:rsidR="00483CC2" w:rsidRDefault="00483CC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PY" w:eastAsia="es-PY"/>
      </w:rPr>
      <w:drawing>
        <wp:anchor distT="0" distB="0" distL="0" distR="0" simplePos="0" relativeHeight="251660288" behindDoc="0" locked="0" layoutInCell="1" allowOverlap="1" wp14:anchorId="3CFE796B" wp14:editId="0984D62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98590" cy="3940175"/>
          <wp:effectExtent l="0" t="0" r="0" b="0"/>
          <wp:wrapSquare wrapText="bothSides" distT="0" distB="0" distL="0" distR="0"/>
          <wp:docPr id="12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8590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AB1E9" w14:textId="77777777" w:rsidR="00B61402" w:rsidRDefault="00B6140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39D7939B" w14:textId="77777777" w:rsidR="00B61402" w:rsidRDefault="00B61402" w:rsidP="00391B6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</w:rPr>
    </w:pPr>
  </w:p>
  <w:p w14:paraId="5CF8D29C" w14:textId="6B3AF7AF" w:rsidR="00483CC2" w:rsidRDefault="00483CC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4DB26DFD" w14:textId="640CA460" w:rsidR="00C16C0E" w:rsidRDefault="00C16C0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3DD21" w14:textId="77777777" w:rsidR="00483CC2" w:rsidRDefault="00483CC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PY" w:eastAsia="es-PY"/>
      </w:rPr>
      <w:drawing>
        <wp:anchor distT="0" distB="0" distL="0" distR="0" simplePos="0" relativeHeight="251659264" behindDoc="0" locked="0" layoutInCell="1" allowOverlap="1" wp14:anchorId="1F11D377" wp14:editId="09EA35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98590" cy="3940175"/>
          <wp:effectExtent l="0" t="0" r="0" b="0"/>
          <wp:wrapSquare wrapText="bothSides" distT="0" distB="0" distL="0" distR="0"/>
          <wp:docPr id="12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8590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70F0"/>
    <w:multiLevelType w:val="multilevel"/>
    <w:tmpl w:val="D2326E4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694132"/>
    <w:multiLevelType w:val="multilevel"/>
    <w:tmpl w:val="A7EA618C"/>
    <w:lvl w:ilvl="0">
      <w:start w:val="1"/>
      <w:numFmt w:val="decimal"/>
      <w:lvlText w:val="%1."/>
      <w:lvlJc w:val="left"/>
      <w:pPr>
        <w:ind w:left="-3600" w:firstLine="0"/>
      </w:pPr>
      <w:rPr>
        <w:b/>
      </w:rPr>
    </w:lvl>
    <w:lvl w:ilvl="1">
      <w:start w:val="1"/>
      <w:numFmt w:val="decimal"/>
      <w:lvlText w:val=""/>
      <w:lvlJc w:val="left"/>
      <w:pPr>
        <w:ind w:left="-3600" w:firstLine="0"/>
      </w:pPr>
    </w:lvl>
    <w:lvl w:ilvl="2">
      <w:start w:val="1"/>
      <w:numFmt w:val="decimal"/>
      <w:lvlText w:val=""/>
      <w:lvlJc w:val="left"/>
      <w:pPr>
        <w:ind w:left="-3600" w:firstLine="0"/>
      </w:pPr>
    </w:lvl>
    <w:lvl w:ilvl="3">
      <w:start w:val="1"/>
      <w:numFmt w:val="decimal"/>
      <w:lvlText w:val=""/>
      <w:lvlJc w:val="left"/>
      <w:pPr>
        <w:ind w:left="-3600" w:firstLine="0"/>
      </w:pPr>
    </w:lvl>
    <w:lvl w:ilvl="4">
      <w:start w:val="1"/>
      <w:numFmt w:val="decimal"/>
      <w:lvlText w:val=""/>
      <w:lvlJc w:val="left"/>
      <w:pPr>
        <w:ind w:left="-3600" w:firstLine="0"/>
      </w:pPr>
    </w:lvl>
    <w:lvl w:ilvl="5">
      <w:start w:val="1"/>
      <w:numFmt w:val="decimal"/>
      <w:lvlText w:val=""/>
      <w:lvlJc w:val="left"/>
      <w:pPr>
        <w:ind w:left="-3600" w:firstLine="0"/>
      </w:pPr>
    </w:lvl>
    <w:lvl w:ilvl="6">
      <w:start w:val="1"/>
      <w:numFmt w:val="decimal"/>
      <w:lvlText w:val=""/>
      <w:lvlJc w:val="left"/>
      <w:pPr>
        <w:ind w:left="-3600" w:firstLine="0"/>
      </w:pPr>
    </w:lvl>
    <w:lvl w:ilvl="7">
      <w:start w:val="1"/>
      <w:numFmt w:val="decimal"/>
      <w:lvlText w:val=""/>
      <w:lvlJc w:val="left"/>
      <w:pPr>
        <w:ind w:left="-3600" w:firstLine="0"/>
      </w:pPr>
    </w:lvl>
    <w:lvl w:ilvl="8">
      <w:start w:val="1"/>
      <w:numFmt w:val="decimal"/>
      <w:lvlText w:val=""/>
      <w:lvlJc w:val="left"/>
      <w:pPr>
        <w:ind w:left="-3600" w:firstLine="0"/>
      </w:pPr>
    </w:lvl>
  </w:abstractNum>
  <w:abstractNum w:abstractNumId="2" w15:restartNumberingAfterBreak="0">
    <w:nsid w:val="29973699"/>
    <w:multiLevelType w:val="multilevel"/>
    <w:tmpl w:val="273ED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E5508E"/>
    <w:multiLevelType w:val="multilevel"/>
    <w:tmpl w:val="273ED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E80927"/>
    <w:multiLevelType w:val="hybridMultilevel"/>
    <w:tmpl w:val="81588CBC"/>
    <w:lvl w:ilvl="0" w:tplc="053C42F0">
      <w:start w:val="5"/>
      <w:numFmt w:val="bullet"/>
      <w:lvlText w:val="-"/>
      <w:lvlJc w:val="left"/>
      <w:pPr>
        <w:ind w:left="718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A3C43EE"/>
    <w:multiLevelType w:val="multilevel"/>
    <w:tmpl w:val="811E05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CD48AE"/>
    <w:multiLevelType w:val="hybridMultilevel"/>
    <w:tmpl w:val="1108C00A"/>
    <w:lvl w:ilvl="0" w:tplc="053C42F0">
      <w:start w:val="5"/>
      <w:numFmt w:val="bullet"/>
      <w:lvlText w:val="-"/>
      <w:lvlJc w:val="left"/>
      <w:pPr>
        <w:ind w:left="718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4D336AC"/>
    <w:multiLevelType w:val="multilevel"/>
    <w:tmpl w:val="AD809342"/>
    <w:lvl w:ilvl="0">
      <w:start w:val="1"/>
      <w:numFmt w:val="decimal"/>
      <w:lvlText w:val="%1."/>
      <w:lvlJc w:val="left"/>
      <w:pPr>
        <w:ind w:left="87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AD"/>
    <w:rsid w:val="00013A27"/>
    <w:rsid w:val="000220D4"/>
    <w:rsid w:val="000335B9"/>
    <w:rsid w:val="0003539E"/>
    <w:rsid w:val="00037DF4"/>
    <w:rsid w:val="00046214"/>
    <w:rsid w:val="00063242"/>
    <w:rsid w:val="00085F52"/>
    <w:rsid w:val="000A067C"/>
    <w:rsid w:val="000D5B43"/>
    <w:rsid w:val="001030E1"/>
    <w:rsid w:val="00111792"/>
    <w:rsid w:val="00125FD2"/>
    <w:rsid w:val="00142C26"/>
    <w:rsid w:val="00150535"/>
    <w:rsid w:val="00151DE4"/>
    <w:rsid w:val="001522EC"/>
    <w:rsid w:val="001A2270"/>
    <w:rsid w:val="001B4A33"/>
    <w:rsid w:val="001D6FBA"/>
    <w:rsid w:val="001E4E08"/>
    <w:rsid w:val="001E65FA"/>
    <w:rsid w:val="001F4624"/>
    <w:rsid w:val="001F48DD"/>
    <w:rsid w:val="00205C41"/>
    <w:rsid w:val="00207043"/>
    <w:rsid w:val="00211D3C"/>
    <w:rsid w:val="00213D69"/>
    <w:rsid w:val="002264CB"/>
    <w:rsid w:val="0026499C"/>
    <w:rsid w:val="00275E01"/>
    <w:rsid w:val="002857CB"/>
    <w:rsid w:val="00293AE6"/>
    <w:rsid w:val="00293BA1"/>
    <w:rsid w:val="00296512"/>
    <w:rsid w:val="002967E0"/>
    <w:rsid w:val="002C5D34"/>
    <w:rsid w:val="002E556D"/>
    <w:rsid w:val="00301DC6"/>
    <w:rsid w:val="00332628"/>
    <w:rsid w:val="00345DC9"/>
    <w:rsid w:val="00353856"/>
    <w:rsid w:val="00354808"/>
    <w:rsid w:val="003719B1"/>
    <w:rsid w:val="00391B60"/>
    <w:rsid w:val="00397DA1"/>
    <w:rsid w:val="003A1628"/>
    <w:rsid w:val="003D22E0"/>
    <w:rsid w:val="003D3B9C"/>
    <w:rsid w:val="003D6761"/>
    <w:rsid w:val="003F4C3B"/>
    <w:rsid w:val="004020E8"/>
    <w:rsid w:val="00410359"/>
    <w:rsid w:val="004127DB"/>
    <w:rsid w:val="00413714"/>
    <w:rsid w:val="00413971"/>
    <w:rsid w:val="00425D21"/>
    <w:rsid w:val="00454568"/>
    <w:rsid w:val="00460CA3"/>
    <w:rsid w:val="004614A5"/>
    <w:rsid w:val="00466AFB"/>
    <w:rsid w:val="0047233C"/>
    <w:rsid w:val="004744C5"/>
    <w:rsid w:val="00483CC2"/>
    <w:rsid w:val="004859F7"/>
    <w:rsid w:val="00493391"/>
    <w:rsid w:val="004964E3"/>
    <w:rsid w:val="004A2CC0"/>
    <w:rsid w:val="004D6AEA"/>
    <w:rsid w:val="005149AC"/>
    <w:rsid w:val="00517714"/>
    <w:rsid w:val="0055409E"/>
    <w:rsid w:val="0055705F"/>
    <w:rsid w:val="00565BDC"/>
    <w:rsid w:val="00570378"/>
    <w:rsid w:val="00570A4A"/>
    <w:rsid w:val="00585939"/>
    <w:rsid w:val="00587B5A"/>
    <w:rsid w:val="005A0839"/>
    <w:rsid w:val="005C638B"/>
    <w:rsid w:val="005D3229"/>
    <w:rsid w:val="005E2624"/>
    <w:rsid w:val="005F52EC"/>
    <w:rsid w:val="005F79D9"/>
    <w:rsid w:val="0061035A"/>
    <w:rsid w:val="00612109"/>
    <w:rsid w:val="00623D63"/>
    <w:rsid w:val="00637692"/>
    <w:rsid w:val="00650E9F"/>
    <w:rsid w:val="00661F1D"/>
    <w:rsid w:val="00680FF3"/>
    <w:rsid w:val="00686471"/>
    <w:rsid w:val="00690C7F"/>
    <w:rsid w:val="006B2786"/>
    <w:rsid w:val="006B596A"/>
    <w:rsid w:val="006D1151"/>
    <w:rsid w:val="006E6D4A"/>
    <w:rsid w:val="00716C86"/>
    <w:rsid w:val="00727137"/>
    <w:rsid w:val="00732CAE"/>
    <w:rsid w:val="00754F26"/>
    <w:rsid w:val="00784887"/>
    <w:rsid w:val="007A799A"/>
    <w:rsid w:val="007B700D"/>
    <w:rsid w:val="007C059D"/>
    <w:rsid w:val="007C3036"/>
    <w:rsid w:val="007F3D3C"/>
    <w:rsid w:val="008239F0"/>
    <w:rsid w:val="00854577"/>
    <w:rsid w:val="008576DC"/>
    <w:rsid w:val="00857BB1"/>
    <w:rsid w:val="008701C5"/>
    <w:rsid w:val="008771FB"/>
    <w:rsid w:val="00887F99"/>
    <w:rsid w:val="008C7F9B"/>
    <w:rsid w:val="00902484"/>
    <w:rsid w:val="00912280"/>
    <w:rsid w:val="00924C1D"/>
    <w:rsid w:val="00931399"/>
    <w:rsid w:val="00932010"/>
    <w:rsid w:val="00942B0C"/>
    <w:rsid w:val="00956CD0"/>
    <w:rsid w:val="009849E9"/>
    <w:rsid w:val="00986FEC"/>
    <w:rsid w:val="00987090"/>
    <w:rsid w:val="009938F1"/>
    <w:rsid w:val="009B3977"/>
    <w:rsid w:val="009B5453"/>
    <w:rsid w:val="009C1C1B"/>
    <w:rsid w:val="009C3FD0"/>
    <w:rsid w:val="009D0892"/>
    <w:rsid w:val="009D3A7D"/>
    <w:rsid w:val="009E6160"/>
    <w:rsid w:val="009F15AB"/>
    <w:rsid w:val="00A058DD"/>
    <w:rsid w:val="00A211AF"/>
    <w:rsid w:val="00A34A01"/>
    <w:rsid w:val="00A424AD"/>
    <w:rsid w:val="00A5263C"/>
    <w:rsid w:val="00A64C81"/>
    <w:rsid w:val="00A86FD4"/>
    <w:rsid w:val="00A96BB0"/>
    <w:rsid w:val="00AB47BF"/>
    <w:rsid w:val="00AB6A90"/>
    <w:rsid w:val="00AD288B"/>
    <w:rsid w:val="00B03642"/>
    <w:rsid w:val="00B42F6C"/>
    <w:rsid w:val="00B50700"/>
    <w:rsid w:val="00B61402"/>
    <w:rsid w:val="00B73A05"/>
    <w:rsid w:val="00B86027"/>
    <w:rsid w:val="00B92F32"/>
    <w:rsid w:val="00B95E4D"/>
    <w:rsid w:val="00BA6E9B"/>
    <w:rsid w:val="00BC154B"/>
    <w:rsid w:val="00BD12F6"/>
    <w:rsid w:val="00BD27FB"/>
    <w:rsid w:val="00BD5F90"/>
    <w:rsid w:val="00BD7E79"/>
    <w:rsid w:val="00BE37E3"/>
    <w:rsid w:val="00BF23BA"/>
    <w:rsid w:val="00C1090B"/>
    <w:rsid w:val="00C15920"/>
    <w:rsid w:val="00C16C0E"/>
    <w:rsid w:val="00C44E90"/>
    <w:rsid w:val="00C608A7"/>
    <w:rsid w:val="00C710F9"/>
    <w:rsid w:val="00CB0DF8"/>
    <w:rsid w:val="00CC43AF"/>
    <w:rsid w:val="00CD1B7A"/>
    <w:rsid w:val="00CE00FB"/>
    <w:rsid w:val="00CE2A31"/>
    <w:rsid w:val="00CF1CEF"/>
    <w:rsid w:val="00D078D7"/>
    <w:rsid w:val="00D2640E"/>
    <w:rsid w:val="00D2740D"/>
    <w:rsid w:val="00D44231"/>
    <w:rsid w:val="00D65B50"/>
    <w:rsid w:val="00D72BD9"/>
    <w:rsid w:val="00DA07AA"/>
    <w:rsid w:val="00DA4C8C"/>
    <w:rsid w:val="00DB4274"/>
    <w:rsid w:val="00DC7B96"/>
    <w:rsid w:val="00DD2F9C"/>
    <w:rsid w:val="00E26B01"/>
    <w:rsid w:val="00E26CCD"/>
    <w:rsid w:val="00E328E7"/>
    <w:rsid w:val="00E42598"/>
    <w:rsid w:val="00E45E3B"/>
    <w:rsid w:val="00E63A4E"/>
    <w:rsid w:val="00E767FC"/>
    <w:rsid w:val="00E77B93"/>
    <w:rsid w:val="00E905F0"/>
    <w:rsid w:val="00E91957"/>
    <w:rsid w:val="00EC455B"/>
    <w:rsid w:val="00ED1EB4"/>
    <w:rsid w:val="00EF36EB"/>
    <w:rsid w:val="00F04BEA"/>
    <w:rsid w:val="00F2358F"/>
    <w:rsid w:val="00F304C9"/>
    <w:rsid w:val="00F3181F"/>
    <w:rsid w:val="00F63A76"/>
    <w:rsid w:val="00F844B2"/>
    <w:rsid w:val="00F85A1F"/>
    <w:rsid w:val="00FB1E26"/>
    <w:rsid w:val="00FD1082"/>
    <w:rsid w:val="00FF3EC4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93F2422"/>
  <w15:docId w15:val="{3E2A5FC4-2D1F-4F1A-81A4-D404F76D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A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A424AD"/>
    <w:pPr>
      <w:keepNext/>
      <w:widowContro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424AD"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424AD"/>
    <w:pPr>
      <w:keepNext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424A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424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424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424AD"/>
  </w:style>
  <w:style w:type="table" w:customStyle="1" w:styleId="TableNormal">
    <w:name w:val="Table Normal"/>
    <w:rsid w:val="00A424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424AD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0">
    <w:name w:val="Table Normal"/>
    <w:rsid w:val="00A424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A424AD"/>
    <w:pPr>
      <w:widowControl w:val="0"/>
      <w:tabs>
        <w:tab w:val="center" w:pos="4252"/>
        <w:tab w:val="right" w:pos="8504"/>
      </w:tabs>
    </w:pPr>
    <w:rPr>
      <w:snapToGrid w:val="0"/>
      <w:lang w:val="es-ES"/>
    </w:rPr>
  </w:style>
  <w:style w:type="paragraph" w:styleId="Piedepgina">
    <w:name w:val="footer"/>
    <w:basedOn w:val="Normal"/>
    <w:rsid w:val="00A424AD"/>
    <w:pPr>
      <w:tabs>
        <w:tab w:val="center" w:pos="4419"/>
        <w:tab w:val="right" w:pos="8838"/>
      </w:tabs>
    </w:pPr>
  </w:style>
  <w:style w:type="character" w:styleId="Hipervnculo">
    <w:name w:val="Hyperlink"/>
    <w:rsid w:val="00A424A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sid w:val="00A424AD"/>
    <w:pPr>
      <w:jc w:val="both"/>
    </w:pPr>
    <w:rPr>
      <w:lang w:val="es-ES"/>
    </w:rPr>
  </w:style>
  <w:style w:type="paragraph" w:styleId="Textoindependiente3">
    <w:name w:val="Body Text 3"/>
    <w:basedOn w:val="Normal"/>
    <w:rsid w:val="00A424AD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rsid w:val="00A424AD"/>
    <w:pPr>
      <w:spacing w:after="120"/>
      <w:ind w:left="283"/>
    </w:pPr>
    <w:rPr>
      <w:rFonts w:ascii="Times New Roman" w:hAnsi="Times New Roman"/>
      <w:lang w:val="es-ES"/>
    </w:rPr>
  </w:style>
  <w:style w:type="character" w:customStyle="1" w:styleId="SangradetextonormalCar">
    <w:name w:val="Sangría de texto normal Car"/>
    <w:rsid w:val="00A424AD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rsid w:val="00A424AD"/>
    <w:pPr>
      <w:spacing w:after="120"/>
    </w:pPr>
    <w:rPr>
      <w:rFonts w:ascii="Times New Roman" w:hAnsi="Times New Roman"/>
      <w:lang w:val="en-US" w:eastAsia="en-US"/>
    </w:rPr>
  </w:style>
  <w:style w:type="character" w:customStyle="1" w:styleId="TextoindependienteCar">
    <w:name w:val="Texto independiente Car"/>
    <w:rsid w:val="00A424AD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Prrafodelista">
    <w:name w:val="List Paragraph"/>
    <w:basedOn w:val="Normal"/>
    <w:rsid w:val="00A424AD"/>
    <w:pPr>
      <w:ind w:left="708"/>
    </w:pPr>
    <w:rPr>
      <w:rFonts w:ascii="Times New Roman" w:hAnsi="Times New Roman"/>
      <w:lang w:val="en-US" w:eastAsia="en-US"/>
    </w:rPr>
  </w:style>
  <w:style w:type="character" w:customStyle="1" w:styleId="PiedepginaCar">
    <w:name w:val="Pie de página Car"/>
    <w:rsid w:val="00A424AD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pt-BR" w:eastAsia="es-ES"/>
    </w:rPr>
  </w:style>
  <w:style w:type="paragraph" w:styleId="Textodeglobo">
    <w:name w:val="Balloon Text"/>
    <w:basedOn w:val="Normal"/>
    <w:rsid w:val="00A42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A424A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s-ES"/>
    </w:rPr>
  </w:style>
  <w:style w:type="paragraph" w:customStyle="1" w:styleId="TIT2">
    <w:name w:val="TIT 2"/>
    <w:basedOn w:val="Ttulo"/>
    <w:rsid w:val="00A424AD"/>
    <w:pPr>
      <w:widowControl w:val="0"/>
      <w:suppressAutoHyphens w:val="0"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A424AD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rsid w:val="00A424A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rsid w:val="00A424AD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pt-BR" w:eastAsia="es-ES"/>
    </w:rPr>
  </w:style>
  <w:style w:type="character" w:customStyle="1" w:styleId="Ttulo4Car">
    <w:name w:val="Título 4 Car"/>
    <w:rsid w:val="00A424AD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es-ES"/>
    </w:rPr>
  </w:style>
  <w:style w:type="paragraph" w:customStyle="1" w:styleId="Instruccionesenvocorreo">
    <w:name w:val="Instrucciones envío correo"/>
    <w:basedOn w:val="Normal"/>
    <w:rsid w:val="00A424AD"/>
    <w:pPr>
      <w:widowControl w:val="0"/>
    </w:pPr>
    <w:rPr>
      <w:lang w:eastAsia="es-UY"/>
    </w:rPr>
  </w:style>
  <w:style w:type="paragraph" w:styleId="Subttulo">
    <w:name w:val="Subtitle"/>
    <w:basedOn w:val="Normal"/>
    <w:next w:val="Normal"/>
    <w:rsid w:val="00A424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6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6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62C"/>
    <w:rPr>
      <w:position w:val="-1"/>
      <w:sz w:val="20"/>
      <w:szCs w:val="20"/>
      <w:lang w:val="pt-B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6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62C"/>
    <w:rPr>
      <w:b/>
      <w:bCs/>
      <w:position w:val="-1"/>
      <w:sz w:val="20"/>
      <w:szCs w:val="20"/>
      <w:lang w:val="pt-BR" w:eastAsia="es-ES"/>
    </w:rPr>
  </w:style>
  <w:style w:type="table" w:customStyle="1" w:styleId="a3">
    <w:basedOn w:val="TableNormal0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A424A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Ddz35KjvWIxTnCa09k7uazY9A==">AMUW2mUlRQ/ixq65nOktoWejM7MUryXcebdY0+tvpt6OCTzq/xZGNduvaMUMSmL9puFVr2WnNW3BwVM9ir8SJIF2oo5V5mV43pG/yznQwTHsEiCZe/f2M2IxxSY+1mABvyy4uC+/+5WG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Hitecer S.A.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Aguerre</dc:creator>
  <cp:lastModifiedBy>María Eugenia Gómez Urbieta</cp:lastModifiedBy>
  <cp:revision>36</cp:revision>
  <dcterms:created xsi:type="dcterms:W3CDTF">2022-11-08T12:37:00Z</dcterms:created>
  <dcterms:modified xsi:type="dcterms:W3CDTF">2022-11-10T20:19:00Z</dcterms:modified>
</cp:coreProperties>
</file>