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25393" w14:textId="0CC7A5A3" w:rsidR="0064060E" w:rsidRDefault="0064060E" w:rsidP="00385052">
      <w:pPr>
        <w:pStyle w:val="Sangradetextonormal"/>
        <w:spacing w:after="0"/>
        <w:ind w:left="0"/>
        <w:jc w:val="both"/>
        <w:outlineLvl w:val="0"/>
        <w:rPr>
          <w:rFonts w:ascii="Arial" w:hAnsi="Arial" w:cs="Arial"/>
          <w:b/>
          <w:sz w:val="24"/>
          <w:szCs w:val="24"/>
          <w:lang w:val="es-UY"/>
        </w:rPr>
      </w:pPr>
      <w:r w:rsidRPr="00884702">
        <w:rPr>
          <w:rFonts w:ascii="Arial" w:hAnsi="Arial" w:cs="Arial"/>
          <w:b/>
          <w:sz w:val="24"/>
          <w:szCs w:val="24"/>
          <w:lang w:val="es-UY"/>
        </w:rPr>
        <w:t>MERCOSU</w:t>
      </w:r>
      <w:r w:rsidR="008154C5" w:rsidRPr="00884702">
        <w:rPr>
          <w:rFonts w:ascii="Arial" w:hAnsi="Arial" w:cs="Arial"/>
          <w:b/>
          <w:sz w:val="24"/>
          <w:szCs w:val="24"/>
          <w:lang w:val="es-UY"/>
        </w:rPr>
        <w:t>R</w:t>
      </w:r>
      <w:r w:rsidRPr="00884702">
        <w:rPr>
          <w:rFonts w:ascii="Arial" w:hAnsi="Arial" w:cs="Arial"/>
          <w:b/>
          <w:sz w:val="24"/>
          <w:szCs w:val="24"/>
          <w:lang w:val="es-UY"/>
        </w:rPr>
        <w:t>/CCM/A</w:t>
      </w:r>
      <w:r w:rsidR="008154C5" w:rsidRPr="00884702">
        <w:rPr>
          <w:rFonts w:ascii="Arial" w:hAnsi="Arial" w:cs="Arial"/>
          <w:b/>
          <w:sz w:val="24"/>
          <w:szCs w:val="24"/>
          <w:lang w:val="es-UY"/>
        </w:rPr>
        <w:t>C</w:t>
      </w:r>
      <w:r w:rsidRPr="00884702">
        <w:rPr>
          <w:rFonts w:ascii="Arial" w:hAnsi="Arial" w:cs="Arial"/>
          <w:b/>
          <w:sz w:val="24"/>
          <w:szCs w:val="24"/>
          <w:lang w:val="es-UY"/>
        </w:rPr>
        <w:t xml:space="preserve">TA Nº </w:t>
      </w:r>
      <w:r w:rsidR="008154C5" w:rsidRPr="00884702">
        <w:rPr>
          <w:rFonts w:ascii="Arial" w:hAnsi="Arial" w:cs="Arial"/>
          <w:b/>
          <w:sz w:val="24"/>
          <w:szCs w:val="24"/>
          <w:lang w:val="es-UY"/>
        </w:rPr>
        <w:t>0</w:t>
      </w:r>
      <w:r w:rsidR="00771708">
        <w:rPr>
          <w:rFonts w:ascii="Arial" w:hAnsi="Arial" w:cs="Arial"/>
          <w:b/>
          <w:sz w:val="24"/>
          <w:szCs w:val="24"/>
          <w:lang w:val="es-UY"/>
        </w:rPr>
        <w:t>9</w:t>
      </w:r>
      <w:r w:rsidRPr="00884702">
        <w:rPr>
          <w:rFonts w:ascii="Arial" w:hAnsi="Arial" w:cs="Arial"/>
          <w:b/>
          <w:sz w:val="24"/>
          <w:szCs w:val="24"/>
          <w:lang w:val="es-UY"/>
        </w:rPr>
        <w:t>/2</w:t>
      </w:r>
      <w:r w:rsidR="008154C5" w:rsidRPr="00884702">
        <w:rPr>
          <w:rFonts w:ascii="Arial" w:hAnsi="Arial" w:cs="Arial"/>
          <w:b/>
          <w:sz w:val="24"/>
          <w:szCs w:val="24"/>
          <w:lang w:val="es-UY"/>
        </w:rPr>
        <w:t>2</w:t>
      </w:r>
    </w:p>
    <w:p w14:paraId="622A253F" w14:textId="77777777" w:rsidR="00F06E9D" w:rsidRPr="00884702" w:rsidRDefault="00F06E9D" w:rsidP="00385052">
      <w:pPr>
        <w:pStyle w:val="Sangradetextonormal"/>
        <w:spacing w:after="0"/>
        <w:ind w:left="0"/>
        <w:jc w:val="both"/>
        <w:outlineLvl w:val="0"/>
        <w:rPr>
          <w:rFonts w:ascii="Arial" w:hAnsi="Arial" w:cs="Arial"/>
          <w:b/>
          <w:sz w:val="24"/>
          <w:szCs w:val="24"/>
          <w:lang w:val="es-UY"/>
        </w:rPr>
      </w:pPr>
    </w:p>
    <w:p w14:paraId="2E0AEA46" w14:textId="74BB9FA0" w:rsidR="0064060E" w:rsidRPr="00C611B3" w:rsidRDefault="0032103C" w:rsidP="008154C5">
      <w:pPr>
        <w:pStyle w:val="Sangradetextonormal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s-UY"/>
        </w:rPr>
      </w:pPr>
      <w:bookmarkStart w:id="0" w:name="_Hlk79154721"/>
      <w:r w:rsidRPr="00C611B3">
        <w:rPr>
          <w:rFonts w:ascii="Arial" w:hAnsi="Arial" w:cs="Arial"/>
          <w:b/>
          <w:sz w:val="24"/>
          <w:szCs w:val="24"/>
          <w:lang w:val="es-UY"/>
        </w:rPr>
        <w:t>CXC</w:t>
      </w:r>
      <w:r w:rsidR="00967C7C">
        <w:rPr>
          <w:rFonts w:ascii="Arial" w:hAnsi="Arial" w:cs="Arial"/>
          <w:b/>
          <w:sz w:val="24"/>
          <w:szCs w:val="24"/>
          <w:lang w:val="es-UY"/>
        </w:rPr>
        <w:t>I</w:t>
      </w:r>
      <w:r w:rsidR="00771708">
        <w:rPr>
          <w:rFonts w:ascii="Arial" w:hAnsi="Arial" w:cs="Arial"/>
          <w:b/>
          <w:sz w:val="24"/>
          <w:szCs w:val="24"/>
          <w:lang w:val="es-UY"/>
        </w:rPr>
        <w:t>I</w:t>
      </w:r>
      <w:r w:rsidR="0064060E" w:rsidRPr="00C611B3">
        <w:rPr>
          <w:rFonts w:ascii="Arial" w:hAnsi="Arial" w:cs="Arial"/>
          <w:b/>
          <w:sz w:val="24"/>
          <w:szCs w:val="24"/>
          <w:lang w:val="es-UY"/>
        </w:rPr>
        <w:t xml:space="preserve"> </w:t>
      </w:r>
      <w:bookmarkEnd w:id="0"/>
      <w:r w:rsidR="008154C5" w:rsidRPr="00C611B3">
        <w:rPr>
          <w:rFonts w:ascii="Arial" w:hAnsi="Arial" w:cs="Arial"/>
          <w:b/>
          <w:sz w:val="24"/>
          <w:szCs w:val="24"/>
          <w:lang w:val="es-UY"/>
        </w:rPr>
        <w:t xml:space="preserve">REUNIÓN </w:t>
      </w:r>
      <w:r w:rsidR="00E254D4" w:rsidRPr="00C611B3">
        <w:rPr>
          <w:rFonts w:ascii="Arial" w:hAnsi="Arial" w:cs="Arial"/>
          <w:b/>
          <w:sz w:val="24"/>
          <w:szCs w:val="24"/>
          <w:lang w:val="es-UY"/>
        </w:rPr>
        <w:t>ORDINARIA</w:t>
      </w:r>
      <w:r w:rsidR="008154C5" w:rsidRPr="00C611B3">
        <w:rPr>
          <w:rFonts w:ascii="Arial" w:hAnsi="Arial" w:cs="Arial"/>
          <w:b/>
          <w:sz w:val="24"/>
          <w:szCs w:val="24"/>
          <w:lang w:val="es-UY"/>
        </w:rPr>
        <w:t xml:space="preserve"> DE LA COMISIÓN DE COMERCIO DEL MERCOSUR </w:t>
      </w:r>
      <w:bookmarkStart w:id="1" w:name="_Hlk513710283"/>
      <w:bookmarkEnd w:id="1"/>
    </w:p>
    <w:p w14:paraId="73CA5AB1" w14:textId="60F18E36" w:rsidR="004265FF" w:rsidRDefault="004265FF" w:rsidP="008154C5">
      <w:pPr>
        <w:pStyle w:val="Sangradetextonormal"/>
        <w:spacing w:after="0" w:line="240" w:lineRule="auto"/>
        <w:jc w:val="center"/>
        <w:rPr>
          <w:rFonts w:ascii="Arial" w:hAnsi="Arial" w:cs="Arial"/>
          <w:b/>
          <w:sz w:val="24"/>
          <w:szCs w:val="24"/>
          <w:highlight w:val="yellow"/>
          <w:lang w:val="es-UY"/>
        </w:rPr>
      </w:pPr>
    </w:p>
    <w:p w14:paraId="6D9504A9" w14:textId="6C9B437B" w:rsidR="00131BE2" w:rsidRPr="006A75BF" w:rsidRDefault="00131BE2" w:rsidP="00131BE2">
      <w:pPr>
        <w:jc w:val="both"/>
        <w:rPr>
          <w:rFonts w:cs="Arial"/>
          <w:szCs w:val="24"/>
          <w:lang w:val="es-ES"/>
        </w:rPr>
      </w:pPr>
      <w:r>
        <w:rPr>
          <w:rFonts w:cs="Arial"/>
          <w:szCs w:val="24"/>
          <w:lang w:val="es-ES"/>
        </w:rPr>
        <w:t xml:space="preserve">Se realizó en la ciudad de Montevideo, República Oriental del Uruguay, los días </w:t>
      </w:r>
      <w:r w:rsidR="00771708">
        <w:rPr>
          <w:rFonts w:cs="Arial"/>
          <w:szCs w:val="24"/>
          <w:lang w:val="es-ES"/>
        </w:rPr>
        <w:t>10 y 11 de noviembre</w:t>
      </w:r>
      <w:r>
        <w:rPr>
          <w:rFonts w:cs="Arial"/>
          <w:szCs w:val="24"/>
          <w:lang w:val="es-ES"/>
        </w:rPr>
        <w:t xml:space="preserve"> de 2022, </w:t>
      </w:r>
      <w:r w:rsidR="00393C01" w:rsidRPr="00C611B3">
        <w:rPr>
          <w:rFonts w:cs="Arial"/>
          <w:bCs/>
          <w:noProof/>
          <w:szCs w:val="24"/>
          <w:lang w:val="es-UY"/>
        </w:rPr>
        <w:t>la CXC</w:t>
      </w:r>
      <w:r w:rsidR="00771708">
        <w:rPr>
          <w:rFonts w:cs="Arial"/>
          <w:bCs/>
          <w:noProof/>
          <w:szCs w:val="24"/>
          <w:lang w:val="es-UY"/>
        </w:rPr>
        <w:t>I</w:t>
      </w:r>
      <w:r w:rsidR="00967C7C">
        <w:rPr>
          <w:rFonts w:cs="Arial"/>
          <w:bCs/>
          <w:noProof/>
          <w:szCs w:val="24"/>
          <w:lang w:val="es-UY"/>
        </w:rPr>
        <w:t>I</w:t>
      </w:r>
      <w:r w:rsidR="00393C01" w:rsidRPr="00C611B3">
        <w:rPr>
          <w:rFonts w:cs="Arial"/>
          <w:bCs/>
          <w:noProof/>
          <w:szCs w:val="24"/>
          <w:lang w:val="es-UY"/>
        </w:rPr>
        <w:t xml:space="preserve"> Reunión Ordinaria de la Comisión de Comercio del MERCOSUR (CCM)</w:t>
      </w:r>
      <w:r>
        <w:rPr>
          <w:rFonts w:cs="Arial"/>
          <w:szCs w:val="24"/>
          <w:lang w:val="es-ES"/>
        </w:rPr>
        <w:t xml:space="preserve">, con la presencia de las delegaciones de </w:t>
      </w:r>
      <w:r w:rsidRPr="008206C1">
        <w:rPr>
          <w:rFonts w:cs="Arial"/>
          <w:szCs w:val="24"/>
          <w:lang w:val="es-ES"/>
        </w:rPr>
        <w:t>Argentina, Brasil, Paraguay y Uruguay.</w:t>
      </w:r>
      <w:r w:rsidRPr="008206C1">
        <w:rPr>
          <w:rFonts w:cs="Arial"/>
          <w:bCs/>
          <w:szCs w:val="24"/>
          <w:lang w:val="es-ES"/>
        </w:rPr>
        <w:t xml:space="preserve"> </w:t>
      </w:r>
      <w:r w:rsidRPr="008206C1">
        <w:rPr>
          <w:rFonts w:cs="Arial"/>
          <w:szCs w:val="24"/>
          <w:lang w:val="es-ES"/>
        </w:rPr>
        <w:t xml:space="preserve">La </w:t>
      </w:r>
      <w:r w:rsidR="00884702" w:rsidRPr="008206C1">
        <w:rPr>
          <w:rFonts w:cs="Arial"/>
          <w:szCs w:val="24"/>
          <w:lang w:val="es-ES"/>
        </w:rPr>
        <w:t>d</w:t>
      </w:r>
      <w:r w:rsidRPr="008206C1">
        <w:rPr>
          <w:rFonts w:cs="Arial"/>
          <w:szCs w:val="24"/>
          <w:lang w:val="es-ES"/>
        </w:rPr>
        <w:t>elegación de Bolivia participó de conformidad con lo establecido en la Decisión CMC N° 13/15.</w:t>
      </w:r>
    </w:p>
    <w:p w14:paraId="2BF8BBE3" w14:textId="77777777" w:rsidR="00131BE2" w:rsidRPr="00131BE2" w:rsidRDefault="00131BE2" w:rsidP="00131BE2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highlight w:val="yellow"/>
          <w:lang w:val="es-ES"/>
        </w:rPr>
      </w:pPr>
    </w:p>
    <w:p w14:paraId="41C858EF" w14:textId="77777777" w:rsidR="004265FF" w:rsidRPr="00C611B3" w:rsidRDefault="004265FF" w:rsidP="004265FF">
      <w:pPr>
        <w:jc w:val="both"/>
        <w:rPr>
          <w:rFonts w:cs="Arial"/>
          <w:b/>
          <w:szCs w:val="24"/>
          <w:lang w:val="es-UY"/>
        </w:rPr>
      </w:pPr>
      <w:r w:rsidRPr="00C611B3">
        <w:rPr>
          <w:rFonts w:cs="Arial"/>
          <w:szCs w:val="24"/>
          <w:lang w:val="es-UY"/>
        </w:rPr>
        <w:t xml:space="preserve">La Lista de Participantes consta como </w:t>
      </w:r>
      <w:r w:rsidRPr="00C611B3">
        <w:rPr>
          <w:rFonts w:cs="Arial"/>
          <w:b/>
          <w:szCs w:val="24"/>
          <w:lang w:val="es-UY"/>
        </w:rPr>
        <w:t>Anexo I</w:t>
      </w:r>
      <w:r w:rsidRPr="00C611B3">
        <w:rPr>
          <w:rFonts w:cs="Arial"/>
          <w:szCs w:val="24"/>
          <w:lang w:val="es-UY"/>
        </w:rPr>
        <w:t>.</w:t>
      </w:r>
    </w:p>
    <w:p w14:paraId="3E088D4F" w14:textId="77777777" w:rsidR="004265FF" w:rsidRPr="00C611B3" w:rsidRDefault="004265FF" w:rsidP="004265FF">
      <w:pPr>
        <w:jc w:val="both"/>
        <w:rPr>
          <w:rFonts w:cs="Arial"/>
          <w:szCs w:val="24"/>
          <w:highlight w:val="yellow"/>
          <w:lang w:val="es-UY"/>
        </w:rPr>
      </w:pPr>
    </w:p>
    <w:p w14:paraId="6921EA49" w14:textId="77777777" w:rsidR="004265FF" w:rsidRPr="00C611B3" w:rsidRDefault="004265FF" w:rsidP="004265FF">
      <w:pPr>
        <w:jc w:val="both"/>
        <w:rPr>
          <w:rFonts w:cs="Arial"/>
          <w:b/>
          <w:szCs w:val="24"/>
          <w:lang w:val="es-UY"/>
        </w:rPr>
      </w:pPr>
      <w:r w:rsidRPr="00C611B3">
        <w:rPr>
          <w:rFonts w:cs="Arial"/>
          <w:szCs w:val="24"/>
          <w:lang w:val="es-UY"/>
        </w:rPr>
        <w:t xml:space="preserve">La Agenda de la Reunión consta como </w:t>
      </w:r>
      <w:r w:rsidRPr="00C611B3">
        <w:rPr>
          <w:rFonts w:cs="Arial"/>
          <w:b/>
          <w:szCs w:val="24"/>
          <w:lang w:val="es-UY"/>
        </w:rPr>
        <w:t>Anexo II</w:t>
      </w:r>
      <w:r w:rsidRPr="00C611B3">
        <w:rPr>
          <w:rFonts w:cs="Arial"/>
          <w:szCs w:val="24"/>
          <w:lang w:val="es-UY"/>
        </w:rPr>
        <w:t>.</w:t>
      </w:r>
    </w:p>
    <w:p w14:paraId="5525E383" w14:textId="77777777" w:rsidR="004265FF" w:rsidRPr="00C611B3" w:rsidRDefault="004265FF" w:rsidP="004265FF">
      <w:pPr>
        <w:jc w:val="both"/>
        <w:rPr>
          <w:rFonts w:cs="Arial"/>
          <w:szCs w:val="24"/>
          <w:highlight w:val="yellow"/>
          <w:lang w:val="es-UY"/>
        </w:rPr>
      </w:pPr>
    </w:p>
    <w:p w14:paraId="2995EF22" w14:textId="77777777" w:rsidR="004265FF" w:rsidRPr="00C611B3" w:rsidRDefault="004265FF" w:rsidP="004265FF">
      <w:pPr>
        <w:jc w:val="both"/>
        <w:rPr>
          <w:rFonts w:cs="Arial"/>
          <w:b/>
          <w:szCs w:val="24"/>
          <w:lang w:val="es-UY"/>
        </w:rPr>
      </w:pPr>
      <w:r w:rsidRPr="00C611B3">
        <w:rPr>
          <w:rFonts w:cs="Arial"/>
          <w:szCs w:val="24"/>
          <w:lang w:val="es-UY"/>
        </w:rPr>
        <w:t xml:space="preserve">El Resumen del Acta consta como </w:t>
      </w:r>
      <w:r w:rsidRPr="00C611B3">
        <w:rPr>
          <w:rFonts w:cs="Arial"/>
          <w:b/>
          <w:szCs w:val="24"/>
          <w:lang w:val="es-UY"/>
        </w:rPr>
        <w:t>Anexo III</w:t>
      </w:r>
      <w:r w:rsidRPr="00C611B3">
        <w:rPr>
          <w:rFonts w:cs="Arial"/>
          <w:szCs w:val="24"/>
          <w:lang w:val="es-UY"/>
        </w:rPr>
        <w:t>.</w:t>
      </w:r>
    </w:p>
    <w:p w14:paraId="4282E80D" w14:textId="545CB0A6" w:rsidR="000624B5" w:rsidRDefault="000624B5" w:rsidP="00884702">
      <w:pPr>
        <w:jc w:val="both"/>
        <w:rPr>
          <w:rFonts w:cs="Arial"/>
          <w:bCs/>
          <w:szCs w:val="24"/>
          <w:highlight w:val="yellow"/>
          <w:lang w:val="es-UY"/>
        </w:rPr>
      </w:pPr>
    </w:p>
    <w:p w14:paraId="02F1AF05" w14:textId="77777777" w:rsidR="00884702" w:rsidRPr="00C611B3" w:rsidRDefault="00884702" w:rsidP="00884702">
      <w:pPr>
        <w:jc w:val="both"/>
        <w:rPr>
          <w:rFonts w:cs="Arial"/>
          <w:bCs/>
          <w:szCs w:val="24"/>
          <w:highlight w:val="yellow"/>
          <w:lang w:val="es-UY"/>
        </w:rPr>
      </w:pPr>
    </w:p>
    <w:p w14:paraId="330D1EE7" w14:textId="77777777" w:rsidR="007E1816" w:rsidRPr="00C611B3" w:rsidRDefault="007E1816" w:rsidP="007E1816">
      <w:pPr>
        <w:ind w:left="709" w:hanging="709"/>
        <w:jc w:val="both"/>
        <w:rPr>
          <w:rFonts w:cs="Arial"/>
          <w:bCs/>
          <w:szCs w:val="24"/>
          <w:lang w:val="es-UY"/>
        </w:rPr>
      </w:pPr>
      <w:r w:rsidRPr="00C611B3">
        <w:rPr>
          <w:rFonts w:cs="Arial"/>
          <w:bCs/>
          <w:szCs w:val="24"/>
          <w:lang w:val="es-UY"/>
        </w:rPr>
        <w:t>Fueron tratados los siguientes temas:</w:t>
      </w:r>
    </w:p>
    <w:p w14:paraId="057D7CAE" w14:textId="77777777" w:rsidR="00662A2D" w:rsidRPr="0058008E" w:rsidRDefault="00662A2D" w:rsidP="00E13916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highlight w:val="yellow"/>
          <w:lang w:val="es-UY"/>
        </w:rPr>
      </w:pPr>
    </w:p>
    <w:p w14:paraId="3723B0AC" w14:textId="6F3D8575" w:rsidR="00D17253" w:rsidRPr="0058008E" w:rsidRDefault="00D17253" w:rsidP="007433DC">
      <w:pPr>
        <w:pStyle w:val="Sangradetextonormal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58008E">
        <w:rPr>
          <w:rFonts w:ascii="Arial" w:hAnsi="Arial" w:cs="Arial"/>
          <w:b/>
          <w:bCs/>
          <w:sz w:val="24"/>
          <w:szCs w:val="24"/>
          <w:lang w:val="es-UY"/>
        </w:rPr>
        <w:t xml:space="preserve">INFORME DE LAS MEDIDAS ADOPTADAS POR LOS </w:t>
      </w:r>
      <w:proofErr w:type="gramStart"/>
      <w:r w:rsidRPr="0058008E">
        <w:rPr>
          <w:rFonts w:ascii="Arial" w:hAnsi="Arial" w:cs="Arial"/>
          <w:b/>
          <w:bCs/>
          <w:sz w:val="24"/>
          <w:szCs w:val="24"/>
          <w:lang w:val="es-UY"/>
        </w:rPr>
        <w:t>ESTADOS PARTES</w:t>
      </w:r>
      <w:proofErr w:type="gramEnd"/>
      <w:r w:rsidRPr="0058008E">
        <w:rPr>
          <w:rFonts w:ascii="Arial" w:hAnsi="Arial" w:cs="Arial"/>
          <w:b/>
          <w:bCs/>
          <w:sz w:val="24"/>
          <w:szCs w:val="24"/>
          <w:lang w:val="es-UY"/>
        </w:rPr>
        <w:t xml:space="preserve"> DEL MERCOSUR, PARA ENFRENTAR LA PANDEMIA MUNDIAL POR COVID-19</w:t>
      </w:r>
    </w:p>
    <w:p w14:paraId="2635C494" w14:textId="77C32AF8" w:rsidR="00D17253" w:rsidRPr="0058008E" w:rsidRDefault="00D17253" w:rsidP="00D17253">
      <w:pPr>
        <w:pStyle w:val="Sangradetextonormal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0E350485" w14:textId="2977B0D6" w:rsidR="00D17253" w:rsidRDefault="00D17253" w:rsidP="00D17253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58008E">
        <w:rPr>
          <w:rFonts w:ascii="Arial" w:hAnsi="Arial" w:cs="Arial"/>
          <w:bCs/>
          <w:sz w:val="24"/>
          <w:szCs w:val="24"/>
          <w:lang w:val="es-UY"/>
        </w:rPr>
        <w:t xml:space="preserve">Las delegaciones continuaron con el intercambio de información en el marco de la cooperación y transparencia entre los </w:t>
      </w:r>
      <w:proofErr w:type="gramStart"/>
      <w:r w:rsidRPr="0058008E">
        <w:rPr>
          <w:rFonts w:ascii="Arial" w:hAnsi="Arial" w:cs="Arial"/>
          <w:bCs/>
          <w:sz w:val="24"/>
          <w:szCs w:val="24"/>
          <w:lang w:val="es-UY"/>
        </w:rPr>
        <w:t>Estados Partes</w:t>
      </w:r>
      <w:proofErr w:type="gramEnd"/>
      <w:r w:rsidRPr="0058008E">
        <w:rPr>
          <w:rFonts w:ascii="Arial" w:hAnsi="Arial" w:cs="Arial"/>
          <w:bCs/>
          <w:sz w:val="24"/>
          <w:szCs w:val="24"/>
          <w:lang w:val="es-UY"/>
        </w:rPr>
        <w:t xml:space="preserve"> del MERCOSUR respecto de la adopción de normas nacionales relacionadas con la pandemia COVID-19, y de acuerdo con la “Declaración de los Presidentes del MERCOSUR sobre Coordinación Regional para la Contención y Mitigación del Coronavirus y su Impacto" del 18 de marzo de 2020. </w:t>
      </w:r>
    </w:p>
    <w:p w14:paraId="6FC7CFE4" w14:textId="5F7F48F9" w:rsidR="00DA3645" w:rsidRDefault="00DA3645" w:rsidP="00D17253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</w:p>
    <w:p w14:paraId="15A926CB" w14:textId="0E4C853F" w:rsidR="00937C1F" w:rsidRDefault="00937C1F" w:rsidP="00937C1F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highlight w:val="yellow"/>
          <w:lang w:val="es-UY"/>
        </w:rPr>
      </w:pPr>
      <w:r w:rsidRPr="00937C1F">
        <w:rPr>
          <w:rFonts w:ascii="Arial" w:hAnsi="Arial" w:cs="Arial"/>
          <w:bCs/>
          <w:sz w:val="24"/>
          <w:szCs w:val="24"/>
          <w:lang w:val="es-UY"/>
        </w:rPr>
        <w:t xml:space="preserve">La </w:t>
      </w:r>
      <w:r>
        <w:rPr>
          <w:rFonts w:ascii="Arial" w:hAnsi="Arial" w:cs="Arial"/>
          <w:bCs/>
          <w:sz w:val="24"/>
          <w:szCs w:val="24"/>
          <w:lang w:val="es-UY"/>
        </w:rPr>
        <w:t>d</w:t>
      </w:r>
      <w:r w:rsidRPr="00937C1F">
        <w:rPr>
          <w:rFonts w:ascii="Arial" w:hAnsi="Arial" w:cs="Arial"/>
          <w:bCs/>
          <w:sz w:val="24"/>
          <w:szCs w:val="24"/>
          <w:lang w:val="es-UY"/>
        </w:rPr>
        <w:t>elegación de Argentina presentó una modificación en la Disposición N° 5/2020 de la Subsecretaría de Política y Gestión Comercial, que eliminaba el requisito de trámite de Licencia No Automática de Importación para determinadas posiciones arancelarias de productos sanitarios relacionadas con el Covid-19. En ese sentido, se informa que las posiciones arancelarias NCM 6210.10.00, 6307.90.10, 6307.90.90, 6505.00.22 han sido eliminadas de dicha disposición a través de las Resoluciones de la Secretaría de Comercio N° 1/2022 y N° 26/2022 que las reincorporan al listado de posiciones arancelarias sujetas a Licencias No Automáticas.</w:t>
      </w:r>
    </w:p>
    <w:p w14:paraId="208F0ED8" w14:textId="77777777" w:rsidR="00937C1F" w:rsidRDefault="00937C1F" w:rsidP="00937C1F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highlight w:val="yellow"/>
          <w:lang w:val="es-UY"/>
        </w:rPr>
      </w:pPr>
    </w:p>
    <w:p w14:paraId="6B699890" w14:textId="0F00BE33" w:rsidR="006A75BF" w:rsidRPr="00DA3645" w:rsidRDefault="004E6822" w:rsidP="00E61AE0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DA3645">
        <w:rPr>
          <w:rFonts w:ascii="Arial" w:hAnsi="Arial" w:cs="Arial"/>
          <w:bCs/>
          <w:sz w:val="24"/>
          <w:szCs w:val="24"/>
          <w:lang w:val="es-UY"/>
        </w:rPr>
        <w:t xml:space="preserve">Por su parte, </w:t>
      </w:r>
      <w:r w:rsidR="006A75BF" w:rsidRPr="00DA3645">
        <w:rPr>
          <w:rFonts w:ascii="Arial" w:hAnsi="Arial" w:cs="Arial"/>
          <w:bCs/>
          <w:sz w:val="24"/>
          <w:szCs w:val="24"/>
          <w:lang w:val="es-UY"/>
        </w:rPr>
        <w:t xml:space="preserve">las delegaciones de </w:t>
      </w:r>
      <w:r w:rsidR="00DA3645" w:rsidRPr="00DA3645">
        <w:rPr>
          <w:rFonts w:ascii="Arial" w:hAnsi="Arial" w:cs="Arial"/>
          <w:bCs/>
          <w:sz w:val="24"/>
          <w:szCs w:val="24"/>
          <w:lang w:val="es-UY"/>
        </w:rPr>
        <w:t>Brasil</w:t>
      </w:r>
      <w:r w:rsidRPr="00DA3645">
        <w:rPr>
          <w:rFonts w:ascii="Arial" w:hAnsi="Arial" w:cs="Arial"/>
          <w:bCs/>
          <w:sz w:val="24"/>
          <w:szCs w:val="24"/>
          <w:lang w:val="es-UY"/>
        </w:rPr>
        <w:t xml:space="preserve">, </w:t>
      </w:r>
      <w:r w:rsidR="006A75BF" w:rsidRPr="00DA3645">
        <w:rPr>
          <w:rFonts w:ascii="Arial" w:hAnsi="Arial" w:cs="Arial"/>
          <w:bCs/>
          <w:sz w:val="24"/>
          <w:szCs w:val="24"/>
          <w:lang w:val="es-UY"/>
        </w:rPr>
        <w:t>Paraguay</w:t>
      </w:r>
      <w:r w:rsidRPr="00DA3645">
        <w:rPr>
          <w:rFonts w:ascii="Arial" w:hAnsi="Arial" w:cs="Arial"/>
          <w:bCs/>
          <w:sz w:val="24"/>
          <w:szCs w:val="24"/>
          <w:lang w:val="es-UY"/>
        </w:rPr>
        <w:t xml:space="preserve"> y Uruguay</w:t>
      </w:r>
      <w:r w:rsidR="006A75BF" w:rsidRPr="00DA3645">
        <w:rPr>
          <w:rFonts w:ascii="Arial" w:hAnsi="Arial" w:cs="Arial"/>
          <w:bCs/>
          <w:sz w:val="24"/>
          <w:szCs w:val="24"/>
          <w:lang w:val="es-UY"/>
        </w:rPr>
        <w:t xml:space="preserve"> informaron que no </w:t>
      </w:r>
      <w:r w:rsidR="001B6B71" w:rsidRPr="00DA3645">
        <w:rPr>
          <w:rFonts w:ascii="Arial" w:hAnsi="Arial" w:cs="Arial"/>
          <w:bCs/>
          <w:sz w:val="24"/>
          <w:szCs w:val="24"/>
          <w:lang w:val="es-UY"/>
        </w:rPr>
        <w:t xml:space="preserve">se </w:t>
      </w:r>
      <w:r w:rsidR="006A75BF" w:rsidRPr="00DA3645">
        <w:rPr>
          <w:rFonts w:ascii="Arial" w:hAnsi="Arial" w:cs="Arial"/>
          <w:bCs/>
          <w:sz w:val="24"/>
          <w:szCs w:val="24"/>
          <w:lang w:val="es-UY"/>
        </w:rPr>
        <w:t xml:space="preserve">han adoptado nuevas medidas desde la </w:t>
      </w:r>
      <w:r w:rsidRPr="00DA3645">
        <w:rPr>
          <w:rFonts w:ascii="Arial" w:hAnsi="Arial" w:cs="Arial"/>
          <w:bCs/>
          <w:sz w:val="24"/>
          <w:szCs w:val="24"/>
          <w:lang w:val="es-UY"/>
        </w:rPr>
        <w:t>CXC</w:t>
      </w:r>
      <w:r w:rsidR="00DA3645" w:rsidRPr="00DA3645">
        <w:rPr>
          <w:rFonts w:ascii="Arial" w:hAnsi="Arial" w:cs="Arial"/>
          <w:bCs/>
          <w:sz w:val="24"/>
          <w:szCs w:val="24"/>
          <w:lang w:val="es-UY"/>
        </w:rPr>
        <w:t>I</w:t>
      </w:r>
      <w:r w:rsidR="006A75BF" w:rsidRPr="00DA3645">
        <w:rPr>
          <w:rFonts w:ascii="Arial" w:hAnsi="Arial" w:cs="Arial"/>
          <w:bCs/>
          <w:sz w:val="24"/>
          <w:szCs w:val="24"/>
          <w:lang w:val="es-UY"/>
        </w:rPr>
        <w:t xml:space="preserve"> Reunión Ordinaria de la CCM.</w:t>
      </w:r>
    </w:p>
    <w:p w14:paraId="70EDE0A4" w14:textId="77777777" w:rsidR="00D17253" w:rsidRPr="004E6822" w:rsidRDefault="00D17253" w:rsidP="00E61AE0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</w:p>
    <w:p w14:paraId="2699FA49" w14:textId="2F508138" w:rsidR="00D17253" w:rsidRPr="0058008E" w:rsidRDefault="00D17253" w:rsidP="00D17253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58008E">
        <w:rPr>
          <w:rFonts w:ascii="Arial" w:hAnsi="Arial" w:cs="Arial"/>
          <w:bCs/>
          <w:sz w:val="24"/>
          <w:szCs w:val="24"/>
          <w:lang w:val="es-UY"/>
        </w:rPr>
        <w:lastRenderedPageBreak/>
        <w:t xml:space="preserve">La CCM tomó nota del cumplimiento, por parte de la SM/UCIM, de la instrucción impartida en la </w:t>
      </w:r>
      <w:r w:rsidR="0058008E">
        <w:rPr>
          <w:rFonts w:ascii="Arial" w:hAnsi="Arial" w:cs="Arial"/>
          <w:bCs/>
          <w:sz w:val="24"/>
          <w:szCs w:val="24"/>
          <w:lang w:val="es-UY"/>
        </w:rPr>
        <w:t>CXC</w:t>
      </w:r>
      <w:r w:rsidR="00771708">
        <w:rPr>
          <w:rFonts w:ascii="Arial" w:hAnsi="Arial" w:cs="Arial"/>
          <w:bCs/>
          <w:sz w:val="24"/>
          <w:szCs w:val="24"/>
          <w:lang w:val="es-UY"/>
        </w:rPr>
        <w:t>I</w:t>
      </w:r>
      <w:r w:rsidRPr="0058008E">
        <w:rPr>
          <w:rFonts w:ascii="Arial" w:hAnsi="Arial" w:cs="Arial"/>
          <w:bCs/>
          <w:sz w:val="24"/>
          <w:szCs w:val="24"/>
          <w:lang w:val="es-UY"/>
        </w:rPr>
        <w:t xml:space="preserve"> Reunión Ordinaria, con respecto a la publicación de la planilla consolidada en el sitio web del MERCOSUR. </w:t>
      </w:r>
    </w:p>
    <w:p w14:paraId="7C23777E" w14:textId="77777777" w:rsidR="00D17253" w:rsidRPr="004E6822" w:rsidRDefault="00D17253" w:rsidP="00D17253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</w:p>
    <w:p w14:paraId="77AC06B8" w14:textId="77777777" w:rsidR="00D17253" w:rsidRPr="004E6822" w:rsidRDefault="00D17253" w:rsidP="00D17253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/>
          <w:sz w:val="24"/>
          <w:szCs w:val="24"/>
          <w:lang w:val="es-UY"/>
        </w:rPr>
      </w:pPr>
      <w:r w:rsidRPr="004E6822">
        <w:rPr>
          <w:rFonts w:ascii="Arial" w:hAnsi="Arial" w:cs="Arial"/>
          <w:bCs/>
          <w:sz w:val="24"/>
          <w:szCs w:val="24"/>
          <w:lang w:val="es-UY"/>
        </w:rPr>
        <w:t>En ese sentido, instruyó a la SM/UCIM a publicar la nueva planilla consolidada que incluye</w:t>
      </w:r>
      <w:r w:rsidRPr="004E6822">
        <w:rPr>
          <w:rFonts w:ascii="Arial" w:hAnsi="Arial" w:cs="Arial"/>
          <w:b/>
          <w:sz w:val="24"/>
          <w:szCs w:val="24"/>
          <w:lang w:val="es-UY"/>
        </w:rPr>
        <w:t xml:space="preserve"> </w:t>
      </w:r>
      <w:r w:rsidRPr="004E6822">
        <w:rPr>
          <w:rFonts w:ascii="Arial" w:hAnsi="Arial" w:cs="Arial"/>
          <w:bCs/>
          <w:sz w:val="24"/>
          <w:szCs w:val="24"/>
          <w:lang w:val="es-UY"/>
        </w:rPr>
        <w:t xml:space="preserve">todas las medidas aprobadas por los </w:t>
      </w:r>
      <w:proofErr w:type="gramStart"/>
      <w:r w:rsidRPr="004E6822">
        <w:rPr>
          <w:rFonts w:ascii="Arial" w:hAnsi="Arial" w:cs="Arial"/>
          <w:bCs/>
          <w:sz w:val="24"/>
          <w:szCs w:val="24"/>
          <w:lang w:val="es-UY"/>
        </w:rPr>
        <w:t>Estados Partes</w:t>
      </w:r>
      <w:proofErr w:type="gramEnd"/>
      <w:r w:rsidRPr="004E6822">
        <w:rPr>
          <w:rFonts w:ascii="Arial" w:hAnsi="Arial" w:cs="Arial"/>
          <w:bCs/>
          <w:sz w:val="24"/>
          <w:szCs w:val="24"/>
          <w:lang w:val="es-UY"/>
        </w:rPr>
        <w:t xml:space="preserve"> sin perjuicio de que se encuentren vigentes o no, con el objetivo de conservar un registro histórico de dichas medidas, indicando aquellas que ya no se encuentran operativas,</w:t>
      </w:r>
      <w:r w:rsidRPr="004E6822">
        <w:rPr>
          <w:rFonts w:ascii="Arial" w:hAnsi="Arial" w:cs="Arial"/>
          <w:sz w:val="24"/>
          <w:szCs w:val="24"/>
          <w:lang w:val="es-UY"/>
        </w:rPr>
        <w:t xml:space="preserve"> </w:t>
      </w:r>
      <w:r w:rsidRPr="004E6822">
        <w:rPr>
          <w:rFonts w:ascii="Arial" w:hAnsi="Arial" w:cs="Arial"/>
          <w:bCs/>
          <w:sz w:val="24"/>
          <w:szCs w:val="24"/>
          <w:lang w:val="es-UY"/>
        </w:rPr>
        <w:t xml:space="preserve">que consta como </w:t>
      </w:r>
      <w:r w:rsidRPr="00AC3D2A">
        <w:rPr>
          <w:rFonts w:ascii="Arial" w:hAnsi="Arial" w:cs="Arial"/>
          <w:b/>
          <w:sz w:val="24"/>
          <w:szCs w:val="24"/>
          <w:lang w:val="es-UY"/>
        </w:rPr>
        <w:t xml:space="preserve">Anexo VII. </w:t>
      </w:r>
    </w:p>
    <w:p w14:paraId="3C21F09D" w14:textId="7D189152" w:rsidR="00D17253" w:rsidRPr="004E6822" w:rsidRDefault="00D17253" w:rsidP="00D17253">
      <w:pPr>
        <w:pStyle w:val="Sangradetextonormal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328BF246" w14:textId="7D2E5F55" w:rsidR="00D17253" w:rsidRPr="004E6822" w:rsidRDefault="00DF23BE" w:rsidP="00DF23BE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  <w:r w:rsidRPr="004E6822">
        <w:rPr>
          <w:rFonts w:ascii="Arial" w:hAnsi="Arial" w:cs="Arial"/>
          <w:sz w:val="24"/>
          <w:szCs w:val="24"/>
          <w:lang w:val="es-UY"/>
        </w:rPr>
        <w:t>El tema continúa en agenda.</w:t>
      </w:r>
    </w:p>
    <w:p w14:paraId="34144D85" w14:textId="3A24C414" w:rsidR="00DF23BE" w:rsidRPr="004E6822" w:rsidRDefault="00DF23BE" w:rsidP="00DF23BE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2F82F4D4" w14:textId="77777777" w:rsidR="00662A2D" w:rsidRPr="0058008E" w:rsidRDefault="00662A2D" w:rsidP="00DF23BE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230C4E28" w14:textId="051AB846" w:rsidR="00D60768" w:rsidRPr="00896AFD" w:rsidRDefault="00D4667B" w:rsidP="007433DC">
      <w:pPr>
        <w:pStyle w:val="Sangradetextonormal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896AFD">
        <w:rPr>
          <w:rFonts w:ascii="Arial" w:hAnsi="Arial" w:cs="Arial"/>
          <w:b/>
          <w:bCs/>
          <w:sz w:val="24"/>
          <w:szCs w:val="24"/>
          <w:lang w:val="es-UY"/>
        </w:rPr>
        <w:t>S</w:t>
      </w:r>
      <w:r w:rsidR="00454D6C" w:rsidRPr="00896AFD">
        <w:rPr>
          <w:rFonts w:ascii="Arial" w:hAnsi="Arial" w:cs="Arial"/>
          <w:b/>
          <w:bCs/>
          <w:sz w:val="24"/>
          <w:szCs w:val="24"/>
          <w:lang w:val="es-UY"/>
        </w:rPr>
        <w:t xml:space="preserve">EGUIMIENTO DE LAS TAREAS E INSTRUCCIONES A LOS COMITÉS TÉCNICOS </w:t>
      </w:r>
    </w:p>
    <w:p w14:paraId="08DB48D8" w14:textId="5F863466" w:rsidR="00D60768" w:rsidRPr="00987724" w:rsidRDefault="00D60768" w:rsidP="00D60768">
      <w:pPr>
        <w:pStyle w:val="Sangradetextonormal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3E08CB07" w14:textId="394FD334" w:rsidR="006D4D0C" w:rsidRPr="00987724" w:rsidRDefault="00144164" w:rsidP="007433DC">
      <w:pPr>
        <w:pStyle w:val="Sangradetextonormal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987724">
        <w:rPr>
          <w:rFonts w:ascii="Arial" w:hAnsi="Arial" w:cs="Arial"/>
          <w:b/>
          <w:bCs/>
          <w:sz w:val="24"/>
          <w:szCs w:val="24"/>
          <w:lang w:val="es-UY"/>
        </w:rPr>
        <w:t>Comité Técnico Nº</w:t>
      </w:r>
      <w:r w:rsidR="0055476B" w:rsidRPr="00987724">
        <w:rPr>
          <w:rFonts w:ascii="Arial" w:hAnsi="Arial" w:cs="Arial"/>
          <w:b/>
          <w:bCs/>
          <w:sz w:val="24"/>
          <w:szCs w:val="24"/>
          <w:lang w:val="es-UY"/>
        </w:rPr>
        <w:t xml:space="preserve"> </w:t>
      </w:r>
      <w:r w:rsidR="00987724" w:rsidRPr="00987724">
        <w:rPr>
          <w:rFonts w:ascii="Arial" w:hAnsi="Arial" w:cs="Arial"/>
          <w:b/>
          <w:bCs/>
          <w:sz w:val="24"/>
          <w:szCs w:val="24"/>
          <w:lang w:val="es-UY"/>
        </w:rPr>
        <w:t xml:space="preserve">1 </w:t>
      </w:r>
      <w:r w:rsidR="0055476B" w:rsidRPr="00987724">
        <w:rPr>
          <w:rFonts w:ascii="Arial" w:hAnsi="Arial" w:cs="Arial"/>
          <w:b/>
          <w:bCs/>
          <w:sz w:val="24"/>
          <w:szCs w:val="24"/>
          <w:lang w:val="es-UY"/>
        </w:rPr>
        <w:t>“</w:t>
      </w:r>
      <w:r w:rsidR="00987724" w:rsidRPr="00987724">
        <w:rPr>
          <w:rFonts w:ascii="Arial" w:hAnsi="Arial" w:cs="Arial"/>
          <w:b/>
          <w:bCs/>
          <w:sz w:val="24"/>
          <w:szCs w:val="24"/>
          <w:lang w:val="es-UY"/>
        </w:rPr>
        <w:t>Aranceles, Nomenclatura y Clasificación de Mercaderías</w:t>
      </w:r>
      <w:r w:rsidR="0055476B" w:rsidRPr="00987724">
        <w:rPr>
          <w:rFonts w:ascii="Arial" w:hAnsi="Arial" w:cs="Arial"/>
          <w:b/>
          <w:bCs/>
          <w:sz w:val="24"/>
          <w:szCs w:val="24"/>
          <w:lang w:val="es-UY"/>
        </w:rPr>
        <w:t>”</w:t>
      </w:r>
      <w:r w:rsidRPr="00987724">
        <w:rPr>
          <w:rFonts w:ascii="Arial" w:hAnsi="Arial" w:cs="Arial"/>
          <w:b/>
          <w:bCs/>
          <w:sz w:val="24"/>
          <w:szCs w:val="24"/>
          <w:lang w:val="es-UY"/>
        </w:rPr>
        <w:t xml:space="preserve"> (CT N° </w:t>
      </w:r>
      <w:r w:rsidR="00987724" w:rsidRPr="00987724">
        <w:rPr>
          <w:rFonts w:ascii="Arial" w:hAnsi="Arial" w:cs="Arial"/>
          <w:b/>
          <w:bCs/>
          <w:sz w:val="24"/>
          <w:szCs w:val="24"/>
          <w:lang w:val="es-UY"/>
        </w:rPr>
        <w:t>1</w:t>
      </w:r>
      <w:r w:rsidRPr="00987724">
        <w:rPr>
          <w:rFonts w:ascii="Arial" w:hAnsi="Arial" w:cs="Arial"/>
          <w:b/>
          <w:bCs/>
          <w:sz w:val="24"/>
          <w:szCs w:val="24"/>
          <w:lang w:val="es-UY"/>
        </w:rPr>
        <w:t>)</w:t>
      </w:r>
      <w:r w:rsidR="00B40655" w:rsidRPr="00987724">
        <w:rPr>
          <w:rFonts w:ascii="Arial" w:hAnsi="Arial" w:cs="Arial"/>
          <w:b/>
          <w:bCs/>
          <w:sz w:val="24"/>
          <w:szCs w:val="24"/>
          <w:lang w:val="es-UY"/>
        </w:rPr>
        <w:t xml:space="preserve"> </w:t>
      </w:r>
    </w:p>
    <w:p w14:paraId="60A1E49B" w14:textId="77777777" w:rsidR="00235615" w:rsidRPr="00987724" w:rsidRDefault="00235615" w:rsidP="006E6F7F">
      <w:pPr>
        <w:ind w:left="-72"/>
        <w:rPr>
          <w:rFonts w:cs="Arial"/>
          <w:bCs/>
          <w:szCs w:val="24"/>
        </w:rPr>
      </w:pPr>
    </w:p>
    <w:p w14:paraId="3FDE23DD" w14:textId="18786C20" w:rsidR="00B728DF" w:rsidRPr="00987724" w:rsidRDefault="00B728DF" w:rsidP="00B728DF">
      <w:pPr>
        <w:ind w:left="-72"/>
        <w:jc w:val="both"/>
        <w:rPr>
          <w:rFonts w:cs="Arial"/>
          <w:bCs/>
          <w:szCs w:val="24"/>
          <w:lang w:val="es-UY"/>
        </w:rPr>
      </w:pPr>
      <w:r w:rsidRPr="00987724">
        <w:rPr>
          <w:rFonts w:cs="Arial"/>
          <w:bCs/>
          <w:szCs w:val="24"/>
          <w:lang w:val="es-UY"/>
        </w:rPr>
        <w:t xml:space="preserve">La CCM tomó nota de los resultados de la </w:t>
      </w:r>
      <w:r w:rsidR="00987724" w:rsidRPr="00987724">
        <w:rPr>
          <w:rFonts w:cs="Arial"/>
          <w:bCs/>
          <w:szCs w:val="24"/>
          <w:lang w:val="es-UY"/>
        </w:rPr>
        <w:t>CCXVII</w:t>
      </w:r>
      <w:r w:rsidRPr="00987724">
        <w:rPr>
          <w:rFonts w:cs="Arial"/>
          <w:bCs/>
          <w:szCs w:val="24"/>
          <w:lang w:val="es-UY"/>
        </w:rPr>
        <w:t xml:space="preserve"> Reunión Ordinaria del CT Nº </w:t>
      </w:r>
      <w:r w:rsidR="00987724" w:rsidRPr="00987724">
        <w:rPr>
          <w:rFonts w:cs="Arial"/>
          <w:bCs/>
          <w:szCs w:val="24"/>
          <w:lang w:val="es-UY"/>
        </w:rPr>
        <w:t xml:space="preserve">1 </w:t>
      </w:r>
      <w:r w:rsidRPr="00987724">
        <w:rPr>
          <w:rFonts w:cs="Arial"/>
          <w:bCs/>
          <w:szCs w:val="24"/>
          <w:lang w:val="es-UY"/>
        </w:rPr>
        <w:t xml:space="preserve">realizada entre los días </w:t>
      </w:r>
      <w:r w:rsidR="00987724" w:rsidRPr="00987724">
        <w:rPr>
          <w:rFonts w:cs="Arial"/>
          <w:bCs/>
          <w:szCs w:val="24"/>
          <w:lang w:val="es-UY"/>
        </w:rPr>
        <w:t>24 al 27</w:t>
      </w:r>
      <w:r w:rsidRPr="00987724">
        <w:rPr>
          <w:rFonts w:cs="Arial"/>
          <w:bCs/>
          <w:szCs w:val="24"/>
          <w:lang w:val="es-UY"/>
        </w:rPr>
        <w:t xml:space="preserve"> de octubre de 2022, por sistema de videoconferencia, en los términos de la Resolución GMC N° 19/12.</w:t>
      </w:r>
    </w:p>
    <w:p w14:paraId="4812B558" w14:textId="5ED8D77F" w:rsidR="00B728DF" w:rsidRDefault="00B728DF" w:rsidP="00B728DF">
      <w:pPr>
        <w:ind w:left="-72"/>
        <w:jc w:val="both"/>
        <w:rPr>
          <w:rFonts w:cs="Arial"/>
          <w:bCs/>
          <w:szCs w:val="24"/>
          <w:lang w:val="es-UY"/>
        </w:rPr>
      </w:pPr>
    </w:p>
    <w:p w14:paraId="249E8C6D" w14:textId="5CC99A74" w:rsidR="00C3550F" w:rsidRDefault="00C3550F" w:rsidP="00C3550F">
      <w:pPr>
        <w:ind w:left="-72"/>
        <w:jc w:val="both"/>
        <w:rPr>
          <w:rFonts w:cstheme="minorHAnsi"/>
          <w:szCs w:val="24"/>
          <w:lang w:val="es-PY"/>
        </w:rPr>
      </w:pPr>
      <w:r w:rsidRPr="00E61AE0">
        <w:rPr>
          <w:rFonts w:cs="Arial"/>
          <w:szCs w:val="24"/>
          <w:lang w:val="es-PY"/>
        </w:rPr>
        <w:t xml:space="preserve">La CCM </w:t>
      </w:r>
      <w:r w:rsidR="00A86BEF" w:rsidRPr="00E61AE0">
        <w:rPr>
          <w:rFonts w:cs="Arial"/>
          <w:szCs w:val="24"/>
          <w:lang w:val="es-PY"/>
        </w:rPr>
        <w:t xml:space="preserve">aprobó y </w:t>
      </w:r>
      <w:r w:rsidRPr="00E61AE0">
        <w:rPr>
          <w:rFonts w:cs="Arial"/>
          <w:szCs w:val="24"/>
          <w:lang w:val="es-PY"/>
        </w:rPr>
        <w:t xml:space="preserve">elevó al GMC el proyecto de Resolución N° </w:t>
      </w:r>
      <w:r w:rsidRPr="003A5640">
        <w:rPr>
          <w:rFonts w:cstheme="minorHAnsi"/>
          <w:szCs w:val="24"/>
          <w:lang w:val="es-PY"/>
        </w:rPr>
        <w:t>0</w:t>
      </w:r>
      <w:r w:rsidR="00F804B3" w:rsidRPr="003A5640">
        <w:rPr>
          <w:rFonts w:cstheme="minorHAnsi"/>
          <w:szCs w:val="24"/>
          <w:lang w:val="es-PY"/>
        </w:rPr>
        <w:t>4</w:t>
      </w:r>
      <w:r w:rsidRPr="00E61AE0">
        <w:rPr>
          <w:rFonts w:cstheme="minorHAnsi"/>
          <w:szCs w:val="24"/>
          <w:lang w:val="es-PY"/>
        </w:rPr>
        <w:t>/22</w:t>
      </w:r>
      <w:r w:rsidR="000328CC">
        <w:rPr>
          <w:rFonts w:cstheme="minorHAnsi"/>
          <w:szCs w:val="24"/>
          <w:lang w:val="es-PY"/>
        </w:rPr>
        <w:t xml:space="preserve"> “M</w:t>
      </w:r>
      <w:r w:rsidR="000328CC" w:rsidRPr="000328CC">
        <w:rPr>
          <w:rFonts w:cstheme="minorHAnsi"/>
          <w:szCs w:val="24"/>
          <w:lang w:val="es-PY"/>
        </w:rPr>
        <w:t xml:space="preserve">odificación de la </w:t>
      </w:r>
      <w:r w:rsidR="000328CC">
        <w:rPr>
          <w:rFonts w:cstheme="minorHAnsi"/>
          <w:szCs w:val="24"/>
          <w:lang w:val="es-PY"/>
        </w:rPr>
        <w:t>No</w:t>
      </w:r>
      <w:r w:rsidR="000328CC" w:rsidRPr="000328CC">
        <w:rPr>
          <w:rFonts w:cstheme="minorHAnsi"/>
          <w:szCs w:val="24"/>
          <w:lang w:val="es-PY"/>
        </w:rPr>
        <w:t xml:space="preserve">menclatura </w:t>
      </w:r>
      <w:r w:rsidR="000328CC">
        <w:rPr>
          <w:rFonts w:cstheme="minorHAnsi"/>
          <w:szCs w:val="24"/>
          <w:lang w:val="es-PY"/>
        </w:rPr>
        <w:t>C</w:t>
      </w:r>
      <w:r w:rsidR="000328CC" w:rsidRPr="000328CC">
        <w:rPr>
          <w:rFonts w:cstheme="minorHAnsi"/>
          <w:szCs w:val="24"/>
          <w:lang w:val="es-PY"/>
        </w:rPr>
        <w:t xml:space="preserve">omún del MERCOSUR y su correspondiente </w:t>
      </w:r>
      <w:r w:rsidR="000328CC">
        <w:rPr>
          <w:rFonts w:cstheme="minorHAnsi"/>
          <w:szCs w:val="24"/>
          <w:lang w:val="es-PY"/>
        </w:rPr>
        <w:t>A</w:t>
      </w:r>
      <w:r w:rsidR="000328CC" w:rsidRPr="000328CC">
        <w:rPr>
          <w:rFonts w:cstheme="minorHAnsi"/>
          <w:szCs w:val="24"/>
          <w:lang w:val="es-PY"/>
        </w:rPr>
        <w:t xml:space="preserve">rancel </w:t>
      </w:r>
      <w:r w:rsidR="000328CC">
        <w:rPr>
          <w:rFonts w:cstheme="minorHAnsi"/>
          <w:szCs w:val="24"/>
          <w:lang w:val="es-PY"/>
        </w:rPr>
        <w:t>E</w:t>
      </w:r>
      <w:r w:rsidR="000328CC" w:rsidRPr="000328CC">
        <w:rPr>
          <w:rFonts w:cstheme="minorHAnsi"/>
          <w:szCs w:val="24"/>
          <w:lang w:val="es-PY"/>
        </w:rPr>
        <w:t xml:space="preserve">xterno </w:t>
      </w:r>
      <w:r w:rsidR="000328CC">
        <w:rPr>
          <w:rFonts w:cstheme="minorHAnsi"/>
          <w:szCs w:val="24"/>
          <w:lang w:val="es-PY"/>
        </w:rPr>
        <w:t>C</w:t>
      </w:r>
      <w:r w:rsidR="000328CC" w:rsidRPr="000328CC">
        <w:rPr>
          <w:rFonts w:cstheme="minorHAnsi"/>
          <w:szCs w:val="24"/>
          <w:lang w:val="es-PY"/>
        </w:rPr>
        <w:t>omún</w:t>
      </w:r>
      <w:r w:rsidR="000328CC">
        <w:rPr>
          <w:rFonts w:cstheme="minorHAnsi"/>
          <w:szCs w:val="24"/>
          <w:lang w:val="es-PY"/>
        </w:rPr>
        <w:t xml:space="preserve">” </w:t>
      </w:r>
      <w:r w:rsidR="000328CC" w:rsidRPr="000328CC">
        <w:rPr>
          <w:rFonts w:cstheme="minorHAnsi"/>
          <w:b/>
          <w:bCs/>
          <w:szCs w:val="24"/>
          <w:lang w:val="es-PY"/>
        </w:rPr>
        <w:t>(Anexo IV)</w:t>
      </w:r>
      <w:r w:rsidR="000328CC" w:rsidRPr="000328CC">
        <w:rPr>
          <w:rFonts w:cstheme="minorHAnsi"/>
          <w:szCs w:val="24"/>
          <w:lang w:val="es-PY"/>
        </w:rPr>
        <w:t>.</w:t>
      </w:r>
    </w:p>
    <w:p w14:paraId="0DC31AC3" w14:textId="10E651A8" w:rsidR="00B93B89" w:rsidRDefault="00B93B89" w:rsidP="00C3550F">
      <w:pPr>
        <w:ind w:left="-72"/>
        <w:jc w:val="both"/>
        <w:rPr>
          <w:rFonts w:cstheme="minorHAnsi"/>
          <w:szCs w:val="24"/>
          <w:lang w:val="es-PY"/>
        </w:rPr>
      </w:pPr>
    </w:p>
    <w:p w14:paraId="77A72893" w14:textId="44798C80" w:rsidR="007433DC" w:rsidRPr="00987724" w:rsidRDefault="007433DC" w:rsidP="007433DC">
      <w:pPr>
        <w:pStyle w:val="Sangradetextonormal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987724">
        <w:rPr>
          <w:rFonts w:ascii="Arial" w:hAnsi="Arial" w:cs="Arial"/>
          <w:b/>
          <w:bCs/>
          <w:sz w:val="24"/>
          <w:szCs w:val="24"/>
          <w:lang w:val="es-UY"/>
        </w:rPr>
        <w:t xml:space="preserve">Comité Técnico Nº </w:t>
      </w:r>
      <w:r>
        <w:rPr>
          <w:rFonts w:ascii="Arial" w:hAnsi="Arial" w:cs="Arial"/>
          <w:b/>
          <w:bCs/>
          <w:sz w:val="24"/>
          <w:szCs w:val="24"/>
          <w:lang w:val="es-UY"/>
        </w:rPr>
        <w:t>2</w:t>
      </w:r>
      <w:r w:rsidRPr="00987724">
        <w:rPr>
          <w:rFonts w:ascii="Arial" w:hAnsi="Arial" w:cs="Arial"/>
          <w:b/>
          <w:bCs/>
          <w:sz w:val="24"/>
          <w:szCs w:val="24"/>
          <w:lang w:val="es-UY"/>
        </w:rPr>
        <w:t xml:space="preserve"> </w:t>
      </w:r>
      <w:r w:rsidRPr="007433DC">
        <w:rPr>
          <w:rFonts w:ascii="Arial" w:hAnsi="Arial" w:cs="Arial"/>
          <w:b/>
          <w:bCs/>
          <w:sz w:val="24"/>
          <w:szCs w:val="24"/>
          <w:lang w:val="es-UY"/>
        </w:rPr>
        <w:t>“Asuntos Aduaneros y Facilitación del Comercio”</w:t>
      </w:r>
      <w:r w:rsidRPr="00987724">
        <w:rPr>
          <w:rFonts w:ascii="Arial" w:hAnsi="Arial" w:cs="Arial"/>
          <w:b/>
          <w:bCs/>
          <w:sz w:val="24"/>
          <w:szCs w:val="24"/>
          <w:lang w:val="es-UY"/>
        </w:rPr>
        <w:t xml:space="preserve"> (CT N° </w:t>
      </w:r>
      <w:r>
        <w:rPr>
          <w:rFonts w:ascii="Arial" w:hAnsi="Arial" w:cs="Arial"/>
          <w:b/>
          <w:bCs/>
          <w:sz w:val="24"/>
          <w:szCs w:val="24"/>
          <w:lang w:val="es-UY"/>
        </w:rPr>
        <w:t>2</w:t>
      </w:r>
      <w:r w:rsidRPr="00987724">
        <w:rPr>
          <w:rFonts w:ascii="Arial" w:hAnsi="Arial" w:cs="Arial"/>
          <w:b/>
          <w:bCs/>
          <w:sz w:val="24"/>
          <w:szCs w:val="24"/>
          <w:lang w:val="es-UY"/>
        </w:rPr>
        <w:t xml:space="preserve">) </w:t>
      </w:r>
    </w:p>
    <w:p w14:paraId="62CC7800" w14:textId="77777777" w:rsidR="007433DC" w:rsidRPr="007433DC" w:rsidRDefault="007433DC" w:rsidP="007433DC">
      <w:pPr>
        <w:ind w:left="-72"/>
        <w:rPr>
          <w:rFonts w:cs="Arial"/>
          <w:bCs/>
          <w:szCs w:val="24"/>
          <w:lang w:val="es-UY"/>
        </w:rPr>
      </w:pPr>
    </w:p>
    <w:p w14:paraId="592487B8" w14:textId="08C1663E" w:rsidR="007433DC" w:rsidRPr="00987724" w:rsidRDefault="007433DC" w:rsidP="007433DC">
      <w:pPr>
        <w:ind w:left="-72"/>
        <w:jc w:val="both"/>
        <w:rPr>
          <w:rFonts w:cs="Arial"/>
          <w:bCs/>
          <w:szCs w:val="24"/>
          <w:lang w:val="es-UY"/>
        </w:rPr>
      </w:pPr>
      <w:r w:rsidRPr="00987724">
        <w:rPr>
          <w:rFonts w:cs="Arial"/>
          <w:bCs/>
          <w:szCs w:val="24"/>
          <w:lang w:val="es-UY"/>
        </w:rPr>
        <w:t xml:space="preserve">La CCM tomó nota de los resultados de la CXV Reunión Ordinaria del CT Nº </w:t>
      </w:r>
      <w:r>
        <w:rPr>
          <w:rFonts w:cs="Arial"/>
          <w:bCs/>
          <w:szCs w:val="24"/>
          <w:lang w:val="es-UY"/>
        </w:rPr>
        <w:t>2</w:t>
      </w:r>
      <w:r w:rsidRPr="00987724">
        <w:rPr>
          <w:rFonts w:cs="Arial"/>
          <w:bCs/>
          <w:szCs w:val="24"/>
          <w:lang w:val="es-UY"/>
        </w:rPr>
        <w:t xml:space="preserve"> realizada entre los días </w:t>
      </w:r>
      <w:r>
        <w:rPr>
          <w:rFonts w:cs="Arial"/>
          <w:bCs/>
          <w:szCs w:val="24"/>
          <w:lang w:val="es-UY"/>
        </w:rPr>
        <w:t>18 al 20</w:t>
      </w:r>
      <w:r w:rsidRPr="00987724">
        <w:rPr>
          <w:rFonts w:cs="Arial"/>
          <w:bCs/>
          <w:szCs w:val="24"/>
          <w:lang w:val="es-UY"/>
        </w:rPr>
        <w:t xml:space="preserve"> de octubre de 2022, por sistema de videoconferencia, en los términos de la Resolución GMC N° 19/12.</w:t>
      </w:r>
    </w:p>
    <w:p w14:paraId="5AAC6E44" w14:textId="7774AA4A" w:rsidR="00987724" w:rsidRDefault="00987724" w:rsidP="00B728DF">
      <w:pPr>
        <w:ind w:left="-72"/>
        <w:jc w:val="both"/>
        <w:rPr>
          <w:rFonts w:cs="Arial"/>
          <w:bCs/>
          <w:szCs w:val="24"/>
          <w:lang w:val="es-UY"/>
        </w:rPr>
      </w:pPr>
    </w:p>
    <w:p w14:paraId="7A7B8898" w14:textId="5E9C6924" w:rsidR="007D45A4" w:rsidRDefault="00C3550F" w:rsidP="004A3B8C">
      <w:pPr>
        <w:ind w:left="-72"/>
        <w:jc w:val="both"/>
        <w:rPr>
          <w:rFonts w:cs="Arial"/>
          <w:bCs/>
          <w:szCs w:val="24"/>
          <w:lang w:val="es-UY"/>
        </w:rPr>
      </w:pPr>
      <w:r w:rsidRPr="00E40A83">
        <w:rPr>
          <w:rFonts w:cs="Arial"/>
          <w:szCs w:val="24"/>
          <w:lang w:val="es-PY"/>
        </w:rPr>
        <w:t xml:space="preserve">La CCM </w:t>
      </w:r>
      <w:r w:rsidR="00A86BEF" w:rsidRPr="00E40A83">
        <w:rPr>
          <w:rFonts w:cs="Arial"/>
          <w:szCs w:val="24"/>
          <w:lang w:val="es-PY"/>
        </w:rPr>
        <w:t xml:space="preserve">aprobó y </w:t>
      </w:r>
      <w:r w:rsidRPr="00E40A83">
        <w:rPr>
          <w:rFonts w:cs="Arial"/>
          <w:szCs w:val="24"/>
          <w:lang w:val="es-PY"/>
        </w:rPr>
        <w:t xml:space="preserve">elevó al GMC el proyecto de Resolución </w:t>
      </w:r>
      <w:proofErr w:type="spellStart"/>
      <w:r w:rsidRPr="00E40A83">
        <w:rPr>
          <w:rFonts w:cs="Arial"/>
          <w:szCs w:val="24"/>
          <w:lang w:val="es-PY"/>
        </w:rPr>
        <w:t>N°</w:t>
      </w:r>
      <w:proofErr w:type="spellEnd"/>
      <w:r w:rsidRPr="00E40A83">
        <w:rPr>
          <w:rFonts w:cs="Arial"/>
          <w:szCs w:val="24"/>
          <w:lang w:val="es-PY"/>
        </w:rPr>
        <w:t xml:space="preserve"> </w:t>
      </w:r>
      <w:r w:rsidR="00561828">
        <w:rPr>
          <w:rFonts w:cstheme="minorHAnsi"/>
          <w:szCs w:val="24"/>
          <w:lang w:val="es-PY"/>
        </w:rPr>
        <w:t>05</w:t>
      </w:r>
      <w:r w:rsidRPr="00E40A83">
        <w:rPr>
          <w:rFonts w:cstheme="minorHAnsi"/>
          <w:szCs w:val="24"/>
          <w:lang w:val="es-PY"/>
        </w:rPr>
        <w:t>/22</w:t>
      </w:r>
      <w:r w:rsidR="00F804B3" w:rsidRPr="00E40A83">
        <w:rPr>
          <w:rFonts w:cs="Arial"/>
          <w:bCs/>
          <w:szCs w:val="24"/>
          <w:lang w:val="es-UY"/>
        </w:rPr>
        <w:t xml:space="preserve"> “Modificación de la </w:t>
      </w:r>
      <w:r w:rsidR="00AC3D2A" w:rsidRPr="00E40A83">
        <w:rPr>
          <w:rFonts w:cs="Arial"/>
          <w:bCs/>
          <w:szCs w:val="24"/>
          <w:lang w:val="es-UY"/>
        </w:rPr>
        <w:t>Resolución GMC</w:t>
      </w:r>
      <w:r w:rsidR="00F804B3" w:rsidRPr="00E40A83">
        <w:rPr>
          <w:rFonts w:cs="Arial"/>
          <w:bCs/>
          <w:szCs w:val="24"/>
          <w:lang w:val="es-UY"/>
        </w:rPr>
        <w:t xml:space="preserve"> </w:t>
      </w:r>
      <w:proofErr w:type="spellStart"/>
      <w:r w:rsidR="00F804B3" w:rsidRPr="00E40A83">
        <w:rPr>
          <w:rFonts w:cs="Arial"/>
          <w:bCs/>
          <w:szCs w:val="24"/>
          <w:lang w:val="es-UY"/>
        </w:rPr>
        <w:t>N°</w:t>
      </w:r>
      <w:proofErr w:type="spellEnd"/>
      <w:r w:rsidR="00F804B3" w:rsidRPr="00E40A83">
        <w:rPr>
          <w:rFonts w:cs="Arial"/>
          <w:bCs/>
          <w:szCs w:val="24"/>
          <w:lang w:val="es-UY"/>
        </w:rPr>
        <w:t xml:space="preserve"> 35/02 “Normas para la circulación de vehículos de turistas, particulares y de alquiler, en los </w:t>
      </w:r>
      <w:proofErr w:type="gramStart"/>
      <w:r w:rsidR="00F804B3" w:rsidRPr="00E40A83">
        <w:rPr>
          <w:rFonts w:cs="Arial"/>
          <w:bCs/>
          <w:szCs w:val="24"/>
          <w:lang w:val="es-UY"/>
        </w:rPr>
        <w:t>Estados Partes</w:t>
      </w:r>
      <w:proofErr w:type="gramEnd"/>
      <w:r w:rsidR="00F804B3" w:rsidRPr="00E40A83">
        <w:rPr>
          <w:rFonts w:cs="Arial"/>
          <w:bCs/>
          <w:szCs w:val="24"/>
          <w:lang w:val="es-UY"/>
        </w:rPr>
        <w:t xml:space="preserve"> del MERCOSUR”</w:t>
      </w:r>
      <w:r w:rsidR="0005395C">
        <w:rPr>
          <w:rFonts w:cs="Arial"/>
          <w:bCs/>
          <w:szCs w:val="24"/>
          <w:lang w:val="es-UY"/>
        </w:rPr>
        <w:t xml:space="preserve"> </w:t>
      </w:r>
      <w:r w:rsidR="0005395C" w:rsidRPr="000328CC">
        <w:rPr>
          <w:rFonts w:cstheme="minorHAnsi"/>
          <w:b/>
          <w:bCs/>
          <w:szCs w:val="24"/>
          <w:lang w:val="es-PY"/>
        </w:rPr>
        <w:t>(Anexo IV)</w:t>
      </w:r>
      <w:r w:rsidR="0005395C" w:rsidRPr="000328CC">
        <w:rPr>
          <w:rFonts w:cstheme="minorHAnsi"/>
          <w:szCs w:val="24"/>
          <w:lang w:val="es-PY"/>
        </w:rPr>
        <w:t>.</w:t>
      </w:r>
    </w:p>
    <w:p w14:paraId="1DA18D42" w14:textId="77777777" w:rsidR="007D45A4" w:rsidRDefault="007D45A4" w:rsidP="004A3B8C">
      <w:pPr>
        <w:ind w:left="-72"/>
        <w:jc w:val="both"/>
        <w:rPr>
          <w:rFonts w:cs="Arial"/>
          <w:bCs/>
          <w:szCs w:val="24"/>
          <w:lang w:val="es-UY"/>
        </w:rPr>
      </w:pPr>
    </w:p>
    <w:p w14:paraId="4D280B13" w14:textId="6A329201" w:rsidR="006E2DF8" w:rsidRDefault="007D45A4" w:rsidP="004A3B8C">
      <w:pPr>
        <w:ind w:left="-72"/>
        <w:jc w:val="both"/>
        <w:rPr>
          <w:rFonts w:cs="Arial"/>
          <w:bCs/>
          <w:szCs w:val="24"/>
          <w:lang w:val="es-UY"/>
        </w:rPr>
      </w:pPr>
      <w:r w:rsidRPr="007D45A4">
        <w:rPr>
          <w:rFonts w:cs="Arial"/>
          <w:bCs/>
          <w:szCs w:val="24"/>
          <w:lang w:val="es-UY"/>
        </w:rPr>
        <w:t xml:space="preserve">La CCM destacó la importancia de los trabajos que el CT </w:t>
      </w:r>
      <w:proofErr w:type="spellStart"/>
      <w:r w:rsidRPr="007D45A4">
        <w:rPr>
          <w:rFonts w:cs="Arial"/>
          <w:bCs/>
          <w:szCs w:val="24"/>
          <w:lang w:val="es-UY"/>
        </w:rPr>
        <w:t>N°</w:t>
      </w:r>
      <w:proofErr w:type="spellEnd"/>
      <w:r w:rsidRPr="007D45A4">
        <w:rPr>
          <w:rFonts w:cs="Arial"/>
          <w:bCs/>
          <w:szCs w:val="24"/>
          <w:lang w:val="es-UY"/>
        </w:rPr>
        <w:t xml:space="preserve"> 2 desarrolla para avanzar con los cuestionarios de relevamiento de las Áreas de Control Integrado (</w:t>
      </w:r>
      <w:proofErr w:type="spellStart"/>
      <w:r w:rsidRPr="007D45A4">
        <w:rPr>
          <w:rFonts w:cs="Arial"/>
          <w:bCs/>
          <w:szCs w:val="24"/>
          <w:lang w:val="es-UY"/>
        </w:rPr>
        <w:t>ACIs</w:t>
      </w:r>
      <w:proofErr w:type="spellEnd"/>
      <w:r w:rsidRPr="007D45A4">
        <w:rPr>
          <w:rFonts w:cs="Arial"/>
          <w:bCs/>
          <w:szCs w:val="24"/>
          <w:lang w:val="es-UY"/>
        </w:rPr>
        <w:t xml:space="preserve">) así como la asistencia técnica del Banco Mundial para complementar esta tarea. </w:t>
      </w:r>
    </w:p>
    <w:p w14:paraId="31181AD6" w14:textId="04CA61DB" w:rsidR="007D45A4" w:rsidRDefault="007D45A4" w:rsidP="004A3B8C">
      <w:pPr>
        <w:ind w:left="-72"/>
        <w:jc w:val="both"/>
        <w:rPr>
          <w:rFonts w:cs="Arial"/>
          <w:bCs/>
          <w:szCs w:val="24"/>
          <w:lang w:val="es-UY"/>
        </w:rPr>
      </w:pPr>
    </w:p>
    <w:p w14:paraId="404463AA" w14:textId="3FEF724A" w:rsidR="00144164" w:rsidRPr="008D48EB" w:rsidRDefault="00144164" w:rsidP="00F06E9D">
      <w:pPr>
        <w:pStyle w:val="Sangradetextonormal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E26E0E">
        <w:rPr>
          <w:rFonts w:ascii="Arial" w:hAnsi="Arial" w:cs="Arial"/>
          <w:b/>
          <w:bCs/>
          <w:sz w:val="24"/>
          <w:szCs w:val="24"/>
        </w:rPr>
        <w:t>Comité Técnico Nº 7 “Defensa del Consumidor” (CT N° 7)</w:t>
      </w:r>
      <w:r w:rsidR="008D48EB" w:rsidRPr="00E26E0E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3726CD96" w14:textId="47B6DFE6" w:rsidR="00144164" w:rsidRDefault="00144164" w:rsidP="00144164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4DB86327" w14:textId="7E266805" w:rsidR="00F06E9D" w:rsidRDefault="00F06E9D" w:rsidP="001B47C7">
      <w:pPr>
        <w:ind w:left="-72"/>
        <w:jc w:val="both"/>
        <w:rPr>
          <w:rFonts w:cs="Arial"/>
          <w:bCs/>
          <w:szCs w:val="24"/>
          <w:lang w:val="es-UY"/>
        </w:rPr>
      </w:pPr>
      <w:r w:rsidRPr="00987724">
        <w:rPr>
          <w:rFonts w:cs="Arial"/>
          <w:bCs/>
          <w:szCs w:val="24"/>
          <w:lang w:val="es-UY"/>
        </w:rPr>
        <w:t xml:space="preserve">La CCM tomó nota de los </w:t>
      </w:r>
      <w:r w:rsidR="00C437E2" w:rsidRPr="0005395C">
        <w:rPr>
          <w:rFonts w:cs="Arial"/>
          <w:szCs w:val="24"/>
          <w:lang w:val="es-PY"/>
        </w:rPr>
        <w:t>resultados</w:t>
      </w:r>
      <w:r w:rsidR="00C437E2">
        <w:rPr>
          <w:rFonts w:cs="Arial"/>
          <w:szCs w:val="24"/>
          <w:lang w:val="es-PY"/>
        </w:rPr>
        <w:t xml:space="preserve"> </w:t>
      </w:r>
      <w:r w:rsidRPr="00987724">
        <w:rPr>
          <w:rFonts w:cs="Arial"/>
          <w:bCs/>
          <w:szCs w:val="24"/>
          <w:lang w:val="es-UY"/>
        </w:rPr>
        <w:t xml:space="preserve">de la </w:t>
      </w:r>
      <w:r w:rsidR="008D48EB" w:rsidRPr="00F804B3">
        <w:rPr>
          <w:rFonts w:cs="Arial"/>
          <w:szCs w:val="24"/>
          <w:lang w:val="es-UY"/>
        </w:rPr>
        <w:t xml:space="preserve">III Reunión Extraordinaria </w:t>
      </w:r>
      <w:r w:rsidRPr="00987724">
        <w:rPr>
          <w:rFonts w:cs="Arial"/>
          <w:bCs/>
          <w:szCs w:val="24"/>
          <w:lang w:val="es-UY"/>
        </w:rPr>
        <w:t xml:space="preserve">del CT </w:t>
      </w:r>
      <w:proofErr w:type="spellStart"/>
      <w:r w:rsidRPr="00987724">
        <w:rPr>
          <w:rFonts w:cs="Arial"/>
          <w:bCs/>
          <w:szCs w:val="24"/>
          <w:lang w:val="es-UY"/>
        </w:rPr>
        <w:t>Nº</w:t>
      </w:r>
      <w:proofErr w:type="spellEnd"/>
      <w:r w:rsidRPr="00987724">
        <w:rPr>
          <w:rFonts w:cs="Arial"/>
          <w:bCs/>
          <w:szCs w:val="24"/>
          <w:lang w:val="es-UY"/>
        </w:rPr>
        <w:t xml:space="preserve"> </w:t>
      </w:r>
      <w:r>
        <w:rPr>
          <w:rFonts w:cs="Arial"/>
          <w:bCs/>
          <w:szCs w:val="24"/>
          <w:lang w:val="es-UY"/>
        </w:rPr>
        <w:t xml:space="preserve">7 </w:t>
      </w:r>
      <w:r w:rsidRPr="0005395C">
        <w:rPr>
          <w:rFonts w:cs="Arial"/>
          <w:bCs/>
          <w:szCs w:val="24"/>
          <w:lang w:val="es-UY"/>
        </w:rPr>
        <w:t>realizada</w:t>
      </w:r>
      <w:r w:rsidRPr="00987724">
        <w:rPr>
          <w:rFonts w:cs="Arial"/>
          <w:bCs/>
          <w:szCs w:val="24"/>
          <w:lang w:val="es-UY"/>
        </w:rPr>
        <w:t xml:space="preserve"> </w:t>
      </w:r>
      <w:r w:rsidR="008D48EB">
        <w:rPr>
          <w:rFonts w:cs="Arial"/>
          <w:bCs/>
          <w:szCs w:val="24"/>
          <w:lang w:val="es-UY"/>
        </w:rPr>
        <w:t>el 31 de octubre</w:t>
      </w:r>
      <w:r w:rsidRPr="00987724">
        <w:rPr>
          <w:rFonts w:cs="Arial"/>
          <w:bCs/>
          <w:szCs w:val="24"/>
          <w:lang w:val="es-UY"/>
        </w:rPr>
        <w:t xml:space="preserve"> de 2022, por sistema de videoconferencia, en los términos de la Resolución GMC </w:t>
      </w:r>
      <w:proofErr w:type="spellStart"/>
      <w:r w:rsidRPr="00987724">
        <w:rPr>
          <w:rFonts w:cs="Arial"/>
          <w:bCs/>
          <w:szCs w:val="24"/>
          <w:lang w:val="es-UY"/>
        </w:rPr>
        <w:t>N°</w:t>
      </w:r>
      <w:proofErr w:type="spellEnd"/>
      <w:r w:rsidRPr="00987724">
        <w:rPr>
          <w:rFonts w:cs="Arial"/>
          <w:bCs/>
          <w:szCs w:val="24"/>
          <w:lang w:val="es-UY"/>
        </w:rPr>
        <w:t xml:space="preserve"> 19/12.</w:t>
      </w:r>
    </w:p>
    <w:p w14:paraId="72A93666" w14:textId="6098E9E1" w:rsidR="001B47C7" w:rsidRDefault="001B47C7" w:rsidP="001B47C7">
      <w:pPr>
        <w:ind w:left="-72"/>
        <w:jc w:val="both"/>
        <w:rPr>
          <w:rFonts w:cs="Arial"/>
          <w:bCs/>
          <w:szCs w:val="24"/>
          <w:lang w:val="es-UY"/>
        </w:rPr>
      </w:pPr>
    </w:p>
    <w:p w14:paraId="65513C45" w14:textId="6B3DCCC8" w:rsidR="001B47C7" w:rsidRDefault="001B47C7" w:rsidP="004E5849">
      <w:pPr>
        <w:jc w:val="both"/>
        <w:rPr>
          <w:rFonts w:cs="Arial"/>
          <w:bCs/>
          <w:szCs w:val="24"/>
          <w:lang w:val="es-UY"/>
        </w:rPr>
      </w:pPr>
      <w:r w:rsidRPr="004E5849">
        <w:rPr>
          <w:rFonts w:cs="Arial"/>
          <w:bCs/>
          <w:szCs w:val="24"/>
          <w:lang w:val="es-UY"/>
        </w:rPr>
        <w:t xml:space="preserve">La CCM </w:t>
      </w:r>
      <w:r w:rsidR="004E5849" w:rsidRPr="004E5849">
        <w:rPr>
          <w:rFonts w:cs="Arial"/>
          <w:bCs/>
          <w:szCs w:val="24"/>
          <w:lang w:val="es-UY"/>
        </w:rPr>
        <w:t xml:space="preserve">tomó conocimiento del Informe sobre los Datos Estadísticos de los Reclamos de Consumo del MERCOSUR presentado por la SM/UTECEM. </w:t>
      </w:r>
      <w:r w:rsidR="004E5849" w:rsidRPr="004E5849">
        <w:rPr>
          <w:rFonts w:cs="Arial"/>
          <w:bCs/>
          <w:szCs w:val="24"/>
          <w:lang w:val="es-UY"/>
        </w:rPr>
        <w:lastRenderedPageBreak/>
        <w:t xml:space="preserve">Asimismo, </w:t>
      </w:r>
      <w:r w:rsidRPr="004E5849">
        <w:rPr>
          <w:rFonts w:cs="Arial"/>
          <w:bCs/>
          <w:szCs w:val="24"/>
          <w:lang w:val="es-UY"/>
        </w:rPr>
        <w:t>recibió el Manual de Suministro y Tratamiento Uniforme de los datos Estadísticos de los Reclamos de consumos del MERCOSUR</w:t>
      </w:r>
      <w:r w:rsidR="00D52C23" w:rsidRPr="004E5849">
        <w:rPr>
          <w:rFonts w:cs="Arial"/>
          <w:bCs/>
          <w:szCs w:val="24"/>
          <w:lang w:val="es-UY"/>
        </w:rPr>
        <w:t>. Las delegaciones acordaron continuar el análisis del mencionado Manual en el ámbito de la CCM</w:t>
      </w:r>
      <w:r w:rsidR="002D6AB0" w:rsidRPr="004E5849">
        <w:rPr>
          <w:rFonts w:cs="Arial"/>
          <w:bCs/>
          <w:szCs w:val="24"/>
          <w:lang w:val="es-UY"/>
        </w:rPr>
        <w:t xml:space="preserve"> (</w:t>
      </w:r>
      <w:r w:rsidR="002D6AB0" w:rsidRPr="004E5849">
        <w:rPr>
          <w:rFonts w:cs="Arial"/>
          <w:b/>
          <w:szCs w:val="24"/>
          <w:lang w:val="es-UY"/>
        </w:rPr>
        <w:t xml:space="preserve">Anexo </w:t>
      </w:r>
      <w:r w:rsidR="00E26E0E">
        <w:rPr>
          <w:rFonts w:cs="Arial"/>
          <w:b/>
          <w:szCs w:val="24"/>
          <w:lang w:val="es-UY"/>
        </w:rPr>
        <w:t>VIII</w:t>
      </w:r>
      <w:r w:rsidR="000A6050">
        <w:rPr>
          <w:rFonts w:cs="Arial"/>
          <w:b/>
          <w:szCs w:val="24"/>
          <w:lang w:val="es-UY"/>
        </w:rPr>
        <w:t xml:space="preserve"> - RESERVADO</w:t>
      </w:r>
      <w:r w:rsidR="002D6AB0" w:rsidRPr="004E5849">
        <w:rPr>
          <w:rFonts w:cs="Arial"/>
          <w:bCs/>
          <w:szCs w:val="24"/>
          <w:lang w:val="es-UY"/>
        </w:rPr>
        <w:t>)</w:t>
      </w:r>
      <w:r w:rsidR="00D52C23" w:rsidRPr="004E5849">
        <w:rPr>
          <w:rFonts w:cs="Arial"/>
          <w:bCs/>
          <w:szCs w:val="24"/>
          <w:lang w:val="es-UY"/>
        </w:rPr>
        <w:t>.</w:t>
      </w:r>
      <w:r w:rsidR="004E5849">
        <w:rPr>
          <w:rFonts w:cs="Arial"/>
          <w:bCs/>
          <w:szCs w:val="24"/>
          <w:lang w:val="es-UY"/>
        </w:rPr>
        <w:t xml:space="preserve"> </w:t>
      </w:r>
    </w:p>
    <w:p w14:paraId="4146A607" w14:textId="77777777" w:rsidR="004E5849" w:rsidRDefault="004E5849" w:rsidP="007D45A4">
      <w:pPr>
        <w:jc w:val="both"/>
        <w:rPr>
          <w:rFonts w:cs="Arial"/>
          <w:b/>
          <w:bCs/>
          <w:color w:val="000000"/>
          <w:szCs w:val="24"/>
          <w:lang w:val="es-UY"/>
        </w:rPr>
      </w:pPr>
    </w:p>
    <w:p w14:paraId="06551786" w14:textId="30B7561E" w:rsidR="007D45A4" w:rsidRPr="00FB6CD8" w:rsidRDefault="00FB6CD8" w:rsidP="007D45A4">
      <w:pPr>
        <w:jc w:val="both"/>
        <w:rPr>
          <w:rFonts w:cs="Arial"/>
          <w:color w:val="000000"/>
          <w:szCs w:val="24"/>
          <w:lang w:val="es-UY"/>
        </w:rPr>
      </w:pPr>
      <w:r>
        <w:rPr>
          <w:rFonts w:cs="Arial"/>
          <w:color w:val="000000"/>
          <w:szCs w:val="24"/>
          <w:lang w:val="es-UY"/>
        </w:rPr>
        <w:t xml:space="preserve">La Coordinación Nacional del CT </w:t>
      </w:r>
      <w:proofErr w:type="spellStart"/>
      <w:r>
        <w:rPr>
          <w:rFonts w:cs="Arial"/>
          <w:color w:val="000000"/>
          <w:szCs w:val="24"/>
          <w:lang w:val="es-UY"/>
        </w:rPr>
        <w:t>N°</w:t>
      </w:r>
      <w:proofErr w:type="spellEnd"/>
      <w:r>
        <w:rPr>
          <w:rFonts w:cs="Arial"/>
          <w:color w:val="000000"/>
          <w:szCs w:val="24"/>
          <w:lang w:val="es-UY"/>
        </w:rPr>
        <w:t xml:space="preserve"> 7 de la PPTU informó que en la próxima reunión del mencionado Comité serán tratados los proyectos de Resolución “Protección al Consumidor frente al sobreendeudamiento” y el de “Compromiso Voluntario de Proveedores para la protección del consumidor en el entorno digital” conforme lo instruido en oportunidad de la CXCI Reunión Ordinaria de la CCM. </w:t>
      </w:r>
    </w:p>
    <w:p w14:paraId="0EAB93DA" w14:textId="6753BF13" w:rsidR="00F06E9D" w:rsidRPr="003E7DEC" w:rsidRDefault="00F06E9D" w:rsidP="00144164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0B9EA73E" w14:textId="3431C2AA" w:rsidR="003E7DEC" w:rsidRPr="005757B3" w:rsidRDefault="003E7DEC" w:rsidP="00344793">
      <w:pPr>
        <w:pStyle w:val="Sangradetextonormal"/>
        <w:numPr>
          <w:ilvl w:val="1"/>
          <w:numId w:val="1"/>
        </w:numPr>
        <w:spacing w:after="0" w:line="240" w:lineRule="auto"/>
        <w:jc w:val="both"/>
        <w:rPr>
          <w:rFonts w:cs="Arial"/>
          <w:szCs w:val="24"/>
          <w:lang w:val="es-UY"/>
        </w:rPr>
      </w:pPr>
      <w:r w:rsidRPr="005757B3">
        <w:rPr>
          <w:rFonts w:ascii="Arial" w:hAnsi="Arial" w:cs="Arial"/>
          <w:b/>
          <w:bCs/>
          <w:sz w:val="24"/>
          <w:szCs w:val="24"/>
          <w:lang w:val="es-UY"/>
        </w:rPr>
        <w:t>Evaluación de los Informes de Cumplimiento de los Programas de Trabajo 202</w:t>
      </w:r>
      <w:r w:rsidR="00DA3645" w:rsidRPr="005757B3">
        <w:rPr>
          <w:rFonts w:ascii="Arial" w:hAnsi="Arial" w:cs="Arial"/>
          <w:b/>
          <w:bCs/>
          <w:sz w:val="24"/>
          <w:szCs w:val="24"/>
          <w:lang w:val="es-UY"/>
        </w:rPr>
        <w:t>2</w:t>
      </w:r>
      <w:r w:rsidR="004E5257">
        <w:rPr>
          <w:rFonts w:ascii="Arial" w:hAnsi="Arial" w:cs="Arial"/>
          <w:b/>
          <w:bCs/>
          <w:sz w:val="24"/>
          <w:szCs w:val="24"/>
          <w:lang w:val="es-UY"/>
        </w:rPr>
        <w:t xml:space="preserve">, </w:t>
      </w:r>
      <w:r w:rsidRPr="005757B3">
        <w:rPr>
          <w:rFonts w:ascii="Arial" w:hAnsi="Arial" w:cs="Arial"/>
          <w:b/>
          <w:bCs/>
          <w:sz w:val="24"/>
          <w:szCs w:val="24"/>
          <w:lang w:val="es-UY"/>
        </w:rPr>
        <w:t>Programas de Trabajo 202</w:t>
      </w:r>
      <w:r w:rsidR="00DA3645" w:rsidRPr="005757B3">
        <w:rPr>
          <w:rFonts w:ascii="Arial" w:hAnsi="Arial" w:cs="Arial"/>
          <w:b/>
          <w:bCs/>
          <w:sz w:val="24"/>
          <w:szCs w:val="24"/>
          <w:lang w:val="es-UY"/>
        </w:rPr>
        <w:t>3</w:t>
      </w:r>
      <w:r w:rsidRPr="005757B3">
        <w:rPr>
          <w:rFonts w:ascii="Arial" w:hAnsi="Arial" w:cs="Arial"/>
          <w:b/>
          <w:bCs/>
          <w:sz w:val="24"/>
          <w:szCs w:val="24"/>
          <w:lang w:val="es-UY"/>
        </w:rPr>
        <w:t xml:space="preserve"> </w:t>
      </w:r>
      <w:r w:rsidR="004E5257">
        <w:rPr>
          <w:rFonts w:ascii="Arial" w:hAnsi="Arial" w:cs="Arial"/>
          <w:b/>
          <w:bCs/>
          <w:sz w:val="24"/>
          <w:szCs w:val="24"/>
          <w:lang w:val="es-UY"/>
        </w:rPr>
        <w:t xml:space="preserve">e </w:t>
      </w:r>
      <w:r w:rsidR="004E5257" w:rsidRPr="004E5257">
        <w:rPr>
          <w:rFonts w:ascii="Arial" w:hAnsi="Arial" w:cs="Arial"/>
          <w:b/>
          <w:bCs/>
          <w:sz w:val="24"/>
          <w:szCs w:val="24"/>
          <w:lang w:val="es-UY"/>
        </w:rPr>
        <w:t>Informe</w:t>
      </w:r>
      <w:r w:rsidR="004E5257">
        <w:rPr>
          <w:rFonts w:ascii="Arial" w:hAnsi="Arial" w:cs="Arial"/>
          <w:b/>
          <w:bCs/>
          <w:sz w:val="24"/>
          <w:szCs w:val="24"/>
          <w:lang w:val="es-UY"/>
        </w:rPr>
        <w:t>s</w:t>
      </w:r>
      <w:r w:rsidR="004E5257" w:rsidRPr="004E5257">
        <w:rPr>
          <w:rFonts w:ascii="Arial" w:hAnsi="Arial" w:cs="Arial"/>
          <w:b/>
          <w:bCs/>
          <w:sz w:val="24"/>
          <w:szCs w:val="24"/>
          <w:lang w:val="es-UY"/>
        </w:rPr>
        <w:t xml:space="preserve"> Cualitativo</w:t>
      </w:r>
      <w:r w:rsidR="004E5257">
        <w:rPr>
          <w:rFonts w:ascii="Arial" w:hAnsi="Arial" w:cs="Arial"/>
          <w:b/>
          <w:bCs/>
          <w:sz w:val="24"/>
          <w:szCs w:val="24"/>
          <w:lang w:val="es-UY"/>
        </w:rPr>
        <w:t>s</w:t>
      </w:r>
      <w:r w:rsidR="004E5257" w:rsidRPr="004E5257">
        <w:rPr>
          <w:rFonts w:ascii="Arial" w:hAnsi="Arial" w:cs="Arial"/>
          <w:b/>
          <w:bCs/>
          <w:sz w:val="24"/>
          <w:szCs w:val="24"/>
          <w:lang w:val="es-UY"/>
        </w:rPr>
        <w:t xml:space="preserve"> y Cuantitativo</w:t>
      </w:r>
      <w:r w:rsidR="004E5257">
        <w:rPr>
          <w:rFonts w:ascii="Arial" w:hAnsi="Arial" w:cs="Arial"/>
          <w:b/>
          <w:bCs/>
          <w:sz w:val="24"/>
          <w:szCs w:val="24"/>
          <w:lang w:val="es-UY"/>
        </w:rPr>
        <w:t>s</w:t>
      </w:r>
    </w:p>
    <w:p w14:paraId="579A20FA" w14:textId="4EEFFCDF" w:rsidR="000328CC" w:rsidRDefault="000328CC" w:rsidP="004E5257">
      <w:pPr>
        <w:jc w:val="both"/>
        <w:rPr>
          <w:rFonts w:cs="Arial"/>
          <w:b/>
          <w:bCs/>
          <w:szCs w:val="24"/>
          <w:bdr w:val="none" w:sz="0" w:space="0" w:color="auto" w:frame="1"/>
          <w:lang w:val="es-UY"/>
        </w:rPr>
      </w:pPr>
    </w:p>
    <w:p w14:paraId="69292084" w14:textId="42BBAED5" w:rsidR="00157C86" w:rsidRDefault="000328CC" w:rsidP="004E5257">
      <w:pPr>
        <w:jc w:val="both"/>
        <w:rPr>
          <w:rFonts w:cs="Arial"/>
          <w:szCs w:val="24"/>
          <w:bdr w:val="none" w:sz="0" w:space="0" w:color="auto" w:frame="1"/>
          <w:lang w:val="es-UY"/>
        </w:rPr>
      </w:pPr>
      <w:r>
        <w:rPr>
          <w:rFonts w:cs="Arial"/>
          <w:szCs w:val="24"/>
          <w:bdr w:val="none" w:sz="0" w:space="0" w:color="auto" w:frame="1"/>
          <w:lang w:val="es-UY"/>
        </w:rPr>
        <w:t>La CCM</w:t>
      </w:r>
      <w:r w:rsidRPr="000328CC">
        <w:rPr>
          <w:rFonts w:cs="Arial"/>
          <w:szCs w:val="24"/>
          <w:bdr w:val="none" w:sz="0" w:space="0" w:color="auto" w:frame="1"/>
          <w:lang w:val="es-UY"/>
        </w:rPr>
        <w:t xml:space="preserve"> tomó nota del Informe de Cumplimiento del Programa de Trabajo</w:t>
      </w:r>
      <w:r>
        <w:rPr>
          <w:rFonts w:cs="Arial"/>
          <w:szCs w:val="24"/>
          <w:bdr w:val="none" w:sz="0" w:space="0" w:color="auto" w:frame="1"/>
          <w:lang w:val="es-UY"/>
        </w:rPr>
        <w:t xml:space="preserve"> 2022 del CT </w:t>
      </w:r>
      <w:proofErr w:type="spellStart"/>
      <w:r>
        <w:rPr>
          <w:rFonts w:cs="Arial"/>
          <w:szCs w:val="24"/>
          <w:bdr w:val="none" w:sz="0" w:space="0" w:color="auto" w:frame="1"/>
          <w:lang w:val="es-UY"/>
        </w:rPr>
        <w:t>N°</w:t>
      </w:r>
      <w:proofErr w:type="spellEnd"/>
      <w:r>
        <w:rPr>
          <w:rFonts w:cs="Arial"/>
          <w:szCs w:val="24"/>
          <w:bdr w:val="none" w:sz="0" w:space="0" w:color="auto" w:frame="1"/>
          <w:lang w:val="es-UY"/>
        </w:rPr>
        <w:t xml:space="preserve"> 1 </w:t>
      </w:r>
      <w:r w:rsidRPr="000328CC">
        <w:rPr>
          <w:rFonts w:cs="Arial"/>
          <w:b/>
          <w:bCs/>
          <w:szCs w:val="24"/>
          <w:bdr w:val="none" w:sz="0" w:space="0" w:color="auto" w:frame="1"/>
          <w:lang w:val="es-UY"/>
        </w:rPr>
        <w:t xml:space="preserve">(Anexo </w:t>
      </w:r>
      <w:r w:rsidR="00E26E0E">
        <w:rPr>
          <w:rFonts w:cs="Arial"/>
          <w:b/>
          <w:bCs/>
          <w:szCs w:val="24"/>
          <w:bdr w:val="none" w:sz="0" w:space="0" w:color="auto" w:frame="1"/>
          <w:lang w:val="es-UY"/>
        </w:rPr>
        <w:t>IX</w:t>
      </w:r>
      <w:r w:rsidRPr="000328CC">
        <w:rPr>
          <w:rFonts w:cs="Arial"/>
          <w:b/>
          <w:bCs/>
          <w:szCs w:val="24"/>
          <w:bdr w:val="none" w:sz="0" w:space="0" w:color="auto" w:frame="1"/>
          <w:lang w:val="es-UY"/>
        </w:rPr>
        <w:t>)</w:t>
      </w:r>
      <w:r w:rsidR="00157C86">
        <w:rPr>
          <w:rFonts w:cs="Arial"/>
          <w:b/>
          <w:bCs/>
          <w:szCs w:val="24"/>
          <w:bdr w:val="none" w:sz="0" w:space="0" w:color="auto" w:frame="1"/>
          <w:lang w:val="es-UY"/>
        </w:rPr>
        <w:t>.</w:t>
      </w:r>
      <w:r w:rsidR="00F8070B">
        <w:rPr>
          <w:rFonts w:cs="Arial"/>
          <w:szCs w:val="24"/>
          <w:bdr w:val="none" w:sz="0" w:space="0" w:color="auto" w:frame="1"/>
          <w:lang w:val="es-UY"/>
        </w:rPr>
        <w:t xml:space="preserve"> </w:t>
      </w:r>
    </w:p>
    <w:p w14:paraId="33E1BB1B" w14:textId="77777777" w:rsidR="004E5257" w:rsidRDefault="004E5257" w:rsidP="004E5257">
      <w:pPr>
        <w:jc w:val="both"/>
        <w:rPr>
          <w:rFonts w:cs="Arial"/>
          <w:szCs w:val="24"/>
          <w:bdr w:val="none" w:sz="0" w:space="0" w:color="auto" w:frame="1"/>
          <w:lang w:val="es-UY"/>
        </w:rPr>
      </w:pPr>
    </w:p>
    <w:p w14:paraId="7369DED6" w14:textId="196F075F" w:rsidR="004E5257" w:rsidRPr="00F8070B" w:rsidRDefault="004E5257" w:rsidP="004E5257">
      <w:pPr>
        <w:jc w:val="both"/>
        <w:rPr>
          <w:lang w:val="es-UY"/>
        </w:rPr>
      </w:pPr>
      <w:r>
        <w:rPr>
          <w:rFonts w:cs="Arial"/>
          <w:szCs w:val="24"/>
          <w:bdr w:val="none" w:sz="0" w:space="0" w:color="auto" w:frame="1"/>
          <w:lang w:val="es-UY"/>
        </w:rPr>
        <w:t>Asimismo</w:t>
      </w:r>
      <w:r w:rsidRPr="005757B3">
        <w:rPr>
          <w:rFonts w:cs="Arial"/>
          <w:szCs w:val="24"/>
          <w:bdr w:val="none" w:sz="0" w:space="0" w:color="auto" w:frame="1"/>
          <w:lang w:val="es-UY"/>
        </w:rPr>
        <w:t>, tomó nota del Informe C</w:t>
      </w:r>
      <w:r w:rsidRPr="005757B3">
        <w:rPr>
          <w:lang w:val="es-UY"/>
        </w:rPr>
        <w:t xml:space="preserve">ualitativo y Cuantitativo de los resultados de los trabajos del Comité a lo largo del año 2022 </w:t>
      </w:r>
      <w:r w:rsidRPr="005757B3">
        <w:rPr>
          <w:b/>
          <w:bCs/>
          <w:lang w:val="es-UY"/>
        </w:rPr>
        <w:t xml:space="preserve">(Anexo </w:t>
      </w:r>
      <w:r w:rsidR="00E26E0E">
        <w:rPr>
          <w:b/>
          <w:bCs/>
          <w:lang w:val="es-UY"/>
        </w:rPr>
        <w:t>X</w:t>
      </w:r>
      <w:r w:rsidRPr="005757B3">
        <w:rPr>
          <w:b/>
          <w:bCs/>
          <w:lang w:val="es-UY"/>
        </w:rPr>
        <w:t>).</w:t>
      </w:r>
      <w:r w:rsidRPr="00F8070B">
        <w:rPr>
          <w:lang w:val="es-UY"/>
        </w:rPr>
        <w:t xml:space="preserve"> </w:t>
      </w:r>
    </w:p>
    <w:p w14:paraId="6533061A" w14:textId="7405C0DB" w:rsidR="00F8070B" w:rsidRDefault="00F8070B" w:rsidP="004E5257">
      <w:pPr>
        <w:jc w:val="both"/>
        <w:rPr>
          <w:rFonts w:cs="Arial"/>
          <w:szCs w:val="24"/>
          <w:lang w:val="es-UY"/>
        </w:rPr>
      </w:pPr>
    </w:p>
    <w:p w14:paraId="68B3F242" w14:textId="71298A56" w:rsidR="00275B22" w:rsidRDefault="00275B22" w:rsidP="00275B22">
      <w:pPr>
        <w:jc w:val="both"/>
        <w:rPr>
          <w:rFonts w:cs="Arial"/>
          <w:b/>
          <w:bCs/>
          <w:szCs w:val="24"/>
          <w:bdr w:val="none" w:sz="0" w:space="0" w:color="auto" w:frame="1"/>
          <w:lang w:val="es-UY"/>
        </w:rPr>
      </w:pPr>
      <w:r>
        <w:rPr>
          <w:rFonts w:cs="Arial"/>
          <w:szCs w:val="24"/>
          <w:bdr w:val="none" w:sz="0" w:space="0" w:color="auto" w:frame="1"/>
          <w:lang w:val="es-UY"/>
        </w:rPr>
        <w:t>La CCM</w:t>
      </w:r>
      <w:r w:rsidRPr="000328CC">
        <w:rPr>
          <w:rFonts w:cs="Arial"/>
          <w:szCs w:val="24"/>
          <w:bdr w:val="none" w:sz="0" w:space="0" w:color="auto" w:frame="1"/>
          <w:lang w:val="es-UY"/>
        </w:rPr>
        <w:t xml:space="preserve"> aprobó el Programa de Trabajo</w:t>
      </w:r>
      <w:r>
        <w:rPr>
          <w:rFonts w:cs="Arial"/>
          <w:szCs w:val="24"/>
          <w:bdr w:val="none" w:sz="0" w:space="0" w:color="auto" w:frame="1"/>
          <w:lang w:val="es-UY"/>
        </w:rPr>
        <w:t xml:space="preserve"> 2023 del CT </w:t>
      </w:r>
      <w:proofErr w:type="spellStart"/>
      <w:r>
        <w:rPr>
          <w:rFonts w:cs="Arial"/>
          <w:szCs w:val="24"/>
          <w:bdr w:val="none" w:sz="0" w:space="0" w:color="auto" w:frame="1"/>
          <w:lang w:val="es-UY"/>
        </w:rPr>
        <w:t>N°</w:t>
      </w:r>
      <w:proofErr w:type="spellEnd"/>
      <w:r>
        <w:rPr>
          <w:rFonts w:cs="Arial"/>
          <w:szCs w:val="24"/>
          <w:bdr w:val="none" w:sz="0" w:space="0" w:color="auto" w:frame="1"/>
          <w:lang w:val="es-UY"/>
        </w:rPr>
        <w:t xml:space="preserve"> 1 </w:t>
      </w:r>
      <w:r w:rsidRPr="000328CC">
        <w:rPr>
          <w:rFonts w:cs="Arial"/>
          <w:b/>
          <w:bCs/>
          <w:szCs w:val="24"/>
          <w:bdr w:val="none" w:sz="0" w:space="0" w:color="auto" w:frame="1"/>
          <w:lang w:val="es-UY"/>
        </w:rPr>
        <w:t xml:space="preserve">(Anexo </w:t>
      </w:r>
      <w:r w:rsidR="00E26E0E">
        <w:rPr>
          <w:rFonts w:cs="Arial"/>
          <w:b/>
          <w:bCs/>
          <w:szCs w:val="24"/>
          <w:bdr w:val="none" w:sz="0" w:space="0" w:color="auto" w:frame="1"/>
          <w:lang w:val="es-UY"/>
        </w:rPr>
        <w:t>XI</w:t>
      </w:r>
      <w:r w:rsidRPr="000328CC">
        <w:rPr>
          <w:rFonts w:cs="Arial"/>
          <w:b/>
          <w:bCs/>
          <w:szCs w:val="24"/>
          <w:bdr w:val="none" w:sz="0" w:space="0" w:color="auto" w:frame="1"/>
          <w:lang w:val="es-UY"/>
        </w:rPr>
        <w:t>)</w:t>
      </w:r>
      <w:r>
        <w:rPr>
          <w:rFonts w:cs="Arial"/>
          <w:b/>
          <w:bCs/>
          <w:szCs w:val="24"/>
          <w:bdr w:val="none" w:sz="0" w:space="0" w:color="auto" w:frame="1"/>
          <w:lang w:val="es-UY"/>
        </w:rPr>
        <w:t>.</w:t>
      </w:r>
    </w:p>
    <w:p w14:paraId="21E8AB6A" w14:textId="77777777" w:rsidR="009F160E" w:rsidRDefault="009F160E" w:rsidP="00275B22">
      <w:pPr>
        <w:jc w:val="both"/>
        <w:rPr>
          <w:rFonts w:cs="Arial"/>
          <w:b/>
          <w:bCs/>
          <w:szCs w:val="24"/>
          <w:bdr w:val="none" w:sz="0" w:space="0" w:color="auto" w:frame="1"/>
          <w:lang w:val="es-UY"/>
        </w:rPr>
      </w:pPr>
    </w:p>
    <w:p w14:paraId="1BC48E3E" w14:textId="77777777" w:rsidR="004E5257" w:rsidRDefault="004E5257" w:rsidP="00144164">
      <w:pPr>
        <w:jc w:val="both"/>
        <w:rPr>
          <w:rFonts w:cs="Arial"/>
          <w:szCs w:val="24"/>
          <w:lang w:val="es-UY"/>
        </w:rPr>
      </w:pPr>
    </w:p>
    <w:p w14:paraId="7B9F136B" w14:textId="77777777" w:rsidR="00144164" w:rsidRPr="00F06E9D" w:rsidRDefault="00144164" w:rsidP="005920DB">
      <w:pPr>
        <w:pStyle w:val="Sangradetextonormal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F06E9D">
        <w:rPr>
          <w:rFonts w:ascii="Arial" w:hAnsi="Arial" w:cs="Arial"/>
          <w:b/>
          <w:bCs/>
          <w:sz w:val="24"/>
          <w:szCs w:val="24"/>
          <w:lang w:val="es-UY"/>
        </w:rPr>
        <w:t xml:space="preserve">CONSULTAS </w:t>
      </w:r>
    </w:p>
    <w:p w14:paraId="20B8D9D2" w14:textId="77777777" w:rsidR="00144164" w:rsidRPr="00F06E9D" w:rsidRDefault="00144164" w:rsidP="00144164">
      <w:pPr>
        <w:pStyle w:val="Sangradetextonormal"/>
        <w:keepNext/>
        <w:keepLines/>
        <w:spacing w:after="0" w:line="240" w:lineRule="auto"/>
        <w:jc w:val="both"/>
        <w:outlineLvl w:val="1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6E892122" w14:textId="0502F93D" w:rsidR="00144164" w:rsidRPr="00F06E9D" w:rsidRDefault="00144164" w:rsidP="005920DB">
      <w:pPr>
        <w:pStyle w:val="Sangradetextonormal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F06E9D">
        <w:rPr>
          <w:rFonts w:ascii="Arial" w:hAnsi="Arial" w:cs="Arial"/>
          <w:b/>
          <w:bCs/>
          <w:sz w:val="24"/>
          <w:szCs w:val="24"/>
          <w:lang w:val="es-UY"/>
        </w:rPr>
        <w:t>Nuevas Consultas</w:t>
      </w:r>
    </w:p>
    <w:p w14:paraId="73119A98" w14:textId="48453B7F" w:rsidR="004A7CFC" w:rsidRDefault="004A7CFC" w:rsidP="00FE7946">
      <w:pPr>
        <w:jc w:val="both"/>
        <w:rPr>
          <w:rFonts w:cs="Arial"/>
          <w:szCs w:val="24"/>
          <w:lang w:val="es-UY"/>
        </w:rPr>
      </w:pPr>
    </w:p>
    <w:p w14:paraId="17411DBB" w14:textId="77777777" w:rsidR="00946B4D" w:rsidRPr="00176628" w:rsidRDefault="00946B4D" w:rsidP="00946B4D">
      <w:pPr>
        <w:rPr>
          <w:lang w:val="es-UY"/>
        </w:rPr>
      </w:pPr>
      <w:r w:rsidRPr="00176628">
        <w:rPr>
          <w:lang w:val="es-UY"/>
        </w:rPr>
        <w:t>No fueron presentadas Nuevas Consultas.</w:t>
      </w:r>
    </w:p>
    <w:p w14:paraId="78DA8E4C" w14:textId="74AF8336" w:rsidR="00F11802" w:rsidRDefault="00F11802" w:rsidP="00144164">
      <w:pPr>
        <w:pStyle w:val="Sangradetextonormal"/>
        <w:keepNext/>
        <w:keepLines/>
        <w:spacing w:after="0" w:line="240" w:lineRule="auto"/>
        <w:ind w:left="0"/>
        <w:jc w:val="both"/>
        <w:outlineLvl w:val="1"/>
        <w:rPr>
          <w:rFonts w:ascii="Arial" w:hAnsi="Arial" w:cs="Arial"/>
          <w:b/>
          <w:bCs/>
          <w:sz w:val="24"/>
          <w:szCs w:val="24"/>
          <w:highlight w:val="yellow"/>
          <w:lang w:val="es-UY"/>
        </w:rPr>
      </w:pPr>
    </w:p>
    <w:p w14:paraId="0C49B052" w14:textId="77777777" w:rsidR="00344793" w:rsidRPr="00946B4D" w:rsidRDefault="00344793" w:rsidP="00144164">
      <w:pPr>
        <w:pStyle w:val="Sangradetextonormal"/>
        <w:keepNext/>
        <w:keepLines/>
        <w:spacing w:after="0" w:line="240" w:lineRule="auto"/>
        <w:ind w:left="0"/>
        <w:jc w:val="both"/>
        <w:outlineLvl w:val="1"/>
        <w:rPr>
          <w:rFonts w:ascii="Arial" w:hAnsi="Arial" w:cs="Arial"/>
          <w:b/>
          <w:bCs/>
          <w:sz w:val="24"/>
          <w:szCs w:val="24"/>
          <w:highlight w:val="yellow"/>
          <w:lang w:val="es-UY"/>
        </w:rPr>
      </w:pPr>
    </w:p>
    <w:p w14:paraId="63F50DE6" w14:textId="77777777" w:rsidR="00144164" w:rsidRPr="00F06E9D" w:rsidRDefault="00144164" w:rsidP="005920DB">
      <w:pPr>
        <w:pStyle w:val="Sangradetextonormal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  <w:r w:rsidRPr="00F06E9D">
        <w:rPr>
          <w:rFonts w:ascii="Arial" w:hAnsi="Arial" w:cs="Arial"/>
          <w:b/>
          <w:bCs/>
          <w:sz w:val="24"/>
          <w:szCs w:val="24"/>
          <w:lang w:val="es-UY"/>
        </w:rPr>
        <w:t>Consultas en Plenario</w:t>
      </w:r>
    </w:p>
    <w:p w14:paraId="4B232272" w14:textId="77777777" w:rsidR="00144164" w:rsidRPr="00771708" w:rsidRDefault="00144164" w:rsidP="00144164">
      <w:pPr>
        <w:jc w:val="both"/>
        <w:rPr>
          <w:rFonts w:eastAsia="Calibri" w:cs="Arial"/>
          <w:b/>
          <w:bCs/>
          <w:color w:val="FF0000"/>
          <w:szCs w:val="24"/>
          <w:lang w:val="es-UY" w:eastAsia="en-US"/>
        </w:rPr>
      </w:pPr>
      <w:r w:rsidRPr="00771708">
        <w:rPr>
          <w:rFonts w:eastAsia="Calibri" w:cs="Arial"/>
          <w:b/>
          <w:bCs/>
          <w:color w:val="FF0000"/>
          <w:szCs w:val="24"/>
          <w:lang w:val="es-UY" w:eastAsia="en-US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3684"/>
        <w:gridCol w:w="852"/>
        <w:gridCol w:w="850"/>
        <w:gridCol w:w="2404"/>
      </w:tblGrid>
      <w:tr w:rsidR="00771708" w:rsidRPr="00771708" w14:paraId="322F0DB1" w14:textId="77777777" w:rsidTr="009558A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D4CDA" w14:textId="77777777" w:rsidR="00144164" w:rsidRPr="00F06E9D" w:rsidRDefault="00144164" w:rsidP="00C61C0F">
            <w:pPr>
              <w:jc w:val="both"/>
              <w:rPr>
                <w:rFonts w:cs="Arial"/>
                <w:b/>
                <w:szCs w:val="24"/>
                <w:lang w:val="es-UY" w:eastAsia="pt-BR"/>
              </w:rPr>
            </w:pPr>
            <w:bookmarkStart w:id="2" w:name="_Hlk10026390"/>
            <w:r w:rsidRPr="00F06E9D">
              <w:rPr>
                <w:rFonts w:cs="Arial"/>
                <w:b/>
                <w:szCs w:val="24"/>
                <w:lang w:val="es-UY" w:eastAsia="pt-BR"/>
              </w:rPr>
              <w:t>Nº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A0E14" w14:textId="77777777" w:rsidR="00144164" w:rsidRPr="00F06E9D" w:rsidRDefault="00144164" w:rsidP="00C61C0F">
            <w:pPr>
              <w:jc w:val="center"/>
              <w:rPr>
                <w:rFonts w:cs="Arial"/>
                <w:b/>
                <w:szCs w:val="24"/>
                <w:lang w:val="es-UY" w:eastAsia="pt-BR"/>
              </w:rPr>
            </w:pPr>
            <w:r w:rsidRPr="00F06E9D">
              <w:rPr>
                <w:rFonts w:cs="Arial"/>
                <w:b/>
                <w:szCs w:val="24"/>
                <w:lang w:val="es-UY" w:eastAsia="pt-BR"/>
              </w:rPr>
              <w:t>Tema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E8AA" w14:textId="77777777" w:rsidR="00144164" w:rsidRPr="00F06E9D" w:rsidRDefault="00144164" w:rsidP="00C61C0F">
            <w:pPr>
              <w:jc w:val="both"/>
              <w:rPr>
                <w:rFonts w:cs="Arial"/>
                <w:b/>
                <w:szCs w:val="24"/>
                <w:lang w:val="es-UY" w:eastAsia="pt-BR"/>
              </w:rPr>
            </w:pPr>
            <w:r w:rsidRPr="00F06E9D">
              <w:rPr>
                <w:rFonts w:cs="Arial"/>
                <w:b/>
                <w:szCs w:val="24"/>
                <w:lang w:val="es-UY" w:eastAsia="pt-BR"/>
              </w:rPr>
              <w:t>De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C7B9A" w14:textId="77777777" w:rsidR="00144164" w:rsidRPr="00F06E9D" w:rsidRDefault="00144164" w:rsidP="00C61C0F">
            <w:pPr>
              <w:jc w:val="both"/>
              <w:rPr>
                <w:rFonts w:cs="Arial"/>
                <w:b/>
                <w:szCs w:val="24"/>
                <w:lang w:val="es-UY" w:eastAsia="pt-BR"/>
              </w:rPr>
            </w:pPr>
            <w:r w:rsidRPr="00F06E9D">
              <w:rPr>
                <w:rFonts w:cs="Arial"/>
                <w:b/>
                <w:szCs w:val="24"/>
                <w:lang w:val="es-UY" w:eastAsia="pt-BR"/>
              </w:rPr>
              <w:t>A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A57A" w14:textId="77777777" w:rsidR="00144164" w:rsidRPr="00771708" w:rsidRDefault="00144164" w:rsidP="00C61C0F">
            <w:pPr>
              <w:jc w:val="center"/>
              <w:rPr>
                <w:rFonts w:cs="Arial"/>
                <w:b/>
                <w:color w:val="FF0000"/>
                <w:szCs w:val="24"/>
                <w:lang w:val="es-UY" w:eastAsia="pt-BR"/>
              </w:rPr>
            </w:pPr>
            <w:r w:rsidRPr="001F728A">
              <w:rPr>
                <w:rFonts w:cs="Arial"/>
                <w:b/>
                <w:szCs w:val="24"/>
                <w:lang w:val="es-UY" w:eastAsia="pt-BR"/>
              </w:rPr>
              <w:t>Situación</w:t>
            </w:r>
          </w:p>
        </w:tc>
      </w:tr>
      <w:bookmarkEnd w:id="2"/>
      <w:tr w:rsidR="00771708" w:rsidRPr="00771708" w14:paraId="595F6C0C" w14:textId="77777777" w:rsidTr="009558A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0702" w14:textId="77777777" w:rsidR="00144164" w:rsidRPr="00F06E9D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03/19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AB0D" w14:textId="77777777" w:rsidR="00144164" w:rsidRPr="00F06E9D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 xml:space="preserve">Nueva Clasificación arancelaria de Brasil para los productos: Válvulas para aerosoles, sus componentes y actuadores plásticos para envases de aerosol    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C499" w14:textId="77777777" w:rsidR="00144164" w:rsidRPr="00F06E9D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Arg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B083B" w14:textId="77777777" w:rsidR="00144164" w:rsidRPr="00F06E9D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Bra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B9CB" w14:textId="139C67FF" w:rsidR="00144164" w:rsidRPr="001F728A" w:rsidRDefault="001F728A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1F728A">
              <w:rPr>
                <w:rFonts w:cs="Arial"/>
                <w:szCs w:val="24"/>
                <w:lang w:val="es-UY"/>
              </w:rPr>
              <w:t>Pendiente</w:t>
            </w:r>
          </w:p>
        </w:tc>
      </w:tr>
      <w:tr w:rsidR="001F728A" w:rsidRPr="00771708" w14:paraId="14B87AA2" w14:textId="77777777" w:rsidTr="009558A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F741" w14:textId="77777777" w:rsidR="001F728A" w:rsidRPr="00F06E9D" w:rsidRDefault="001F728A" w:rsidP="001F728A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06/19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4BDC" w14:textId="77777777" w:rsidR="001F728A" w:rsidRPr="00F06E9D" w:rsidRDefault="001F728A" w:rsidP="001F728A">
            <w:pPr>
              <w:jc w:val="both"/>
              <w:rPr>
                <w:rFonts w:cs="Arial"/>
                <w:szCs w:val="24"/>
                <w:lang w:eastAsia="pt-BR"/>
              </w:rPr>
            </w:pPr>
            <w:r w:rsidRPr="00F06E9D">
              <w:rPr>
                <w:rFonts w:cs="Arial"/>
                <w:szCs w:val="24"/>
                <w:lang w:eastAsia="pt-BR"/>
              </w:rPr>
              <w:t>Avisos de Consulta Pública N° 707/2019 y N° 708/2019 de ANVISA, Brasil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D0932" w14:textId="77777777" w:rsidR="001F728A" w:rsidRPr="00F06E9D" w:rsidRDefault="001F728A" w:rsidP="001F728A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Arg/</w:t>
            </w:r>
          </w:p>
          <w:p w14:paraId="29768793" w14:textId="77777777" w:rsidR="001F728A" w:rsidRPr="00F06E9D" w:rsidRDefault="001F728A" w:rsidP="001F728A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Par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BE606" w14:textId="77777777" w:rsidR="001F728A" w:rsidRPr="00F06E9D" w:rsidRDefault="001F728A" w:rsidP="001F728A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Bra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42ED" w14:textId="0DB134A2" w:rsidR="001F728A" w:rsidRPr="001F728A" w:rsidRDefault="001F728A" w:rsidP="001F728A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1F728A">
              <w:rPr>
                <w:rFonts w:cs="Arial"/>
                <w:szCs w:val="24"/>
                <w:lang w:val="es-UY"/>
              </w:rPr>
              <w:t>Pendiente</w:t>
            </w:r>
          </w:p>
        </w:tc>
      </w:tr>
      <w:tr w:rsidR="00771708" w:rsidRPr="00771708" w14:paraId="13020401" w14:textId="77777777" w:rsidTr="009558A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4823" w14:textId="77777777" w:rsidR="00144164" w:rsidRPr="00F06E9D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03/20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D0B6D" w14:textId="77777777" w:rsidR="00144164" w:rsidRPr="00F06E9D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Proyecto de Ley sobre contrataciones públicas que modifica el art 2° de la Ley Nº 4558/2011.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54F3" w14:textId="5C3A055D" w:rsidR="00144164" w:rsidRPr="00F06E9D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Uru</w:t>
            </w:r>
          </w:p>
          <w:p w14:paraId="2FB3CDF6" w14:textId="23A8825F" w:rsidR="00144164" w:rsidRPr="00F06E9D" w:rsidRDefault="00144164" w:rsidP="00C61C0F">
            <w:pPr>
              <w:jc w:val="both"/>
              <w:rPr>
                <w:rFonts w:cs="Arial"/>
                <w:strike/>
                <w:szCs w:val="24"/>
                <w:lang w:val="es-UY" w:eastAsia="pt-BR"/>
              </w:rPr>
            </w:pP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2E7C" w14:textId="77777777" w:rsidR="00144164" w:rsidRPr="00F06E9D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Par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15E8" w14:textId="50EF2CBD" w:rsidR="0066703F" w:rsidRPr="001F728A" w:rsidRDefault="00144164" w:rsidP="004A7CFC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1F728A">
              <w:rPr>
                <w:rFonts w:cs="Arial"/>
                <w:szCs w:val="24"/>
                <w:lang w:val="es-UY"/>
              </w:rPr>
              <w:t>Pendiente</w:t>
            </w:r>
            <w:r w:rsidR="0066703F" w:rsidRPr="001F728A">
              <w:rPr>
                <w:rFonts w:cs="Arial"/>
                <w:szCs w:val="24"/>
                <w:lang w:val="es-UY"/>
              </w:rPr>
              <w:t xml:space="preserve"> </w:t>
            </w:r>
          </w:p>
        </w:tc>
      </w:tr>
      <w:tr w:rsidR="00771708" w:rsidRPr="00771708" w14:paraId="755D6EAF" w14:textId="77777777" w:rsidTr="009558A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05FF9" w14:textId="77777777" w:rsidR="00144164" w:rsidRPr="00F06E9D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01/21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BA7C" w14:textId="77777777" w:rsidR="00144164" w:rsidRPr="00F06E9D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Decreto 1060/2020 del Poder Ejecutivo - Aplicación derechos de exportación NCM 4707.10.00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F785" w14:textId="77777777" w:rsidR="00144164" w:rsidRPr="00F06E9D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Uru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8864E" w14:textId="77777777" w:rsidR="00144164" w:rsidRPr="00F06E9D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Arg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21C6" w14:textId="77777777" w:rsidR="00144164" w:rsidRPr="001F728A" w:rsidRDefault="00144164" w:rsidP="00C61C0F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1F728A">
              <w:rPr>
                <w:rFonts w:cs="Arial"/>
                <w:szCs w:val="24"/>
                <w:lang w:val="es-UY"/>
              </w:rPr>
              <w:t xml:space="preserve">Pendiente </w:t>
            </w:r>
          </w:p>
        </w:tc>
      </w:tr>
      <w:tr w:rsidR="00BD1B9C" w:rsidRPr="00771708" w14:paraId="18A3369D" w14:textId="77777777" w:rsidTr="009558AA">
        <w:trPr>
          <w:trHeight w:val="675"/>
        </w:trPr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C33E6" w14:textId="77777777" w:rsidR="00BD1B9C" w:rsidRPr="00F06E9D" w:rsidRDefault="00BD1B9C" w:rsidP="00BD1B9C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lastRenderedPageBreak/>
              <w:t>02/21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D000" w14:textId="77777777" w:rsidR="00BD1B9C" w:rsidRPr="00F06E9D" w:rsidRDefault="00BD1B9C" w:rsidP="00BD1B9C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Dificultades de exportaciones industriales del Paraguay a la República Argentina.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7AD9" w14:textId="77777777" w:rsidR="00BD1B9C" w:rsidRPr="00F06E9D" w:rsidRDefault="00BD1B9C" w:rsidP="00BD1B9C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Par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4B192" w14:textId="77777777" w:rsidR="00BD1B9C" w:rsidRPr="00F06E9D" w:rsidRDefault="00BD1B9C" w:rsidP="00BD1B9C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Arg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069A" w14:textId="495ADCD6" w:rsidR="00BD1B9C" w:rsidRPr="00771708" w:rsidRDefault="00BD1B9C" w:rsidP="00BD1B9C">
            <w:pPr>
              <w:jc w:val="both"/>
              <w:rPr>
                <w:rFonts w:cs="Arial"/>
                <w:color w:val="FF0000"/>
                <w:szCs w:val="24"/>
                <w:lang w:val="es-UY" w:eastAsia="pt-BR"/>
              </w:rPr>
            </w:pPr>
            <w:r w:rsidRPr="001F728A">
              <w:rPr>
                <w:rFonts w:cs="Arial"/>
                <w:szCs w:val="24"/>
                <w:lang w:val="es-UY"/>
              </w:rPr>
              <w:t xml:space="preserve">Pendiente </w:t>
            </w:r>
          </w:p>
        </w:tc>
      </w:tr>
      <w:tr w:rsidR="00771708" w:rsidRPr="00771708" w14:paraId="48E8EEC5" w14:textId="77777777" w:rsidTr="009558A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D164" w14:textId="77777777" w:rsidR="00E51B14" w:rsidRPr="00F06E9D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03/21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D78B" w14:textId="77777777" w:rsidR="00E51B14" w:rsidRPr="00F06E9D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Adelanto de pago de IVA adicional a las importaciones de productos industrializados en la República Argentina.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F71E" w14:textId="77777777" w:rsidR="00E51B14" w:rsidRPr="00F06E9D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Par/</w:t>
            </w:r>
          </w:p>
          <w:p w14:paraId="58390B0B" w14:textId="77777777" w:rsidR="00E51B14" w:rsidRPr="00F06E9D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Bra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9A56" w14:textId="77777777" w:rsidR="00E51B14" w:rsidRPr="00F06E9D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Arg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99F4" w14:textId="4DC71FC2" w:rsidR="00E51B14" w:rsidRPr="00BD1B9C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BD1B9C">
              <w:rPr>
                <w:rFonts w:cs="Arial"/>
                <w:szCs w:val="24"/>
                <w:lang w:val="es-UY"/>
              </w:rPr>
              <w:t xml:space="preserve">Pendiente </w:t>
            </w:r>
          </w:p>
        </w:tc>
      </w:tr>
      <w:tr w:rsidR="00771708" w:rsidRPr="00771708" w14:paraId="21FB88D1" w14:textId="77777777" w:rsidTr="009558A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E032" w14:textId="77777777" w:rsidR="00E51B14" w:rsidRPr="00F06E9D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04/21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1B5D5" w14:textId="77777777" w:rsidR="00E51B14" w:rsidRPr="00F06E9D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Tasa consular a la luz del Artículo VIII del GATT de 1947.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73C9" w14:textId="77777777" w:rsidR="00E51B14" w:rsidRPr="00F06E9D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Par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C3D4" w14:textId="77777777" w:rsidR="00E51B14" w:rsidRPr="00F06E9D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Uru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485BD" w14:textId="19575ABA" w:rsidR="00E51B14" w:rsidRPr="000A4EF8" w:rsidRDefault="00A22390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0A4EF8">
              <w:rPr>
                <w:rFonts w:cs="Arial"/>
                <w:szCs w:val="24"/>
                <w:lang w:val="es-UY"/>
              </w:rPr>
              <w:t>Pendiente</w:t>
            </w:r>
          </w:p>
        </w:tc>
      </w:tr>
      <w:tr w:rsidR="00771708" w:rsidRPr="00771708" w14:paraId="2017A112" w14:textId="77777777" w:rsidTr="009558A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75A5" w14:textId="77777777" w:rsidR="00E51B14" w:rsidRPr="00F06E9D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05/21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0BDD" w14:textId="77777777" w:rsidR="00E51B14" w:rsidRPr="00F06E9D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eastAsia="Arial" w:cs="Arial"/>
                <w:bCs/>
                <w:szCs w:val="24"/>
                <w:lang w:val="es-UY" w:eastAsia="pt-BR"/>
              </w:rPr>
              <w:t>Nuevo requisito en la etiqueta de los productos cosméticos y afines.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5FDB7" w14:textId="77777777" w:rsidR="00E51B14" w:rsidRPr="00F06E9D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Arg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34CEA" w14:textId="77777777" w:rsidR="00E51B14" w:rsidRPr="00F06E9D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Bra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9B62" w14:textId="4AB28779" w:rsidR="00E51B14" w:rsidRPr="00EB0EF0" w:rsidRDefault="00EB0EF0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EB0EF0">
              <w:rPr>
                <w:rFonts w:cs="Arial"/>
                <w:szCs w:val="24"/>
                <w:lang w:val="es-UY"/>
              </w:rPr>
              <w:t>Argentina</w:t>
            </w:r>
            <w:r w:rsidR="005D3E0C" w:rsidRPr="00EB0EF0">
              <w:rPr>
                <w:rFonts w:cs="Arial"/>
                <w:szCs w:val="24"/>
                <w:lang w:val="es-UY"/>
              </w:rPr>
              <w:t xml:space="preserve"> presentó Nota Técnica </w:t>
            </w:r>
            <w:r w:rsidR="005D3E0C" w:rsidRPr="00FB6CD8">
              <w:rPr>
                <w:rFonts w:cs="Arial"/>
                <w:b/>
                <w:bCs/>
                <w:szCs w:val="24"/>
                <w:lang w:val="es-UY"/>
              </w:rPr>
              <w:t>RESERVADO</w:t>
            </w:r>
          </w:p>
        </w:tc>
      </w:tr>
      <w:tr w:rsidR="00EB0EF0" w:rsidRPr="00771708" w14:paraId="4E17B307" w14:textId="77777777" w:rsidTr="009558A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AF84B" w14:textId="77777777" w:rsidR="00EB0EF0" w:rsidRPr="00F06E9D" w:rsidRDefault="00EB0EF0" w:rsidP="00EB0EF0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01/22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43D65" w14:textId="77777777" w:rsidR="00EB0EF0" w:rsidRPr="00F06E9D" w:rsidRDefault="00EB0EF0" w:rsidP="00EB0EF0">
            <w:pPr>
              <w:jc w:val="both"/>
              <w:rPr>
                <w:rFonts w:eastAsia="Arial" w:cs="Arial"/>
                <w:bCs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Resolución conjunta 3/2022 RESFC-2022-3-APN-MAGYP “Fondo anticíclico agroalimentario” fideicomiso privado de apoyo financiero al trigo.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37F7" w14:textId="77777777" w:rsidR="00EB0EF0" w:rsidRPr="00F06E9D" w:rsidRDefault="00EB0EF0" w:rsidP="00EB0EF0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Uru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3C457" w14:textId="77777777" w:rsidR="00EB0EF0" w:rsidRPr="00F06E9D" w:rsidRDefault="00EB0EF0" w:rsidP="00EB0EF0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Arg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CA28D" w14:textId="77777777" w:rsidR="00EB0EF0" w:rsidRPr="00EB0EF0" w:rsidRDefault="00EB0EF0" w:rsidP="00EB0EF0">
            <w:pPr>
              <w:jc w:val="both"/>
              <w:rPr>
                <w:rFonts w:cs="Arial"/>
                <w:szCs w:val="24"/>
                <w:lang w:val="es-UY"/>
              </w:rPr>
            </w:pPr>
            <w:r w:rsidRPr="00EB0EF0">
              <w:rPr>
                <w:rFonts w:cs="Arial"/>
                <w:szCs w:val="24"/>
                <w:lang w:val="es-UY"/>
              </w:rPr>
              <w:t xml:space="preserve">Pendiente </w:t>
            </w:r>
          </w:p>
          <w:p w14:paraId="65000DA0" w14:textId="6C74E2D9" w:rsidR="00EB0EF0" w:rsidRPr="00EB0EF0" w:rsidRDefault="00EB0EF0" w:rsidP="00EB0EF0">
            <w:pPr>
              <w:jc w:val="both"/>
              <w:rPr>
                <w:rFonts w:cs="Arial"/>
                <w:szCs w:val="24"/>
                <w:lang w:val="es-UY"/>
              </w:rPr>
            </w:pPr>
            <w:r w:rsidRPr="00EB0EF0">
              <w:rPr>
                <w:rFonts w:cs="Arial"/>
                <w:szCs w:val="24"/>
                <w:lang w:val="es-UY"/>
              </w:rPr>
              <w:t xml:space="preserve"> </w:t>
            </w:r>
          </w:p>
        </w:tc>
      </w:tr>
      <w:tr w:rsidR="00771708" w:rsidRPr="00771708" w14:paraId="3F751B09" w14:textId="77777777" w:rsidTr="009558A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BEFB4" w14:textId="77777777" w:rsidR="00E51B14" w:rsidRPr="00F06E9D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02/22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7B643" w14:textId="77777777" w:rsidR="00E51B14" w:rsidRPr="00F06E9D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Dificultades para el acceso a divisas para los pagos a las importaciones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1B82" w14:textId="4DAB5860" w:rsidR="00E51B14" w:rsidRPr="00F06E9D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Par/ Bra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04AC" w14:textId="77777777" w:rsidR="00E51B14" w:rsidRPr="00F06E9D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Arg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8FECB" w14:textId="6E63A1BD" w:rsidR="00E51B14" w:rsidRPr="003C0C9D" w:rsidRDefault="002E643E" w:rsidP="00E51B14">
            <w:pPr>
              <w:jc w:val="both"/>
              <w:rPr>
                <w:rFonts w:cs="Arial"/>
                <w:szCs w:val="24"/>
                <w:lang w:val="es-UY"/>
              </w:rPr>
            </w:pPr>
            <w:r w:rsidRPr="003C0C9D">
              <w:rPr>
                <w:rFonts w:cs="Arial"/>
                <w:szCs w:val="24"/>
                <w:lang w:val="es-UY"/>
              </w:rPr>
              <w:t>Pendiente</w:t>
            </w:r>
            <w:r w:rsidR="00E51B14" w:rsidRPr="003C0C9D">
              <w:rPr>
                <w:rFonts w:cs="Arial"/>
                <w:szCs w:val="24"/>
                <w:lang w:val="es-UY"/>
              </w:rPr>
              <w:t xml:space="preserve"> </w:t>
            </w:r>
          </w:p>
          <w:p w14:paraId="14C4080A" w14:textId="7F40B6FC" w:rsidR="00E51B14" w:rsidRPr="003C0C9D" w:rsidRDefault="00E51B14" w:rsidP="00E51B14">
            <w:pPr>
              <w:jc w:val="both"/>
              <w:rPr>
                <w:rFonts w:cs="Arial"/>
                <w:szCs w:val="24"/>
                <w:lang w:val="es-UY"/>
              </w:rPr>
            </w:pPr>
            <w:r w:rsidRPr="003C0C9D">
              <w:rPr>
                <w:rFonts w:cs="Arial"/>
                <w:szCs w:val="24"/>
                <w:lang w:val="es-UY"/>
              </w:rPr>
              <w:t xml:space="preserve"> </w:t>
            </w:r>
          </w:p>
        </w:tc>
      </w:tr>
      <w:tr w:rsidR="00771708" w:rsidRPr="00771708" w14:paraId="45E1A479" w14:textId="77777777" w:rsidTr="009558A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A261" w14:textId="7042986C" w:rsidR="00E51B14" w:rsidRPr="00F06E9D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03/22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924CD" w14:textId="487523E8" w:rsidR="00E51B14" w:rsidRPr="00F06E9D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/>
              </w:rPr>
              <w:t>“Protocolo Adicional N° 84 al Acuerdo de Complementación Económica N° 2”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A3D7" w14:textId="77FAF4F8" w:rsidR="00E51B14" w:rsidRPr="00F06E9D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Par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04C1E" w14:textId="77777777" w:rsidR="00E51B14" w:rsidRPr="00F06E9D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Bra/</w:t>
            </w:r>
          </w:p>
          <w:p w14:paraId="257B4101" w14:textId="2E75A679" w:rsidR="00E51B14" w:rsidRPr="00F06E9D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 xml:space="preserve">Uru 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7B27" w14:textId="77777777" w:rsidR="003C7589" w:rsidRPr="003C0C9D" w:rsidRDefault="003C7589" w:rsidP="003C7589">
            <w:pPr>
              <w:jc w:val="both"/>
              <w:rPr>
                <w:rFonts w:cs="Arial"/>
                <w:szCs w:val="24"/>
                <w:lang w:val="es-UY"/>
              </w:rPr>
            </w:pPr>
            <w:r w:rsidRPr="003C0C9D">
              <w:rPr>
                <w:rFonts w:cs="Arial"/>
                <w:szCs w:val="24"/>
                <w:lang w:val="es-UY"/>
              </w:rPr>
              <w:t xml:space="preserve">Pendiente </w:t>
            </w:r>
          </w:p>
          <w:p w14:paraId="04798B4C" w14:textId="29400B5B" w:rsidR="0071623F" w:rsidRPr="003C0C9D" w:rsidRDefault="0071623F" w:rsidP="009110AB">
            <w:pPr>
              <w:jc w:val="both"/>
              <w:rPr>
                <w:rFonts w:cs="Arial"/>
                <w:szCs w:val="24"/>
                <w:lang w:val="es-UY"/>
              </w:rPr>
            </w:pPr>
          </w:p>
        </w:tc>
      </w:tr>
      <w:tr w:rsidR="003C0C9D" w:rsidRPr="00771708" w14:paraId="49F7FFD4" w14:textId="77777777" w:rsidTr="009558A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97F04" w14:textId="5C2C1B1F" w:rsidR="003C0C9D" w:rsidRPr="00F06E9D" w:rsidRDefault="003C0C9D" w:rsidP="003C0C9D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04/22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AAEDE" w14:textId="04AC16D4" w:rsidR="003C0C9D" w:rsidRPr="00F06E9D" w:rsidRDefault="003C0C9D" w:rsidP="003C0C9D">
            <w:pPr>
              <w:jc w:val="both"/>
              <w:rPr>
                <w:rFonts w:cs="Arial"/>
                <w:szCs w:val="24"/>
                <w:lang w:val="es-UY"/>
              </w:rPr>
            </w:pPr>
            <w:r w:rsidRPr="00F06E9D">
              <w:rPr>
                <w:rFonts w:cs="Arial"/>
                <w:szCs w:val="24"/>
                <w:lang w:val="es-UY"/>
              </w:rPr>
              <w:t>“TGA – Decretos N° 712 y 713/2022 de la República Oriental del Uruguay”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627F" w14:textId="6207A8A0" w:rsidR="003C0C9D" w:rsidRPr="00F06E9D" w:rsidRDefault="003C0C9D" w:rsidP="003C0C9D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Arg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698E6" w14:textId="66203B26" w:rsidR="003C0C9D" w:rsidRPr="00F06E9D" w:rsidRDefault="003C0C9D" w:rsidP="003C0C9D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Uru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85A7" w14:textId="037867C8" w:rsidR="003C0C9D" w:rsidRPr="00771708" w:rsidRDefault="003C0C9D" w:rsidP="003C0C9D">
            <w:pPr>
              <w:jc w:val="both"/>
              <w:rPr>
                <w:rFonts w:cs="Arial"/>
                <w:color w:val="FF0000"/>
                <w:szCs w:val="24"/>
                <w:lang w:val="es-UY"/>
              </w:rPr>
            </w:pPr>
            <w:r w:rsidRPr="00EB0EF0">
              <w:rPr>
                <w:rFonts w:cs="Arial"/>
                <w:szCs w:val="24"/>
                <w:lang w:val="es-UY"/>
              </w:rPr>
              <w:t xml:space="preserve">Argentina presentó Nota Técnica </w:t>
            </w:r>
            <w:r w:rsidRPr="00FB6CD8">
              <w:rPr>
                <w:rFonts w:cs="Arial"/>
                <w:b/>
                <w:bCs/>
                <w:szCs w:val="24"/>
                <w:lang w:val="es-UY"/>
              </w:rPr>
              <w:t>RESERVADO</w:t>
            </w:r>
          </w:p>
        </w:tc>
      </w:tr>
      <w:tr w:rsidR="00771708" w:rsidRPr="00771708" w14:paraId="70AD7BB1" w14:textId="77777777" w:rsidTr="009558A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E1AC8" w14:textId="713E65A6" w:rsidR="00E51B14" w:rsidRPr="00F06E9D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05/22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52BC" w14:textId="0595E63E" w:rsidR="00E51B14" w:rsidRPr="00F06E9D" w:rsidRDefault="00E51B14" w:rsidP="00E51B14">
            <w:pPr>
              <w:jc w:val="both"/>
              <w:rPr>
                <w:rFonts w:cs="Arial"/>
                <w:szCs w:val="24"/>
                <w:lang w:val="es-UY"/>
              </w:rPr>
            </w:pPr>
            <w:r w:rsidRPr="00F06E9D">
              <w:rPr>
                <w:rFonts w:cs="Arial"/>
                <w:szCs w:val="24"/>
                <w:lang w:val="es-UY"/>
              </w:rPr>
              <w:t>“Octagésimo Tercer Protocolo Adicional al Acuerdo de Complementación Económica N° 2 (ACE N° 2) – Zonas francas”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0B54F" w14:textId="5EBEDC57" w:rsidR="00E51B14" w:rsidRPr="00F06E9D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Arg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A9677" w14:textId="77777777" w:rsidR="00E51B14" w:rsidRPr="00F06E9D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Bra/</w:t>
            </w:r>
          </w:p>
          <w:p w14:paraId="5BF88EAF" w14:textId="497B48F1" w:rsidR="00E51B14" w:rsidRPr="00F06E9D" w:rsidRDefault="00E51B14" w:rsidP="00E51B1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Uru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B7F4" w14:textId="77777777" w:rsidR="002F20DE" w:rsidRPr="00BE0F74" w:rsidRDefault="002F20DE" w:rsidP="002F20DE">
            <w:pPr>
              <w:jc w:val="both"/>
              <w:rPr>
                <w:rFonts w:cs="Arial"/>
                <w:szCs w:val="24"/>
                <w:lang w:val="es-UY"/>
              </w:rPr>
            </w:pPr>
            <w:r w:rsidRPr="00BE0F74">
              <w:rPr>
                <w:rFonts w:cs="Arial"/>
                <w:szCs w:val="24"/>
                <w:lang w:val="es-UY"/>
              </w:rPr>
              <w:t xml:space="preserve">Pendiente </w:t>
            </w:r>
          </w:p>
          <w:p w14:paraId="6986BA7F" w14:textId="2A74F11D" w:rsidR="0071623F" w:rsidRPr="00BE0F74" w:rsidRDefault="0071623F" w:rsidP="009D0348">
            <w:pPr>
              <w:jc w:val="both"/>
              <w:rPr>
                <w:rFonts w:cs="Arial"/>
                <w:szCs w:val="24"/>
                <w:lang w:val="es-UY"/>
              </w:rPr>
            </w:pPr>
          </w:p>
        </w:tc>
      </w:tr>
      <w:tr w:rsidR="008A3544" w:rsidRPr="00771708" w14:paraId="71CF1EBF" w14:textId="77777777" w:rsidTr="009558A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2F55" w14:textId="70FD22E6" w:rsidR="008A3544" w:rsidRPr="00F06E9D" w:rsidRDefault="008A3544" w:rsidP="008A354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06/22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3A8AC" w14:textId="1498A6FB" w:rsidR="008A3544" w:rsidRPr="00F06E9D" w:rsidRDefault="008A3544" w:rsidP="008A3544">
            <w:pPr>
              <w:jc w:val="both"/>
              <w:rPr>
                <w:rFonts w:cs="Arial"/>
                <w:szCs w:val="24"/>
                <w:lang w:val="es-UY"/>
              </w:rPr>
            </w:pPr>
            <w:r w:rsidRPr="00F06E9D">
              <w:rPr>
                <w:rFonts w:cs="Arial"/>
                <w:szCs w:val="24"/>
                <w:lang w:val="es-UY"/>
              </w:rPr>
              <w:t>“Octagésimo Cuarto Protocolo Adicional al Acuerdo de Complementación Económica N° 2 (ACE N° 2) – Yerba Mate”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A8B54" w14:textId="30981E52" w:rsidR="008A3544" w:rsidRPr="00F06E9D" w:rsidRDefault="008A3544" w:rsidP="008A354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Arg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96117" w14:textId="77777777" w:rsidR="008A3544" w:rsidRPr="00F06E9D" w:rsidRDefault="008A3544" w:rsidP="008A354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Bra/</w:t>
            </w:r>
          </w:p>
          <w:p w14:paraId="246FDBE0" w14:textId="6EDE8C30" w:rsidR="008A3544" w:rsidRPr="00F06E9D" w:rsidRDefault="008A3544" w:rsidP="008A354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Uru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406ED" w14:textId="77777777" w:rsidR="008A3544" w:rsidRPr="00BE0F74" w:rsidRDefault="008A3544" w:rsidP="008A3544">
            <w:pPr>
              <w:jc w:val="both"/>
              <w:rPr>
                <w:rFonts w:cs="Arial"/>
                <w:szCs w:val="24"/>
                <w:lang w:val="es-UY"/>
              </w:rPr>
            </w:pPr>
            <w:r w:rsidRPr="00BE0F74">
              <w:rPr>
                <w:rFonts w:cs="Arial"/>
                <w:szCs w:val="24"/>
                <w:lang w:val="es-UY"/>
              </w:rPr>
              <w:t xml:space="preserve">Pendiente </w:t>
            </w:r>
          </w:p>
          <w:p w14:paraId="7252E95A" w14:textId="4707F7A3" w:rsidR="008A3544" w:rsidRPr="00771708" w:rsidRDefault="008A3544" w:rsidP="008A3544">
            <w:pPr>
              <w:jc w:val="both"/>
              <w:rPr>
                <w:rFonts w:cs="Arial"/>
                <w:color w:val="FF0000"/>
                <w:szCs w:val="24"/>
                <w:lang w:val="es-UY"/>
              </w:rPr>
            </w:pPr>
          </w:p>
        </w:tc>
      </w:tr>
      <w:tr w:rsidR="008A3544" w:rsidRPr="00771708" w14:paraId="5DB78817" w14:textId="77777777" w:rsidTr="009558A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AD5A" w14:textId="327705BF" w:rsidR="008A3544" w:rsidRPr="00F06E9D" w:rsidRDefault="008A3544" w:rsidP="008A354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07/22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10FC5" w14:textId="296FE479" w:rsidR="008A3544" w:rsidRPr="00F06E9D" w:rsidRDefault="008A3544" w:rsidP="008A3544">
            <w:pPr>
              <w:jc w:val="both"/>
              <w:rPr>
                <w:rFonts w:cs="Arial"/>
                <w:szCs w:val="24"/>
                <w:lang w:val="es-UY"/>
              </w:rPr>
            </w:pPr>
            <w:r w:rsidRPr="00F06E9D">
              <w:rPr>
                <w:rFonts w:cs="Arial"/>
                <w:szCs w:val="24"/>
                <w:lang w:val="es-UY"/>
              </w:rPr>
              <w:t>Requerimientos para los procesos de certificación del INTN para yerba mate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6A347" w14:textId="7AF27B8A" w:rsidR="008A3544" w:rsidRPr="00F06E9D" w:rsidRDefault="008A3544" w:rsidP="008A354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Uru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A2CD" w14:textId="3255150C" w:rsidR="008A3544" w:rsidRPr="00F06E9D" w:rsidRDefault="008A3544" w:rsidP="008A3544">
            <w:pPr>
              <w:jc w:val="both"/>
              <w:rPr>
                <w:rFonts w:cs="Arial"/>
                <w:szCs w:val="24"/>
                <w:lang w:val="es-UY" w:eastAsia="pt-BR"/>
              </w:rPr>
            </w:pPr>
            <w:r w:rsidRPr="00F06E9D">
              <w:rPr>
                <w:rFonts w:cs="Arial"/>
                <w:szCs w:val="24"/>
                <w:lang w:val="es-UY" w:eastAsia="pt-BR"/>
              </w:rPr>
              <w:t>Par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C5B4E" w14:textId="6C671D67" w:rsidR="008A3544" w:rsidRPr="00771708" w:rsidRDefault="008A3544" w:rsidP="008A3544">
            <w:pPr>
              <w:jc w:val="both"/>
              <w:rPr>
                <w:rFonts w:cs="Arial"/>
                <w:color w:val="FF0000"/>
                <w:szCs w:val="24"/>
                <w:lang w:val="es-UY"/>
              </w:rPr>
            </w:pPr>
            <w:r>
              <w:rPr>
                <w:rFonts w:cs="Arial"/>
                <w:szCs w:val="24"/>
                <w:lang w:val="es-UY"/>
              </w:rPr>
              <w:t>Paraguay</w:t>
            </w:r>
            <w:r w:rsidRPr="00EB0EF0">
              <w:rPr>
                <w:rFonts w:cs="Arial"/>
                <w:szCs w:val="24"/>
                <w:lang w:val="es-UY"/>
              </w:rPr>
              <w:t xml:space="preserve"> presentó </w:t>
            </w:r>
            <w:r>
              <w:rPr>
                <w:rFonts w:cs="Arial"/>
                <w:szCs w:val="24"/>
                <w:lang w:val="es-UY"/>
              </w:rPr>
              <w:t>Respuesta</w:t>
            </w:r>
            <w:r w:rsidRPr="00EB0EF0">
              <w:rPr>
                <w:rFonts w:cs="Arial"/>
                <w:szCs w:val="24"/>
                <w:lang w:val="es-UY"/>
              </w:rPr>
              <w:t xml:space="preserve"> </w:t>
            </w:r>
            <w:r w:rsidRPr="00FB6CD8">
              <w:rPr>
                <w:rFonts w:cs="Arial"/>
                <w:b/>
                <w:bCs/>
                <w:szCs w:val="24"/>
                <w:lang w:val="es-UY"/>
              </w:rPr>
              <w:t>RESERVADO</w:t>
            </w:r>
          </w:p>
        </w:tc>
      </w:tr>
      <w:tr w:rsidR="008A3544" w:rsidRPr="00F06E9D" w14:paraId="6C5FC4C3" w14:textId="77777777" w:rsidTr="009558AA"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8744" w14:textId="5252044A" w:rsidR="008A3544" w:rsidRPr="00F06E9D" w:rsidRDefault="008A3544" w:rsidP="008A3544">
            <w:pPr>
              <w:jc w:val="both"/>
              <w:rPr>
                <w:rFonts w:cs="Arial"/>
                <w:szCs w:val="24"/>
                <w:lang w:val="es-UY" w:eastAsia="pt-BR"/>
              </w:rPr>
            </w:pPr>
            <w:r>
              <w:rPr>
                <w:szCs w:val="24"/>
                <w:lang w:val="es-UY" w:eastAsia="pt-BR"/>
              </w:rPr>
              <w:t>08/22</w:t>
            </w:r>
          </w:p>
        </w:tc>
        <w:tc>
          <w:tcPr>
            <w:tcW w:w="2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F6D2" w14:textId="15A41127" w:rsidR="008A3544" w:rsidRPr="00F06E9D" w:rsidRDefault="008A3544" w:rsidP="008A3544">
            <w:pPr>
              <w:jc w:val="both"/>
              <w:rPr>
                <w:rFonts w:cs="Arial"/>
                <w:szCs w:val="24"/>
                <w:lang w:val="es-UY"/>
              </w:rPr>
            </w:pPr>
            <w:r>
              <w:rPr>
                <w:szCs w:val="24"/>
                <w:lang w:val="es-UY" w:eastAsia="pt-BR"/>
              </w:rPr>
              <w:t>Régimen de tramitación de Licencias Automáticas y No Automáticas de Importación – Sistema de Importaciones de la República Argentina (SIRA)</w:t>
            </w:r>
          </w:p>
        </w:tc>
        <w:tc>
          <w:tcPr>
            <w:tcW w:w="4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DBC30" w14:textId="64CE1A5F" w:rsidR="008A3544" w:rsidRPr="00F06E9D" w:rsidRDefault="008A3544" w:rsidP="008A3544">
            <w:pPr>
              <w:jc w:val="both"/>
              <w:rPr>
                <w:rFonts w:cs="Arial"/>
                <w:szCs w:val="24"/>
                <w:lang w:val="es-UY" w:eastAsia="pt-BR"/>
              </w:rPr>
            </w:pPr>
            <w:r>
              <w:rPr>
                <w:szCs w:val="24"/>
                <w:lang w:val="es-UY" w:eastAsia="pt-BR"/>
              </w:rPr>
              <w:t xml:space="preserve">Uru/ Bra 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7ED8" w14:textId="48EA3D57" w:rsidR="008A3544" w:rsidRPr="00F06E9D" w:rsidRDefault="008A3544" w:rsidP="008A3544">
            <w:pPr>
              <w:jc w:val="both"/>
              <w:rPr>
                <w:rFonts w:cs="Arial"/>
                <w:szCs w:val="24"/>
                <w:lang w:val="es-UY" w:eastAsia="pt-BR"/>
              </w:rPr>
            </w:pPr>
            <w:r>
              <w:rPr>
                <w:szCs w:val="24"/>
                <w:lang w:val="es-UY" w:eastAsia="pt-BR"/>
              </w:rPr>
              <w:t>Ar</w:t>
            </w:r>
          </w:p>
        </w:tc>
        <w:tc>
          <w:tcPr>
            <w:tcW w:w="1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CC42" w14:textId="7A320C4D" w:rsidR="008A3544" w:rsidRPr="00771708" w:rsidRDefault="008A3544" w:rsidP="008A3544">
            <w:pPr>
              <w:jc w:val="both"/>
              <w:rPr>
                <w:rFonts w:cs="Arial"/>
                <w:color w:val="FF0000"/>
                <w:szCs w:val="24"/>
                <w:lang w:val="es-UY"/>
              </w:rPr>
            </w:pPr>
            <w:r>
              <w:rPr>
                <w:rFonts w:cs="Arial"/>
                <w:szCs w:val="24"/>
                <w:lang w:val="es-UY"/>
              </w:rPr>
              <w:t>Brasil</w:t>
            </w:r>
            <w:r w:rsidRPr="00EB0EF0">
              <w:rPr>
                <w:rFonts w:cs="Arial"/>
                <w:szCs w:val="24"/>
                <w:lang w:val="es-UY"/>
              </w:rPr>
              <w:t xml:space="preserve"> presentó Nota Técnica </w:t>
            </w:r>
            <w:r w:rsidRPr="008A3544">
              <w:rPr>
                <w:rFonts w:cs="Arial"/>
                <w:b/>
                <w:bCs/>
                <w:szCs w:val="24"/>
                <w:lang w:val="es-UY"/>
              </w:rPr>
              <w:t>RESERVADO</w:t>
            </w:r>
          </w:p>
        </w:tc>
      </w:tr>
    </w:tbl>
    <w:p w14:paraId="1C0AEC8E" w14:textId="69DA7E41" w:rsidR="00EA0E39" w:rsidRDefault="00EA0E39" w:rsidP="00EA0E39">
      <w:pPr>
        <w:jc w:val="both"/>
        <w:rPr>
          <w:rFonts w:cs="Arial"/>
          <w:color w:val="FF0000"/>
          <w:szCs w:val="24"/>
          <w:lang w:val="es-UY"/>
        </w:rPr>
      </w:pPr>
    </w:p>
    <w:p w14:paraId="3C21A7DD" w14:textId="046F9744" w:rsidR="00BE0F74" w:rsidRPr="00B75580" w:rsidRDefault="00BE0F74" w:rsidP="00BE0F74">
      <w:pPr>
        <w:keepNext/>
        <w:keepLines/>
        <w:jc w:val="both"/>
        <w:outlineLvl w:val="0"/>
        <w:rPr>
          <w:rFonts w:cs="Arial"/>
          <w:bCs/>
          <w:szCs w:val="24"/>
          <w:lang w:val="es-UY" w:eastAsia="en-US"/>
        </w:rPr>
      </w:pPr>
      <w:r w:rsidRPr="00B75580">
        <w:rPr>
          <w:rFonts w:cs="Arial"/>
          <w:bCs/>
          <w:szCs w:val="24"/>
          <w:lang w:val="es-UY" w:eastAsia="en-US"/>
        </w:rPr>
        <w:t>La delegación de Brasil adhirió a la Consulta N° 0</w:t>
      </w:r>
      <w:r>
        <w:rPr>
          <w:rFonts w:cs="Arial"/>
          <w:bCs/>
          <w:szCs w:val="24"/>
          <w:lang w:val="es-UY" w:eastAsia="en-US"/>
        </w:rPr>
        <w:t>8</w:t>
      </w:r>
      <w:r w:rsidRPr="00B75580">
        <w:rPr>
          <w:rFonts w:cs="Arial"/>
          <w:bCs/>
          <w:szCs w:val="24"/>
          <w:lang w:val="es-UY" w:eastAsia="en-US"/>
        </w:rPr>
        <w:t xml:space="preserve">/22. </w:t>
      </w:r>
    </w:p>
    <w:p w14:paraId="7E2A6996" w14:textId="77777777" w:rsidR="00BE0F74" w:rsidRPr="00F06E9D" w:rsidRDefault="00BE0F74" w:rsidP="00EA0E39">
      <w:pPr>
        <w:jc w:val="both"/>
        <w:rPr>
          <w:rFonts w:cs="Arial"/>
          <w:color w:val="FF0000"/>
          <w:szCs w:val="24"/>
          <w:lang w:val="es-UY"/>
        </w:rPr>
      </w:pPr>
    </w:p>
    <w:p w14:paraId="58EA116E" w14:textId="2DF0B58C" w:rsidR="00EA0E39" w:rsidRPr="00F06E9D" w:rsidRDefault="00EA0E39" w:rsidP="00EA0E39">
      <w:pPr>
        <w:jc w:val="both"/>
        <w:rPr>
          <w:rFonts w:cs="Arial"/>
          <w:szCs w:val="24"/>
          <w:lang w:val="es-UY"/>
        </w:rPr>
      </w:pPr>
      <w:r w:rsidRPr="00F06E9D">
        <w:rPr>
          <w:rFonts w:cs="Arial"/>
          <w:szCs w:val="24"/>
          <w:lang w:val="es-UY"/>
        </w:rPr>
        <w:t>La</w:t>
      </w:r>
      <w:r w:rsidR="00985BB3" w:rsidRPr="00F06E9D">
        <w:rPr>
          <w:rFonts w:cs="Arial"/>
          <w:szCs w:val="24"/>
          <w:lang w:val="es-UY"/>
        </w:rPr>
        <w:t>s</w:t>
      </w:r>
      <w:r w:rsidRPr="00F06E9D">
        <w:rPr>
          <w:rFonts w:cs="Arial"/>
          <w:szCs w:val="24"/>
          <w:lang w:val="es-UY"/>
        </w:rPr>
        <w:t xml:space="preserve"> </w:t>
      </w:r>
      <w:r w:rsidRPr="00177AFD">
        <w:rPr>
          <w:rFonts w:cs="Arial"/>
          <w:szCs w:val="24"/>
          <w:lang w:val="es-UY"/>
        </w:rPr>
        <w:t>Nota</w:t>
      </w:r>
      <w:r w:rsidR="00985BB3" w:rsidRPr="00177AFD">
        <w:rPr>
          <w:rFonts w:cs="Arial"/>
          <w:szCs w:val="24"/>
          <w:lang w:val="es-UY"/>
        </w:rPr>
        <w:t>s</w:t>
      </w:r>
      <w:r w:rsidRPr="00177AFD">
        <w:rPr>
          <w:rFonts w:cs="Arial"/>
          <w:szCs w:val="24"/>
          <w:lang w:val="es-UY"/>
        </w:rPr>
        <w:t xml:space="preserve"> Técnica</w:t>
      </w:r>
      <w:r w:rsidR="00985BB3" w:rsidRPr="00177AFD">
        <w:rPr>
          <w:rFonts w:cs="Arial"/>
          <w:szCs w:val="24"/>
          <w:lang w:val="es-UY"/>
        </w:rPr>
        <w:t>s</w:t>
      </w:r>
      <w:r w:rsidRPr="00F06E9D">
        <w:rPr>
          <w:rFonts w:cs="Arial"/>
          <w:szCs w:val="24"/>
          <w:lang w:val="es-UY"/>
        </w:rPr>
        <w:t xml:space="preserve"> </w:t>
      </w:r>
      <w:r w:rsidR="00732CD5" w:rsidRPr="00F06E9D">
        <w:rPr>
          <w:rFonts w:cs="Arial"/>
          <w:szCs w:val="24"/>
          <w:lang w:val="es-UY"/>
        </w:rPr>
        <w:t xml:space="preserve">y </w:t>
      </w:r>
      <w:r w:rsidR="00732CD5" w:rsidRPr="00177AFD">
        <w:rPr>
          <w:rFonts w:cs="Arial"/>
          <w:szCs w:val="24"/>
          <w:lang w:val="es-UY"/>
        </w:rPr>
        <w:t xml:space="preserve">la Respuesta </w:t>
      </w:r>
      <w:r w:rsidRPr="00177AFD">
        <w:rPr>
          <w:rFonts w:cs="Arial"/>
          <w:szCs w:val="24"/>
          <w:lang w:val="es-UY"/>
        </w:rPr>
        <w:t xml:space="preserve">presentadas constan como </w:t>
      </w:r>
      <w:r w:rsidRPr="00177AFD">
        <w:rPr>
          <w:rFonts w:cs="Arial"/>
          <w:b/>
          <w:bCs/>
          <w:szCs w:val="24"/>
          <w:lang w:val="es-UY"/>
        </w:rPr>
        <w:t>Anexo V</w:t>
      </w:r>
      <w:r w:rsidR="00322B4C">
        <w:rPr>
          <w:rFonts w:cs="Arial"/>
          <w:b/>
          <w:bCs/>
          <w:szCs w:val="24"/>
          <w:lang w:val="es-UY"/>
        </w:rPr>
        <w:t>I – RESERVADO)</w:t>
      </w:r>
      <w:r w:rsidRPr="00177AFD">
        <w:rPr>
          <w:rFonts w:cs="Arial"/>
          <w:b/>
          <w:bCs/>
          <w:szCs w:val="24"/>
          <w:lang w:val="es-UY"/>
        </w:rPr>
        <w:t>.</w:t>
      </w:r>
    </w:p>
    <w:p w14:paraId="26EDB482" w14:textId="2B935013" w:rsidR="007F0B1A" w:rsidRPr="00F06E9D" w:rsidRDefault="007F0B1A" w:rsidP="00833076">
      <w:pPr>
        <w:rPr>
          <w:rFonts w:cs="Arial"/>
          <w:b/>
          <w:bCs/>
          <w:szCs w:val="24"/>
          <w:highlight w:val="yellow"/>
          <w:lang w:val="es-UY"/>
        </w:rPr>
      </w:pPr>
    </w:p>
    <w:p w14:paraId="51A7AB0C" w14:textId="3D7C5733" w:rsidR="002E3978" w:rsidRPr="004C56A2" w:rsidRDefault="002E3978" w:rsidP="002E3978">
      <w:pPr>
        <w:rPr>
          <w:rFonts w:cs="Arial"/>
          <w:b/>
          <w:bCs/>
          <w:szCs w:val="24"/>
          <w:lang w:val="es-PY"/>
        </w:rPr>
      </w:pPr>
      <w:bookmarkStart w:id="3" w:name="_Hlk37716851"/>
      <w:bookmarkStart w:id="4" w:name="_Hlk51232000"/>
    </w:p>
    <w:p w14:paraId="34706745" w14:textId="77777777" w:rsidR="009F160E" w:rsidRPr="00E62CCC" w:rsidRDefault="009F160E" w:rsidP="009F160E">
      <w:pPr>
        <w:keepNext/>
        <w:keepLines/>
        <w:numPr>
          <w:ilvl w:val="0"/>
          <w:numId w:val="4"/>
        </w:numPr>
        <w:jc w:val="both"/>
        <w:outlineLvl w:val="1"/>
        <w:rPr>
          <w:rFonts w:eastAsia="Calibri" w:cs="Arial"/>
          <w:b/>
          <w:bCs/>
          <w:szCs w:val="24"/>
          <w:lang w:val="es-UY" w:eastAsia="en-US"/>
        </w:rPr>
      </w:pPr>
      <w:r w:rsidRPr="00E62CCC">
        <w:rPr>
          <w:rFonts w:eastAsia="Calibri" w:cs="Arial"/>
          <w:b/>
          <w:bCs/>
          <w:szCs w:val="24"/>
          <w:lang w:val="es-UY" w:eastAsia="en-US"/>
        </w:rPr>
        <w:lastRenderedPageBreak/>
        <w:t xml:space="preserve">RESOLUCIÓN GMC </w:t>
      </w:r>
      <w:proofErr w:type="spellStart"/>
      <w:r w:rsidRPr="00E62CCC">
        <w:rPr>
          <w:rFonts w:eastAsia="Calibri" w:cs="Arial"/>
          <w:b/>
          <w:bCs/>
          <w:szCs w:val="24"/>
          <w:lang w:val="es-UY" w:eastAsia="en-US"/>
        </w:rPr>
        <w:t>N°</w:t>
      </w:r>
      <w:proofErr w:type="spellEnd"/>
      <w:r w:rsidRPr="00E62CCC">
        <w:rPr>
          <w:rFonts w:eastAsia="Calibri" w:cs="Arial"/>
          <w:b/>
          <w:bCs/>
          <w:szCs w:val="24"/>
          <w:lang w:val="es-UY" w:eastAsia="en-US"/>
        </w:rPr>
        <w:t xml:space="preserve"> 49/19 "ACCIONES PUNTUALES EN EL ÁMBITO ARANCELARIO POR RAZONES DE ABASTECIMIENTO"</w:t>
      </w:r>
    </w:p>
    <w:p w14:paraId="65C2BC8C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u w:val="single"/>
          <w:lang w:val="es-UY" w:eastAsia="en-US"/>
        </w:rPr>
      </w:pPr>
    </w:p>
    <w:p w14:paraId="7AC820EB" w14:textId="77777777" w:rsidR="009F160E" w:rsidRPr="009F160E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9F160E">
        <w:rPr>
          <w:rFonts w:eastAsia="Calibri" w:cs="Arial"/>
          <w:b/>
          <w:bCs/>
          <w:szCs w:val="24"/>
          <w:lang w:val="es-UY" w:eastAsia="en-US"/>
        </w:rPr>
        <w:t>Pedidos en plenario</w:t>
      </w:r>
    </w:p>
    <w:p w14:paraId="6AA3E44F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77128792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t>4.1.</w:t>
      </w:r>
      <w:r w:rsidRPr="000C1A3C">
        <w:rPr>
          <w:rFonts w:eastAsia="Calibri" w:cs="Arial"/>
          <w:b/>
          <w:bCs/>
          <w:szCs w:val="24"/>
          <w:lang w:val="es-UY" w:eastAsia="en-US"/>
        </w:rPr>
        <w:tab/>
        <w:t>Pedido de Argentina de reducción arancelaria al 2% para 15.000 toneladas del producto "Sulfato de Cromo" (NCM 2833.29.60), con vigencia de 365 días.</w:t>
      </w:r>
    </w:p>
    <w:p w14:paraId="1CE7F5D6" w14:textId="77777777" w:rsidR="009F160E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6DAFA895" w14:textId="28FAE337" w:rsidR="006A3E21" w:rsidRPr="00EF6FD0" w:rsidRDefault="006A3E21" w:rsidP="009F160E">
      <w:pPr>
        <w:jc w:val="both"/>
        <w:rPr>
          <w:rFonts w:eastAsia="Calibri" w:cs="Arial"/>
          <w:szCs w:val="24"/>
          <w:lang w:val="es-UY" w:eastAsia="en-US"/>
        </w:rPr>
      </w:pPr>
      <w:r w:rsidRPr="00EF6FD0">
        <w:rPr>
          <w:rFonts w:eastAsia="Calibri" w:cs="Arial"/>
          <w:szCs w:val="24"/>
          <w:lang w:val="es-UY" w:eastAsia="en-US"/>
        </w:rPr>
        <w:t xml:space="preserve">La delegación de Uruguay reiteró que no se encuentra en condiciones de aprobar el pedido, de acuerdo con lo transmitido en la Nota DGIM </w:t>
      </w:r>
      <w:proofErr w:type="spellStart"/>
      <w:r w:rsidRPr="00EF6FD0">
        <w:rPr>
          <w:rFonts w:eastAsia="Calibri" w:cs="Arial"/>
          <w:szCs w:val="24"/>
          <w:lang w:val="es-UY" w:eastAsia="en-US"/>
        </w:rPr>
        <w:t>N°</w:t>
      </w:r>
      <w:proofErr w:type="spellEnd"/>
      <w:r w:rsidRPr="00EF6FD0">
        <w:rPr>
          <w:rFonts w:eastAsia="Calibri" w:cs="Arial"/>
          <w:szCs w:val="24"/>
          <w:lang w:val="es-UY" w:eastAsia="en-US"/>
        </w:rPr>
        <w:t xml:space="preserve"> 0004/2021, la Nota DGIM </w:t>
      </w:r>
      <w:proofErr w:type="spellStart"/>
      <w:r w:rsidRPr="00EF6FD0">
        <w:rPr>
          <w:rFonts w:eastAsia="Calibri" w:cs="Arial"/>
          <w:szCs w:val="24"/>
          <w:lang w:val="es-UY" w:eastAsia="en-US"/>
        </w:rPr>
        <w:t>N°</w:t>
      </w:r>
      <w:proofErr w:type="spellEnd"/>
      <w:r w:rsidRPr="00EF6FD0">
        <w:rPr>
          <w:rFonts w:eastAsia="Calibri" w:cs="Arial"/>
          <w:szCs w:val="24"/>
          <w:lang w:val="es-UY" w:eastAsia="en-US"/>
        </w:rPr>
        <w:t xml:space="preserve"> 0006/2021 y </w:t>
      </w:r>
      <w:r w:rsidR="00EC0BE1" w:rsidRPr="00EF6FD0">
        <w:rPr>
          <w:rFonts w:eastAsia="Calibri" w:cs="Arial"/>
          <w:szCs w:val="24"/>
          <w:lang w:val="es-UY" w:eastAsia="en-US"/>
        </w:rPr>
        <w:t xml:space="preserve">la información adicional presentada en </w:t>
      </w:r>
      <w:r w:rsidR="00FC481C" w:rsidRPr="00EF6FD0">
        <w:rPr>
          <w:rFonts w:eastAsia="Calibri" w:cs="Arial"/>
          <w:szCs w:val="24"/>
          <w:lang w:val="es-UY" w:eastAsia="en-US"/>
        </w:rPr>
        <w:t>las</w:t>
      </w:r>
      <w:r w:rsidR="00EC0BE1" w:rsidRPr="00EF6FD0">
        <w:rPr>
          <w:rFonts w:eastAsia="Calibri" w:cs="Arial"/>
          <w:szCs w:val="24"/>
          <w:lang w:val="es-UY" w:eastAsia="en-US"/>
        </w:rPr>
        <w:t xml:space="preserve"> Acta</w:t>
      </w:r>
      <w:r w:rsidR="00FC481C" w:rsidRPr="00EF6FD0">
        <w:rPr>
          <w:rFonts w:eastAsia="Calibri" w:cs="Arial"/>
          <w:szCs w:val="24"/>
          <w:lang w:val="es-UY" w:eastAsia="en-US"/>
        </w:rPr>
        <w:t>s</w:t>
      </w:r>
      <w:r w:rsidR="00EC0BE1" w:rsidRPr="00EF6FD0">
        <w:rPr>
          <w:rFonts w:eastAsia="Calibri" w:cs="Arial"/>
          <w:szCs w:val="24"/>
          <w:lang w:val="es-UY" w:eastAsia="en-US"/>
        </w:rPr>
        <w:t xml:space="preserve"> </w:t>
      </w:r>
      <w:proofErr w:type="spellStart"/>
      <w:r w:rsidR="00EC0BE1" w:rsidRPr="00EF6FD0">
        <w:rPr>
          <w:rFonts w:eastAsia="Calibri" w:cs="Arial"/>
          <w:szCs w:val="24"/>
          <w:lang w:val="es-UY" w:eastAsia="en-US"/>
        </w:rPr>
        <w:t>N°</w:t>
      </w:r>
      <w:proofErr w:type="spellEnd"/>
      <w:r w:rsidR="00EC0BE1" w:rsidRPr="00EF6FD0">
        <w:rPr>
          <w:rFonts w:eastAsia="Calibri" w:cs="Arial"/>
          <w:szCs w:val="24"/>
          <w:lang w:val="es-UY" w:eastAsia="en-US"/>
        </w:rPr>
        <w:t xml:space="preserve"> 07/21 y </w:t>
      </w:r>
      <w:proofErr w:type="spellStart"/>
      <w:r w:rsidR="00EC0BE1" w:rsidRPr="00EF6FD0">
        <w:rPr>
          <w:rFonts w:eastAsia="Calibri" w:cs="Arial"/>
          <w:szCs w:val="24"/>
          <w:lang w:val="es-UY" w:eastAsia="en-US"/>
        </w:rPr>
        <w:t>N°</w:t>
      </w:r>
      <w:proofErr w:type="spellEnd"/>
      <w:r w:rsidR="00EC0BE1" w:rsidRPr="00EF6FD0">
        <w:rPr>
          <w:rFonts w:eastAsia="Calibri" w:cs="Arial"/>
          <w:szCs w:val="24"/>
          <w:lang w:val="es-UY" w:eastAsia="en-US"/>
        </w:rPr>
        <w:t xml:space="preserve"> 03/22.</w:t>
      </w:r>
    </w:p>
    <w:p w14:paraId="5EC39E3F" w14:textId="119AC9D4" w:rsidR="006A3E21" w:rsidRPr="00EF6FD0" w:rsidRDefault="006A3E21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7A3D95EA" w14:textId="3BEB83E1" w:rsidR="006A3E21" w:rsidRDefault="00EC0BE1" w:rsidP="009F160E">
      <w:pPr>
        <w:jc w:val="both"/>
        <w:rPr>
          <w:rFonts w:eastAsia="Calibri" w:cs="Arial"/>
          <w:szCs w:val="24"/>
          <w:lang w:val="es-UY" w:eastAsia="en-US"/>
        </w:rPr>
      </w:pPr>
      <w:r w:rsidRPr="00EF6FD0">
        <w:rPr>
          <w:rFonts w:eastAsia="Calibri" w:cs="Arial"/>
          <w:szCs w:val="24"/>
          <w:lang w:val="es-UY" w:eastAsia="en-US"/>
        </w:rPr>
        <w:t xml:space="preserve">La delegación de Argentina sostiene que no está de acuerdo con dicha postura, en función de lo establecido en el inciso 3 del artículo 2 del Anexo de la Resolución GMC </w:t>
      </w:r>
      <w:proofErr w:type="spellStart"/>
      <w:r w:rsidRPr="00EF6FD0">
        <w:rPr>
          <w:rFonts w:eastAsia="Calibri" w:cs="Arial"/>
          <w:szCs w:val="24"/>
          <w:lang w:val="es-UY" w:eastAsia="en-US"/>
        </w:rPr>
        <w:t>N°</w:t>
      </w:r>
      <w:proofErr w:type="spellEnd"/>
      <w:r w:rsidRPr="00EF6FD0">
        <w:rPr>
          <w:rFonts w:eastAsia="Calibri" w:cs="Arial"/>
          <w:szCs w:val="24"/>
          <w:lang w:val="es-UY" w:eastAsia="en-US"/>
        </w:rPr>
        <w:t xml:space="preserve"> 49/19</w:t>
      </w:r>
      <w:r w:rsidR="00FC481C" w:rsidRPr="00EF6FD0">
        <w:rPr>
          <w:rFonts w:eastAsia="Calibri" w:cs="Arial"/>
          <w:szCs w:val="24"/>
          <w:lang w:val="es-UY" w:eastAsia="en-US"/>
        </w:rPr>
        <w:t xml:space="preserve">, de acuerdo con la información presentada en las Actas </w:t>
      </w:r>
      <w:proofErr w:type="spellStart"/>
      <w:r w:rsidR="00FC481C" w:rsidRPr="00EF6FD0">
        <w:rPr>
          <w:rFonts w:eastAsia="Calibri" w:cs="Arial"/>
          <w:szCs w:val="24"/>
          <w:lang w:val="es-UY" w:eastAsia="en-US"/>
        </w:rPr>
        <w:t>N°</w:t>
      </w:r>
      <w:proofErr w:type="spellEnd"/>
      <w:r w:rsidR="00FC481C" w:rsidRPr="00EF6FD0">
        <w:rPr>
          <w:rFonts w:eastAsia="Calibri" w:cs="Arial"/>
          <w:szCs w:val="24"/>
          <w:lang w:val="es-UY" w:eastAsia="en-US"/>
        </w:rPr>
        <w:t xml:space="preserve"> 05/21</w:t>
      </w:r>
      <w:r w:rsidR="00FC481C">
        <w:rPr>
          <w:rFonts w:eastAsia="Calibri" w:cs="Arial"/>
          <w:szCs w:val="24"/>
          <w:lang w:val="es-UY" w:eastAsia="en-US"/>
        </w:rPr>
        <w:t xml:space="preserve"> y </w:t>
      </w:r>
      <w:proofErr w:type="spellStart"/>
      <w:r w:rsidR="00FC481C">
        <w:rPr>
          <w:rFonts w:eastAsia="Calibri" w:cs="Arial"/>
          <w:szCs w:val="24"/>
          <w:lang w:val="es-UY" w:eastAsia="en-US"/>
        </w:rPr>
        <w:t>N°</w:t>
      </w:r>
      <w:proofErr w:type="spellEnd"/>
      <w:r w:rsidR="00FC481C">
        <w:rPr>
          <w:rFonts w:eastAsia="Calibri" w:cs="Arial"/>
          <w:szCs w:val="24"/>
          <w:lang w:val="es-UY" w:eastAsia="en-US"/>
        </w:rPr>
        <w:t xml:space="preserve"> 09/21</w:t>
      </w:r>
      <w:r w:rsidR="00EF6FD0">
        <w:rPr>
          <w:rFonts w:eastAsia="Calibri" w:cs="Arial"/>
          <w:szCs w:val="24"/>
          <w:lang w:val="es-UY" w:eastAsia="en-US"/>
        </w:rPr>
        <w:t>.</w:t>
      </w:r>
    </w:p>
    <w:p w14:paraId="48C49C08" w14:textId="77777777" w:rsidR="00EC0BE1" w:rsidRDefault="00EC0BE1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54311EC0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t>4.2.</w:t>
      </w:r>
      <w:r w:rsidRPr="000C1A3C">
        <w:rPr>
          <w:rFonts w:eastAsia="Calibri" w:cs="Arial"/>
          <w:b/>
          <w:bCs/>
          <w:szCs w:val="24"/>
          <w:lang w:val="es-UY" w:eastAsia="en-US"/>
        </w:rPr>
        <w:tab/>
        <w:t>Pedido de Brasil de reducción arancelaria al 2% para 6.000 toneladas del producto “De aleaciones de aluminio” (NCM 7606.92.00), con vigencia de 365 días.</w:t>
      </w:r>
    </w:p>
    <w:p w14:paraId="7B757DCB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6567D0FA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t>Nota referencial 1: Tabletas (“slugs”) propias para la producción de tubos de envase de aerosol, con dureza entre 70 y 84 HRL, confeccionadas en liga de aluminio conteniendo 0,10 - 0,38% de silicio, 0,25 - 0,50% de hierro, 0,05 - 0,19% de cobre, 0,07 - 0,61% de manganeso, 0,05 - 0, 73% de magnesio, 0,05 - 0,25% de cinc y 0,02 - 0,13% de cromo.</w:t>
      </w:r>
    </w:p>
    <w:p w14:paraId="5AC8E6F4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6850FA33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t>Nota referencial 2: Tabletas (“slugs”) propias para la producción de tubos de envase de aerosol, con dureza entre 25 y 31 HBW, confeccionadas en liga de aluminio conteniendo 0,07 - 0,17% de silicio, 0,25 - 0,45% de hierro, 0,02 - 0,15% de cobre, 0,30 - 0,50% de manganeso, 0,00 - 0,15% de magnesio, 0,05 - 0,20% de cromo, 0,00 - 0,25% de cinc y 0,01 - 0,04% de titanio.</w:t>
      </w:r>
    </w:p>
    <w:p w14:paraId="059B7563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37F2F7EF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t>Nota referencial 3: Tabletas (“slugs”) propias para la producción de tubos de envase de aerosol, con dureza entre 22 y 28 HBW, confeccionadas en liga de aluminio conteniendo 0,00 - 0,40% de silicio, 0,00 - 0,70% de hierro, 0,03 - 0,10% de cobre, 0,05 - 0,40% de manganeso, 0,00 - 0, 30% de cinc, 0,00 - 0,10% de titanio y 0,05 - 0,15% de cromo.</w:t>
      </w:r>
    </w:p>
    <w:p w14:paraId="7F1E62AA" w14:textId="77777777" w:rsidR="009F160E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4BBC019A" w14:textId="2CD973CD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>La delegación de Brasil retiró el pedido</w:t>
      </w:r>
      <w:r w:rsidR="00EA7D9E">
        <w:rPr>
          <w:rFonts w:eastAsia="Calibri" w:cs="Arial"/>
          <w:szCs w:val="24"/>
          <w:lang w:val="es-UY" w:eastAsia="en-US"/>
        </w:rPr>
        <w:t xml:space="preserve"> de la agenda. </w:t>
      </w:r>
    </w:p>
    <w:p w14:paraId="069655E1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50693F8D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t>4.3.</w:t>
      </w:r>
      <w:r w:rsidRPr="000C1A3C">
        <w:rPr>
          <w:rFonts w:eastAsia="Calibri" w:cs="Arial"/>
          <w:b/>
          <w:bCs/>
          <w:szCs w:val="24"/>
          <w:lang w:val="es-UY" w:eastAsia="en-US"/>
        </w:rPr>
        <w:tab/>
        <w:t xml:space="preserve">Pedido de Brasil de reducción arancelaria al 0% para 10.000 toneladas del producto “A base de </w:t>
      </w:r>
      <w:proofErr w:type="spellStart"/>
      <w:r w:rsidRPr="000C1A3C">
        <w:rPr>
          <w:rFonts w:eastAsia="Calibri" w:cs="Arial"/>
          <w:b/>
          <w:bCs/>
          <w:szCs w:val="24"/>
          <w:lang w:val="es-UY" w:eastAsia="en-US"/>
        </w:rPr>
        <w:t>mancozeb</w:t>
      </w:r>
      <w:proofErr w:type="spellEnd"/>
      <w:r w:rsidRPr="000C1A3C">
        <w:rPr>
          <w:rFonts w:eastAsia="Calibri" w:cs="Arial"/>
          <w:b/>
          <w:bCs/>
          <w:szCs w:val="24"/>
          <w:lang w:val="es-UY" w:eastAsia="en-US"/>
        </w:rPr>
        <w:t xml:space="preserve"> o </w:t>
      </w:r>
      <w:proofErr w:type="spellStart"/>
      <w:r w:rsidRPr="000C1A3C">
        <w:rPr>
          <w:rFonts w:eastAsia="Calibri" w:cs="Arial"/>
          <w:b/>
          <w:bCs/>
          <w:szCs w:val="24"/>
          <w:lang w:val="es-UY" w:eastAsia="en-US"/>
        </w:rPr>
        <w:t>maneb</w:t>
      </w:r>
      <w:proofErr w:type="spellEnd"/>
      <w:r w:rsidRPr="000C1A3C">
        <w:rPr>
          <w:rFonts w:eastAsia="Calibri" w:cs="Arial"/>
          <w:b/>
          <w:bCs/>
          <w:szCs w:val="24"/>
          <w:lang w:val="es-UY" w:eastAsia="en-US"/>
        </w:rPr>
        <w:t>” (NCM 3808.92.93), con vigencia de 365 días.</w:t>
      </w:r>
    </w:p>
    <w:p w14:paraId="70B7E181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t xml:space="preserve">Nota referencial: Fungicida a base de </w:t>
      </w:r>
      <w:proofErr w:type="spellStart"/>
      <w:r w:rsidRPr="000C1A3C">
        <w:rPr>
          <w:rFonts w:eastAsia="Calibri" w:cs="Arial"/>
          <w:b/>
          <w:bCs/>
          <w:szCs w:val="24"/>
          <w:lang w:val="es-UY" w:eastAsia="en-US"/>
        </w:rPr>
        <w:t>mancozeb</w:t>
      </w:r>
      <w:proofErr w:type="spellEnd"/>
      <w:r w:rsidRPr="000C1A3C">
        <w:rPr>
          <w:rFonts w:eastAsia="Calibri" w:cs="Arial"/>
          <w:b/>
          <w:bCs/>
          <w:szCs w:val="24"/>
          <w:lang w:val="es-UY" w:eastAsia="en-US"/>
        </w:rPr>
        <w:t>.</w:t>
      </w:r>
    </w:p>
    <w:p w14:paraId="59531789" w14:textId="77777777" w:rsidR="009F160E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63BABE68" w14:textId="77777777" w:rsidR="009F160E" w:rsidRPr="002135AA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>El tema continúa en agenda.</w:t>
      </w:r>
    </w:p>
    <w:p w14:paraId="0E277B3E" w14:textId="01FDFD74" w:rsidR="009F160E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07F0FF72" w14:textId="77777777" w:rsidR="00344793" w:rsidRPr="000C1A3C" w:rsidRDefault="00344793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1BAFBCBD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lastRenderedPageBreak/>
        <w:t>4.4.</w:t>
      </w:r>
      <w:r w:rsidRPr="000C1A3C">
        <w:rPr>
          <w:rFonts w:eastAsia="Calibri" w:cs="Arial"/>
          <w:b/>
          <w:bCs/>
          <w:szCs w:val="24"/>
          <w:lang w:val="es-UY" w:eastAsia="en-US"/>
        </w:rPr>
        <w:tab/>
        <w:t>Pedido de Brasil de reducción arancelaria al 0% para 3.100 toneladas del producto “Las demás” (NCM 3404.90.19), con vigencia de 365 días.</w:t>
      </w:r>
    </w:p>
    <w:p w14:paraId="3FE84F84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t xml:space="preserve">Nota referencial: De dímero de </w:t>
      </w:r>
      <w:proofErr w:type="spellStart"/>
      <w:r w:rsidRPr="000C1A3C">
        <w:rPr>
          <w:rFonts w:eastAsia="Calibri" w:cs="Arial"/>
          <w:b/>
          <w:bCs/>
          <w:szCs w:val="24"/>
          <w:lang w:val="es-UY" w:eastAsia="en-US"/>
        </w:rPr>
        <w:t>alquilceteno</w:t>
      </w:r>
      <w:proofErr w:type="spellEnd"/>
      <w:r w:rsidRPr="000C1A3C">
        <w:rPr>
          <w:rFonts w:eastAsia="Calibri" w:cs="Arial"/>
          <w:b/>
          <w:bCs/>
          <w:szCs w:val="24"/>
          <w:lang w:val="es-UY" w:eastAsia="en-US"/>
        </w:rPr>
        <w:t xml:space="preserve"> con dos grupos alternados n-alquilo de C12, C14, C16, C18 y C20, en gránulos, conteniendo al menos 40 % de C18.</w:t>
      </w:r>
    </w:p>
    <w:p w14:paraId="4E3F3EEA" w14:textId="77777777" w:rsidR="009F160E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6B5D672E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>La delegación de Uruguay aprobó el pedido.</w:t>
      </w:r>
    </w:p>
    <w:p w14:paraId="794C372F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7BEE006E" w14:textId="77777777" w:rsidR="009F160E" w:rsidRPr="00930C5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 xml:space="preserve">La CCM aprobó la Directiva </w:t>
      </w:r>
      <w:proofErr w:type="spellStart"/>
      <w:r>
        <w:rPr>
          <w:rFonts w:eastAsia="Calibri" w:cs="Arial"/>
          <w:szCs w:val="24"/>
          <w:lang w:val="es-UY" w:eastAsia="en-US"/>
        </w:rPr>
        <w:t>N°</w:t>
      </w:r>
      <w:proofErr w:type="spellEnd"/>
      <w:r>
        <w:rPr>
          <w:rFonts w:eastAsia="Calibri" w:cs="Arial"/>
          <w:szCs w:val="24"/>
          <w:lang w:val="es-UY" w:eastAsia="en-US"/>
        </w:rPr>
        <w:t xml:space="preserve"> 143/22 </w:t>
      </w:r>
      <w:r w:rsidRPr="00E26E0E">
        <w:rPr>
          <w:rFonts w:eastAsia="Calibri" w:cs="Arial"/>
          <w:b/>
          <w:bCs/>
          <w:szCs w:val="24"/>
          <w:lang w:val="es-UY" w:eastAsia="en-US"/>
        </w:rPr>
        <w:t>(Anexo IV)</w:t>
      </w:r>
      <w:r>
        <w:rPr>
          <w:rFonts w:eastAsia="Calibri" w:cs="Arial"/>
          <w:szCs w:val="24"/>
          <w:lang w:val="es-UY" w:eastAsia="en-US"/>
        </w:rPr>
        <w:t>.</w:t>
      </w:r>
    </w:p>
    <w:p w14:paraId="74936DA0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56E18218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t>4.5.</w:t>
      </w:r>
      <w:r w:rsidRPr="000C1A3C">
        <w:rPr>
          <w:rFonts w:eastAsia="Calibri" w:cs="Arial"/>
          <w:b/>
          <w:bCs/>
          <w:szCs w:val="24"/>
          <w:lang w:val="es-UY" w:eastAsia="en-US"/>
        </w:rPr>
        <w:tab/>
        <w:t>Pedido de Brasil de reducción arancelaria al 0% para 2.800 toneladas del producto “Los demás” (NCM 5407.10.19), con vigencia de 365 días.</w:t>
      </w:r>
    </w:p>
    <w:p w14:paraId="2448AD02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t>Nota referencial: Tejido plano de poliamida de alta tenacidad, con título superior o igual a 235 decitex pero inferior o igual a 700 decitex, ancho superior o igual a 1.400 mm pero inferior o igual a 2.500 mm, gramaje superior o igual a 140 g/m2 pero inferior o igual a 600 g/m2, inflamabilidad inferior o igual a 75 mm/min, rigidez inferior o igual a 150 N y resistencia a rotura mínima de 60 N, presentado en rollos, apto para confección de bolsas inflables para airbags.</w:t>
      </w:r>
    </w:p>
    <w:p w14:paraId="1321FAD9" w14:textId="77777777" w:rsidR="009F160E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19A1177F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>La delegación de Argentina se encuentra en consultas internas.</w:t>
      </w:r>
    </w:p>
    <w:p w14:paraId="540F339C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663BC4A8" w14:textId="77777777" w:rsidR="009F160E" w:rsidRPr="00B65B79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 xml:space="preserve">El tema continúa en agenda. </w:t>
      </w:r>
    </w:p>
    <w:p w14:paraId="1DF44AD5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3FE79323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t>4.6.</w:t>
      </w:r>
      <w:r w:rsidRPr="000C1A3C">
        <w:rPr>
          <w:rFonts w:eastAsia="Calibri" w:cs="Arial"/>
          <w:b/>
          <w:bCs/>
          <w:szCs w:val="24"/>
          <w:lang w:val="es-UY" w:eastAsia="en-US"/>
        </w:rPr>
        <w:tab/>
        <w:t>Pedido de Brasil de reducción arancelaria al 0% para 7.200 toneladas del producto “Revestidos de plástico” (NCM 7210.70.20), con vigencia de 365 días.</w:t>
      </w:r>
    </w:p>
    <w:p w14:paraId="320483AD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t xml:space="preserve">Nota referencial: Chapas planas laminadas en frío, de acero carbono sin alear, revestidas de zinc por proceso de inmersión en caliente y revestidas accesoriamente con película plástica de polietileno, para conformación de cuerpo y de puerta de refrigerador de uso doméstico, con espesor inferior o igual a 0,50 mm y ancho superior o igual a 600 </w:t>
      </w:r>
      <w:proofErr w:type="spellStart"/>
      <w:r w:rsidRPr="000C1A3C">
        <w:rPr>
          <w:rFonts w:eastAsia="Calibri" w:cs="Arial"/>
          <w:b/>
          <w:bCs/>
          <w:szCs w:val="24"/>
          <w:lang w:val="es-UY" w:eastAsia="en-US"/>
        </w:rPr>
        <w:t>mm.</w:t>
      </w:r>
      <w:proofErr w:type="spellEnd"/>
      <w:r w:rsidRPr="000C1A3C">
        <w:rPr>
          <w:rFonts w:eastAsia="Calibri" w:cs="Arial"/>
          <w:b/>
          <w:bCs/>
          <w:szCs w:val="24"/>
          <w:lang w:val="es-UY" w:eastAsia="en-US"/>
        </w:rPr>
        <w:t xml:space="preserve">  </w:t>
      </w:r>
    </w:p>
    <w:p w14:paraId="723C5524" w14:textId="77777777" w:rsidR="009F160E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0F9B495B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>La delegación de Uruguay aprobó el pedido.</w:t>
      </w:r>
    </w:p>
    <w:p w14:paraId="5359E486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3AA0D8EC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>La delegación de Argentina se encuentra en consultas internas.</w:t>
      </w:r>
    </w:p>
    <w:p w14:paraId="47AEB352" w14:textId="77777777" w:rsidR="009F160E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1422259C" w14:textId="77777777" w:rsidR="009F160E" w:rsidRPr="00B65B79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 xml:space="preserve">El tema continúa en agenda. </w:t>
      </w:r>
    </w:p>
    <w:p w14:paraId="7D099CD2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74D22B9B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t>4.7.</w:t>
      </w:r>
      <w:r w:rsidRPr="000C1A3C">
        <w:rPr>
          <w:rFonts w:eastAsia="Calibri" w:cs="Arial"/>
          <w:b/>
          <w:bCs/>
          <w:szCs w:val="24"/>
          <w:lang w:val="es-UY" w:eastAsia="en-US"/>
        </w:rPr>
        <w:tab/>
        <w:t>Pedido de Brasil de reducción arancelaria al 0% para 1.200 unidades del producto “Los demás” (NCM 9018.90.69), con vigencia de 365 días.</w:t>
      </w:r>
    </w:p>
    <w:p w14:paraId="3DDFDB4F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t>Nota referencial: Aparato electrodoméstico para medición simultanea de la presión arterial en antebrazos y tobillos, concebido para cálculo automático del índice tobillo-braquial (ITB).</w:t>
      </w:r>
    </w:p>
    <w:p w14:paraId="4FED453B" w14:textId="77777777" w:rsidR="009F160E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5C85D8F9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>Las delegaciones de Argentina y Uruguay aprobaron el pedido.</w:t>
      </w:r>
    </w:p>
    <w:p w14:paraId="15E1C1EB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10D918B5" w14:textId="77777777" w:rsidR="009F160E" w:rsidRPr="00930C5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 xml:space="preserve">La CCM aprobó la Directiva </w:t>
      </w:r>
      <w:proofErr w:type="spellStart"/>
      <w:r>
        <w:rPr>
          <w:rFonts w:eastAsia="Calibri" w:cs="Arial"/>
          <w:szCs w:val="24"/>
          <w:lang w:val="es-UY" w:eastAsia="en-US"/>
        </w:rPr>
        <w:t>N°</w:t>
      </w:r>
      <w:proofErr w:type="spellEnd"/>
      <w:r>
        <w:rPr>
          <w:rFonts w:eastAsia="Calibri" w:cs="Arial"/>
          <w:szCs w:val="24"/>
          <w:lang w:val="es-UY" w:eastAsia="en-US"/>
        </w:rPr>
        <w:t xml:space="preserve"> 144/22 </w:t>
      </w:r>
      <w:r w:rsidRPr="00E26E0E">
        <w:rPr>
          <w:rFonts w:eastAsia="Calibri" w:cs="Arial"/>
          <w:b/>
          <w:bCs/>
          <w:szCs w:val="24"/>
          <w:lang w:val="es-UY" w:eastAsia="en-US"/>
        </w:rPr>
        <w:t>(Anexo IV)</w:t>
      </w:r>
      <w:r>
        <w:rPr>
          <w:rFonts w:eastAsia="Calibri" w:cs="Arial"/>
          <w:szCs w:val="24"/>
          <w:lang w:val="es-UY" w:eastAsia="en-US"/>
        </w:rPr>
        <w:t>.</w:t>
      </w:r>
    </w:p>
    <w:p w14:paraId="7395A467" w14:textId="438463A6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48EFC0B8" w14:textId="30C13334" w:rsidR="00344793" w:rsidRDefault="00344793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7ED61BFE" w14:textId="77777777" w:rsidR="00344793" w:rsidRPr="00C85A02" w:rsidRDefault="00344793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4279689C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lastRenderedPageBreak/>
        <w:t>4.8.</w:t>
      </w:r>
      <w:r w:rsidRPr="000C1A3C">
        <w:rPr>
          <w:rFonts w:eastAsia="Calibri" w:cs="Arial"/>
          <w:b/>
          <w:bCs/>
          <w:szCs w:val="24"/>
          <w:lang w:val="es-UY" w:eastAsia="en-US"/>
        </w:rPr>
        <w:tab/>
        <w:t>Pedido de Brasil de reducción arancelaria al 0% para 500.000 unidades del producto “- - Los demás” (NCM 9506.99.00), con vigencia de 365 días.</w:t>
      </w:r>
    </w:p>
    <w:p w14:paraId="46AF0FA0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t xml:space="preserve">Nota referencial: Raquetas de "Beach </w:t>
      </w:r>
      <w:proofErr w:type="spellStart"/>
      <w:r w:rsidRPr="000C1A3C">
        <w:rPr>
          <w:rFonts w:eastAsia="Calibri" w:cs="Arial"/>
          <w:b/>
          <w:bCs/>
          <w:szCs w:val="24"/>
          <w:lang w:val="es-UY" w:eastAsia="en-US"/>
        </w:rPr>
        <w:t>Tennis</w:t>
      </w:r>
      <w:proofErr w:type="spellEnd"/>
      <w:r w:rsidRPr="000C1A3C">
        <w:rPr>
          <w:rFonts w:eastAsia="Calibri" w:cs="Arial"/>
          <w:b/>
          <w:bCs/>
          <w:szCs w:val="24"/>
          <w:lang w:val="es-UY" w:eastAsia="en-US"/>
        </w:rPr>
        <w:t>”.</w:t>
      </w:r>
    </w:p>
    <w:p w14:paraId="44F736A1" w14:textId="77777777" w:rsidR="009F160E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5AF79F98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>La delegación de Uruguay aprobó el pedido.</w:t>
      </w:r>
    </w:p>
    <w:p w14:paraId="68B273A4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210B4A39" w14:textId="77777777" w:rsidR="009F160E" w:rsidRPr="00930C5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 xml:space="preserve">La CCM aprobó la Directiva </w:t>
      </w:r>
      <w:proofErr w:type="spellStart"/>
      <w:r>
        <w:rPr>
          <w:rFonts w:eastAsia="Calibri" w:cs="Arial"/>
          <w:szCs w:val="24"/>
          <w:lang w:val="es-UY" w:eastAsia="en-US"/>
        </w:rPr>
        <w:t>N°</w:t>
      </w:r>
      <w:proofErr w:type="spellEnd"/>
      <w:r>
        <w:rPr>
          <w:rFonts w:eastAsia="Calibri" w:cs="Arial"/>
          <w:szCs w:val="24"/>
          <w:lang w:val="es-UY" w:eastAsia="en-US"/>
        </w:rPr>
        <w:t xml:space="preserve"> 145/22 </w:t>
      </w:r>
      <w:r w:rsidRPr="00E26E0E">
        <w:rPr>
          <w:rFonts w:eastAsia="Calibri" w:cs="Arial"/>
          <w:b/>
          <w:bCs/>
          <w:szCs w:val="24"/>
          <w:lang w:val="es-UY" w:eastAsia="en-US"/>
        </w:rPr>
        <w:t>(Anexo IV)</w:t>
      </w:r>
      <w:r w:rsidRPr="00E26E0E">
        <w:rPr>
          <w:rFonts w:eastAsia="Calibri" w:cs="Arial"/>
          <w:szCs w:val="24"/>
          <w:lang w:val="es-UY" w:eastAsia="en-US"/>
        </w:rPr>
        <w:t>.</w:t>
      </w:r>
    </w:p>
    <w:p w14:paraId="492B38E9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1A331212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t>4.9.</w:t>
      </w:r>
      <w:r w:rsidRPr="000C1A3C">
        <w:rPr>
          <w:rFonts w:eastAsia="Calibri" w:cs="Arial"/>
          <w:b/>
          <w:bCs/>
          <w:szCs w:val="24"/>
          <w:lang w:val="es-UY" w:eastAsia="en-US"/>
        </w:rPr>
        <w:tab/>
        <w:t>Pedido de Brasil de reducción arancelaria al 0% para 2.500 toneladas del producto “- Preservativos” (NCM 4014.10.00), con vigencia de 365 días.</w:t>
      </w:r>
    </w:p>
    <w:p w14:paraId="344904B2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7045F76E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t>Nota referencial 1: Preservativo femenino conf</w:t>
      </w:r>
      <w:r>
        <w:rPr>
          <w:rFonts w:eastAsia="Calibri" w:cs="Arial"/>
          <w:b/>
          <w:bCs/>
          <w:szCs w:val="24"/>
          <w:lang w:val="es-UY" w:eastAsia="en-US"/>
        </w:rPr>
        <w:t xml:space="preserve">eccionado con caucho </w:t>
      </w:r>
      <w:proofErr w:type="spellStart"/>
      <w:r>
        <w:rPr>
          <w:rFonts w:eastAsia="Calibri" w:cs="Arial"/>
          <w:b/>
          <w:bCs/>
          <w:szCs w:val="24"/>
          <w:lang w:val="es-UY" w:eastAsia="en-US"/>
        </w:rPr>
        <w:t>nitrílico</w:t>
      </w:r>
      <w:proofErr w:type="spellEnd"/>
      <w:r>
        <w:rPr>
          <w:rFonts w:eastAsia="Calibri" w:cs="Arial"/>
          <w:b/>
          <w:bCs/>
          <w:szCs w:val="24"/>
          <w:lang w:val="es-UY" w:eastAsia="en-US"/>
        </w:rPr>
        <w:t>.</w:t>
      </w:r>
    </w:p>
    <w:p w14:paraId="47321DD6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t>Nota referencial 2: Preservativo femenino confeccionado con caucho natural.</w:t>
      </w:r>
    </w:p>
    <w:p w14:paraId="68AF83B7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305CEFAE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>La delegación de Argentina se encuentra en consultas internas.</w:t>
      </w:r>
    </w:p>
    <w:p w14:paraId="7863A4C6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21B53379" w14:textId="77777777" w:rsidR="009F160E" w:rsidRPr="00C85A02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>El tema continúa en agenda.</w:t>
      </w:r>
    </w:p>
    <w:p w14:paraId="3F846008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5464D9CA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t>4.10.</w:t>
      </w:r>
      <w:r w:rsidRPr="000C1A3C">
        <w:rPr>
          <w:rFonts w:eastAsia="Calibri" w:cs="Arial"/>
          <w:b/>
          <w:bCs/>
          <w:szCs w:val="24"/>
          <w:lang w:val="es-UY" w:eastAsia="en-US"/>
        </w:rPr>
        <w:tab/>
        <w:t>Pedido de Brasil de reducción arancelaria al 2% para 3.000 toneladas del producto “- - Los demás” (NCM 9506.99.00), con vigencia de 365 días.</w:t>
      </w:r>
    </w:p>
    <w:p w14:paraId="3C03EDC7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t>Nota referencial: Skates, de uso profesional.</w:t>
      </w:r>
    </w:p>
    <w:p w14:paraId="7DC5CB7F" w14:textId="77777777" w:rsidR="009F160E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281CD008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>La delegación de Uruguay aprobó el pedido.</w:t>
      </w:r>
    </w:p>
    <w:p w14:paraId="74659759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786C265E" w14:textId="77777777" w:rsidR="009F160E" w:rsidRPr="00930C5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 xml:space="preserve">La CCM aprobó la Directiva </w:t>
      </w:r>
      <w:proofErr w:type="spellStart"/>
      <w:r>
        <w:rPr>
          <w:rFonts w:eastAsia="Calibri" w:cs="Arial"/>
          <w:szCs w:val="24"/>
          <w:lang w:val="es-UY" w:eastAsia="en-US"/>
        </w:rPr>
        <w:t>N°</w:t>
      </w:r>
      <w:proofErr w:type="spellEnd"/>
      <w:r>
        <w:rPr>
          <w:rFonts w:eastAsia="Calibri" w:cs="Arial"/>
          <w:szCs w:val="24"/>
          <w:lang w:val="es-UY" w:eastAsia="en-US"/>
        </w:rPr>
        <w:t xml:space="preserve"> 146/22 </w:t>
      </w:r>
      <w:r w:rsidRPr="00E26E0E">
        <w:rPr>
          <w:rFonts w:eastAsia="Calibri" w:cs="Arial"/>
          <w:b/>
          <w:bCs/>
          <w:szCs w:val="24"/>
          <w:lang w:val="es-UY" w:eastAsia="en-US"/>
        </w:rPr>
        <w:t>(Anexo IV)</w:t>
      </w:r>
      <w:r>
        <w:rPr>
          <w:rFonts w:eastAsia="Calibri" w:cs="Arial"/>
          <w:szCs w:val="24"/>
          <w:lang w:val="es-UY" w:eastAsia="en-US"/>
        </w:rPr>
        <w:t>.</w:t>
      </w:r>
    </w:p>
    <w:p w14:paraId="6808D9DC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369AB48C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t>4.11.</w:t>
      </w:r>
      <w:r w:rsidRPr="000C1A3C">
        <w:rPr>
          <w:rFonts w:eastAsia="Calibri" w:cs="Arial"/>
          <w:b/>
          <w:bCs/>
          <w:szCs w:val="24"/>
          <w:lang w:val="es-UY" w:eastAsia="en-US"/>
        </w:rPr>
        <w:tab/>
        <w:t xml:space="preserve">Pedido de Argentina de reducción arancelaria al 2% para 30.000 unidades del producto “Recipientes para gas comprimido o licuado, de aluminio” (NCM 7613.00.00), con vigencia de 365 días. </w:t>
      </w:r>
    </w:p>
    <w:p w14:paraId="680D40B7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t xml:space="preserve">Nota referencial: De capacidad superior a 0,5 </w:t>
      </w:r>
      <w:proofErr w:type="gramStart"/>
      <w:r w:rsidRPr="000C1A3C">
        <w:rPr>
          <w:rFonts w:eastAsia="Calibri" w:cs="Arial"/>
          <w:b/>
          <w:bCs/>
          <w:szCs w:val="24"/>
          <w:lang w:val="es-UY" w:eastAsia="en-US"/>
        </w:rPr>
        <w:t>litros</w:t>
      </w:r>
      <w:proofErr w:type="gramEnd"/>
      <w:r w:rsidRPr="000C1A3C">
        <w:rPr>
          <w:rFonts w:eastAsia="Calibri" w:cs="Arial"/>
          <w:b/>
          <w:bCs/>
          <w:szCs w:val="24"/>
          <w:lang w:val="es-UY" w:eastAsia="en-US"/>
        </w:rPr>
        <w:t xml:space="preserve"> pe</w:t>
      </w:r>
      <w:r>
        <w:rPr>
          <w:rFonts w:eastAsia="Calibri" w:cs="Arial"/>
          <w:b/>
          <w:bCs/>
          <w:szCs w:val="24"/>
          <w:lang w:val="es-UY" w:eastAsia="en-US"/>
        </w:rPr>
        <w:t xml:space="preserve">ro inferior o igual a 1 litro. </w:t>
      </w:r>
    </w:p>
    <w:p w14:paraId="5F788EDC" w14:textId="77777777" w:rsidR="009F160E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2F0D7AB8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>La delegación de Uruguay aprobó el pedido.</w:t>
      </w:r>
    </w:p>
    <w:p w14:paraId="3329B4CB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6209A251" w14:textId="77777777" w:rsidR="009F160E" w:rsidRPr="00124E19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>La delegación de Brasil se encuentra en consultas internas.</w:t>
      </w:r>
    </w:p>
    <w:p w14:paraId="26A4DDB6" w14:textId="77777777" w:rsidR="009F160E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1DDA5241" w14:textId="77777777" w:rsidR="009F160E" w:rsidRPr="00124E19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 w:rsidRPr="00124E19">
        <w:rPr>
          <w:rFonts w:eastAsia="Calibri" w:cs="Arial"/>
          <w:szCs w:val="24"/>
          <w:lang w:val="es-UY" w:eastAsia="en-US"/>
        </w:rPr>
        <w:t>El tema continúa en agenda.</w:t>
      </w:r>
    </w:p>
    <w:p w14:paraId="5B9257DC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1841815E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t>4.12.</w:t>
      </w:r>
      <w:r w:rsidRPr="000C1A3C">
        <w:rPr>
          <w:rFonts w:eastAsia="Calibri" w:cs="Arial"/>
          <w:b/>
          <w:bCs/>
          <w:szCs w:val="24"/>
          <w:lang w:val="es-UY" w:eastAsia="en-US"/>
        </w:rPr>
        <w:tab/>
        <w:t>Pedido de Brasil de reducción arancelaria al 0% para 2.000 toneladas del producto “Los demás” (NCM 3907.29.39), con vigencia de 365 días.</w:t>
      </w:r>
    </w:p>
    <w:p w14:paraId="240CC2F3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t xml:space="preserve">Nota referencial: </w:t>
      </w:r>
      <w:proofErr w:type="spellStart"/>
      <w:r w:rsidRPr="000C1A3C">
        <w:rPr>
          <w:rFonts w:eastAsia="Calibri" w:cs="Arial"/>
          <w:b/>
          <w:bCs/>
          <w:szCs w:val="24"/>
          <w:lang w:val="es-UY" w:eastAsia="en-US"/>
        </w:rPr>
        <w:t>Poliacetal</w:t>
      </w:r>
      <w:proofErr w:type="spellEnd"/>
      <w:r w:rsidRPr="000C1A3C">
        <w:rPr>
          <w:rFonts w:eastAsia="Calibri" w:cs="Arial"/>
          <w:b/>
          <w:bCs/>
          <w:szCs w:val="24"/>
          <w:lang w:val="es-UY" w:eastAsia="en-US"/>
        </w:rPr>
        <w:t xml:space="preserve"> </w:t>
      </w:r>
      <w:proofErr w:type="spellStart"/>
      <w:r w:rsidRPr="000C1A3C">
        <w:rPr>
          <w:rFonts w:eastAsia="Calibri" w:cs="Arial"/>
          <w:b/>
          <w:bCs/>
          <w:szCs w:val="24"/>
          <w:lang w:val="es-UY" w:eastAsia="en-US"/>
        </w:rPr>
        <w:t>poliéter</w:t>
      </w:r>
      <w:proofErr w:type="spellEnd"/>
      <w:r w:rsidRPr="000C1A3C">
        <w:rPr>
          <w:rFonts w:eastAsia="Calibri" w:cs="Arial"/>
          <w:b/>
          <w:bCs/>
          <w:szCs w:val="24"/>
          <w:lang w:val="es-UY" w:eastAsia="en-US"/>
        </w:rPr>
        <w:t xml:space="preserve"> (PAPE), en solución acuosa.</w:t>
      </w:r>
    </w:p>
    <w:p w14:paraId="189FA8EA" w14:textId="77777777" w:rsidR="009F160E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401FDB2B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>Las delegaciones de Argentina y Uruguay aprobaron el pedido.</w:t>
      </w:r>
    </w:p>
    <w:p w14:paraId="2127E960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1330B8CE" w14:textId="77777777" w:rsidR="009F160E" w:rsidRPr="00930C5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 xml:space="preserve">La CCM aprobó la Directiva </w:t>
      </w:r>
      <w:proofErr w:type="spellStart"/>
      <w:r>
        <w:rPr>
          <w:rFonts w:eastAsia="Calibri" w:cs="Arial"/>
          <w:szCs w:val="24"/>
          <w:lang w:val="es-UY" w:eastAsia="en-US"/>
        </w:rPr>
        <w:t>N°</w:t>
      </w:r>
      <w:proofErr w:type="spellEnd"/>
      <w:r>
        <w:rPr>
          <w:rFonts w:eastAsia="Calibri" w:cs="Arial"/>
          <w:szCs w:val="24"/>
          <w:lang w:val="es-UY" w:eastAsia="en-US"/>
        </w:rPr>
        <w:t xml:space="preserve"> 147/22 </w:t>
      </w:r>
      <w:r w:rsidRPr="00E26E0E">
        <w:rPr>
          <w:rFonts w:eastAsia="Calibri" w:cs="Arial"/>
          <w:b/>
          <w:bCs/>
          <w:szCs w:val="24"/>
          <w:lang w:val="es-UY" w:eastAsia="en-US"/>
        </w:rPr>
        <w:t>(Anexo IV)</w:t>
      </w:r>
      <w:r>
        <w:rPr>
          <w:rFonts w:eastAsia="Calibri" w:cs="Arial"/>
          <w:szCs w:val="24"/>
          <w:lang w:val="es-UY" w:eastAsia="en-US"/>
        </w:rPr>
        <w:t>.</w:t>
      </w:r>
    </w:p>
    <w:p w14:paraId="4F2E81C3" w14:textId="77777777" w:rsidR="009F160E" w:rsidRPr="00AE3D06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7B8A8D76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t>4.13.</w:t>
      </w:r>
      <w:r w:rsidRPr="000C1A3C">
        <w:rPr>
          <w:rFonts w:eastAsia="Calibri" w:cs="Arial"/>
          <w:b/>
          <w:bCs/>
          <w:szCs w:val="24"/>
          <w:lang w:val="es-UY" w:eastAsia="en-US"/>
        </w:rPr>
        <w:tab/>
        <w:t>Pedido de Brasil de reducción arancelaria al 0% para 600.000m² del producto “- -</w:t>
      </w:r>
      <w:r w:rsidRPr="000C1A3C">
        <w:rPr>
          <w:rFonts w:eastAsia="Calibri" w:cs="Arial"/>
          <w:b/>
          <w:bCs/>
          <w:szCs w:val="24"/>
          <w:lang w:val="es-UY" w:eastAsia="en-US"/>
        </w:rPr>
        <w:tab/>
        <w:t>De los demás plásticos” (NCM 3921.19.00), con vigencia de 365 días.</w:t>
      </w:r>
    </w:p>
    <w:p w14:paraId="0D61DEA2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lastRenderedPageBreak/>
        <w:t xml:space="preserve">Nota referencial: Hojas de </w:t>
      </w:r>
      <w:proofErr w:type="gramStart"/>
      <w:r w:rsidRPr="000C1A3C">
        <w:rPr>
          <w:rFonts w:eastAsia="Calibri" w:cs="Arial"/>
          <w:b/>
          <w:bCs/>
          <w:szCs w:val="24"/>
          <w:lang w:val="es-UY" w:eastAsia="en-US"/>
        </w:rPr>
        <w:t>poli(</w:t>
      </w:r>
      <w:proofErr w:type="gramEnd"/>
      <w:r w:rsidRPr="000C1A3C">
        <w:rPr>
          <w:rFonts w:eastAsia="Calibri" w:cs="Arial"/>
          <w:b/>
          <w:bCs/>
          <w:szCs w:val="24"/>
          <w:lang w:val="es-UY" w:eastAsia="en-US"/>
        </w:rPr>
        <w:t>tereftalato de etileno) de largo superior o igual a 500 mm pero inferior o igual a 2500 mm, ancho superior o igual a 200 mm pero inferior o igual a 1500 mm y densidad superior o igual a 80 Kg/m3 pero inferior o igual a 300 Kg/m3, de los tipos de las utilizadas en el proceso de fabricación de palas eólicas.</w:t>
      </w:r>
    </w:p>
    <w:p w14:paraId="7EA69C94" w14:textId="77777777" w:rsidR="009F160E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58D1CEA7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>Las delegaciones de Argentina y Uruguay aprobaron el pedido.</w:t>
      </w:r>
    </w:p>
    <w:p w14:paraId="03F1C44C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6D04531A" w14:textId="77777777" w:rsidR="009F160E" w:rsidRPr="00930C5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 xml:space="preserve">La CCM aprobó la Directiva </w:t>
      </w:r>
      <w:proofErr w:type="spellStart"/>
      <w:r>
        <w:rPr>
          <w:rFonts w:eastAsia="Calibri" w:cs="Arial"/>
          <w:szCs w:val="24"/>
          <w:lang w:val="es-UY" w:eastAsia="en-US"/>
        </w:rPr>
        <w:t>N°</w:t>
      </w:r>
      <w:proofErr w:type="spellEnd"/>
      <w:r>
        <w:rPr>
          <w:rFonts w:eastAsia="Calibri" w:cs="Arial"/>
          <w:szCs w:val="24"/>
          <w:lang w:val="es-UY" w:eastAsia="en-US"/>
        </w:rPr>
        <w:t xml:space="preserve"> 148/22 </w:t>
      </w:r>
      <w:r w:rsidRPr="00E26E0E">
        <w:rPr>
          <w:rFonts w:eastAsia="Calibri" w:cs="Arial"/>
          <w:b/>
          <w:bCs/>
          <w:szCs w:val="24"/>
          <w:lang w:val="es-UY" w:eastAsia="en-US"/>
        </w:rPr>
        <w:t>(Anexo IV)</w:t>
      </w:r>
      <w:r>
        <w:rPr>
          <w:rFonts w:eastAsia="Calibri" w:cs="Arial"/>
          <w:szCs w:val="24"/>
          <w:lang w:val="es-UY" w:eastAsia="en-US"/>
        </w:rPr>
        <w:t>.</w:t>
      </w:r>
    </w:p>
    <w:p w14:paraId="59F4EED3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247B0186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t>4.14.</w:t>
      </w:r>
      <w:r w:rsidRPr="000C1A3C">
        <w:rPr>
          <w:rFonts w:eastAsia="Calibri" w:cs="Arial"/>
          <w:b/>
          <w:bCs/>
          <w:szCs w:val="24"/>
          <w:lang w:val="es-UY" w:eastAsia="en-US"/>
        </w:rPr>
        <w:tab/>
        <w:t>Pedido de Brasil de reducción arancelaria al 0% para 3.500.000 unidades del producto “Los demás” (NCM 9018.90.69), con vigencia de 365 días.</w:t>
      </w:r>
    </w:p>
    <w:p w14:paraId="1DF64899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t>Nota referencial: Brazaletes, de los tipos para ser colocados en brazos o muñecas, aptos para ser utilizados en aparatos para medida de la presión arterial.</w:t>
      </w:r>
    </w:p>
    <w:p w14:paraId="0C4BE409" w14:textId="77777777" w:rsidR="009F160E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5677E790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>Las delegaciones de Argentina y Uruguay aprobaron el pedido.</w:t>
      </w:r>
    </w:p>
    <w:p w14:paraId="50FB654A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5769A9E3" w14:textId="77777777" w:rsidR="009F160E" w:rsidRPr="00930C5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 xml:space="preserve">La CCM aprobó la Directiva </w:t>
      </w:r>
      <w:proofErr w:type="spellStart"/>
      <w:r>
        <w:rPr>
          <w:rFonts w:eastAsia="Calibri" w:cs="Arial"/>
          <w:szCs w:val="24"/>
          <w:lang w:val="es-UY" w:eastAsia="en-US"/>
        </w:rPr>
        <w:t>N°</w:t>
      </w:r>
      <w:proofErr w:type="spellEnd"/>
      <w:r>
        <w:rPr>
          <w:rFonts w:eastAsia="Calibri" w:cs="Arial"/>
          <w:szCs w:val="24"/>
          <w:lang w:val="es-UY" w:eastAsia="en-US"/>
        </w:rPr>
        <w:t xml:space="preserve"> 149/22 </w:t>
      </w:r>
      <w:r w:rsidRPr="00E26E0E">
        <w:rPr>
          <w:rFonts w:eastAsia="Calibri" w:cs="Arial"/>
          <w:b/>
          <w:bCs/>
          <w:szCs w:val="24"/>
          <w:lang w:val="es-UY" w:eastAsia="en-US"/>
        </w:rPr>
        <w:t>(Anexo IV)</w:t>
      </w:r>
      <w:r>
        <w:rPr>
          <w:rFonts w:eastAsia="Calibri" w:cs="Arial"/>
          <w:szCs w:val="24"/>
          <w:lang w:val="es-UY" w:eastAsia="en-US"/>
        </w:rPr>
        <w:t>.</w:t>
      </w:r>
    </w:p>
    <w:p w14:paraId="31E0F5CE" w14:textId="77777777" w:rsidR="00E26E0E" w:rsidRPr="000C1A3C" w:rsidRDefault="00E26E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2E2C3236" w14:textId="77777777" w:rsidR="009F160E" w:rsidRPr="009F160E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9F160E">
        <w:rPr>
          <w:rFonts w:eastAsia="Calibri" w:cs="Arial"/>
          <w:b/>
          <w:bCs/>
          <w:szCs w:val="24"/>
          <w:lang w:val="es-UY" w:eastAsia="en-US"/>
        </w:rPr>
        <w:t>Nuevos Pedidos</w:t>
      </w:r>
    </w:p>
    <w:p w14:paraId="708F1250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3BBE78F4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t>4.15.</w:t>
      </w:r>
      <w:r w:rsidRPr="000C1A3C">
        <w:rPr>
          <w:rFonts w:eastAsia="Calibri" w:cs="Arial"/>
          <w:b/>
          <w:bCs/>
          <w:szCs w:val="24"/>
          <w:lang w:val="es-UY" w:eastAsia="en-US"/>
        </w:rPr>
        <w:tab/>
        <w:t>Pedido de Brasil de reducción arancelaria al 0% para 422.000 unidades del producto “Las demás” (NCM 3304.99.90), con vigencia de 365 días.</w:t>
      </w:r>
    </w:p>
    <w:p w14:paraId="15330614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t>Nota referencial: Preparación para intradérmico, inyectable, destinada al rellenado de depresiones cutáneas superficiales, a base de ácido hialurónico, clorhidrato de lidocaína y solución tampón fosfato, presentada en jeringa graduada, previamente llena y descartable.</w:t>
      </w:r>
    </w:p>
    <w:p w14:paraId="617CF425" w14:textId="77777777" w:rsidR="009F160E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11AF2934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>La delegación de Paraguay aprobó el pedido.</w:t>
      </w:r>
    </w:p>
    <w:p w14:paraId="07CC69BD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480133D4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>Las delegaciones de Argentina y Uruguay se encuentran en consultas internas.</w:t>
      </w:r>
    </w:p>
    <w:p w14:paraId="712E2062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119D3DAD" w14:textId="03F91FFD" w:rsidR="009F160E" w:rsidRPr="00C85740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>El tema continúa en agenda</w:t>
      </w:r>
      <w:r w:rsidR="00AF49FF">
        <w:rPr>
          <w:rFonts w:eastAsia="Calibri" w:cs="Arial"/>
          <w:szCs w:val="24"/>
          <w:lang w:val="es-UY" w:eastAsia="en-US"/>
        </w:rPr>
        <w:t>.</w:t>
      </w:r>
    </w:p>
    <w:p w14:paraId="5853C2E1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206811F3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t>4.16.</w:t>
      </w:r>
      <w:r w:rsidRPr="000C1A3C">
        <w:rPr>
          <w:rFonts w:eastAsia="Calibri" w:cs="Arial"/>
          <w:b/>
          <w:bCs/>
          <w:szCs w:val="24"/>
          <w:lang w:val="es-UY" w:eastAsia="en-US"/>
        </w:rPr>
        <w:tab/>
        <w:t>Pedido de Brasil de reducción arancelaria al 0% para 5 unidades del producto “Antenas con reflector parabólico” (NCM 8529.10.20), con vigencia de 365 días.</w:t>
      </w:r>
    </w:p>
    <w:p w14:paraId="53855372" w14:textId="50505518" w:rsidR="009F160E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t xml:space="preserve">Nota referencial: Antena parabólica giratoria para radar primario en banda L, conteniendo reflector parabólico con alimentador y posicionador, pedestal con motorización, junta rotativa y </w:t>
      </w:r>
      <w:proofErr w:type="spellStart"/>
      <w:r w:rsidRPr="000C1A3C">
        <w:rPr>
          <w:rFonts w:eastAsia="Calibri" w:cs="Arial"/>
          <w:b/>
          <w:bCs/>
          <w:szCs w:val="24"/>
          <w:lang w:val="es-UY" w:eastAsia="en-US"/>
        </w:rPr>
        <w:t>encoder</w:t>
      </w:r>
      <w:proofErr w:type="spellEnd"/>
      <w:r w:rsidRPr="000C1A3C">
        <w:rPr>
          <w:rFonts w:eastAsia="Calibri" w:cs="Arial"/>
          <w:b/>
          <w:bCs/>
          <w:szCs w:val="24"/>
          <w:lang w:val="es-UY" w:eastAsia="en-US"/>
        </w:rPr>
        <w:t>, para control del tráfico aéreo de aeropuertos y de vigilancia de rutas aéreas.</w:t>
      </w:r>
    </w:p>
    <w:p w14:paraId="34DD5F66" w14:textId="77777777" w:rsidR="007C4EDA" w:rsidRPr="000C1A3C" w:rsidRDefault="007C4EDA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3CDF10C9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>La delegación de Paraguay aprobó el pedido.</w:t>
      </w:r>
    </w:p>
    <w:p w14:paraId="5493B6BA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41D5D0E4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>Las delegaciones de Argentina y Uruguay se encuentran en consultas internas.</w:t>
      </w:r>
    </w:p>
    <w:p w14:paraId="42BB9411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312C36D4" w14:textId="2B597A49" w:rsidR="009F160E" w:rsidRPr="00C85740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>El tema continúa en agenda</w:t>
      </w:r>
      <w:r w:rsidR="00AF49FF">
        <w:rPr>
          <w:rFonts w:eastAsia="Calibri" w:cs="Arial"/>
          <w:szCs w:val="24"/>
          <w:lang w:val="es-UY" w:eastAsia="en-US"/>
        </w:rPr>
        <w:t>.</w:t>
      </w:r>
    </w:p>
    <w:p w14:paraId="57152052" w14:textId="76FCD1C3" w:rsidR="009F160E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5C0814A8" w14:textId="77777777" w:rsidR="00344793" w:rsidRPr="000C1A3C" w:rsidRDefault="00344793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1A3A1410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lastRenderedPageBreak/>
        <w:t>4.17.</w:t>
      </w:r>
      <w:r w:rsidRPr="000C1A3C">
        <w:rPr>
          <w:rFonts w:eastAsia="Calibri" w:cs="Arial"/>
          <w:b/>
          <w:bCs/>
          <w:szCs w:val="24"/>
          <w:lang w:val="es-UY" w:eastAsia="en-US"/>
        </w:rPr>
        <w:tab/>
        <w:t>Pedido de Brasil de reducción arancelaria al 0% para 150 toneladas del producto “Las demás” (NCM 7606.12.90), con vigencia de 365 días.</w:t>
      </w:r>
    </w:p>
    <w:p w14:paraId="41207BB6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t xml:space="preserve">Nota referencial: Chapa de aluminio de forma cuadrada, de liga 5083-O, obtenida por laminado y recocido, de espesor superior o igual a 6,00 </w:t>
      </w:r>
      <w:proofErr w:type="gramStart"/>
      <w:r w:rsidRPr="000C1A3C">
        <w:rPr>
          <w:rFonts w:eastAsia="Calibri" w:cs="Arial"/>
          <w:b/>
          <w:bCs/>
          <w:szCs w:val="24"/>
          <w:lang w:val="es-UY" w:eastAsia="en-US"/>
        </w:rPr>
        <w:t>mm</w:t>
      </w:r>
      <w:proofErr w:type="gramEnd"/>
      <w:r w:rsidRPr="000C1A3C">
        <w:rPr>
          <w:rFonts w:eastAsia="Calibri" w:cs="Arial"/>
          <w:b/>
          <w:bCs/>
          <w:szCs w:val="24"/>
          <w:lang w:val="es-UY" w:eastAsia="en-US"/>
        </w:rPr>
        <w:t xml:space="preserve"> pero inferior o igual a 6,35 mm, de ancho y largo igual a 2560 </w:t>
      </w:r>
      <w:proofErr w:type="spellStart"/>
      <w:r w:rsidRPr="000C1A3C">
        <w:rPr>
          <w:rFonts w:eastAsia="Calibri" w:cs="Arial"/>
          <w:b/>
          <w:bCs/>
          <w:szCs w:val="24"/>
          <w:lang w:val="es-UY" w:eastAsia="en-US"/>
        </w:rPr>
        <w:t>mm.</w:t>
      </w:r>
      <w:proofErr w:type="spellEnd"/>
    </w:p>
    <w:p w14:paraId="1636BD0D" w14:textId="77777777" w:rsidR="009F160E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4CFF5D96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>La delegación de Paraguay aprobó el pedido.</w:t>
      </w:r>
    </w:p>
    <w:p w14:paraId="7BB6105E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129ECDED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>Las delegaciones de Argentina y Uruguay se encuentran en consultas internas.</w:t>
      </w:r>
    </w:p>
    <w:p w14:paraId="714EC69A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7625E30D" w14:textId="05A68365" w:rsidR="009F160E" w:rsidRPr="00C85740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>El tema continúa en agenda</w:t>
      </w:r>
      <w:r w:rsidR="00BD0E48">
        <w:rPr>
          <w:rFonts w:eastAsia="Calibri" w:cs="Arial"/>
          <w:szCs w:val="24"/>
          <w:lang w:val="es-UY" w:eastAsia="en-US"/>
        </w:rPr>
        <w:t>.</w:t>
      </w:r>
    </w:p>
    <w:p w14:paraId="26845326" w14:textId="77777777" w:rsidR="009F160E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0B37D212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t>4.18.</w:t>
      </w:r>
      <w:r w:rsidRPr="000C1A3C">
        <w:rPr>
          <w:rFonts w:eastAsia="Calibri" w:cs="Arial"/>
          <w:b/>
          <w:bCs/>
          <w:szCs w:val="24"/>
          <w:lang w:val="es-UY" w:eastAsia="en-US"/>
        </w:rPr>
        <w:tab/>
        <w:t>Pedido de Brasil de reducción arancelaria al 0% para 150 toneladas del producto “Las demás” (NCM 7606.12.90), con vigencia de 365 días.</w:t>
      </w:r>
    </w:p>
    <w:p w14:paraId="7782A17A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t xml:space="preserve">Nota referencial: Chapa de aluminio, de aleación tipo 3003-H16, obtenida por laminado en frío, de espesor superior o igual a 0,7 </w:t>
      </w:r>
      <w:proofErr w:type="gramStart"/>
      <w:r w:rsidRPr="000C1A3C">
        <w:rPr>
          <w:rFonts w:eastAsia="Calibri" w:cs="Arial"/>
          <w:b/>
          <w:bCs/>
          <w:szCs w:val="24"/>
          <w:lang w:val="es-UY" w:eastAsia="en-US"/>
        </w:rPr>
        <w:t>mm</w:t>
      </w:r>
      <w:proofErr w:type="gramEnd"/>
      <w:r w:rsidRPr="000C1A3C">
        <w:rPr>
          <w:rFonts w:eastAsia="Calibri" w:cs="Arial"/>
          <w:b/>
          <w:bCs/>
          <w:szCs w:val="24"/>
          <w:lang w:val="es-UY" w:eastAsia="en-US"/>
        </w:rPr>
        <w:t xml:space="preserve"> pero inferior o igual a 0,75 mm, de ancho de 2.600 mm, presentada en rollos.</w:t>
      </w:r>
    </w:p>
    <w:p w14:paraId="6979B436" w14:textId="77777777" w:rsidR="009F160E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7D037539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>La delegación de Paraguay aprobó el pedido.</w:t>
      </w:r>
    </w:p>
    <w:p w14:paraId="08B50458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23746888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>Las delegaciones de Argentina y Uruguay se encuentran en consultas internas.</w:t>
      </w:r>
    </w:p>
    <w:p w14:paraId="43DAE49A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3F80AE74" w14:textId="59FACD65" w:rsidR="009F160E" w:rsidRPr="00C85740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>El tema continúa en agenda</w:t>
      </w:r>
      <w:r w:rsidR="00BD0E48">
        <w:rPr>
          <w:rFonts w:eastAsia="Calibri" w:cs="Arial"/>
          <w:szCs w:val="24"/>
          <w:lang w:val="es-UY" w:eastAsia="en-US"/>
        </w:rPr>
        <w:t>.</w:t>
      </w:r>
    </w:p>
    <w:p w14:paraId="46B16F0F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1FFE60E7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t>4.19.</w:t>
      </w:r>
      <w:r w:rsidRPr="000C1A3C">
        <w:rPr>
          <w:rFonts w:eastAsia="Calibri" w:cs="Arial"/>
          <w:b/>
          <w:bCs/>
          <w:szCs w:val="24"/>
          <w:lang w:val="es-UY" w:eastAsia="en-US"/>
        </w:rPr>
        <w:tab/>
        <w:t>Pedido de Brasil de reducción arancelaria al 0% para 60.000 unidades del producto “Los demás” (NCM 9018.90.69), con vigencia de 365 días.</w:t>
      </w:r>
    </w:p>
    <w:p w14:paraId="7CD83835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t>Nota referencial: Aparato portátil digital de pulso, utilizado para medir la presión sanguínea y la pulsación, con la función secundaria de identificar arritmia cardíaca, presentando el resultado directamente en la pantalla de LED, alimentado por pilas del tipo AAA.</w:t>
      </w:r>
    </w:p>
    <w:p w14:paraId="0DF15599" w14:textId="77777777" w:rsidR="009F160E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7E6D8A4C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>La delegación de Paraguay aprobó el pedido.</w:t>
      </w:r>
    </w:p>
    <w:p w14:paraId="4B5F7CE5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29473DA0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>Las delegaciones de Argentina y Uruguay se encuentran en consultas internas.</w:t>
      </w:r>
    </w:p>
    <w:p w14:paraId="2D13F433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718C1088" w14:textId="20F45F5A" w:rsidR="009F160E" w:rsidRPr="00C85740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>El tema continúa en agenda</w:t>
      </w:r>
      <w:r w:rsidR="00BD0E48">
        <w:rPr>
          <w:rFonts w:eastAsia="Calibri" w:cs="Arial"/>
          <w:szCs w:val="24"/>
          <w:lang w:val="es-UY" w:eastAsia="en-US"/>
        </w:rPr>
        <w:t>.</w:t>
      </w:r>
    </w:p>
    <w:p w14:paraId="334AC72E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56C7F59E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t>4.20.</w:t>
      </w:r>
      <w:r w:rsidRPr="000C1A3C">
        <w:rPr>
          <w:rFonts w:eastAsia="Calibri" w:cs="Arial"/>
          <w:b/>
          <w:bCs/>
          <w:szCs w:val="24"/>
          <w:lang w:val="es-UY" w:eastAsia="en-US"/>
        </w:rPr>
        <w:tab/>
        <w:t>Pedido de Brasil de reducción arancelaria al 0% para 3.000 toneladas del producto “Revestidos de plástico” (NCM 7210.70.20), con vigencia de 365 días.</w:t>
      </w:r>
    </w:p>
    <w:p w14:paraId="50269A4B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t xml:space="preserve">Nota referencial: Lámina de acero, revestida de cromo o de cromo y óxidos de cromo y revestida de </w:t>
      </w:r>
      <w:proofErr w:type="gramStart"/>
      <w:r w:rsidRPr="000C1A3C">
        <w:rPr>
          <w:rFonts w:eastAsia="Calibri" w:cs="Arial"/>
          <w:b/>
          <w:bCs/>
          <w:szCs w:val="24"/>
          <w:lang w:val="es-UY" w:eastAsia="en-US"/>
        </w:rPr>
        <w:t>poli(</w:t>
      </w:r>
      <w:proofErr w:type="gramEnd"/>
      <w:r w:rsidRPr="000C1A3C">
        <w:rPr>
          <w:rFonts w:eastAsia="Calibri" w:cs="Arial"/>
          <w:b/>
          <w:bCs/>
          <w:szCs w:val="24"/>
          <w:lang w:val="es-UY" w:eastAsia="en-US"/>
        </w:rPr>
        <w:t>tereftalato de etileno) (PET), con espesor de 0,20 mm y largo de 833 mm, presentada en bobinas.</w:t>
      </w:r>
    </w:p>
    <w:p w14:paraId="73FA1EA9" w14:textId="77777777" w:rsidR="009F160E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5D773D6B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>La delegación de Paraguay aprobó el pedido.</w:t>
      </w:r>
    </w:p>
    <w:p w14:paraId="427C0DCF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2C2A932B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>Las delegaciones de Argentina y Uruguay se encuentran en consultas internas.</w:t>
      </w:r>
    </w:p>
    <w:p w14:paraId="785CB1B5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171A6BD6" w14:textId="600B7C27" w:rsidR="009F160E" w:rsidRPr="00C85740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>El tema continúa en agenda</w:t>
      </w:r>
      <w:r w:rsidR="00BD0E48">
        <w:rPr>
          <w:rFonts w:eastAsia="Calibri" w:cs="Arial"/>
          <w:szCs w:val="24"/>
          <w:lang w:val="es-UY" w:eastAsia="en-US"/>
        </w:rPr>
        <w:t>.</w:t>
      </w:r>
    </w:p>
    <w:p w14:paraId="6BA7A69D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19AFC5E1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lastRenderedPageBreak/>
        <w:t>4.21.</w:t>
      </w:r>
      <w:r w:rsidRPr="000C1A3C">
        <w:rPr>
          <w:rFonts w:eastAsia="Calibri" w:cs="Arial"/>
          <w:b/>
          <w:bCs/>
          <w:szCs w:val="24"/>
          <w:lang w:val="es-UY" w:eastAsia="en-US"/>
        </w:rPr>
        <w:tab/>
        <w:t>Pedido de Brasil de reducción arancelaria al 0% para 4.000 toneladas del producto “Revestidos de plástico” (NCM 7210.70.20), con vigencia de 365 días</w:t>
      </w:r>
    </w:p>
    <w:p w14:paraId="0747117F" w14:textId="77777777" w:rsidR="009F160E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t xml:space="preserve">Nota referencial: Lámina de acero </w:t>
      </w:r>
      <w:r w:rsidRPr="00C85740">
        <w:rPr>
          <w:rFonts w:eastAsia="Calibri" w:cs="Arial"/>
          <w:b/>
          <w:bCs/>
          <w:szCs w:val="24"/>
          <w:lang w:val="es-UY" w:eastAsia="en-US"/>
        </w:rPr>
        <w:t>sin alear</w:t>
      </w:r>
      <w:r w:rsidRPr="000C1A3C">
        <w:rPr>
          <w:rFonts w:eastAsia="Calibri" w:cs="Arial"/>
          <w:b/>
          <w:bCs/>
          <w:szCs w:val="24"/>
          <w:lang w:val="es-UY" w:eastAsia="en-US"/>
        </w:rPr>
        <w:t xml:space="preserve">, cromada, libre de estaño, revestida de película de </w:t>
      </w:r>
      <w:proofErr w:type="gramStart"/>
      <w:r w:rsidRPr="000C1A3C">
        <w:rPr>
          <w:rFonts w:eastAsia="Calibri" w:cs="Arial"/>
          <w:b/>
          <w:bCs/>
          <w:szCs w:val="24"/>
          <w:lang w:val="es-UY" w:eastAsia="en-US"/>
        </w:rPr>
        <w:t>poli(</w:t>
      </w:r>
      <w:proofErr w:type="gramEnd"/>
      <w:r w:rsidRPr="000C1A3C">
        <w:rPr>
          <w:rFonts w:eastAsia="Calibri" w:cs="Arial"/>
          <w:b/>
          <w:bCs/>
          <w:szCs w:val="24"/>
          <w:lang w:val="es-UY" w:eastAsia="en-US"/>
        </w:rPr>
        <w:t>tereftalato de etileno) (PET).</w:t>
      </w:r>
    </w:p>
    <w:p w14:paraId="4C76F6EC" w14:textId="77777777" w:rsidR="009F160E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0AEBA802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>La delegación de Paraguay aprobó el pedido.</w:t>
      </w:r>
    </w:p>
    <w:p w14:paraId="0D991A43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45914565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>Las delegaciones de Argentina y Uruguay se encuentran en consultas internas.</w:t>
      </w:r>
    </w:p>
    <w:p w14:paraId="71201159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7646857B" w14:textId="33A6C26E" w:rsidR="009F160E" w:rsidRPr="00C85740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>El tema continúa en agenda</w:t>
      </w:r>
      <w:r w:rsidR="00BD0E48">
        <w:rPr>
          <w:rFonts w:eastAsia="Calibri" w:cs="Arial"/>
          <w:szCs w:val="24"/>
          <w:lang w:val="es-UY" w:eastAsia="en-US"/>
        </w:rPr>
        <w:t>.</w:t>
      </w:r>
    </w:p>
    <w:p w14:paraId="0A7BAD28" w14:textId="77777777" w:rsidR="009F160E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45AE998B" w14:textId="77777777" w:rsidR="009F160E" w:rsidRPr="002B42D8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>
        <w:rPr>
          <w:rFonts w:eastAsia="Calibri" w:cs="Arial"/>
          <w:b/>
          <w:bCs/>
          <w:szCs w:val="24"/>
          <w:lang w:val="es-UY" w:eastAsia="en-US"/>
        </w:rPr>
        <w:t xml:space="preserve">4.22. </w:t>
      </w:r>
      <w:r w:rsidRPr="002B42D8">
        <w:rPr>
          <w:rFonts w:eastAsia="Calibri" w:cs="Arial"/>
          <w:b/>
          <w:bCs/>
          <w:szCs w:val="24"/>
          <w:lang w:val="es-UY" w:eastAsia="en-US"/>
        </w:rPr>
        <w:t>Pedido de Argentina de reducción arancelaria al 2% para 318 toneladas del producto “</w:t>
      </w:r>
      <w:r>
        <w:rPr>
          <w:rFonts w:eastAsia="Calibri" w:cs="Arial"/>
          <w:b/>
          <w:bCs/>
          <w:szCs w:val="24"/>
          <w:lang w:val="es-UY" w:eastAsia="en-US"/>
        </w:rPr>
        <w:t>- Los demás</w:t>
      </w:r>
      <w:r w:rsidRPr="002B42D8">
        <w:rPr>
          <w:rFonts w:eastAsia="Calibri" w:cs="Arial"/>
          <w:b/>
          <w:bCs/>
          <w:szCs w:val="24"/>
          <w:lang w:val="es-UY" w:eastAsia="en-US"/>
        </w:rPr>
        <w:t xml:space="preserve">” (NCM 1511.90.00), con vigencia </w:t>
      </w:r>
      <w:r>
        <w:rPr>
          <w:rFonts w:eastAsia="Calibri" w:cs="Arial"/>
          <w:b/>
          <w:bCs/>
          <w:szCs w:val="24"/>
          <w:lang w:val="es-UY" w:eastAsia="en-US"/>
        </w:rPr>
        <w:t>de</w:t>
      </w:r>
      <w:r w:rsidRPr="002B42D8">
        <w:rPr>
          <w:rFonts w:eastAsia="Calibri" w:cs="Arial"/>
          <w:b/>
          <w:bCs/>
          <w:szCs w:val="24"/>
          <w:lang w:val="es-UY" w:eastAsia="en-US"/>
        </w:rPr>
        <w:t xml:space="preserve"> 365 días. </w:t>
      </w:r>
    </w:p>
    <w:p w14:paraId="5645444F" w14:textId="77777777" w:rsidR="009F160E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2B42D8">
        <w:rPr>
          <w:rFonts w:eastAsia="Calibri" w:cs="Arial"/>
          <w:b/>
          <w:bCs/>
          <w:szCs w:val="24"/>
          <w:lang w:val="es-UY" w:eastAsia="en-US"/>
        </w:rPr>
        <w:t xml:space="preserve">Nota </w:t>
      </w:r>
      <w:r>
        <w:rPr>
          <w:rFonts w:eastAsia="Calibri" w:cs="Arial"/>
          <w:b/>
          <w:bCs/>
          <w:szCs w:val="24"/>
          <w:lang w:val="es-UY" w:eastAsia="en-US"/>
        </w:rPr>
        <w:t>r</w:t>
      </w:r>
      <w:r w:rsidRPr="002B42D8">
        <w:rPr>
          <w:rFonts w:eastAsia="Calibri" w:cs="Arial"/>
          <w:b/>
          <w:bCs/>
          <w:szCs w:val="24"/>
          <w:lang w:val="es-UY" w:eastAsia="en-US"/>
        </w:rPr>
        <w:t xml:space="preserve">eferencial: Aceite de palma, de grado alimenticio, con un contenido de ácido </w:t>
      </w:r>
      <w:proofErr w:type="spellStart"/>
      <w:r w:rsidRPr="002B42D8">
        <w:rPr>
          <w:rFonts w:eastAsia="Calibri" w:cs="Arial"/>
          <w:b/>
          <w:bCs/>
          <w:szCs w:val="24"/>
          <w:lang w:val="es-UY" w:eastAsia="en-US"/>
        </w:rPr>
        <w:t>erúcico</w:t>
      </w:r>
      <w:proofErr w:type="spellEnd"/>
      <w:r w:rsidRPr="002B42D8">
        <w:rPr>
          <w:rFonts w:eastAsia="Calibri" w:cs="Arial"/>
          <w:b/>
          <w:bCs/>
          <w:szCs w:val="24"/>
          <w:lang w:val="es-UY" w:eastAsia="en-US"/>
        </w:rPr>
        <w:t xml:space="preserve"> menor a 0,20 gramos cada 100 gramos de ácidos grasos.</w:t>
      </w:r>
    </w:p>
    <w:p w14:paraId="3A5A6A3C" w14:textId="77777777" w:rsidR="009F160E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39AA49FA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>Las delegaciones de Brasil, Paraguay y Uruguay se encuentran en consultas internas.</w:t>
      </w:r>
    </w:p>
    <w:p w14:paraId="54E4CEEA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68E2D1B4" w14:textId="77777777" w:rsidR="009F160E" w:rsidRPr="00C85740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>El tema continúa en agenda.</w:t>
      </w:r>
    </w:p>
    <w:p w14:paraId="6093D967" w14:textId="77777777" w:rsidR="009F160E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23083DA7" w14:textId="77777777" w:rsidR="009F160E" w:rsidRPr="00BB32DA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>
        <w:rPr>
          <w:rFonts w:eastAsia="Calibri" w:cs="Arial"/>
          <w:b/>
          <w:bCs/>
          <w:szCs w:val="24"/>
          <w:lang w:val="es-UY" w:eastAsia="en-US"/>
        </w:rPr>
        <w:t xml:space="preserve">4.23. </w:t>
      </w:r>
      <w:r w:rsidRPr="00BB32DA">
        <w:rPr>
          <w:rFonts w:eastAsia="Calibri" w:cs="Arial"/>
          <w:b/>
          <w:bCs/>
          <w:szCs w:val="24"/>
          <w:lang w:val="es-UY" w:eastAsia="en-US"/>
        </w:rPr>
        <w:t>Pedido de Argentina de reducción arancelaria al 2% para 337 toneladas del producto “</w:t>
      </w:r>
      <w:r>
        <w:rPr>
          <w:rFonts w:eastAsia="Calibri" w:cs="Arial"/>
          <w:b/>
          <w:bCs/>
          <w:szCs w:val="24"/>
          <w:lang w:val="es-UY" w:eastAsia="en-US"/>
        </w:rPr>
        <w:t>R</w:t>
      </w:r>
      <w:r w:rsidRPr="00BB32DA">
        <w:rPr>
          <w:rFonts w:eastAsia="Calibri" w:cs="Arial"/>
          <w:b/>
          <w:bCs/>
          <w:szCs w:val="24"/>
          <w:lang w:val="es-UY" w:eastAsia="en-US"/>
        </w:rPr>
        <w:t>efinado</w:t>
      </w:r>
      <w:r>
        <w:rPr>
          <w:rFonts w:eastAsia="Calibri" w:cs="Arial"/>
          <w:b/>
          <w:bCs/>
          <w:szCs w:val="24"/>
          <w:lang w:val="es-UY" w:eastAsia="en-US"/>
        </w:rPr>
        <w:t>s</w:t>
      </w:r>
      <w:r w:rsidRPr="00BB32DA">
        <w:rPr>
          <w:rFonts w:eastAsia="Calibri" w:cs="Arial"/>
          <w:b/>
          <w:bCs/>
          <w:szCs w:val="24"/>
          <w:lang w:val="es-UY" w:eastAsia="en-US"/>
        </w:rPr>
        <w:t xml:space="preserve">" (NCM 1514.19.10), con vigencia </w:t>
      </w:r>
      <w:r>
        <w:rPr>
          <w:rFonts w:eastAsia="Calibri" w:cs="Arial"/>
          <w:b/>
          <w:bCs/>
          <w:szCs w:val="24"/>
          <w:lang w:val="es-UY" w:eastAsia="en-US"/>
        </w:rPr>
        <w:t>de</w:t>
      </w:r>
      <w:r w:rsidRPr="00BB32DA">
        <w:rPr>
          <w:rFonts w:eastAsia="Calibri" w:cs="Arial"/>
          <w:b/>
          <w:bCs/>
          <w:szCs w:val="24"/>
          <w:lang w:val="es-UY" w:eastAsia="en-US"/>
        </w:rPr>
        <w:t xml:space="preserve"> 365 días. </w:t>
      </w:r>
    </w:p>
    <w:p w14:paraId="0E320577" w14:textId="77777777" w:rsidR="009F160E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BB32DA">
        <w:rPr>
          <w:rFonts w:eastAsia="Calibri" w:cs="Arial"/>
          <w:b/>
          <w:bCs/>
          <w:szCs w:val="24"/>
          <w:lang w:val="es-UY" w:eastAsia="en-US"/>
        </w:rPr>
        <w:t xml:space="preserve">Nota </w:t>
      </w:r>
      <w:r>
        <w:rPr>
          <w:rFonts w:eastAsia="Calibri" w:cs="Arial"/>
          <w:b/>
          <w:bCs/>
          <w:szCs w:val="24"/>
          <w:lang w:val="es-UY" w:eastAsia="en-US"/>
        </w:rPr>
        <w:t>r</w:t>
      </w:r>
      <w:r w:rsidRPr="00BB32DA">
        <w:rPr>
          <w:rFonts w:eastAsia="Calibri" w:cs="Arial"/>
          <w:b/>
          <w:bCs/>
          <w:szCs w:val="24"/>
          <w:lang w:val="es-UY" w:eastAsia="en-US"/>
        </w:rPr>
        <w:t>eferencial: Aceite de colza (canola) de grado alimenticio, con</w:t>
      </w:r>
      <w:r>
        <w:rPr>
          <w:rFonts w:eastAsia="Calibri" w:cs="Arial"/>
          <w:b/>
          <w:bCs/>
          <w:szCs w:val="24"/>
          <w:lang w:val="es-UY" w:eastAsia="en-US"/>
        </w:rPr>
        <w:t xml:space="preserve"> </w:t>
      </w:r>
      <w:r w:rsidRPr="00BB32DA">
        <w:rPr>
          <w:rFonts w:eastAsia="Calibri" w:cs="Arial"/>
          <w:b/>
          <w:bCs/>
          <w:szCs w:val="24"/>
          <w:lang w:val="es-UY" w:eastAsia="en-US"/>
        </w:rPr>
        <w:t xml:space="preserve">un contenido de ácido </w:t>
      </w:r>
      <w:proofErr w:type="spellStart"/>
      <w:r w:rsidRPr="00BB32DA">
        <w:rPr>
          <w:rFonts w:eastAsia="Calibri" w:cs="Arial"/>
          <w:b/>
          <w:bCs/>
          <w:szCs w:val="24"/>
          <w:lang w:val="es-UY" w:eastAsia="en-US"/>
        </w:rPr>
        <w:t>erúcico</w:t>
      </w:r>
      <w:proofErr w:type="spellEnd"/>
      <w:r w:rsidRPr="00BB32DA">
        <w:rPr>
          <w:rFonts w:eastAsia="Calibri" w:cs="Arial"/>
          <w:b/>
          <w:bCs/>
          <w:szCs w:val="24"/>
          <w:lang w:val="es-UY" w:eastAsia="en-US"/>
        </w:rPr>
        <w:t xml:space="preserve"> inferior a 0,3 % en peso.</w:t>
      </w:r>
    </w:p>
    <w:p w14:paraId="300858E2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4B46A7D9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>Las delegaciones de Brasil, Paraguay y Uruguay se encuentran en consultas internas.</w:t>
      </w:r>
    </w:p>
    <w:p w14:paraId="70A21030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1453F1E8" w14:textId="77777777" w:rsidR="009F160E" w:rsidRPr="00C85740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>El tema continúa en agenda.</w:t>
      </w:r>
    </w:p>
    <w:p w14:paraId="73741D7B" w14:textId="77777777" w:rsidR="009F160E" w:rsidRPr="00A656FB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7F6E464C" w14:textId="77777777" w:rsidR="009F160E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>
        <w:rPr>
          <w:rFonts w:eastAsia="Calibri" w:cs="Arial"/>
          <w:b/>
          <w:bCs/>
          <w:szCs w:val="24"/>
          <w:lang w:val="es-UY" w:eastAsia="en-US"/>
        </w:rPr>
        <w:t xml:space="preserve">4.24. </w:t>
      </w:r>
      <w:r w:rsidRPr="00BB32DA">
        <w:rPr>
          <w:rFonts w:eastAsia="Calibri" w:cs="Arial"/>
          <w:b/>
          <w:bCs/>
          <w:szCs w:val="24"/>
          <w:lang w:val="es-UY" w:eastAsia="en-US"/>
        </w:rPr>
        <w:t xml:space="preserve">Pedido de Argentina de reducción arancelaria al 2% para 123 toneladas del producto “Los demás” (NCM 3501.90.19), con vigencia </w:t>
      </w:r>
      <w:r>
        <w:rPr>
          <w:rFonts w:eastAsia="Calibri" w:cs="Arial"/>
          <w:b/>
          <w:bCs/>
          <w:szCs w:val="24"/>
          <w:lang w:val="es-UY" w:eastAsia="en-US"/>
        </w:rPr>
        <w:t>de</w:t>
      </w:r>
      <w:r w:rsidRPr="00BB32DA">
        <w:rPr>
          <w:rFonts w:eastAsia="Calibri" w:cs="Arial"/>
          <w:b/>
          <w:bCs/>
          <w:szCs w:val="24"/>
          <w:lang w:val="es-UY" w:eastAsia="en-US"/>
        </w:rPr>
        <w:t xml:space="preserve"> 365 días. </w:t>
      </w:r>
    </w:p>
    <w:p w14:paraId="448BDED9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 w:rsidRPr="00BB32DA">
        <w:rPr>
          <w:rFonts w:eastAsia="Calibri" w:cs="Arial"/>
          <w:b/>
          <w:bCs/>
          <w:szCs w:val="24"/>
          <w:lang w:val="es-UY" w:eastAsia="en-US"/>
        </w:rPr>
        <w:t xml:space="preserve">Nota </w:t>
      </w:r>
      <w:r>
        <w:rPr>
          <w:rFonts w:eastAsia="Calibri" w:cs="Arial"/>
          <w:b/>
          <w:bCs/>
          <w:szCs w:val="24"/>
          <w:lang w:val="es-UY" w:eastAsia="en-US"/>
        </w:rPr>
        <w:t>r</w:t>
      </w:r>
      <w:r w:rsidRPr="00BB32DA">
        <w:rPr>
          <w:rFonts w:eastAsia="Calibri" w:cs="Arial"/>
          <w:b/>
          <w:bCs/>
          <w:szCs w:val="24"/>
          <w:lang w:val="es-UY" w:eastAsia="en-US"/>
        </w:rPr>
        <w:t>eferencial: Caseinato de calcio en polvo, de grado alimenticio, elaborado con</w:t>
      </w:r>
      <w:r>
        <w:rPr>
          <w:rFonts w:eastAsia="Calibri" w:cs="Arial"/>
          <w:b/>
          <w:bCs/>
          <w:szCs w:val="24"/>
          <w:lang w:val="es-UY" w:eastAsia="en-US"/>
        </w:rPr>
        <w:t xml:space="preserve"> </w:t>
      </w:r>
      <w:r w:rsidRPr="00BB32DA">
        <w:rPr>
          <w:rFonts w:eastAsia="Calibri" w:cs="Arial"/>
          <w:b/>
          <w:bCs/>
          <w:szCs w:val="24"/>
          <w:lang w:val="es-UY" w:eastAsia="en-US"/>
        </w:rPr>
        <w:t>leche bovina, con un contenido de proteína superior o igual al 90% en peso, sin contenido de lactosa.</w:t>
      </w:r>
      <w:r w:rsidRPr="00BB32DA">
        <w:rPr>
          <w:rFonts w:eastAsia="Calibri" w:cs="Arial"/>
          <w:b/>
          <w:bCs/>
          <w:szCs w:val="24"/>
          <w:lang w:val="es-UY" w:eastAsia="en-US"/>
        </w:rPr>
        <w:cr/>
      </w:r>
      <w:r w:rsidRPr="002B42D8">
        <w:rPr>
          <w:rFonts w:eastAsia="Calibri" w:cs="Arial"/>
          <w:b/>
          <w:bCs/>
          <w:szCs w:val="24"/>
          <w:lang w:val="es-UY" w:eastAsia="en-US"/>
        </w:rPr>
        <w:cr/>
      </w:r>
      <w:r>
        <w:rPr>
          <w:rFonts w:eastAsia="Calibri" w:cs="Arial"/>
          <w:szCs w:val="24"/>
          <w:lang w:val="es-UY" w:eastAsia="en-US"/>
        </w:rPr>
        <w:t>Las delegaciones de Brasil, Paraguay y Uruguay se encuentran en consultas internas.</w:t>
      </w:r>
    </w:p>
    <w:p w14:paraId="44F113CE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6F91B208" w14:textId="77777777" w:rsidR="009F160E" w:rsidRPr="00C85740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>El tema continúa en agenda.</w:t>
      </w:r>
    </w:p>
    <w:p w14:paraId="4367C1D6" w14:textId="6085C221" w:rsidR="009F160E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7E83FBFD" w14:textId="77777777" w:rsidR="009F160E" w:rsidRPr="00BD0E48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BD0E48">
        <w:rPr>
          <w:rFonts w:eastAsia="Calibri" w:cs="Arial"/>
          <w:b/>
          <w:bCs/>
          <w:szCs w:val="24"/>
          <w:lang w:val="es-UY" w:eastAsia="en-US"/>
        </w:rPr>
        <w:t>Pedidos de Renovación</w:t>
      </w:r>
    </w:p>
    <w:p w14:paraId="28672387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17CACD62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t>4.2</w:t>
      </w:r>
      <w:r>
        <w:rPr>
          <w:rFonts w:eastAsia="Calibri" w:cs="Arial"/>
          <w:b/>
          <w:bCs/>
          <w:szCs w:val="24"/>
          <w:lang w:val="es-UY" w:eastAsia="en-US"/>
        </w:rPr>
        <w:t>5</w:t>
      </w:r>
      <w:r w:rsidRPr="000C1A3C">
        <w:rPr>
          <w:rFonts w:eastAsia="Calibri" w:cs="Arial"/>
          <w:b/>
          <w:bCs/>
          <w:szCs w:val="24"/>
          <w:lang w:val="es-UY" w:eastAsia="en-US"/>
        </w:rPr>
        <w:t>.</w:t>
      </w:r>
      <w:r w:rsidRPr="000C1A3C">
        <w:rPr>
          <w:rFonts w:eastAsia="Calibri" w:cs="Arial"/>
          <w:b/>
          <w:bCs/>
          <w:szCs w:val="24"/>
          <w:lang w:val="es-UY" w:eastAsia="en-US"/>
        </w:rPr>
        <w:tab/>
        <w:t xml:space="preserve">Pedido de Brasil de reducción arancelaria al 0% para 7.200 toneladas del productor “Cátodos” (NCM 7502.10.10), con vigencia de 365 días (Directiva CCM </w:t>
      </w:r>
      <w:proofErr w:type="spellStart"/>
      <w:r w:rsidRPr="000C1A3C">
        <w:rPr>
          <w:rFonts w:eastAsia="Calibri" w:cs="Arial"/>
          <w:b/>
          <w:bCs/>
          <w:szCs w:val="24"/>
          <w:lang w:val="es-UY" w:eastAsia="en-US"/>
        </w:rPr>
        <w:t>Nº</w:t>
      </w:r>
      <w:proofErr w:type="spellEnd"/>
      <w:r w:rsidRPr="000C1A3C">
        <w:rPr>
          <w:rFonts w:eastAsia="Calibri" w:cs="Arial"/>
          <w:b/>
          <w:bCs/>
          <w:szCs w:val="24"/>
          <w:lang w:val="es-UY" w:eastAsia="en-US"/>
        </w:rPr>
        <w:t xml:space="preserve"> 127/21, con vigencia hasta el 05/01/2023). </w:t>
      </w:r>
    </w:p>
    <w:p w14:paraId="5A35EC30" w14:textId="77777777" w:rsidR="009F160E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61B2C121" w14:textId="77777777" w:rsidR="009F160E" w:rsidRPr="00096C44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 w:rsidRPr="00096C44">
        <w:rPr>
          <w:rFonts w:eastAsia="Calibri" w:cs="Arial"/>
          <w:szCs w:val="24"/>
          <w:lang w:val="es-UY" w:eastAsia="en-US"/>
        </w:rPr>
        <w:t xml:space="preserve">La delegación de Argentina, por Nota DIMEC-s </w:t>
      </w:r>
      <w:proofErr w:type="spellStart"/>
      <w:r w:rsidRPr="00096C44">
        <w:rPr>
          <w:rFonts w:eastAsia="Calibri" w:cs="Arial"/>
          <w:szCs w:val="24"/>
          <w:lang w:val="es-UY" w:eastAsia="en-US"/>
        </w:rPr>
        <w:t>Nº</w:t>
      </w:r>
      <w:proofErr w:type="spellEnd"/>
      <w:r w:rsidRPr="00096C44">
        <w:rPr>
          <w:rFonts w:eastAsia="Calibri" w:cs="Arial"/>
          <w:szCs w:val="24"/>
          <w:lang w:val="es-UY" w:eastAsia="en-US"/>
        </w:rPr>
        <w:t xml:space="preserve"> 132/22 del 04/11/2022, comunicó que aprueba el pedido.  </w:t>
      </w:r>
    </w:p>
    <w:p w14:paraId="21A80B12" w14:textId="77777777" w:rsidR="009F160E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46BD8396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lastRenderedPageBreak/>
        <w:t>Las delegaciones de Paraguay y Uruguay aprobaron el pedido.</w:t>
      </w:r>
    </w:p>
    <w:p w14:paraId="6F6DE75C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66519467" w14:textId="77777777" w:rsidR="009F160E" w:rsidRPr="004D347C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 xml:space="preserve">La CCM aprobó la Directiva </w:t>
      </w:r>
      <w:proofErr w:type="spellStart"/>
      <w:r>
        <w:rPr>
          <w:rFonts w:eastAsia="Calibri" w:cs="Arial"/>
          <w:szCs w:val="24"/>
          <w:lang w:val="es-UY" w:eastAsia="en-US"/>
        </w:rPr>
        <w:t>N°</w:t>
      </w:r>
      <w:proofErr w:type="spellEnd"/>
      <w:r>
        <w:rPr>
          <w:rFonts w:eastAsia="Calibri" w:cs="Arial"/>
          <w:szCs w:val="24"/>
          <w:lang w:val="es-UY" w:eastAsia="en-US"/>
        </w:rPr>
        <w:t xml:space="preserve"> 150/22 </w:t>
      </w:r>
      <w:r w:rsidRPr="00E26E0E">
        <w:rPr>
          <w:rFonts w:eastAsia="Calibri" w:cs="Arial"/>
          <w:b/>
          <w:bCs/>
          <w:szCs w:val="24"/>
          <w:lang w:val="es-UY" w:eastAsia="en-US"/>
        </w:rPr>
        <w:t>(Anexo IV)</w:t>
      </w:r>
      <w:r>
        <w:rPr>
          <w:rFonts w:eastAsia="Calibri" w:cs="Arial"/>
          <w:szCs w:val="24"/>
          <w:lang w:val="es-UY" w:eastAsia="en-US"/>
        </w:rPr>
        <w:t xml:space="preserve">. </w:t>
      </w:r>
    </w:p>
    <w:p w14:paraId="62B7277B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27728163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t>4.2</w:t>
      </w:r>
      <w:r>
        <w:rPr>
          <w:rFonts w:eastAsia="Calibri" w:cs="Arial"/>
          <w:b/>
          <w:bCs/>
          <w:szCs w:val="24"/>
          <w:lang w:val="es-UY" w:eastAsia="en-US"/>
        </w:rPr>
        <w:t>6</w:t>
      </w:r>
      <w:r w:rsidRPr="000C1A3C">
        <w:rPr>
          <w:rFonts w:eastAsia="Calibri" w:cs="Arial"/>
          <w:b/>
          <w:bCs/>
          <w:szCs w:val="24"/>
          <w:lang w:val="es-UY" w:eastAsia="en-US"/>
        </w:rPr>
        <w:t>.</w:t>
      </w:r>
      <w:r w:rsidRPr="000C1A3C">
        <w:rPr>
          <w:rFonts w:eastAsia="Calibri" w:cs="Arial"/>
          <w:b/>
          <w:bCs/>
          <w:szCs w:val="24"/>
          <w:lang w:val="es-UY" w:eastAsia="en-US"/>
        </w:rPr>
        <w:tab/>
        <w:t xml:space="preserve">Pedido de Argentina de reducción arancelaria al 2% para 2.400.000 unidades del producto “Los demás.” (NCM 3005.10.90), con vigencia </w:t>
      </w:r>
      <w:r>
        <w:rPr>
          <w:rFonts w:eastAsia="Calibri" w:cs="Arial"/>
          <w:b/>
          <w:bCs/>
          <w:szCs w:val="24"/>
          <w:lang w:val="es-UY" w:eastAsia="en-US"/>
        </w:rPr>
        <w:t>de</w:t>
      </w:r>
      <w:r w:rsidRPr="000C1A3C">
        <w:rPr>
          <w:rFonts w:eastAsia="Calibri" w:cs="Arial"/>
          <w:b/>
          <w:bCs/>
          <w:szCs w:val="24"/>
          <w:lang w:val="es-UY" w:eastAsia="en-US"/>
        </w:rPr>
        <w:t xml:space="preserve"> 365 días. (Renovación de la Directiva CCM </w:t>
      </w:r>
      <w:proofErr w:type="spellStart"/>
      <w:r w:rsidRPr="000C1A3C">
        <w:rPr>
          <w:rFonts w:eastAsia="Calibri" w:cs="Arial"/>
          <w:b/>
          <w:bCs/>
          <w:szCs w:val="24"/>
          <w:lang w:val="es-UY" w:eastAsia="en-US"/>
        </w:rPr>
        <w:t>N°</w:t>
      </w:r>
      <w:proofErr w:type="spellEnd"/>
      <w:r w:rsidRPr="000C1A3C">
        <w:rPr>
          <w:rFonts w:eastAsia="Calibri" w:cs="Arial"/>
          <w:b/>
          <w:bCs/>
          <w:szCs w:val="24"/>
          <w:lang w:val="es-UY" w:eastAsia="en-US"/>
        </w:rPr>
        <w:t xml:space="preserve"> 111/21 con vigencia hasta el 20/01/23)</w:t>
      </w:r>
    </w:p>
    <w:p w14:paraId="6EDA756C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t xml:space="preserve">Nota referencial: Apósitos semipermeables estériles, conformados por una capa exterior protectora de poliuretano a prueba de agua y microorganismos, con una capa adhesiva compuesta de un hidrocoloide absorbente a base de carboximetilcelulosa de sodio o de alginato de calcio, ambas capas son translúcidas con una cuadrícula que permite dimensionar y visualizar la evolución de la herida. Se presentan acondicionados por unidad con láminas poliéster para su protección y aplicación aséptica. De los tipos utilizados para la cicatrización de heridas húmedas de la piel con manejo del exudado. </w:t>
      </w:r>
    </w:p>
    <w:p w14:paraId="4DD7B4DB" w14:textId="77777777" w:rsidR="009F160E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674222E0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>La delegación de Paraguay aprobó el pedido.</w:t>
      </w:r>
    </w:p>
    <w:p w14:paraId="6F40EC19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28AE7D89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 xml:space="preserve">Las delegaciones de Brasil y Uruguay se encuentran en consultas internas. </w:t>
      </w:r>
    </w:p>
    <w:p w14:paraId="4912AD63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6C9286C7" w14:textId="77777777" w:rsidR="009F160E" w:rsidRPr="00174DB5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 xml:space="preserve">El tema continúa en agenda. </w:t>
      </w:r>
    </w:p>
    <w:p w14:paraId="4C497C00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3A26E1A5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t>4.2</w:t>
      </w:r>
      <w:r>
        <w:rPr>
          <w:rFonts w:eastAsia="Calibri" w:cs="Arial"/>
          <w:b/>
          <w:bCs/>
          <w:szCs w:val="24"/>
          <w:lang w:val="es-UY" w:eastAsia="en-US"/>
        </w:rPr>
        <w:t>7</w:t>
      </w:r>
      <w:r w:rsidRPr="000C1A3C">
        <w:rPr>
          <w:rFonts w:eastAsia="Calibri" w:cs="Arial"/>
          <w:b/>
          <w:bCs/>
          <w:szCs w:val="24"/>
          <w:lang w:val="es-UY" w:eastAsia="en-US"/>
        </w:rPr>
        <w:t>.</w:t>
      </w:r>
      <w:r w:rsidRPr="000C1A3C">
        <w:rPr>
          <w:rFonts w:eastAsia="Calibri" w:cs="Arial"/>
          <w:b/>
          <w:bCs/>
          <w:szCs w:val="24"/>
          <w:lang w:val="es-UY" w:eastAsia="en-US"/>
        </w:rPr>
        <w:tab/>
        <w:t xml:space="preserve">Pedido de Argentina de reducción arancelaria al 2% para 6.000 toneladas del producto “Poliamida-6 o 6.6 sin carga” (NCM 3908.10.24), con vigencia </w:t>
      </w:r>
      <w:r>
        <w:rPr>
          <w:rFonts w:eastAsia="Calibri" w:cs="Arial"/>
          <w:b/>
          <w:bCs/>
          <w:szCs w:val="24"/>
          <w:lang w:val="es-UY" w:eastAsia="en-US"/>
        </w:rPr>
        <w:t>de</w:t>
      </w:r>
      <w:r w:rsidRPr="000C1A3C">
        <w:rPr>
          <w:rFonts w:eastAsia="Calibri" w:cs="Arial"/>
          <w:b/>
          <w:bCs/>
          <w:szCs w:val="24"/>
          <w:lang w:val="es-UY" w:eastAsia="en-US"/>
        </w:rPr>
        <w:t xml:space="preserve"> 365 días. (Renovación de Directivas CCM </w:t>
      </w:r>
      <w:proofErr w:type="spellStart"/>
      <w:r w:rsidRPr="000C1A3C">
        <w:rPr>
          <w:rFonts w:eastAsia="Calibri" w:cs="Arial"/>
          <w:b/>
          <w:bCs/>
          <w:szCs w:val="24"/>
          <w:lang w:val="es-UY" w:eastAsia="en-US"/>
        </w:rPr>
        <w:t>N°</w:t>
      </w:r>
      <w:proofErr w:type="spellEnd"/>
      <w:r w:rsidRPr="000C1A3C">
        <w:rPr>
          <w:rFonts w:eastAsia="Calibri" w:cs="Arial"/>
          <w:b/>
          <w:bCs/>
          <w:szCs w:val="24"/>
          <w:lang w:val="es-UY" w:eastAsia="en-US"/>
        </w:rPr>
        <w:t xml:space="preserve"> 123/21 y 139/21 con vigencia hasta el 23/01/2023)</w:t>
      </w:r>
    </w:p>
    <w:p w14:paraId="00AB4206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t>Nota referencial: Poliamida 6.6, en las formas previstas en la Nota 6 b) del Capítulo 39, con antioxidante en forma de Ioduro de Potasio (KI) o Bromuro de Potasio (</w:t>
      </w:r>
      <w:proofErr w:type="spellStart"/>
      <w:r w:rsidRPr="000C1A3C">
        <w:rPr>
          <w:rFonts w:eastAsia="Calibri" w:cs="Arial"/>
          <w:b/>
          <w:bCs/>
          <w:szCs w:val="24"/>
          <w:lang w:val="es-UY" w:eastAsia="en-US"/>
        </w:rPr>
        <w:t>KBr</w:t>
      </w:r>
      <w:proofErr w:type="spellEnd"/>
      <w:r w:rsidRPr="000C1A3C">
        <w:rPr>
          <w:rFonts w:eastAsia="Calibri" w:cs="Arial"/>
          <w:b/>
          <w:bCs/>
          <w:szCs w:val="24"/>
          <w:lang w:val="es-UY" w:eastAsia="en-US"/>
        </w:rPr>
        <w:t xml:space="preserve">). </w:t>
      </w:r>
    </w:p>
    <w:p w14:paraId="451093CE" w14:textId="77777777" w:rsidR="009F160E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28032573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 xml:space="preserve">La delegación de Paraguay aprobó el pedido. </w:t>
      </w:r>
    </w:p>
    <w:p w14:paraId="1BC06307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3EA3CA80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 xml:space="preserve">Las delegaciones de Brasil y Uruguay se encuentran en consultas internas. </w:t>
      </w:r>
    </w:p>
    <w:p w14:paraId="2C9C6ADD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07BC7C60" w14:textId="77777777" w:rsidR="009F160E" w:rsidRPr="00174DB5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 xml:space="preserve">El tema continúa en agenda. </w:t>
      </w:r>
    </w:p>
    <w:p w14:paraId="64FC2B6A" w14:textId="034D7F92" w:rsidR="009F160E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4F23BD82" w14:textId="77777777" w:rsidR="00E26E0E" w:rsidRPr="000C1A3C" w:rsidRDefault="00E26E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391A78B8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t>4.2</w:t>
      </w:r>
      <w:r>
        <w:rPr>
          <w:rFonts w:eastAsia="Calibri" w:cs="Arial"/>
          <w:b/>
          <w:bCs/>
          <w:szCs w:val="24"/>
          <w:lang w:val="es-UY" w:eastAsia="en-US"/>
        </w:rPr>
        <w:t>8</w:t>
      </w:r>
      <w:r w:rsidRPr="000C1A3C">
        <w:rPr>
          <w:rFonts w:eastAsia="Calibri" w:cs="Arial"/>
          <w:b/>
          <w:bCs/>
          <w:szCs w:val="24"/>
          <w:lang w:val="es-UY" w:eastAsia="en-US"/>
        </w:rPr>
        <w:t>.</w:t>
      </w:r>
      <w:r w:rsidRPr="000C1A3C">
        <w:rPr>
          <w:rFonts w:eastAsia="Calibri" w:cs="Arial"/>
          <w:b/>
          <w:bCs/>
          <w:szCs w:val="24"/>
          <w:lang w:val="es-UY" w:eastAsia="en-US"/>
        </w:rPr>
        <w:tab/>
        <w:t>Pedido de Argentina de reducción arancelaria al 2% para 1.250 toneladas del producto "Las demás" (NCM 3302.90.9</w:t>
      </w:r>
      <w:r>
        <w:rPr>
          <w:rFonts w:eastAsia="Calibri" w:cs="Arial"/>
          <w:b/>
          <w:bCs/>
          <w:szCs w:val="24"/>
          <w:lang w:val="es-UY" w:eastAsia="en-US"/>
        </w:rPr>
        <w:t>1</w:t>
      </w:r>
      <w:r w:rsidRPr="000C1A3C">
        <w:rPr>
          <w:rFonts w:eastAsia="Calibri" w:cs="Arial"/>
          <w:b/>
          <w:bCs/>
          <w:szCs w:val="24"/>
          <w:lang w:val="es-UY" w:eastAsia="en-US"/>
        </w:rPr>
        <w:t xml:space="preserve">), con vigencia </w:t>
      </w:r>
      <w:r>
        <w:rPr>
          <w:rFonts w:eastAsia="Calibri" w:cs="Arial"/>
          <w:b/>
          <w:bCs/>
          <w:szCs w:val="24"/>
          <w:lang w:val="es-UY" w:eastAsia="en-US"/>
        </w:rPr>
        <w:t>de</w:t>
      </w:r>
      <w:r w:rsidRPr="000C1A3C">
        <w:rPr>
          <w:rFonts w:eastAsia="Calibri" w:cs="Arial"/>
          <w:b/>
          <w:bCs/>
          <w:szCs w:val="24"/>
          <w:lang w:val="es-UY" w:eastAsia="en-US"/>
        </w:rPr>
        <w:t xml:space="preserve"> 365 días. (Renovación de la Directiva CCM </w:t>
      </w:r>
      <w:proofErr w:type="spellStart"/>
      <w:r w:rsidRPr="000C1A3C">
        <w:rPr>
          <w:rFonts w:eastAsia="Calibri" w:cs="Arial"/>
          <w:b/>
          <w:bCs/>
          <w:szCs w:val="24"/>
          <w:lang w:val="es-UY" w:eastAsia="en-US"/>
        </w:rPr>
        <w:t>N°</w:t>
      </w:r>
      <w:proofErr w:type="spellEnd"/>
      <w:r w:rsidRPr="000C1A3C">
        <w:rPr>
          <w:rFonts w:eastAsia="Calibri" w:cs="Arial"/>
          <w:b/>
          <w:bCs/>
          <w:szCs w:val="24"/>
          <w:lang w:val="es-UY" w:eastAsia="en-US"/>
        </w:rPr>
        <w:t xml:space="preserve"> 06/22 con vigencia y aplicación hasta el 10/03/2023).</w:t>
      </w:r>
    </w:p>
    <w:p w14:paraId="4796044F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t xml:space="preserve">Nota referencial: Mezclas a base de sustancias odoríferas, presentadas en forma de microcápsulas, de los tipos utilizados como materias básicas para la industria de productos de tocador o de cosmética, suavizantes para textiles o detergentes en polvo. </w:t>
      </w:r>
    </w:p>
    <w:p w14:paraId="61301FE4" w14:textId="77777777" w:rsidR="009F160E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t xml:space="preserve"> </w:t>
      </w:r>
    </w:p>
    <w:p w14:paraId="0E445BD4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 xml:space="preserve">El ítem NCM </w:t>
      </w:r>
      <w:r w:rsidRPr="00CB6373">
        <w:rPr>
          <w:rFonts w:eastAsia="Calibri" w:cs="Arial"/>
          <w:szCs w:val="24"/>
          <w:lang w:val="es-UY" w:eastAsia="en-US"/>
        </w:rPr>
        <w:t>3302.90.90</w:t>
      </w:r>
      <w:r>
        <w:rPr>
          <w:rFonts w:eastAsia="Calibri" w:cs="Arial"/>
          <w:szCs w:val="24"/>
          <w:lang w:val="es-UY" w:eastAsia="en-US"/>
        </w:rPr>
        <w:t xml:space="preserve"> ha sido modificado por el ítem NCM </w:t>
      </w:r>
      <w:r w:rsidRPr="00CB6373">
        <w:rPr>
          <w:rFonts w:eastAsia="Calibri" w:cs="Arial"/>
          <w:szCs w:val="24"/>
          <w:lang w:val="es-UY" w:eastAsia="en-US"/>
        </w:rPr>
        <w:t>3302.90.9</w:t>
      </w:r>
      <w:r>
        <w:rPr>
          <w:rFonts w:eastAsia="Calibri" w:cs="Arial"/>
          <w:szCs w:val="24"/>
          <w:lang w:val="es-UY" w:eastAsia="en-US"/>
        </w:rPr>
        <w:t xml:space="preserve">1 conforme a lo establecido en la Resolución GMC </w:t>
      </w:r>
      <w:proofErr w:type="spellStart"/>
      <w:r>
        <w:rPr>
          <w:rFonts w:eastAsia="Calibri" w:cs="Arial"/>
          <w:szCs w:val="24"/>
          <w:lang w:val="es-UY" w:eastAsia="en-US"/>
        </w:rPr>
        <w:t>N°</w:t>
      </w:r>
      <w:proofErr w:type="spellEnd"/>
      <w:r>
        <w:rPr>
          <w:rFonts w:eastAsia="Calibri" w:cs="Arial"/>
          <w:szCs w:val="24"/>
          <w:lang w:val="es-UY" w:eastAsia="en-US"/>
        </w:rPr>
        <w:t xml:space="preserve"> 43/21. </w:t>
      </w:r>
    </w:p>
    <w:p w14:paraId="6F837A00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21EC55BA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lastRenderedPageBreak/>
        <w:t xml:space="preserve">Las delegaciones de Brasil, Paraguay y Uruguay se encuentran en consultas internas. </w:t>
      </w:r>
    </w:p>
    <w:p w14:paraId="02A180A3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08D0AC4F" w14:textId="77777777" w:rsidR="009F160E" w:rsidRPr="00174DB5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 xml:space="preserve">El tema continúa en agenda. </w:t>
      </w:r>
    </w:p>
    <w:p w14:paraId="486F03EE" w14:textId="1E42BD33" w:rsidR="009F160E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01610D72" w14:textId="77777777" w:rsidR="00E26E0E" w:rsidRPr="000C1A3C" w:rsidRDefault="00E26E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p w14:paraId="65F698E4" w14:textId="77777777" w:rsidR="009F160E" w:rsidRPr="000C1A3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t>4.2</w:t>
      </w:r>
      <w:r>
        <w:rPr>
          <w:rFonts w:eastAsia="Calibri" w:cs="Arial"/>
          <w:b/>
          <w:bCs/>
          <w:szCs w:val="24"/>
          <w:lang w:val="es-UY" w:eastAsia="en-US"/>
        </w:rPr>
        <w:t>9</w:t>
      </w:r>
      <w:r w:rsidRPr="000C1A3C">
        <w:rPr>
          <w:rFonts w:eastAsia="Calibri" w:cs="Arial"/>
          <w:b/>
          <w:bCs/>
          <w:szCs w:val="24"/>
          <w:lang w:val="es-UY" w:eastAsia="en-US"/>
        </w:rPr>
        <w:t>.</w:t>
      </w:r>
      <w:r w:rsidRPr="000C1A3C">
        <w:rPr>
          <w:rFonts w:eastAsia="Calibri" w:cs="Arial"/>
          <w:b/>
          <w:bCs/>
          <w:szCs w:val="24"/>
          <w:lang w:val="es-UY" w:eastAsia="en-US"/>
        </w:rPr>
        <w:tab/>
        <w:t xml:space="preserve">Pedido de Argentina de reducción arancelaria al 2% para 10.500 toneladas del producto "Los demás" (NCM 8545.19.90), con vigencia </w:t>
      </w:r>
      <w:r>
        <w:rPr>
          <w:rFonts w:eastAsia="Calibri" w:cs="Arial"/>
          <w:b/>
          <w:bCs/>
          <w:szCs w:val="24"/>
          <w:lang w:val="es-UY" w:eastAsia="en-US"/>
        </w:rPr>
        <w:t>de</w:t>
      </w:r>
      <w:r w:rsidRPr="000C1A3C">
        <w:rPr>
          <w:rFonts w:eastAsia="Calibri" w:cs="Arial"/>
          <w:b/>
          <w:bCs/>
          <w:szCs w:val="24"/>
          <w:lang w:val="es-UY" w:eastAsia="en-US"/>
        </w:rPr>
        <w:t xml:space="preserve"> 365 días. (Renovación de la Directiva CCM </w:t>
      </w:r>
      <w:proofErr w:type="spellStart"/>
      <w:r w:rsidRPr="000C1A3C">
        <w:rPr>
          <w:rFonts w:eastAsia="Calibri" w:cs="Arial"/>
          <w:b/>
          <w:bCs/>
          <w:szCs w:val="24"/>
          <w:lang w:val="es-UY" w:eastAsia="en-US"/>
        </w:rPr>
        <w:t>N°</w:t>
      </w:r>
      <w:proofErr w:type="spellEnd"/>
      <w:r w:rsidRPr="000C1A3C">
        <w:rPr>
          <w:rFonts w:eastAsia="Calibri" w:cs="Arial"/>
          <w:b/>
          <w:bCs/>
          <w:szCs w:val="24"/>
          <w:lang w:val="es-UY" w:eastAsia="en-US"/>
        </w:rPr>
        <w:t xml:space="preserve"> 138/21 con vigencia y aplicación hasta el 06/02/2023).</w:t>
      </w:r>
    </w:p>
    <w:p w14:paraId="405452C5" w14:textId="77777777" w:rsidR="009F160E" w:rsidRPr="00E62CCC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 w:rsidRPr="000C1A3C">
        <w:rPr>
          <w:rFonts w:eastAsia="Calibri" w:cs="Arial"/>
          <w:b/>
          <w:bCs/>
          <w:szCs w:val="24"/>
          <w:lang w:val="es-UY" w:eastAsia="en-US"/>
        </w:rPr>
        <w:t>Nota referencial: Únicamente electrodos de carbón (ánodo), de dimensiones 600 +/- 10 mm, 890 + 6 - 3 mm, 895 +6 - 3 mm, 770 +6 -3 mm, que presentan 2 perforaciones circulares, de los tipos utilizados en la producción electroquímica de aluminio.</w:t>
      </w:r>
    </w:p>
    <w:p w14:paraId="7DF837A3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367B73E2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>La delegación de Paraguay aprobó el pedido.</w:t>
      </w:r>
    </w:p>
    <w:p w14:paraId="39196EC2" w14:textId="77777777" w:rsidR="009F160E" w:rsidRPr="00DE2584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1FBAD129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 xml:space="preserve">Las delegaciones de Brasil y Uruguay se encuentran en consultas internas. </w:t>
      </w:r>
    </w:p>
    <w:p w14:paraId="5CF6CCB6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03185283" w14:textId="77777777" w:rsidR="009F160E" w:rsidRPr="00174DB5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 xml:space="preserve">El tema continúa en agenda. </w:t>
      </w:r>
    </w:p>
    <w:p w14:paraId="572230BF" w14:textId="1ABDFF06" w:rsidR="009F160E" w:rsidRDefault="009F160E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</w:p>
    <w:bookmarkEnd w:id="3"/>
    <w:bookmarkEnd w:id="4"/>
    <w:p w14:paraId="51E2ADC4" w14:textId="266E23CE" w:rsidR="00C549D8" w:rsidRPr="004C56A2" w:rsidRDefault="00C549D8" w:rsidP="002536FC">
      <w:pPr>
        <w:pStyle w:val="Prrafodelista"/>
        <w:numPr>
          <w:ilvl w:val="0"/>
          <w:numId w:val="5"/>
        </w:numPr>
        <w:tabs>
          <w:tab w:val="left" w:pos="1134"/>
        </w:tabs>
        <w:rPr>
          <w:rFonts w:cs="Arial"/>
          <w:b/>
          <w:bCs/>
          <w:caps/>
          <w:szCs w:val="24"/>
          <w:lang w:val="es-UY"/>
        </w:rPr>
      </w:pPr>
      <w:r w:rsidRPr="004C56A2">
        <w:rPr>
          <w:rFonts w:cs="Arial"/>
          <w:b/>
          <w:bCs/>
          <w:caps/>
          <w:szCs w:val="24"/>
          <w:lang w:val="es-UY"/>
        </w:rPr>
        <w:t>INFORMATIZACION DE PROCESOS.</w:t>
      </w:r>
    </w:p>
    <w:p w14:paraId="00311B43" w14:textId="77777777" w:rsidR="00C549D8" w:rsidRPr="004C56A2" w:rsidRDefault="00C549D8" w:rsidP="00C549D8">
      <w:pPr>
        <w:pStyle w:val="Prrafodelista"/>
        <w:tabs>
          <w:tab w:val="left" w:pos="1134"/>
        </w:tabs>
        <w:ind w:left="360"/>
        <w:rPr>
          <w:rFonts w:cs="Arial"/>
          <w:b/>
          <w:bCs/>
          <w:caps/>
          <w:szCs w:val="24"/>
          <w:lang w:val="es-UY"/>
        </w:rPr>
      </w:pPr>
    </w:p>
    <w:p w14:paraId="5C5F6F6A" w14:textId="131CFD9B" w:rsidR="00C549D8" w:rsidRPr="004C56A2" w:rsidRDefault="00C549D8" w:rsidP="002536FC">
      <w:pPr>
        <w:pStyle w:val="Prrafodelista"/>
        <w:numPr>
          <w:ilvl w:val="1"/>
          <w:numId w:val="5"/>
        </w:numPr>
        <w:tabs>
          <w:tab w:val="left" w:pos="1134"/>
        </w:tabs>
        <w:rPr>
          <w:rFonts w:cs="Arial"/>
          <w:b/>
          <w:bCs/>
          <w:szCs w:val="24"/>
          <w:lang w:val="es-UY"/>
        </w:rPr>
      </w:pPr>
      <w:r w:rsidRPr="004C56A2">
        <w:rPr>
          <w:rFonts w:cs="Arial"/>
          <w:b/>
          <w:bCs/>
          <w:szCs w:val="24"/>
          <w:lang w:val="es-UY"/>
        </w:rPr>
        <w:t xml:space="preserve">Acciones Puntuales en el Ámbito Arancelario por Razones de Abastecimiento </w:t>
      </w:r>
    </w:p>
    <w:p w14:paraId="21AE2C61" w14:textId="0E643538" w:rsidR="00BC0F8B" w:rsidRDefault="00BC0F8B" w:rsidP="00BC0F8B">
      <w:pPr>
        <w:tabs>
          <w:tab w:val="left" w:pos="1134"/>
        </w:tabs>
        <w:rPr>
          <w:rFonts w:cs="Arial"/>
          <w:b/>
          <w:bCs/>
          <w:color w:val="FF0000"/>
          <w:szCs w:val="24"/>
          <w:lang w:val="es-UY"/>
        </w:rPr>
      </w:pPr>
    </w:p>
    <w:p w14:paraId="543E4FF5" w14:textId="730ADA9E" w:rsidR="00B24DEF" w:rsidRPr="00B24DEF" w:rsidRDefault="00B24DEF" w:rsidP="00B24DEF">
      <w:pPr>
        <w:tabs>
          <w:tab w:val="left" w:pos="1134"/>
        </w:tabs>
        <w:jc w:val="both"/>
        <w:rPr>
          <w:rFonts w:cs="Arial"/>
          <w:szCs w:val="24"/>
          <w:lang w:val="es-PY"/>
        </w:rPr>
      </w:pPr>
      <w:r w:rsidRPr="00B24DEF">
        <w:rPr>
          <w:rFonts w:cs="Arial"/>
          <w:szCs w:val="24"/>
          <w:lang w:val="es-PY"/>
        </w:rPr>
        <w:t xml:space="preserve">La CCM tomó nota de los </w:t>
      </w:r>
      <w:r w:rsidRPr="002536FC">
        <w:rPr>
          <w:rFonts w:cs="Arial"/>
          <w:szCs w:val="24"/>
          <w:lang w:val="es-PY"/>
        </w:rPr>
        <w:t>resultados</w:t>
      </w:r>
      <w:r w:rsidR="002536FC">
        <w:rPr>
          <w:rFonts w:cs="Arial"/>
          <w:szCs w:val="24"/>
          <w:lang w:val="es-PY"/>
        </w:rPr>
        <w:t xml:space="preserve"> </w:t>
      </w:r>
      <w:r w:rsidRPr="00B24DEF">
        <w:rPr>
          <w:rFonts w:cs="Arial"/>
          <w:szCs w:val="24"/>
          <w:lang w:val="es-PY"/>
        </w:rPr>
        <w:t xml:space="preserve">de la </w:t>
      </w:r>
      <w:r w:rsidRPr="002536FC">
        <w:rPr>
          <w:rFonts w:cs="Arial"/>
          <w:szCs w:val="24"/>
          <w:lang w:val="es-PY"/>
        </w:rPr>
        <w:t>IX</w:t>
      </w:r>
      <w:r w:rsidRPr="00B24DEF">
        <w:rPr>
          <w:rFonts w:cs="Arial"/>
          <w:szCs w:val="24"/>
          <w:lang w:val="es-PY"/>
        </w:rPr>
        <w:t xml:space="preserve"> reunión de puntos focales del Módulo de automatización del proceso de solicitud y seguimiento de pedidos de medidas de abastecimiento (RES GMC N° 49/19) del Sistema de Información MERCOSUR (SIM), realizada el </w:t>
      </w:r>
      <w:r>
        <w:rPr>
          <w:rFonts w:cs="Arial"/>
          <w:szCs w:val="24"/>
          <w:lang w:val="es-PY"/>
        </w:rPr>
        <w:t>8 de noviembre</w:t>
      </w:r>
      <w:r w:rsidRPr="00B24DEF">
        <w:rPr>
          <w:rFonts w:cs="Arial"/>
          <w:szCs w:val="24"/>
          <w:lang w:val="es-PY"/>
        </w:rPr>
        <w:t xml:space="preserve"> de 2022, por el sistema de videoconferencia, </w:t>
      </w:r>
      <w:r w:rsidRPr="002536FC">
        <w:rPr>
          <w:rFonts w:cs="Arial"/>
          <w:szCs w:val="24"/>
          <w:lang w:val="es-PY"/>
        </w:rPr>
        <w:t xml:space="preserve">cuya Ayuda Memoria consta como </w:t>
      </w:r>
      <w:r w:rsidRPr="002536FC">
        <w:rPr>
          <w:rFonts w:cs="Arial"/>
          <w:b/>
          <w:bCs/>
          <w:szCs w:val="24"/>
          <w:lang w:val="es-PY"/>
        </w:rPr>
        <w:t xml:space="preserve">Anexo </w:t>
      </w:r>
      <w:r w:rsidR="00E26E0E">
        <w:rPr>
          <w:rFonts w:cs="Arial"/>
          <w:b/>
          <w:bCs/>
          <w:szCs w:val="24"/>
          <w:lang w:val="es-PY"/>
        </w:rPr>
        <w:t>XII</w:t>
      </w:r>
      <w:r w:rsidRPr="002536FC">
        <w:rPr>
          <w:rFonts w:cs="Arial"/>
          <w:b/>
          <w:bCs/>
          <w:szCs w:val="24"/>
          <w:lang w:val="es-PY"/>
        </w:rPr>
        <w:t xml:space="preserve"> -</w:t>
      </w:r>
      <w:r w:rsidRPr="002536FC">
        <w:rPr>
          <w:rFonts w:cs="Arial"/>
          <w:szCs w:val="24"/>
          <w:lang w:val="es-PY"/>
        </w:rPr>
        <w:t xml:space="preserve"> </w:t>
      </w:r>
      <w:r w:rsidRPr="002536FC">
        <w:rPr>
          <w:rFonts w:cs="Arial"/>
          <w:b/>
          <w:bCs/>
          <w:szCs w:val="24"/>
          <w:lang w:val="es-PY"/>
        </w:rPr>
        <w:t>RESERVADO</w:t>
      </w:r>
      <w:r w:rsidRPr="002536FC">
        <w:rPr>
          <w:rFonts w:cs="Arial"/>
          <w:szCs w:val="24"/>
          <w:lang w:val="es-PY"/>
        </w:rPr>
        <w:t>.</w:t>
      </w:r>
      <w:r w:rsidRPr="00B24DEF">
        <w:rPr>
          <w:rFonts w:cs="Arial"/>
          <w:szCs w:val="24"/>
          <w:lang w:val="es-PY"/>
        </w:rPr>
        <w:t xml:space="preserve"> </w:t>
      </w:r>
    </w:p>
    <w:p w14:paraId="513BB63D" w14:textId="77777777" w:rsidR="00B24DEF" w:rsidRPr="00B24DEF" w:rsidRDefault="00B24DEF" w:rsidP="00B24DEF">
      <w:pPr>
        <w:pStyle w:val="Prrafodelista"/>
        <w:ind w:left="0"/>
        <w:rPr>
          <w:rFonts w:cstheme="minorHAnsi"/>
          <w:szCs w:val="24"/>
          <w:u w:val="single"/>
          <w:lang w:val="es-PY"/>
        </w:rPr>
      </w:pPr>
    </w:p>
    <w:p w14:paraId="01FAD9A0" w14:textId="5C313B9F" w:rsidR="002536FC" w:rsidRPr="00451CA4" w:rsidRDefault="00B24DEF" w:rsidP="00A6329A">
      <w:pPr>
        <w:tabs>
          <w:tab w:val="left" w:pos="1134"/>
        </w:tabs>
        <w:jc w:val="both"/>
        <w:rPr>
          <w:rFonts w:cstheme="minorHAnsi"/>
          <w:szCs w:val="24"/>
          <w:lang w:val="es-UY"/>
        </w:rPr>
      </w:pPr>
      <w:r w:rsidRPr="00B24DEF">
        <w:rPr>
          <w:rFonts w:cs="Arial"/>
          <w:szCs w:val="24"/>
          <w:lang w:val="es-PY"/>
        </w:rPr>
        <w:t xml:space="preserve">Al respecto, la PPTU informó sobre los avances en el desarrollo del Módulo, en </w:t>
      </w:r>
      <w:r w:rsidRPr="001841C5">
        <w:rPr>
          <w:rFonts w:cs="Arial"/>
          <w:szCs w:val="24"/>
          <w:lang w:val="es-PY"/>
        </w:rPr>
        <w:t>particular</w:t>
      </w:r>
      <w:r w:rsidR="004D3BB8" w:rsidRPr="001841C5">
        <w:rPr>
          <w:rFonts w:cstheme="minorHAnsi"/>
          <w:szCs w:val="24"/>
          <w:lang w:val="es-PY"/>
        </w:rPr>
        <w:t xml:space="preserve"> sobre</w:t>
      </w:r>
      <w:r w:rsidR="00051CAF" w:rsidRPr="001841C5">
        <w:rPr>
          <w:rFonts w:cstheme="minorHAnsi"/>
          <w:szCs w:val="24"/>
          <w:lang w:val="es-UY"/>
        </w:rPr>
        <w:t xml:space="preserve"> el</w:t>
      </w:r>
      <w:r w:rsidR="004D3BB8" w:rsidRPr="001841C5">
        <w:rPr>
          <w:rFonts w:cstheme="minorHAnsi"/>
          <w:szCs w:val="24"/>
          <w:lang w:val="es-UY"/>
        </w:rPr>
        <w:t xml:space="preserve"> inicio de la carga</w:t>
      </w:r>
      <w:r w:rsidR="002536FC" w:rsidRPr="001841C5">
        <w:rPr>
          <w:rFonts w:cstheme="minorHAnsi"/>
          <w:szCs w:val="24"/>
          <w:lang w:val="es-UY"/>
        </w:rPr>
        <w:t xml:space="preserve"> por parte de los </w:t>
      </w:r>
      <w:proofErr w:type="gramStart"/>
      <w:r w:rsidR="002536FC" w:rsidRPr="001841C5">
        <w:rPr>
          <w:rFonts w:cstheme="minorHAnsi"/>
          <w:szCs w:val="24"/>
          <w:lang w:val="es-UY"/>
        </w:rPr>
        <w:t>Estados Partes</w:t>
      </w:r>
      <w:proofErr w:type="gramEnd"/>
      <w:r w:rsidR="004D3BB8" w:rsidRPr="001841C5">
        <w:rPr>
          <w:rFonts w:cstheme="minorHAnsi"/>
          <w:szCs w:val="24"/>
          <w:lang w:val="es-UY"/>
        </w:rPr>
        <w:t xml:space="preserve"> de las nuevas solicitudes</w:t>
      </w:r>
      <w:r w:rsidR="002536FC" w:rsidRPr="001841C5">
        <w:rPr>
          <w:rFonts w:cstheme="minorHAnsi"/>
          <w:szCs w:val="24"/>
          <w:lang w:val="es-UY"/>
        </w:rPr>
        <w:t xml:space="preserve"> presentadas a partir del 21 de octubre</w:t>
      </w:r>
      <w:r w:rsidR="00715181">
        <w:rPr>
          <w:rFonts w:cstheme="minorHAnsi"/>
          <w:szCs w:val="24"/>
          <w:lang w:val="es-UY"/>
        </w:rPr>
        <w:t xml:space="preserve"> así como </w:t>
      </w:r>
      <w:r w:rsidR="00CB731F">
        <w:rPr>
          <w:rFonts w:cstheme="minorHAnsi"/>
          <w:szCs w:val="24"/>
          <w:lang w:val="es-UY"/>
        </w:rPr>
        <w:t>la habilitación para el registro de la posición de cada Estado Parte</w:t>
      </w:r>
      <w:r w:rsidR="00715181">
        <w:rPr>
          <w:rFonts w:cstheme="minorHAnsi"/>
          <w:szCs w:val="24"/>
          <w:lang w:val="es-UY"/>
        </w:rPr>
        <w:t>.</w:t>
      </w:r>
      <w:r w:rsidR="002536FC" w:rsidRPr="001841C5">
        <w:rPr>
          <w:rFonts w:cstheme="minorHAnsi"/>
          <w:szCs w:val="24"/>
          <w:lang w:val="es-UY"/>
        </w:rPr>
        <w:t xml:space="preserve"> Asimismo, se informó sobre </w:t>
      </w:r>
      <w:r w:rsidR="004D3BB8" w:rsidRPr="001841C5">
        <w:rPr>
          <w:rFonts w:cstheme="minorHAnsi"/>
          <w:szCs w:val="24"/>
          <w:lang w:val="es-UY"/>
        </w:rPr>
        <w:t>el</w:t>
      </w:r>
      <w:r w:rsidR="00051CAF" w:rsidRPr="001841C5">
        <w:rPr>
          <w:rFonts w:cstheme="minorHAnsi"/>
          <w:szCs w:val="24"/>
          <w:lang w:val="es-UY"/>
        </w:rPr>
        <w:t xml:space="preserve"> estado de la carga de solicitudes históricas (Actas Nº 01/22 a </w:t>
      </w:r>
      <w:r w:rsidR="00273CD2" w:rsidRPr="001841C5">
        <w:rPr>
          <w:rFonts w:cstheme="minorHAnsi"/>
          <w:szCs w:val="24"/>
          <w:lang w:val="es-UY"/>
        </w:rPr>
        <w:t xml:space="preserve">N° </w:t>
      </w:r>
      <w:r w:rsidR="00051CAF" w:rsidRPr="001841C5">
        <w:rPr>
          <w:rFonts w:cstheme="minorHAnsi"/>
          <w:szCs w:val="24"/>
          <w:lang w:val="es-UY"/>
        </w:rPr>
        <w:t>08/22 de la CCM)</w:t>
      </w:r>
      <w:r w:rsidR="002536FC" w:rsidRPr="001841C5">
        <w:rPr>
          <w:rFonts w:cstheme="minorHAnsi"/>
          <w:szCs w:val="24"/>
          <w:lang w:val="es-UY"/>
        </w:rPr>
        <w:t xml:space="preserve"> por parte de la SM</w:t>
      </w:r>
      <w:r w:rsidR="002536FC" w:rsidRPr="00451CA4">
        <w:rPr>
          <w:rFonts w:cstheme="minorHAnsi"/>
          <w:szCs w:val="24"/>
          <w:lang w:val="es-UY"/>
        </w:rPr>
        <w:t>.</w:t>
      </w:r>
    </w:p>
    <w:p w14:paraId="0DC47CDA" w14:textId="77777777" w:rsidR="002536FC" w:rsidRPr="00451CA4" w:rsidRDefault="002536FC" w:rsidP="00A6329A">
      <w:pPr>
        <w:tabs>
          <w:tab w:val="left" w:pos="1134"/>
        </w:tabs>
        <w:jc w:val="both"/>
        <w:rPr>
          <w:rFonts w:cstheme="minorHAnsi"/>
          <w:szCs w:val="24"/>
          <w:lang w:val="es-UY"/>
        </w:rPr>
      </w:pPr>
    </w:p>
    <w:p w14:paraId="26F7F290" w14:textId="11164AD2" w:rsidR="00051CAF" w:rsidRPr="00B24DEF" w:rsidRDefault="002536FC" w:rsidP="00A6329A">
      <w:pPr>
        <w:tabs>
          <w:tab w:val="left" w:pos="1134"/>
        </w:tabs>
        <w:jc w:val="both"/>
        <w:rPr>
          <w:rFonts w:cstheme="minorHAnsi"/>
          <w:szCs w:val="24"/>
          <w:lang w:val="es-UY"/>
        </w:rPr>
      </w:pPr>
      <w:r w:rsidRPr="00451CA4">
        <w:rPr>
          <w:rFonts w:cstheme="minorHAnsi"/>
          <w:szCs w:val="24"/>
          <w:lang w:val="es-UY"/>
        </w:rPr>
        <w:t>Por otra parte, la SM/STIC informó que continúa trabajando en</w:t>
      </w:r>
      <w:r w:rsidR="00051CAF" w:rsidRPr="00451CA4">
        <w:rPr>
          <w:rFonts w:cstheme="minorHAnsi"/>
          <w:szCs w:val="24"/>
          <w:lang w:val="es-UY"/>
        </w:rPr>
        <w:t xml:space="preserve"> el desarrollo de las solicitudes de renovación y de revisión, así como </w:t>
      </w:r>
      <w:r w:rsidRPr="00451CA4">
        <w:rPr>
          <w:rFonts w:cstheme="minorHAnsi"/>
          <w:szCs w:val="24"/>
          <w:lang w:val="es-UY"/>
        </w:rPr>
        <w:t>en l</w:t>
      </w:r>
      <w:r w:rsidR="00051CAF" w:rsidRPr="00451CA4">
        <w:rPr>
          <w:rFonts w:cstheme="minorHAnsi"/>
          <w:szCs w:val="24"/>
          <w:lang w:val="es-UY"/>
        </w:rPr>
        <w:t xml:space="preserve">as correcciones </w:t>
      </w:r>
      <w:r w:rsidRPr="00451CA4">
        <w:rPr>
          <w:rFonts w:cstheme="minorHAnsi"/>
          <w:szCs w:val="24"/>
          <w:lang w:val="es-UY"/>
        </w:rPr>
        <w:t xml:space="preserve">al módulo </w:t>
      </w:r>
      <w:r w:rsidR="00051CAF" w:rsidRPr="00451CA4">
        <w:rPr>
          <w:rFonts w:cstheme="minorHAnsi"/>
          <w:szCs w:val="24"/>
          <w:lang w:val="es-UY"/>
        </w:rPr>
        <w:t>necesarias de acuerdo con los comentarios de los puntos focales.</w:t>
      </w:r>
      <w:r w:rsidR="00051CAF" w:rsidRPr="00B24DEF">
        <w:rPr>
          <w:rFonts w:cstheme="minorHAnsi"/>
          <w:szCs w:val="24"/>
          <w:lang w:val="es-UY"/>
        </w:rPr>
        <w:t xml:space="preserve"> </w:t>
      </w:r>
    </w:p>
    <w:p w14:paraId="6188C915" w14:textId="77777777" w:rsidR="004D3BB8" w:rsidRPr="00B24DEF" w:rsidRDefault="004D3BB8" w:rsidP="00BC0F8B">
      <w:pPr>
        <w:tabs>
          <w:tab w:val="left" w:pos="1134"/>
        </w:tabs>
        <w:rPr>
          <w:rFonts w:cs="Arial"/>
          <w:b/>
          <w:bCs/>
          <w:szCs w:val="24"/>
          <w:lang w:val="es-UY"/>
        </w:rPr>
      </w:pPr>
    </w:p>
    <w:p w14:paraId="5752A35D" w14:textId="1A23BB8B" w:rsidR="00B24DEF" w:rsidRPr="00A6329A" w:rsidRDefault="00451CA4" w:rsidP="00B24DEF">
      <w:pPr>
        <w:tabs>
          <w:tab w:val="left" w:pos="1134"/>
        </w:tabs>
        <w:jc w:val="both"/>
        <w:rPr>
          <w:rFonts w:cs="Arial"/>
          <w:szCs w:val="24"/>
          <w:lang w:val="es-PY"/>
        </w:rPr>
      </w:pPr>
      <w:r>
        <w:rPr>
          <w:rFonts w:cs="Arial"/>
          <w:szCs w:val="24"/>
          <w:lang w:val="es-PY"/>
        </w:rPr>
        <w:t xml:space="preserve">La PPTU </w:t>
      </w:r>
      <w:r w:rsidR="00A6329A">
        <w:rPr>
          <w:rFonts w:cs="Arial"/>
          <w:szCs w:val="24"/>
          <w:lang w:val="es-PY"/>
        </w:rPr>
        <w:t xml:space="preserve">comunicó que </w:t>
      </w:r>
      <w:r w:rsidR="00B24DEF" w:rsidRPr="00B24DEF">
        <w:rPr>
          <w:rFonts w:cs="Arial"/>
          <w:szCs w:val="24"/>
          <w:lang w:val="es-PY"/>
        </w:rPr>
        <w:t xml:space="preserve">convocará, previo a la </w:t>
      </w:r>
      <w:r w:rsidR="00051CAF">
        <w:rPr>
          <w:rFonts w:cs="Arial"/>
          <w:szCs w:val="24"/>
          <w:lang w:val="es-PY"/>
        </w:rPr>
        <w:t xml:space="preserve">próxima XL </w:t>
      </w:r>
      <w:r w:rsidR="00B24DEF" w:rsidRPr="00B24DEF">
        <w:rPr>
          <w:rFonts w:cs="Arial"/>
          <w:szCs w:val="24"/>
          <w:lang w:val="es-PY"/>
        </w:rPr>
        <w:t xml:space="preserve">Reunión Extraordinaria </w:t>
      </w:r>
      <w:r w:rsidR="00B24DEF" w:rsidRPr="00451CA4">
        <w:rPr>
          <w:rFonts w:cs="Arial"/>
          <w:szCs w:val="24"/>
          <w:lang w:val="es-PY"/>
        </w:rPr>
        <w:t xml:space="preserve">de la CCM, una nueva reunión entre los puntos focales y la SM, a fin de </w:t>
      </w:r>
      <w:r w:rsidR="00A6329A" w:rsidRPr="00451CA4">
        <w:rPr>
          <w:rFonts w:cs="Arial"/>
          <w:szCs w:val="24"/>
          <w:lang w:val="es-PY"/>
        </w:rPr>
        <w:t xml:space="preserve">continuar con </w:t>
      </w:r>
      <w:r w:rsidRPr="00451CA4">
        <w:rPr>
          <w:rFonts w:cs="Arial"/>
          <w:szCs w:val="24"/>
          <w:lang w:val="es-PY"/>
        </w:rPr>
        <w:t>la agenda de trabajo</w:t>
      </w:r>
      <w:r w:rsidR="00013517">
        <w:rPr>
          <w:rFonts w:cs="Arial"/>
          <w:szCs w:val="24"/>
          <w:lang w:val="es-PY"/>
        </w:rPr>
        <w:t>.</w:t>
      </w:r>
      <w:r>
        <w:rPr>
          <w:rFonts w:cs="Arial"/>
          <w:szCs w:val="24"/>
          <w:lang w:val="es-PY"/>
        </w:rPr>
        <w:t xml:space="preserve"> </w:t>
      </w:r>
      <w:r w:rsidR="00B24DEF" w:rsidRPr="00A6329A">
        <w:rPr>
          <w:rFonts w:cs="Arial"/>
          <w:szCs w:val="24"/>
          <w:lang w:val="es-PY"/>
        </w:rPr>
        <w:t xml:space="preserve"> </w:t>
      </w:r>
    </w:p>
    <w:p w14:paraId="1851FD08" w14:textId="77777777" w:rsidR="00B24DEF" w:rsidRPr="00B24DEF" w:rsidRDefault="00B24DEF" w:rsidP="00B24DEF">
      <w:pPr>
        <w:tabs>
          <w:tab w:val="left" w:pos="1134"/>
        </w:tabs>
        <w:jc w:val="both"/>
        <w:rPr>
          <w:rFonts w:cs="Arial"/>
          <w:szCs w:val="24"/>
          <w:lang w:val="es-PY"/>
        </w:rPr>
      </w:pPr>
    </w:p>
    <w:p w14:paraId="3B204CD8" w14:textId="094EC425" w:rsidR="00A6329A" w:rsidRDefault="00A6329A" w:rsidP="00B24DEF">
      <w:pPr>
        <w:tabs>
          <w:tab w:val="left" w:pos="1134"/>
        </w:tabs>
        <w:jc w:val="both"/>
        <w:rPr>
          <w:rFonts w:cs="Arial"/>
          <w:szCs w:val="24"/>
          <w:lang w:val="es-PY"/>
        </w:rPr>
      </w:pPr>
      <w:r>
        <w:rPr>
          <w:rFonts w:cs="Arial"/>
          <w:szCs w:val="24"/>
          <w:lang w:val="es-PY"/>
        </w:rPr>
        <w:t xml:space="preserve">Las delegaciones resaltaron </w:t>
      </w:r>
      <w:r w:rsidR="00451CA4">
        <w:rPr>
          <w:rFonts w:cs="Arial"/>
          <w:szCs w:val="24"/>
          <w:lang w:val="es-PY"/>
        </w:rPr>
        <w:t xml:space="preserve">los adelantos </w:t>
      </w:r>
      <w:r>
        <w:rPr>
          <w:rFonts w:cs="Arial"/>
          <w:szCs w:val="24"/>
          <w:lang w:val="es-PY"/>
        </w:rPr>
        <w:t xml:space="preserve">en la </w:t>
      </w:r>
      <w:r w:rsidR="00273CD2">
        <w:rPr>
          <w:rFonts w:cs="Arial"/>
          <w:szCs w:val="24"/>
          <w:lang w:val="es-PY"/>
        </w:rPr>
        <w:t xml:space="preserve">etapa de preproducción </w:t>
      </w:r>
      <w:r>
        <w:rPr>
          <w:rFonts w:cs="Arial"/>
          <w:szCs w:val="24"/>
          <w:lang w:val="es-PY"/>
        </w:rPr>
        <w:t>del Módulo</w:t>
      </w:r>
      <w:r w:rsidR="00451CA4">
        <w:rPr>
          <w:rFonts w:cs="Arial"/>
          <w:szCs w:val="24"/>
          <w:lang w:val="es-PY"/>
        </w:rPr>
        <w:t xml:space="preserve"> y el inicio de la carga de datos reales, lo cual representa un importante avance en la gestión de las solicitudes en el marco de la Res. GMC </w:t>
      </w:r>
      <w:proofErr w:type="spellStart"/>
      <w:r w:rsidR="00451CA4">
        <w:rPr>
          <w:rFonts w:cs="Arial"/>
          <w:szCs w:val="24"/>
          <w:lang w:val="es-PY"/>
        </w:rPr>
        <w:t>N°</w:t>
      </w:r>
      <w:proofErr w:type="spellEnd"/>
      <w:r w:rsidR="00451CA4">
        <w:rPr>
          <w:rFonts w:cs="Arial"/>
          <w:szCs w:val="24"/>
          <w:lang w:val="es-PY"/>
        </w:rPr>
        <w:t xml:space="preserve"> 49/19.</w:t>
      </w:r>
    </w:p>
    <w:p w14:paraId="263A0FCF" w14:textId="77777777" w:rsidR="00A6329A" w:rsidRDefault="00A6329A" w:rsidP="00B24DEF">
      <w:pPr>
        <w:tabs>
          <w:tab w:val="left" w:pos="1134"/>
        </w:tabs>
        <w:jc w:val="both"/>
        <w:rPr>
          <w:rFonts w:cs="Arial"/>
          <w:szCs w:val="24"/>
          <w:lang w:val="es-PY"/>
        </w:rPr>
      </w:pPr>
    </w:p>
    <w:p w14:paraId="1C64D202" w14:textId="1C7D3BDD" w:rsidR="00B24DEF" w:rsidRPr="00B24DEF" w:rsidRDefault="00B24DEF" w:rsidP="00B24DEF">
      <w:pPr>
        <w:tabs>
          <w:tab w:val="left" w:pos="1134"/>
        </w:tabs>
        <w:jc w:val="both"/>
        <w:rPr>
          <w:rFonts w:cs="Arial"/>
          <w:szCs w:val="24"/>
          <w:lang w:val="es-ES"/>
        </w:rPr>
      </w:pPr>
      <w:r w:rsidRPr="00B24DEF">
        <w:rPr>
          <w:rFonts w:cs="Arial"/>
          <w:szCs w:val="24"/>
          <w:lang w:val="es-ES"/>
        </w:rPr>
        <w:t>El tema continúa en agenda.</w:t>
      </w:r>
    </w:p>
    <w:p w14:paraId="5F86F42F" w14:textId="77777777" w:rsidR="00B24DEF" w:rsidRPr="00B24DEF" w:rsidRDefault="00B24DEF" w:rsidP="00BC0F8B">
      <w:pPr>
        <w:tabs>
          <w:tab w:val="left" w:pos="1134"/>
        </w:tabs>
        <w:rPr>
          <w:rFonts w:cs="Arial"/>
          <w:b/>
          <w:bCs/>
          <w:szCs w:val="24"/>
          <w:lang w:val="es-ES"/>
        </w:rPr>
      </w:pPr>
    </w:p>
    <w:p w14:paraId="6F27C2CF" w14:textId="7EF31E8F" w:rsidR="00C549D8" w:rsidRPr="004C56A2" w:rsidRDefault="00C549D8" w:rsidP="002536FC">
      <w:pPr>
        <w:pStyle w:val="Prrafodelista"/>
        <w:numPr>
          <w:ilvl w:val="1"/>
          <w:numId w:val="5"/>
        </w:numPr>
        <w:tabs>
          <w:tab w:val="left" w:pos="1134"/>
        </w:tabs>
        <w:rPr>
          <w:rFonts w:eastAsia="Times New Roman" w:cs="Arial"/>
          <w:b/>
          <w:bCs/>
          <w:szCs w:val="24"/>
          <w:lang w:val="es-UY"/>
        </w:rPr>
      </w:pPr>
      <w:r w:rsidRPr="004C56A2">
        <w:rPr>
          <w:rFonts w:cs="Arial"/>
          <w:b/>
          <w:bCs/>
          <w:szCs w:val="24"/>
          <w:lang w:val="es-UY"/>
        </w:rPr>
        <w:t>Módulo de Consultas</w:t>
      </w:r>
    </w:p>
    <w:p w14:paraId="41F3D0C3" w14:textId="77777777" w:rsidR="00B24DEF" w:rsidRDefault="00B24DEF" w:rsidP="00B24DEF">
      <w:pPr>
        <w:tabs>
          <w:tab w:val="left" w:pos="1134"/>
        </w:tabs>
        <w:rPr>
          <w:rFonts w:cs="Arial"/>
          <w:b/>
          <w:bCs/>
          <w:szCs w:val="24"/>
          <w:lang w:val="es-UY"/>
        </w:rPr>
      </w:pPr>
    </w:p>
    <w:p w14:paraId="419CAC45" w14:textId="72488097" w:rsidR="00B24DEF" w:rsidRPr="00AB63B5" w:rsidRDefault="00B24DEF" w:rsidP="00B24DEF">
      <w:pPr>
        <w:keepNext/>
        <w:jc w:val="both"/>
        <w:rPr>
          <w:szCs w:val="24"/>
          <w:lang w:val="es-PY"/>
        </w:rPr>
      </w:pPr>
      <w:r w:rsidRPr="00AB63B5">
        <w:rPr>
          <w:szCs w:val="24"/>
          <w:lang w:val="es-PY"/>
        </w:rPr>
        <w:t xml:space="preserve">La CCM fue informada que la SM/SND se encuentra realizando la revisión integral </w:t>
      </w:r>
      <w:r>
        <w:rPr>
          <w:szCs w:val="24"/>
          <w:lang w:val="es-PY"/>
        </w:rPr>
        <w:t xml:space="preserve">y carga al Módulo </w:t>
      </w:r>
      <w:r w:rsidRPr="00AB63B5">
        <w:rPr>
          <w:szCs w:val="24"/>
          <w:lang w:val="es-PY"/>
        </w:rPr>
        <w:t>de los documentos oficiales relacionados a las Consultas CCM del año 200</w:t>
      </w:r>
      <w:r>
        <w:rPr>
          <w:szCs w:val="24"/>
          <w:lang w:val="es-PY"/>
        </w:rPr>
        <w:t>0</w:t>
      </w:r>
      <w:r w:rsidRPr="00AB63B5">
        <w:rPr>
          <w:szCs w:val="24"/>
          <w:lang w:val="es-PY"/>
        </w:rPr>
        <w:t xml:space="preserve">. </w:t>
      </w:r>
    </w:p>
    <w:p w14:paraId="3289AE55" w14:textId="77777777" w:rsidR="00B24DEF" w:rsidRPr="00AB63B5" w:rsidRDefault="00B24DEF" w:rsidP="00B24DEF">
      <w:pPr>
        <w:keepNext/>
        <w:ind w:left="66"/>
        <w:jc w:val="both"/>
        <w:rPr>
          <w:szCs w:val="24"/>
          <w:lang w:val="es-PY"/>
        </w:rPr>
      </w:pPr>
    </w:p>
    <w:p w14:paraId="66F1AF7E" w14:textId="77777777" w:rsidR="00B24DEF" w:rsidRPr="00AB63B5" w:rsidRDefault="00B24DEF" w:rsidP="00B24DEF">
      <w:pPr>
        <w:jc w:val="both"/>
        <w:rPr>
          <w:rFonts w:cs="Arial"/>
          <w:szCs w:val="24"/>
          <w:lang w:val="es-PY"/>
        </w:rPr>
      </w:pPr>
      <w:r w:rsidRPr="00AB63B5">
        <w:rPr>
          <w:rFonts w:cs="Arial"/>
          <w:szCs w:val="24"/>
          <w:lang w:val="es-PY"/>
        </w:rPr>
        <w:t xml:space="preserve">El tema continúa en agenda. </w:t>
      </w:r>
    </w:p>
    <w:p w14:paraId="734F654E" w14:textId="77777777" w:rsidR="00B24DEF" w:rsidRPr="00A6329A" w:rsidRDefault="00B24DEF" w:rsidP="00BC1987">
      <w:pPr>
        <w:keepNext/>
        <w:jc w:val="both"/>
        <w:rPr>
          <w:rFonts w:cs="Arial"/>
          <w:szCs w:val="24"/>
          <w:lang w:val="es-PY"/>
        </w:rPr>
      </w:pPr>
    </w:p>
    <w:p w14:paraId="4A8E7A0A" w14:textId="7872E521" w:rsidR="003D045F" w:rsidRPr="00A6329A" w:rsidRDefault="003D045F" w:rsidP="0025144F">
      <w:pPr>
        <w:tabs>
          <w:tab w:val="left" w:pos="1134"/>
        </w:tabs>
        <w:rPr>
          <w:rFonts w:cs="Arial"/>
          <w:caps/>
          <w:szCs w:val="24"/>
          <w:lang w:val="es-UY"/>
        </w:rPr>
      </w:pPr>
    </w:p>
    <w:p w14:paraId="76B8F959" w14:textId="3142CBC3" w:rsidR="004C56A2" w:rsidRPr="004C56A2" w:rsidRDefault="004C56A2" w:rsidP="002536FC">
      <w:pPr>
        <w:pStyle w:val="Sangradetextonormal"/>
        <w:keepNext/>
        <w:keepLines/>
        <w:numPr>
          <w:ilvl w:val="0"/>
          <w:numId w:val="5"/>
        </w:numPr>
        <w:spacing w:after="0" w:line="240" w:lineRule="auto"/>
        <w:ind w:left="0" w:firstLine="0"/>
        <w:jc w:val="both"/>
        <w:outlineLvl w:val="1"/>
        <w:rPr>
          <w:rFonts w:ascii="Arial" w:eastAsiaTheme="majorEastAsia" w:hAnsi="Arial" w:cs="Arial"/>
          <w:b/>
          <w:bCs/>
          <w:sz w:val="24"/>
          <w:szCs w:val="24"/>
          <w:lang w:val="es-UY"/>
        </w:rPr>
      </w:pPr>
      <w:r w:rsidRPr="004C56A2">
        <w:rPr>
          <w:rFonts w:ascii="Arial" w:eastAsiaTheme="majorEastAsia" w:hAnsi="Arial" w:cs="Arial"/>
          <w:b/>
          <w:bCs/>
          <w:sz w:val="24"/>
          <w:szCs w:val="24"/>
          <w:lang w:val="es-UY"/>
        </w:rPr>
        <w:t xml:space="preserve">RÉGIMEN DE ORIGEN DEL MERCOSUR </w:t>
      </w:r>
    </w:p>
    <w:p w14:paraId="1FCDEBF2" w14:textId="381341D7" w:rsidR="00157C86" w:rsidRDefault="00157C86" w:rsidP="00D52C23">
      <w:pPr>
        <w:pStyle w:val="Sangradetextonormal"/>
        <w:keepNext/>
        <w:keepLines/>
        <w:spacing w:after="0" w:line="240" w:lineRule="auto"/>
        <w:ind w:left="0"/>
        <w:jc w:val="both"/>
        <w:outlineLvl w:val="1"/>
        <w:rPr>
          <w:rFonts w:ascii="Arial" w:eastAsiaTheme="majorEastAsia" w:hAnsi="Arial" w:cs="Arial"/>
          <w:b/>
          <w:bCs/>
          <w:sz w:val="24"/>
          <w:szCs w:val="24"/>
          <w:lang w:val="es-UY"/>
        </w:rPr>
      </w:pPr>
    </w:p>
    <w:p w14:paraId="55D1A73A" w14:textId="670938E8" w:rsidR="00D52C23" w:rsidRDefault="00D52C23" w:rsidP="003262C4">
      <w:pPr>
        <w:pStyle w:val="Sangradetextonormal"/>
        <w:keepNext/>
        <w:keepLines/>
        <w:spacing w:after="0" w:line="240" w:lineRule="auto"/>
        <w:ind w:left="0"/>
        <w:jc w:val="both"/>
        <w:outlineLvl w:val="1"/>
        <w:rPr>
          <w:rFonts w:ascii="Arial" w:eastAsiaTheme="majorEastAsia" w:hAnsi="Arial" w:cs="Arial"/>
          <w:sz w:val="24"/>
          <w:szCs w:val="24"/>
          <w:lang w:val="es-ES"/>
        </w:rPr>
      </w:pPr>
    </w:p>
    <w:p w14:paraId="0E91BBED" w14:textId="6C73282E" w:rsidR="00D52C23" w:rsidRPr="00D52C23" w:rsidRDefault="00D52C23" w:rsidP="003262C4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D52C23">
        <w:rPr>
          <w:rFonts w:ascii="Arial" w:hAnsi="Arial" w:cs="Arial"/>
          <w:bCs/>
          <w:sz w:val="24"/>
          <w:szCs w:val="24"/>
          <w:lang w:val="es-UY"/>
        </w:rPr>
        <w:t xml:space="preserve">La </w:t>
      </w:r>
      <w:r>
        <w:rPr>
          <w:rFonts w:ascii="Arial" w:hAnsi="Arial" w:cs="Arial"/>
          <w:bCs/>
          <w:sz w:val="24"/>
          <w:szCs w:val="24"/>
          <w:lang w:val="es-UY"/>
        </w:rPr>
        <w:t>PPTU</w:t>
      </w:r>
      <w:r w:rsidRPr="00D52C23">
        <w:rPr>
          <w:rFonts w:ascii="Arial" w:hAnsi="Arial" w:cs="Arial"/>
          <w:bCs/>
          <w:sz w:val="24"/>
          <w:szCs w:val="24"/>
          <w:lang w:val="es-UY"/>
        </w:rPr>
        <w:t xml:space="preserve"> informó sobre la reunión conjunta entre l</w:t>
      </w:r>
      <w:r>
        <w:rPr>
          <w:rFonts w:ascii="Arial" w:hAnsi="Arial" w:cs="Arial"/>
          <w:bCs/>
          <w:sz w:val="24"/>
          <w:szCs w:val="24"/>
          <w:lang w:val="es-UY"/>
        </w:rPr>
        <w:t>o</w:t>
      </w:r>
      <w:r w:rsidRPr="00D52C23">
        <w:rPr>
          <w:rFonts w:ascii="Arial" w:hAnsi="Arial" w:cs="Arial"/>
          <w:bCs/>
          <w:sz w:val="24"/>
          <w:szCs w:val="24"/>
          <w:lang w:val="es-UY"/>
        </w:rPr>
        <w:t xml:space="preserve">s </w:t>
      </w:r>
      <w:r>
        <w:rPr>
          <w:rFonts w:ascii="Arial" w:hAnsi="Arial" w:cs="Arial"/>
          <w:bCs/>
          <w:sz w:val="24"/>
          <w:szCs w:val="24"/>
          <w:lang w:val="es-UY"/>
        </w:rPr>
        <w:t>C</w:t>
      </w:r>
      <w:r w:rsidRPr="00D52C23">
        <w:rPr>
          <w:rFonts w:ascii="Arial" w:hAnsi="Arial" w:cs="Arial"/>
          <w:bCs/>
          <w:sz w:val="24"/>
          <w:szCs w:val="24"/>
          <w:lang w:val="es-UY"/>
        </w:rPr>
        <w:t>oordina</w:t>
      </w:r>
      <w:r>
        <w:rPr>
          <w:rFonts w:ascii="Arial" w:hAnsi="Arial" w:cs="Arial"/>
          <w:bCs/>
          <w:sz w:val="24"/>
          <w:szCs w:val="24"/>
          <w:lang w:val="es-UY"/>
        </w:rPr>
        <w:t>dores</w:t>
      </w:r>
      <w:r w:rsidRPr="00D52C23">
        <w:rPr>
          <w:rFonts w:ascii="Arial" w:hAnsi="Arial" w:cs="Arial"/>
          <w:bCs/>
          <w:sz w:val="24"/>
          <w:szCs w:val="24"/>
          <w:lang w:val="es-UY"/>
        </w:rPr>
        <w:t xml:space="preserve"> </w:t>
      </w:r>
      <w:r>
        <w:rPr>
          <w:rFonts w:ascii="Arial" w:hAnsi="Arial" w:cs="Arial"/>
          <w:bCs/>
          <w:sz w:val="24"/>
          <w:szCs w:val="24"/>
          <w:lang w:val="es-UY"/>
        </w:rPr>
        <w:t>N</w:t>
      </w:r>
      <w:r w:rsidRPr="00D52C23">
        <w:rPr>
          <w:rFonts w:ascii="Arial" w:hAnsi="Arial" w:cs="Arial"/>
          <w:bCs/>
          <w:sz w:val="24"/>
          <w:szCs w:val="24"/>
          <w:lang w:val="es-UY"/>
        </w:rPr>
        <w:t xml:space="preserve">acionales de la </w:t>
      </w:r>
      <w:r>
        <w:rPr>
          <w:rFonts w:ascii="Arial" w:hAnsi="Arial" w:cs="Arial"/>
          <w:bCs/>
          <w:sz w:val="24"/>
          <w:szCs w:val="24"/>
          <w:lang w:val="es-UY"/>
        </w:rPr>
        <w:t>CCM</w:t>
      </w:r>
      <w:r w:rsidRPr="00D52C23">
        <w:rPr>
          <w:rFonts w:ascii="Arial" w:hAnsi="Arial" w:cs="Arial"/>
          <w:bCs/>
          <w:sz w:val="24"/>
          <w:szCs w:val="24"/>
          <w:lang w:val="es-UY"/>
        </w:rPr>
        <w:t xml:space="preserve"> y del </w:t>
      </w:r>
      <w:r>
        <w:rPr>
          <w:rFonts w:ascii="Arial" w:hAnsi="Arial" w:cs="Arial"/>
          <w:bCs/>
          <w:sz w:val="24"/>
          <w:szCs w:val="24"/>
          <w:lang w:val="es-UY"/>
        </w:rPr>
        <w:t>Comité Técnico Nº</w:t>
      </w:r>
      <w:r w:rsidRPr="00D52C23">
        <w:rPr>
          <w:rFonts w:ascii="Arial" w:hAnsi="Arial" w:cs="Arial"/>
          <w:bCs/>
          <w:sz w:val="24"/>
          <w:szCs w:val="24"/>
          <w:lang w:val="es-UY"/>
        </w:rPr>
        <w:t xml:space="preserve"> </w:t>
      </w:r>
      <w:r>
        <w:rPr>
          <w:rFonts w:ascii="Arial" w:hAnsi="Arial" w:cs="Arial"/>
          <w:bCs/>
          <w:sz w:val="24"/>
          <w:szCs w:val="24"/>
          <w:lang w:val="es-UY"/>
        </w:rPr>
        <w:t>3 “Normas y Disciplinas Comerciales” (CT Nº 3)</w:t>
      </w:r>
      <w:r w:rsidRPr="00D52C23">
        <w:rPr>
          <w:rFonts w:ascii="Arial" w:hAnsi="Arial" w:cs="Arial"/>
          <w:bCs/>
          <w:sz w:val="24"/>
          <w:szCs w:val="24"/>
          <w:lang w:val="es-UY"/>
        </w:rPr>
        <w:t xml:space="preserve"> realizada el 7 de noviembre del año en curso</w:t>
      </w:r>
      <w:r w:rsidR="009F3F34">
        <w:rPr>
          <w:rFonts w:ascii="Arial" w:hAnsi="Arial" w:cs="Arial"/>
          <w:bCs/>
          <w:sz w:val="24"/>
          <w:szCs w:val="24"/>
          <w:lang w:val="es-UY"/>
        </w:rPr>
        <w:t xml:space="preserve">, </w:t>
      </w:r>
      <w:r w:rsidR="009F3F34" w:rsidRPr="009F3F34">
        <w:rPr>
          <w:rFonts w:ascii="Arial" w:hAnsi="Arial" w:cs="Arial"/>
          <w:bCs/>
          <w:sz w:val="24"/>
          <w:szCs w:val="24"/>
          <w:lang w:val="es-UY"/>
        </w:rPr>
        <w:t xml:space="preserve">ocasión en la que se consideró el estado de los trabajos y los puntos pendientes de resolución. </w:t>
      </w:r>
    </w:p>
    <w:p w14:paraId="07E322D5" w14:textId="77777777" w:rsidR="00D52C23" w:rsidRPr="00D52C23" w:rsidRDefault="00D52C23" w:rsidP="003262C4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</w:p>
    <w:p w14:paraId="2FBBED8B" w14:textId="57762AE6" w:rsidR="00D52C23" w:rsidRPr="00DD6D8B" w:rsidRDefault="00D52C23" w:rsidP="003262C4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D52C23">
        <w:rPr>
          <w:rFonts w:ascii="Arial" w:hAnsi="Arial" w:cs="Arial"/>
          <w:bCs/>
          <w:sz w:val="24"/>
          <w:szCs w:val="24"/>
          <w:lang w:val="es-UY"/>
        </w:rPr>
        <w:t xml:space="preserve">Las delegaciones coincidieron en la importancia de contar con estas instancias de intercambio teniendo en cuenta la prioridad que supone la </w:t>
      </w:r>
      <w:r>
        <w:rPr>
          <w:rFonts w:ascii="Arial" w:hAnsi="Arial" w:cs="Arial"/>
          <w:bCs/>
          <w:sz w:val="24"/>
          <w:szCs w:val="24"/>
          <w:lang w:val="es-UY"/>
        </w:rPr>
        <w:t xml:space="preserve">actualización </w:t>
      </w:r>
      <w:r w:rsidRPr="00D52C23">
        <w:rPr>
          <w:rFonts w:ascii="Arial" w:hAnsi="Arial" w:cs="Arial"/>
          <w:bCs/>
          <w:sz w:val="24"/>
          <w:szCs w:val="24"/>
          <w:lang w:val="es-UY"/>
        </w:rPr>
        <w:t>del Régimen de Origen del MERCOSUR. Asimismo,</w:t>
      </w:r>
      <w:r w:rsidR="00DD6D8B">
        <w:rPr>
          <w:rFonts w:ascii="Arial" w:hAnsi="Arial" w:cs="Arial"/>
          <w:bCs/>
          <w:sz w:val="24"/>
          <w:szCs w:val="24"/>
          <w:lang w:val="es-UY"/>
        </w:rPr>
        <w:t xml:space="preserve"> </w:t>
      </w:r>
      <w:r w:rsidR="009F3F34" w:rsidRPr="00DD6D8B">
        <w:rPr>
          <w:rFonts w:ascii="Arial" w:hAnsi="Arial" w:cs="Arial"/>
          <w:bCs/>
          <w:sz w:val="24"/>
          <w:szCs w:val="24"/>
          <w:lang w:val="es-UY"/>
        </w:rPr>
        <w:t>algunas delegaciones comentaron</w:t>
      </w:r>
      <w:r w:rsidRPr="00DD6D8B">
        <w:rPr>
          <w:rFonts w:ascii="Arial" w:hAnsi="Arial" w:cs="Arial"/>
          <w:bCs/>
          <w:sz w:val="24"/>
          <w:szCs w:val="24"/>
          <w:lang w:val="es-UY"/>
        </w:rPr>
        <w:t xml:space="preserve"> posibles alternativas para concluir con </w:t>
      </w:r>
      <w:r w:rsidR="009F3F34" w:rsidRPr="00DD6D8B">
        <w:rPr>
          <w:rFonts w:ascii="Arial" w:hAnsi="Arial" w:cs="Arial"/>
          <w:bCs/>
          <w:sz w:val="24"/>
          <w:szCs w:val="24"/>
          <w:lang w:val="es-UY"/>
        </w:rPr>
        <w:t xml:space="preserve">la revisión </w:t>
      </w:r>
      <w:r w:rsidRPr="00DD6D8B">
        <w:rPr>
          <w:rFonts w:ascii="Arial" w:hAnsi="Arial" w:cs="Arial"/>
          <w:bCs/>
          <w:sz w:val="24"/>
          <w:szCs w:val="24"/>
          <w:lang w:val="es-UY"/>
        </w:rPr>
        <w:t xml:space="preserve">de los </w:t>
      </w:r>
      <w:r w:rsidR="001841C5" w:rsidRPr="00DD6D8B">
        <w:rPr>
          <w:rFonts w:ascii="Arial" w:hAnsi="Arial" w:cs="Arial"/>
          <w:bCs/>
          <w:sz w:val="24"/>
          <w:szCs w:val="24"/>
          <w:lang w:val="es-UY"/>
        </w:rPr>
        <w:t>R</w:t>
      </w:r>
      <w:r w:rsidRPr="00DD6D8B">
        <w:rPr>
          <w:rFonts w:ascii="Arial" w:hAnsi="Arial" w:cs="Arial"/>
          <w:bCs/>
          <w:sz w:val="24"/>
          <w:szCs w:val="24"/>
          <w:lang w:val="es-UY"/>
        </w:rPr>
        <w:t xml:space="preserve">equisitos </w:t>
      </w:r>
      <w:r w:rsidR="001841C5" w:rsidRPr="00DD6D8B">
        <w:rPr>
          <w:rFonts w:ascii="Arial" w:hAnsi="Arial" w:cs="Arial"/>
          <w:bCs/>
          <w:sz w:val="24"/>
          <w:szCs w:val="24"/>
          <w:lang w:val="es-UY"/>
        </w:rPr>
        <w:t>E</w:t>
      </w:r>
      <w:r w:rsidRPr="00DD6D8B">
        <w:rPr>
          <w:rFonts w:ascii="Arial" w:hAnsi="Arial" w:cs="Arial"/>
          <w:bCs/>
          <w:sz w:val="24"/>
          <w:szCs w:val="24"/>
          <w:lang w:val="es-UY"/>
        </w:rPr>
        <w:t xml:space="preserve">specíficos de </w:t>
      </w:r>
      <w:r w:rsidR="001841C5" w:rsidRPr="00DD6D8B">
        <w:rPr>
          <w:rFonts w:ascii="Arial" w:hAnsi="Arial" w:cs="Arial"/>
          <w:bCs/>
          <w:sz w:val="24"/>
          <w:szCs w:val="24"/>
          <w:lang w:val="es-UY"/>
        </w:rPr>
        <w:t>O</w:t>
      </w:r>
      <w:r w:rsidRPr="00DD6D8B">
        <w:rPr>
          <w:rFonts w:ascii="Arial" w:hAnsi="Arial" w:cs="Arial"/>
          <w:bCs/>
          <w:sz w:val="24"/>
          <w:szCs w:val="24"/>
          <w:lang w:val="es-UY"/>
        </w:rPr>
        <w:t>rigen en el sector industrial</w:t>
      </w:r>
      <w:r w:rsidR="009F3F34" w:rsidRPr="00DD6D8B">
        <w:rPr>
          <w:rFonts w:ascii="Arial" w:hAnsi="Arial" w:cs="Arial"/>
          <w:bCs/>
          <w:sz w:val="24"/>
          <w:szCs w:val="24"/>
          <w:lang w:val="es-UY"/>
        </w:rPr>
        <w:t xml:space="preserve"> que aún se encuentran pendientes.</w:t>
      </w:r>
    </w:p>
    <w:p w14:paraId="5794AEC2" w14:textId="77777777" w:rsidR="00D52C23" w:rsidRPr="00D52C23" w:rsidRDefault="00D52C23" w:rsidP="003262C4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</w:p>
    <w:p w14:paraId="7E012A54" w14:textId="0A7FA03B" w:rsidR="00D52C23" w:rsidRPr="00D52C23" w:rsidRDefault="00D52C23" w:rsidP="003262C4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  <w:r w:rsidRPr="00D52C23">
        <w:rPr>
          <w:rFonts w:ascii="Arial" w:hAnsi="Arial" w:cs="Arial"/>
          <w:bCs/>
          <w:sz w:val="24"/>
          <w:szCs w:val="24"/>
          <w:lang w:val="es-UY"/>
        </w:rPr>
        <w:t>Por último, la CCM tomó nota de la próxima reunión del CT</w:t>
      </w:r>
      <w:r>
        <w:rPr>
          <w:rFonts w:ascii="Arial" w:hAnsi="Arial" w:cs="Arial"/>
          <w:bCs/>
          <w:sz w:val="24"/>
          <w:szCs w:val="24"/>
          <w:lang w:val="es-UY"/>
        </w:rPr>
        <w:t xml:space="preserve"> </w:t>
      </w:r>
      <w:r w:rsidRPr="00D52C23">
        <w:rPr>
          <w:rFonts w:ascii="Arial" w:hAnsi="Arial" w:cs="Arial"/>
          <w:bCs/>
          <w:sz w:val="24"/>
          <w:szCs w:val="24"/>
          <w:lang w:val="es-UY"/>
        </w:rPr>
        <w:t>N</w:t>
      </w:r>
      <w:r>
        <w:rPr>
          <w:rFonts w:ascii="Arial" w:hAnsi="Arial" w:cs="Arial"/>
          <w:bCs/>
          <w:sz w:val="24"/>
          <w:szCs w:val="24"/>
          <w:lang w:val="es-UY"/>
        </w:rPr>
        <w:t xml:space="preserve">º </w:t>
      </w:r>
      <w:r w:rsidRPr="00D52C23">
        <w:rPr>
          <w:rFonts w:ascii="Arial" w:hAnsi="Arial" w:cs="Arial"/>
          <w:bCs/>
          <w:sz w:val="24"/>
          <w:szCs w:val="24"/>
          <w:lang w:val="es-UY"/>
        </w:rPr>
        <w:t>3 que tendrá lugar en Montevideo del 14 al 17 de noviembre del año en curso. </w:t>
      </w:r>
    </w:p>
    <w:p w14:paraId="67D8F824" w14:textId="77777777" w:rsidR="00D52C23" w:rsidRPr="00D52C23" w:rsidRDefault="00D52C23" w:rsidP="003262C4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Cs/>
          <w:sz w:val="24"/>
          <w:szCs w:val="24"/>
          <w:lang w:val="es-UY"/>
        </w:rPr>
      </w:pPr>
    </w:p>
    <w:p w14:paraId="0C3D764C" w14:textId="77777777" w:rsidR="004C56A2" w:rsidRPr="004C56A2" w:rsidRDefault="004C56A2" w:rsidP="009F160E">
      <w:pPr>
        <w:pStyle w:val="Sangradetextonormal"/>
        <w:keepNext/>
        <w:keepLines/>
        <w:spacing w:after="0" w:line="240" w:lineRule="auto"/>
        <w:ind w:left="0"/>
        <w:jc w:val="both"/>
        <w:outlineLvl w:val="1"/>
        <w:rPr>
          <w:rFonts w:ascii="Arial" w:eastAsiaTheme="majorEastAsia" w:hAnsi="Arial" w:cs="Arial"/>
          <w:b/>
          <w:bCs/>
          <w:sz w:val="24"/>
          <w:szCs w:val="24"/>
          <w:lang w:val="es-UY"/>
        </w:rPr>
      </w:pPr>
    </w:p>
    <w:p w14:paraId="56070881" w14:textId="606AA7EC" w:rsidR="00192A8D" w:rsidRPr="004C56A2" w:rsidRDefault="00192A8D" w:rsidP="002536FC">
      <w:pPr>
        <w:pStyle w:val="Sangradetextonormal"/>
        <w:keepNext/>
        <w:keepLines/>
        <w:numPr>
          <w:ilvl w:val="0"/>
          <w:numId w:val="5"/>
        </w:numPr>
        <w:spacing w:after="0" w:line="240" w:lineRule="auto"/>
        <w:ind w:left="0" w:firstLine="0"/>
        <w:jc w:val="both"/>
        <w:outlineLvl w:val="1"/>
        <w:rPr>
          <w:rFonts w:ascii="Arial" w:eastAsiaTheme="majorEastAsia" w:hAnsi="Arial" w:cs="Arial"/>
          <w:b/>
          <w:bCs/>
          <w:sz w:val="24"/>
          <w:szCs w:val="24"/>
          <w:lang w:val="es-UY"/>
        </w:rPr>
      </w:pPr>
      <w:r w:rsidRPr="004C56A2">
        <w:rPr>
          <w:rFonts w:ascii="Arial" w:eastAsiaTheme="majorEastAsia" w:hAnsi="Arial" w:cs="Arial"/>
          <w:b/>
          <w:bCs/>
          <w:sz w:val="24"/>
          <w:szCs w:val="24"/>
          <w:lang w:val="es-UY"/>
        </w:rPr>
        <w:t xml:space="preserve">OTROS </w:t>
      </w:r>
    </w:p>
    <w:p w14:paraId="469FC9FF" w14:textId="11310B88" w:rsidR="00C84D25" w:rsidRDefault="00C84D25" w:rsidP="003262C4">
      <w:pPr>
        <w:keepNext/>
        <w:jc w:val="both"/>
        <w:rPr>
          <w:rFonts w:eastAsiaTheme="majorEastAsia" w:cs="Arial"/>
          <w:b/>
          <w:bCs/>
          <w:szCs w:val="24"/>
          <w:lang w:val="es-UY"/>
        </w:rPr>
      </w:pPr>
    </w:p>
    <w:p w14:paraId="219416A8" w14:textId="77777777" w:rsidR="00344793" w:rsidRPr="004C56A2" w:rsidRDefault="00344793" w:rsidP="003262C4">
      <w:pPr>
        <w:keepNext/>
        <w:jc w:val="both"/>
        <w:rPr>
          <w:rFonts w:eastAsiaTheme="majorEastAsia" w:cs="Arial"/>
          <w:b/>
          <w:bCs/>
          <w:szCs w:val="24"/>
          <w:lang w:val="es-UY"/>
        </w:rPr>
      </w:pPr>
    </w:p>
    <w:p w14:paraId="5BCAA236" w14:textId="4C3B22F4" w:rsidR="001447EE" w:rsidRPr="004C56A2" w:rsidRDefault="001447EE" w:rsidP="002536FC">
      <w:pPr>
        <w:pStyle w:val="Prrafodelista"/>
        <w:keepNext/>
        <w:numPr>
          <w:ilvl w:val="1"/>
          <w:numId w:val="5"/>
        </w:numPr>
        <w:rPr>
          <w:rFonts w:cs="Arial"/>
          <w:b/>
          <w:bCs/>
          <w:szCs w:val="24"/>
          <w:lang w:val="es-UY"/>
        </w:rPr>
      </w:pPr>
      <w:r w:rsidRPr="004C56A2">
        <w:rPr>
          <w:rFonts w:cs="Arial"/>
          <w:b/>
          <w:bCs/>
          <w:szCs w:val="24"/>
          <w:lang w:val="es-UY"/>
        </w:rPr>
        <w:t>Incorporación de normas MERCOSUR</w:t>
      </w:r>
    </w:p>
    <w:p w14:paraId="13B8DB90" w14:textId="05C146C2" w:rsidR="001A439F" w:rsidRPr="004C56A2" w:rsidRDefault="001A439F" w:rsidP="003262C4">
      <w:pPr>
        <w:keepNext/>
        <w:jc w:val="both"/>
        <w:rPr>
          <w:rFonts w:cs="Arial"/>
          <w:b/>
          <w:bCs/>
          <w:szCs w:val="24"/>
          <w:lang w:val="es-UY"/>
        </w:rPr>
      </w:pPr>
    </w:p>
    <w:p w14:paraId="1D3D7B7A" w14:textId="2A0CACBA" w:rsidR="001A439F" w:rsidRPr="005920DB" w:rsidRDefault="001A439F" w:rsidP="003262C4">
      <w:pPr>
        <w:jc w:val="both"/>
        <w:rPr>
          <w:lang w:val="es-UY"/>
        </w:rPr>
      </w:pPr>
      <w:r w:rsidRPr="005920DB">
        <w:rPr>
          <w:lang w:val="es-UY"/>
        </w:rPr>
        <w:t xml:space="preserve">La CCM recibió de la SM la lista actualizada de las normas con plazo de incorporación vencido </w:t>
      </w:r>
      <w:r w:rsidRPr="005920DB">
        <w:rPr>
          <w:b/>
          <w:bCs/>
          <w:lang w:val="es-UY"/>
        </w:rPr>
        <w:t>(An</w:t>
      </w:r>
      <w:r w:rsidRPr="005920DB">
        <w:rPr>
          <w:b/>
          <w:lang w:val="es-UY"/>
        </w:rPr>
        <w:t xml:space="preserve">exo </w:t>
      </w:r>
      <w:r w:rsidR="000B215C">
        <w:rPr>
          <w:b/>
          <w:lang w:val="es-UY"/>
        </w:rPr>
        <w:t>XIII</w:t>
      </w:r>
      <w:r w:rsidRPr="005920DB">
        <w:rPr>
          <w:b/>
          <w:lang w:val="es-UY"/>
        </w:rPr>
        <w:t xml:space="preserve"> – RESERVADO – MERCOSUR/LXXV CCM/DT N° 21/05 Rev. 11</w:t>
      </w:r>
      <w:r w:rsidR="00AF0041">
        <w:rPr>
          <w:b/>
          <w:lang w:val="es-UY"/>
        </w:rPr>
        <w:t>3</w:t>
      </w:r>
      <w:r w:rsidRPr="005920DB">
        <w:rPr>
          <w:b/>
          <w:lang w:val="es-UY"/>
        </w:rPr>
        <w:t>)</w:t>
      </w:r>
      <w:r w:rsidRPr="005920DB">
        <w:rPr>
          <w:lang w:val="es-UY"/>
        </w:rPr>
        <w:t xml:space="preserve">, </w:t>
      </w:r>
      <w:r w:rsidR="00B43243">
        <w:rPr>
          <w:lang w:val="es-UY"/>
        </w:rPr>
        <w:t>la</w:t>
      </w:r>
      <w:r w:rsidRPr="005920DB">
        <w:rPr>
          <w:lang w:val="es-UY"/>
        </w:rPr>
        <w:t xml:space="preserve"> cual contiene los ajustes solicitados en la CLXXV Reunión Ordinaria de la CCM.</w:t>
      </w:r>
    </w:p>
    <w:p w14:paraId="62C43BF8" w14:textId="4935F1FD" w:rsidR="001A439F" w:rsidRDefault="001A439F" w:rsidP="003262C4">
      <w:pPr>
        <w:keepNext/>
        <w:jc w:val="both"/>
        <w:rPr>
          <w:rFonts w:cs="Arial"/>
          <w:b/>
          <w:bCs/>
          <w:color w:val="FF0000"/>
          <w:szCs w:val="24"/>
          <w:lang w:val="es-UY"/>
        </w:rPr>
      </w:pPr>
    </w:p>
    <w:p w14:paraId="35915146" w14:textId="77777777" w:rsidR="00344793" w:rsidRPr="00771708" w:rsidRDefault="00344793" w:rsidP="003262C4">
      <w:pPr>
        <w:keepNext/>
        <w:jc w:val="both"/>
        <w:rPr>
          <w:rFonts w:cs="Arial"/>
          <w:b/>
          <w:bCs/>
          <w:color w:val="FF0000"/>
          <w:szCs w:val="24"/>
          <w:lang w:val="es-UY"/>
        </w:rPr>
      </w:pPr>
    </w:p>
    <w:p w14:paraId="3DE7FE84" w14:textId="337A6E47" w:rsidR="001447EE" w:rsidRPr="004C56A2" w:rsidRDefault="001447EE" w:rsidP="002536FC">
      <w:pPr>
        <w:pStyle w:val="Prrafodelista"/>
        <w:keepNext/>
        <w:numPr>
          <w:ilvl w:val="1"/>
          <w:numId w:val="5"/>
        </w:numPr>
        <w:rPr>
          <w:rFonts w:cs="Arial"/>
          <w:b/>
          <w:bCs/>
          <w:szCs w:val="24"/>
          <w:lang w:val="es-UY"/>
        </w:rPr>
      </w:pPr>
      <w:r w:rsidRPr="004C56A2">
        <w:rPr>
          <w:rFonts w:cs="Arial"/>
          <w:b/>
          <w:bCs/>
          <w:szCs w:val="24"/>
          <w:lang w:val="es-UY"/>
        </w:rPr>
        <w:t>Intercambio de Datos Estadísticos y Notificaciones a la Secretaría del MERCOSUR (SM)</w:t>
      </w:r>
    </w:p>
    <w:p w14:paraId="394D7D56" w14:textId="6DBF5F14" w:rsidR="001A439F" w:rsidRPr="00771708" w:rsidRDefault="001A439F" w:rsidP="003262C4">
      <w:pPr>
        <w:keepNext/>
        <w:jc w:val="both"/>
        <w:rPr>
          <w:rFonts w:cs="Arial"/>
          <w:b/>
          <w:bCs/>
          <w:color w:val="FF0000"/>
          <w:szCs w:val="24"/>
          <w:lang w:val="es-UY"/>
        </w:rPr>
      </w:pPr>
    </w:p>
    <w:p w14:paraId="36F6F399" w14:textId="39363427" w:rsidR="00752E3E" w:rsidRDefault="00752E3E" w:rsidP="003262C4">
      <w:pPr>
        <w:jc w:val="both"/>
        <w:rPr>
          <w:rFonts w:cs="Arial"/>
          <w:b/>
          <w:bCs/>
          <w:szCs w:val="24"/>
          <w:lang w:val="es-AR"/>
        </w:rPr>
      </w:pPr>
      <w:r w:rsidRPr="00AF2A07">
        <w:rPr>
          <w:rFonts w:cs="Arial"/>
          <w:szCs w:val="24"/>
          <w:lang w:val="es-AR"/>
        </w:rPr>
        <w:t xml:space="preserve">La </w:t>
      </w:r>
      <w:r>
        <w:rPr>
          <w:rFonts w:cs="Arial"/>
          <w:szCs w:val="24"/>
          <w:lang w:val="es-AR"/>
        </w:rPr>
        <w:t>delegación</w:t>
      </w:r>
      <w:r w:rsidRPr="00AF2A07">
        <w:rPr>
          <w:rFonts w:cs="Arial"/>
          <w:szCs w:val="24"/>
          <w:lang w:val="es-AR"/>
        </w:rPr>
        <w:t xml:space="preserve"> de Argentina presentó </w:t>
      </w:r>
      <w:r>
        <w:rPr>
          <w:rFonts w:cs="Arial"/>
          <w:szCs w:val="24"/>
          <w:lang w:val="es-AR"/>
        </w:rPr>
        <w:t xml:space="preserve">los datos estadísticos de comercio de los regímenes de BK, BIT y LNE </w:t>
      </w:r>
      <w:r w:rsidRPr="00AF2A07">
        <w:rPr>
          <w:rFonts w:cs="Arial"/>
          <w:szCs w:val="24"/>
          <w:lang w:val="es-AR"/>
        </w:rPr>
        <w:t xml:space="preserve">correspondientes al </w:t>
      </w:r>
      <w:r>
        <w:rPr>
          <w:rFonts w:cs="Arial"/>
          <w:szCs w:val="24"/>
          <w:lang w:val="es-AR"/>
        </w:rPr>
        <w:t>tercer</w:t>
      </w:r>
      <w:r w:rsidRPr="00AF2A07">
        <w:rPr>
          <w:rFonts w:cs="Arial"/>
          <w:szCs w:val="24"/>
          <w:lang w:val="es-AR"/>
        </w:rPr>
        <w:t xml:space="preserve"> trimestre de 202</w:t>
      </w:r>
      <w:r>
        <w:rPr>
          <w:rFonts w:cs="Arial"/>
          <w:szCs w:val="24"/>
          <w:lang w:val="es-AR"/>
        </w:rPr>
        <w:t xml:space="preserve">2 </w:t>
      </w:r>
      <w:bookmarkStart w:id="5" w:name="_Hlk97737629"/>
      <w:r w:rsidRPr="00040904">
        <w:rPr>
          <w:rFonts w:eastAsiaTheme="majorEastAsia" w:cs="Arial"/>
          <w:b/>
          <w:bCs/>
          <w:szCs w:val="24"/>
          <w:lang w:val="es-UY"/>
        </w:rPr>
        <w:t xml:space="preserve">(Anexo </w:t>
      </w:r>
      <w:r w:rsidR="000B215C">
        <w:rPr>
          <w:rFonts w:eastAsiaTheme="majorEastAsia" w:cs="Arial"/>
          <w:b/>
          <w:bCs/>
          <w:szCs w:val="24"/>
          <w:lang w:val="es-UY"/>
        </w:rPr>
        <w:t>XIV</w:t>
      </w:r>
      <w:r>
        <w:rPr>
          <w:rFonts w:eastAsiaTheme="majorEastAsia" w:cs="Arial"/>
          <w:b/>
          <w:bCs/>
          <w:szCs w:val="24"/>
          <w:lang w:val="es-UY"/>
        </w:rPr>
        <w:t xml:space="preserve"> – </w:t>
      </w:r>
      <w:r w:rsidRPr="00752E3E">
        <w:rPr>
          <w:rFonts w:eastAsiaTheme="majorEastAsia" w:cs="Arial"/>
          <w:b/>
          <w:bCs/>
          <w:szCs w:val="24"/>
          <w:lang w:val="es-UY"/>
        </w:rPr>
        <w:t>RESERVADO</w:t>
      </w:r>
      <w:r>
        <w:rPr>
          <w:rFonts w:eastAsiaTheme="majorEastAsia" w:cs="Arial"/>
          <w:b/>
          <w:bCs/>
          <w:szCs w:val="24"/>
          <w:lang w:val="es-UY"/>
        </w:rPr>
        <w:t xml:space="preserve"> </w:t>
      </w:r>
      <w:r w:rsidRPr="00040904">
        <w:rPr>
          <w:rFonts w:eastAsiaTheme="majorEastAsia" w:cs="Arial"/>
          <w:b/>
          <w:bCs/>
          <w:szCs w:val="24"/>
          <w:lang w:val="es-UY"/>
        </w:rPr>
        <w:t xml:space="preserve">- MERCOSUR/ </w:t>
      </w:r>
      <w:r>
        <w:rPr>
          <w:rFonts w:eastAsiaTheme="majorEastAsia" w:cs="Arial"/>
          <w:b/>
          <w:bCs/>
          <w:szCs w:val="24"/>
          <w:lang w:val="es-UY"/>
        </w:rPr>
        <w:t xml:space="preserve">CXCII </w:t>
      </w:r>
      <w:r w:rsidRPr="00040904">
        <w:rPr>
          <w:rFonts w:eastAsiaTheme="majorEastAsia" w:cs="Arial"/>
          <w:b/>
          <w:bCs/>
          <w:szCs w:val="24"/>
          <w:lang w:val="es-UY"/>
        </w:rPr>
        <w:t xml:space="preserve">CCM/DI N° </w:t>
      </w:r>
      <w:r w:rsidRPr="000B215C">
        <w:rPr>
          <w:rFonts w:eastAsiaTheme="majorEastAsia" w:cs="Arial"/>
          <w:b/>
          <w:bCs/>
          <w:szCs w:val="24"/>
          <w:lang w:val="es-UY"/>
        </w:rPr>
        <w:t>12</w:t>
      </w:r>
      <w:r w:rsidRPr="00040904">
        <w:rPr>
          <w:rFonts w:eastAsiaTheme="majorEastAsia" w:cs="Arial"/>
          <w:b/>
          <w:bCs/>
          <w:szCs w:val="24"/>
          <w:lang w:val="es-UY"/>
        </w:rPr>
        <w:t>/22).</w:t>
      </w:r>
      <w:r w:rsidRPr="00CE7AEE">
        <w:rPr>
          <w:rFonts w:cs="Arial"/>
          <w:b/>
          <w:bCs/>
          <w:szCs w:val="24"/>
          <w:lang w:val="es-AR"/>
        </w:rPr>
        <w:t xml:space="preserve"> </w:t>
      </w:r>
    </w:p>
    <w:bookmarkEnd w:id="5"/>
    <w:p w14:paraId="72045688" w14:textId="77777777" w:rsidR="00752E3E" w:rsidRPr="00752E3E" w:rsidRDefault="00752E3E" w:rsidP="003262C4">
      <w:pPr>
        <w:keepNext/>
        <w:jc w:val="both"/>
        <w:rPr>
          <w:rFonts w:cs="Arial"/>
          <w:b/>
          <w:bCs/>
          <w:szCs w:val="24"/>
          <w:lang w:val="es-AR"/>
        </w:rPr>
      </w:pPr>
    </w:p>
    <w:p w14:paraId="448DDEF5" w14:textId="29A9FEE6" w:rsidR="00752E3E" w:rsidRDefault="00752E3E" w:rsidP="003262C4">
      <w:pPr>
        <w:jc w:val="both"/>
        <w:rPr>
          <w:rFonts w:cs="Arial"/>
          <w:b/>
          <w:bCs/>
          <w:szCs w:val="24"/>
          <w:lang w:val="es-AR"/>
        </w:rPr>
      </w:pPr>
      <w:r w:rsidRPr="00AF2A07">
        <w:rPr>
          <w:rFonts w:cs="Arial"/>
          <w:szCs w:val="24"/>
          <w:lang w:val="es-AR"/>
        </w:rPr>
        <w:t xml:space="preserve">La </w:t>
      </w:r>
      <w:r>
        <w:rPr>
          <w:rFonts w:cs="Arial"/>
          <w:szCs w:val="24"/>
          <w:lang w:val="es-AR"/>
        </w:rPr>
        <w:t>delegación</w:t>
      </w:r>
      <w:r w:rsidRPr="00AF2A07">
        <w:rPr>
          <w:rFonts w:cs="Arial"/>
          <w:szCs w:val="24"/>
          <w:lang w:val="es-AR"/>
        </w:rPr>
        <w:t xml:space="preserve"> de </w:t>
      </w:r>
      <w:r>
        <w:rPr>
          <w:rFonts w:cs="Arial"/>
          <w:szCs w:val="24"/>
          <w:lang w:val="es-AR"/>
        </w:rPr>
        <w:t>Paraguay</w:t>
      </w:r>
      <w:r w:rsidRPr="00AF2A07">
        <w:rPr>
          <w:rFonts w:cs="Arial"/>
          <w:szCs w:val="24"/>
          <w:lang w:val="es-AR"/>
        </w:rPr>
        <w:t xml:space="preserve"> presentó </w:t>
      </w:r>
      <w:r>
        <w:rPr>
          <w:rFonts w:cs="Arial"/>
          <w:szCs w:val="24"/>
          <w:lang w:val="es-AR"/>
        </w:rPr>
        <w:t xml:space="preserve">los datos estadísticos de comercio de los regímenes de BK, BIT y LNE </w:t>
      </w:r>
      <w:r w:rsidRPr="00AF2A07">
        <w:rPr>
          <w:rFonts w:cs="Arial"/>
          <w:szCs w:val="24"/>
          <w:lang w:val="es-AR"/>
        </w:rPr>
        <w:t xml:space="preserve">correspondientes al </w:t>
      </w:r>
      <w:r>
        <w:rPr>
          <w:rFonts w:cs="Arial"/>
          <w:szCs w:val="24"/>
          <w:lang w:val="es-AR"/>
        </w:rPr>
        <w:t>segundo y tercer</w:t>
      </w:r>
      <w:r w:rsidRPr="00AF2A07">
        <w:rPr>
          <w:rFonts w:cs="Arial"/>
          <w:szCs w:val="24"/>
          <w:lang w:val="es-AR"/>
        </w:rPr>
        <w:t xml:space="preserve"> trimestre de 202</w:t>
      </w:r>
      <w:r>
        <w:rPr>
          <w:rFonts w:cs="Arial"/>
          <w:szCs w:val="24"/>
          <w:lang w:val="es-AR"/>
        </w:rPr>
        <w:t xml:space="preserve">2 </w:t>
      </w:r>
      <w:r w:rsidRPr="00040904">
        <w:rPr>
          <w:rFonts w:eastAsiaTheme="majorEastAsia" w:cs="Arial"/>
          <w:b/>
          <w:bCs/>
          <w:szCs w:val="24"/>
          <w:lang w:val="es-UY"/>
        </w:rPr>
        <w:t xml:space="preserve">(Anexo </w:t>
      </w:r>
      <w:r w:rsidR="000B215C">
        <w:rPr>
          <w:rFonts w:eastAsiaTheme="majorEastAsia" w:cs="Arial"/>
          <w:b/>
          <w:bCs/>
          <w:szCs w:val="24"/>
          <w:lang w:val="es-UY"/>
        </w:rPr>
        <w:t>XIV</w:t>
      </w:r>
      <w:r>
        <w:rPr>
          <w:rFonts w:eastAsiaTheme="majorEastAsia" w:cs="Arial"/>
          <w:b/>
          <w:bCs/>
          <w:szCs w:val="24"/>
          <w:lang w:val="es-UY"/>
        </w:rPr>
        <w:t xml:space="preserve"> – </w:t>
      </w:r>
      <w:r w:rsidRPr="00752E3E">
        <w:rPr>
          <w:rFonts w:eastAsiaTheme="majorEastAsia" w:cs="Arial"/>
          <w:b/>
          <w:bCs/>
          <w:szCs w:val="24"/>
          <w:lang w:val="es-UY"/>
        </w:rPr>
        <w:t>RESERVADO</w:t>
      </w:r>
      <w:r>
        <w:rPr>
          <w:rFonts w:eastAsiaTheme="majorEastAsia" w:cs="Arial"/>
          <w:b/>
          <w:bCs/>
          <w:szCs w:val="24"/>
          <w:lang w:val="es-UY"/>
        </w:rPr>
        <w:t xml:space="preserve"> </w:t>
      </w:r>
      <w:r w:rsidRPr="00040904">
        <w:rPr>
          <w:rFonts w:eastAsiaTheme="majorEastAsia" w:cs="Arial"/>
          <w:b/>
          <w:bCs/>
          <w:szCs w:val="24"/>
          <w:lang w:val="es-UY"/>
        </w:rPr>
        <w:t xml:space="preserve">- MERCOSUR/ </w:t>
      </w:r>
      <w:r>
        <w:rPr>
          <w:rFonts w:eastAsiaTheme="majorEastAsia" w:cs="Arial"/>
          <w:b/>
          <w:bCs/>
          <w:szCs w:val="24"/>
          <w:lang w:val="es-UY"/>
        </w:rPr>
        <w:t xml:space="preserve">CXCII </w:t>
      </w:r>
      <w:r w:rsidRPr="00040904">
        <w:rPr>
          <w:rFonts w:eastAsiaTheme="majorEastAsia" w:cs="Arial"/>
          <w:b/>
          <w:bCs/>
          <w:szCs w:val="24"/>
          <w:lang w:val="es-UY"/>
        </w:rPr>
        <w:t xml:space="preserve">CCM/DI N° </w:t>
      </w:r>
      <w:r w:rsidRPr="000B215C">
        <w:rPr>
          <w:rFonts w:eastAsiaTheme="majorEastAsia" w:cs="Arial"/>
          <w:b/>
          <w:bCs/>
          <w:szCs w:val="24"/>
          <w:lang w:val="es-UY"/>
        </w:rPr>
        <w:t>13</w:t>
      </w:r>
      <w:r w:rsidRPr="00040904">
        <w:rPr>
          <w:rFonts w:eastAsiaTheme="majorEastAsia" w:cs="Arial"/>
          <w:b/>
          <w:bCs/>
          <w:szCs w:val="24"/>
          <w:lang w:val="es-UY"/>
        </w:rPr>
        <w:t>/22).</w:t>
      </w:r>
      <w:r w:rsidRPr="00CE7AEE">
        <w:rPr>
          <w:rFonts w:cs="Arial"/>
          <w:b/>
          <w:bCs/>
          <w:szCs w:val="24"/>
          <w:lang w:val="es-AR"/>
        </w:rPr>
        <w:t xml:space="preserve"> </w:t>
      </w:r>
    </w:p>
    <w:p w14:paraId="74F6652B" w14:textId="497C8B19" w:rsidR="00344793" w:rsidRDefault="00344793" w:rsidP="003262C4">
      <w:pPr>
        <w:keepNext/>
        <w:jc w:val="both"/>
        <w:rPr>
          <w:rFonts w:cs="Arial"/>
          <w:b/>
          <w:bCs/>
          <w:szCs w:val="24"/>
          <w:lang w:val="es-AR"/>
        </w:rPr>
      </w:pPr>
    </w:p>
    <w:p w14:paraId="49F12C27" w14:textId="77777777" w:rsidR="00344793" w:rsidRDefault="00344793" w:rsidP="003262C4">
      <w:pPr>
        <w:keepNext/>
        <w:jc w:val="both"/>
        <w:rPr>
          <w:rFonts w:cs="Arial"/>
          <w:b/>
          <w:bCs/>
          <w:szCs w:val="24"/>
          <w:lang w:val="es-AR"/>
        </w:rPr>
      </w:pPr>
    </w:p>
    <w:p w14:paraId="4E3D830C" w14:textId="23F17B57" w:rsidR="004C56A2" w:rsidRDefault="001447EE" w:rsidP="002536FC">
      <w:pPr>
        <w:pStyle w:val="Prrafodelista"/>
        <w:numPr>
          <w:ilvl w:val="1"/>
          <w:numId w:val="5"/>
        </w:numPr>
        <w:rPr>
          <w:rFonts w:cs="Arial"/>
          <w:b/>
          <w:bCs/>
          <w:szCs w:val="24"/>
          <w:lang w:val="es-UY"/>
        </w:rPr>
      </w:pPr>
      <w:r w:rsidRPr="004C56A2">
        <w:rPr>
          <w:rFonts w:cs="Arial"/>
          <w:b/>
          <w:bCs/>
          <w:szCs w:val="24"/>
          <w:lang w:val="es-UY"/>
        </w:rPr>
        <w:t xml:space="preserve">Decisión CMC </w:t>
      </w:r>
      <w:proofErr w:type="spellStart"/>
      <w:r w:rsidRPr="004C56A2">
        <w:rPr>
          <w:rFonts w:cs="Arial"/>
          <w:b/>
          <w:bCs/>
          <w:szCs w:val="24"/>
          <w:lang w:val="es-UY"/>
        </w:rPr>
        <w:t>Nº</w:t>
      </w:r>
      <w:proofErr w:type="spellEnd"/>
      <w:r w:rsidR="004C56A2" w:rsidRPr="004C56A2">
        <w:rPr>
          <w:rFonts w:cs="Arial"/>
          <w:b/>
          <w:bCs/>
          <w:szCs w:val="24"/>
          <w:lang w:val="es-UY"/>
        </w:rPr>
        <w:t xml:space="preserve"> 18/18 “Uso de firma digital en el ámbito de la estructura institucional del MERCOSUR”</w:t>
      </w:r>
    </w:p>
    <w:p w14:paraId="021575C0" w14:textId="2AD9B6BD" w:rsidR="00273CD2" w:rsidRPr="00003559" w:rsidRDefault="00273CD2" w:rsidP="003262C4">
      <w:pPr>
        <w:jc w:val="both"/>
        <w:rPr>
          <w:rFonts w:cs="Arial"/>
          <w:szCs w:val="24"/>
          <w:lang w:val="es-UY"/>
        </w:rPr>
      </w:pPr>
    </w:p>
    <w:p w14:paraId="2251F9AE" w14:textId="73F5DBFC" w:rsidR="00C12AF6" w:rsidRDefault="00C12AF6" w:rsidP="00C12AF6">
      <w:pPr>
        <w:jc w:val="both"/>
        <w:rPr>
          <w:rFonts w:cs="Arial"/>
          <w:lang w:val="es-UY"/>
        </w:rPr>
      </w:pPr>
      <w:r>
        <w:rPr>
          <w:rFonts w:cs="Arial"/>
          <w:lang w:val="es-UY"/>
        </w:rPr>
        <w:t xml:space="preserve">La PPTU destacó la importancia de avanzar hacia la implementación de la firma digital en el ámbito de la CCM. </w:t>
      </w:r>
    </w:p>
    <w:p w14:paraId="64DD8C08" w14:textId="77777777" w:rsidR="00C12AF6" w:rsidRDefault="00C12AF6" w:rsidP="003262C4">
      <w:pPr>
        <w:jc w:val="both"/>
        <w:rPr>
          <w:rFonts w:cs="Arial"/>
          <w:szCs w:val="24"/>
          <w:lang w:val="es-UY"/>
        </w:rPr>
      </w:pPr>
    </w:p>
    <w:p w14:paraId="66A983EF" w14:textId="52821E9F" w:rsidR="00F53727" w:rsidRPr="00937C1F" w:rsidRDefault="00003559" w:rsidP="003262C4">
      <w:pPr>
        <w:jc w:val="both"/>
        <w:rPr>
          <w:rFonts w:cs="Arial"/>
          <w:bCs/>
          <w:lang w:val="es-MX"/>
        </w:rPr>
      </w:pPr>
      <w:r w:rsidRPr="00003559">
        <w:rPr>
          <w:rFonts w:cs="Arial"/>
          <w:szCs w:val="24"/>
          <w:lang w:val="es-UY"/>
        </w:rPr>
        <w:t xml:space="preserve">La SM/STIC </w:t>
      </w:r>
      <w:r w:rsidR="004B27A3">
        <w:rPr>
          <w:rFonts w:cs="Arial"/>
          <w:szCs w:val="24"/>
          <w:lang w:val="es-UY"/>
        </w:rPr>
        <w:t xml:space="preserve">informó sobre </w:t>
      </w:r>
      <w:r w:rsidR="00F53727">
        <w:rPr>
          <w:rFonts w:cs="Arial"/>
          <w:szCs w:val="24"/>
          <w:lang w:val="es-UY"/>
        </w:rPr>
        <w:t xml:space="preserve">el marco normativo y </w:t>
      </w:r>
      <w:r w:rsidR="00937C1F">
        <w:rPr>
          <w:rFonts w:cs="Arial"/>
          <w:szCs w:val="24"/>
          <w:lang w:val="es-UY"/>
        </w:rPr>
        <w:t xml:space="preserve">el </w:t>
      </w:r>
      <w:r w:rsidR="00F53727">
        <w:rPr>
          <w:rFonts w:cs="Arial"/>
          <w:szCs w:val="24"/>
          <w:lang w:val="es-UY"/>
        </w:rPr>
        <w:t>procedimiento</w:t>
      </w:r>
      <w:bookmarkStart w:id="6" w:name="_Hlk2849173"/>
      <w:r w:rsidR="00937C1F">
        <w:rPr>
          <w:rFonts w:cs="Arial"/>
          <w:szCs w:val="24"/>
          <w:lang w:val="es-UY"/>
        </w:rPr>
        <w:t xml:space="preserve"> </w:t>
      </w:r>
      <w:r w:rsidR="00937C1F" w:rsidRPr="00937C1F">
        <w:rPr>
          <w:rFonts w:cs="Arial"/>
          <w:bCs/>
          <w:lang w:val="es-MX"/>
        </w:rPr>
        <w:t>operativo para el uso de firma digital en el ámbito de la estructura institucional del MERCOSUR</w:t>
      </w:r>
    </w:p>
    <w:bookmarkEnd w:id="6"/>
    <w:p w14:paraId="27F7662C" w14:textId="32C39A21" w:rsidR="00937C1F" w:rsidRDefault="00F53727" w:rsidP="003262C4">
      <w:pPr>
        <w:jc w:val="both"/>
        <w:rPr>
          <w:rFonts w:cs="Arial"/>
          <w:lang w:val="es-UY"/>
        </w:rPr>
      </w:pPr>
      <w:r>
        <w:rPr>
          <w:rFonts w:cs="Arial"/>
          <w:szCs w:val="24"/>
          <w:lang w:val="es-UY"/>
        </w:rPr>
        <w:t>(Decisión CMC N° 18/18 y</w:t>
      </w:r>
      <w:r w:rsidR="00937C1F">
        <w:rPr>
          <w:rFonts w:cs="Arial"/>
          <w:szCs w:val="24"/>
          <w:lang w:val="es-UY"/>
        </w:rPr>
        <w:t xml:space="preserve"> Resolución GMC N</w:t>
      </w:r>
      <w:r w:rsidR="00937C1F" w:rsidRPr="00937C1F">
        <w:rPr>
          <w:rFonts w:cs="Arial"/>
          <w:szCs w:val="24"/>
          <w:lang w:val="es-UY"/>
        </w:rPr>
        <w:t xml:space="preserve">° </w:t>
      </w:r>
      <w:r w:rsidR="00937C1F" w:rsidRPr="00937C1F">
        <w:rPr>
          <w:rFonts w:cs="Arial"/>
          <w:lang w:val="es-UY"/>
        </w:rPr>
        <w:t>01/20</w:t>
      </w:r>
      <w:r w:rsidR="00937C1F">
        <w:rPr>
          <w:rFonts w:cs="Arial"/>
          <w:lang w:val="es-UY"/>
        </w:rPr>
        <w:t>).</w:t>
      </w:r>
      <w:r w:rsidR="00937C1F" w:rsidRPr="00937C1F">
        <w:rPr>
          <w:rFonts w:cs="Arial"/>
          <w:lang w:val="es-UY"/>
        </w:rPr>
        <w:t xml:space="preserve"> </w:t>
      </w:r>
    </w:p>
    <w:p w14:paraId="14FCACE5" w14:textId="3C819CEA" w:rsidR="003262C4" w:rsidRDefault="003262C4" w:rsidP="003262C4">
      <w:pPr>
        <w:jc w:val="both"/>
        <w:rPr>
          <w:rFonts w:cs="Arial"/>
          <w:lang w:val="es-UY"/>
        </w:rPr>
      </w:pPr>
    </w:p>
    <w:p w14:paraId="2F2463C0" w14:textId="39400538" w:rsidR="00AB18C4" w:rsidRDefault="00AB18C4" w:rsidP="00AB18C4">
      <w:pPr>
        <w:jc w:val="both"/>
        <w:rPr>
          <w:rFonts w:cs="Arial"/>
          <w:lang w:val="es-UY"/>
        </w:rPr>
      </w:pPr>
      <w:r w:rsidRPr="00B04642">
        <w:rPr>
          <w:rFonts w:cs="Arial"/>
          <w:lang w:val="es-UY"/>
        </w:rPr>
        <w:t xml:space="preserve">En ese sentido, las delegaciones coincidieron en la </w:t>
      </w:r>
      <w:r w:rsidR="00CA7AC2" w:rsidRPr="00B04642">
        <w:rPr>
          <w:rFonts w:cs="Arial"/>
          <w:lang w:val="es-UY"/>
        </w:rPr>
        <w:t xml:space="preserve">conveniencia </w:t>
      </w:r>
      <w:r w:rsidRPr="00B04642">
        <w:rPr>
          <w:rFonts w:cs="Arial"/>
          <w:lang w:val="es-UY"/>
        </w:rPr>
        <w:t xml:space="preserve">de implementar este procedimiento y acordaron realizar las gestiones internas a efectos de poder comenzar con las correspondientes pruebas técnicas </w:t>
      </w:r>
      <w:r w:rsidR="00CA7AC2" w:rsidRPr="00B04642">
        <w:rPr>
          <w:rFonts w:cs="Arial"/>
          <w:lang w:val="es-UY"/>
        </w:rPr>
        <w:t xml:space="preserve">en </w:t>
      </w:r>
      <w:r w:rsidRPr="00B04642">
        <w:rPr>
          <w:rFonts w:cs="Arial"/>
          <w:lang w:val="es-UY"/>
        </w:rPr>
        <w:t>este ámbito a la brevedad posible.</w:t>
      </w:r>
    </w:p>
    <w:p w14:paraId="681511BA" w14:textId="0B560B5A" w:rsidR="00B04642" w:rsidRDefault="00B04642" w:rsidP="00AB18C4">
      <w:pPr>
        <w:jc w:val="both"/>
        <w:rPr>
          <w:rFonts w:cs="Arial"/>
          <w:lang w:val="es-UY"/>
        </w:rPr>
      </w:pPr>
    </w:p>
    <w:p w14:paraId="7EFE3C0E" w14:textId="3B55BDD2" w:rsidR="00B04642" w:rsidRPr="00937C1F" w:rsidRDefault="00B04642" w:rsidP="00AB18C4">
      <w:pPr>
        <w:jc w:val="both"/>
        <w:rPr>
          <w:rFonts w:cs="Arial"/>
          <w:lang w:val="es-UY"/>
        </w:rPr>
      </w:pPr>
      <w:r>
        <w:rPr>
          <w:rFonts w:cs="Arial"/>
          <w:lang w:val="es-UY"/>
        </w:rPr>
        <w:t>El tema continúa en agenda.</w:t>
      </w:r>
    </w:p>
    <w:p w14:paraId="7D443691" w14:textId="5917678C" w:rsidR="00273CD2" w:rsidRPr="001841C5" w:rsidRDefault="00273CD2" w:rsidP="003262C4">
      <w:pPr>
        <w:jc w:val="both"/>
        <w:rPr>
          <w:rFonts w:cs="Arial"/>
          <w:szCs w:val="24"/>
          <w:lang w:val="es-UY"/>
        </w:rPr>
      </w:pPr>
    </w:p>
    <w:p w14:paraId="7C073F0D" w14:textId="52598D7E" w:rsidR="009F160E" w:rsidRDefault="009F160E" w:rsidP="002536FC">
      <w:pPr>
        <w:pStyle w:val="Prrafodelista"/>
        <w:numPr>
          <w:ilvl w:val="1"/>
          <w:numId w:val="5"/>
        </w:numPr>
        <w:rPr>
          <w:rFonts w:cs="Arial"/>
          <w:b/>
          <w:bCs/>
          <w:szCs w:val="24"/>
          <w:lang w:eastAsia="en-US"/>
        </w:rPr>
      </w:pPr>
      <w:r w:rsidRPr="009F160E">
        <w:rPr>
          <w:rFonts w:cs="Arial"/>
          <w:b/>
          <w:bCs/>
          <w:szCs w:val="24"/>
          <w:lang w:eastAsia="en-US"/>
        </w:rPr>
        <w:t>Fe de Erratas Directiva CCM N° 142/22</w:t>
      </w:r>
    </w:p>
    <w:p w14:paraId="5095EE78" w14:textId="77777777" w:rsidR="009F160E" w:rsidRPr="009F160E" w:rsidRDefault="009F160E" w:rsidP="009F160E">
      <w:pPr>
        <w:rPr>
          <w:rFonts w:eastAsia="Calibri" w:cs="Arial"/>
          <w:b/>
          <w:bCs/>
          <w:szCs w:val="24"/>
          <w:lang w:eastAsia="en-US"/>
        </w:rPr>
      </w:pPr>
    </w:p>
    <w:p w14:paraId="3D0ADE05" w14:textId="172E5AD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 xml:space="preserve">La CCM consideró la Nota </w:t>
      </w:r>
      <w:r w:rsidRPr="00B50E8B">
        <w:rPr>
          <w:rFonts w:eastAsia="Calibri" w:cs="Arial"/>
          <w:szCs w:val="24"/>
          <w:lang w:val="es-UY" w:eastAsia="en-US"/>
        </w:rPr>
        <w:t>DMSUL</w:t>
      </w:r>
      <w:r>
        <w:rPr>
          <w:rFonts w:eastAsia="Calibri" w:cs="Arial"/>
          <w:szCs w:val="24"/>
          <w:lang w:val="es-UY" w:eastAsia="en-US"/>
        </w:rPr>
        <w:t xml:space="preserve"> </w:t>
      </w:r>
      <w:proofErr w:type="spellStart"/>
      <w:r>
        <w:rPr>
          <w:rFonts w:eastAsia="Calibri" w:cs="Arial"/>
          <w:szCs w:val="24"/>
          <w:lang w:val="es-UY" w:eastAsia="en-US"/>
        </w:rPr>
        <w:t>N°</w:t>
      </w:r>
      <w:proofErr w:type="spellEnd"/>
      <w:r>
        <w:rPr>
          <w:rFonts w:eastAsia="Calibri" w:cs="Arial"/>
          <w:szCs w:val="24"/>
          <w:lang w:val="es-UY" w:eastAsia="en-US"/>
        </w:rPr>
        <w:t xml:space="preserve"> </w:t>
      </w:r>
      <w:r w:rsidRPr="00B50E8B">
        <w:rPr>
          <w:rFonts w:eastAsia="Calibri" w:cs="Arial"/>
          <w:szCs w:val="24"/>
          <w:lang w:val="es-UY" w:eastAsia="en-US"/>
        </w:rPr>
        <w:t xml:space="preserve">64/2022 </w:t>
      </w:r>
      <w:r>
        <w:rPr>
          <w:rFonts w:eastAsia="Calibri" w:cs="Arial"/>
          <w:szCs w:val="24"/>
          <w:lang w:val="es-UY" w:eastAsia="en-US"/>
        </w:rPr>
        <w:t xml:space="preserve">del 26 de octubre de 2022 por la cual la delegación de Brasil informó que fue identificado un error de forma en la Directiva CCM </w:t>
      </w:r>
      <w:proofErr w:type="spellStart"/>
      <w:r>
        <w:rPr>
          <w:rFonts w:eastAsia="Calibri" w:cs="Arial"/>
          <w:szCs w:val="24"/>
          <w:lang w:val="es-UY" w:eastAsia="en-US"/>
        </w:rPr>
        <w:t>N°</w:t>
      </w:r>
      <w:proofErr w:type="spellEnd"/>
      <w:r>
        <w:rPr>
          <w:rFonts w:eastAsia="Calibri" w:cs="Arial"/>
          <w:szCs w:val="24"/>
          <w:lang w:val="es-UY" w:eastAsia="en-US"/>
        </w:rPr>
        <w:t xml:space="preserve"> 142/22, que renueva la medida anteriormente aprobada por medio de la Directiva CCM </w:t>
      </w:r>
      <w:proofErr w:type="spellStart"/>
      <w:r>
        <w:rPr>
          <w:rFonts w:eastAsia="Calibri" w:cs="Arial"/>
          <w:szCs w:val="24"/>
          <w:lang w:val="es-UY" w:eastAsia="en-US"/>
        </w:rPr>
        <w:t>N°</w:t>
      </w:r>
      <w:proofErr w:type="spellEnd"/>
      <w:r>
        <w:rPr>
          <w:rFonts w:eastAsia="Calibri" w:cs="Arial"/>
          <w:szCs w:val="24"/>
          <w:lang w:val="es-UY" w:eastAsia="en-US"/>
        </w:rPr>
        <w:t xml:space="preserve"> 112/21, cuya vigencia está prevista hasta el </w:t>
      </w:r>
      <w:r w:rsidRPr="00B50E8B">
        <w:rPr>
          <w:rFonts w:eastAsia="Calibri" w:cs="Arial"/>
          <w:szCs w:val="24"/>
          <w:lang w:val="es-UY" w:eastAsia="en-US"/>
        </w:rPr>
        <w:t>15</w:t>
      </w:r>
      <w:r w:rsidR="00E36285">
        <w:rPr>
          <w:rFonts w:eastAsia="Calibri" w:cs="Arial"/>
          <w:szCs w:val="24"/>
          <w:lang w:val="es-UY" w:eastAsia="en-US"/>
        </w:rPr>
        <w:t xml:space="preserve"> de diciembre de </w:t>
      </w:r>
      <w:r w:rsidRPr="00B50E8B">
        <w:rPr>
          <w:rFonts w:eastAsia="Calibri" w:cs="Arial"/>
          <w:szCs w:val="24"/>
          <w:lang w:val="es-UY" w:eastAsia="en-US"/>
        </w:rPr>
        <w:t>2022</w:t>
      </w:r>
      <w:r>
        <w:rPr>
          <w:rFonts w:eastAsia="Calibri" w:cs="Arial"/>
          <w:szCs w:val="24"/>
          <w:lang w:val="es-UY" w:eastAsia="en-US"/>
        </w:rPr>
        <w:t xml:space="preserve">. </w:t>
      </w:r>
    </w:p>
    <w:p w14:paraId="64F428E0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05D10906" w14:textId="55347281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>La S</w:t>
      </w:r>
      <w:r w:rsidR="00C12AF6">
        <w:rPr>
          <w:rFonts w:eastAsia="Calibri" w:cs="Arial"/>
          <w:szCs w:val="24"/>
          <w:lang w:val="es-UY" w:eastAsia="en-US"/>
        </w:rPr>
        <w:t xml:space="preserve">M </w:t>
      </w:r>
      <w:r>
        <w:rPr>
          <w:rFonts w:eastAsia="Calibri" w:cs="Arial"/>
          <w:szCs w:val="24"/>
          <w:lang w:val="es-UY" w:eastAsia="en-US"/>
        </w:rPr>
        <w:t xml:space="preserve">remitió por Nota SM </w:t>
      </w:r>
      <w:proofErr w:type="spellStart"/>
      <w:r>
        <w:rPr>
          <w:rFonts w:eastAsia="Calibri" w:cs="Arial"/>
          <w:szCs w:val="24"/>
          <w:lang w:val="es-UY" w:eastAsia="en-US"/>
        </w:rPr>
        <w:t>N°</w:t>
      </w:r>
      <w:proofErr w:type="spellEnd"/>
      <w:r>
        <w:rPr>
          <w:rFonts w:eastAsia="Calibri" w:cs="Arial"/>
          <w:szCs w:val="24"/>
          <w:lang w:val="es-UY" w:eastAsia="en-US"/>
        </w:rPr>
        <w:t xml:space="preserve"> 620/22 del 28 de octubre de 2022 la propuesta de corrección. </w:t>
      </w:r>
    </w:p>
    <w:p w14:paraId="3F53D105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0D867C3E" w14:textId="72AAD4D8" w:rsidR="009F160E" w:rsidRPr="00AD4C16" w:rsidRDefault="00AD4C16" w:rsidP="009F160E">
      <w:pPr>
        <w:jc w:val="both"/>
        <w:rPr>
          <w:rFonts w:eastAsia="Calibri" w:cs="Arial"/>
          <w:b/>
          <w:bCs/>
          <w:szCs w:val="24"/>
          <w:lang w:val="es-UY" w:eastAsia="en-US"/>
        </w:rPr>
      </w:pPr>
      <w:r>
        <w:rPr>
          <w:rFonts w:eastAsia="Calibri" w:cs="Arial"/>
          <w:szCs w:val="24"/>
          <w:lang w:val="es-UY" w:eastAsia="en-US"/>
        </w:rPr>
        <w:t>L</w:t>
      </w:r>
      <w:r w:rsidR="009F160E">
        <w:rPr>
          <w:rFonts w:eastAsia="Calibri" w:cs="Arial"/>
          <w:szCs w:val="24"/>
          <w:lang w:val="es-UY" w:eastAsia="en-US"/>
        </w:rPr>
        <w:t xml:space="preserve">a CCM instruyó a la SM a elaborar, de conformidad con lo previsto en la Resolución GMC </w:t>
      </w:r>
      <w:proofErr w:type="spellStart"/>
      <w:r w:rsidR="009F160E">
        <w:rPr>
          <w:rFonts w:eastAsia="Calibri" w:cs="Arial"/>
          <w:szCs w:val="24"/>
          <w:lang w:val="es-UY" w:eastAsia="en-US"/>
        </w:rPr>
        <w:t>N°</w:t>
      </w:r>
      <w:proofErr w:type="spellEnd"/>
      <w:r w:rsidR="009F160E">
        <w:rPr>
          <w:rFonts w:eastAsia="Calibri" w:cs="Arial"/>
          <w:szCs w:val="24"/>
          <w:lang w:val="es-UY" w:eastAsia="en-US"/>
        </w:rPr>
        <w:t xml:space="preserve"> 12/12, la Fe de Erratas de la Directiva CCM </w:t>
      </w:r>
      <w:proofErr w:type="spellStart"/>
      <w:r w:rsidR="009F160E">
        <w:rPr>
          <w:rFonts w:eastAsia="Calibri" w:cs="Arial"/>
          <w:szCs w:val="24"/>
          <w:lang w:val="es-UY" w:eastAsia="en-US"/>
        </w:rPr>
        <w:t>N°</w:t>
      </w:r>
      <w:proofErr w:type="spellEnd"/>
      <w:r w:rsidR="009F160E">
        <w:rPr>
          <w:rFonts w:eastAsia="Calibri" w:cs="Arial"/>
          <w:szCs w:val="24"/>
          <w:lang w:val="es-UY" w:eastAsia="en-US"/>
        </w:rPr>
        <w:t xml:space="preserve"> 142/</w:t>
      </w:r>
      <w:r w:rsidR="009F160E" w:rsidRPr="00AD4C16">
        <w:rPr>
          <w:rFonts w:eastAsia="Calibri" w:cs="Arial"/>
          <w:szCs w:val="24"/>
          <w:lang w:val="es-UY" w:eastAsia="en-US"/>
        </w:rPr>
        <w:t>22</w:t>
      </w:r>
      <w:r w:rsidRPr="00AD4C16">
        <w:rPr>
          <w:rFonts w:eastAsia="Calibri" w:cs="Arial"/>
          <w:szCs w:val="24"/>
          <w:lang w:val="es-UY" w:eastAsia="en-US"/>
        </w:rPr>
        <w:t xml:space="preserve"> en los términos del </w:t>
      </w:r>
      <w:r w:rsidRPr="00AD4C16">
        <w:rPr>
          <w:rFonts w:eastAsia="Calibri" w:cs="Arial"/>
          <w:b/>
          <w:bCs/>
          <w:szCs w:val="24"/>
          <w:lang w:val="es-UY" w:eastAsia="en-US"/>
        </w:rPr>
        <w:t xml:space="preserve">Anexo </w:t>
      </w:r>
      <w:r w:rsidR="000B215C">
        <w:rPr>
          <w:rFonts w:eastAsia="Calibri" w:cs="Arial"/>
          <w:b/>
          <w:bCs/>
          <w:szCs w:val="24"/>
          <w:lang w:val="es-UY" w:eastAsia="en-US"/>
        </w:rPr>
        <w:t>XVI</w:t>
      </w:r>
      <w:r w:rsidRPr="00AD4C16">
        <w:rPr>
          <w:rFonts w:eastAsia="Calibri" w:cs="Arial"/>
          <w:b/>
          <w:bCs/>
          <w:szCs w:val="24"/>
          <w:lang w:val="es-UY" w:eastAsia="en-US"/>
        </w:rPr>
        <w:t xml:space="preserve"> – RESERVADO.</w:t>
      </w:r>
      <w:r>
        <w:rPr>
          <w:rFonts w:eastAsia="Calibri" w:cs="Arial"/>
          <w:b/>
          <w:bCs/>
          <w:szCs w:val="24"/>
          <w:lang w:val="es-UY" w:eastAsia="en-US"/>
        </w:rPr>
        <w:t xml:space="preserve"> </w:t>
      </w:r>
    </w:p>
    <w:p w14:paraId="7B591EAD" w14:textId="77777777" w:rsidR="009F160E" w:rsidRDefault="009F160E" w:rsidP="009F160E">
      <w:pPr>
        <w:jc w:val="both"/>
        <w:rPr>
          <w:rFonts w:eastAsia="Calibri" w:cs="Arial"/>
          <w:szCs w:val="24"/>
          <w:lang w:val="es-UY" w:eastAsia="en-US"/>
        </w:rPr>
      </w:pPr>
    </w:p>
    <w:p w14:paraId="2CCF061C" w14:textId="51B5CC15" w:rsidR="00273CD2" w:rsidRPr="004C56A2" w:rsidRDefault="00273CD2" w:rsidP="002536FC">
      <w:pPr>
        <w:pStyle w:val="Prrafodelista"/>
        <w:keepNext/>
        <w:numPr>
          <w:ilvl w:val="1"/>
          <w:numId w:val="5"/>
        </w:numPr>
        <w:rPr>
          <w:rFonts w:cs="Arial"/>
          <w:b/>
          <w:bCs/>
          <w:szCs w:val="24"/>
          <w:lang w:val="es-UY"/>
        </w:rPr>
      </w:pPr>
      <w:r w:rsidRPr="004C56A2">
        <w:rPr>
          <w:rFonts w:cs="Arial"/>
          <w:b/>
          <w:bCs/>
          <w:szCs w:val="24"/>
          <w:lang w:val="es-UY"/>
        </w:rPr>
        <w:t>Instrucciones a la SM</w:t>
      </w:r>
      <w:r w:rsidR="00B04642">
        <w:rPr>
          <w:rFonts w:cs="Arial"/>
          <w:b/>
          <w:bCs/>
          <w:szCs w:val="24"/>
          <w:lang w:val="es-UY"/>
        </w:rPr>
        <w:t xml:space="preserve"> </w:t>
      </w:r>
    </w:p>
    <w:p w14:paraId="1D2A246F" w14:textId="77777777" w:rsidR="00273CD2" w:rsidRPr="00771708" w:rsidRDefault="00273CD2" w:rsidP="00273CD2">
      <w:pPr>
        <w:keepNext/>
        <w:rPr>
          <w:rFonts w:cs="Arial"/>
          <w:b/>
          <w:bCs/>
          <w:color w:val="FF0000"/>
          <w:szCs w:val="24"/>
          <w:lang w:val="es-UY"/>
        </w:rPr>
      </w:pPr>
    </w:p>
    <w:p w14:paraId="74C47C01" w14:textId="380201FF" w:rsidR="00273CD2" w:rsidRPr="00BF649F" w:rsidRDefault="00273CD2" w:rsidP="00273CD2">
      <w:pPr>
        <w:pStyle w:val="Textoindependiente"/>
        <w:suppressAutoHyphens/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es-UY"/>
        </w:rPr>
      </w:pPr>
      <w:r w:rsidRPr="00AF177A">
        <w:rPr>
          <w:rFonts w:ascii="Arial" w:eastAsiaTheme="majorEastAsia" w:hAnsi="Arial" w:cs="Arial"/>
          <w:sz w:val="24"/>
          <w:szCs w:val="24"/>
          <w:lang w:val="es-UY"/>
        </w:rPr>
        <w:t>Las Instrucciones a la SM constan en los numerales 1</w:t>
      </w:r>
      <w:r w:rsidR="00AF177A" w:rsidRPr="00AF177A">
        <w:rPr>
          <w:rFonts w:ascii="Arial" w:eastAsiaTheme="majorEastAsia" w:hAnsi="Arial" w:cs="Arial"/>
          <w:sz w:val="24"/>
          <w:szCs w:val="24"/>
          <w:lang w:val="es-UY"/>
        </w:rPr>
        <w:t xml:space="preserve"> y</w:t>
      </w:r>
      <w:r w:rsidR="00C36505" w:rsidRPr="00AF177A">
        <w:rPr>
          <w:rFonts w:ascii="Arial" w:eastAsiaTheme="majorEastAsia" w:hAnsi="Arial" w:cs="Arial"/>
          <w:sz w:val="24"/>
          <w:szCs w:val="24"/>
          <w:lang w:val="es-UY"/>
        </w:rPr>
        <w:t xml:space="preserve"> 7</w:t>
      </w:r>
      <w:r w:rsidR="009F160E" w:rsidRPr="00AF177A">
        <w:rPr>
          <w:rFonts w:ascii="Arial" w:eastAsiaTheme="majorEastAsia" w:hAnsi="Arial" w:cs="Arial"/>
          <w:sz w:val="24"/>
          <w:szCs w:val="24"/>
          <w:lang w:val="es-UY"/>
        </w:rPr>
        <w:t>.4.</w:t>
      </w:r>
    </w:p>
    <w:p w14:paraId="30D62FB8" w14:textId="77777777" w:rsidR="00273CD2" w:rsidRPr="004C56A2" w:rsidRDefault="00273CD2" w:rsidP="00273CD2">
      <w:pPr>
        <w:pStyle w:val="Textoindependiente"/>
        <w:suppressAutoHyphens/>
        <w:spacing w:after="0" w:line="240" w:lineRule="auto"/>
        <w:jc w:val="both"/>
        <w:rPr>
          <w:rFonts w:ascii="Arial" w:eastAsiaTheme="majorEastAsia" w:hAnsi="Arial" w:cs="Arial"/>
          <w:sz w:val="24"/>
          <w:szCs w:val="24"/>
          <w:lang w:val="es-UY"/>
        </w:rPr>
      </w:pPr>
    </w:p>
    <w:p w14:paraId="5752EC87" w14:textId="0EB16BFE" w:rsidR="00FD06E2" w:rsidRDefault="00FD06E2" w:rsidP="00FD06E2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val="es-UY"/>
        </w:rPr>
      </w:pPr>
    </w:p>
    <w:p w14:paraId="296D98C8" w14:textId="77777777" w:rsidR="0041385A" w:rsidRPr="00D60768" w:rsidRDefault="005569D8" w:rsidP="007F43B1">
      <w:pPr>
        <w:rPr>
          <w:rFonts w:cs="Arial"/>
          <w:b/>
          <w:bCs/>
          <w:szCs w:val="24"/>
          <w:lang w:val="es-UY"/>
        </w:rPr>
      </w:pPr>
      <w:r w:rsidRPr="00D60768">
        <w:rPr>
          <w:rFonts w:cs="Arial"/>
          <w:b/>
          <w:bCs/>
          <w:szCs w:val="24"/>
          <w:lang w:val="es-UY"/>
        </w:rPr>
        <w:t>PR</w:t>
      </w:r>
      <w:r w:rsidR="00D45851" w:rsidRPr="00D60768">
        <w:rPr>
          <w:rFonts w:cs="Arial"/>
          <w:b/>
          <w:bCs/>
          <w:szCs w:val="24"/>
          <w:lang w:val="es-UY"/>
        </w:rPr>
        <w:t>ÓXIMA REUNIÓN</w:t>
      </w:r>
    </w:p>
    <w:p w14:paraId="6C8AFAAF" w14:textId="77777777" w:rsidR="00767D1C" w:rsidRPr="00D60768" w:rsidRDefault="00767D1C" w:rsidP="00F26666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</w:p>
    <w:p w14:paraId="13C12A57" w14:textId="37C43A65" w:rsidR="008A6E7A" w:rsidRPr="00D60768" w:rsidRDefault="008A6E7A" w:rsidP="008A6E7A">
      <w:pPr>
        <w:pStyle w:val="BodyText22"/>
        <w:overflowPunct/>
        <w:autoSpaceDE/>
        <w:adjustRightInd/>
        <w:rPr>
          <w:rFonts w:cs="Arial"/>
          <w:b w:val="0"/>
          <w:szCs w:val="24"/>
          <w:lang w:val="es-UY"/>
        </w:rPr>
      </w:pPr>
      <w:r w:rsidRPr="00D60768">
        <w:rPr>
          <w:rFonts w:cs="Arial"/>
          <w:b w:val="0"/>
          <w:szCs w:val="24"/>
          <w:lang w:val="es-UY"/>
        </w:rPr>
        <w:t xml:space="preserve">La próxima </w:t>
      </w:r>
      <w:r w:rsidR="00051CAF" w:rsidRPr="00051CAF">
        <w:rPr>
          <w:rFonts w:cs="Arial"/>
          <w:b w:val="0"/>
          <w:szCs w:val="24"/>
          <w:lang w:val="es-UY"/>
        </w:rPr>
        <w:t>XL Reunión Extraordinaria de la CCM</w:t>
      </w:r>
      <w:r w:rsidRPr="00D60768">
        <w:rPr>
          <w:rFonts w:cs="Arial"/>
          <w:b w:val="0"/>
          <w:szCs w:val="24"/>
          <w:lang w:val="es-UY"/>
        </w:rPr>
        <w:t xml:space="preserve"> será </w:t>
      </w:r>
      <w:r w:rsidR="001447EE" w:rsidRPr="00D60768">
        <w:rPr>
          <w:rFonts w:cs="Arial"/>
          <w:b w:val="0"/>
          <w:szCs w:val="24"/>
          <w:lang w:val="es-UY"/>
        </w:rPr>
        <w:t xml:space="preserve">realizada </w:t>
      </w:r>
      <w:r w:rsidR="001F728A">
        <w:rPr>
          <w:rFonts w:cs="Arial"/>
          <w:b w:val="0"/>
          <w:szCs w:val="24"/>
          <w:lang w:val="es-UY"/>
        </w:rPr>
        <w:t>el 1°</w:t>
      </w:r>
      <w:r w:rsidR="00C437E2">
        <w:rPr>
          <w:rFonts w:cs="Arial"/>
          <w:b w:val="0"/>
          <w:szCs w:val="24"/>
          <w:lang w:val="es-UY"/>
        </w:rPr>
        <w:t xml:space="preserve"> </w:t>
      </w:r>
      <w:r w:rsidR="001F728A">
        <w:rPr>
          <w:rFonts w:cs="Arial"/>
          <w:b w:val="0"/>
          <w:szCs w:val="24"/>
          <w:lang w:val="es-UY"/>
        </w:rPr>
        <w:t>de diciembre</w:t>
      </w:r>
      <w:r w:rsidR="001447EE" w:rsidRPr="00D60768">
        <w:rPr>
          <w:rFonts w:cs="Arial"/>
          <w:b w:val="0"/>
          <w:szCs w:val="24"/>
          <w:lang w:val="es-UY"/>
        </w:rPr>
        <w:t xml:space="preserve"> del corriente.</w:t>
      </w:r>
    </w:p>
    <w:p w14:paraId="5D8C01DD" w14:textId="77777777" w:rsidR="008A6E7A" w:rsidRPr="00D60768" w:rsidRDefault="008A6E7A" w:rsidP="00F26666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highlight w:val="yellow"/>
          <w:lang w:val="es-UY"/>
        </w:rPr>
      </w:pPr>
    </w:p>
    <w:p w14:paraId="1E25E06B" w14:textId="77777777" w:rsidR="007D6F56" w:rsidRPr="00D60768" w:rsidRDefault="00F26666" w:rsidP="00F26666">
      <w:pPr>
        <w:pStyle w:val="Encabezado"/>
        <w:tabs>
          <w:tab w:val="left" w:pos="2130"/>
        </w:tabs>
        <w:jc w:val="both"/>
        <w:rPr>
          <w:rFonts w:cs="Arial"/>
          <w:b/>
          <w:szCs w:val="24"/>
          <w:lang w:val="es-UY"/>
        </w:rPr>
      </w:pPr>
      <w:r w:rsidRPr="00D60768">
        <w:rPr>
          <w:rFonts w:cs="Arial"/>
          <w:b/>
          <w:szCs w:val="24"/>
          <w:lang w:val="es-UY"/>
        </w:rPr>
        <w:t>ANEXOS</w:t>
      </w:r>
    </w:p>
    <w:p w14:paraId="2E1F1B99" w14:textId="77777777" w:rsidR="0041385A" w:rsidRPr="00967C7C" w:rsidRDefault="0041385A" w:rsidP="00F26666">
      <w:pPr>
        <w:pStyle w:val="Encabezado"/>
        <w:tabs>
          <w:tab w:val="left" w:pos="2130"/>
        </w:tabs>
        <w:jc w:val="both"/>
        <w:rPr>
          <w:rFonts w:cs="Arial"/>
          <w:b/>
          <w:color w:val="FF0000"/>
          <w:szCs w:val="24"/>
          <w:lang w:val="es-UY"/>
        </w:rPr>
      </w:pPr>
    </w:p>
    <w:p w14:paraId="18D660D9" w14:textId="387CA62E" w:rsidR="00E3781A" w:rsidRPr="00D60768" w:rsidRDefault="00177D81" w:rsidP="00F26666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lang w:val="es-UY"/>
        </w:rPr>
      </w:pPr>
      <w:r w:rsidRPr="00D60768">
        <w:rPr>
          <w:rFonts w:ascii="Arial" w:hAnsi="Arial" w:cs="Arial"/>
          <w:sz w:val="24"/>
          <w:szCs w:val="24"/>
          <w:lang w:val="es-UY"/>
        </w:rPr>
        <w:t>Lo</w:t>
      </w:r>
      <w:r w:rsidR="00F26666" w:rsidRPr="00D60768">
        <w:rPr>
          <w:rFonts w:ascii="Arial" w:hAnsi="Arial" w:cs="Arial"/>
          <w:sz w:val="24"/>
          <w:szCs w:val="24"/>
          <w:lang w:val="es-UY"/>
        </w:rPr>
        <w:t xml:space="preserve">s Anexos que </w:t>
      </w:r>
      <w:r w:rsidRPr="00D60768">
        <w:rPr>
          <w:rFonts w:ascii="Arial" w:hAnsi="Arial" w:cs="Arial"/>
          <w:sz w:val="24"/>
          <w:szCs w:val="24"/>
          <w:lang w:val="es-UY"/>
        </w:rPr>
        <w:t>forman parte del Acta son los siguientes:</w:t>
      </w:r>
    </w:p>
    <w:p w14:paraId="734E2F62" w14:textId="77777777" w:rsidR="005304FB" w:rsidRPr="00D60768" w:rsidRDefault="005304FB" w:rsidP="00F26666">
      <w:pPr>
        <w:pStyle w:val="Sangradetextonormal"/>
        <w:spacing w:after="0" w:line="240" w:lineRule="auto"/>
        <w:ind w:left="0"/>
        <w:jc w:val="both"/>
        <w:rPr>
          <w:rFonts w:ascii="Arial" w:hAnsi="Arial" w:cs="Arial"/>
          <w:sz w:val="24"/>
          <w:szCs w:val="24"/>
          <w:highlight w:val="yellow"/>
          <w:lang w:val="es-UY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37"/>
        <w:gridCol w:w="6857"/>
      </w:tblGrid>
      <w:tr w:rsidR="00D60768" w:rsidRPr="00D60768" w14:paraId="4EA4AB56" w14:textId="77777777" w:rsidTr="00DD5355">
        <w:tc>
          <w:tcPr>
            <w:tcW w:w="1637" w:type="dxa"/>
          </w:tcPr>
          <w:p w14:paraId="197CB88B" w14:textId="77777777" w:rsidR="004A7515" w:rsidRPr="00D60768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es-UY"/>
              </w:rPr>
            </w:pPr>
            <w:r w:rsidRPr="00D60768">
              <w:rPr>
                <w:rFonts w:cs="Arial"/>
                <w:b/>
                <w:szCs w:val="24"/>
                <w:lang w:val="es-UY"/>
              </w:rPr>
              <w:t>Anexo I</w:t>
            </w:r>
          </w:p>
        </w:tc>
        <w:tc>
          <w:tcPr>
            <w:tcW w:w="6857" w:type="dxa"/>
          </w:tcPr>
          <w:p w14:paraId="60C05C60" w14:textId="77777777" w:rsidR="004A7515" w:rsidRPr="00D60768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UY"/>
              </w:rPr>
            </w:pPr>
            <w:r w:rsidRPr="00D60768">
              <w:rPr>
                <w:rFonts w:cs="Arial"/>
                <w:szCs w:val="24"/>
                <w:lang w:val="es-UY"/>
              </w:rPr>
              <w:t>Lista de Participantes</w:t>
            </w:r>
          </w:p>
        </w:tc>
      </w:tr>
      <w:tr w:rsidR="00D60768" w:rsidRPr="00D60768" w14:paraId="19777646" w14:textId="77777777" w:rsidTr="00DD5355">
        <w:tc>
          <w:tcPr>
            <w:tcW w:w="1637" w:type="dxa"/>
          </w:tcPr>
          <w:p w14:paraId="1E4DE1A1" w14:textId="77777777" w:rsidR="004A7515" w:rsidRPr="00D60768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es-UY"/>
              </w:rPr>
            </w:pPr>
            <w:r w:rsidRPr="00D60768">
              <w:rPr>
                <w:rFonts w:cs="Arial"/>
                <w:b/>
                <w:szCs w:val="24"/>
                <w:lang w:val="es-UY"/>
              </w:rPr>
              <w:t>Anexo II</w:t>
            </w:r>
          </w:p>
        </w:tc>
        <w:tc>
          <w:tcPr>
            <w:tcW w:w="6857" w:type="dxa"/>
          </w:tcPr>
          <w:p w14:paraId="2CD599BB" w14:textId="77777777" w:rsidR="004A7515" w:rsidRPr="00D60768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UY"/>
              </w:rPr>
            </w:pPr>
            <w:r w:rsidRPr="00D60768">
              <w:rPr>
                <w:rFonts w:cs="Arial"/>
                <w:szCs w:val="24"/>
                <w:lang w:val="es-UY"/>
              </w:rPr>
              <w:t>Agenda</w:t>
            </w:r>
          </w:p>
        </w:tc>
      </w:tr>
      <w:tr w:rsidR="00D60768" w:rsidRPr="00D60768" w14:paraId="71E57785" w14:textId="77777777" w:rsidTr="00DD5355">
        <w:tc>
          <w:tcPr>
            <w:tcW w:w="1637" w:type="dxa"/>
          </w:tcPr>
          <w:p w14:paraId="17011F05" w14:textId="77777777" w:rsidR="004A7515" w:rsidRPr="00D60768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es-UY"/>
              </w:rPr>
            </w:pPr>
            <w:r w:rsidRPr="00D60768">
              <w:rPr>
                <w:rFonts w:cs="Arial"/>
                <w:b/>
                <w:szCs w:val="24"/>
                <w:lang w:val="es-UY"/>
              </w:rPr>
              <w:t>Anexo III</w:t>
            </w:r>
          </w:p>
        </w:tc>
        <w:tc>
          <w:tcPr>
            <w:tcW w:w="6857" w:type="dxa"/>
          </w:tcPr>
          <w:p w14:paraId="210FB026" w14:textId="77777777" w:rsidR="004A7515" w:rsidRPr="00D60768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UY"/>
              </w:rPr>
            </w:pPr>
            <w:r w:rsidRPr="00D60768">
              <w:rPr>
                <w:rFonts w:cs="Arial"/>
                <w:szCs w:val="24"/>
                <w:lang w:val="es-UY"/>
              </w:rPr>
              <w:t>Resumen del Acta</w:t>
            </w:r>
          </w:p>
        </w:tc>
      </w:tr>
      <w:tr w:rsidR="00D60768" w:rsidRPr="00344793" w14:paraId="47DE328B" w14:textId="77777777" w:rsidTr="00DD5355">
        <w:tc>
          <w:tcPr>
            <w:tcW w:w="1637" w:type="dxa"/>
            <w:shd w:val="clear" w:color="auto" w:fill="auto"/>
          </w:tcPr>
          <w:p w14:paraId="0B2721BB" w14:textId="77777777" w:rsidR="004A7515" w:rsidRPr="00D60768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es-UY"/>
              </w:rPr>
            </w:pPr>
            <w:r w:rsidRPr="00D60768">
              <w:rPr>
                <w:rFonts w:cs="Arial"/>
                <w:b/>
                <w:szCs w:val="24"/>
                <w:lang w:val="es-UY"/>
              </w:rPr>
              <w:t>Anexo IV</w:t>
            </w:r>
          </w:p>
        </w:tc>
        <w:tc>
          <w:tcPr>
            <w:tcW w:w="6857" w:type="dxa"/>
            <w:shd w:val="clear" w:color="auto" w:fill="auto"/>
          </w:tcPr>
          <w:p w14:paraId="7745B283" w14:textId="54C4215F" w:rsidR="004A7515" w:rsidRPr="00D60768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UY"/>
              </w:rPr>
            </w:pPr>
            <w:r w:rsidRPr="00D60768">
              <w:rPr>
                <w:rFonts w:cs="Arial"/>
                <w:szCs w:val="24"/>
                <w:lang w:val="es-UY"/>
              </w:rPr>
              <w:t xml:space="preserve">Directivas </w:t>
            </w:r>
            <w:r w:rsidR="00780DFB" w:rsidRPr="003D3CB1">
              <w:rPr>
                <w:rFonts w:cs="Arial"/>
                <w:szCs w:val="24"/>
                <w:lang w:val="es-UY"/>
              </w:rPr>
              <w:t>y proyecto</w:t>
            </w:r>
            <w:r w:rsidR="00003559" w:rsidRPr="003D3CB1">
              <w:rPr>
                <w:rFonts w:cs="Arial"/>
                <w:szCs w:val="24"/>
                <w:lang w:val="es-UY"/>
              </w:rPr>
              <w:t>s</w:t>
            </w:r>
            <w:r w:rsidR="00780DFB" w:rsidRPr="003D3CB1">
              <w:rPr>
                <w:rFonts w:cs="Arial"/>
                <w:szCs w:val="24"/>
                <w:lang w:val="es-UY"/>
              </w:rPr>
              <w:t xml:space="preserve"> de Norma</w:t>
            </w:r>
          </w:p>
        </w:tc>
      </w:tr>
      <w:tr w:rsidR="001B6373" w:rsidRPr="001B6373" w14:paraId="6A238E03" w14:textId="77777777" w:rsidTr="00DD5355">
        <w:tc>
          <w:tcPr>
            <w:tcW w:w="1637" w:type="dxa"/>
            <w:shd w:val="clear" w:color="auto" w:fill="auto"/>
          </w:tcPr>
          <w:p w14:paraId="3245C827" w14:textId="77777777" w:rsidR="004A7515" w:rsidRPr="001B6373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es-UY"/>
              </w:rPr>
            </w:pPr>
            <w:r w:rsidRPr="001B6373">
              <w:rPr>
                <w:rFonts w:cs="Arial"/>
                <w:b/>
                <w:szCs w:val="24"/>
                <w:lang w:val="es-UY"/>
              </w:rPr>
              <w:lastRenderedPageBreak/>
              <w:t>Anexo V</w:t>
            </w:r>
          </w:p>
        </w:tc>
        <w:tc>
          <w:tcPr>
            <w:tcW w:w="6857" w:type="dxa"/>
            <w:shd w:val="clear" w:color="auto" w:fill="auto"/>
          </w:tcPr>
          <w:p w14:paraId="3A1C48D9" w14:textId="58914AD4" w:rsidR="004A7515" w:rsidRPr="009F160E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UY"/>
              </w:rPr>
            </w:pPr>
            <w:r w:rsidRPr="003D3CB1">
              <w:rPr>
                <w:rFonts w:cs="Arial"/>
                <w:szCs w:val="24"/>
                <w:lang w:val="es-UY"/>
              </w:rPr>
              <w:t>Consulta</w:t>
            </w:r>
            <w:r w:rsidR="009F160E" w:rsidRPr="009F160E">
              <w:rPr>
                <w:rFonts w:cs="Arial"/>
                <w:szCs w:val="24"/>
                <w:lang w:val="es-UY"/>
              </w:rPr>
              <w:t>s</w:t>
            </w:r>
            <w:r w:rsidR="00405081" w:rsidRPr="009F160E">
              <w:rPr>
                <w:rFonts w:cs="Arial"/>
                <w:szCs w:val="24"/>
                <w:lang w:val="es-UY"/>
              </w:rPr>
              <w:t xml:space="preserve"> </w:t>
            </w:r>
            <w:r w:rsidR="009F160E" w:rsidRPr="009F160E">
              <w:rPr>
                <w:rFonts w:cs="Arial"/>
                <w:szCs w:val="24"/>
                <w:lang w:val="es-UY"/>
              </w:rPr>
              <w:t>– no se presentaron</w:t>
            </w:r>
          </w:p>
        </w:tc>
      </w:tr>
      <w:tr w:rsidR="009B2F15" w:rsidRPr="00344793" w14:paraId="7D0FF0E7" w14:textId="77777777" w:rsidTr="00DD5355">
        <w:tc>
          <w:tcPr>
            <w:tcW w:w="1637" w:type="dxa"/>
            <w:shd w:val="clear" w:color="auto" w:fill="auto"/>
          </w:tcPr>
          <w:p w14:paraId="710BF97B" w14:textId="77777777" w:rsidR="004A7515" w:rsidRPr="009B2F15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es-UY"/>
              </w:rPr>
            </w:pPr>
            <w:r w:rsidRPr="009B2F15">
              <w:rPr>
                <w:rFonts w:cs="Arial"/>
                <w:b/>
                <w:szCs w:val="24"/>
                <w:lang w:val="es-UY"/>
              </w:rPr>
              <w:t>Anexo VI</w:t>
            </w:r>
          </w:p>
        </w:tc>
        <w:tc>
          <w:tcPr>
            <w:tcW w:w="6857" w:type="dxa"/>
            <w:shd w:val="clear" w:color="auto" w:fill="auto"/>
          </w:tcPr>
          <w:p w14:paraId="736ECF34" w14:textId="535E0FB0" w:rsidR="006C55A2" w:rsidRPr="009B2F15" w:rsidRDefault="00780DFB" w:rsidP="002841F6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UY"/>
              </w:rPr>
            </w:pPr>
            <w:r w:rsidRPr="00AF49FF">
              <w:rPr>
                <w:rFonts w:cs="Arial"/>
                <w:b/>
                <w:bCs/>
                <w:szCs w:val="24"/>
                <w:lang w:val="es-UY"/>
              </w:rPr>
              <w:t>RESERVADO</w:t>
            </w:r>
            <w:r w:rsidRPr="00AF49FF">
              <w:rPr>
                <w:rFonts w:cs="Arial"/>
                <w:szCs w:val="24"/>
                <w:lang w:val="es-UY"/>
              </w:rPr>
              <w:t xml:space="preserve"> - </w:t>
            </w:r>
            <w:r w:rsidR="004A7515" w:rsidRPr="00AF49FF">
              <w:rPr>
                <w:rFonts w:cs="Arial"/>
                <w:szCs w:val="24"/>
                <w:lang w:val="es-UY"/>
              </w:rPr>
              <w:t>Consultas en Plenario</w:t>
            </w:r>
            <w:r w:rsidRPr="00AF49FF">
              <w:rPr>
                <w:rFonts w:cs="Arial"/>
                <w:szCs w:val="24"/>
                <w:lang w:val="es-UY"/>
              </w:rPr>
              <w:t xml:space="preserve"> – Nota</w:t>
            </w:r>
            <w:r w:rsidR="009B2F15" w:rsidRPr="00AF49FF">
              <w:rPr>
                <w:rFonts w:cs="Arial"/>
                <w:szCs w:val="24"/>
                <w:lang w:val="es-UY"/>
              </w:rPr>
              <w:t>s</w:t>
            </w:r>
            <w:r w:rsidRPr="00AF49FF">
              <w:rPr>
                <w:rFonts w:cs="Arial"/>
                <w:szCs w:val="24"/>
                <w:lang w:val="es-UY"/>
              </w:rPr>
              <w:t xml:space="preserve"> Técnica</w:t>
            </w:r>
            <w:r w:rsidR="009B2F15" w:rsidRPr="00AF49FF">
              <w:rPr>
                <w:rFonts w:cs="Arial"/>
                <w:szCs w:val="24"/>
                <w:lang w:val="es-UY"/>
              </w:rPr>
              <w:t>s y Respuesta</w:t>
            </w:r>
            <w:r w:rsidRPr="00AF49FF">
              <w:rPr>
                <w:rFonts w:cs="Arial"/>
                <w:szCs w:val="24"/>
                <w:lang w:val="es-UY"/>
              </w:rPr>
              <w:t xml:space="preserve"> </w:t>
            </w:r>
          </w:p>
        </w:tc>
      </w:tr>
      <w:tr w:rsidR="008F65CD" w:rsidRPr="00344793" w14:paraId="7D9A1824" w14:textId="77777777" w:rsidTr="00DD5355">
        <w:tc>
          <w:tcPr>
            <w:tcW w:w="1637" w:type="dxa"/>
            <w:shd w:val="clear" w:color="auto" w:fill="auto"/>
          </w:tcPr>
          <w:p w14:paraId="6799C73A" w14:textId="77777777" w:rsidR="004A7515" w:rsidRPr="008F65CD" w:rsidRDefault="004A7515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es-UY"/>
              </w:rPr>
            </w:pPr>
            <w:r w:rsidRPr="008F65CD">
              <w:rPr>
                <w:rFonts w:cs="Arial"/>
                <w:b/>
                <w:szCs w:val="24"/>
                <w:lang w:val="es-UY"/>
              </w:rPr>
              <w:t>Anexo VII</w:t>
            </w:r>
          </w:p>
        </w:tc>
        <w:tc>
          <w:tcPr>
            <w:tcW w:w="6857" w:type="dxa"/>
            <w:shd w:val="clear" w:color="auto" w:fill="auto"/>
          </w:tcPr>
          <w:p w14:paraId="117CD8E9" w14:textId="57AB43AA" w:rsidR="005304FB" w:rsidRPr="008F65CD" w:rsidRDefault="000D216F" w:rsidP="00F7577D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szCs w:val="24"/>
                <w:lang w:val="es-UY"/>
              </w:rPr>
            </w:pPr>
            <w:r w:rsidRPr="008F65CD">
              <w:rPr>
                <w:rFonts w:cs="Arial"/>
                <w:bCs/>
                <w:szCs w:val="24"/>
                <w:lang w:val="es-UY"/>
              </w:rPr>
              <w:t xml:space="preserve">Planilla consolidada con todas las medidas aprobadas por los </w:t>
            </w:r>
            <w:proofErr w:type="gramStart"/>
            <w:r w:rsidRPr="008F65CD">
              <w:rPr>
                <w:rFonts w:cs="Arial"/>
                <w:bCs/>
                <w:szCs w:val="24"/>
                <w:lang w:val="es-UY"/>
              </w:rPr>
              <w:t>Estados Partes</w:t>
            </w:r>
            <w:proofErr w:type="gramEnd"/>
            <w:r w:rsidRPr="008F65CD">
              <w:rPr>
                <w:rFonts w:cs="Arial"/>
                <w:bCs/>
                <w:szCs w:val="24"/>
                <w:lang w:val="es-UY"/>
              </w:rPr>
              <w:t xml:space="preserve"> (vigentes y no vigentes) relacionadas a la operativa comercial internacional</w:t>
            </w:r>
          </w:p>
        </w:tc>
      </w:tr>
      <w:tr w:rsidR="00771708" w:rsidRPr="00344793" w14:paraId="18057A9F" w14:textId="77777777" w:rsidTr="00DD5355">
        <w:tc>
          <w:tcPr>
            <w:tcW w:w="1637" w:type="dxa"/>
            <w:shd w:val="clear" w:color="auto" w:fill="auto"/>
          </w:tcPr>
          <w:p w14:paraId="5D5D66F0" w14:textId="683C2FA9" w:rsidR="00971CE7" w:rsidRPr="00E26E0E" w:rsidRDefault="00971CE7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es-UY"/>
              </w:rPr>
            </w:pPr>
            <w:r w:rsidRPr="00E26E0E">
              <w:rPr>
                <w:rFonts w:cs="Arial"/>
                <w:b/>
                <w:szCs w:val="24"/>
                <w:lang w:val="es-UY"/>
              </w:rPr>
              <w:t>Anexo VIII</w:t>
            </w:r>
          </w:p>
        </w:tc>
        <w:tc>
          <w:tcPr>
            <w:tcW w:w="6857" w:type="dxa"/>
            <w:shd w:val="clear" w:color="auto" w:fill="auto"/>
          </w:tcPr>
          <w:p w14:paraId="6342E2D9" w14:textId="07FDD4D1" w:rsidR="00971CE7" w:rsidRPr="00771708" w:rsidRDefault="001B6373" w:rsidP="008C0A66">
            <w:pPr>
              <w:suppressAutoHyphens/>
              <w:autoSpaceDN w:val="0"/>
              <w:contextualSpacing/>
              <w:jc w:val="both"/>
              <w:textAlignment w:val="baseline"/>
              <w:rPr>
                <w:rFonts w:cs="Arial"/>
                <w:bCs/>
                <w:color w:val="FF0000"/>
                <w:szCs w:val="24"/>
                <w:lang w:val="es-UY"/>
              </w:rPr>
            </w:pPr>
            <w:r w:rsidRPr="00E26E0E">
              <w:rPr>
                <w:rFonts w:cs="Arial"/>
                <w:b/>
                <w:bCs/>
                <w:szCs w:val="24"/>
                <w:lang w:val="es-UY"/>
              </w:rPr>
              <w:t>RESERVADO</w:t>
            </w:r>
            <w:r w:rsidRPr="00E26E0E">
              <w:rPr>
                <w:rFonts w:cs="Arial"/>
                <w:szCs w:val="24"/>
                <w:lang w:val="es-UY"/>
              </w:rPr>
              <w:t xml:space="preserve"> - </w:t>
            </w:r>
            <w:r w:rsidR="00E26E0E" w:rsidRPr="00E26E0E">
              <w:rPr>
                <w:rFonts w:cs="Arial"/>
                <w:bCs/>
                <w:szCs w:val="24"/>
                <w:lang w:val="es-UY"/>
              </w:rPr>
              <w:t>Manual de Suministro y Tratamiento Uniforme de los datos Estadísticos de los Reclamos de consumos del MERCOSUR</w:t>
            </w:r>
          </w:p>
        </w:tc>
      </w:tr>
      <w:tr w:rsidR="00771708" w:rsidRPr="00344793" w14:paraId="353C1FD4" w14:textId="77777777" w:rsidTr="00DD5355">
        <w:tc>
          <w:tcPr>
            <w:tcW w:w="1637" w:type="dxa"/>
            <w:shd w:val="clear" w:color="auto" w:fill="auto"/>
          </w:tcPr>
          <w:p w14:paraId="770B5905" w14:textId="76227512" w:rsidR="00884702" w:rsidRPr="00E26E0E" w:rsidRDefault="00884702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es-UY"/>
              </w:rPr>
            </w:pPr>
            <w:r w:rsidRPr="00E26E0E">
              <w:rPr>
                <w:rFonts w:cs="Arial"/>
                <w:b/>
                <w:szCs w:val="24"/>
                <w:lang w:val="es-UY"/>
              </w:rPr>
              <w:t>Anexo IX</w:t>
            </w:r>
          </w:p>
        </w:tc>
        <w:tc>
          <w:tcPr>
            <w:tcW w:w="6857" w:type="dxa"/>
            <w:shd w:val="clear" w:color="auto" w:fill="auto"/>
          </w:tcPr>
          <w:p w14:paraId="0962FACC" w14:textId="3BA62501" w:rsidR="00884702" w:rsidRPr="00771708" w:rsidRDefault="00E26E0E" w:rsidP="008C0A66">
            <w:pPr>
              <w:suppressAutoHyphens/>
              <w:autoSpaceDN w:val="0"/>
              <w:contextualSpacing/>
              <w:jc w:val="both"/>
              <w:textAlignment w:val="baseline"/>
              <w:rPr>
                <w:b/>
                <w:bCs/>
                <w:color w:val="FF0000"/>
                <w:lang w:val="es-UY"/>
              </w:rPr>
            </w:pPr>
            <w:r w:rsidRPr="000328CC">
              <w:rPr>
                <w:rFonts w:cs="Arial"/>
                <w:szCs w:val="24"/>
                <w:bdr w:val="none" w:sz="0" w:space="0" w:color="auto" w:frame="1"/>
                <w:lang w:val="es-UY"/>
              </w:rPr>
              <w:t>Informe de Cumplimiento del Programa de Trabajo</w:t>
            </w:r>
            <w:r>
              <w:rPr>
                <w:rFonts w:cs="Arial"/>
                <w:szCs w:val="24"/>
                <w:bdr w:val="none" w:sz="0" w:space="0" w:color="auto" w:frame="1"/>
                <w:lang w:val="es-UY"/>
              </w:rPr>
              <w:t xml:space="preserve"> 2022 del CT </w:t>
            </w:r>
            <w:proofErr w:type="spellStart"/>
            <w:r>
              <w:rPr>
                <w:rFonts w:cs="Arial"/>
                <w:szCs w:val="24"/>
                <w:bdr w:val="none" w:sz="0" w:space="0" w:color="auto" w:frame="1"/>
                <w:lang w:val="es-UY"/>
              </w:rPr>
              <w:t>N°</w:t>
            </w:r>
            <w:proofErr w:type="spellEnd"/>
            <w:r>
              <w:rPr>
                <w:rFonts w:cs="Arial"/>
                <w:szCs w:val="24"/>
                <w:bdr w:val="none" w:sz="0" w:space="0" w:color="auto" w:frame="1"/>
                <w:lang w:val="es-UY"/>
              </w:rPr>
              <w:t xml:space="preserve"> 1</w:t>
            </w:r>
          </w:p>
        </w:tc>
      </w:tr>
      <w:tr w:rsidR="00771708" w:rsidRPr="00344793" w14:paraId="0134B296" w14:textId="77777777" w:rsidTr="00DD5355">
        <w:tc>
          <w:tcPr>
            <w:tcW w:w="1637" w:type="dxa"/>
            <w:shd w:val="clear" w:color="auto" w:fill="auto"/>
          </w:tcPr>
          <w:p w14:paraId="363357D6" w14:textId="77B974AE" w:rsidR="00884702" w:rsidRPr="00771708" w:rsidRDefault="00884702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color w:val="FF0000"/>
                <w:szCs w:val="24"/>
                <w:lang w:val="es-UY"/>
              </w:rPr>
            </w:pPr>
            <w:r w:rsidRPr="00E26E0E">
              <w:rPr>
                <w:rFonts w:cs="Arial"/>
                <w:b/>
                <w:szCs w:val="24"/>
                <w:lang w:val="es-UY"/>
              </w:rPr>
              <w:t>Anexo X</w:t>
            </w:r>
          </w:p>
        </w:tc>
        <w:tc>
          <w:tcPr>
            <w:tcW w:w="6857" w:type="dxa"/>
            <w:shd w:val="clear" w:color="auto" w:fill="auto"/>
          </w:tcPr>
          <w:p w14:paraId="6ABD74BF" w14:textId="075BFA28" w:rsidR="00884702" w:rsidRPr="00771708" w:rsidRDefault="00E26E0E" w:rsidP="008C0A66">
            <w:pPr>
              <w:suppressAutoHyphens/>
              <w:autoSpaceDN w:val="0"/>
              <w:contextualSpacing/>
              <w:jc w:val="both"/>
              <w:textAlignment w:val="baseline"/>
              <w:rPr>
                <w:b/>
                <w:bCs/>
                <w:color w:val="FF0000"/>
                <w:lang w:val="es-UY"/>
              </w:rPr>
            </w:pPr>
            <w:r w:rsidRPr="005757B3">
              <w:rPr>
                <w:rFonts w:cs="Arial"/>
                <w:szCs w:val="24"/>
                <w:bdr w:val="none" w:sz="0" w:space="0" w:color="auto" w:frame="1"/>
                <w:lang w:val="es-UY"/>
              </w:rPr>
              <w:t>Informe C</w:t>
            </w:r>
            <w:r w:rsidRPr="005757B3">
              <w:rPr>
                <w:lang w:val="es-UY"/>
              </w:rPr>
              <w:t>ualitativo y Cuantitativo</w:t>
            </w:r>
            <w:r>
              <w:rPr>
                <w:lang w:val="es-UY"/>
              </w:rPr>
              <w:t xml:space="preserve"> del CT </w:t>
            </w:r>
            <w:proofErr w:type="spellStart"/>
            <w:r>
              <w:rPr>
                <w:lang w:val="es-UY"/>
              </w:rPr>
              <w:t>N°</w:t>
            </w:r>
            <w:proofErr w:type="spellEnd"/>
            <w:r>
              <w:rPr>
                <w:lang w:val="es-UY"/>
              </w:rPr>
              <w:t xml:space="preserve"> 1</w:t>
            </w:r>
          </w:p>
        </w:tc>
      </w:tr>
      <w:tr w:rsidR="00E26E0E" w:rsidRPr="00E26E0E" w14:paraId="314B37EF" w14:textId="77777777" w:rsidTr="00DD5355">
        <w:tc>
          <w:tcPr>
            <w:tcW w:w="1637" w:type="dxa"/>
            <w:shd w:val="clear" w:color="auto" w:fill="auto"/>
          </w:tcPr>
          <w:p w14:paraId="4D4EE4D6" w14:textId="4CDA9750" w:rsidR="001B11B2" w:rsidRPr="00E26E0E" w:rsidRDefault="001B6373" w:rsidP="00AE2AE7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szCs w:val="24"/>
                <w:lang w:val="es-UY"/>
              </w:rPr>
            </w:pPr>
            <w:r w:rsidRPr="00E26E0E">
              <w:rPr>
                <w:rFonts w:cs="Arial"/>
                <w:b/>
                <w:bCs/>
                <w:szCs w:val="24"/>
                <w:lang w:val="es-UY"/>
              </w:rPr>
              <w:t>Anexo</w:t>
            </w:r>
            <w:r w:rsidRPr="00E26E0E">
              <w:rPr>
                <w:rFonts w:cs="Arial"/>
                <w:szCs w:val="24"/>
                <w:lang w:val="es-UY"/>
              </w:rPr>
              <w:t xml:space="preserve"> </w:t>
            </w:r>
            <w:r w:rsidRPr="00E26E0E">
              <w:rPr>
                <w:rFonts w:cs="Arial"/>
                <w:b/>
                <w:bCs/>
                <w:szCs w:val="24"/>
                <w:lang w:val="es-UY"/>
              </w:rPr>
              <w:t>XI</w:t>
            </w:r>
            <w:r w:rsidRPr="00E26E0E">
              <w:rPr>
                <w:rFonts w:cs="Arial"/>
                <w:szCs w:val="24"/>
                <w:lang w:val="es-UY"/>
              </w:rPr>
              <w:t xml:space="preserve"> </w:t>
            </w:r>
          </w:p>
        </w:tc>
        <w:tc>
          <w:tcPr>
            <w:tcW w:w="6857" w:type="dxa"/>
            <w:shd w:val="clear" w:color="auto" w:fill="auto"/>
          </w:tcPr>
          <w:p w14:paraId="66ADB6D0" w14:textId="5B529FC9" w:rsidR="001B11B2" w:rsidRPr="00E26E0E" w:rsidRDefault="00E26E0E" w:rsidP="008C0A66">
            <w:pPr>
              <w:suppressAutoHyphens/>
              <w:autoSpaceDN w:val="0"/>
              <w:contextualSpacing/>
              <w:jc w:val="both"/>
              <w:textAlignment w:val="baseline"/>
              <w:rPr>
                <w:b/>
                <w:bCs/>
                <w:lang w:val="es-UY"/>
              </w:rPr>
            </w:pPr>
            <w:r w:rsidRPr="000328CC">
              <w:rPr>
                <w:rFonts w:cs="Arial"/>
                <w:szCs w:val="24"/>
                <w:bdr w:val="none" w:sz="0" w:space="0" w:color="auto" w:frame="1"/>
                <w:lang w:val="es-UY"/>
              </w:rPr>
              <w:t>Programa de Trabajo</w:t>
            </w:r>
            <w:r>
              <w:rPr>
                <w:rFonts w:cs="Arial"/>
                <w:szCs w:val="24"/>
                <w:bdr w:val="none" w:sz="0" w:space="0" w:color="auto" w:frame="1"/>
                <w:lang w:val="es-UY"/>
              </w:rPr>
              <w:t xml:space="preserve"> 2023 del CT </w:t>
            </w:r>
            <w:proofErr w:type="spellStart"/>
            <w:r>
              <w:rPr>
                <w:rFonts w:cs="Arial"/>
                <w:szCs w:val="24"/>
                <w:bdr w:val="none" w:sz="0" w:space="0" w:color="auto" w:frame="1"/>
                <w:lang w:val="es-UY"/>
              </w:rPr>
              <w:t>N°</w:t>
            </w:r>
            <w:proofErr w:type="spellEnd"/>
            <w:r>
              <w:rPr>
                <w:rFonts w:cs="Arial"/>
                <w:szCs w:val="24"/>
                <w:bdr w:val="none" w:sz="0" w:space="0" w:color="auto" w:frame="1"/>
                <w:lang w:val="es-UY"/>
              </w:rPr>
              <w:t xml:space="preserve"> 1</w:t>
            </w:r>
          </w:p>
        </w:tc>
      </w:tr>
      <w:tr w:rsidR="00771708" w:rsidRPr="00344793" w14:paraId="165635F3" w14:textId="77777777" w:rsidTr="00DD5355">
        <w:tc>
          <w:tcPr>
            <w:tcW w:w="1637" w:type="dxa"/>
            <w:shd w:val="clear" w:color="auto" w:fill="auto"/>
          </w:tcPr>
          <w:p w14:paraId="51BF01D6" w14:textId="202E417F" w:rsidR="009B2F15" w:rsidRPr="00E26E0E" w:rsidRDefault="009B2F15" w:rsidP="009B2F15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bCs/>
                <w:szCs w:val="24"/>
                <w:lang w:val="es-UY"/>
              </w:rPr>
            </w:pPr>
            <w:r w:rsidRPr="00E26E0E">
              <w:rPr>
                <w:rFonts w:cs="Arial"/>
                <w:b/>
                <w:bCs/>
                <w:szCs w:val="24"/>
                <w:lang w:val="es-UY"/>
              </w:rPr>
              <w:t>Anexo XII</w:t>
            </w:r>
          </w:p>
        </w:tc>
        <w:tc>
          <w:tcPr>
            <w:tcW w:w="6857" w:type="dxa"/>
            <w:shd w:val="clear" w:color="auto" w:fill="auto"/>
          </w:tcPr>
          <w:p w14:paraId="27B643DD" w14:textId="08A5DAB6" w:rsidR="009B2F15" w:rsidRPr="00771708" w:rsidRDefault="009B2F15" w:rsidP="009B2F15">
            <w:pPr>
              <w:suppressAutoHyphens/>
              <w:autoSpaceDN w:val="0"/>
              <w:contextualSpacing/>
              <w:jc w:val="both"/>
              <w:textAlignment w:val="baseline"/>
              <w:rPr>
                <w:rFonts w:cs="Arial"/>
                <w:b/>
                <w:bCs/>
                <w:color w:val="FF0000"/>
                <w:szCs w:val="24"/>
                <w:lang w:val="es-UY"/>
              </w:rPr>
            </w:pPr>
            <w:r w:rsidRPr="00E26E0E">
              <w:rPr>
                <w:rFonts w:cs="Arial"/>
                <w:b/>
                <w:bCs/>
                <w:szCs w:val="24"/>
                <w:lang w:val="es-UY"/>
              </w:rPr>
              <w:t>RESERVADO</w:t>
            </w:r>
            <w:r w:rsidRPr="00E26E0E">
              <w:rPr>
                <w:rFonts w:cs="Arial"/>
                <w:szCs w:val="24"/>
                <w:lang w:val="es-UY"/>
              </w:rPr>
              <w:t xml:space="preserve"> - </w:t>
            </w:r>
            <w:r w:rsidR="000B215C" w:rsidRPr="002536FC">
              <w:rPr>
                <w:rFonts w:cs="Arial"/>
                <w:szCs w:val="24"/>
                <w:lang w:val="es-PY"/>
              </w:rPr>
              <w:t>Ayuda Memoria</w:t>
            </w:r>
            <w:r w:rsidR="000B215C">
              <w:rPr>
                <w:rFonts w:cs="Arial"/>
                <w:szCs w:val="24"/>
                <w:lang w:val="es-PY"/>
              </w:rPr>
              <w:t xml:space="preserve"> </w:t>
            </w:r>
            <w:r w:rsidR="000B215C" w:rsidRPr="002536FC">
              <w:rPr>
                <w:rFonts w:cs="Arial"/>
                <w:szCs w:val="24"/>
                <w:lang w:val="es-PY"/>
              </w:rPr>
              <w:t>IX</w:t>
            </w:r>
            <w:r w:rsidR="000B215C" w:rsidRPr="00B24DEF">
              <w:rPr>
                <w:rFonts w:cs="Arial"/>
                <w:szCs w:val="24"/>
                <w:lang w:val="es-PY"/>
              </w:rPr>
              <w:t xml:space="preserve"> reunión de puntos focales del Módulo de automatización del proceso de solicitud y seguimiento de pedidos de medidas de abastecimiento (RES GMC </w:t>
            </w:r>
            <w:proofErr w:type="spellStart"/>
            <w:r w:rsidR="000B215C" w:rsidRPr="00B24DEF">
              <w:rPr>
                <w:rFonts w:cs="Arial"/>
                <w:szCs w:val="24"/>
                <w:lang w:val="es-PY"/>
              </w:rPr>
              <w:t>N°</w:t>
            </w:r>
            <w:proofErr w:type="spellEnd"/>
            <w:r w:rsidR="000B215C" w:rsidRPr="00B24DEF">
              <w:rPr>
                <w:rFonts w:cs="Arial"/>
                <w:szCs w:val="24"/>
                <w:lang w:val="es-PY"/>
              </w:rPr>
              <w:t xml:space="preserve"> 49/19) del Sistema de Información MERCOSUR (SIM)</w:t>
            </w:r>
          </w:p>
        </w:tc>
      </w:tr>
      <w:tr w:rsidR="00771708" w:rsidRPr="00344793" w14:paraId="2710B275" w14:textId="77777777" w:rsidTr="00DD5355">
        <w:tc>
          <w:tcPr>
            <w:tcW w:w="1637" w:type="dxa"/>
            <w:shd w:val="clear" w:color="auto" w:fill="auto"/>
          </w:tcPr>
          <w:p w14:paraId="318B06C0" w14:textId="0D977DB6" w:rsidR="009B2F15" w:rsidRPr="000B215C" w:rsidRDefault="009B2F15" w:rsidP="009B2F15">
            <w:pPr>
              <w:tabs>
                <w:tab w:val="center" w:pos="4819"/>
                <w:tab w:val="right" w:pos="9071"/>
              </w:tabs>
              <w:jc w:val="both"/>
              <w:rPr>
                <w:rFonts w:cs="Arial"/>
                <w:b/>
                <w:bCs/>
                <w:szCs w:val="24"/>
                <w:lang w:val="es-UY"/>
              </w:rPr>
            </w:pPr>
            <w:r w:rsidRPr="000B215C">
              <w:rPr>
                <w:rFonts w:eastAsia="Arial" w:cs="Arial"/>
                <w:b/>
                <w:szCs w:val="24"/>
                <w:lang w:val="es-UY" w:eastAsia="pt-BR"/>
              </w:rPr>
              <w:t>Anexo XIII</w:t>
            </w:r>
          </w:p>
        </w:tc>
        <w:tc>
          <w:tcPr>
            <w:tcW w:w="6857" w:type="dxa"/>
            <w:shd w:val="clear" w:color="auto" w:fill="auto"/>
          </w:tcPr>
          <w:p w14:paraId="3D8EB709" w14:textId="0591F81E" w:rsidR="009B2F15" w:rsidRPr="000B215C" w:rsidRDefault="000B215C" w:rsidP="009B2F15">
            <w:pPr>
              <w:jc w:val="both"/>
              <w:rPr>
                <w:rFonts w:cs="Arial"/>
                <w:b/>
                <w:bCs/>
                <w:color w:val="FF0000"/>
                <w:szCs w:val="24"/>
                <w:lang w:val="es-UY"/>
              </w:rPr>
            </w:pPr>
            <w:r w:rsidRPr="005920DB">
              <w:rPr>
                <w:b/>
                <w:lang w:val="es-UY"/>
              </w:rPr>
              <w:t xml:space="preserve">RESERVADO </w:t>
            </w:r>
            <w:r w:rsidRPr="000B215C">
              <w:rPr>
                <w:bCs/>
                <w:lang w:val="es-UY"/>
              </w:rPr>
              <w:t xml:space="preserve">- MERCOSUR/LXXV CCM/DT </w:t>
            </w:r>
            <w:proofErr w:type="spellStart"/>
            <w:r w:rsidRPr="000B215C">
              <w:rPr>
                <w:bCs/>
                <w:lang w:val="es-UY"/>
              </w:rPr>
              <w:t>N°</w:t>
            </w:r>
            <w:proofErr w:type="spellEnd"/>
            <w:r w:rsidRPr="000B215C">
              <w:rPr>
                <w:bCs/>
                <w:lang w:val="es-UY"/>
              </w:rPr>
              <w:t xml:space="preserve"> 21/05 Rev. 113 -</w:t>
            </w:r>
            <w:r>
              <w:rPr>
                <w:b/>
                <w:lang w:val="es-UY"/>
              </w:rPr>
              <w:t xml:space="preserve"> </w:t>
            </w:r>
            <w:r w:rsidRPr="000B215C">
              <w:rPr>
                <w:bCs/>
                <w:lang w:val="es-UY"/>
              </w:rPr>
              <w:t>L</w:t>
            </w:r>
            <w:r w:rsidRPr="005920DB">
              <w:rPr>
                <w:lang w:val="es-UY"/>
              </w:rPr>
              <w:t>ista actualizada de las normas con plazo de incorporación vencido</w:t>
            </w:r>
            <w:r>
              <w:rPr>
                <w:lang w:val="es-UY"/>
              </w:rPr>
              <w:t xml:space="preserve"> - </w:t>
            </w:r>
            <w:r w:rsidRPr="005920DB">
              <w:rPr>
                <w:lang w:val="es-UY"/>
              </w:rPr>
              <w:t xml:space="preserve">SM </w:t>
            </w:r>
          </w:p>
        </w:tc>
      </w:tr>
      <w:tr w:rsidR="00771708" w:rsidRPr="00344793" w14:paraId="4BB204F5" w14:textId="77777777" w:rsidTr="00DD5355">
        <w:tc>
          <w:tcPr>
            <w:tcW w:w="1637" w:type="dxa"/>
            <w:shd w:val="clear" w:color="auto" w:fill="auto"/>
          </w:tcPr>
          <w:p w14:paraId="754B6351" w14:textId="248F4AB5" w:rsidR="00DE3C7F" w:rsidRPr="000B215C" w:rsidRDefault="00DE3C7F" w:rsidP="009B2F15">
            <w:pPr>
              <w:tabs>
                <w:tab w:val="center" w:pos="4819"/>
                <w:tab w:val="right" w:pos="9071"/>
              </w:tabs>
              <w:jc w:val="both"/>
              <w:rPr>
                <w:rFonts w:eastAsia="Arial" w:cs="Arial"/>
                <w:b/>
                <w:szCs w:val="24"/>
                <w:lang w:val="es-UY" w:eastAsia="pt-BR"/>
              </w:rPr>
            </w:pPr>
            <w:r w:rsidRPr="000B215C">
              <w:rPr>
                <w:rFonts w:cs="Arial"/>
                <w:b/>
                <w:bCs/>
                <w:szCs w:val="24"/>
                <w:lang w:val="es-PY"/>
              </w:rPr>
              <w:t>Anexo XIV</w:t>
            </w:r>
          </w:p>
        </w:tc>
        <w:tc>
          <w:tcPr>
            <w:tcW w:w="6857" w:type="dxa"/>
            <w:shd w:val="clear" w:color="auto" w:fill="auto"/>
          </w:tcPr>
          <w:p w14:paraId="682E1A40" w14:textId="0451169A" w:rsidR="00DE3C7F" w:rsidRPr="000B215C" w:rsidRDefault="00DE3C7F" w:rsidP="00DD5355">
            <w:pPr>
              <w:tabs>
                <w:tab w:val="left" w:pos="1134"/>
              </w:tabs>
              <w:jc w:val="both"/>
              <w:rPr>
                <w:rFonts w:eastAsia="Arial" w:cs="Arial"/>
                <w:bCs/>
                <w:color w:val="FF0000"/>
                <w:szCs w:val="24"/>
                <w:lang w:val="es-UY" w:eastAsia="pt-BR"/>
              </w:rPr>
            </w:pPr>
            <w:r w:rsidRPr="000B215C">
              <w:rPr>
                <w:rFonts w:cs="Arial"/>
                <w:b/>
                <w:bCs/>
                <w:szCs w:val="24"/>
                <w:lang w:val="es-UY"/>
              </w:rPr>
              <w:t>RESERVADO</w:t>
            </w:r>
            <w:r w:rsidRPr="000B215C">
              <w:rPr>
                <w:rFonts w:cs="Arial"/>
                <w:szCs w:val="24"/>
                <w:lang w:val="es-UY"/>
              </w:rPr>
              <w:t xml:space="preserve"> </w:t>
            </w:r>
            <w:r w:rsidR="000B215C" w:rsidRPr="000B215C">
              <w:rPr>
                <w:rFonts w:cs="Arial"/>
                <w:szCs w:val="24"/>
                <w:lang w:val="es-UY"/>
              </w:rPr>
              <w:t xml:space="preserve">- </w:t>
            </w:r>
            <w:r w:rsidR="000B215C" w:rsidRPr="000B215C">
              <w:rPr>
                <w:rFonts w:eastAsiaTheme="majorEastAsia" w:cs="Arial"/>
                <w:szCs w:val="24"/>
                <w:lang w:val="es-UY"/>
              </w:rPr>
              <w:t xml:space="preserve">MERCOSUR/ CXCII CCM/DI </w:t>
            </w:r>
            <w:proofErr w:type="spellStart"/>
            <w:r w:rsidR="000B215C" w:rsidRPr="000B215C">
              <w:rPr>
                <w:rFonts w:eastAsiaTheme="majorEastAsia" w:cs="Arial"/>
                <w:szCs w:val="24"/>
                <w:lang w:val="es-UY"/>
              </w:rPr>
              <w:t>N°</w:t>
            </w:r>
            <w:proofErr w:type="spellEnd"/>
            <w:r w:rsidR="000B215C" w:rsidRPr="000B215C">
              <w:rPr>
                <w:rFonts w:eastAsiaTheme="majorEastAsia" w:cs="Arial"/>
                <w:szCs w:val="24"/>
                <w:lang w:val="es-UY"/>
              </w:rPr>
              <w:t xml:space="preserve"> </w:t>
            </w:r>
            <w:r w:rsidR="000B215C" w:rsidRPr="00AF177A">
              <w:rPr>
                <w:rFonts w:eastAsiaTheme="majorEastAsia" w:cs="Arial"/>
                <w:szCs w:val="24"/>
                <w:lang w:val="es-UY"/>
              </w:rPr>
              <w:t>12</w:t>
            </w:r>
            <w:r w:rsidR="000B215C" w:rsidRPr="000B215C">
              <w:rPr>
                <w:rFonts w:eastAsiaTheme="majorEastAsia" w:cs="Arial"/>
                <w:szCs w:val="24"/>
                <w:lang w:val="es-UY"/>
              </w:rPr>
              <w:t xml:space="preserve">/22 - </w:t>
            </w:r>
            <w:r w:rsidR="000B215C">
              <w:rPr>
                <w:rFonts w:cs="Arial"/>
                <w:szCs w:val="24"/>
                <w:lang w:val="es-UY"/>
              </w:rPr>
              <w:t>D</w:t>
            </w:r>
            <w:proofErr w:type="spellStart"/>
            <w:r w:rsidR="000B215C">
              <w:rPr>
                <w:rFonts w:cs="Arial"/>
                <w:szCs w:val="24"/>
                <w:lang w:val="es-AR"/>
              </w:rPr>
              <w:t>atos</w:t>
            </w:r>
            <w:proofErr w:type="spellEnd"/>
            <w:r w:rsidR="000B215C">
              <w:rPr>
                <w:rFonts w:cs="Arial"/>
                <w:szCs w:val="24"/>
                <w:lang w:val="es-AR"/>
              </w:rPr>
              <w:t xml:space="preserve"> estadísticos de comercio de los regímenes de BK, BIT y LNE </w:t>
            </w:r>
            <w:r w:rsidR="000B215C" w:rsidRPr="00AF2A07">
              <w:rPr>
                <w:rFonts w:cs="Arial"/>
                <w:szCs w:val="24"/>
                <w:lang w:val="es-AR"/>
              </w:rPr>
              <w:t xml:space="preserve">correspondientes al </w:t>
            </w:r>
            <w:r w:rsidR="000B215C">
              <w:rPr>
                <w:rFonts w:cs="Arial"/>
                <w:szCs w:val="24"/>
                <w:lang w:val="es-AR"/>
              </w:rPr>
              <w:t>tercer</w:t>
            </w:r>
            <w:r w:rsidR="000B215C" w:rsidRPr="00AF2A07">
              <w:rPr>
                <w:rFonts w:cs="Arial"/>
                <w:szCs w:val="24"/>
                <w:lang w:val="es-AR"/>
              </w:rPr>
              <w:t xml:space="preserve"> trimestre de 202</w:t>
            </w:r>
            <w:r w:rsidR="000B215C">
              <w:rPr>
                <w:rFonts w:cs="Arial"/>
                <w:szCs w:val="24"/>
                <w:lang w:val="es-AR"/>
              </w:rPr>
              <w:t>2 - Argentina</w:t>
            </w:r>
          </w:p>
        </w:tc>
      </w:tr>
      <w:tr w:rsidR="00771708" w:rsidRPr="00344793" w14:paraId="70000CE3" w14:textId="77777777" w:rsidTr="00DD5355">
        <w:tc>
          <w:tcPr>
            <w:tcW w:w="1637" w:type="dxa"/>
            <w:shd w:val="clear" w:color="auto" w:fill="auto"/>
          </w:tcPr>
          <w:p w14:paraId="6942B376" w14:textId="7F5616E1" w:rsidR="00DE3C7F" w:rsidRPr="00771708" w:rsidRDefault="00DE3C7F" w:rsidP="00DE3C7F">
            <w:pPr>
              <w:tabs>
                <w:tab w:val="center" w:pos="4819"/>
                <w:tab w:val="right" w:pos="9071"/>
              </w:tabs>
              <w:rPr>
                <w:rFonts w:cs="Arial"/>
                <w:b/>
                <w:bCs/>
                <w:color w:val="FF0000"/>
                <w:szCs w:val="24"/>
                <w:lang w:val="es-PY"/>
              </w:rPr>
            </w:pPr>
            <w:r w:rsidRPr="000B215C">
              <w:rPr>
                <w:b/>
                <w:bCs/>
                <w:lang w:val="es-UY"/>
              </w:rPr>
              <w:t>An</w:t>
            </w:r>
            <w:r w:rsidRPr="000B215C">
              <w:rPr>
                <w:b/>
                <w:lang w:val="es-UY"/>
              </w:rPr>
              <w:t>exo XV</w:t>
            </w:r>
          </w:p>
        </w:tc>
        <w:tc>
          <w:tcPr>
            <w:tcW w:w="6857" w:type="dxa"/>
            <w:shd w:val="clear" w:color="auto" w:fill="auto"/>
          </w:tcPr>
          <w:p w14:paraId="3EEB9D58" w14:textId="5E421217" w:rsidR="00DE3C7F" w:rsidRPr="000B215C" w:rsidRDefault="000B215C" w:rsidP="00DE3C7F">
            <w:pPr>
              <w:tabs>
                <w:tab w:val="left" w:pos="1134"/>
              </w:tabs>
              <w:jc w:val="both"/>
              <w:rPr>
                <w:rFonts w:cs="Arial"/>
                <w:b/>
                <w:bCs/>
                <w:color w:val="FF0000"/>
                <w:szCs w:val="24"/>
                <w:lang w:val="es-UY"/>
              </w:rPr>
            </w:pPr>
            <w:r w:rsidRPr="000B215C">
              <w:rPr>
                <w:rFonts w:eastAsiaTheme="majorEastAsia" w:cs="Arial"/>
                <w:b/>
                <w:bCs/>
                <w:szCs w:val="24"/>
                <w:lang w:val="es-UY"/>
              </w:rPr>
              <w:t xml:space="preserve">RESERVADO </w:t>
            </w:r>
            <w:r w:rsidRPr="000B215C">
              <w:rPr>
                <w:rFonts w:eastAsiaTheme="majorEastAsia" w:cs="Arial"/>
                <w:szCs w:val="24"/>
                <w:lang w:val="es-UY"/>
              </w:rPr>
              <w:t xml:space="preserve">- MERCOSUR/ CXCII CCM/DI </w:t>
            </w:r>
            <w:proofErr w:type="spellStart"/>
            <w:r w:rsidRPr="000B215C">
              <w:rPr>
                <w:rFonts w:eastAsiaTheme="majorEastAsia" w:cs="Arial"/>
                <w:szCs w:val="24"/>
                <w:lang w:val="es-UY"/>
              </w:rPr>
              <w:t>N°</w:t>
            </w:r>
            <w:proofErr w:type="spellEnd"/>
            <w:r w:rsidRPr="000B215C">
              <w:rPr>
                <w:rFonts w:eastAsiaTheme="majorEastAsia" w:cs="Arial"/>
                <w:szCs w:val="24"/>
                <w:lang w:val="es-UY"/>
              </w:rPr>
              <w:t xml:space="preserve"> 13/22 - </w:t>
            </w:r>
            <w:r>
              <w:rPr>
                <w:rFonts w:cs="Arial"/>
                <w:szCs w:val="24"/>
                <w:lang w:val="es-UY"/>
              </w:rPr>
              <w:t>D</w:t>
            </w:r>
            <w:proofErr w:type="spellStart"/>
            <w:r>
              <w:rPr>
                <w:rFonts w:cs="Arial"/>
                <w:szCs w:val="24"/>
                <w:lang w:val="es-AR"/>
              </w:rPr>
              <w:t>atos</w:t>
            </w:r>
            <w:proofErr w:type="spellEnd"/>
            <w:r>
              <w:rPr>
                <w:rFonts w:cs="Arial"/>
                <w:szCs w:val="24"/>
                <w:lang w:val="es-AR"/>
              </w:rPr>
              <w:t xml:space="preserve"> estadísticos de comercio de los regímenes de BK, BIT y LNE </w:t>
            </w:r>
            <w:r w:rsidRPr="00AF2A07">
              <w:rPr>
                <w:rFonts w:cs="Arial"/>
                <w:szCs w:val="24"/>
                <w:lang w:val="es-AR"/>
              </w:rPr>
              <w:t xml:space="preserve">correspondientes al </w:t>
            </w:r>
            <w:r>
              <w:rPr>
                <w:rFonts w:cs="Arial"/>
                <w:szCs w:val="24"/>
                <w:lang w:val="es-AR"/>
              </w:rPr>
              <w:t>segundo y tercer</w:t>
            </w:r>
            <w:r w:rsidRPr="00AF2A07">
              <w:rPr>
                <w:rFonts w:cs="Arial"/>
                <w:szCs w:val="24"/>
                <w:lang w:val="es-AR"/>
              </w:rPr>
              <w:t xml:space="preserve"> trimestre de 202</w:t>
            </w:r>
            <w:r>
              <w:rPr>
                <w:rFonts w:cs="Arial"/>
                <w:szCs w:val="24"/>
                <w:lang w:val="es-AR"/>
              </w:rPr>
              <w:t>2 - Paraguay</w:t>
            </w:r>
          </w:p>
        </w:tc>
      </w:tr>
      <w:tr w:rsidR="00771708" w:rsidRPr="00E26E0E" w14:paraId="7C108784" w14:textId="77777777" w:rsidTr="00DD5355">
        <w:tc>
          <w:tcPr>
            <w:tcW w:w="1637" w:type="dxa"/>
            <w:shd w:val="clear" w:color="auto" w:fill="auto"/>
          </w:tcPr>
          <w:p w14:paraId="3F0F6CBA" w14:textId="3D192BDD" w:rsidR="00DD5355" w:rsidRPr="000B215C" w:rsidRDefault="00DD5355" w:rsidP="00DE3C7F">
            <w:pPr>
              <w:tabs>
                <w:tab w:val="center" w:pos="4819"/>
                <w:tab w:val="right" w:pos="9071"/>
              </w:tabs>
              <w:rPr>
                <w:b/>
                <w:bCs/>
                <w:lang w:val="es-UY"/>
              </w:rPr>
            </w:pPr>
            <w:r w:rsidRPr="000B215C">
              <w:rPr>
                <w:b/>
                <w:bCs/>
                <w:lang w:val="es-UY"/>
              </w:rPr>
              <w:t>An</w:t>
            </w:r>
            <w:r w:rsidRPr="000B215C">
              <w:rPr>
                <w:b/>
                <w:lang w:val="es-UY"/>
              </w:rPr>
              <w:t>exo XVI</w:t>
            </w:r>
          </w:p>
        </w:tc>
        <w:tc>
          <w:tcPr>
            <w:tcW w:w="6857" w:type="dxa"/>
            <w:shd w:val="clear" w:color="auto" w:fill="auto"/>
          </w:tcPr>
          <w:p w14:paraId="4DCAE719" w14:textId="7BD0701F" w:rsidR="00DD5355" w:rsidRPr="000B215C" w:rsidRDefault="000B215C" w:rsidP="00DD5355">
            <w:pPr>
              <w:keepNext/>
              <w:jc w:val="both"/>
              <w:rPr>
                <w:color w:val="FF0000"/>
                <w:lang w:val="es-AR"/>
              </w:rPr>
            </w:pPr>
            <w:r w:rsidRPr="00AD4C16">
              <w:rPr>
                <w:rFonts w:eastAsia="Calibri" w:cs="Arial"/>
                <w:b/>
                <w:bCs/>
                <w:szCs w:val="24"/>
                <w:lang w:val="es-UY" w:eastAsia="en-US"/>
              </w:rPr>
              <w:t>RESERVADO</w:t>
            </w:r>
            <w:r>
              <w:rPr>
                <w:rFonts w:eastAsia="Calibri" w:cs="Arial"/>
                <w:szCs w:val="24"/>
                <w:lang w:val="es-UY" w:eastAsia="en-US"/>
              </w:rPr>
              <w:t xml:space="preserve"> – Propuesta de Corrección Directiva CCM </w:t>
            </w:r>
            <w:proofErr w:type="spellStart"/>
            <w:r>
              <w:rPr>
                <w:rFonts w:eastAsia="Calibri" w:cs="Arial"/>
                <w:szCs w:val="24"/>
                <w:lang w:val="es-UY" w:eastAsia="en-US"/>
              </w:rPr>
              <w:t>N°</w:t>
            </w:r>
            <w:proofErr w:type="spellEnd"/>
            <w:r>
              <w:rPr>
                <w:rFonts w:eastAsia="Calibri" w:cs="Arial"/>
                <w:szCs w:val="24"/>
                <w:lang w:val="es-UY" w:eastAsia="en-US"/>
              </w:rPr>
              <w:t xml:space="preserve"> 142/</w:t>
            </w:r>
            <w:r w:rsidRPr="00AD4C16">
              <w:rPr>
                <w:rFonts w:eastAsia="Calibri" w:cs="Arial"/>
                <w:szCs w:val="24"/>
                <w:lang w:val="es-UY" w:eastAsia="en-US"/>
              </w:rPr>
              <w:t>22</w:t>
            </w:r>
          </w:p>
        </w:tc>
      </w:tr>
    </w:tbl>
    <w:p w14:paraId="4416B619" w14:textId="3654A64A" w:rsidR="00AF177A" w:rsidRDefault="00AF177A" w:rsidP="00F26666">
      <w:pPr>
        <w:keepNext/>
        <w:jc w:val="both"/>
        <w:rPr>
          <w:rFonts w:eastAsiaTheme="minorHAnsi" w:cs="Arial"/>
          <w:b/>
          <w:color w:val="FF0000"/>
          <w:szCs w:val="24"/>
          <w:highlight w:val="yellow"/>
          <w:lang w:val="es-UY" w:eastAsia="en-US"/>
        </w:rPr>
      </w:pPr>
    </w:p>
    <w:p w14:paraId="687C2A1D" w14:textId="7E689471" w:rsidR="00AF177A" w:rsidRDefault="00AF177A" w:rsidP="00F26666">
      <w:pPr>
        <w:keepNext/>
        <w:jc w:val="both"/>
        <w:rPr>
          <w:rFonts w:eastAsiaTheme="minorHAnsi" w:cs="Arial"/>
          <w:b/>
          <w:color w:val="FF0000"/>
          <w:szCs w:val="24"/>
          <w:highlight w:val="yellow"/>
          <w:lang w:val="es-UY" w:eastAsia="en-US"/>
        </w:rPr>
      </w:pPr>
    </w:p>
    <w:p w14:paraId="0D13A133" w14:textId="77777777" w:rsidR="00AF177A" w:rsidRPr="00DE3C7F" w:rsidRDefault="00AF177A" w:rsidP="00F26666">
      <w:pPr>
        <w:keepNext/>
        <w:jc w:val="both"/>
        <w:rPr>
          <w:rFonts w:eastAsiaTheme="minorHAnsi" w:cs="Arial"/>
          <w:b/>
          <w:color w:val="FF0000"/>
          <w:szCs w:val="24"/>
          <w:highlight w:val="yellow"/>
          <w:lang w:val="es-UY" w:eastAsia="en-US"/>
        </w:rPr>
      </w:pP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1"/>
        <w:gridCol w:w="4183"/>
      </w:tblGrid>
      <w:tr w:rsidR="0032103C" w:rsidRPr="00785552" w14:paraId="26A8A353" w14:textId="77777777" w:rsidTr="00AE2AE7">
        <w:trPr>
          <w:trHeight w:val="1304"/>
        </w:trPr>
        <w:tc>
          <w:tcPr>
            <w:tcW w:w="4431" w:type="dxa"/>
            <w:shd w:val="clear" w:color="auto" w:fill="auto"/>
          </w:tcPr>
          <w:p w14:paraId="561D6BA8" w14:textId="77777777" w:rsidR="00F26666" w:rsidRPr="00785552" w:rsidRDefault="00F26666" w:rsidP="00E64C6D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  <w:lang w:val="es-UY"/>
              </w:rPr>
            </w:pPr>
            <w:r w:rsidRPr="00785552">
              <w:rPr>
                <w:rFonts w:cs="Arial"/>
                <w:snapToGrid w:val="0"/>
                <w:szCs w:val="24"/>
                <w:lang w:val="es-UY"/>
              </w:rPr>
              <w:t>_______________________________</w:t>
            </w:r>
          </w:p>
          <w:p w14:paraId="41B7FE86" w14:textId="77777777" w:rsidR="00F26666" w:rsidRPr="00785552" w:rsidRDefault="004265FF" w:rsidP="00E64C6D">
            <w:pPr>
              <w:widowControl w:val="0"/>
              <w:tabs>
                <w:tab w:val="center" w:pos="4252"/>
                <w:tab w:val="right" w:pos="8504"/>
              </w:tabs>
              <w:jc w:val="center"/>
              <w:rPr>
                <w:rFonts w:cs="Arial"/>
                <w:b/>
                <w:bCs/>
                <w:snapToGrid w:val="0"/>
                <w:szCs w:val="24"/>
                <w:lang w:val="es-UY"/>
              </w:rPr>
            </w:pPr>
            <w:r w:rsidRPr="00785552">
              <w:rPr>
                <w:rFonts w:cs="Arial"/>
                <w:b/>
                <w:bCs/>
                <w:snapToGrid w:val="0"/>
                <w:szCs w:val="24"/>
                <w:lang w:val="es-UY"/>
              </w:rPr>
              <w:t xml:space="preserve">Por la </w:t>
            </w:r>
            <w:r w:rsidR="00F56A3C" w:rsidRPr="00785552">
              <w:rPr>
                <w:rFonts w:cs="Arial"/>
                <w:b/>
                <w:bCs/>
                <w:snapToGrid w:val="0"/>
                <w:szCs w:val="24"/>
                <w:lang w:val="es-UY"/>
              </w:rPr>
              <w:t>delegación</w:t>
            </w:r>
            <w:r w:rsidR="00177D81" w:rsidRPr="00785552">
              <w:rPr>
                <w:rFonts w:cs="Arial"/>
                <w:b/>
                <w:bCs/>
                <w:snapToGrid w:val="0"/>
                <w:szCs w:val="24"/>
                <w:lang w:val="es-UY"/>
              </w:rPr>
              <w:t xml:space="preserve"> de Argentina</w:t>
            </w:r>
          </w:p>
          <w:p w14:paraId="4AAC2323" w14:textId="642D84AD" w:rsidR="00F26666" w:rsidRPr="00785552" w:rsidRDefault="00414FEC" w:rsidP="00E64C6D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bCs/>
                <w:snapToGrid w:val="0"/>
                <w:szCs w:val="24"/>
                <w:lang w:val="es-UY"/>
              </w:rPr>
            </w:pPr>
            <w:r w:rsidRPr="00785552">
              <w:rPr>
                <w:rFonts w:cs="Arial"/>
                <w:bCs/>
                <w:snapToGrid w:val="0"/>
                <w:szCs w:val="24"/>
                <w:lang w:val="es-UY"/>
              </w:rPr>
              <w:t>Roxana Sánchez</w:t>
            </w:r>
          </w:p>
          <w:p w14:paraId="48CCC1FE" w14:textId="6775D99D" w:rsidR="00F26666" w:rsidRPr="00785552" w:rsidRDefault="00F26666" w:rsidP="00E64C6D">
            <w:pPr>
              <w:jc w:val="center"/>
              <w:rPr>
                <w:rFonts w:eastAsiaTheme="minorHAnsi" w:cs="Arial"/>
                <w:szCs w:val="24"/>
                <w:lang w:val="es-UY" w:eastAsia="en-US"/>
              </w:rPr>
            </w:pPr>
          </w:p>
          <w:p w14:paraId="2F2A47A2" w14:textId="77777777" w:rsidR="003D7DA7" w:rsidRPr="00785552" w:rsidRDefault="003D7DA7" w:rsidP="00E64C6D">
            <w:pPr>
              <w:jc w:val="center"/>
              <w:rPr>
                <w:rFonts w:eastAsiaTheme="minorHAnsi" w:cs="Arial"/>
                <w:szCs w:val="24"/>
                <w:lang w:val="es-UY" w:eastAsia="en-US"/>
              </w:rPr>
            </w:pPr>
          </w:p>
          <w:p w14:paraId="57DE5800" w14:textId="77777777" w:rsidR="00767D1C" w:rsidRDefault="00767D1C" w:rsidP="00AE2AE7">
            <w:pPr>
              <w:rPr>
                <w:rFonts w:eastAsiaTheme="minorHAnsi" w:cs="Arial"/>
                <w:szCs w:val="24"/>
                <w:lang w:val="es-UY" w:eastAsia="en-US"/>
              </w:rPr>
            </w:pPr>
          </w:p>
          <w:p w14:paraId="2456AE3E" w14:textId="77777777" w:rsidR="00AF177A" w:rsidRDefault="00AF177A" w:rsidP="00AE2AE7">
            <w:pPr>
              <w:rPr>
                <w:rFonts w:eastAsiaTheme="minorHAnsi" w:cs="Arial"/>
                <w:szCs w:val="24"/>
                <w:lang w:val="es-UY" w:eastAsia="en-US"/>
              </w:rPr>
            </w:pPr>
          </w:p>
          <w:p w14:paraId="136CFA2F" w14:textId="77777777" w:rsidR="00AF177A" w:rsidRDefault="00AF177A" w:rsidP="00AE2AE7">
            <w:pPr>
              <w:rPr>
                <w:rFonts w:eastAsiaTheme="minorHAnsi" w:cs="Arial"/>
                <w:szCs w:val="24"/>
                <w:lang w:val="es-UY" w:eastAsia="en-US"/>
              </w:rPr>
            </w:pPr>
          </w:p>
          <w:p w14:paraId="50139DD7" w14:textId="2C675678" w:rsidR="00AF177A" w:rsidRPr="00785552" w:rsidRDefault="00AF177A" w:rsidP="00AE2AE7">
            <w:pPr>
              <w:rPr>
                <w:rFonts w:eastAsiaTheme="minorHAnsi" w:cs="Arial"/>
                <w:szCs w:val="24"/>
                <w:lang w:val="es-UY" w:eastAsia="en-US"/>
              </w:rPr>
            </w:pPr>
          </w:p>
        </w:tc>
        <w:tc>
          <w:tcPr>
            <w:tcW w:w="4183" w:type="dxa"/>
            <w:shd w:val="clear" w:color="auto" w:fill="auto"/>
          </w:tcPr>
          <w:p w14:paraId="1B9B1567" w14:textId="77777777" w:rsidR="00F26666" w:rsidRPr="00785552" w:rsidRDefault="00F26666" w:rsidP="00E64C6D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  <w:lang w:val="es-UY"/>
              </w:rPr>
            </w:pPr>
            <w:r w:rsidRPr="00785552">
              <w:rPr>
                <w:rFonts w:cs="Arial"/>
                <w:snapToGrid w:val="0"/>
                <w:szCs w:val="24"/>
                <w:lang w:val="es-UY"/>
              </w:rPr>
              <w:t>______________________________</w:t>
            </w:r>
          </w:p>
          <w:p w14:paraId="2790D128" w14:textId="77777777" w:rsidR="00F26666" w:rsidRPr="00785552" w:rsidRDefault="00177D81" w:rsidP="00E64C6D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b/>
                <w:bCs/>
                <w:snapToGrid w:val="0"/>
                <w:szCs w:val="24"/>
                <w:lang w:val="es-UY"/>
              </w:rPr>
            </w:pPr>
            <w:r w:rsidRPr="00785552">
              <w:rPr>
                <w:rFonts w:cs="Arial"/>
                <w:b/>
                <w:bCs/>
                <w:snapToGrid w:val="0"/>
                <w:szCs w:val="24"/>
                <w:lang w:val="es-UY"/>
              </w:rPr>
              <w:t xml:space="preserve">Por la </w:t>
            </w:r>
            <w:r w:rsidR="00F56A3C" w:rsidRPr="00785552">
              <w:rPr>
                <w:rFonts w:cs="Arial"/>
                <w:b/>
                <w:bCs/>
                <w:snapToGrid w:val="0"/>
                <w:szCs w:val="24"/>
                <w:lang w:val="es-UY"/>
              </w:rPr>
              <w:t>delegación</w:t>
            </w:r>
            <w:r w:rsidRPr="00785552">
              <w:rPr>
                <w:rFonts w:cs="Arial"/>
                <w:b/>
                <w:bCs/>
                <w:snapToGrid w:val="0"/>
                <w:szCs w:val="24"/>
                <w:lang w:val="es-UY"/>
              </w:rPr>
              <w:t xml:space="preserve"> de </w:t>
            </w:r>
            <w:r w:rsidR="00F26666" w:rsidRPr="00785552">
              <w:rPr>
                <w:rFonts w:cs="Arial"/>
                <w:b/>
                <w:bCs/>
                <w:snapToGrid w:val="0"/>
                <w:szCs w:val="24"/>
                <w:lang w:val="es-UY"/>
              </w:rPr>
              <w:t>Brasil</w:t>
            </w:r>
          </w:p>
          <w:p w14:paraId="79B4C2F8" w14:textId="646DF07C" w:rsidR="00F26666" w:rsidRPr="00785552" w:rsidRDefault="00BA5996" w:rsidP="00E64C6D">
            <w:pPr>
              <w:jc w:val="center"/>
              <w:rPr>
                <w:rFonts w:eastAsiaTheme="minorHAnsi" w:cs="Arial"/>
                <w:b/>
                <w:bCs/>
                <w:szCs w:val="24"/>
                <w:lang w:val="es-UY" w:eastAsia="en-US"/>
              </w:rPr>
            </w:pPr>
            <w:r w:rsidRPr="00785552">
              <w:rPr>
                <w:rFonts w:cs="Arial"/>
                <w:szCs w:val="24"/>
              </w:rPr>
              <w:t>Bruno Rodrigues Teixeira</w:t>
            </w:r>
          </w:p>
        </w:tc>
      </w:tr>
      <w:tr w:rsidR="0032103C" w:rsidRPr="00344793" w14:paraId="5D78B17E" w14:textId="77777777" w:rsidTr="00AE2AE7">
        <w:trPr>
          <w:trHeight w:val="1304"/>
        </w:trPr>
        <w:tc>
          <w:tcPr>
            <w:tcW w:w="4431" w:type="dxa"/>
          </w:tcPr>
          <w:p w14:paraId="2E8E6B1D" w14:textId="77777777" w:rsidR="00F26666" w:rsidRPr="00785552" w:rsidRDefault="00F26666" w:rsidP="00E64C6D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  <w:lang w:val="es-UY"/>
              </w:rPr>
            </w:pPr>
            <w:r w:rsidRPr="00785552">
              <w:rPr>
                <w:rFonts w:cs="Arial"/>
                <w:snapToGrid w:val="0"/>
                <w:szCs w:val="24"/>
                <w:lang w:val="es-UY"/>
              </w:rPr>
              <w:t>______________________________</w:t>
            </w:r>
          </w:p>
          <w:p w14:paraId="28B007B6" w14:textId="77777777" w:rsidR="00F26666" w:rsidRPr="00785552" w:rsidRDefault="00177D81" w:rsidP="00E64C6D">
            <w:pPr>
              <w:widowControl w:val="0"/>
              <w:tabs>
                <w:tab w:val="center" w:pos="4252"/>
                <w:tab w:val="right" w:pos="8504"/>
              </w:tabs>
              <w:jc w:val="center"/>
              <w:rPr>
                <w:rFonts w:cs="Arial"/>
                <w:b/>
                <w:bCs/>
                <w:snapToGrid w:val="0"/>
                <w:szCs w:val="24"/>
                <w:lang w:val="es-UY"/>
              </w:rPr>
            </w:pPr>
            <w:r w:rsidRPr="00785552">
              <w:rPr>
                <w:rFonts w:cs="Arial"/>
                <w:b/>
                <w:bCs/>
                <w:snapToGrid w:val="0"/>
                <w:szCs w:val="24"/>
                <w:lang w:val="es-UY"/>
              </w:rPr>
              <w:t xml:space="preserve">Por la </w:t>
            </w:r>
            <w:r w:rsidR="00F56A3C" w:rsidRPr="00785552">
              <w:rPr>
                <w:rFonts w:cs="Arial"/>
                <w:b/>
                <w:bCs/>
                <w:snapToGrid w:val="0"/>
                <w:szCs w:val="24"/>
                <w:lang w:val="es-UY"/>
              </w:rPr>
              <w:t>delegación</w:t>
            </w:r>
            <w:r w:rsidRPr="00785552">
              <w:rPr>
                <w:rFonts w:cs="Arial"/>
                <w:b/>
                <w:bCs/>
                <w:snapToGrid w:val="0"/>
                <w:szCs w:val="24"/>
                <w:lang w:val="es-UY"/>
              </w:rPr>
              <w:t xml:space="preserve"> de </w:t>
            </w:r>
            <w:r w:rsidR="00F26666" w:rsidRPr="00785552">
              <w:rPr>
                <w:rFonts w:cs="Arial"/>
                <w:b/>
                <w:bCs/>
                <w:snapToGrid w:val="0"/>
                <w:szCs w:val="24"/>
                <w:lang w:val="es-UY"/>
              </w:rPr>
              <w:t>Paragua</w:t>
            </w:r>
            <w:r w:rsidRPr="00785552">
              <w:rPr>
                <w:rFonts w:cs="Arial"/>
                <w:b/>
                <w:bCs/>
                <w:snapToGrid w:val="0"/>
                <w:szCs w:val="24"/>
                <w:lang w:val="es-UY"/>
              </w:rPr>
              <w:t>y</w:t>
            </w:r>
          </w:p>
          <w:p w14:paraId="0424923C" w14:textId="77777777" w:rsidR="00F26666" w:rsidRPr="00785552" w:rsidRDefault="00F26666" w:rsidP="00E64C6D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  <w:lang w:val="es-UY"/>
              </w:rPr>
            </w:pPr>
            <w:bookmarkStart w:id="7" w:name="_Hlk79505021"/>
            <w:r w:rsidRPr="00785552">
              <w:rPr>
                <w:rFonts w:cs="Arial"/>
                <w:snapToGrid w:val="0"/>
                <w:szCs w:val="24"/>
                <w:lang w:val="es-UY"/>
              </w:rPr>
              <w:t>José Giret Soto</w:t>
            </w:r>
          </w:p>
          <w:bookmarkEnd w:id="7"/>
          <w:p w14:paraId="310F41D6" w14:textId="4437A77D" w:rsidR="009555B6" w:rsidRDefault="009555B6" w:rsidP="00767D1C">
            <w:pPr>
              <w:tabs>
                <w:tab w:val="left" w:pos="3015"/>
              </w:tabs>
              <w:rPr>
                <w:rFonts w:eastAsiaTheme="minorHAnsi" w:cs="Arial"/>
                <w:b/>
                <w:bCs/>
                <w:szCs w:val="24"/>
                <w:lang w:val="es-UY" w:eastAsia="en-US"/>
              </w:rPr>
            </w:pPr>
          </w:p>
          <w:p w14:paraId="26213FA7" w14:textId="6493A9F4" w:rsidR="00344793" w:rsidRDefault="00344793" w:rsidP="00767D1C">
            <w:pPr>
              <w:tabs>
                <w:tab w:val="left" w:pos="3015"/>
              </w:tabs>
              <w:rPr>
                <w:rFonts w:eastAsiaTheme="minorHAnsi" w:cs="Arial"/>
                <w:b/>
                <w:bCs/>
                <w:szCs w:val="24"/>
                <w:lang w:val="es-UY" w:eastAsia="en-US"/>
              </w:rPr>
            </w:pPr>
          </w:p>
          <w:p w14:paraId="348DE6B2" w14:textId="315D8908" w:rsidR="003D7DA7" w:rsidRPr="00785552" w:rsidRDefault="003D7DA7" w:rsidP="00767D1C">
            <w:pPr>
              <w:tabs>
                <w:tab w:val="left" w:pos="3015"/>
              </w:tabs>
              <w:rPr>
                <w:rFonts w:eastAsiaTheme="minorHAnsi" w:cs="Arial"/>
                <w:b/>
                <w:bCs/>
                <w:szCs w:val="24"/>
                <w:lang w:val="es-UY" w:eastAsia="en-US"/>
              </w:rPr>
            </w:pPr>
          </w:p>
        </w:tc>
        <w:tc>
          <w:tcPr>
            <w:tcW w:w="4183" w:type="dxa"/>
          </w:tcPr>
          <w:p w14:paraId="42D81733" w14:textId="77777777" w:rsidR="00F26666" w:rsidRPr="00785552" w:rsidRDefault="00F26666" w:rsidP="00E64C6D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  <w:lang w:val="es-UY"/>
              </w:rPr>
            </w:pPr>
            <w:r w:rsidRPr="00785552">
              <w:rPr>
                <w:rFonts w:cs="Arial"/>
                <w:snapToGrid w:val="0"/>
                <w:szCs w:val="24"/>
                <w:lang w:val="es-UY"/>
              </w:rPr>
              <w:t>______________________________</w:t>
            </w:r>
          </w:p>
          <w:p w14:paraId="76FEE5E0" w14:textId="77777777" w:rsidR="00F26666" w:rsidRPr="00785552" w:rsidRDefault="00177D81" w:rsidP="00E64C6D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b/>
                <w:bCs/>
                <w:snapToGrid w:val="0"/>
                <w:szCs w:val="24"/>
                <w:lang w:val="es-UY"/>
              </w:rPr>
            </w:pPr>
            <w:r w:rsidRPr="00785552">
              <w:rPr>
                <w:rFonts w:cs="Arial"/>
                <w:b/>
                <w:bCs/>
                <w:snapToGrid w:val="0"/>
                <w:szCs w:val="24"/>
                <w:lang w:val="es-UY"/>
              </w:rPr>
              <w:t xml:space="preserve">Por la </w:t>
            </w:r>
            <w:r w:rsidR="00F56A3C" w:rsidRPr="00785552">
              <w:rPr>
                <w:rFonts w:cs="Arial"/>
                <w:b/>
                <w:bCs/>
                <w:snapToGrid w:val="0"/>
                <w:szCs w:val="24"/>
                <w:lang w:val="es-UY"/>
              </w:rPr>
              <w:t>delegación</w:t>
            </w:r>
            <w:r w:rsidRPr="00785552">
              <w:rPr>
                <w:rFonts w:cs="Arial"/>
                <w:b/>
                <w:bCs/>
                <w:snapToGrid w:val="0"/>
                <w:szCs w:val="24"/>
                <w:lang w:val="es-UY"/>
              </w:rPr>
              <w:t xml:space="preserve"> de</w:t>
            </w:r>
            <w:r w:rsidR="00F26666" w:rsidRPr="00785552">
              <w:rPr>
                <w:rFonts w:cs="Arial"/>
                <w:b/>
                <w:bCs/>
                <w:snapToGrid w:val="0"/>
                <w:szCs w:val="24"/>
                <w:lang w:val="es-UY"/>
              </w:rPr>
              <w:t xml:space="preserve"> Urugua</w:t>
            </w:r>
            <w:r w:rsidRPr="00785552">
              <w:rPr>
                <w:rFonts w:cs="Arial"/>
                <w:b/>
                <w:bCs/>
                <w:snapToGrid w:val="0"/>
                <w:szCs w:val="24"/>
                <w:lang w:val="es-UY"/>
              </w:rPr>
              <w:t>y</w:t>
            </w:r>
          </w:p>
          <w:p w14:paraId="2BC5C739" w14:textId="4DF64E83" w:rsidR="00F26666" w:rsidRPr="00785552" w:rsidRDefault="00414FEC" w:rsidP="00E64C6D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jc w:val="center"/>
              <w:rPr>
                <w:rFonts w:cs="Arial"/>
                <w:snapToGrid w:val="0"/>
                <w:szCs w:val="24"/>
                <w:lang w:val="es-UY"/>
              </w:rPr>
            </w:pPr>
            <w:r w:rsidRPr="00785552">
              <w:rPr>
                <w:rFonts w:cs="Arial"/>
                <w:snapToGrid w:val="0"/>
                <w:szCs w:val="24"/>
                <w:lang w:val="es-UY"/>
              </w:rPr>
              <w:t xml:space="preserve">Martín Pagani </w:t>
            </w:r>
          </w:p>
        </w:tc>
      </w:tr>
      <w:tr w:rsidR="0032103C" w:rsidRPr="00344793" w14:paraId="4C035D6B" w14:textId="77777777" w:rsidTr="00AE2AE7">
        <w:trPr>
          <w:gridAfter w:val="1"/>
          <w:wAfter w:w="4183" w:type="dxa"/>
          <w:trHeight w:val="1304"/>
        </w:trPr>
        <w:tc>
          <w:tcPr>
            <w:tcW w:w="4431" w:type="dxa"/>
          </w:tcPr>
          <w:tbl>
            <w:tblPr>
              <w:tblW w:w="430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145"/>
              <w:gridCol w:w="160"/>
            </w:tblGrid>
            <w:tr w:rsidR="0032103C" w:rsidRPr="00344793" w14:paraId="2261C124" w14:textId="77777777" w:rsidTr="00415437">
              <w:trPr>
                <w:trHeight w:val="1304"/>
              </w:trPr>
              <w:tc>
                <w:tcPr>
                  <w:tcW w:w="4145" w:type="dxa"/>
                </w:tcPr>
                <w:p w14:paraId="7A3E1C2A" w14:textId="77777777" w:rsidR="00F26666" w:rsidRPr="00785552" w:rsidRDefault="00F26666" w:rsidP="00E64C6D">
                  <w:pPr>
                    <w:widowControl w:val="0"/>
                    <w:tabs>
                      <w:tab w:val="left" w:pos="1418"/>
                      <w:tab w:val="center" w:pos="4252"/>
                      <w:tab w:val="right" w:pos="8504"/>
                    </w:tabs>
                    <w:spacing w:line="276" w:lineRule="auto"/>
                    <w:jc w:val="center"/>
                    <w:rPr>
                      <w:rFonts w:cs="Arial"/>
                      <w:snapToGrid w:val="0"/>
                      <w:szCs w:val="24"/>
                      <w:lang w:val="es-UY"/>
                    </w:rPr>
                  </w:pPr>
                  <w:r w:rsidRPr="00785552">
                    <w:rPr>
                      <w:rFonts w:cs="Arial"/>
                      <w:snapToGrid w:val="0"/>
                      <w:szCs w:val="24"/>
                      <w:lang w:val="es-UY"/>
                    </w:rPr>
                    <w:t>______________________________</w:t>
                  </w:r>
                </w:p>
                <w:p w14:paraId="3BCB7EF4" w14:textId="77777777" w:rsidR="00F26666" w:rsidRPr="00785552" w:rsidRDefault="00177D81" w:rsidP="00E64C6D">
                  <w:pPr>
                    <w:widowControl w:val="0"/>
                    <w:tabs>
                      <w:tab w:val="center" w:pos="4252"/>
                      <w:tab w:val="right" w:pos="8504"/>
                    </w:tabs>
                    <w:spacing w:line="276" w:lineRule="auto"/>
                    <w:jc w:val="center"/>
                    <w:rPr>
                      <w:rFonts w:cs="Arial"/>
                      <w:b/>
                      <w:bCs/>
                      <w:snapToGrid w:val="0"/>
                      <w:szCs w:val="24"/>
                      <w:lang w:val="es-UY"/>
                    </w:rPr>
                  </w:pPr>
                  <w:r w:rsidRPr="00785552">
                    <w:rPr>
                      <w:rFonts w:cs="Arial"/>
                      <w:b/>
                      <w:bCs/>
                      <w:snapToGrid w:val="0"/>
                      <w:szCs w:val="24"/>
                      <w:lang w:val="es-UY"/>
                    </w:rPr>
                    <w:t xml:space="preserve">Por la </w:t>
                  </w:r>
                  <w:r w:rsidR="00F56A3C" w:rsidRPr="00785552">
                    <w:rPr>
                      <w:rFonts w:cs="Arial"/>
                      <w:b/>
                      <w:bCs/>
                      <w:snapToGrid w:val="0"/>
                      <w:szCs w:val="24"/>
                      <w:lang w:val="es-UY"/>
                    </w:rPr>
                    <w:t>delegación</w:t>
                  </w:r>
                  <w:r w:rsidRPr="00785552">
                    <w:rPr>
                      <w:rFonts w:cs="Arial"/>
                      <w:b/>
                      <w:bCs/>
                      <w:snapToGrid w:val="0"/>
                      <w:szCs w:val="24"/>
                      <w:lang w:val="es-UY"/>
                    </w:rPr>
                    <w:t xml:space="preserve"> de </w:t>
                  </w:r>
                  <w:r w:rsidR="00415437" w:rsidRPr="00785552">
                    <w:rPr>
                      <w:rFonts w:cs="Arial"/>
                      <w:b/>
                      <w:bCs/>
                      <w:snapToGrid w:val="0"/>
                      <w:szCs w:val="24"/>
                      <w:lang w:val="es-UY"/>
                    </w:rPr>
                    <w:t>Bol</w:t>
                  </w:r>
                  <w:r w:rsidRPr="00785552">
                    <w:rPr>
                      <w:rFonts w:cs="Arial"/>
                      <w:b/>
                      <w:bCs/>
                      <w:snapToGrid w:val="0"/>
                      <w:szCs w:val="24"/>
                      <w:lang w:val="es-UY"/>
                    </w:rPr>
                    <w:t>i</w:t>
                  </w:r>
                  <w:r w:rsidR="00415437" w:rsidRPr="00785552">
                    <w:rPr>
                      <w:rFonts w:cs="Arial"/>
                      <w:b/>
                      <w:bCs/>
                      <w:snapToGrid w:val="0"/>
                      <w:szCs w:val="24"/>
                      <w:lang w:val="es-UY"/>
                    </w:rPr>
                    <w:t>via</w:t>
                  </w:r>
                </w:p>
                <w:p w14:paraId="0255B377" w14:textId="3F8E9A08" w:rsidR="00F26666" w:rsidRPr="00C611B3" w:rsidRDefault="00F26666" w:rsidP="00AE2AE7">
                  <w:pPr>
                    <w:widowControl w:val="0"/>
                    <w:tabs>
                      <w:tab w:val="left" w:pos="1418"/>
                      <w:tab w:val="center" w:pos="4252"/>
                      <w:tab w:val="right" w:pos="8504"/>
                    </w:tabs>
                    <w:spacing w:line="276" w:lineRule="auto"/>
                    <w:jc w:val="center"/>
                    <w:rPr>
                      <w:rFonts w:cs="Arial"/>
                      <w:snapToGrid w:val="0"/>
                      <w:szCs w:val="24"/>
                      <w:lang w:val="es-UY"/>
                    </w:rPr>
                  </w:pPr>
                  <w:r w:rsidRPr="00785552">
                    <w:rPr>
                      <w:rFonts w:cs="Arial"/>
                      <w:bCs/>
                      <w:snapToGrid w:val="0"/>
                      <w:szCs w:val="24"/>
                      <w:lang w:val="es-UY"/>
                    </w:rPr>
                    <w:t>Jenny Encinas</w:t>
                  </w:r>
                </w:p>
              </w:tc>
              <w:tc>
                <w:tcPr>
                  <w:tcW w:w="160" w:type="dxa"/>
                </w:tcPr>
                <w:p w14:paraId="2CD27F13" w14:textId="77777777" w:rsidR="00F26666" w:rsidRPr="00C611B3" w:rsidRDefault="00F26666" w:rsidP="00E64C6D">
                  <w:pPr>
                    <w:widowControl w:val="0"/>
                    <w:tabs>
                      <w:tab w:val="left" w:pos="1418"/>
                      <w:tab w:val="center" w:pos="4252"/>
                      <w:tab w:val="right" w:pos="8504"/>
                    </w:tabs>
                    <w:spacing w:line="276" w:lineRule="auto"/>
                    <w:jc w:val="center"/>
                    <w:rPr>
                      <w:rFonts w:cs="Arial"/>
                      <w:snapToGrid w:val="0"/>
                      <w:szCs w:val="24"/>
                      <w:lang w:val="es-UY"/>
                    </w:rPr>
                  </w:pPr>
                </w:p>
              </w:tc>
            </w:tr>
          </w:tbl>
          <w:p w14:paraId="1B3B4644" w14:textId="77777777" w:rsidR="00F26666" w:rsidRPr="00C611B3" w:rsidRDefault="00F26666" w:rsidP="00E64C6D">
            <w:pPr>
              <w:widowControl w:val="0"/>
              <w:tabs>
                <w:tab w:val="left" w:pos="1418"/>
                <w:tab w:val="center" w:pos="4252"/>
                <w:tab w:val="right" w:pos="8504"/>
              </w:tabs>
              <w:spacing w:line="276" w:lineRule="auto"/>
              <w:jc w:val="center"/>
              <w:rPr>
                <w:rFonts w:cs="Arial"/>
                <w:b/>
                <w:bCs/>
                <w:snapToGrid w:val="0"/>
                <w:szCs w:val="24"/>
                <w:lang w:val="es-UY"/>
              </w:rPr>
            </w:pPr>
          </w:p>
        </w:tc>
        <w:bookmarkStart w:id="8" w:name="_GoBack"/>
        <w:bookmarkEnd w:id="8"/>
      </w:tr>
    </w:tbl>
    <w:p w14:paraId="3823ACFC" w14:textId="77777777" w:rsidR="00B4796D" w:rsidRPr="00C611B3" w:rsidRDefault="00B4796D" w:rsidP="00AE2AE7">
      <w:pPr>
        <w:pStyle w:val="Sangradetextonormal"/>
        <w:keepNext/>
        <w:spacing w:after="0" w:line="240" w:lineRule="auto"/>
        <w:ind w:left="0"/>
        <w:jc w:val="both"/>
        <w:rPr>
          <w:rFonts w:ascii="Arial" w:hAnsi="Arial" w:cs="Arial"/>
          <w:b/>
          <w:color w:val="FF0000"/>
          <w:sz w:val="24"/>
          <w:szCs w:val="24"/>
          <w:lang w:val="es-UY"/>
        </w:rPr>
      </w:pPr>
    </w:p>
    <w:sectPr w:rsidR="00B4796D" w:rsidRPr="00C611B3" w:rsidSect="0000454C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09" w:right="1559" w:bottom="1418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1759A" w14:textId="77777777" w:rsidR="00344793" w:rsidRDefault="00344793" w:rsidP="00BB43F1">
      <w:r>
        <w:separator/>
      </w:r>
    </w:p>
  </w:endnote>
  <w:endnote w:type="continuationSeparator" w:id="0">
    <w:p w14:paraId="526F6A7F" w14:textId="77777777" w:rsidR="00344793" w:rsidRDefault="00344793" w:rsidP="00BB4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8590170"/>
      <w:docPartObj>
        <w:docPartGallery w:val="Page Numbers (Bottom of Page)"/>
        <w:docPartUnique/>
      </w:docPartObj>
    </w:sdtPr>
    <w:sdtContent>
      <w:p w14:paraId="1AE86D0D" w14:textId="448D7F3C" w:rsidR="00344793" w:rsidRDefault="00344793">
        <w:pPr>
          <w:pStyle w:val="Piedepgina"/>
          <w:jc w:val="right"/>
        </w:pPr>
        <w:r>
          <w:rPr>
            <w:lang w:val="es-AR"/>
          </w:rPr>
          <w:fldChar w:fldCharType="begin"/>
        </w:r>
        <w:r>
          <w:instrText>PAGE   \* MERGEFORMAT</w:instrText>
        </w:r>
        <w:r>
          <w:rPr>
            <w:lang w:val="es-AR"/>
          </w:rPr>
          <w:fldChar w:fldCharType="separate"/>
        </w:r>
        <w:r w:rsidRPr="00193A3E">
          <w:rPr>
            <w:noProof/>
            <w:lang w:val="es-ES"/>
          </w:rPr>
          <w:t>2</w:t>
        </w:r>
        <w:r>
          <w:rPr>
            <w:noProof/>
            <w:lang w:val="es-ES"/>
          </w:rPr>
          <w:fldChar w:fldCharType="end"/>
        </w:r>
      </w:p>
    </w:sdtContent>
  </w:sdt>
  <w:p w14:paraId="61AC535A" w14:textId="77777777" w:rsidR="00344793" w:rsidRDefault="0034479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5A390D" w14:textId="77777777" w:rsidR="00344793" w:rsidRPr="00D52A17" w:rsidRDefault="00344793" w:rsidP="00B10651">
    <w:pPr>
      <w:pStyle w:val="Piedepgina"/>
      <w:jc w:val="center"/>
      <w:rPr>
        <w:rFonts w:ascii="Arial" w:hAnsi="Arial" w:cs="Arial"/>
        <w:b/>
        <w:i/>
        <w:sz w:val="16"/>
        <w:lang w:val="es-UY"/>
      </w:rPr>
    </w:pPr>
    <w:bookmarkStart w:id="9" w:name="_Hlk54184811"/>
    <w:r w:rsidRPr="00D52A17">
      <w:rPr>
        <w:rFonts w:ascii="Arial" w:hAnsi="Arial" w:cs="Arial"/>
        <w:b/>
        <w:i/>
        <w:sz w:val="16"/>
        <w:lang w:val="es-UY"/>
      </w:rPr>
      <w:t xml:space="preserve">       Secretaría del MERCOSUR</w:t>
    </w:r>
  </w:p>
  <w:p w14:paraId="774B8DC6" w14:textId="77777777" w:rsidR="00344793" w:rsidRPr="00D52A17" w:rsidRDefault="00344793" w:rsidP="00B10651">
    <w:pPr>
      <w:pStyle w:val="Piedepgina"/>
      <w:jc w:val="center"/>
      <w:rPr>
        <w:rFonts w:ascii="Arial" w:hAnsi="Arial" w:cs="Arial"/>
        <w:b/>
        <w:sz w:val="16"/>
        <w:lang w:val="es-UY"/>
      </w:rPr>
    </w:pPr>
    <w:r w:rsidRPr="00D52A17">
      <w:rPr>
        <w:rFonts w:ascii="Arial" w:hAnsi="Arial" w:cs="Arial"/>
        <w:b/>
        <w:sz w:val="16"/>
        <w:lang w:val="es-UY"/>
      </w:rPr>
      <w:t xml:space="preserve">        Archivo Oficial</w:t>
    </w:r>
  </w:p>
  <w:p w14:paraId="288ACDE8" w14:textId="77777777" w:rsidR="00344793" w:rsidRPr="00D52A17" w:rsidRDefault="00344793" w:rsidP="00B10651">
    <w:pPr>
      <w:pStyle w:val="Piedepgina"/>
      <w:jc w:val="center"/>
      <w:rPr>
        <w:rFonts w:ascii="Arial" w:hAnsi="Arial" w:cs="Arial"/>
        <w:b/>
        <w:i/>
        <w:sz w:val="16"/>
        <w:lang w:val="es-UY"/>
      </w:rPr>
    </w:pPr>
    <w:r w:rsidRPr="00D52A17">
      <w:rPr>
        <w:rFonts w:ascii="Arial" w:hAnsi="Arial" w:cs="Arial"/>
        <w:sz w:val="16"/>
        <w:lang w:val="es-UY"/>
      </w:rPr>
      <w:t xml:space="preserve">        www.mercosur.int</w:t>
    </w:r>
  </w:p>
  <w:bookmarkEnd w:id="9"/>
  <w:p w14:paraId="700A0330" w14:textId="77777777" w:rsidR="00344793" w:rsidRPr="00D52A17" w:rsidRDefault="00344793" w:rsidP="00B10651">
    <w:pPr>
      <w:pStyle w:val="Piedepgina"/>
      <w:rPr>
        <w:lang w:val="es-UY"/>
      </w:rPr>
    </w:pPr>
  </w:p>
  <w:p w14:paraId="4B293455" w14:textId="77777777" w:rsidR="00344793" w:rsidRPr="00D52A17" w:rsidRDefault="00344793">
    <w:pPr>
      <w:pStyle w:val="Piedepgina"/>
      <w:rPr>
        <w:lang w:val="es-UY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7DAE0" w14:textId="77777777" w:rsidR="00344793" w:rsidRDefault="00344793" w:rsidP="00BB43F1">
      <w:r>
        <w:separator/>
      </w:r>
    </w:p>
  </w:footnote>
  <w:footnote w:type="continuationSeparator" w:id="0">
    <w:p w14:paraId="77152EF1" w14:textId="77777777" w:rsidR="00344793" w:rsidRDefault="00344793" w:rsidP="00BB4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7D0A0" w14:textId="77777777" w:rsidR="00344793" w:rsidRPr="00BA6337" w:rsidRDefault="00344793" w:rsidP="00B10651">
    <w:pPr>
      <w:pStyle w:val="Encabezado"/>
      <w:tabs>
        <w:tab w:val="left" w:pos="7705"/>
      </w:tabs>
    </w:pPr>
    <w:r>
      <w:tab/>
    </w:r>
    <w:r>
      <w:rPr>
        <w:noProof/>
        <w:lang w:val="es-PY" w:eastAsia="es-PY"/>
      </w:rPr>
      <w:drawing>
        <wp:anchor distT="0" distB="0" distL="114300" distR="114300" simplePos="0" relativeHeight="251656704" behindDoc="1" locked="0" layoutInCell="0" allowOverlap="1" wp14:anchorId="201EDFDB" wp14:editId="5B7E9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95315" cy="2719070"/>
          <wp:effectExtent l="0" t="0" r="0" b="0"/>
          <wp:wrapNone/>
          <wp:docPr id="37" name="Imagen 37" descr="logo_mercos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ercosur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315" cy="2719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C51782" w14:textId="77777777" w:rsidR="00344793" w:rsidRPr="00BA6337" w:rsidRDefault="00344793" w:rsidP="00B10651">
    <w:pPr>
      <w:pStyle w:val="Encabezado"/>
      <w:tabs>
        <w:tab w:val="left" w:pos="7705"/>
      </w:tabs>
    </w:pPr>
    <w:r>
      <w:rPr>
        <w:noProof/>
        <w:lang w:val="es-PY" w:eastAsia="es-PY"/>
      </w:rPr>
      <w:drawing>
        <wp:anchor distT="0" distB="0" distL="114300" distR="114300" simplePos="0" relativeHeight="251657728" behindDoc="0" locked="0" layoutInCell="0" allowOverlap="1" wp14:anchorId="2326B10F" wp14:editId="0F992512">
          <wp:simplePos x="0" y="0"/>
          <wp:positionH relativeFrom="margin">
            <wp:posOffset>4418965</wp:posOffset>
          </wp:positionH>
          <wp:positionV relativeFrom="margin">
            <wp:posOffset>-923925</wp:posOffset>
          </wp:positionV>
          <wp:extent cx="1186180" cy="748030"/>
          <wp:effectExtent l="0" t="0" r="0" b="0"/>
          <wp:wrapSquare wrapText="bothSides"/>
          <wp:docPr id="38" name="Imagen 38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" name="Imagen 62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6180" cy="748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pict w14:anchorId="657200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72957484" o:spid="_x0000_s2049" type="#_x0000_t75" alt="logo_mercosur" style="position:absolute;margin-left:0;margin-top:0;width:448.45pt;height:214.1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logo_mercosur" gain="19661f" blacklevel="22938f"/>
          <w10:wrap anchorx="margin" anchory="margin"/>
        </v:shape>
      </w:pict>
    </w:r>
    <w:r>
      <w:t xml:space="preserve"> </w:t>
    </w:r>
    <w:r>
      <w:rPr>
        <w:noProof/>
        <w:lang w:val="es-PY" w:eastAsia="es-PY"/>
      </w:rPr>
      <w:drawing>
        <wp:inline distT="0" distB="0" distL="0" distR="0" wp14:anchorId="552CFAD3" wp14:editId="399F4998">
          <wp:extent cx="1199515" cy="760095"/>
          <wp:effectExtent l="0" t="0" r="635" b="1905"/>
          <wp:docPr id="39" name="Imagen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15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</w:t>
    </w:r>
  </w:p>
  <w:p w14:paraId="42239624" w14:textId="77777777" w:rsidR="00344793" w:rsidRDefault="0034479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0"/>
    <w:multiLevelType w:val="multilevel"/>
    <w:tmpl w:val="00000010"/>
    <w:name w:val="Outline"/>
    <w:lvl w:ilvl="0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1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2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3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4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5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6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7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  <w:lvl w:ilvl="8">
      <w:start w:val="1"/>
      <w:numFmt w:val="none"/>
      <w:lvlText w:val=""/>
      <w:lvlJc w:val="left"/>
      <w:pPr>
        <w:tabs>
          <w:tab w:val="num" w:pos="-360"/>
        </w:tabs>
        <w:ind w:left="-360" w:firstLine="0"/>
      </w:pPr>
    </w:lvl>
  </w:abstractNum>
  <w:abstractNum w:abstractNumId="1" w15:restartNumberingAfterBreak="0">
    <w:nsid w:val="0B432DD0"/>
    <w:multiLevelType w:val="multilevel"/>
    <w:tmpl w:val="8F2C143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22F2D37"/>
    <w:multiLevelType w:val="multilevel"/>
    <w:tmpl w:val="5FF010A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40C4D15"/>
    <w:multiLevelType w:val="multilevel"/>
    <w:tmpl w:val="8D3A6F08"/>
    <w:lvl w:ilvl="0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EDD3727"/>
    <w:multiLevelType w:val="multilevel"/>
    <w:tmpl w:val="8F2C143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EE70BE5"/>
    <w:multiLevelType w:val="multilevel"/>
    <w:tmpl w:val="8F2C143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PY" w:vendorID="64" w:dllVersion="6" w:nlCheck="1" w:checkStyle="1"/>
  <w:activeWritingStyle w:appName="MSWord" w:lang="es-UY" w:vendorID="64" w:dllVersion="6" w:nlCheck="1" w:checkStyle="1"/>
  <w:activeWritingStyle w:appName="MSWord" w:lang="es-ES" w:vendorID="64" w:dllVersion="6" w:nlCheck="1" w:checkStyle="1"/>
  <w:activeWritingStyle w:appName="MSWord" w:lang="es-AR" w:vendorID="64" w:dllVersion="6" w:nlCheck="1" w:checkStyle="1"/>
  <w:activeWritingStyle w:appName="MSWord" w:lang="es-PY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activeWritingStyle w:appName="MSWord" w:lang="es-UY" w:vendorID="64" w:dllVersion="0" w:nlCheck="1" w:checkStyle="0"/>
  <w:activeWritingStyle w:appName="MSWord" w:lang="es-ES_tradnl" w:vendorID="64" w:dllVersion="0" w:nlCheck="1" w:checkStyle="0"/>
  <w:activeWritingStyle w:appName="MSWord" w:lang="es-AR" w:vendorID="64" w:dllVersion="0" w:nlCheck="1" w:checkStyle="0"/>
  <w:activeWritingStyle w:appName="MSWord" w:lang="es-UY" w:vendorID="64" w:dllVersion="4096" w:nlCheck="1" w:checkStyle="0"/>
  <w:activeWritingStyle w:appName="MSWord" w:lang="es-PY" w:vendorID="64" w:dllVersion="4096" w:nlCheck="1" w:checkStyle="0"/>
  <w:activeWritingStyle w:appName="MSWord" w:lang="pt-BR" w:vendorID="64" w:dllVersion="4096" w:nlCheck="1" w:checkStyle="0"/>
  <w:activeWritingStyle w:appName="MSWord" w:lang="es-ES" w:vendorID="64" w:dllVersion="4096" w:nlCheck="1" w:checkStyle="0"/>
  <w:activeWritingStyle w:appName="MSWord" w:lang="es-AR" w:vendorID="64" w:dllVersion="4096" w:nlCheck="1" w:checkStyle="0"/>
  <w:activeWritingStyle w:appName="MSWord" w:lang="es-MX" w:vendorID="64" w:dllVersion="0" w:nlCheck="1" w:checkStyle="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9E2"/>
    <w:rsid w:val="00000765"/>
    <w:rsid w:val="00002630"/>
    <w:rsid w:val="00002DEE"/>
    <w:rsid w:val="00003559"/>
    <w:rsid w:val="00003659"/>
    <w:rsid w:val="000037A0"/>
    <w:rsid w:val="000043F7"/>
    <w:rsid w:val="0000454C"/>
    <w:rsid w:val="000047C7"/>
    <w:rsid w:val="000065F6"/>
    <w:rsid w:val="0001011D"/>
    <w:rsid w:val="00010F22"/>
    <w:rsid w:val="0001186C"/>
    <w:rsid w:val="00011EE1"/>
    <w:rsid w:val="000129CF"/>
    <w:rsid w:val="00013212"/>
    <w:rsid w:val="000133A9"/>
    <w:rsid w:val="00013517"/>
    <w:rsid w:val="000141BA"/>
    <w:rsid w:val="00014CE3"/>
    <w:rsid w:val="00016493"/>
    <w:rsid w:val="00017308"/>
    <w:rsid w:val="00017419"/>
    <w:rsid w:val="00020168"/>
    <w:rsid w:val="000206FE"/>
    <w:rsid w:val="00020D00"/>
    <w:rsid w:val="00021FBF"/>
    <w:rsid w:val="00022A6D"/>
    <w:rsid w:val="0002381D"/>
    <w:rsid w:val="00023931"/>
    <w:rsid w:val="00025AFF"/>
    <w:rsid w:val="00026E89"/>
    <w:rsid w:val="000275BF"/>
    <w:rsid w:val="000276D0"/>
    <w:rsid w:val="00027876"/>
    <w:rsid w:val="00031C85"/>
    <w:rsid w:val="00031F4A"/>
    <w:rsid w:val="00032385"/>
    <w:rsid w:val="000328CC"/>
    <w:rsid w:val="00032C7A"/>
    <w:rsid w:val="000331DE"/>
    <w:rsid w:val="00035E89"/>
    <w:rsid w:val="0003651F"/>
    <w:rsid w:val="00037B69"/>
    <w:rsid w:val="00037F80"/>
    <w:rsid w:val="0004059D"/>
    <w:rsid w:val="00040904"/>
    <w:rsid w:val="00040C66"/>
    <w:rsid w:val="00040DA5"/>
    <w:rsid w:val="00041CAC"/>
    <w:rsid w:val="00042002"/>
    <w:rsid w:val="00042258"/>
    <w:rsid w:val="000423B7"/>
    <w:rsid w:val="00043238"/>
    <w:rsid w:val="000442B2"/>
    <w:rsid w:val="000463BC"/>
    <w:rsid w:val="00046FED"/>
    <w:rsid w:val="000472A5"/>
    <w:rsid w:val="000502AB"/>
    <w:rsid w:val="0005156C"/>
    <w:rsid w:val="0005163A"/>
    <w:rsid w:val="00051CAF"/>
    <w:rsid w:val="000526F0"/>
    <w:rsid w:val="0005395C"/>
    <w:rsid w:val="0005456E"/>
    <w:rsid w:val="00054709"/>
    <w:rsid w:val="000566C3"/>
    <w:rsid w:val="00057F46"/>
    <w:rsid w:val="00060418"/>
    <w:rsid w:val="00060655"/>
    <w:rsid w:val="00062333"/>
    <w:rsid w:val="000624B5"/>
    <w:rsid w:val="0006406E"/>
    <w:rsid w:val="0006597A"/>
    <w:rsid w:val="0006597E"/>
    <w:rsid w:val="0006767D"/>
    <w:rsid w:val="00067C26"/>
    <w:rsid w:val="000708B4"/>
    <w:rsid w:val="00071586"/>
    <w:rsid w:val="00071CAC"/>
    <w:rsid w:val="00072A93"/>
    <w:rsid w:val="00072ED0"/>
    <w:rsid w:val="00072F6E"/>
    <w:rsid w:val="0007425D"/>
    <w:rsid w:val="00075652"/>
    <w:rsid w:val="00076EFB"/>
    <w:rsid w:val="00077AD9"/>
    <w:rsid w:val="00081333"/>
    <w:rsid w:val="0008223E"/>
    <w:rsid w:val="000838FE"/>
    <w:rsid w:val="00085A29"/>
    <w:rsid w:val="00086E85"/>
    <w:rsid w:val="000875F8"/>
    <w:rsid w:val="000876FC"/>
    <w:rsid w:val="00090016"/>
    <w:rsid w:val="00090F03"/>
    <w:rsid w:val="00091EAF"/>
    <w:rsid w:val="0009324B"/>
    <w:rsid w:val="000947B3"/>
    <w:rsid w:val="00094D17"/>
    <w:rsid w:val="00095BF0"/>
    <w:rsid w:val="00096530"/>
    <w:rsid w:val="000979D3"/>
    <w:rsid w:val="00097F5C"/>
    <w:rsid w:val="000A07C7"/>
    <w:rsid w:val="000A176E"/>
    <w:rsid w:val="000A1D55"/>
    <w:rsid w:val="000A2487"/>
    <w:rsid w:val="000A4201"/>
    <w:rsid w:val="000A4245"/>
    <w:rsid w:val="000A4448"/>
    <w:rsid w:val="000A4EF8"/>
    <w:rsid w:val="000A5532"/>
    <w:rsid w:val="000A5790"/>
    <w:rsid w:val="000A6044"/>
    <w:rsid w:val="000A6050"/>
    <w:rsid w:val="000A6099"/>
    <w:rsid w:val="000A657C"/>
    <w:rsid w:val="000B0074"/>
    <w:rsid w:val="000B0773"/>
    <w:rsid w:val="000B2046"/>
    <w:rsid w:val="000B205E"/>
    <w:rsid w:val="000B215C"/>
    <w:rsid w:val="000B2902"/>
    <w:rsid w:val="000B29F8"/>
    <w:rsid w:val="000B2A89"/>
    <w:rsid w:val="000B2B9D"/>
    <w:rsid w:val="000B2BE2"/>
    <w:rsid w:val="000B2C0A"/>
    <w:rsid w:val="000B2CD4"/>
    <w:rsid w:val="000B2F10"/>
    <w:rsid w:val="000B2FED"/>
    <w:rsid w:val="000B39C6"/>
    <w:rsid w:val="000B41A4"/>
    <w:rsid w:val="000B54F8"/>
    <w:rsid w:val="000B5D5B"/>
    <w:rsid w:val="000B7B9C"/>
    <w:rsid w:val="000C11D0"/>
    <w:rsid w:val="000C1EFE"/>
    <w:rsid w:val="000C1FC5"/>
    <w:rsid w:val="000C245A"/>
    <w:rsid w:val="000C251C"/>
    <w:rsid w:val="000C2A28"/>
    <w:rsid w:val="000C34AC"/>
    <w:rsid w:val="000C4576"/>
    <w:rsid w:val="000C4A68"/>
    <w:rsid w:val="000C4F83"/>
    <w:rsid w:val="000C609F"/>
    <w:rsid w:val="000C6C87"/>
    <w:rsid w:val="000C7664"/>
    <w:rsid w:val="000C7BDD"/>
    <w:rsid w:val="000D008C"/>
    <w:rsid w:val="000D07DA"/>
    <w:rsid w:val="000D1C23"/>
    <w:rsid w:val="000D216F"/>
    <w:rsid w:val="000D39BD"/>
    <w:rsid w:val="000D4212"/>
    <w:rsid w:val="000D4ABF"/>
    <w:rsid w:val="000D4CA0"/>
    <w:rsid w:val="000D6393"/>
    <w:rsid w:val="000E011F"/>
    <w:rsid w:val="000E0650"/>
    <w:rsid w:val="000E0868"/>
    <w:rsid w:val="000E0D49"/>
    <w:rsid w:val="000E0DB7"/>
    <w:rsid w:val="000E10CB"/>
    <w:rsid w:val="000E3A15"/>
    <w:rsid w:val="000E498A"/>
    <w:rsid w:val="000E4B2B"/>
    <w:rsid w:val="000E5284"/>
    <w:rsid w:val="000E542E"/>
    <w:rsid w:val="000E642B"/>
    <w:rsid w:val="000E6A4A"/>
    <w:rsid w:val="000E6A6B"/>
    <w:rsid w:val="000E6C2E"/>
    <w:rsid w:val="000E6C9F"/>
    <w:rsid w:val="000E71F0"/>
    <w:rsid w:val="000F0212"/>
    <w:rsid w:val="000F0AAC"/>
    <w:rsid w:val="000F0EDC"/>
    <w:rsid w:val="000F16FA"/>
    <w:rsid w:val="000F1898"/>
    <w:rsid w:val="000F26EE"/>
    <w:rsid w:val="000F275C"/>
    <w:rsid w:val="000F2810"/>
    <w:rsid w:val="000F40B2"/>
    <w:rsid w:val="000F760A"/>
    <w:rsid w:val="000F7FD8"/>
    <w:rsid w:val="00100727"/>
    <w:rsid w:val="00100AFC"/>
    <w:rsid w:val="00100B22"/>
    <w:rsid w:val="00102900"/>
    <w:rsid w:val="00103895"/>
    <w:rsid w:val="00103F20"/>
    <w:rsid w:val="001043C4"/>
    <w:rsid w:val="00104879"/>
    <w:rsid w:val="00105017"/>
    <w:rsid w:val="001051A5"/>
    <w:rsid w:val="001059AA"/>
    <w:rsid w:val="001059BC"/>
    <w:rsid w:val="00106298"/>
    <w:rsid w:val="00106416"/>
    <w:rsid w:val="001072CB"/>
    <w:rsid w:val="00110287"/>
    <w:rsid w:val="001104EB"/>
    <w:rsid w:val="001110DF"/>
    <w:rsid w:val="00111E88"/>
    <w:rsid w:val="00112136"/>
    <w:rsid w:val="0011241A"/>
    <w:rsid w:val="0011251D"/>
    <w:rsid w:val="00112EFF"/>
    <w:rsid w:val="00112F6C"/>
    <w:rsid w:val="001133B9"/>
    <w:rsid w:val="0011410A"/>
    <w:rsid w:val="00115113"/>
    <w:rsid w:val="0011578A"/>
    <w:rsid w:val="001158CB"/>
    <w:rsid w:val="00115A00"/>
    <w:rsid w:val="00116324"/>
    <w:rsid w:val="001207FF"/>
    <w:rsid w:val="00120D80"/>
    <w:rsid w:val="00120E4B"/>
    <w:rsid w:val="001216AF"/>
    <w:rsid w:val="00121D4E"/>
    <w:rsid w:val="001231E2"/>
    <w:rsid w:val="001232FD"/>
    <w:rsid w:val="00123FCD"/>
    <w:rsid w:val="001248B1"/>
    <w:rsid w:val="00124EF7"/>
    <w:rsid w:val="0012529A"/>
    <w:rsid w:val="001255C3"/>
    <w:rsid w:val="00125BCD"/>
    <w:rsid w:val="00125FBA"/>
    <w:rsid w:val="00127A31"/>
    <w:rsid w:val="00131036"/>
    <w:rsid w:val="0013109A"/>
    <w:rsid w:val="00131BE2"/>
    <w:rsid w:val="00132013"/>
    <w:rsid w:val="00134139"/>
    <w:rsid w:val="00135BD3"/>
    <w:rsid w:val="00135CE7"/>
    <w:rsid w:val="00136746"/>
    <w:rsid w:val="00137B6A"/>
    <w:rsid w:val="00141141"/>
    <w:rsid w:val="00141B28"/>
    <w:rsid w:val="00141C35"/>
    <w:rsid w:val="00142365"/>
    <w:rsid w:val="00142921"/>
    <w:rsid w:val="00143513"/>
    <w:rsid w:val="00143587"/>
    <w:rsid w:val="00144164"/>
    <w:rsid w:val="001447EE"/>
    <w:rsid w:val="001449C5"/>
    <w:rsid w:val="00144B8A"/>
    <w:rsid w:val="00144D5A"/>
    <w:rsid w:val="001451C2"/>
    <w:rsid w:val="00145B65"/>
    <w:rsid w:val="001465C5"/>
    <w:rsid w:val="0014685E"/>
    <w:rsid w:val="00146F6F"/>
    <w:rsid w:val="00146F72"/>
    <w:rsid w:val="00147B2D"/>
    <w:rsid w:val="00147B54"/>
    <w:rsid w:val="001502CD"/>
    <w:rsid w:val="00150B8D"/>
    <w:rsid w:val="00150FEE"/>
    <w:rsid w:val="00151A7A"/>
    <w:rsid w:val="00151E10"/>
    <w:rsid w:val="00152CCB"/>
    <w:rsid w:val="00153200"/>
    <w:rsid w:val="00153FF4"/>
    <w:rsid w:val="00154EF5"/>
    <w:rsid w:val="0015568C"/>
    <w:rsid w:val="001561D2"/>
    <w:rsid w:val="0015727C"/>
    <w:rsid w:val="0015759B"/>
    <w:rsid w:val="00157A49"/>
    <w:rsid w:val="00157C86"/>
    <w:rsid w:val="00157E13"/>
    <w:rsid w:val="00160323"/>
    <w:rsid w:val="00160812"/>
    <w:rsid w:val="0016142E"/>
    <w:rsid w:val="0016158E"/>
    <w:rsid w:val="001628FB"/>
    <w:rsid w:val="00162A14"/>
    <w:rsid w:val="001634D9"/>
    <w:rsid w:val="00163C19"/>
    <w:rsid w:val="001647F8"/>
    <w:rsid w:val="00164B9E"/>
    <w:rsid w:val="00164DBB"/>
    <w:rsid w:val="0016522E"/>
    <w:rsid w:val="00165FF9"/>
    <w:rsid w:val="0016656A"/>
    <w:rsid w:val="00166FA7"/>
    <w:rsid w:val="0016724C"/>
    <w:rsid w:val="0017041F"/>
    <w:rsid w:val="00171E6F"/>
    <w:rsid w:val="00171F53"/>
    <w:rsid w:val="00175779"/>
    <w:rsid w:val="00175E8C"/>
    <w:rsid w:val="00176628"/>
    <w:rsid w:val="00177AFD"/>
    <w:rsid w:val="00177D81"/>
    <w:rsid w:val="00180316"/>
    <w:rsid w:val="00180C6B"/>
    <w:rsid w:val="001814D2"/>
    <w:rsid w:val="00181AAC"/>
    <w:rsid w:val="00181DFC"/>
    <w:rsid w:val="0018326A"/>
    <w:rsid w:val="001836FC"/>
    <w:rsid w:val="00183809"/>
    <w:rsid w:val="001838AA"/>
    <w:rsid w:val="00183B19"/>
    <w:rsid w:val="001841C5"/>
    <w:rsid w:val="00185613"/>
    <w:rsid w:val="001857F4"/>
    <w:rsid w:val="00185A6B"/>
    <w:rsid w:val="00185CCF"/>
    <w:rsid w:val="00186766"/>
    <w:rsid w:val="00186E6C"/>
    <w:rsid w:val="00187FF3"/>
    <w:rsid w:val="00190123"/>
    <w:rsid w:val="0019031C"/>
    <w:rsid w:val="00190A21"/>
    <w:rsid w:val="00190B93"/>
    <w:rsid w:val="00191530"/>
    <w:rsid w:val="001924AA"/>
    <w:rsid w:val="00192632"/>
    <w:rsid w:val="0019284D"/>
    <w:rsid w:val="00192A8D"/>
    <w:rsid w:val="00193015"/>
    <w:rsid w:val="00193270"/>
    <w:rsid w:val="00193529"/>
    <w:rsid w:val="00193A3E"/>
    <w:rsid w:val="00193C84"/>
    <w:rsid w:val="00193E41"/>
    <w:rsid w:val="00194DDE"/>
    <w:rsid w:val="001956EF"/>
    <w:rsid w:val="00195A64"/>
    <w:rsid w:val="0019613F"/>
    <w:rsid w:val="0019665D"/>
    <w:rsid w:val="00196755"/>
    <w:rsid w:val="001978A1"/>
    <w:rsid w:val="001A007F"/>
    <w:rsid w:val="001A061E"/>
    <w:rsid w:val="001A0A94"/>
    <w:rsid w:val="001A1E9F"/>
    <w:rsid w:val="001A439F"/>
    <w:rsid w:val="001A4F2E"/>
    <w:rsid w:val="001A5280"/>
    <w:rsid w:val="001A5B3F"/>
    <w:rsid w:val="001A7FF1"/>
    <w:rsid w:val="001B0803"/>
    <w:rsid w:val="001B080A"/>
    <w:rsid w:val="001B0CCF"/>
    <w:rsid w:val="001B11B2"/>
    <w:rsid w:val="001B11FC"/>
    <w:rsid w:val="001B19BE"/>
    <w:rsid w:val="001B2F93"/>
    <w:rsid w:val="001B331A"/>
    <w:rsid w:val="001B361F"/>
    <w:rsid w:val="001B47C7"/>
    <w:rsid w:val="001B53EA"/>
    <w:rsid w:val="001B5739"/>
    <w:rsid w:val="001B6373"/>
    <w:rsid w:val="001B6B71"/>
    <w:rsid w:val="001B7A21"/>
    <w:rsid w:val="001C076A"/>
    <w:rsid w:val="001C2121"/>
    <w:rsid w:val="001C2578"/>
    <w:rsid w:val="001C3B7A"/>
    <w:rsid w:val="001C6A67"/>
    <w:rsid w:val="001C78DA"/>
    <w:rsid w:val="001C7AC6"/>
    <w:rsid w:val="001C7D86"/>
    <w:rsid w:val="001D0E78"/>
    <w:rsid w:val="001D0F11"/>
    <w:rsid w:val="001D220C"/>
    <w:rsid w:val="001D2B06"/>
    <w:rsid w:val="001D4041"/>
    <w:rsid w:val="001D4AAE"/>
    <w:rsid w:val="001D4EEF"/>
    <w:rsid w:val="001D5370"/>
    <w:rsid w:val="001D5C47"/>
    <w:rsid w:val="001D5CB3"/>
    <w:rsid w:val="001D6327"/>
    <w:rsid w:val="001D65FB"/>
    <w:rsid w:val="001D6F47"/>
    <w:rsid w:val="001D7190"/>
    <w:rsid w:val="001D7888"/>
    <w:rsid w:val="001D7CD7"/>
    <w:rsid w:val="001E01C5"/>
    <w:rsid w:val="001E055F"/>
    <w:rsid w:val="001E06E8"/>
    <w:rsid w:val="001E0714"/>
    <w:rsid w:val="001E0EF1"/>
    <w:rsid w:val="001E1F32"/>
    <w:rsid w:val="001E25F2"/>
    <w:rsid w:val="001E2F87"/>
    <w:rsid w:val="001E3099"/>
    <w:rsid w:val="001E39AD"/>
    <w:rsid w:val="001E3C96"/>
    <w:rsid w:val="001E4828"/>
    <w:rsid w:val="001E5A3D"/>
    <w:rsid w:val="001E6437"/>
    <w:rsid w:val="001F0D01"/>
    <w:rsid w:val="001F143C"/>
    <w:rsid w:val="001F143D"/>
    <w:rsid w:val="001F14E4"/>
    <w:rsid w:val="001F2054"/>
    <w:rsid w:val="001F2116"/>
    <w:rsid w:val="001F256B"/>
    <w:rsid w:val="001F2DFF"/>
    <w:rsid w:val="001F32DF"/>
    <w:rsid w:val="001F4065"/>
    <w:rsid w:val="001F4B32"/>
    <w:rsid w:val="001F50B5"/>
    <w:rsid w:val="001F5A21"/>
    <w:rsid w:val="001F663B"/>
    <w:rsid w:val="001F68E9"/>
    <w:rsid w:val="001F6CBB"/>
    <w:rsid w:val="001F721A"/>
    <w:rsid w:val="001F728A"/>
    <w:rsid w:val="00200D2B"/>
    <w:rsid w:val="0020144A"/>
    <w:rsid w:val="0020165A"/>
    <w:rsid w:val="00201989"/>
    <w:rsid w:val="00202746"/>
    <w:rsid w:val="00202B56"/>
    <w:rsid w:val="00202DFE"/>
    <w:rsid w:val="00203295"/>
    <w:rsid w:val="00203897"/>
    <w:rsid w:val="002040A9"/>
    <w:rsid w:val="00204122"/>
    <w:rsid w:val="002044C6"/>
    <w:rsid w:val="00204573"/>
    <w:rsid w:val="002058EB"/>
    <w:rsid w:val="00207BA6"/>
    <w:rsid w:val="00212171"/>
    <w:rsid w:val="0021252D"/>
    <w:rsid w:val="00212B7A"/>
    <w:rsid w:val="002138F7"/>
    <w:rsid w:val="00213F49"/>
    <w:rsid w:val="0021414E"/>
    <w:rsid w:val="00214443"/>
    <w:rsid w:val="00214885"/>
    <w:rsid w:val="00214A2D"/>
    <w:rsid w:val="002153BE"/>
    <w:rsid w:val="00215920"/>
    <w:rsid w:val="00216064"/>
    <w:rsid w:val="00216329"/>
    <w:rsid w:val="00216493"/>
    <w:rsid w:val="002167D6"/>
    <w:rsid w:val="00216C90"/>
    <w:rsid w:val="002179B2"/>
    <w:rsid w:val="0022022C"/>
    <w:rsid w:val="0022056F"/>
    <w:rsid w:val="002207B6"/>
    <w:rsid w:val="00220EA7"/>
    <w:rsid w:val="00221C3D"/>
    <w:rsid w:val="00221F7C"/>
    <w:rsid w:val="00222333"/>
    <w:rsid w:val="00222833"/>
    <w:rsid w:val="00222C07"/>
    <w:rsid w:val="00223369"/>
    <w:rsid w:val="0022379C"/>
    <w:rsid w:val="002237D9"/>
    <w:rsid w:val="00223A8F"/>
    <w:rsid w:val="0022487C"/>
    <w:rsid w:val="0022489C"/>
    <w:rsid w:val="0022582E"/>
    <w:rsid w:val="00226F67"/>
    <w:rsid w:val="00227699"/>
    <w:rsid w:val="002310AD"/>
    <w:rsid w:val="00231C87"/>
    <w:rsid w:val="00233B98"/>
    <w:rsid w:val="00234B22"/>
    <w:rsid w:val="00235615"/>
    <w:rsid w:val="0023568C"/>
    <w:rsid w:val="002363E7"/>
    <w:rsid w:val="00236983"/>
    <w:rsid w:val="00236A86"/>
    <w:rsid w:val="00237A5D"/>
    <w:rsid w:val="00237C89"/>
    <w:rsid w:val="00237D85"/>
    <w:rsid w:val="00240342"/>
    <w:rsid w:val="00240B76"/>
    <w:rsid w:val="0024118B"/>
    <w:rsid w:val="00242838"/>
    <w:rsid w:val="002428A0"/>
    <w:rsid w:val="00243569"/>
    <w:rsid w:val="0024456A"/>
    <w:rsid w:val="002446FC"/>
    <w:rsid w:val="00244878"/>
    <w:rsid w:val="0024619E"/>
    <w:rsid w:val="002466B8"/>
    <w:rsid w:val="002467B3"/>
    <w:rsid w:val="00247834"/>
    <w:rsid w:val="00247928"/>
    <w:rsid w:val="00247DD3"/>
    <w:rsid w:val="002504D1"/>
    <w:rsid w:val="002504DE"/>
    <w:rsid w:val="0025144F"/>
    <w:rsid w:val="002518A9"/>
    <w:rsid w:val="00251900"/>
    <w:rsid w:val="00251D72"/>
    <w:rsid w:val="00252699"/>
    <w:rsid w:val="002536FC"/>
    <w:rsid w:val="0025378C"/>
    <w:rsid w:val="00253CCD"/>
    <w:rsid w:val="0025476C"/>
    <w:rsid w:val="00254852"/>
    <w:rsid w:val="00255590"/>
    <w:rsid w:val="0025691B"/>
    <w:rsid w:val="00257600"/>
    <w:rsid w:val="00257775"/>
    <w:rsid w:val="00257996"/>
    <w:rsid w:val="002608F3"/>
    <w:rsid w:val="002612E7"/>
    <w:rsid w:val="00261489"/>
    <w:rsid w:val="00261497"/>
    <w:rsid w:val="002629F1"/>
    <w:rsid w:val="0026311B"/>
    <w:rsid w:val="00263B74"/>
    <w:rsid w:val="00264BE5"/>
    <w:rsid w:val="002654D3"/>
    <w:rsid w:val="00265632"/>
    <w:rsid w:val="0026584C"/>
    <w:rsid w:val="00265DC1"/>
    <w:rsid w:val="00266474"/>
    <w:rsid w:val="00267B9C"/>
    <w:rsid w:val="00267C3B"/>
    <w:rsid w:val="00267F5E"/>
    <w:rsid w:val="002700E0"/>
    <w:rsid w:val="00271377"/>
    <w:rsid w:val="00272E20"/>
    <w:rsid w:val="00273CD2"/>
    <w:rsid w:val="00275835"/>
    <w:rsid w:val="00275970"/>
    <w:rsid w:val="002759CB"/>
    <w:rsid w:val="00275B22"/>
    <w:rsid w:val="00275D45"/>
    <w:rsid w:val="00275F96"/>
    <w:rsid w:val="002760F0"/>
    <w:rsid w:val="00276348"/>
    <w:rsid w:val="00276E72"/>
    <w:rsid w:val="002807FB"/>
    <w:rsid w:val="00280FBB"/>
    <w:rsid w:val="00281837"/>
    <w:rsid w:val="00282C56"/>
    <w:rsid w:val="00283641"/>
    <w:rsid w:val="002841F6"/>
    <w:rsid w:val="002851B8"/>
    <w:rsid w:val="00286081"/>
    <w:rsid w:val="0029020B"/>
    <w:rsid w:val="00290307"/>
    <w:rsid w:val="00290A7D"/>
    <w:rsid w:val="002911FB"/>
    <w:rsid w:val="00292404"/>
    <w:rsid w:val="002926DA"/>
    <w:rsid w:val="00292E44"/>
    <w:rsid w:val="002937CC"/>
    <w:rsid w:val="00295CC7"/>
    <w:rsid w:val="00295FE9"/>
    <w:rsid w:val="00296D3F"/>
    <w:rsid w:val="002974AA"/>
    <w:rsid w:val="002A006B"/>
    <w:rsid w:val="002A01EF"/>
    <w:rsid w:val="002A1AAA"/>
    <w:rsid w:val="002A2A1F"/>
    <w:rsid w:val="002A3CD9"/>
    <w:rsid w:val="002A51B9"/>
    <w:rsid w:val="002A5D46"/>
    <w:rsid w:val="002A610E"/>
    <w:rsid w:val="002A6EA9"/>
    <w:rsid w:val="002A7194"/>
    <w:rsid w:val="002A77D2"/>
    <w:rsid w:val="002A77FD"/>
    <w:rsid w:val="002B00AA"/>
    <w:rsid w:val="002B16D7"/>
    <w:rsid w:val="002B2D44"/>
    <w:rsid w:val="002B3698"/>
    <w:rsid w:val="002B3E90"/>
    <w:rsid w:val="002B41C7"/>
    <w:rsid w:val="002B4209"/>
    <w:rsid w:val="002B4523"/>
    <w:rsid w:val="002B4A30"/>
    <w:rsid w:val="002B4B03"/>
    <w:rsid w:val="002B6109"/>
    <w:rsid w:val="002B66DC"/>
    <w:rsid w:val="002B6882"/>
    <w:rsid w:val="002B6D8B"/>
    <w:rsid w:val="002C0308"/>
    <w:rsid w:val="002C066F"/>
    <w:rsid w:val="002C0686"/>
    <w:rsid w:val="002C0A59"/>
    <w:rsid w:val="002C0B57"/>
    <w:rsid w:val="002C1068"/>
    <w:rsid w:val="002C1537"/>
    <w:rsid w:val="002C2718"/>
    <w:rsid w:val="002C289D"/>
    <w:rsid w:val="002C29BC"/>
    <w:rsid w:val="002C379E"/>
    <w:rsid w:val="002C3F6A"/>
    <w:rsid w:val="002C489E"/>
    <w:rsid w:val="002C4BF7"/>
    <w:rsid w:val="002C529F"/>
    <w:rsid w:val="002C5B94"/>
    <w:rsid w:val="002C6EF0"/>
    <w:rsid w:val="002C7E52"/>
    <w:rsid w:val="002D2964"/>
    <w:rsid w:val="002D30E4"/>
    <w:rsid w:val="002D3AF0"/>
    <w:rsid w:val="002D685D"/>
    <w:rsid w:val="002D6AB0"/>
    <w:rsid w:val="002E0010"/>
    <w:rsid w:val="002E0495"/>
    <w:rsid w:val="002E11E1"/>
    <w:rsid w:val="002E26C8"/>
    <w:rsid w:val="002E2787"/>
    <w:rsid w:val="002E2A5D"/>
    <w:rsid w:val="002E36D4"/>
    <w:rsid w:val="002E3978"/>
    <w:rsid w:val="002E4660"/>
    <w:rsid w:val="002E4F6C"/>
    <w:rsid w:val="002E536B"/>
    <w:rsid w:val="002E5CE1"/>
    <w:rsid w:val="002E643E"/>
    <w:rsid w:val="002E6610"/>
    <w:rsid w:val="002E78E0"/>
    <w:rsid w:val="002E7B94"/>
    <w:rsid w:val="002F082B"/>
    <w:rsid w:val="002F1FE1"/>
    <w:rsid w:val="002F20DE"/>
    <w:rsid w:val="002F3167"/>
    <w:rsid w:val="002F32D5"/>
    <w:rsid w:val="002F394A"/>
    <w:rsid w:val="002F4290"/>
    <w:rsid w:val="002F4DFD"/>
    <w:rsid w:val="002F6E29"/>
    <w:rsid w:val="002F7937"/>
    <w:rsid w:val="002F7D53"/>
    <w:rsid w:val="00300D2C"/>
    <w:rsid w:val="00300ECE"/>
    <w:rsid w:val="003013BA"/>
    <w:rsid w:val="00301E2F"/>
    <w:rsid w:val="00302A45"/>
    <w:rsid w:val="00302CF5"/>
    <w:rsid w:val="003030FE"/>
    <w:rsid w:val="00303193"/>
    <w:rsid w:val="003049D5"/>
    <w:rsid w:val="00304E79"/>
    <w:rsid w:val="003057BF"/>
    <w:rsid w:val="0030686A"/>
    <w:rsid w:val="00307D56"/>
    <w:rsid w:val="003108BF"/>
    <w:rsid w:val="003115A6"/>
    <w:rsid w:val="0031256B"/>
    <w:rsid w:val="00312772"/>
    <w:rsid w:val="00312EB7"/>
    <w:rsid w:val="00313573"/>
    <w:rsid w:val="003135E5"/>
    <w:rsid w:val="003144CD"/>
    <w:rsid w:val="0031530B"/>
    <w:rsid w:val="00316988"/>
    <w:rsid w:val="00316D3A"/>
    <w:rsid w:val="00317406"/>
    <w:rsid w:val="0032103C"/>
    <w:rsid w:val="003212FF"/>
    <w:rsid w:val="003217AE"/>
    <w:rsid w:val="00322ADA"/>
    <w:rsid w:val="00322B37"/>
    <w:rsid w:val="00322B4C"/>
    <w:rsid w:val="00322CA4"/>
    <w:rsid w:val="0032342C"/>
    <w:rsid w:val="0032467F"/>
    <w:rsid w:val="003254CC"/>
    <w:rsid w:val="00325FB8"/>
    <w:rsid w:val="003262C4"/>
    <w:rsid w:val="00326332"/>
    <w:rsid w:val="00326F18"/>
    <w:rsid w:val="003274F3"/>
    <w:rsid w:val="003275F6"/>
    <w:rsid w:val="00327F69"/>
    <w:rsid w:val="00330DA3"/>
    <w:rsid w:val="00331E0F"/>
    <w:rsid w:val="00332019"/>
    <w:rsid w:val="00332112"/>
    <w:rsid w:val="00332FA2"/>
    <w:rsid w:val="00333394"/>
    <w:rsid w:val="0033416F"/>
    <w:rsid w:val="003343BC"/>
    <w:rsid w:val="003349F6"/>
    <w:rsid w:val="00335D54"/>
    <w:rsid w:val="003363E3"/>
    <w:rsid w:val="00336486"/>
    <w:rsid w:val="00337EF6"/>
    <w:rsid w:val="003400CF"/>
    <w:rsid w:val="0034393B"/>
    <w:rsid w:val="00343C2A"/>
    <w:rsid w:val="00343C3E"/>
    <w:rsid w:val="00344793"/>
    <w:rsid w:val="00345365"/>
    <w:rsid w:val="00345786"/>
    <w:rsid w:val="003460AC"/>
    <w:rsid w:val="00346435"/>
    <w:rsid w:val="003468A2"/>
    <w:rsid w:val="00346FEF"/>
    <w:rsid w:val="00347DE8"/>
    <w:rsid w:val="003506C6"/>
    <w:rsid w:val="00350848"/>
    <w:rsid w:val="00350D73"/>
    <w:rsid w:val="00352642"/>
    <w:rsid w:val="00354BE1"/>
    <w:rsid w:val="00355C0B"/>
    <w:rsid w:val="003564B2"/>
    <w:rsid w:val="00357239"/>
    <w:rsid w:val="00357518"/>
    <w:rsid w:val="0035757D"/>
    <w:rsid w:val="00360448"/>
    <w:rsid w:val="003609F6"/>
    <w:rsid w:val="003614E7"/>
    <w:rsid w:val="00361CEC"/>
    <w:rsid w:val="003635CB"/>
    <w:rsid w:val="0036404B"/>
    <w:rsid w:val="003653D7"/>
    <w:rsid w:val="0036610F"/>
    <w:rsid w:val="0036738D"/>
    <w:rsid w:val="003719A2"/>
    <w:rsid w:val="003722D2"/>
    <w:rsid w:val="00372945"/>
    <w:rsid w:val="00372AE3"/>
    <w:rsid w:val="003740B0"/>
    <w:rsid w:val="0037455C"/>
    <w:rsid w:val="00376286"/>
    <w:rsid w:val="0037673D"/>
    <w:rsid w:val="003776AD"/>
    <w:rsid w:val="003778D0"/>
    <w:rsid w:val="00377EF1"/>
    <w:rsid w:val="003811DE"/>
    <w:rsid w:val="003830BD"/>
    <w:rsid w:val="00383B8E"/>
    <w:rsid w:val="00383C0D"/>
    <w:rsid w:val="00384BA9"/>
    <w:rsid w:val="00385052"/>
    <w:rsid w:val="003851B0"/>
    <w:rsid w:val="00385C37"/>
    <w:rsid w:val="003864D6"/>
    <w:rsid w:val="003901DA"/>
    <w:rsid w:val="0039038D"/>
    <w:rsid w:val="00390F5C"/>
    <w:rsid w:val="00391196"/>
    <w:rsid w:val="0039217C"/>
    <w:rsid w:val="00392366"/>
    <w:rsid w:val="00393A33"/>
    <w:rsid w:val="00393C01"/>
    <w:rsid w:val="003941E2"/>
    <w:rsid w:val="00394B57"/>
    <w:rsid w:val="00395A1C"/>
    <w:rsid w:val="00396179"/>
    <w:rsid w:val="00396428"/>
    <w:rsid w:val="003967C3"/>
    <w:rsid w:val="003A3493"/>
    <w:rsid w:val="003A35D5"/>
    <w:rsid w:val="003A3BB8"/>
    <w:rsid w:val="003A4690"/>
    <w:rsid w:val="003A5640"/>
    <w:rsid w:val="003A606F"/>
    <w:rsid w:val="003A687A"/>
    <w:rsid w:val="003B0417"/>
    <w:rsid w:val="003B07F2"/>
    <w:rsid w:val="003B2600"/>
    <w:rsid w:val="003B2682"/>
    <w:rsid w:val="003B3034"/>
    <w:rsid w:val="003B30D3"/>
    <w:rsid w:val="003B3307"/>
    <w:rsid w:val="003B4D7B"/>
    <w:rsid w:val="003B585E"/>
    <w:rsid w:val="003B5E01"/>
    <w:rsid w:val="003B720D"/>
    <w:rsid w:val="003C0C9D"/>
    <w:rsid w:val="003C1620"/>
    <w:rsid w:val="003C2264"/>
    <w:rsid w:val="003C27BE"/>
    <w:rsid w:val="003C2840"/>
    <w:rsid w:val="003C532F"/>
    <w:rsid w:val="003C5706"/>
    <w:rsid w:val="003C5B4D"/>
    <w:rsid w:val="003C7291"/>
    <w:rsid w:val="003C7589"/>
    <w:rsid w:val="003C762F"/>
    <w:rsid w:val="003C7F01"/>
    <w:rsid w:val="003D045F"/>
    <w:rsid w:val="003D1511"/>
    <w:rsid w:val="003D2143"/>
    <w:rsid w:val="003D2364"/>
    <w:rsid w:val="003D2731"/>
    <w:rsid w:val="003D3CB1"/>
    <w:rsid w:val="003D60EF"/>
    <w:rsid w:val="003D6371"/>
    <w:rsid w:val="003D6651"/>
    <w:rsid w:val="003D6901"/>
    <w:rsid w:val="003D7BD3"/>
    <w:rsid w:val="003D7D4C"/>
    <w:rsid w:val="003D7DA7"/>
    <w:rsid w:val="003E0284"/>
    <w:rsid w:val="003E0BAD"/>
    <w:rsid w:val="003E0C47"/>
    <w:rsid w:val="003E0E51"/>
    <w:rsid w:val="003E1112"/>
    <w:rsid w:val="003E1285"/>
    <w:rsid w:val="003E135C"/>
    <w:rsid w:val="003E1BCC"/>
    <w:rsid w:val="003E1E0B"/>
    <w:rsid w:val="003E2375"/>
    <w:rsid w:val="003E23AF"/>
    <w:rsid w:val="003E2867"/>
    <w:rsid w:val="003E3234"/>
    <w:rsid w:val="003E4007"/>
    <w:rsid w:val="003E50F1"/>
    <w:rsid w:val="003E5C43"/>
    <w:rsid w:val="003E5EC4"/>
    <w:rsid w:val="003E6B50"/>
    <w:rsid w:val="003E772C"/>
    <w:rsid w:val="003E7DEC"/>
    <w:rsid w:val="003F06AF"/>
    <w:rsid w:val="003F084E"/>
    <w:rsid w:val="003F1342"/>
    <w:rsid w:val="003F14F1"/>
    <w:rsid w:val="003F1E0A"/>
    <w:rsid w:val="003F25DC"/>
    <w:rsid w:val="003F2C05"/>
    <w:rsid w:val="003F3007"/>
    <w:rsid w:val="003F4EFB"/>
    <w:rsid w:val="003F503C"/>
    <w:rsid w:val="003F5142"/>
    <w:rsid w:val="003F5175"/>
    <w:rsid w:val="003F5DA3"/>
    <w:rsid w:val="004004BD"/>
    <w:rsid w:val="00400B9D"/>
    <w:rsid w:val="00400D75"/>
    <w:rsid w:val="00400E67"/>
    <w:rsid w:val="0040246D"/>
    <w:rsid w:val="0040248C"/>
    <w:rsid w:val="0040341B"/>
    <w:rsid w:val="004038A1"/>
    <w:rsid w:val="00403C9C"/>
    <w:rsid w:val="00403E73"/>
    <w:rsid w:val="00403F66"/>
    <w:rsid w:val="0040435B"/>
    <w:rsid w:val="004043A3"/>
    <w:rsid w:val="00405081"/>
    <w:rsid w:val="004052BD"/>
    <w:rsid w:val="00405CB9"/>
    <w:rsid w:val="00406AAB"/>
    <w:rsid w:val="00406AFC"/>
    <w:rsid w:val="00406E4C"/>
    <w:rsid w:val="00407736"/>
    <w:rsid w:val="004123C7"/>
    <w:rsid w:val="00412CAA"/>
    <w:rsid w:val="00413556"/>
    <w:rsid w:val="0041385A"/>
    <w:rsid w:val="004143D2"/>
    <w:rsid w:val="00414FEC"/>
    <w:rsid w:val="00415422"/>
    <w:rsid w:val="00415437"/>
    <w:rsid w:val="00415992"/>
    <w:rsid w:val="00415EA1"/>
    <w:rsid w:val="004165A9"/>
    <w:rsid w:val="00416DA7"/>
    <w:rsid w:val="00417C74"/>
    <w:rsid w:val="004206FE"/>
    <w:rsid w:val="004207C5"/>
    <w:rsid w:val="0042085C"/>
    <w:rsid w:val="00420D47"/>
    <w:rsid w:val="00421055"/>
    <w:rsid w:val="0042151B"/>
    <w:rsid w:val="00421985"/>
    <w:rsid w:val="00422143"/>
    <w:rsid w:val="0042246D"/>
    <w:rsid w:val="00422621"/>
    <w:rsid w:val="004231FD"/>
    <w:rsid w:val="0042425C"/>
    <w:rsid w:val="00425462"/>
    <w:rsid w:val="004255E3"/>
    <w:rsid w:val="004265FF"/>
    <w:rsid w:val="0042742D"/>
    <w:rsid w:val="00430FE8"/>
    <w:rsid w:val="00431357"/>
    <w:rsid w:val="004314A8"/>
    <w:rsid w:val="004314D3"/>
    <w:rsid w:val="00433339"/>
    <w:rsid w:val="004337E3"/>
    <w:rsid w:val="00433FBF"/>
    <w:rsid w:val="00434F68"/>
    <w:rsid w:val="004355E4"/>
    <w:rsid w:val="004360E3"/>
    <w:rsid w:val="004366E9"/>
    <w:rsid w:val="004368C7"/>
    <w:rsid w:val="00436BFC"/>
    <w:rsid w:val="00437B82"/>
    <w:rsid w:val="00437FB5"/>
    <w:rsid w:val="00440416"/>
    <w:rsid w:val="00440B11"/>
    <w:rsid w:val="00443C60"/>
    <w:rsid w:val="004443DB"/>
    <w:rsid w:val="004452E2"/>
    <w:rsid w:val="00445998"/>
    <w:rsid w:val="0044700B"/>
    <w:rsid w:val="004472B4"/>
    <w:rsid w:val="00447F60"/>
    <w:rsid w:val="00451281"/>
    <w:rsid w:val="00451361"/>
    <w:rsid w:val="0045181E"/>
    <w:rsid w:val="00451CA4"/>
    <w:rsid w:val="0045279A"/>
    <w:rsid w:val="0045334C"/>
    <w:rsid w:val="0045368F"/>
    <w:rsid w:val="00454A4F"/>
    <w:rsid w:val="00454C73"/>
    <w:rsid w:val="00454CFD"/>
    <w:rsid w:val="00454D6C"/>
    <w:rsid w:val="00455240"/>
    <w:rsid w:val="0045746B"/>
    <w:rsid w:val="00457573"/>
    <w:rsid w:val="00457BF9"/>
    <w:rsid w:val="00457D09"/>
    <w:rsid w:val="0046063F"/>
    <w:rsid w:val="00460E24"/>
    <w:rsid w:val="00462A84"/>
    <w:rsid w:val="00462A93"/>
    <w:rsid w:val="004631E8"/>
    <w:rsid w:val="00463234"/>
    <w:rsid w:val="00463C28"/>
    <w:rsid w:val="00465AA4"/>
    <w:rsid w:val="00467B9A"/>
    <w:rsid w:val="0047043B"/>
    <w:rsid w:val="0047055C"/>
    <w:rsid w:val="004705A0"/>
    <w:rsid w:val="004709F3"/>
    <w:rsid w:val="00471475"/>
    <w:rsid w:val="0047212C"/>
    <w:rsid w:val="00472921"/>
    <w:rsid w:val="004731DD"/>
    <w:rsid w:val="00473567"/>
    <w:rsid w:val="00474207"/>
    <w:rsid w:val="00474C8B"/>
    <w:rsid w:val="0047532E"/>
    <w:rsid w:val="004759B8"/>
    <w:rsid w:val="00476590"/>
    <w:rsid w:val="004772DA"/>
    <w:rsid w:val="004776A9"/>
    <w:rsid w:val="00477885"/>
    <w:rsid w:val="00477CF3"/>
    <w:rsid w:val="00477E7B"/>
    <w:rsid w:val="00480484"/>
    <w:rsid w:val="00480A32"/>
    <w:rsid w:val="004810E4"/>
    <w:rsid w:val="00483799"/>
    <w:rsid w:val="00483852"/>
    <w:rsid w:val="00484480"/>
    <w:rsid w:val="004847D7"/>
    <w:rsid w:val="004855BD"/>
    <w:rsid w:val="004858B7"/>
    <w:rsid w:val="00486548"/>
    <w:rsid w:val="00487A10"/>
    <w:rsid w:val="00487DB7"/>
    <w:rsid w:val="00491760"/>
    <w:rsid w:val="004927C9"/>
    <w:rsid w:val="004936F8"/>
    <w:rsid w:val="004940C3"/>
    <w:rsid w:val="00494743"/>
    <w:rsid w:val="00494ED2"/>
    <w:rsid w:val="00495BEE"/>
    <w:rsid w:val="004968A1"/>
    <w:rsid w:val="0049772D"/>
    <w:rsid w:val="00497E65"/>
    <w:rsid w:val="004A098C"/>
    <w:rsid w:val="004A1217"/>
    <w:rsid w:val="004A1A52"/>
    <w:rsid w:val="004A2221"/>
    <w:rsid w:val="004A2EF4"/>
    <w:rsid w:val="004A39A8"/>
    <w:rsid w:val="004A3B8C"/>
    <w:rsid w:val="004A3B9C"/>
    <w:rsid w:val="004A429B"/>
    <w:rsid w:val="004A4E5A"/>
    <w:rsid w:val="004A57F6"/>
    <w:rsid w:val="004A5C71"/>
    <w:rsid w:val="004A671E"/>
    <w:rsid w:val="004A691C"/>
    <w:rsid w:val="004A6AE9"/>
    <w:rsid w:val="004A6D43"/>
    <w:rsid w:val="004A740B"/>
    <w:rsid w:val="004A7515"/>
    <w:rsid w:val="004A7854"/>
    <w:rsid w:val="004A7CFC"/>
    <w:rsid w:val="004B27A3"/>
    <w:rsid w:val="004B30F4"/>
    <w:rsid w:val="004B4AC1"/>
    <w:rsid w:val="004B4B79"/>
    <w:rsid w:val="004B681D"/>
    <w:rsid w:val="004B70B6"/>
    <w:rsid w:val="004C00EF"/>
    <w:rsid w:val="004C0683"/>
    <w:rsid w:val="004C0D23"/>
    <w:rsid w:val="004C2A37"/>
    <w:rsid w:val="004C3952"/>
    <w:rsid w:val="004C56A2"/>
    <w:rsid w:val="004D1913"/>
    <w:rsid w:val="004D28AF"/>
    <w:rsid w:val="004D296C"/>
    <w:rsid w:val="004D34F9"/>
    <w:rsid w:val="004D35A4"/>
    <w:rsid w:val="004D3711"/>
    <w:rsid w:val="004D3BB8"/>
    <w:rsid w:val="004D413C"/>
    <w:rsid w:val="004D4222"/>
    <w:rsid w:val="004D48E2"/>
    <w:rsid w:val="004D4B9C"/>
    <w:rsid w:val="004D65AD"/>
    <w:rsid w:val="004D73A8"/>
    <w:rsid w:val="004D7883"/>
    <w:rsid w:val="004E0E43"/>
    <w:rsid w:val="004E2825"/>
    <w:rsid w:val="004E2ADC"/>
    <w:rsid w:val="004E2BC9"/>
    <w:rsid w:val="004E2EB0"/>
    <w:rsid w:val="004E3D7C"/>
    <w:rsid w:val="004E4D9D"/>
    <w:rsid w:val="004E50F8"/>
    <w:rsid w:val="004E5257"/>
    <w:rsid w:val="004E55E8"/>
    <w:rsid w:val="004E5849"/>
    <w:rsid w:val="004E630C"/>
    <w:rsid w:val="004E6822"/>
    <w:rsid w:val="004E6C27"/>
    <w:rsid w:val="004E7903"/>
    <w:rsid w:val="004F0A2E"/>
    <w:rsid w:val="004F15D7"/>
    <w:rsid w:val="004F1924"/>
    <w:rsid w:val="004F20C7"/>
    <w:rsid w:val="004F2346"/>
    <w:rsid w:val="004F3825"/>
    <w:rsid w:val="004F455F"/>
    <w:rsid w:val="004F4D41"/>
    <w:rsid w:val="004F4DA0"/>
    <w:rsid w:val="004F5A82"/>
    <w:rsid w:val="004F65E1"/>
    <w:rsid w:val="004F674D"/>
    <w:rsid w:val="004F680F"/>
    <w:rsid w:val="004F6961"/>
    <w:rsid w:val="005002D0"/>
    <w:rsid w:val="00500DC8"/>
    <w:rsid w:val="00501490"/>
    <w:rsid w:val="00501EB7"/>
    <w:rsid w:val="00501F96"/>
    <w:rsid w:val="005021E1"/>
    <w:rsid w:val="00502A15"/>
    <w:rsid w:val="00502B51"/>
    <w:rsid w:val="00502E15"/>
    <w:rsid w:val="00502F07"/>
    <w:rsid w:val="00503615"/>
    <w:rsid w:val="00504AEC"/>
    <w:rsid w:val="00505DE4"/>
    <w:rsid w:val="00505EDC"/>
    <w:rsid w:val="00507136"/>
    <w:rsid w:val="00507BCE"/>
    <w:rsid w:val="00507F14"/>
    <w:rsid w:val="005101C5"/>
    <w:rsid w:val="00510F4D"/>
    <w:rsid w:val="005134F7"/>
    <w:rsid w:val="00514450"/>
    <w:rsid w:val="005146B8"/>
    <w:rsid w:val="00514AA9"/>
    <w:rsid w:val="00520EF4"/>
    <w:rsid w:val="00524B2B"/>
    <w:rsid w:val="00525432"/>
    <w:rsid w:val="00525475"/>
    <w:rsid w:val="005254F5"/>
    <w:rsid w:val="005267B2"/>
    <w:rsid w:val="00526D2C"/>
    <w:rsid w:val="00527AA0"/>
    <w:rsid w:val="00527AA9"/>
    <w:rsid w:val="005304FB"/>
    <w:rsid w:val="00530C72"/>
    <w:rsid w:val="00530CD5"/>
    <w:rsid w:val="00531CBC"/>
    <w:rsid w:val="0053224D"/>
    <w:rsid w:val="00532CBB"/>
    <w:rsid w:val="00534620"/>
    <w:rsid w:val="0053476E"/>
    <w:rsid w:val="00536D45"/>
    <w:rsid w:val="005374C4"/>
    <w:rsid w:val="00541507"/>
    <w:rsid w:val="0054215E"/>
    <w:rsid w:val="00542910"/>
    <w:rsid w:val="005439EC"/>
    <w:rsid w:val="00544D73"/>
    <w:rsid w:val="00544E88"/>
    <w:rsid w:val="00545FA1"/>
    <w:rsid w:val="00546098"/>
    <w:rsid w:val="0054777A"/>
    <w:rsid w:val="00551D6B"/>
    <w:rsid w:val="00551E05"/>
    <w:rsid w:val="00553253"/>
    <w:rsid w:val="0055476B"/>
    <w:rsid w:val="00555E70"/>
    <w:rsid w:val="005569D8"/>
    <w:rsid w:val="005571A1"/>
    <w:rsid w:val="00557230"/>
    <w:rsid w:val="0056176C"/>
    <w:rsid w:val="0056177C"/>
    <w:rsid w:val="005617A1"/>
    <w:rsid w:val="00561828"/>
    <w:rsid w:val="00562519"/>
    <w:rsid w:val="00562AC9"/>
    <w:rsid w:val="00563692"/>
    <w:rsid w:val="005641B0"/>
    <w:rsid w:val="00564251"/>
    <w:rsid w:val="005642B8"/>
    <w:rsid w:val="00564695"/>
    <w:rsid w:val="00565BC2"/>
    <w:rsid w:val="00565E1B"/>
    <w:rsid w:val="00566161"/>
    <w:rsid w:val="00566A46"/>
    <w:rsid w:val="005678F9"/>
    <w:rsid w:val="0057006F"/>
    <w:rsid w:val="0057088A"/>
    <w:rsid w:val="00570E32"/>
    <w:rsid w:val="005714D6"/>
    <w:rsid w:val="00571BEE"/>
    <w:rsid w:val="005724E3"/>
    <w:rsid w:val="00572672"/>
    <w:rsid w:val="00573FFC"/>
    <w:rsid w:val="005741D4"/>
    <w:rsid w:val="00574D21"/>
    <w:rsid w:val="005757B3"/>
    <w:rsid w:val="00575FA7"/>
    <w:rsid w:val="005766ED"/>
    <w:rsid w:val="00577E35"/>
    <w:rsid w:val="0058008E"/>
    <w:rsid w:val="0058190C"/>
    <w:rsid w:val="00581F2A"/>
    <w:rsid w:val="0058237B"/>
    <w:rsid w:val="00582491"/>
    <w:rsid w:val="00582A4B"/>
    <w:rsid w:val="00582E93"/>
    <w:rsid w:val="00582EC7"/>
    <w:rsid w:val="00583823"/>
    <w:rsid w:val="005838C6"/>
    <w:rsid w:val="00584F28"/>
    <w:rsid w:val="00586F6E"/>
    <w:rsid w:val="005870C4"/>
    <w:rsid w:val="005871D9"/>
    <w:rsid w:val="0058736B"/>
    <w:rsid w:val="005873DD"/>
    <w:rsid w:val="00587858"/>
    <w:rsid w:val="0059041F"/>
    <w:rsid w:val="00591222"/>
    <w:rsid w:val="00591459"/>
    <w:rsid w:val="00591F98"/>
    <w:rsid w:val="005920DB"/>
    <w:rsid w:val="005924FE"/>
    <w:rsid w:val="0059285B"/>
    <w:rsid w:val="00592890"/>
    <w:rsid w:val="00592EE8"/>
    <w:rsid w:val="00593793"/>
    <w:rsid w:val="005938BC"/>
    <w:rsid w:val="00593E66"/>
    <w:rsid w:val="0059407E"/>
    <w:rsid w:val="005943CE"/>
    <w:rsid w:val="0059619B"/>
    <w:rsid w:val="005961DA"/>
    <w:rsid w:val="005972E3"/>
    <w:rsid w:val="005A0245"/>
    <w:rsid w:val="005A0CDF"/>
    <w:rsid w:val="005A119F"/>
    <w:rsid w:val="005A1C0D"/>
    <w:rsid w:val="005A2227"/>
    <w:rsid w:val="005A2973"/>
    <w:rsid w:val="005A3B54"/>
    <w:rsid w:val="005A3B70"/>
    <w:rsid w:val="005A5991"/>
    <w:rsid w:val="005A5A0E"/>
    <w:rsid w:val="005A69A6"/>
    <w:rsid w:val="005A703F"/>
    <w:rsid w:val="005A76F8"/>
    <w:rsid w:val="005A775B"/>
    <w:rsid w:val="005B0379"/>
    <w:rsid w:val="005B0AA7"/>
    <w:rsid w:val="005B2F1B"/>
    <w:rsid w:val="005B307E"/>
    <w:rsid w:val="005B3A76"/>
    <w:rsid w:val="005B4304"/>
    <w:rsid w:val="005B4B7C"/>
    <w:rsid w:val="005B5017"/>
    <w:rsid w:val="005B50A8"/>
    <w:rsid w:val="005B60B5"/>
    <w:rsid w:val="005B7477"/>
    <w:rsid w:val="005B76FA"/>
    <w:rsid w:val="005B7BB8"/>
    <w:rsid w:val="005B7E0D"/>
    <w:rsid w:val="005C0357"/>
    <w:rsid w:val="005C0983"/>
    <w:rsid w:val="005C09F0"/>
    <w:rsid w:val="005C3E8E"/>
    <w:rsid w:val="005C5529"/>
    <w:rsid w:val="005C6064"/>
    <w:rsid w:val="005C649D"/>
    <w:rsid w:val="005C7404"/>
    <w:rsid w:val="005D00ED"/>
    <w:rsid w:val="005D031B"/>
    <w:rsid w:val="005D1021"/>
    <w:rsid w:val="005D2E05"/>
    <w:rsid w:val="005D320B"/>
    <w:rsid w:val="005D3E0C"/>
    <w:rsid w:val="005D455C"/>
    <w:rsid w:val="005D5B58"/>
    <w:rsid w:val="005D6BBF"/>
    <w:rsid w:val="005D6E7E"/>
    <w:rsid w:val="005D70B8"/>
    <w:rsid w:val="005D7324"/>
    <w:rsid w:val="005D7A4A"/>
    <w:rsid w:val="005D7DAE"/>
    <w:rsid w:val="005E01F9"/>
    <w:rsid w:val="005E0480"/>
    <w:rsid w:val="005E0D51"/>
    <w:rsid w:val="005E0E5F"/>
    <w:rsid w:val="005E200C"/>
    <w:rsid w:val="005E2FBA"/>
    <w:rsid w:val="005E3E61"/>
    <w:rsid w:val="005E425A"/>
    <w:rsid w:val="005E492B"/>
    <w:rsid w:val="005E503D"/>
    <w:rsid w:val="005E5578"/>
    <w:rsid w:val="005E743B"/>
    <w:rsid w:val="005F0B85"/>
    <w:rsid w:val="005F0BB8"/>
    <w:rsid w:val="005F1645"/>
    <w:rsid w:val="005F27CF"/>
    <w:rsid w:val="005F2DD3"/>
    <w:rsid w:val="005F3318"/>
    <w:rsid w:val="005F37F3"/>
    <w:rsid w:val="005F3ADF"/>
    <w:rsid w:val="005F46DE"/>
    <w:rsid w:val="005F4E6B"/>
    <w:rsid w:val="005F58C5"/>
    <w:rsid w:val="005F5B9B"/>
    <w:rsid w:val="005F6224"/>
    <w:rsid w:val="006002EA"/>
    <w:rsid w:val="00600AE2"/>
    <w:rsid w:val="006026C2"/>
    <w:rsid w:val="00602742"/>
    <w:rsid w:val="006038C3"/>
    <w:rsid w:val="0060433D"/>
    <w:rsid w:val="00605D18"/>
    <w:rsid w:val="00610B34"/>
    <w:rsid w:val="00610DB5"/>
    <w:rsid w:val="006110BB"/>
    <w:rsid w:val="0061113F"/>
    <w:rsid w:val="006111A2"/>
    <w:rsid w:val="006116E0"/>
    <w:rsid w:val="00612DB4"/>
    <w:rsid w:val="00612F9E"/>
    <w:rsid w:val="00612FE7"/>
    <w:rsid w:val="0061340B"/>
    <w:rsid w:val="00613688"/>
    <w:rsid w:val="0061447C"/>
    <w:rsid w:val="00614A1D"/>
    <w:rsid w:val="006174D2"/>
    <w:rsid w:val="00617574"/>
    <w:rsid w:val="00617EB1"/>
    <w:rsid w:val="00620E67"/>
    <w:rsid w:val="00621279"/>
    <w:rsid w:val="00621432"/>
    <w:rsid w:val="006215A2"/>
    <w:rsid w:val="00621D9A"/>
    <w:rsid w:val="0062206A"/>
    <w:rsid w:val="006238C6"/>
    <w:rsid w:val="00625AC3"/>
    <w:rsid w:val="0062696F"/>
    <w:rsid w:val="00626A6B"/>
    <w:rsid w:val="00627086"/>
    <w:rsid w:val="00627C6F"/>
    <w:rsid w:val="006303EA"/>
    <w:rsid w:val="0063139F"/>
    <w:rsid w:val="00631718"/>
    <w:rsid w:val="006319B3"/>
    <w:rsid w:val="00633864"/>
    <w:rsid w:val="00633B76"/>
    <w:rsid w:val="006377C9"/>
    <w:rsid w:val="00637962"/>
    <w:rsid w:val="0064026C"/>
    <w:rsid w:val="006405AA"/>
    <w:rsid w:val="0064060E"/>
    <w:rsid w:val="00642551"/>
    <w:rsid w:val="00644221"/>
    <w:rsid w:val="00644FEF"/>
    <w:rsid w:val="0064644F"/>
    <w:rsid w:val="00646CFD"/>
    <w:rsid w:val="006475F6"/>
    <w:rsid w:val="00647DC7"/>
    <w:rsid w:val="00652674"/>
    <w:rsid w:val="00652EF3"/>
    <w:rsid w:val="00654E52"/>
    <w:rsid w:val="00655575"/>
    <w:rsid w:val="006562C7"/>
    <w:rsid w:val="00656663"/>
    <w:rsid w:val="00661366"/>
    <w:rsid w:val="00661E02"/>
    <w:rsid w:val="00662A2D"/>
    <w:rsid w:val="0066319B"/>
    <w:rsid w:val="00663734"/>
    <w:rsid w:val="0066418D"/>
    <w:rsid w:val="00664257"/>
    <w:rsid w:val="0066531A"/>
    <w:rsid w:val="0066683A"/>
    <w:rsid w:val="00666D23"/>
    <w:rsid w:val="0066703F"/>
    <w:rsid w:val="00667103"/>
    <w:rsid w:val="00667906"/>
    <w:rsid w:val="00667E7E"/>
    <w:rsid w:val="00670086"/>
    <w:rsid w:val="006713A3"/>
    <w:rsid w:val="0067149F"/>
    <w:rsid w:val="00671EF6"/>
    <w:rsid w:val="006725BA"/>
    <w:rsid w:val="00673679"/>
    <w:rsid w:val="0067387A"/>
    <w:rsid w:val="006760E0"/>
    <w:rsid w:val="00676DA6"/>
    <w:rsid w:val="006779ED"/>
    <w:rsid w:val="00677DBB"/>
    <w:rsid w:val="00682CF5"/>
    <w:rsid w:val="006837AD"/>
    <w:rsid w:val="00683847"/>
    <w:rsid w:val="00683869"/>
    <w:rsid w:val="006855A9"/>
    <w:rsid w:val="0068566D"/>
    <w:rsid w:val="0068790B"/>
    <w:rsid w:val="0068794D"/>
    <w:rsid w:val="00690CA1"/>
    <w:rsid w:val="00690CD7"/>
    <w:rsid w:val="00691B08"/>
    <w:rsid w:val="00694488"/>
    <w:rsid w:val="006945AA"/>
    <w:rsid w:val="006956DD"/>
    <w:rsid w:val="00695E14"/>
    <w:rsid w:val="006970B8"/>
    <w:rsid w:val="00697C5A"/>
    <w:rsid w:val="006A05C6"/>
    <w:rsid w:val="006A075F"/>
    <w:rsid w:val="006A0FC1"/>
    <w:rsid w:val="006A11CD"/>
    <w:rsid w:val="006A1E98"/>
    <w:rsid w:val="006A1FC4"/>
    <w:rsid w:val="006A3281"/>
    <w:rsid w:val="006A3997"/>
    <w:rsid w:val="006A3E21"/>
    <w:rsid w:val="006A421F"/>
    <w:rsid w:val="006A4483"/>
    <w:rsid w:val="006A492A"/>
    <w:rsid w:val="006A5B5B"/>
    <w:rsid w:val="006A5F8B"/>
    <w:rsid w:val="006A6A54"/>
    <w:rsid w:val="006A6A67"/>
    <w:rsid w:val="006A6CD8"/>
    <w:rsid w:val="006A6D2A"/>
    <w:rsid w:val="006A6EBE"/>
    <w:rsid w:val="006A75BF"/>
    <w:rsid w:val="006A7869"/>
    <w:rsid w:val="006A7D13"/>
    <w:rsid w:val="006B01CC"/>
    <w:rsid w:val="006B16A2"/>
    <w:rsid w:val="006B371A"/>
    <w:rsid w:val="006B45CE"/>
    <w:rsid w:val="006B4932"/>
    <w:rsid w:val="006B49AE"/>
    <w:rsid w:val="006B50CD"/>
    <w:rsid w:val="006B544C"/>
    <w:rsid w:val="006B5F02"/>
    <w:rsid w:val="006C0C16"/>
    <w:rsid w:val="006C19CA"/>
    <w:rsid w:val="006C19ED"/>
    <w:rsid w:val="006C1B4D"/>
    <w:rsid w:val="006C1C20"/>
    <w:rsid w:val="006C2F41"/>
    <w:rsid w:val="006C4280"/>
    <w:rsid w:val="006C4569"/>
    <w:rsid w:val="006C4C82"/>
    <w:rsid w:val="006C55A2"/>
    <w:rsid w:val="006C55D2"/>
    <w:rsid w:val="006C615A"/>
    <w:rsid w:val="006C643E"/>
    <w:rsid w:val="006C7202"/>
    <w:rsid w:val="006C7B72"/>
    <w:rsid w:val="006D1893"/>
    <w:rsid w:val="006D1ED9"/>
    <w:rsid w:val="006D23FF"/>
    <w:rsid w:val="006D2870"/>
    <w:rsid w:val="006D2CB6"/>
    <w:rsid w:val="006D4D0C"/>
    <w:rsid w:val="006D5608"/>
    <w:rsid w:val="006D561E"/>
    <w:rsid w:val="006D59BE"/>
    <w:rsid w:val="006D5EAC"/>
    <w:rsid w:val="006D5FB3"/>
    <w:rsid w:val="006D633E"/>
    <w:rsid w:val="006D666F"/>
    <w:rsid w:val="006D6919"/>
    <w:rsid w:val="006D6A7B"/>
    <w:rsid w:val="006D6AC3"/>
    <w:rsid w:val="006D6CCC"/>
    <w:rsid w:val="006D6E0A"/>
    <w:rsid w:val="006D74CD"/>
    <w:rsid w:val="006D7893"/>
    <w:rsid w:val="006D7C13"/>
    <w:rsid w:val="006E0113"/>
    <w:rsid w:val="006E01EB"/>
    <w:rsid w:val="006E06CD"/>
    <w:rsid w:val="006E1024"/>
    <w:rsid w:val="006E2AA4"/>
    <w:rsid w:val="006E2BC0"/>
    <w:rsid w:val="006E2DF8"/>
    <w:rsid w:val="006E304C"/>
    <w:rsid w:val="006E36E1"/>
    <w:rsid w:val="006E4B2F"/>
    <w:rsid w:val="006E4B42"/>
    <w:rsid w:val="006E4FC6"/>
    <w:rsid w:val="006E5259"/>
    <w:rsid w:val="006E5F47"/>
    <w:rsid w:val="006E6F22"/>
    <w:rsid w:val="006E6F7F"/>
    <w:rsid w:val="006E707A"/>
    <w:rsid w:val="006E7A38"/>
    <w:rsid w:val="006F1493"/>
    <w:rsid w:val="006F16B2"/>
    <w:rsid w:val="006F1FF8"/>
    <w:rsid w:val="006F2E40"/>
    <w:rsid w:val="006F7214"/>
    <w:rsid w:val="006F724A"/>
    <w:rsid w:val="006F7A38"/>
    <w:rsid w:val="00700F9D"/>
    <w:rsid w:val="00700FD9"/>
    <w:rsid w:val="00701185"/>
    <w:rsid w:val="00702424"/>
    <w:rsid w:val="0070244E"/>
    <w:rsid w:val="00702F27"/>
    <w:rsid w:val="00703867"/>
    <w:rsid w:val="00703C4A"/>
    <w:rsid w:val="00705846"/>
    <w:rsid w:val="00705E9B"/>
    <w:rsid w:val="00706A08"/>
    <w:rsid w:val="00706BAF"/>
    <w:rsid w:val="007076C5"/>
    <w:rsid w:val="007116A7"/>
    <w:rsid w:val="00711940"/>
    <w:rsid w:val="00712EA3"/>
    <w:rsid w:val="00714317"/>
    <w:rsid w:val="0071452A"/>
    <w:rsid w:val="0071458F"/>
    <w:rsid w:val="00714718"/>
    <w:rsid w:val="007149C7"/>
    <w:rsid w:val="00715181"/>
    <w:rsid w:val="00715B58"/>
    <w:rsid w:val="0071617C"/>
    <w:rsid w:val="0071623F"/>
    <w:rsid w:val="00717D05"/>
    <w:rsid w:val="007209E2"/>
    <w:rsid w:val="00720D9D"/>
    <w:rsid w:val="007217C2"/>
    <w:rsid w:val="00722574"/>
    <w:rsid w:val="0072292A"/>
    <w:rsid w:val="00723450"/>
    <w:rsid w:val="00723D54"/>
    <w:rsid w:val="00725634"/>
    <w:rsid w:val="00726255"/>
    <w:rsid w:val="00726839"/>
    <w:rsid w:val="0072750B"/>
    <w:rsid w:val="0073029F"/>
    <w:rsid w:val="00732761"/>
    <w:rsid w:val="00732CD5"/>
    <w:rsid w:val="00733102"/>
    <w:rsid w:val="0073336F"/>
    <w:rsid w:val="007342D9"/>
    <w:rsid w:val="00734BE7"/>
    <w:rsid w:val="00735F96"/>
    <w:rsid w:val="0073654A"/>
    <w:rsid w:val="00736778"/>
    <w:rsid w:val="00737BC3"/>
    <w:rsid w:val="0074087C"/>
    <w:rsid w:val="007417E2"/>
    <w:rsid w:val="00741A5E"/>
    <w:rsid w:val="00741D33"/>
    <w:rsid w:val="00741E72"/>
    <w:rsid w:val="0074293A"/>
    <w:rsid w:val="007433DC"/>
    <w:rsid w:val="00744F11"/>
    <w:rsid w:val="00746769"/>
    <w:rsid w:val="00746D25"/>
    <w:rsid w:val="007479C2"/>
    <w:rsid w:val="00747AE4"/>
    <w:rsid w:val="007500CF"/>
    <w:rsid w:val="00751889"/>
    <w:rsid w:val="0075236F"/>
    <w:rsid w:val="00752D6C"/>
    <w:rsid w:val="00752E3E"/>
    <w:rsid w:val="00753CF6"/>
    <w:rsid w:val="007540D0"/>
    <w:rsid w:val="00754138"/>
    <w:rsid w:val="007542C4"/>
    <w:rsid w:val="007543BA"/>
    <w:rsid w:val="00754ABC"/>
    <w:rsid w:val="00754AC7"/>
    <w:rsid w:val="00755944"/>
    <w:rsid w:val="00757D8B"/>
    <w:rsid w:val="00760D1A"/>
    <w:rsid w:val="0076105A"/>
    <w:rsid w:val="00761D31"/>
    <w:rsid w:val="0076235A"/>
    <w:rsid w:val="00763259"/>
    <w:rsid w:val="007634D9"/>
    <w:rsid w:val="007636E9"/>
    <w:rsid w:val="00764ABC"/>
    <w:rsid w:val="00764F40"/>
    <w:rsid w:val="00765099"/>
    <w:rsid w:val="0076512D"/>
    <w:rsid w:val="00765352"/>
    <w:rsid w:val="00765461"/>
    <w:rsid w:val="007654DF"/>
    <w:rsid w:val="00765A86"/>
    <w:rsid w:val="00766827"/>
    <w:rsid w:val="00766F9A"/>
    <w:rsid w:val="00767D1C"/>
    <w:rsid w:val="00770788"/>
    <w:rsid w:val="00771708"/>
    <w:rsid w:val="00771AA2"/>
    <w:rsid w:val="00771DD5"/>
    <w:rsid w:val="00773301"/>
    <w:rsid w:val="007736A1"/>
    <w:rsid w:val="007739C6"/>
    <w:rsid w:val="0077501B"/>
    <w:rsid w:val="0077586A"/>
    <w:rsid w:val="0077600C"/>
    <w:rsid w:val="0077659B"/>
    <w:rsid w:val="007778CF"/>
    <w:rsid w:val="00777EBE"/>
    <w:rsid w:val="0078081A"/>
    <w:rsid w:val="0078095A"/>
    <w:rsid w:val="00780DFB"/>
    <w:rsid w:val="007810D1"/>
    <w:rsid w:val="007816E2"/>
    <w:rsid w:val="00781905"/>
    <w:rsid w:val="00784252"/>
    <w:rsid w:val="00784C90"/>
    <w:rsid w:val="00785552"/>
    <w:rsid w:val="007855C4"/>
    <w:rsid w:val="007864AD"/>
    <w:rsid w:val="007867C4"/>
    <w:rsid w:val="0079041F"/>
    <w:rsid w:val="00791251"/>
    <w:rsid w:val="00791593"/>
    <w:rsid w:val="00791E16"/>
    <w:rsid w:val="007921D2"/>
    <w:rsid w:val="007945A4"/>
    <w:rsid w:val="00794C04"/>
    <w:rsid w:val="007954F8"/>
    <w:rsid w:val="007956A0"/>
    <w:rsid w:val="007958FD"/>
    <w:rsid w:val="00795C72"/>
    <w:rsid w:val="007962FA"/>
    <w:rsid w:val="00797FBC"/>
    <w:rsid w:val="007A1AAA"/>
    <w:rsid w:val="007A1F50"/>
    <w:rsid w:val="007A32AE"/>
    <w:rsid w:val="007A33FB"/>
    <w:rsid w:val="007A36D6"/>
    <w:rsid w:val="007A3CC2"/>
    <w:rsid w:val="007A4BB8"/>
    <w:rsid w:val="007A5BCA"/>
    <w:rsid w:val="007A6820"/>
    <w:rsid w:val="007A6BB7"/>
    <w:rsid w:val="007A6C94"/>
    <w:rsid w:val="007A6D31"/>
    <w:rsid w:val="007A7C7D"/>
    <w:rsid w:val="007A7F09"/>
    <w:rsid w:val="007B00A6"/>
    <w:rsid w:val="007B0310"/>
    <w:rsid w:val="007B08BC"/>
    <w:rsid w:val="007B1190"/>
    <w:rsid w:val="007B1932"/>
    <w:rsid w:val="007B1B01"/>
    <w:rsid w:val="007B22D4"/>
    <w:rsid w:val="007B289F"/>
    <w:rsid w:val="007B2A9B"/>
    <w:rsid w:val="007B4517"/>
    <w:rsid w:val="007B451A"/>
    <w:rsid w:val="007B5979"/>
    <w:rsid w:val="007B6136"/>
    <w:rsid w:val="007B76B3"/>
    <w:rsid w:val="007C0FFC"/>
    <w:rsid w:val="007C1444"/>
    <w:rsid w:val="007C1490"/>
    <w:rsid w:val="007C178C"/>
    <w:rsid w:val="007C1990"/>
    <w:rsid w:val="007C1BCF"/>
    <w:rsid w:val="007C1D50"/>
    <w:rsid w:val="007C30FD"/>
    <w:rsid w:val="007C4E31"/>
    <w:rsid w:val="007C4EDA"/>
    <w:rsid w:val="007C5FDE"/>
    <w:rsid w:val="007C7907"/>
    <w:rsid w:val="007D0980"/>
    <w:rsid w:val="007D1A13"/>
    <w:rsid w:val="007D1E9A"/>
    <w:rsid w:val="007D2888"/>
    <w:rsid w:val="007D35F3"/>
    <w:rsid w:val="007D36E4"/>
    <w:rsid w:val="007D3C7D"/>
    <w:rsid w:val="007D3DC2"/>
    <w:rsid w:val="007D45A4"/>
    <w:rsid w:val="007D48FB"/>
    <w:rsid w:val="007D49D3"/>
    <w:rsid w:val="007D4E62"/>
    <w:rsid w:val="007D534F"/>
    <w:rsid w:val="007D5985"/>
    <w:rsid w:val="007D60F0"/>
    <w:rsid w:val="007D6C41"/>
    <w:rsid w:val="007D6C67"/>
    <w:rsid w:val="007D6DA2"/>
    <w:rsid w:val="007D6DF6"/>
    <w:rsid w:val="007D6F56"/>
    <w:rsid w:val="007D71DE"/>
    <w:rsid w:val="007D7564"/>
    <w:rsid w:val="007E05C1"/>
    <w:rsid w:val="007E10DF"/>
    <w:rsid w:val="007E1202"/>
    <w:rsid w:val="007E1268"/>
    <w:rsid w:val="007E147B"/>
    <w:rsid w:val="007E1816"/>
    <w:rsid w:val="007E1930"/>
    <w:rsid w:val="007E1C43"/>
    <w:rsid w:val="007E29FE"/>
    <w:rsid w:val="007E328E"/>
    <w:rsid w:val="007E40F7"/>
    <w:rsid w:val="007E5EAA"/>
    <w:rsid w:val="007E5F67"/>
    <w:rsid w:val="007E6733"/>
    <w:rsid w:val="007E67CD"/>
    <w:rsid w:val="007E7BD7"/>
    <w:rsid w:val="007F0B1A"/>
    <w:rsid w:val="007F174F"/>
    <w:rsid w:val="007F2687"/>
    <w:rsid w:val="007F333C"/>
    <w:rsid w:val="007F3FB3"/>
    <w:rsid w:val="007F43B1"/>
    <w:rsid w:val="007F5071"/>
    <w:rsid w:val="007F62E8"/>
    <w:rsid w:val="007F64CE"/>
    <w:rsid w:val="007F652B"/>
    <w:rsid w:val="007F6E98"/>
    <w:rsid w:val="0080057A"/>
    <w:rsid w:val="0080193B"/>
    <w:rsid w:val="00801B57"/>
    <w:rsid w:val="00802B52"/>
    <w:rsid w:val="00802E3A"/>
    <w:rsid w:val="00802EE7"/>
    <w:rsid w:val="00804F8E"/>
    <w:rsid w:val="008056BD"/>
    <w:rsid w:val="00807BC2"/>
    <w:rsid w:val="0081041B"/>
    <w:rsid w:val="00810EDB"/>
    <w:rsid w:val="00811037"/>
    <w:rsid w:val="00811079"/>
    <w:rsid w:val="00811622"/>
    <w:rsid w:val="0081164C"/>
    <w:rsid w:val="00812096"/>
    <w:rsid w:val="008123AA"/>
    <w:rsid w:val="00812776"/>
    <w:rsid w:val="00813E45"/>
    <w:rsid w:val="00814931"/>
    <w:rsid w:val="008154C5"/>
    <w:rsid w:val="00815B7E"/>
    <w:rsid w:val="00816759"/>
    <w:rsid w:val="0081730B"/>
    <w:rsid w:val="0081740C"/>
    <w:rsid w:val="0081790B"/>
    <w:rsid w:val="00817ED5"/>
    <w:rsid w:val="008201D3"/>
    <w:rsid w:val="008206C1"/>
    <w:rsid w:val="00821493"/>
    <w:rsid w:val="00821A30"/>
    <w:rsid w:val="00822B11"/>
    <w:rsid w:val="00822BE7"/>
    <w:rsid w:val="00822F43"/>
    <w:rsid w:val="00823282"/>
    <w:rsid w:val="00823341"/>
    <w:rsid w:val="008247B0"/>
    <w:rsid w:val="00824D6F"/>
    <w:rsid w:val="008252D7"/>
    <w:rsid w:val="00825601"/>
    <w:rsid w:val="0082571D"/>
    <w:rsid w:val="00825839"/>
    <w:rsid w:val="00827341"/>
    <w:rsid w:val="00830371"/>
    <w:rsid w:val="00830FD9"/>
    <w:rsid w:val="00831107"/>
    <w:rsid w:val="0083235D"/>
    <w:rsid w:val="00833076"/>
    <w:rsid w:val="00833F4A"/>
    <w:rsid w:val="00835D38"/>
    <w:rsid w:val="00836228"/>
    <w:rsid w:val="008365EF"/>
    <w:rsid w:val="0083669C"/>
    <w:rsid w:val="00840442"/>
    <w:rsid w:val="008431CA"/>
    <w:rsid w:val="00843B0F"/>
    <w:rsid w:val="00845F05"/>
    <w:rsid w:val="00846FD9"/>
    <w:rsid w:val="008472C2"/>
    <w:rsid w:val="00847A42"/>
    <w:rsid w:val="00847AD5"/>
    <w:rsid w:val="0085047B"/>
    <w:rsid w:val="00850B0D"/>
    <w:rsid w:val="00850D77"/>
    <w:rsid w:val="00852296"/>
    <w:rsid w:val="00852536"/>
    <w:rsid w:val="008528BB"/>
    <w:rsid w:val="008540F9"/>
    <w:rsid w:val="00854DE9"/>
    <w:rsid w:val="00855C69"/>
    <w:rsid w:val="00856760"/>
    <w:rsid w:val="00856CF7"/>
    <w:rsid w:val="00857224"/>
    <w:rsid w:val="00860372"/>
    <w:rsid w:val="00860AC2"/>
    <w:rsid w:val="00860C5E"/>
    <w:rsid w:val="008614C9"/>
    <w:rsid w:val="00861624"/>
    <w:rsid w:val="008616B9"/>
    <w:rsid w:val="00862B3E"/>
    <w:rsid w:val="00862EF6"/>
    <w:rsid w:val="00864081"/>
    <w:rsid w:val="008660C5"/>
    <w:rsid w:val="008660CB"/>
    <w:rsid w:val="008663D8"/>
    <w:rsid w:val="00866613"/>
    <w:rsid w:val="00866B85"/>
    <w:rsid w:val="008675FB"/>
    <w:rsid w:val="00867651"/>
    <w:rsid w:val="0086795F"/>
    <w:rsid w:val="00867AA4"/>
    <w:rsid w:val="00867B2D"/>
    <w:rsid w:val="00867CE5"/>
    <w:rsid w:val="00871838"/>
    <w:rsid w:val="00871F07"/>
    <w:rsid w:val="008736DC"/>
    <w:rsid w:val="00873A69"/>
    <w:rsid w:val="00873FDD"/>
    <w:rsid w:val="00874AFF"/>
    <w:rsid w:val="008757DE"/>
    <w:rsid w:val="00876B7C"/>
    <w:rsid w:val="00876B9C"/>
    <w:rsid w:val="0087732B"/>
    <w:rsid w:val="00877DD3"/>
    <w:rsid w:val="0088096B"/>
    <w:rsid w:val="00880D94"/>
    <w:rsid w:val="0088164E"/>
    <w:rsid w:val="00881ACB"/>
    <w:rsid w:val="00884702"/>
    <w:rsid w:val="00884B85"/>
    <w:rsid w:val="0088534B"/>
    <w:rsid w:val="008854A6"/>
    <w:rsid w:val="00885674"/>
    <w:rsid w:val="0088689D"/>
    <w:rsid w:val="00886ADA"/>
    <w:rsid w:val="0088741F"/>
    <w:rsid w:val="00887A2A"/>
    <w:rsid w:val="00890FEB"/>
    <w:rsid w:val="0089219F"/>
    <w:rsid w:val="0089233D"/>
    <w:rsid w:val="00892B93"/>
    <w:rsid w:val="00892E49"/>
    <w:rsid w:val="0089334A"/>
    <w:rsid w:val="0089460D"/>
    <w:rsid w:val="008961B2"/>
    <w:rsid w:val="00896AFD"/>
    <w:rsid w:val="00896BEF"/>
    <w:rsid w:val="0089727A"/>
    <w:rsid w:val="0089752C"/>
    <w:rsid w:val="00897CF7"/>
    <w:rsid w:val="008A11CD"/>
    <w:rsid w:val="008A181C"/>
    <w:rsid w:val="008A19FD"/>
    <w:rsid w:val="008A23E6"/>
    <w:rsid w:val="008A2665"/>
    <w:rsid w:val="008A328E"/>
    <w:rsid w:val="008A3544"/>
    <w:rsid w:val="008A4FC1"/>
    <w:rsid w:val="008A6524"/>
    <w:rsid w:val="008A6E7A"/>
    <w:rsid w:val="008B0AA3"/>
    <w:rsid w:val="008B1334"/>
    <w:rsid w:val="008B1416"/>
    <w:rsid w:val="008B24C3"/>
    <w:rsid w:val="008B25B0"/>
    <w:rsid w:val="008B39A5"/>
    <w:rsid w:val="008B3FCB"/>
    <w:rsid w:val="008B43D6"/>
    <w:rsid w:val="008B466C"/>
    <w:rsid w:val="008B4C52"/>
    <w:rsid w:val="008B50B7"/>
    <w:rsid w:val="008B52D7"/>
    <w:rsid w:val="008B5359"/>
    <w:rsid w:val="008B54DC"/>
    <w:rsid w:val="008B7E82"/>
    <w:rsid w:val="008C0769"/>
    <w:rsid w:val="008C0A66"/>
    <w:rsid w:val="008C21E7"/>
    <w:rsid w:val="008C2266"/>
    <w:rsid w:val="008C273D"/>
    <w:rsid w:val="008C39C1"/>
    <w:rsid w:val="008C65A3"/>
    <w:rsid w:val="008C7804"/>
    <w:rsid w:val="008C7CA9"/>
    <w:rsid w:val="008C7FDC"/>
    <w:rsid w:val="008D18B1"/>
    <w:rsid w:val="008D2430"/>
    <w:rsid w:val="008D2DDC"/>
    <w:rsid w:val="008D328D"/>
    <w:rsid w:val="008D32CA"/>
    <w:rsid w:val="008D3529"/>
    <w:rsid w:val="008D360B"/>
    <w:rsid w:val="008D3E03"/>
    <w:rsid w:val="008D46EF"/>
    <w:rsid w:val="008D48EB"/>
    <w:rsid w:val="008D4AD8"/>
    <w:rsid w:val="008D56FE"/>
    <w:rsid w:val="008D5963"/>
    <w:rsid w:val="008D6B0C"/>
    <w:rsid w:val="008D7640"/>
    <w:rsid w:val="008E15CF"/>
    <w:rsid w:val="008E16B6"/>
    <w:rsid w:val="008E1D88"/>
    <w:rsid w:val="008E3F41"/>
    <w:rsid w:val="008E5528"/>
    <w:rsid w:val="008E5A56"/>
    <w:rsid w:val="008E62BF"/>
    <w:rsid w:val="008E7218"/>
    <w:rsid w:val="008F00B9"/>
    <w:rsid w:val="008F0883"/>
    <w:rsid w:val="008F0EC2"/>
    <w:rsid w:val="008F10DA"/>
    <w:rsid w:val="008F1291"/>
    <w:rsid w:val="008F1C46"/>
    <w:rsid w:val="008F2CFE"/>
    <w:rsid w:val="008F3237"/>
    <w:rsid w:val="008F3658"/>
    <w:rsid w:val="008F46A1"/>
    <w:rsid w:val="008F54AE"/>
    <w:rsid w:val="008F564B"/>
    <w:rsid w:val="008F5972"/>
    <w:rsid w:val="008F6071"/>
    <w:rsid w:val="008F65CD"/>
    <w:rsid w:val="008F668E"/>
    <w:rsid w:val="008F7787"/>
    <w:rsid w:val="009008F2"/>
    <w:rsid w:val="00901D72"/>
    <w:rsid w:val="009025A3"/>
    <w:rsid w:val="00904DFE"/>
    <w:rsid w:val="009061C4"/>
    <w:rsid w:val="00907433"/>
    <w:rsid w:val="009079D2"/>
    <w:rsid w:val="00910B02"/>
    <w:rsid w:val="009110AB"/>
    <w:rsid w:val="00913F44"/>
    <w:rsid w:val="009156AC"/>
    <w:rsid w:val="00917366"/>
    <w:rsid w:val="00917909"/>
    <w:rsid w:val="00917EA5"/>
    <w:rsid w:val="00921F41"/>
    <w:rsid w:val="00922DF0"/>
    <w:rsid w:val="00923568"/>
    <w:rsid w:val="009241AD"/>
    <w:rsid w:val="0092464D"/>
    <w:rsid w:val="009247D3"/>
    <w:rsid w:val="00924BE1"/>
    <w:rsid w:val="00925536"/>
    <w:rsid w:val="009274EC"/>
    <w:rsid w:val="00927802"/>
    <w:rsid w:val="0093005F"/>
    <w:rsid w:val="009301A6"/>
    <w:rsid w:val="009301B7"/>
    <w:rsid w:val="009305E8"/>
    <w:rsid w:val="00931C11"/>
    <w:rsid w:val="00932117"/>
    <w:rsid w:val="0093233F"/>
    <w:rsid w:val="00932F98"/>
    <w:rsid w:val="00933425"/>
    <w:rsid w:val="009335F4"/>
    <w:rsid w:val="009350E6"/>
    <w:rsid w:val="00935351"/>
    <w:rsid w:val="009376D1"/>
    <w:rsid w:val="00937C1F"/>
    <w:rsid w:val="00942638"/>
    <w:rsid w:val="0094267B"/>
    <w:rsid w:val="00942C36"/>
    <w:rsid w:val="00943A47"/>
    <w:rsid w:val="00943BC0"/>
    <w:rsid w:val="009466D4"/>
    <w:rsid w:val="00946B4D"/>
    <w:rsid w:val="00946E50"/>
    <w:rsid w:val="00947975"/>
    <w:rsid w:val="00950592"/>
    <w:rsid w:val="0095064B"/>
    <w:rsid w:val="00953ACA"/>
    <w:rsid w:val="0095414B"/>
    <w:rsid w:val="009552B1"/>
    <w:rsid w:val="009555B6"/>
    <w:rsid w:val="009558AA"/>
    <w:rsid w:val="009560C6"/>
    <w:rsid w:val="00956930"/>
    <w:rsid w:val="00960230"/>
    <w:rsid w:val="0096081A"/>
    <w:rsid w:val="00961C38"/>
    <w:rsid w:val="009620E4"/>
    <w:rsid w:val="00962415"/>
    <w:rsid w:val="00962ABC"/>
    <w:rsid w:val="009637F2"/>
    <w:rsid w:val="00963839"/>
    <w:rsid w:val="00964065"/>
    <w:rsid w:val="00964716"/>
    <w:rsid w:val="00965095"/>
    <w:rsid w:val="00965122"/>
    <w:rsid w:val="009652ED"/>
    <w:rsid w:val="0096584B"/>
    <w:rsid w:val="0096625A"/>
    <w:rsid w:val="00966E4B"/>
    <w:rsid w:val="00967231"/>
    <w:rsid w:val="00967C52"/>
    <w:rsid w:val="00967C7C"/>
    <w:rsid w:val="0097149B"/>
    <w:rsid w:val="00971CE7"/>
    <w:rsid w:val="0097268C"/>
    <w:rsid w:val="00972F61"/>
    <w:rsid w:val="00973AA5"/>
    <w:rsid w:val="00974BB2"/>
    <w:rsid w:val="00974FE6"/>
    <w:rsid w:val="00977306"/>
    <w:rsid w:val="00977563"/>
    <w:rsid w:val="00977928"/>
    <w:rsid w:val="00980896"/>
    <w:rsid w:val="00980D3E"/>
    <w:rsid w:val="00982292"/>
    <w:rsid w:val="009839FB"/>
    <w:rsid w:val="00984793"/>
    <w:rsid w:val="00985102"/>
    <w:rsid w:val="00985BB3"/>
    <w:rsid w:val="00986295"/>
    <w:rsid w:val="00987724"/>
    <w:rsid w:val="009904D3"/>
    <w:rsid w:val="00991C9F"/>
    <w:rsid w:val="00992CAF"/>
    <w:rsid w:val="009940AA"/>
    <w:rsid w:val="00994B96"/>
    <w:rsid w:val="009952EC"/>
    <w:rsid w:val="00995312"/>
    <w:rsid w:val="00995327"/>
    <w:rsid w:val="00996B9E"/>
    <w:rsid w:val="0099733D"/>
    <w:rsid w:val="00997F18"/>
    <w:rsid w:val="00997F44"/>
    <w:rsid w:val="009A08DF"/>
    <w:rsid w:val="009A2C54"/>
    <w:rsid w:val="009A4992"/>
    <w:rsid w:val="009A4E57"/>
    <w:rsid w:val="009A6F55"/>
    <w:rsid w:val="009A7622"/>
    <w:rsid w:val="009A77CB"/>
    <w:rsid w:val="009A79EB"/>
    <w:rsid w:val="009B17AE"/>
    <w:rsid w:val="009B2F15"/>
    <w:rsid w:val="009B332B"/>
    <w:rsid w:val="009B3466"/>
    <w:rsid w:val="009B349A"/>
    <w:rsid w:val="009B4DE8"/>
    <w:rsid w:val="009B5F81"/>
    <w:rsid w:val="009B6738"/>
    <w:rsid w:val="009B6E79"/>
    <w:rsid w:val="009B7FD8"/>
    <w:rsid w:val="009C07F5"/>
    <w:rsid w:val="009C0FDA"/>
    <w:rsid w:val="009C12B3"/>
    <w:rsid w:val="009C2DF7"/>
    <w:rsid w:val="009C4738"/>
    <w:rsid w:val="009C578D"/>
    <w:rsid w:val="009D0093"/>
    <w:rsid w:val="009D0348"/>
    <w:rsid w:val="009D0821"/>
    <w:rsid w:val="009D0948"/>
    <w:rsid w:val="009D0CD9"/>
    <w:rsid w:val="009D254B"/>
    <w:rsid w:val="009D2C2D"/>
    <w:rsid w:val="009D4219"/>
    <w:rsid w:val="009D77EE"/>
    <w:rsid w:val="009D7D56"/>
    <w:rsid w:val="009E0DBB"/>
    <w:rsid w:val="009E0E5A"/>
    <w:rsid w:val="009E17C6"/>
    <w:rsid w:val="009E1C17"/>
    <w:rsid w:val="009E272F"/>
    <w:rsid w:val="009E28F7"/>
    <w:rsid w:val="009E2E9B"/>
    <w:rsid w:val="009E398B"/>
    <w:rsid w:val="009E47C1"/>
    <w:rsid w:val="009E577C"/>
    <w:rsid w:val="009E592A"/>
    <w:rsid w:val="009E6080"/>
    <w:rsid w:val="009E6AEE"/>
    <w:rsid w:val="009E6B33"/>
    <w:rsid w:val="009E71A4"/>
    <w:rsid w:val="009E774C"/>
    <w:rsid w:val="009E7D75"/>
    <w:rsid w:val="009E7FC7"/>
    <w:rsid w:val="009F01DA"/>
    <w:rsid w:val="009F0D17"/>
    <w:rsid w:val="009F0F24"/>
    <w:rsid w:val="009F160E"/>
    <w:rsid w:val="009F1B2F"/>
    <w:rsid w:val="009F2B1C"/>
    <w:rsid w:val="009F3B47"/>
    <w:rsid w:val="009F3F34"/>
    <w:rsid w:val="009F438F"/>
    <w:rsid w:val="009F4711"/>
    <w:rsid w:val="009F5A4F"/>
    <w:rsid w:val="009F6FC6"/>
    <w:rsid w:val="009F7173"/>
    <w:rsid w:val="009F7E35"/>
    <w:rsid w:val="00A005E8"/>
    <w:rsid w:val="00A01922"/>
    <w:rsid w:val="00A01FA6"/>
    <w:rsid w:val="00A02572"/>
    <w:rsid w:val="00A02C14"/>
    <w:rsid w:val="00A03459"/>
    <w:rsid w:val="00A03D48"/>
    <w:rsid w:val="00A04154"/>
    <w:rsid w:val="00A061E4"/>
    <w:rsid w:val="00A0643F"/>
    <w:rsid w:val="00A06896"/>
    <w:rsid w:val="00A06B17"/>
    <w:rsid w:val="00A06FA1"/>
    <w:rsid w:val="00A1083A"/>
    <w:rsid w:val="00A10A40"/>
    <w:rsid w:val="00A11C24"/>
    <w:rsid w:val="00A11C28"/>
    <w:rsid w:val="00A11C9E"/>
    <w:rsid w:val="00A11E5C"/>
    <w:rsid w:val="00A120B7"/>
    <w:rsid w:val="00A12B33"/>
    <w:rsid w:val="00A13ED0"/>
    <w:rsid w:val="00A14C79"/>
    <w:rsid w:val="00A151FE"/>
    <w:rsid w:val="00A15AB5"/>
    <w:rsid w:val="00A16903"/>
    <w:rsid w:val="00A17385"/>
    <w:rsid w:val="00A175D7"/>
    <w:rsid w:val="00A1773E"/>
    <w:rsid w:val="00A2042D"/>
    <w:rsid w:val="00A204E0"/>
    <w:rsid w:val="00A22048"/>
    <w:rsid w:val="00A2216C"/>
    <w:rsid w:val="00A22204"/>
    <w:rsid w:val="00A222EA"/>
    <w:rsid w:val="00A22390"/>
    <w:rsid w:val="00A23100"/>
    <w:rsid w:val="00A24F10"/>
    <w:rsid w:val="00A25746"/>
    <w:rsid w:val="00A26166"/>
    <w:rsid w:val="00A262C7"/>
    <w:rsid w:val="00A26408"/>
    <w:rsid w:val="00A265C9"/>
    <w:rsid w:val="00A26F52"/>
    <w:rsid w:val="00A271FA"/>
    <w:rsid w:val="00A30489"/>
    <w:rsid w:val="00A30D9B"/>
    <w:rsid w:val="00A318A0"/>
    <w:rsid w:val="00A31E21"/>
    <w:rsid w:val="00A32065"/>
    <w:rsid w:val="00A322B3"/>
    <w:rsid w:val="00A328B6"/>
    <w:rsid w:val="00A32B85"/>
    <w:rsid w:val="00A33724"/>
    <w:rsid w:val="00A33AE7"/>
    <w:rsid w:val="00A340CD"/>
    <w:rsid w:val="00A35727"/>
    <w:rsid w:val="00A360D8"/>
    <w:rsid w:val="00A37BBF"/>
    <w:rsid w:val="00A41CAC"/>
    <w:rsid w:val="00A42E1B"/>
    <w:rsid w:val="00A43A51"/>
    <w:rsid w:val="00A43FB7"/>
    <w:rsid w:val="00A45C1E"/>
    <w:rsid w:val="00A46805"/>
    <w:rsid w:val="00A478ED"/>
    <w:rsid w:val="00A4791F"/>
    <w:rsid w:val="00A47957"/>
    <w:rsid w:val="00A47BFB"/>
    <w:rsid w:val="00A47FAB"/>
    <w:rsid w:val="00A50DDB"/>
    <w:rsid w:val="00A51144"/>
    <w:rsid w:val="00A51638"/>
    <w:rsid w:val="00A546AE"/>
    <w:rsid w:val="00A54CE4"/>
    <w:rsid w:val="00A57DF3"/>
    <w:rsid w:val="00A603EE"/>
    <w:rsid w:val="00A608D0"/>
    <w:rsid w:val="00A61128"/>
    <w:rsid w:val="00A61CB3"/>
    <w:rsid w:val="00A62A07"/>
    <w:rsid w:val="00A6329A"/>
    <w:rsid w:val="00A63C2F"/>
    <w:rsid w:val="00A63D4D"/>
    <w:rsid w:val="00A65821"/>
    <w:rsid w:val="00A65BAA"/>
    <w:rsid w:val="00A65E97"/>
    <w:rsid w:val="00A661D2"/>
    <w:rsid w:val="00A672C7"/>
    <w:rsid w:val="00A67358"/>
    <w:rsid w:val="00A67F92"/>
    <w:rsid w:val="00A70890"/>
    <w:rsid w:val="00A70BC5"/>
    <w:rsid w:val="00A720A6"/>
    <w:rsid w:val="00A72296"/>
    <w:rsid w:val="00A72613"/>
    <w:rsid w:val="00A72669"/>
    <w:rsid w:val="00A73240"/>
    <w:rsid w:val="00A733E6"/>
    <w:rsid w:val="00A734D3"/>
    <w:rsid w:val="00A736F4"/>
    <w:rsid w:val="00A7380C"/>
    <w:rsid w:val="00A7381B"/>
    <w:rsid w:val="00A73B62"/>
    <w:rsid w:val="00A73EDA"/>
    <w:rsid w:val="00A73FE4"/>
    <w:rsid w:val="00A74418"/>
    <w:rsid w:val="00A7570D"/>
    <w:rsid w:val="00A7579D"/>
    <w:rsid w:val="00A76227"/>
    <w:rsid w:val="00A8025A"/>
    <w:rsid w:val="00A80ADC"/>
    <w:rsid w:val="00A817AA"/>
    <w:rsid w:val="00A81E67"/>
    <w:rsid w:val="00A81F85"/>
    <w:rsid w:val="00A825A7"/>
    <w:rsid w:val="00A83393"/>
    <w:rsid w:val="00A86BEF"/>
    <w:rsid w:val="00A8746D"/>
    <w:rsid w:val="00A875B9"/>
    <w:rsid w:val="00A8780C"/>
    <w:rsid w:val="00A87981"/>
    <w:rsid w:val="00A87CE9"/>
    <w:rsid w:val="00A901CC"/>
    <w:rsid w:val="00A9051A"/>
    <w:rsid w:val="00A908B2"/>
    <w:rsid w:val="00A94B70"/>
    <w:rsid w:val="00A94B9D"/>
    <w:rsid w:val="00A951A0"/>
    <w:rsid w:val="00A95DF3"/>
    <w:rsid w:val="00A9641C"/>
    <w:rsid w:val="00A966AA"/>
    <w:rsid w:val="00A967C9"/>
    <w:rsid w:val="00A96800"/>
    <w:rsid w:val="00A96EA8"/>
    <w:rsid w:val="00A972F3"/>
    <w:rsid w:val="00A97961"/>
    <w:rsid w:val="00A97C59"/>
    <w:rsid w:val="00A97D89"/>
    <w:rsid w:val="00A97E60"/>
    <w:rsid w:val="00AA090C"/>
    <w:rsid w:val="00AA142B"/>
    <w:rsid w:val="00AA1606"/>
    <w:rsid w:val="00AA17EB"/>
    <w:rsid w:val="00AA2220"/>
    <w:rsid w:val="00AA32EC"/>
    <w:rsid w:val="00AA3C6C"/>
    <w:rsid w:val="00AA4939"/>
    <w:rsid w:val="00AA5272"/>
    <w:rsid w:val="00AA60F8"/>
    <w:rsid w:val="00AA6347"/>
    <w:rsid w:val="00AA687E"/>
    <w:rsid w:val="00AA6F58"/>
    <w:rsid w:val="00AA7FB0"/>
    <w:rsid w:val="00AB07F9"/>
    <w:rsid w:val="00AB085F"/>
    <w:rsid w:val="00AB0D63"/>
    <w:rsid w:val="00AB18C4"/>
    <w:rsid w:val="00AB37A3"/>
    <w:rsid w:val="00AB4D2C"/>
    <w:rsid w:val="00AB5D20"/>
    <w:rsid w:val="00AB63B5"/>
    <w:rsid w:val="00AB6D82"/>
    <w:rsid w:val="00AB788F"/>
    <w:rsid w:val="00AB7A27"/>
    <w:rsid w:val="00AC01DA"/>
    <w:rsid w:val="00AC0A2B"/>
    <w:rsid w:val="00AC176F"/>
    <w:rsid w:val="00AC1A0F"/>
    <w:rsid w:val="00AC21BD"/>
    <w:rsid w:val="00AC2AE9"/>
    <w:rsid w:val="00AC3D2A"/>
    <w:rsid w:val="00AC4DF3"/>
    <w:rsid w:val="00AC504D"/>
    <w:rsid w:val="00AC580D"/>
    <w:rsid w:val="00AC58CA"/>
    <w:rsid w:val="00AC5C4C"/>
    <w:rsid w:val="00AC5C80"/>
    <w:rsid w:val="00AC6888"/>
    <w:rsid w:val="00AC6ECC"/>
    <w:rsid w:val="00AC6F42"/>
    <w:rsid w:val="00AC72E2"/>
    <w:rsid w:val="00AC761F"/>
    <w:rsid w:val="00AC76CB"/>
    <w:rsid w:val="00AC7811"/>
    <w:rsid w:val="00AD12E6"/>
    <w:rsid w:val="00AD214A"/>
    <w:rsid w:val="00AD2506"/>
    <w:rsid w:val="00AD3B2E"/>
    <w:rsid w:val="00AD4582"/>
    <w:rsid w:val="00AD4C16"/>
    <w:rsid w:val="00AD5616"/>
    <w:rsid w:val="00AD606C"/>
    <w:rsid w:val="00AD665C"/>
    <w:rsid w:val="00AD6C64"/>
    <w:rsid w:val="00AD7DFE"/>
    <w:rsid w:val="00AE064C"/>
    <w:rsid w:val="00AE0BC5"/>
    <w:rsid w:val="00AE0FCA"/>
    <w:rsid w:val="00AE124E"/>
    <w:rsid w:val="00AE16EC"/>
    <w:rsid w:val="00AE2AE7"/>
    <w:rsid w:val="00AE2E35"/>
    <w:rsid w:val="00AE343C"/>
    <w:rsid w:val="00AE4FE4"/>
    <w:rsid w:val="00AE52ED"/>
    <w:rsid w:val="00AE53BB"/>
    <w:rsid w:val="00AE559E"/>
    <w:rsid w:val="00AE64D9"/>
    <w:rsid w:val="00AE679B"/>
    <w:rsid w:val="00AE6B24"/>
    <w:rsid w:val="00AE6C1A"/>
    <w:rsid w:val="00AE6DAB"/>
    <w:rsid w:val="00AE7389"/>
    <w:rsid w:val="00AE7658"/>
    <w:rsid w:val="00AE7AC9"/>
    <w:rsid w:val="00AF0041"/>
    <w:rsid w:val="00AF177A"/>
    <w:rsid w:val="00AF18F1"/>
    <w:rsid w:val="00AF1927"/>
    <w:rsid w:val="00AF1DA7"/>
    <w:rsid w:val="00AF211A"/>
    <w:rsid w:val="00AF2A07"/>
    <w:rsid w:val="00AF35C1"/>
    <w:rsid w:val="00AF36FD"/>
    <w:rsid w:val="00AF4320"/>
    <w:rsid w:val="00AF49FF"/>
    <w:rsid w:val="00AF5299"/>
    <w:rsid w:val="00AF56A2"/>
    <w:rsid w:val="00AF7958"/>
    <w:rsid w:val="00AF7DE8"/>
    <w:rsid w:val="00B000F5"/>
    <w:rsid w:val="00B00636"/>
    <w:rsid w:val="00B0183F"/>
    <w:rsid w:val="00B01C8E"/>
    <w:rsid w:val="00B04642"/>
    <w:rsid w:val="00B046FC"/>
    <w:rsid w:val="00B05FF4"/>
    <w:rsid w:val="00B06612"/>
    <w:rsid w:val="00B0729A"/>
    <w:rsid w:val="00B07A15"/>
    <w:rsid w:val="00B102ED"/>
    <w:rsid w:val="00B10651"/>
    <w:rsid w:val="00B10DEC"/>
    <w:rsid w:val="00B1140D"/>
    <w:rsid w:val="00B11567"/>
    <w:rsid w:val="00B121D5"/>
    <w:rsid w:val="00B139DB"/>
    <w:rsid w:val="00B13CA1"/>
    <w:rsid w:val="00B144A3"/>
    <w:rsid w:val="00B144DD"/>
    <w:rsid w:val="00B14640"/>
    <w:rsid w:val="00B14D40"/>
    <w:rsid w:val="00B15715"/>
    <w:rsid w:val="00B16DC4"/>
    <w:rsid w:val="00B17450"/>
    <w:rsid w:val="00B1779A"/>
    <w:rsid w:val="00B17B53"/>
    <w:rsid w:val="00B2000F"/>
    <w:rsid w:val="00B225D4"/>
    <w:rsid w:val="00B2497D"/>
    <w:rsid w:val="00B24DEF"/>
    <w:rsid w:val="00B25130"/>
    <w:rsid w:val="00B2606E"/>
    <w:rsid w:val="00B26488"/>
    <w:rsid w:val="00B26EAF"/>
    <w:rsid w:val="00B27412"/>
    <w:rsid w:val="00B27D87"/>
    <w:rsid w:val="00B309A0"/>
    <w:rsid w:val="00B31115"/>
    <w:rsid w:val="00B329F0"/>
    <w:rsid w:val="00B32EFA"/>
    <w:rsid w:val="00B338A1"/>
    <w:rsid w:val="00B3414E"/>
    <w:rsid w:val="00B35E16"/>
    <w:rsid w:val="00B36713"/>
    <w:rsid w:val="00B40655"/>
    <w:rsid w:val="00B4092C"/>
    <w:rsid w:val="00B43243"/>
    <w:rsid w:val="00B4488D"/>
    <w:rsid w:val="00B44996"/>
    <w:rsid w:val="00B44CE5"/>
    <w:rsid w:val="00B4796D"/>
    <w:rsid w:val="00B47E89"/>
    <w:rsid w:val="00B50295"/>
    <w:rsid w:val="00B509F8"/>
    <w:rsid w:val="00B51D36"/>
    <w:rsid w:val="00B529F3"/>
    <w:rsid w:val="00B5362C"/>
    <w:rsid w:val="00B539EB"/>
    <w:rsid w:val="00B53EEE"/>
    <w:rsid w:val="00B54345"/>
    <w:rsid w:val="00B5571B"/>
    <w:rsid w:val="00B572C8"/>
    <w:rsid w:val="00B57309"/>
    <w:rsid w:val="00B57659"/>
    <w:rsid w:val="00B57EAF"/>
    <w:rsid w:val="00B603A5"/>
    <w:rsid w:val="00B620E2"/>
    <w:rsid w:val="00B62BAD"/>
    <w:rsid w:val="00B64600"/>
    <w:rsid w:val="00B6508F"/>
    <w:rsid w:val="00B6526F"/>
    <w:rsid w:val="00B65275"/>
    <w:rsid w:val="00B656E7"/>
    <w:rsid w:val="00B669F2"/>
    <w:rsid w:val="00B670A8"/>
    <w:rsid w:val="00B678D8"/>
    <w:rsid w:val="00B7085F"/>
    <w:rsid w:val="00B71960"/>
    <w:rsid w:val="00B728DF"/>
    <w:rsid w:val="00B73C9F"/>
    <w:rsid w:val="00B74C4B"/>
    <w:rsid w:val="00B75580"/>
    <w:rsid w:val="00B757E0"/>
    <w:rsid w:val="00B76570"/>
    <w:rsid w:val="00B76915"/>
    <w:rsid w:val="00B76E3C"/>
    <w:rsid w:val="00B77A5C"/>
    <w:rsid w:val="00B77CBA"/>
    <w:rsid w:val="00B801D5"/>
    <w:rsid w:val="00B80C4C"/>
    <w:rsid w:val="00B82F60"/>
    <w:rsid w:val="00B83E87"/>
    <w:rsid w:val="00B85653"/>
    <w:rsid w:val="00B86DC6"/>
    <w:rsid w:val="00B8710E"/>
    <w:rsid w:val="00B901A0"/>
    <w:rsid w:val="00B90CD3"/>
    <w:rsid w:val="00B90E3E"/>
    <w:rsid w:val="00B91A95"/>
    <w:rsid w:val="00B92268"/>
    <w:rsid w:val="00B93B89"/>
    <w:rsid w:val="00B940C4"/>
    <w:rsid w:val="00B947B1"/>
    <w:rsid w:val="00B94C68"/>
    <w:rsid w:val="00B94F10"/>
    <w:rsid w:val="00B95384"/>
    <w:rsid w:val="00B957C7"/>
    <w:rsid w:val="00B958EB"/>
    <w:rsid w:val="00B9722F"/>
    <w:rsid w:val="00BA08C8"/>
    <w:rsid w:val="00BA0BA0"/>
    <w:rsid w:val="00BA1942"/>
    <w:rsid w:val="00BA1B8D"/>
    <w:rsid w:val="00BA2704"/>
    <w:rsid w:val="00BA5996"/>
    <w:rsid w:val="00BA6264"/>
    <w:rsid w:val="00BB0217"/>
    <w:rsid w:val="00BB0C09"/>
    <w:rsid w:val="00BB0D48"/>
    <w:rsid w:val="00BB0F83"/>
    <w:rsid w:val="00BB131B"/>
    <w:rsid w:val="00BB2296"/>
    <w:rsid w:val="00BB3AAF"/>
    <w:rsid w:val="00BB43F1"/>
    <w:rsid w:val="00BB50AF"/>
    <w:rsid w:val="00BB58AD"/>
    <w:rsid w:val="00BB5FD6"/>
    <w:rsid w:val="00BB66F2"/>
    <w:rsid w:val="00BB7505"/>
    <w:rsid w:val="00BC009D"/>
    <w:rsid w:val="00BC0F8B"/>
    <w:rsid w:val="00BC1305"/>
    <w:rsid w:val="00BC1657"/>
    <w:rsid w:val="00BC1987"/>
    <w:rsid w:val="00BC2778"/>
    <w:rsid w:val="00BC3FF9"/>
    <w:rsid w:val="00BC4164"/>
    <w:rsid w:val="00BC5974"/>
    <w:rsid w:val="00BC66D4"/>
    <w:rsid w:val="00BC711D"/>
    <w:rsid w:val="00BC7A11"/>
    <w:rsid w:val="00BC7CD0"/>
    <w:rsid w:val="00BC7FD6"/>
    <w:rsid w:val="00BD04D4"/>
    <w:rsid w:val="00BD06F3"/>
    <w:rsid w:val="00BD0E48"/>
    <w:rsid w:val="00BD1771"/>
    <w:rsid w:val="00BD177B"/>
    <w:rsid w:val="00BD1B9C"/>
    <w:rsid w:val="00BD27D8"/>
    <w:rsid w:val="00BD3680"/>
    <w:rsid w:val="00BD3FCE"/>
    <w:rsid w:val="00BD431F"/>
    <w:rsid w:val="00BD4B7B"/>
    <w:rsid w:val="00BD518C"/>
    <w:rsid w:val="00BD55BE"/>
    <w:rsid w:val="00BD5F03"/>
    <w:rsid w:val="00BD6BB5"/>
    <w:rsid w:val="00BD720C"/>
    <w:rsid w:val="00BD7BDE"/>
    <w:rsid w:val="00BE0018"/>
    <w:rsid w:val="00BE015F"/>
    <w:rsid w:val="00BE0F74"/>
    <w:rsid w:val="00BE1ED2"/>
    <w:rsid w:val="00BE31CD"/>
    <w:rsid w:val="00BE41FE"/>
    <w:rsid w:val="00BE59BD"/>
    <w:rsid w:val="00BE5EAF"/>
    <w:rsid w:val="00BE5F1C"/>
    <w:rsid w:val="00BE79E9"/>
    <w:rsid w:val="00BF062A"/>
    <w:rsid w:val="00BF0A57"/>
    <w:rsid w:val="00BF16CF"/>
    <w:rsid w:val="00BF25B3"/>
    <w:rsid w:val="00BF437E"/>
    <w:rsid w:val="00BF4F92"/>
    <w:rsid w:val="00BF649F"/>
    <w:rsid w:val="00BF77A1"/>
    <w:rsid w:val="00C00082"/>
    <w:rsid w:val="00C00C38"/>
    <w:rsid w:val="00C018E1"/>
    <w:rsid w:val="00C02293"/>
    <w:rsid w:val="00C0275A"/>
    <w:rsid w:val="00C02A76"/>
    <w:rsid w:val="00C03196"/>
    <w:rsid w:val="00C03284"/>
    <w:rsid w:val="00C03875"/>
    <w:rsid w:val="00C03D9D"/>
    <w:rsid w:val="00C044F1"/>
    <w:rsid w:val="00C04763"/>
    <w:rsid w:val="00C0596E"/>
    <w:rsid w:val="00C06DE2"/>
    <w:rsid w:val="00C06E07"/>
    <w:rsid w:val="00C07961"/>
    <w:rsid w:val="00C07E6F"/>
    <w:rsid w:val="00C104DD"/>
    <w:rsid w:val="00C10980"/>
    <w:rsid w:val="00C11496"/>
    <w:rsid w:val="00C11DA5"/>
    <w:rsid w:val="00C12064"/>
    <w:rsid w:val="00C12AF6"/>
    <w:rsid w:val="00C12BA7"/>
    <w:rsid w:val="00C12BF1"/>
    <w:rsid w:val="00C12F18"/>
    <w:rsid w:val="00C13049"/>
    <w:rsid w:val="00C1361C"/>
    <w:rsid w:val="00C13727"/>
    <w:rsid w:val="00C1417C"/>
    <w:rsid w:val="00C16EB1"/>
    <w:rsid w:val="00C17376"/>
    <w:rsid w:val="00C17749"/>
    <w:rsid w:val="00C214E6"/>
    <w:rsid w:val="00C215EA"/>
    <w:rsid w:val="00C217F7"/>
    <w:rsid w:val="00C23300"/>
    <w:rsid w:val="00C233C6"/>
    <w:rsid w:val="00C233F9"/>
    <w:rsid w:val="00C23511"/>
    <w:rsid w:val="00C24F31"/>
    <w:rsid w:val="00C253FB"/>
    <w:rsid w:val="00C25EDA"/>
    <w:rsid w:val="00C26212"/>
    <w:rsid w:val="00C2623F"/>
    <w:rsid w:val="00C27BC7"/>
    <w:rsid w:val="00C30DE4"/>
    <w:rsid w:val="00C31286"/>
    <w:rsid w:val="00C312BB"/>
    <w:rsid w:val="00C3146D"/>
    <w:rsid w:val="00C3217B"/>
    <w:rsid w:val="00C343F8"/>
    <w:rsid w:val="00C34F8F"/>
    <w:rsid w:val="00C3550F"/>
    <w:rsid w:val="00C358DE"/>
    <w:rsid w:val="00C36184"/>
    <w:rsid w:val="00C36505"/>
    <w:rsid w:val="00C36519"/>
    <w:rsid w:val="00C40A85"/>
    <w:rsid w:val="00C40ED7"/>
    <w:rsid w:val="00C41703"/>
    <w:rsid w:val="00C41EA3"/>
    <w:rsid w:val="00C4253A"/>
    <w:rsid w:val="00C431A8"/>
    <w:rsid w:val="00C433A4"/>
    <w:rsid w:val="00C437E2"/>
    <w:rsid w:val="00C44024"/>
    <w:rsid w:val="00C4492D"/>
    <w:rsid w:val="00C44A0B"/>
    <w:rsid w:val="00C44A48"/>
    <w:rsid w:val="00C4552B"/>
    <w:rsid w:val="00C458D2"/>
    <w:rsid w:val="00C4631D"/>
    <w:rsid w:val="00C475E8"/>
    <w:rsid w:val="00C50059"/>
    <w:rsid w:val="00C523CC"/>
    <w:rsid w:val="00C5331C"/>
    <w:rsid w:val="00C5428F"/>
    <w:rsid w:val="00C54639"/>
    <w:rsid w:val="00C549D8"/>
    <w:rsid w:val="00C54B15"/>
    <w:rsid w:val="00C5531B"/>
    <w:rsid w:val="00C5559B"/>
    <w:rsid w:val="00C570E2"/>
    <w:rsid w:val="00C570F9"/>
    <w:rsid w:val="00C5743A"/>
    <w:rsid w:val="00C57CF7"/>
    <w:rsid w:val="00C601C5"/>
    <w:rsid w:val="00C601EC"/>
    <w:rsid w:val="00C611B3"/>
    <w:rsid w:val="00C61C0F"/>
    <w:rsid w:val="00C62792"/>
    <w:rsid w:val="00C62FAA"/>
    <w:rsid w:val="00C6326B"/>
    <w:rsid w:val="00C63A18"/>
    <w:rsid w:val="00C64955"/>
    <w:rsid w:val="00C65E72"/>
    <w:rsid w:val="00C67179"/>
    <w:rsid w:val="00C67524"/>
    <w:rsid w:val="00C6766A"/>
    <w:rsid w:val="00C70578"/>
    <w:rsid w:val="00C7079B"/>
    <w:rsid w:val="00C726BE"/>
    <w:rsid w:val="00C73499"/>
    <w:rsid w:val="00C73879"/>
    <w:rsid w:val="00C755D3"/>
    <w:rsid w:val="00C76CCB"/>
    <w:rsid w:val="00C8038F"/>
    <w:rsid w:val="00C8042A"/>
    <w:rsid w:val="00C84D25"/>
    <w:rsid w:val="00C85BCF"/>
    <w:rsid w:val="00C86E58"/>
    <w:rsid w:val="00C90052"/>
    <w:rsid w:val="00C93C2A"/>
    <w:rsid w:val="00C94939"/>
    <w:rsid w:val="00C95B2B"/>
    <w:rsid w:val="00C96087"/>
    <w:rsid w:val="00CA0E5D"/>
    <w:rsid w:val="00CA1F76"/>
    <w:rsid w:val="00CA2606"/>
    <w:rsid w:val="00CA278A"/>
    <w:rsid w:val="00CA2C0D"/>
    <w:rsid w:val="00CA2FB8"/>
    <w:rsid w:val="00CA36E1"/>
    <w:rsid w:val="00CA3752"/>
    <w:rsid w:val="00CA4943"/>
    <w:rsid w:val="00CA545E"/>
    <w:rsid w:val="00CA59B4"/>
    <w:rsid w:val="00CA6C09"/>
    <w:rsid w:val="00CA7243"/>
    <w:rsid w:val="00CA7AC2"/>
    <w:rsid w:val="00CB0F34"/>
    <w:rsid w:val="00CB104E"/>
    <w:rsid w:val="00CB1491"/>
    <w:rsid w:val="00CB18C8"/>
    <w:rsid w:val="00CB222A"/>
    <w:rsid w:val="00CB4390"/>
    <w:rsid w:val="00CB533B"/>
    <w:rsid w:val="00CB5EDB"/>
    <w:rsid w:val="00CB6D0C"/>
    <w:rsid w:val="00CB731F"/>
    <w:rsid w:val="00CB776D"/>
    <w:rsid w:val="00CB787F"/>
    <w:rsid w:val="00CC0CA9"/>
    <w:rsid w:val="00CC1A3B"/>
    <w:rsid w:val="00CC231B"/>
    <w:rsid w:val="00CC3529"/>
    <w:rsid w:val="00CC3797"/>
    <w:rsid w:val="00CC453F"/>
    <w:rsid w:val="00CC489A"/>
    <w:rsid w:val="00CC5C78"/>
    <w:rsid w:val="00CC60CF"/>
    <w:rsid w:val="00CC6ACD"/>
    <w:rsid w:val="00CC7669"/>
    <w:rsid w:val="00CD04BF"/>
    <w:rsid w:val="00CD17AD"/>
    <w:rsid w:val="00CD190A"/>
    <w:rsid w:val="00CD1AAB"/>
    <w:rsid w:val="00CD1FCC"/>
    <w:rsid w:val="00CD21CC"/>
    <w:rsid w:val="00CD2438"/>
    <w:rsid w:val="00CD2DE3"/>
    <w:rsid w:val="00CD30BF"/>
    <w:rsid w:val="00CD332D"/>
    <w:rsid w:val="00CD3492"/>
    <w:rsid w:val="00CD4344"/>
    <w:rsid w:val="00CD4709"/>
    <w:rsid w:val="00CD5AAC"/>
    <w:rsid w:val="00CD5B8C"/>
    <w:rsid w:val="00CD6DA9"/>
    <w:rsid w:val="00CE018B"/>
    <w:rsid w:val="00CE0754"/>
    <w:rsid w:val="00CE1AEB"/>
    <w:rsid w:val="00CE23AA"/>
    <w:rsid w:val="00CE29EF"/>
    <w:rsid w:val="00CE4EBF"/>
    <w:rsid w:val="00CE60A0"/>
    <w:rsid w:val="00CE6AD2"/>
    <w:rsid w:val="00CE75C8"/>
    <w:rsid w:val="00CE791D"/>
    <w:rsid w:val="00CE7984"/>
    <w:rsid w:val="00CE7AEE"/>
    <w:rsid w:val="00CE7BC6"/>
    <w:rsid w:val="00CF01C4"/>
    <w:rsid w:val="00CF0837"/>
    <w:rsid w:val="00CF10EF"/>
    <w:rsid w:val="00CF2BA9"/>
    <w:rsid w:val="00CF3504"/>
    <w:rsid w:val="00CF35F0"/>
    <w:rsid w:val="00CF3602"/>
    <w:rsid w:val="00CF360F"/>
    <w:rsid w:val="00CF3A2C"/>
    <w:rsid w:val="00CF44AB"/>
    <w:rsid w:val="00CF4825"/>
    <w:rsid w:val="00CF4D04"/>
    <w:rsid w:val="00CF5996"/>
    <w:rsid w:val="00CF7BC4"/>
    <w:rsid w:val="00CF7CC5"/>
    <w:rsid w:val="00D002A3"/>
    <w:rsid w:val="00D02AC7"/>
    <w:rsid w:val="00D0328C"/>
    <w:rsid w:val="00D03C0D"/>
    <w:rsid w:val="00D03D0D"/>
    <w:rsid w:val="00D03DC2"/>
    <w:rsid w:val="00D04655"/>
    <w:rsid w:val="00D04A67"/>
    <w:rsid w:val="00D04EEF"/>
    <w:rsid w:val="00D0536E"/>
    <w:rsid w:val="00D05A47"/>
    <w:rsid w:val="00D05B46"/>
    <w:rsid w:val="00D06579"/>
    <w:rsid w:val="00D1007D"/>
    <w:rsid w:val="00D103A3"/>
    <w:rsid w:val="00D1093A"/>
    <w:rsid w:val="00D13B87"/>
    <w:rsid w:val="00D14FF7"/>
    <w:rsid w:val="00D15061"/>
    <w:rsid w:val="00D15BCD"/>
    <w:rsid w:val="00D15F29"/>
    <w:rsid w:val="00D16340"/>
    <w:rsid w:val="00D1714C"/>
    <w:rsid w:val="00D17253"/>
    <w:rsid w:val="00D20530"/>
    <w:rsid w:val="00D22A3B"/>
    <w:rsid w:val="00D22D7B"/>
    <w:rsid w:val="00D22FE6"/>
    <w:rsid w:val="00D244C9"/>
    <w:rsid w:val="00D24D85"/>
    <w:rsid w:val="00D25F60"/>
    <w:rsid w:val="00D26CE6"/>
    <w:rsid w:val="00D26DD5"/>
    <w:rsid w:val="00D270A7"/>
    <w:rsid w:val="00D278AC"/>
    <w:rsid w:val="00D30C44"/>
    <w:rsid w:val="00D3105F"/>
    <w:rsid w:val="00D31260"/>
    <w:rsid w:val="00D32057"/>
    <w:rsid w:val="00D32342"/>
    <w:rsid w:val="00D327B2"/>
    <w:rsid w:val="00D36505"/>
    <w:rsid w:val="00D37305"/>
    <w:rsid w:val="00D4057F"/>
    <w:rsid w:val="00D41902"/>
    <w:rsid w:val="00D41AEC"/>
    <w:rsid w:val="00D41EE9"/>
    <w:rsid w:val="00D42F4D"/>
    <w:rsid w:val="00D43F30"/>
    <w:rsid w:val="00D44A7E"/>
    <w:rsid w:val="00D44B2B"/>
    <w:rsid w:val="00D44E5B"/>
    <w:rsid w:val="00D45851"/>
    <w:rsid w:val="00D45A2D"/>
    <w:rsid w:val="00D45F97"/>
    <w:rsid w:val="00D4667B"/>
    <w:rsid w:val="00D505CD"/>
    <w:rsid w:val="00D50BEB"/>
    <w:rsid w:val="00D50C55"/>
    <w:rsid w:val="00D515CC"/>
    <w:rsid w:val="00D5166A"/>
    <w:rsid w:val="00D516CF"/>
    <w:rsid w:val="00D526D0"/>
    <w:rsid w:val="00D52830"/>
    <w:rsid w:val="00D52A17"/>
    <w:rsid w:val="00D52C23"/>
    <w:rsid w:val="00D52EBE"/>
    <w:rsid w:val="00D54CAA"/>
    <w:rsid w:val="00D56E85"/>
    <w:rsid w:val="00D57B23"/>
    <w:rsid w:val="00D6055B"/>
    <w:rsid w:val="00D60745"/>
    <w:rsid w:val="00D60768"/>
    <w:rsid w:val="00D60A66"/>
    <w:rsid w:val="00D61153"/>
    <w:rsid w:val="00D6192B"/>
    <w:rsid w:val="00D61E9E"/>
    <w:rsid w:val="00D629CC"/>
    <w:rsid w:val="00D636D6"/>
    <w:rsid w:val="00D65891"/>
    <w:rsid w:val="00D65BCB"/>
    <w:rsid w:val="00D66887"/>
    <w:rsid w:val="00D6701E"/>
    <w:rsid w:val="00D67CDD"/>
    <w:rsid w:val="00D70D35"/>
    <w:rsid w:val="00D71677"/>
    <w:rsid w:val="00D71859"/>
    <w:rsid w:val="00D71FA1"/>
    <w:rsid w:val="00D732EC"/>
    <w:rsid w:val="00D7406E"/>
    <w:rsid w:val="00D75007"/>
    <w:rsid w:val="00D767FB"/>
    <w:rsid w:val="00D80C25"/>
    <w:rsid w:val="00D82139"/>
    <w:rsid w:val="00D83BB6"/>
    <w:rsid w:val="00D84026"/>
    <w:rsid w:val="00D848D8"/>
    <w:rsid w:val="00D851F2"/>
    <w:rsid w:val="00D855F6"/>
    <w:rsid w:val="00D857F7"/>
    <w:rsid w:val="00D85D49"/>
    <w:rsid w:val="00D86958"/>
    <w:rsid w:val="00D86D87"/>
    <w:rsid w:val="00D86F14"/>
    <w:rsid w:val="00D87317"/>
    <w:rsid w:val="00D8789B"/>
    <w:rsid w:val="00D903F3"/>
    <w:rsid w:val="00D904BB"/>
    <w:rsid w:val="00D90562"/>
    <w:rsid w:val="00D9127F"/>
    <w:rsid w:val="00D91809"/>
    <w:rsid w:val="00D91FF5"/>
    <w:rsid w:val="00D92130"/>
    <w:rsid w:val="00D93AAE"/>
    <w:rsid w:val="00D941CE"/>
    <w:rsid w:val="00D94867"/>
    <w:rsid w:val="00D956CE"/>
    <w:rsid w:val="00D95C52"/>
    <w:rsid w:val="00D95DC7"/>
    <w:rsid w:val="00D95E6A"/>
    <w:rsid w:val="00D9723D"/>
    <w:rsid w:val="00D97396"/>
    <w:rsid w:val="00D97CA4"/>
    <w:rsid w:val="00DA04B0"/>
    <w:rsid w:val="00DA088D"/>
    <w:rsid w:val="00DA31CF"/>
    <w:rsid w:val="00DA3336"/>
    <w:rsid w:val="00DA3645"/>
    <w:rsid w:val="00DA43F0"/>
    <w:rsid w:val="00DA44BB"/>
    <w:rsid w:val="00DA4AF0"/>
    <w:rsid w:val="00DA5E95"/>
    <w:rsid w:val="00DA7740"/>
    <w:rsid w:val="00DB01F0"/>
    <w:rsid w:val="00DB16DF"/>
    <w:rsid w:val="00DB1F12"/>
    <w:rsid w:val="00DB2883"/>
    <w:rsid w:val="00DB2919"/>
    <w:rsid w:val="00DB353E"/>
    <w:rsid w:val="00DB583A"/>
    <w:rsid w:val="00DB6666"/>
    <w:rsid w:val="00DB694E"/>
    <w:rsid w:val="00DB6B53"/>
    <w:rsid w:val="00DC0C67"/>
    <w:rsid w:val="00DC3C9B"/>
    <w:rsid w:val="00DC3EF1"/>
    <w:rsid w:val="00DC412D"/>
    <w:rsid w:val="00DC44FF"/>
    <w:rsid w:val="00DC463F"/>
    <w:rsid w:val="00DC4701"/>
    <w:rsid w:val="00DC5F2B"/>
    <w:rsid w:val="00DC61F2"/>
    <w:rsid w:val="00DC6512"/>
    <w:rsid w:val="00DC74AF"/>
    <w:rsid w:val="00DD0185"/>
    <w:rsid w:val="00DD1A30"/>
    <w:rsid w:val="00DD1B17"/>
    <w:rsid w:val="00DD1D39"/>
    <w:rsid w:val="00DD3174"/>
    <w:rsid w:val="00DD4FCA"/>
    <w:rsid w:val="00DD5355"/>
    <w:rsid w:val="00DD53C6"/>
    <w:rsid w:val="00DD55F1"/>
    <w:rsid w:val="00DD60EF"/>
    <w:rsid w:val="00DD6BE8"/>
    <w:rsid w:val="00DD6D8B"/>
    <w:rsid w:val="00DE1B35"/>
    <w:rsid w:val="00DE1DB4"/>
    <w:rsid w:val="00DE358E"/>
    <w:rsid w:val="00DE39A4"/>
    <w:rsid w:val="00DE3C7F"/>
    <w:rsid w:val="00DE3FB4"/>
    <w:rsid w:val="00DE415C"/>
    <w:rsid w:val="00DE491B"/>
    <w:rsid w:val="00DE6D09"/>
    <w:rsid w:val="00DF04FA"/>
    <w:rsid w:val="00DF1AC4"/>
    <w:rsid w:val="00DF2385"/>
    <w:rsid w:val="00DF23BE"/>
    <w:rsid w:val="00DF2A75"/>
    <w:rsid w:val="00DF2EEC"/>
    <w:rsid w:val="00DF4AEC"/>
    <w:rsid w:val="00DF5497"/>
    <w:rsid w:val="00DF554D"/>
    <w:rsid w:val="00DF5E3D"/>
    <w:rsid w:val="00DF610D"/>
    <w:rsid w:val="00E0008E"/>
    <w:rsid w:val="00E00B7B"/>
    <w:rsid w:val="00E00BC2"/>
    <w:rsid w:val="00E00CDE"/>
    <w:rsid w:val="00E01319"/>
    <w:rsid w:val="00E01765"/>
    <w:rsid w:val="00E02140"/>
    <w:rsid w:val="00E022D3"/>
    <w:rsid w:val="00E02BCE"/>
    <w:rsid w:val="00E02FD6"/>
    <w:rsid w:val="00E04375"/>
    <w:rsid w:val="00E0625F"/>
    <w:rsid w:val="00E06271"/>
    <w:rsid w:val="00E064E4"/>
    <w:rsid w:val="00E06E89"/>
    <w:rsid w:val="00E070D6"/>
    <w:rsid w:val="00E07979"/>
    <w:rsid w:val="00E07E6E"/>
    <w:rsid w:val="00E07F34"/>
    <w:rsid w:val="00E10C1F"/>
    <w:rsid w:val="00E1128C"/>
    <w:rsid w:val="00E124DE"/>
    <w:rsid w:val="00E12D57"/>
    <w:rsid w:val="00E12F92"/>
    <w:rsid w:val="00E131EB"/>
    <w:rsid w:val="00E13431"/>
    <w:rsid w:val="00E134D5"/>
    <w:rsid w:val="00E13517"/>
    <w:rsid w:val="00E13916"/>
    <w:rsid w:val="00E145AC"/>
    <w:rsid w:val="00E1477F"/>
    <w:rsid w:val="00E14BAE"/>
    <w:rsid w:val="00E15614"/>
    <w:rsid w:val="00E15A1E"/>
    <w:rsid w:val="00E1603A"/>
    <w:rsid w:val="00E1650D"/>
    <w:rsid w:val="00E17AA4"/>
    <w:rsid w:val="00E17FED"/>
    <w:rsid w:val="00E2003E"/>
    <w:rsid w:val="00E2018B"/>
    <w:rsid w:val="00E20200"/>
    <w:rsid w:val="00E20CE7"/>
    <w:rsid w:val="00E20F06"/>
    <w:rsid w:val="00E212F2"/>
    <w:rsid w:val="00E221BE"/>
    <w:rsid w:val="00E243B0"/>
    <w:rsid w:val="00E24C9A"/>
    <w:rsid w:val="00E254D4"/>
    <w:rsid w:val="00E25A76"/>
    <w:rsid w:val="00E25CD8"/>
    <w:rsid w:val="00E26E0E"/>
    <w:rsid w:val="00E27E34"/>
    <w:rsid w:val="00E320AC"/>
    <w:rsid w:val="00E328A3"/>
    <w:rsid w:val="00E33C73"/>
    <w:rsid w:val="00E34753"/>
    <w:rsid w:val="00E36285"/>
    <w:rsid w:val="00E36D2A"/>
    <w:rsid w:val="00E37633"/>
    <w:rsid w:val="00E3781A"/>
    <w:rsid w:val="00E40A83"/>
    <w:rsid w:val="00E40DD6"/>
    <w:rsid w:val="00E40EB9"/>
    <w:rsid w:val="00E40FE5"/>
    <w:rsid w:val="00E40FE9"/>
    <w:rsid w:val="00E42862"/>
    <w:rsid w:val="00E42F5D"/>
    <w:rsid w:val="00E43DBF"/>
    <w:rsid w:val="00E45381"/>
    <w:rsid w:val="00E45E7F"/>
    <w:rsid w:val="00E46B5C"/>
    <w:rsid w:val="00E46D9B"/>
    <w:rsid w:val="00E50A06"/>
    <w:rsid w:val="00E510DE"/>
    <w:rsid w:val="00E51B14"/>
    <w:rsid w:val="00E52C78"/>
    <w:rsid w:val="00E538EB"/>
    <w:rsid w:val="00E549A9"/>
    <w:rsid w:val="00E549FE"/>
    <w:rsid w:val="00E55B8A"/>
    <w:rsid w:val="00E568C4"/>
    <w:rsid w:val="00E57ABB"/>
    <w:rsid w:val="00E61A6E"/>
    <w:rsid w:val="00E61AE0"/>
    <w:rsid w:val="00E6397C"/>
    <w:rsid w:val="00E63C56"/>
    <w:rsid w:val="00E641F2"/>
    <w:rsid w:val="00E64C6D"/>
    <w:rsid w:val="00E6597E"/>
    <w:rsid w:val="00E65BB1"/>
    <w:rsid w:val="00E65E31"/>
    <w:rsid w:val="00E66221"/>
    <w:rsid w:val="00E668D7"/>
    <w:rsid w:val="00E67C62"/>
    <w:rsid w:val="00E704A2"/>
    <w:rsid w:val="00E705A2"/>
    <w:rsid w:val="00E70F4C"/>
    <w:rsid w:val="00E71339"/>
    <w:rsid w:val="00E71828"/>
    <w:rsid w:val="00E71A2B"/>
    <w:rsid w:val="00E720C7"/>
    <w:rsid w:val="00E729D1"/>
    <w:rsid w:val="00E733EE"/>
    <w:rsid w:val="00E74A30"/>
    <w:rsid w:val="00E753EF"/>
    <w:rsid w:val="00E770D3"/>
    <w:rsid w:val="00E7791C"/>
    <w:rsid w:val="00E80377"/>
    <w:rsid w:val="00E809AE"/>
    <w:rsid w:val="00E81247"/>
    <w:rsid w:val="00E81311"/>
    <w:rsid w:val="00E817FB"/>
    <w:rsid w:val="00E81A32"/>
    <w:rsid w:val="00E81FFF"/>
    <w:rsid w:val="00E826A8"/>
    <w:rsid w:val="00E828C1"/>
    <w:rsid w:val="00E82BF4"/>
    <w:rsid w:val="00E82DAA"/>
    <w:rsid w:val="00E82F3D"/>
    <w:rsid w:val="00E84070"/>
    <w:rsid w:val="00E855F8"/>
    <w:rsid w:val="00E85D11"/>
    <w:rsid w:val="00E861C9"/>
    <w:rsid w:val="00E87031"/>
    <w:rsid w:val="00E87511"/>
    <w:rsid w:val="00E87680"/>
    <w:rsid w:val="00E87D59"/>
    <w:rsid w:val="00E87F63"/>
    <w:rsid w:val="00E90242"/>
    <w:rsid w:val="00E90A62"/>
    <w:rsid w:val="00E918E0"/>
    <w:rsid w:val="00E925B3"/>
    <w:rsid w:val="00E92DF2"/>
    <w:rsid w:val="00E93791"/>
    <w:rsid w:val="00E95431"/>
    <w:rsid w:val="00E956F4"/>
    <w:rsid w:val="00E95D9B"/>
    <w:rsid w:val="00EA0B5E"/>
    <w:rsid w:val="00EA0CA0"/>
    <w:rsid w:val="00EA0DB4"/>
    <w:rsid w:val="00EA0E39"/>
    <w:rsid w:val="00EA104E"/>
    <w:rsid w:val="00EA1798"/>
    <w:rsid w:val="00EA2513"/>
    <w:rsid w:val="00EA2A3E"/>
    <w:rsid w:val="00EA2C0C"/>
    <w:rsid w:val="00EA4EC1"/>
    <w:rsid w:val="00EA5D6D"/>
    <w:rsid w:val="00EA6DF2"/>
    <w:rsid w:val="00EA7D9E"/>
    <w:rsid w:val="00EA7F5F"/>
    <w:rsid w:val="00EB03C6"/>
    <w:rsid w:val="00EB0EF0"/>
    <w:rsid w:val="00EB18B5"/>
    <w:rsid w:val="00EB4C0D"/>
    <w:rsid w:val="00EB52B1"/>
    <w:rsid w:val="00EB5939"/>
    <w:rsid w:val="00EB6D32"/>
    <w:rsid w:val="00EC0355"/>
    <w:rsid w:val="00EC087A"/>
    <w:rsid w:val="00EC088C"/>
    <w:rsid w:val="00EC0BE1"/>
    <w:rsid w:val="00EC1330"/>
    <w:rsid w:val="00EC26B3"/>
    <w:rsid w:val="00EC2D5A"/>
    <w:rsid w:val="00EC2F38"/>
    <w:rsid w:val="00EC3398"/>
    <w:rsid w:val="00EC4369"/>
    <w:rsid w:val="00EC4F18"/>
    <w:rsid w:val="00EC52B8"/>
    <w:rsid w:val="00EC56BE"/>
    <w:rsid w:val="00EC7758"/>
    <w:rsid w:val="00EC7D0B"/>
    <w:rsid w:val="00EC7DA3"/>
    <w:rsid w:val="00EC7EF8"/>
    <w:rsid w:val="00EC7FD1"/>
    <w:rsid w:val="00ED0746"/>
    <w:rsid w:val="00ED0A19"/>
    <w:rsid w:val="00ED0CF4"/>
    <w:rsid w:val="00ED0D51"/>
    <w:rsid w:val="00ED1D93"/>
    <w:rsid w:val="00ED2ACF"/>
    <w:rsid w:val="00ED504A"/>
    <w:rsid w:val="00ED51A5"/>
    <w:rsid w:val="00ED596B"/>
    <w:rsid w:val="00ED6DAD"/>
    <w:rsid w:val="00ED6F30"/>
    <w:rsid w:val="00ED7045"/>
    <w:rsid w:val="00ED73DF"/>
    <w:rsid w:val="00ED781F"/>
    <w:rsid w:val="00EE00CF"/>
    <w:rsid w:val="00EE0F2D"/>
    <w:rsid w:val="00EE11D7"/>
    <w:rsid w:val="00EE1FF4"/>
    <w:rsid w:val="00EE2956"/>
    <w:rsid w:val="00EE32FD"/>
    <w:rsid w:val="00EE3949"/>
    <w:rsid w:val="00EE4559"/>
    <w:rsid w:val="00EE487C"/>
    <w:rsid w:val="00EE4EA0"/>
    <w:rsid w:val="00EE52E1"/>
    <w:rsid w:val="00EE5AFC"/>
    <w:rsid w:val="00EE674C"/>
    <w:rsid w:val="00EE6AEC"/>
    <w:rsid w:val="00EE7294"/>
    <w:rsid w:val="00EE766D"/>
    <w:rsid w:val="00EF25CA"/>
    <w:rsid w:val="00EF35D5"/>
    <w:rsid w:val="00EF3EF8"/>
    <w:rsid w:val="00EF3F91"/>
    <w:rsid w:val="00EF4E8B"/>
    <w:rsid w:val="00EF5F13"/>
    <w:rsid w:val="00EF6073"/>
    <w:rsid w:val="00EF6272"/>
    <w:rsid w:val="00EF6FD0"/>
    <w:rsid w:val="00EF7016"/>
    <w:rsid w:val="00F010EA"/>
    <w:rsid w:val="00F012D1"/>
    <w:rsid w:val="00F012E1"/>
    <w:rsid w:val="00F0184C"/>
    <w:rsid w:val="00F022B4"/>
    <w:rsid w:val="00F04068"/>
    <w:rsid w:val="00F056E5"/>
    <w:rsid w:val="00F066DE"/>
    <w:rsid w:val="00F068C8"/>
    <w:rsid w:val="00F06E9D"/>
    <w:rsid w:val="00F074DC"/>
    <w:rsid w:val="00F079F0"/>
    <w:rsid w:val="00F07F0D"/>
    <w:rsid w:val="00F07FB4"/>
    <w:rsid w:val="00F10E87"/>
    <w:rsid w:val="00F11802"/>
    <w:rsid w:val="00F11C11"/>
    <w:rsid w:val="00F1206B"/>
    <w:rsid w:val="00F12737"/>
    <w:rsid w:val="00F13817"/>
    <w:rsid w:val="00F13BA8"/>
    <w:rsid w:val="00F13BF2"/>
    <w:rsid w:val="00F170FF"/>
    <w:rsid w:val="00F20677"/>
    <w:rsid w:val="00F22368"/>
    <w:rsid w:val="00F22A44"/>
    <w:rsid w:val="00F23027"/>
    <w:rsid w:val="00F25EB8"/>
    <w:rsid w:val="00F26666"/>
    <w:rsid w:val="00F26C45"/>
    <w:rsid w:val="00F2740D"/>
    <w:rsid w:val="00F27D8C"/>
    <w:rsid w:val="00F30A63"/>
    <w:rsid w:val="00F32308"/>
    <w:rsid w:val="00F346FF"/>
    <w:rsid w:val="00F34933"/>
    <w:rsid w:val="00F34D7C"/>
    <w:rsid w:val="00F34EAC"/>
    <w:rsid w:val="00F35613"/>
    <w:rsid w:val="00F35E69"/>
    <w:rsid w:val="00F3749A"/>
    <w:rsid w:val="00F37777"/>
    <w:rsid w:val="00F401E7"/>
    <w:rsid w:val="00F407C0"/>
    <w:rsid w:val="00F40E01"/>
    <w:rsid w:val="00F40E6D"/>
    <w:rsid w:val="00F40F9B"/>
    <w:rsid w:val="00F42F8F"/>
    <w:rsid w:val="00F42FF4"/>
    <w:rsid w:val="00F4332C"/>
    <w:rsid w:val="00F43AC1"/>
    <w:rsid w:val="00F44B32"/>
    <w:rsid w:val="00F451F1"/>
    <w:rsid w:val="00F46B92"/>
    <w:rsid w:val="00F50048"/>
    <w:rsid w:val="00F50397"/>
    <w:rsid w:val="00F5359A"/>
    <w:rsid w:val="00F53727"/>
    <w:rsid w:val="00F53EF0"/>
    <w:rsid w:val="00F5417E"/>
    <w:rsid w:val="00F5463D"/>
    <w:rsid w:val="00F54C88"/>
    <w:rsid w:val="00F55726"/>
    <w:rsid w:val="00F55D2C"/>
    <w:rsid w:val="00F55F72"/>
    <w:rsid w:val="00F5650B"/>
    <w:rsid w:val="00F56A3C"/>
    <w:rsid w:val="00F60304"/>
    <w:rsid w:val="00F607F5"/>
    <w:rsid w:val="00F608BB"/>
    <w:rsid w:val="00F610FC"/>
    <w:rsid w:val="00F61AD8"/>
    <w:rsid w:val="00F62A01"/>
    <w:rsid w:val="00F659DD"/>
    <w:rsid w:val="00F65BBA"/>
    <w:rsid w:val="00F66E34"/>
    <w:rsid w:val="00F66F72"/>
    <w:rsid w:val="00F675BA"/>
    <w:rsid w:val="00F70C1A"/>
    <w:rsid w:val="00F71980"/>
    <w:rsid w:val="00F71A8F"/>
    <w:rsid w:val="00F725BF"/>
    <w:rsid w:val="00F72999"/>
    <w:rsid w:val="00F72FBA"/>
    <w:rsid w:val="00F73A99"/>
    <w:rsid w:val="00F7417D"/>
    <w:rsid w:val="00F74591"/>
    <w:rsid w:val="00F7577D"/>
    <w:rsid w:val="00F759EB"/>
    <w:rsid w:val="00F75DBF"/>
    <w:rsid w:val="00F76282"/>
    <w:rsid w:val="00F77E30"/>
    <w:rsid w:val="00F804B3"/>
    <w:rsid w:val="00F8070B"/>
    <w:rsid w:val="00F80D85"/>
    <w:rsid w:val="00F815DF"/>
    <w:rsid w:val="00F82DDB"/>
    <w:rsid w:val="00F839B5"/>
    <w:rsid w:val="00F842C5"/>
    <w:rsid w:val="00F84E02"/>
    <w:rsid w:val="00F84E87"/>
    <w:rsid w:val="00F85C4A"/>
    <w:rsid w:val="00F867CA"/>
    <w:rsid w:val="00F8788D"/>
    <w:rsid w:val="00F87F80"/>
    <w:rsid w:val="00F90ECA"/>
    <w:rsid w:val="00F91074"/>
    <w:rsid w:val="00F93B98"/>
    <w:rsid w:val="00F93EAC"/>
    <w:rsid w:val="00F959FB"/>
    <w:rsid w:val="00F96A3D"/>
    <w:rsid w:val="00F97D47"/>
    <w:rsid w:val="00FA1370"/>
    <w:rsid w:val="00FA17F1"/>
    <w:rsid w:val="00FA1ED2"/>
    <w:rsid w:val="00FA20D4"/>
    <w:rsid w:val="00FA2939"/>
    <w:rsid w:val="00FA39A6"/>
    <w:rsid w:val="00FA3E86"/>
    <w:rsid w:val="00FA4E03"/>
    <w:rsid w:val="00FA5467"/>
    <w:rsid w:val="00FA5E2D"/>
    <w:rsid w:val="00FA62DF"/>
    <w:rsid w:val="00FA6589"/>
    <w:rsid w:val="00FA67DB"/>
    <w:rsid w:val="00FA6803"/>
    <w:rsid w:val="00FB0041"/>
    <w:rsid w:val="00FB1F96"/>
    <w:rsid w:val="00FB2002"/>
    <w:rsid w:val="00FB3809"/>
    <w:rsid w:val="00FB571E"/>
    <w:rsid w:val="00FB5A52"/>
    <w:rsid w:val="00FB6968"/>
    <w:rsid w:val="00FB6CD8"/>
    <w:rsid w:val="00FC05C4"/>
    <w:rsid w:val="00FC157E"/>
    <w:rsid w:val="00FC2890"/>
    <w:rsid w:val="00FC43B8"/>
    <w:rsid w:val="00FC43BA"/>
    <w:rsid w:val="00FC453F"/>
    <w:rsid w:val="00FC481C"/>
    <w:rsid w:val="00FC490C"/>
    <w:rsid w:val="00FC56B3"/>
    <w:rsid w:val="00FC63D1"/>
    <w:rsid w:val="00FC6851"/>
    <w:rsid w:val="00FC6B03"/>
    <w:rsid w:val="00FD02EB"/>
    <w:rsid w:val="00FD06E2"/>
    <w:rsid w:val="00FD0FBB"/>
    <w:rsid w:val="00FD18D9"/>
    <w:rsid w:val="00FD225D"/>
    <w:rsid w:val="00FD244C"/>
    <w:rsid w:val="00FD26AB"/>
    <w:rsid w:val="00FD29E3"/>
    <w:rsid w:val="00FD29FF"/>
    <w:rsid w:val="00FD35E9"/>
    <w:rsid w:val="00FD3EDD"/>
    <w:rsid w:val="00FD430E"/>
    <w:rsid w:val="00FD4B3E"/>
    <w:rsid w:val="00FD5ACA"/>
    <w:rsid w:val="00FD5C16"/>
    <w:rsid w:val="00FD6E29"/>
    <w:rsid w:val="00FD7BAB"/>
    <w:rsid w:val="00FE0907"/>
    <w:rsid w:val="00FE32B9"/>
    <w:rsid w:val="00FE4ACD"/>
    <w:rsid w:val="00FE5BE9"/>
    <w:rsid w:val="00FE616B"/>
    <w:rsid w:val="00FE6930"/>
    <w:rsid w:val="00FE754E"/>
    <w:rsid w:val="00FE7752"/>
    <w:rsid w:val="00FE7946"/>
    <w:rsid w:val="00FE7B83"/>
    <w:rsid w:val="00FF04A3"/>
    <w:rsid w:val="00FF18C5"/>
    <w:rsid w:val="00FF1CD6"/>
    <w:rsid w:val="00FF1E11"/>
    <w:rsid w:val="00FF208A"/>
    <w:rsid w:val="00FF2837"/>
    <w:rsid w:val="00FF28DC"/>
    <w:rsid w:val="00FF2E08"/>
    <w:rsid w:val="00FF368A"/>
    <w:rsid w:val="00FF4A70"/>
    <w:rsid w:val="00FF5273"/>
    <w:rsid w:val="00FF63CA"/>
    <w:rsid w:val="00FF6A05"/>
    <w:rsid w:val="00FF6BC4"/>
    <w:rsid w:val="00FF6BF0"/>
    <w:rsid w:val="00FF74BE"/>
    <w:rsid w:val="00FF7E2C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4:docId w14:val="0C9A191E"/>
  <w15:docId w15:val="{758FC6B6-B89D-49A7-AB14-DCFE14F6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2945"/>
    <w:pPr>
      <w:spacing w:after="0" w:line="240" w:lineRule="auto"/>
    </w:pPr>
    <w:rPr>
      <w:rFonts w:ascii="Arial" w:eastAsia="Times New Roman" w:hAnsi="Arial" w:cs="Times New Roman"/>
      <w:sz w:val="24"/>
      <w:szCs w:val="20"/>
      <w:lang w:val="pt-BR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E67C6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67C6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A49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A49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7209E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BodyText22">
    <w:name w:val="Body Text 22"/>
    <w:basedOn w:val="Normal"/>
    <w:rsid w:val="000A1D55"/>
    <w:pPr>
      <w:overflowPunct w:val="0"/>
      <w:autoSpaceDE w:val="0"/>
      <w:autoSpaceDN w:val="0"/>
      <w:adjustRightInd w:val="0"/>
      <w:jc w:val="both"/>
      <w:textAlignment w:val="baseline"/>
    </w:pPr>
    <w:rPr>
      <w:b/>
      <w:lang w:eastAsia="pt-BR"/>
    </w:rPr>
  </w:style>
  <w:style w:type="paragraph" w:styleId="Textoindependiente2">
    <w:name w:val="Body Text 2"/>
    <w:basedOn w:val="Normal"/>
    <w:link w:val="Textoindependiente2Car"/>
    <w:rsid w:val="000A1D55"/>
    <w:pPr>
      <w:spacing w:after="120" w:line="480" w:lineRule="auto"/>
    </w:pPr>
    <w:rPr>
      <w:lang w:eastAsia="pt-BR"/>
    </w:rPr>
  </w:style>
  <w:style w:type="character" w:customStyle="1" w:styleId="Textoindependiente2Car">
    <w:name w:val="Texto independiente 2 Car"/>
    <w:basedOn w:val="Fuentedeprrafopredeter"/>
    <w:link w:val="Textoindependiente2"/>
    <w:rsid w:val="000A1D55"/>
    <w:rPr>
      <w:rFonts w:ascii="Arial" w:eastAsia="Times New Roman" w:hAnsi="Arial" w:cs="Times New Roman"/>
      <w:sz w:val="24"/>
      <w:szCs w:val="20"/>
      <w:lang w:val="pt-BR" w:eastAsia="pt-BR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862EF6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862EF6"/>
  </w:style>
  <w:style w:type="character" w:customStyle="1" w:styleId="Ttulo1Car">
    <w:name w:val="Título 1 Car"/>
    <w:basedOn w:val="Fuentedeprrafopredeter"/>
    <w:link w:val="Ttulo1"/>
    <w:uiPriority w:val="9"/>
    <w:rsid w:val="00E67C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uiPriority w:val="9"/>
    <w:rsid w:val="00E67C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Refdecomentario">
    <w:name w:val="annotation reference"/>
    <w:basedOn w:val="Fuentedeprrafopredeter"/>
    <w:uiPriority w:val="99"/>
    <w:semiHidden/>
    <w:unhideWhenUsed/>
    <w:rsid w:val="00214A2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214A2D"/>
    <w:pPr>
      <w:spacing w:after="200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14A2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14A2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14A2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4A2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A2D"/>
    <w:rPr>
      <w:rFonts w:ascii="Tahoma" w:hAnsi="Tahoma" w:cs="Tahoma"/>
      <w:sz w:val="16"/>
      <w:szCs w:val="16"/>
    </w:rPr>
  </w:style>
  <w:style w:type="paragraph" w:customStyle="1" w:styleId="BodyText24">
    <w:name w:val="Body Text 24"/>
    <w:basedOn w:val="Normal"/>
    <w:rsid w:val="00AA32EC"/>
    <w:pPr>
      <w:jc w:val="both"/>
    </w:pPr>
    <w:rPr>
      <w:lang w:val="es-PY" w:eastAsia="pt-BR"/>
    </w:rPr>
  </w:style>
  <w:style w:type="paragraph" w:styleId="Prrafodelista">
    <w:name w:val="List Paragraph"/>
    <w:aliases w:val="Bullet point,CV text,Colorful List - Accent 11,Dot pt,F5 List Paragraph,Fundamentacion,L,List Paragraph11,List Paragraph111,List Paragraph2,Medium Grid 1 - Accent 21,Numbered Paragraph,Recommendation,Table text,bullet point list,lp1"/>
    <w:basedOn w:val="Normal"/>
    <w:link w:val="PrrafodelistaCar"/>
    <w:uiPriority w:val="34"/>
    <w:qFormat/>
    <w:rsid w:val="006855A9"/>
    <w:pPr>
      <w:ind w:left="720"/>
      <w:contextualSpacing/>
      <w:jc w:val="both"/>
    </w:pPr>
    <w:rPr>
      <w:rFonts w:eastAsia="Calibri"/>
      <w:lang w:eastAsia="pt-BR"/>
    </w:rPr>
  </w:style>
  <w:style w:type="character" w:customStyle="1" w:styleId="PrrafodelistaCar">
    <w:name w:val="Párrafo de lista Car"/>
    <w:aliases w:val="Bullet point Car,CV text Car,Colorful List - Accent 11 Car,Dot pt Car,F5 List Paragraph Car,Fundamentacion Car,L Car,List Paragraph11 Car,List Paragraph111 Car,List Paragraph2 Car,Medium Grid 1 - Accent 21 Car,Numbered Paragraph Car"/>
    <w:link w:val="Prrafodelista"/>
    <w:uiPriority w:val="34"/>
    <w:qFormat/>
    <w:locked/>
    <w:rsid w:val="006855A9"/>
    <w:rPr>
      <w:rFonts w:ascii="Arial" w:eastAsia="Calibri" w:hAnsi="Arial" w:cs="Times New Roman"/>
      <w:sz w:val="24"/>
      <w:szCs w:val="20"/>
      <w:lang w:val="pt-BR" w:eastAsia="pt-BR"/>
    </w:rPr>
  </w:style>
  <w:style w:type="paragraph" w:styleId="Encabezado">
    <w:name w:val="header"/>
    <w:basedOn w:val="Normal"/>
    <w:link w:val="EncabezadoCar"/>
    <w:uiPriority w:val="99"/>
    <w:rsid w:val="00B4796D"/>
    <w:pPr>
      <w:widowControl w:val="0"/>
      <w:tabs>
        <w:tab w:val="center" w:pos="4252"/>
        <w:tab w:val="right" w:pos="8504"/>
      </w:tabs>
    </w:pPr>
    <w:rPr>
      <w:snapToGrid w:val="0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B4796D"/>
    <w:rPr>
      <w:rFonts w:ascii="Arial" w:eastAsia="Times New Roman" w:hAnsi="Arial" w:cs="Times New Roman"/>
      <w:snapToGrid w:val="0"/>
      <w:sz w:val="24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F068C8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F068C8"/>
    <w:rPr>
      <w:rFonts w:ascii="Consolas" w:hAnsi="Consolas" w:cs="Consolas"/>
      <w:sz w:val="21"/>
      <w:szCs w:val="21"/>
    </w:rPr>
  </w:style>
  <w:style w:type="paragraph" w:styleId="Piedepgina">
    <w:name w:val="footer"/>
    <w:basedOn w:val="Normal"/>
    <w:link w:val="PiedepginaCar"/>
    <w:uiPriority w:val="99"/>
    <w:unhideWhenUsed/>
    <w:rsid w:val="00BB43F1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B43F1"/>
  </w:style>
  <w:style w:type="paragraph" w:styleId="NormalWeb">
    <w:name w:val="Normal (Web)"/>
    <w:basedOn w:val="Normal"/>
    <w:uiPriority w:val="99"/>
    <w:unhideWhenUsed/>
    <w:rsid w:val="00F2740D"/>
    <w:pPr>
      <w:spacing w:before="100" w:beforeAutospacing="1" w:after="100" w:afterAutospacing="1"/>
    </w:pPr>
    <w:rPr>
      <w:rFonts w:ascii="Times New Roman" w:hAnsi="Times New Roman"/>
      <w:szCs w:val="24"/>
      <w:lang w:val="uz-Cyrl-UZ" w:eastAsia="uz-Cyrl-UZ"/>
    </w:rPr>
  </w:style>
  <w:style w:type="paragraph" w:styleId="Revisin">
    <w:name w:val="Revision"/>
    <w:hidden/>
    <w:uiPriority w:val="99"/>
    <w:semiHidden/>
    <w:rsid w:val="002167D6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2167D6"/>
    <w:rPr>
      <w:rFonts w:ascii="Lucida Grande" w:hAnsi="Lucida Grande" w:cs="Lucida Grande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167D6"/>
    <w:rPr>
      <w:rFonts w:ascii="Lucida Grande" w:eastAsia="Times New Roman" w:hAnsi="Lucida Grande" w:cs="Lucida Grande"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4D35A4"/>
    <w:rPr>
      <w:color w:val="0000FF" w:themeColor="hyperlink"/>
      <w:u w:val="single"/>
    </w:rPr>
  </w:style>
  <w:style w:type="paragraph" w:styleId="Textoindependiente">
    <w:name w:val="Body Text"/>
    <w:basedOn w:val="Normal"/>
    <w:link w:val="TextoindependienteCar"/>
    <w:unhideWhenUsed/>
    <w:qFormat/>
    <w:rsid w:val="0004059D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04059D"/>
  </w:style>
  <w:style w:type="character" w:customStyle="1" w:styleId="Ttulo3Car">
    <w:name w:val="Título 3 Car"/>
    <w:basedOn w:val="Fuentedeprrafopredeter"/>
    <w:link w:val="Ttulo3"/>
    <w:uiPriority w:val="9"/>
    <w:semiHidden/>
    <w:rsid w:val="006A49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A492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es-ES"/>
    </w:rPr>
  </w:style>
  <w:style w:type="paragraph" w:customStyle="1" w:styleId="CorpoA">
    <w:name w:val="Corpo A"/>
    <w:rsid w:val="00B27412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val="pt-BR" w:eastAsia="ko-KR"/>
    </w:rPr>
  </w:style>
  <w:style w:type="paragraph" w:styleId="Textoindependiente3">
    <w:name w:val="Body Text 3"/>
    <w:basedOn w:val="Normal"/>
    <w:link w:val="Textoindependiente3Car"/>
    <w:rsid w:val="002926DA"/>
    <w:pPr>
      <w:jc w:val="center"/>
    </w:pPr>
    <w:rPr>
      <w:b/>
      <w:sz w:val="28"/>
      <w:lang w:val="es-ES_tradnl" w:eastAsia="es-AR"/>
    </w:rPr>
  </w:style>
  <w:style w:type="character" w:customStyle="1" w:styleId="Textoindependiente3Car">
    <w:name w:val="Texto independiente 3 Car"/>
    <w:basedOn w:val="Fuentedeprrafopredeter"/>
    <w:link w:val="Textoindependiente3"/>
    <w:rsid w:val="002926DA"/>
    <w:rPr>
      <w:rFonts w:ascii="Arial" w:eastAsia="Times New Roman" w:hAnsi="Arial" w:cs="Times New Roman"/>
      <w:b/>
      <w:sz w:val="28"/>
      <w:szCs w:val="20"/>
      <w:lang w:val="es-ES_tradnl" w:eastAsia="es-AR"/>
    </w:rPr>
  </w:style>
  <w:style w:type="character" w:styleId="Nmerodepgina">
    <w:name w:val="page number"/>
    <w:basedOn w:val="Fuentedeprrafopredeter"/>
    <w:rsid w:val="002926DA"/>
  </w:style>
  <w:style w:type="character" w:customStyle="1" w:styleId="Mencinsinresolver1">
    <w:name w:val="Mención sin resolver1"/>
    <w:uiPriority w:val="99"/>
    <w:semiHidden/>
    <w:unhideWhenUsed/>
    <w:rsid w:val="002926DA"/>
    <w:rPr>
      <w:color w:val="605E5C"/>
      <w:shd w:val="clear" w:color="auto" w:fill="E1DFDD"/>
    </w:rPr>
  </w:style>
  <w:style w:type="paragraph" w:customStyle="1" w:styleId="Corpo">
    <w:name w:val="Corpo"/>
    <w:rsid w:val="002926DA"/>
    <w:pPr>
      <w:spacing w:after="0" w:line="240" w:lineRule="auto"/>
    </w:pPr>
    <w:rPr>
      <w:rFonts w:ascii="Helvetica Neue" w:eastAsia="Arial Unicode MS" w:hAnsi="Helvetica Neue" w:cs="Arial Unicode MS"/>
      <w:color w:val="000000"/>
      <w:lang w:val="es-MX" w:eastAsia="es-MX"/>
    </w:rPr>
  </w:style>
  <w:style w:type="character" w:customStyle="1" w:styleId="Hyperlink0">
    <w:name w:val="Hyperlink.0"/>
    <w:rsid w:val="002926DA"/>
    <w:rPr>
      <w:lang w:val="pt-PT"/>
    </w:rPr>
  </w:style>
  <w:style w:type="character" w:customStyle="1" w:styleId="object">
    <w:name w:val="object"/>
    <w:basedOn w:val="Fuentedeprrafopredeter"/>
    <w:rsid w:val="002926DA"/>
  </w:style>
  <w:style w:type="paragraph" w:styleId="Sinespaciado">
    <w:name w:val="No Spacing"/>
    <w:uiPriority w:val="1"/>
    <w:qFormat/>
    <w:rsid w:val="002926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paragraph" w:customStyle="1" w:styleId="Textocomentario1">
    <w:name w:val="Texto comentario1"/>
    <w:basedOn w:val="Normal"/>
    <w:next w:val="Textocomentario"/>
    <w:uiPriority w:val="99"/>
    <w:semiHidden/>
    <w:unhideWhenUsed/>
    <w:rsid w:val="002926DA"/>
    <w:pPr>
      <w:spacing w:after="200"/>
    </w:pPr>
    <w:rPr>
      <w:rFonts w:ascii="Times New Roman" w:hAnsi="Times New Roman"/>
      <w:sz w:val="20"/>
      <w:lang w:val="es-UY" w:eastAsia="es-UY"/>
    </w:rPr>
  </w:style>
  <w:style w:type="paragraph" w:customStyle="1" w:styleId="Asuntodelcomentario1">
    <w:name w:val="Asunto del comentario1"/>
    <w:basedOn w:val="Textocomentario"/>
    <w:next w:val="Textocomentario"/>
    <w:uiPriority w:val="99"/>
    <w:semiHidden/>
    <w:unhideWhenUsed/>
    <w:rsid w:val="002926DA"/>
    <w:rPr>
      <w:rFonts w:ascii="Calibri" w:eastAsia="Calibri" w:hAnsi="Calibri" w:cs="Times New Roman"/>
      <w:b/>
      <w:bCs/>
      <w:lang w:val="es-AR"/>
    </w:rPr>
  </w:style>
  <w:style w:type="paragraph" w:customStyle="1" w:styleId="Textosinformato1">
    <w:name w:val="Texto sin formato1"/>
    <w:basedOn w:val="Normal"/>
    <w:next w:val="Textosinformato"/>
    <w:uiPriority w:val="99"/>
    <w:unhideWhenUsed/>
    <w:rsid w:val="002926DA"/>
    <w:rPr>
      <w:rFonts w:ascii="Consolas" w:hAnsi="Consolas" w:cs="Consolas"/>
      <w:sz w:val="21"/>
      <w:szCs w:val="21"/>
      <w:lang w:val="es-UY" w:eastAsia="es-UY"/>
    </w:rPr>
  </w:style>
  <w:style w:type="character" w:customStyle="1" w:styleId="TextocomentarioCar1">
    <w:name w:val="Texto comentario Car1"/>
    <w:basedOn w:val="Fuentedeprrafopredeter"/>
    <w:uiPriority w:val="99"/>
    <w:rsid w:val="002926DA"/>
    <w:rPr>
      <w:rFonts w:ascii="Times New Roman" w:eastAsia="Times New Roman" w:hAnsi="Times New Roman" w:cs="Times New Roman"/>
      <w:sz w:val="20"/>
      <w:szCs w:val="20"/>
      <w:lang w:val="es-ES_tradnl" w:eastAsia="es-AR"/>
    </w:rPr>
  </w:style>
  <w:style w:type="character" w:customStyle="1" w:styleId="AsuntodelcomentarioCar1">
    <w:name w:val="Asunto del comentario Car1"/>
    <w:basedOn w:val="TextocomentarioCar1"/>
    <w:uiPriority w:val="99"/>
    <w:semiHidden/>
    <w:rsid w:val="002926DA"/>
    <w:rPr>
      <w:rFonts w:ascii="Times New Roman" w:eastAsia="Times New Roman" w:hAnsi="Times New Roman" w:cs="Times New Roman"/>
      <w:b/>
      <w:bCs/>
      <w:sz w:val="20"/>
      <w:szCs w:val="20"/>
      <w:lang w:val="es-ES_tradnl" w:eastAsia="es-AR"/>
    </w:rPr>
  </w:style>
  <w:style w:type="character" w:customStyle="1" w:styleId="TextosinformatoCar1">
    <w:name w:val="Texto sin formato Car1"/>
    <w:basedOn w:val="Fuentedeprrafopredeter"/>
    <w:uiPriority w:val="99"/>
    <w:semiHidden/>
    <w:rsid w:val="002926DA"/>
    <w:rPr>
      <w:rFonts w:ascii="Courier New" w:eastAsia="Times New Roman" w:hAnsi="Courier New" w:cs="Courier New"/>
      <w:sz w:val="20"/>
      <w:szCs w:val="20"/>
      <w:lang w:val="es-ES_tradnl" w:eastAsia="es-AR"/>
    </w:rPr>
  </w:style>
  <w:style w:type="character" w:customStyle="1" w:styleId="contentpasted0">
    <w:name w:val="contentpasted0"/>
    <w:basedOn w:val="Fuentedeprrafopredeter"/>
    <w:rsid w:val="00BF25B3"/>
  </w:style>
  <w:style w:type="character" w:customStyle="1" w:styleId="contentpasted1">
    <w:name w:val="contentpasted1"/>
    <w:basedOn w:val="Fuentedeprrafopredeter"/>
    <w:rsid w:val="00BF2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3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0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3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1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32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07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52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7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13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371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9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101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830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809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147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1146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44668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9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0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13A81C0A8E2A44CA001A7208AA84FD9" ma:contentTypeVersion="9" ma:contentTypeDescription="Crear nuevo documento." ma:contentTypeScope="" ma:versionID="1e1bfc41ad2c3409f48f22bda00814bd">
  <xsd:schema xmlns:xsd="http://www.w3.org/2001/XMLSchema" xmlns:xs="http://www.w3.org/2001/XMLSchema" xmlns:p="http://schemas.microsoft.com/office/2006/metadata/properties" xmlns:ns2="44fbe28f-2c8c-4d1b-97b5-e3ee1eaf049c" targetNamespace="http://schemas.microsoft.com/office/2006/metadata/properties" ma:root="true" ma:fieldsID="d7d919c27c2cfd7a214200b0af908ba6" ns2:_="">
    <xsd:import namespace="44fbe28f-2c8c-4d1b-97b5-e3ee1eaf04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fbe28f-2c8c-4d1b-97b5-e3ee1eaf04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B73A9-1CE3-4698-AF86-4544DF559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fbe28f-2c8c-4d1b-97b5-e3ee1eaf04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640332-42D2-4171-8FF2-273D571DA5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FD4A24-0E43-4525-82C7-031AE5084A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44F89EE-B476-46ED-A1ED-964E9799E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4655</Words>
  <Characters>25604</Characters>
  <Application>Microsoft Office Word</Application>
  <DocSecurity>0</DocSecurity>
  <Lines>213</Lines>
  <Paragraphs>60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MREC</Company>
  <LinksUpToDate>false</LinksUpToDate>
  <CharactersWithSpaces>30199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Soledad Loto</cp:lastModifiedBy>
  <cp:revision>3</cp:revision>
  <cp:lastPrinted>2022-11-11T20:34:00Z</cp:lastPrinted>
  <dcterms:created xsi:type="dcterms:W3CDTF">2022-11-11T20:09:00Z</dcterms:created>
  <dcterms:modified xsi:type="dcterms:W3CDTF">2022-11-11T20:35:00Z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0x010100E13A81C0A8E2A44CA001A7208AA84FD9</vt:lpwstr>
  </property>
</Properties>
</file>