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CA012" w14:textId="77777777" w:rsidR="00104F2B" w:rsidRPr="007C68C4" w:rsidRDefault="00104F2B" w:rsidP="008801A7">
      <w:pPr>
        <w:spacing w:after="0" w:line="240" w:lineRule="auto"/>
        <w:rPr>
          <w:rFonts w:ascii="Arial" w:hAnsi="Arial" w:cs="Arial"/>
          <w:sz w:val="24"/>
          <w:szCs w:val="24"/>
        </w:rPr>
      </w:pPr>
      <w:bookmarkStart w:id="0" w:name="_GoBack"/>
      <w:bookmarkEnd w:id="0"/>
    </w:p>
    <w:p w14:paraId="60320FD0" w14:textId="77777777" w:rsidR="00104F2B" w:rsidRPr="007C68C4" w:rsidRDefault="00104F2B" w:rsidP="008801A7">
      <w:pPr>
        <w:spacing w:after="0" w:line="240" w:lineRule="auto"/>
        <w:rPr>
          <w:rFonts w:ascii="Arial" w:hAnsi="Arial" w:cs="Arial"/>
          <w:sz w:val="24"/>
          <w:szCs w:val="24"/>
        </w:rPr>
      </w:pPr>
    </w:p>
    <w:p w14:paraId="3FBDAD94" w14:textId="1F563C2E" w:rsidR="00757E77" w:rsidRPr="00C63138" w:rsidRDefault="00000756" w:rsidP="008801A7">
      <w:pPr>
        <w:spacing w:after="0" w:line="240" w:lineRule="auto"/>
        <w:rPr>
          <w:rFonts w:ascii="Arial" w:eastAsia="Times New Roman" w:hAnsi="Arial" w:cs="Arial"/>
          <w:b/>
          <w:bCs/>
          <w:sz w:val="24"/>
          <w:szCs w:val="24"/>
          <w:lang w:val="pt-BR"/>
        </w:rPr>
      </w:pPr>
      <w:r w:rsidRPr="00DA4803">
        <w:rPr>
          <w:rFonts w:ascii="Arial" w:eastAsia="Times New Roman" w:hAnsi="Arial" w:cs="Arial"/>
          <w:b/>
          <w:bCs/>
          <w:sz w:val="24"/>
          <w:szCs w:val="24"/>
          <w:lang w:val="pt-BR"/>
        </w:rPr>
        <w:t>MERCOSUR/</w:t>
      </w:r>
      <w:r w:rsidR="00DA4803" w:rsidRPr="00DA4803">
        <w:rPr>
          <w:rFonts w:ascii="Arial" w:eastAsia="Times New Roman" w:hAnsi="Arial" w:cs="Arial"/>
          <w:b/>
          <w:bCs/>
          <w:sz w:val="24"/>
          <w:szCs w:val="24"/>
          <w:lang w:val="pt-BR"/>
        </w:rPr>
        <w:t>REMPM-C</w:t>
      </w:r>
      <w:r w:rsidR="00E560D4">
        <w:rPr>
          <w:rFonts w:ascii="Arial" w:eastAsia="Times New Roman" w:hAnsi="Arial" w:cs="Arial"/>
          <w:b/>
          <w:bCs/>
          <w:sz w:val="24"/>
          <w:szCs w:val="24"/>
          <w:lang w:val="pt-BR"/>
        </w:rPr>
        <w:t>T</w:t>
      </w:r>
      <w:r w:rsidRPr="00DA4803">
        <w:rPr>
          <w:rFonts w:ascii="Arial" w:eastAsia="Times New Roman" w:hAnsi="Arial" w:cs="Arial"/>
          <w:b/>
          <w:bCs/>
          <w:sz w:val="24"/>
          <w:szCs w:val="24"/>
          <w:lang w:val="pt-BR"/>
        </w:rPr>
        <w:t xml:space="preserve">/ACTA N° </w:t>
      </w:r>
      <w:r w:rsidRPr="00C63138">
        <w:rPr>
          <w:rFonts w:ascii="Arial" w:eastAsia="Times New Roman" w:hAnsi="Arial" w:cs="Arial"/>
          <w:b/>
          <w:bCs/>
          <w:sz w:val="24"/>
          <w:szCs w:val="24"/>
          <w:lang w:val="pt-BR"/>
        </w:rPr>
        <w:t>0</w:t>
      </w:r>
      <w:r w:rsidR="005E2E98" w:rsidRPr="00C63138">
        <w:rPr>
          <w:rFonts w:ascii="Arial" w:eastAsia="Times New Roman" w:hAnsi="Arial" w:cs="Arial"/>
          <w:b/>
          <w:bCs/>
          <w:sz w:val="24"/>
          <w:szCs w:val="24"/>
          <w:lang w:val="pt-BR"/>
        </w:rPr>
        <w:t>3</w:t>
      </w:r>
      <w:r w:rsidRPr="00C63138">
        <w:rPr>
          <w:rFonts w:ascii="Arial" w:eastAsia="Times New Roman" w:hAnsi="Arial" w:cs="Arial"/>
          <w:b/>
          <w:bCs/>
          <w:sz w:val="24"/>
          <w:szCs w:val="24"/>
          <w:lang w:val="pt-BR"/>
        </w:rPr>
        <w:t>/22</w:t>
      </w:r>
    </w:p>
    <w:p w14:paraId="0750D9FE" w14:textId="77777777" w:rsidR="00000756" w:rsidRPr="00C63138" w:rsidRDefault="00000756" w:rsidP="008801A7">
      <w:pPr>
        <w:widowControl/>
        <w:autoSpaceDE w:val="0"/>
        <w:autoSpaceDN w:val="0"/>
        <w:adjustRightInd w:val="0"/>
        <w:spacing w:after="0" w:line="240" w:lineRule="auto"/>
        <w:jc w:val="right"/>
        <w:rPr>
          <w:rFonts w:ascii="Arial" w:eastAsia="Times New Roman" w:hAnsi="Arial" w:cs="Arial"/>
          <w:b/>
          <w:bCs/>
          <w:sz w:val="24"/>
          <w:szCs w:val="24"/>
          <w:highlight w:val="yellow"/>
          <w:lang w:val="pt-BR"/>
        </w:rPr>
      </w:pPr>
    </w:p>
    <w:p w14:paraId="525623AB" w14:textId="77777777" w:rsidR="00DA6D26" w:rsidRDefault="00DA6D26" w:rsidP="008801A7">
      <w:pPr>
        <w:widowControl/>
        <w:autoSpaceDE w:val="0"/>
        <w:autoSpaceDN w:val="0"/>
        <w:adjustRightInd w:val="0"/>
        <w:spacing w:after="0" w:line="240" w:lineRule="auto"/>
        <w:jc w:val="center"/>
        <w:rPr>
          <w:rFonts w:ascii="Arial" w:hAnsi="Arial" w:cs="Arial"/>
          <w:b/>
          <w:bCs/>
          <w:sz w:val="24"/>
          <w:szCs w:val="24"/>
        </w:rPr>
      </w:pPr>
    </w:p>
    <w:p w14:paraId="5C2A64B0" w14:textId="2994F3B5" w:rsidR="00000756" w:rsidRPr="007C68C4" w:rsidRDefault="00000756" w:rsidP="008801A7">
      <w:pPr>
        <w:widowControl/>
        <w:autoSpaceDE w:val="0"/>
        <w:autoSpaceDN w:val="0"/>
        <w:adjustRightInd w:val="0"/>
        <w:spacing w:after="0" w:line="240" w:lineRule="auto"/>
        <w:jc w:val="center"/>
        <w:rPr>
          <w:rFonts w:ascii="Arial" w:hAnsi="Arial" w:cs="Arial"/>
          <w:b/>
          <w:bCs/>
          <w:sz w:val="24"/>
          <w:szCs w:val="24"/>
        </w:rPr>
      </w:pPr>
      <w:r w:rsidRPr="007C68C4">
        <w:rPr>
          <w:rFonts w:ascii="Arial" w:hAnsi="Arial" w:cs="Arial"/>
          <w:b/>
          <w:bCs/>
          <w:sz w:val="24"/>
          <w:szCs w:val="24"/>
        </w:rPr>
        <w:t>REUNIÓN ORDINARIA DE</w:t>
      </w:r>
      <w:r w:rsidR="00DA4803">
        <w:rPr>
          <w:rFonts w:ascii="Arial" w:hAnsi="Arial" w:cs="Arial"/>
          <w:b/>
          <w:bCs/>
          <w:sz w:val="24"/>
          <w:szCs w:val="24"/>
        </w:rPr>
        <w:t xml:space="preserve"> </w:t>
      </w:r>
      <w:r w:rsidRPr="007C68C4">
        <w:rPr>
          <w:rFonts w:ascii="Arial" w:hAnsi="Arial" w:cs="Arial"/>
          <w:b/>
          <w:bCs/>
          <w:sz w:val="24"/>
          <w:szCs w:val="24"/>
        </w:rPr>
        <w:t>L</w:t>
      </w:r>
      <w:r w:rsidR="00DA4803">
        <w:rPr>
          <w:rFonts w:ascii="Arial" w:hAnsi="Arial" w:cs="Arial"/>
          <w:b/>
          <w:bCs/>
          <w:sz w:val="24"/>
          <w:szCs w:val="24"/>
        </w:rPr>
        <w:t>A</w:t>
      </w:r>
      <w:r w:rsidRPr="007C68C4">
        <w:rPr>
          <w:rFonts w:ascii="Arial" w:hAnsi="Arial" w:cs="Arial"/>
          <w:b/>
          <w:bCs/>
          <w:sz w:val="24"/>
          <w:szCs w:val="24"/>
        </w:rPr>
        <w:t xml:space="preserve"> </w:t>
      </w:r>
      <w:r w:rsidR="00DA4803">
        <w:rPr>
          <w:rFonts w:ascii="Arial" w:hAnsi="Arial" w:cs="Arial"/>
          <w:b/>
          <w:bCs/>
          <w:sz w:val="24"/>
          <w:szCs w:val="24"/>
        </w:rPr>
        <w:t xml:space="preserve">COMISIÓN </w:t>
      </w:r>
      <w:r w:rsidR="00E560D4">
        <w:rPr>
          <w:rFonts w:ascii="Arial" w:hAnsi="Arial" w:cs="Arial"/>
          <w:b/>
          <w:bCs/>
          <w:sz w:val="24"/>
          <w:szCs w:val="24"/>
        </w:rPr>
        <w:t xml:space="preserve">TÉCNICA DE LA </w:t>
      </w:r>
      <w:r w:rsidR="007B7B51">
        <w:rPr>
          <w:rFonts w:ascii="Arial" w:hAnsi="Arial" w:cs="Arial"/>
          <w:b/>
          <w:bCs/>
          <w:sz w:val="24"/>
          <w:szCs w:val="24"/>
        </w:rPr>
        <w:t xml:space="preserve">XXXII </w:t>
      </w:r>
      <w:r w:rsidR="00E560D4">
        <w:rPr>
          <w:rFonts w:ascii="Arial" w:hAnsi="Arial" w:cs="Arial"/>
          <w:b/>
          <w:bCs/>
          <w:sz w:val="24"/>
          <w:szCs w:val="24"/>
        </w:rPr>
        <w:t>REUNIÓN ESPECIALIZADA DE MINISTERIOS PÚBLICOS DEL MERCOSUR</w:t>
      </w:r>
    </w:p>
    <w:p w14:paraId="1067382F" w14:textId="77777777" w:rsidR="00000756" w:rsidRPr="007C68C4" w:rsidRDefault="00000756" w:rsidP="008801A7">
      <w:pPr>
        <w:widowControl/>
        <w:autoSpaceDE w:val="0"/>
        <w:autoSpaceDN w:val="0"/>
        <w:adjustRightInd w:val="0"/>
        <w:spacing w:after="0" w:line="240" w:lineRule="auto"/>
        <w:jc w:val="center"/>
        <w:rPr>
          <w:rFonts w:ascii="Arial" w:hAnsi="Arial" w:cs="Arial"/>
          <w:b/>
          <w:bCs/>
          <w:sz w:val="24"/>
          <w:szCs w:val="24"/>
        </w:rPr>
      </w:pPr>
    </w:p>
    <w:p w14:paraId="0C79D26D" w14:textId="77777777" w:rsidR="00DA6D26" w:rsidRDefault="00DA6D26" w:rsidP="00470DCF">
      <w:pPr>
        <w:shd w:val="clear" w:color="auto" w:fill="FFFFFF"/>
        <w:spacing w:after="0" w:line="240" w:lineRule="auto"/>
        <w:jc w:val="both"/>
        <w:rPr>
          <w:rFonts w:ascii="Arial" w:eastAsia="Times New Roman" w:hAnsi="Arial" w:cs="Arial"/>
          <w:sz w:val="24"/>
          <w:szCs w:val="24"/>
          <w:lang w:val="es-ES" w:eastAsia="es-ES"/>
        </w:rPr>
      </w:pPr>
    </w:p>
    <w:p w14:paraId="4515B86E" w14:textId="4DA34ACF" w:rsidR="00470DCF" w:rsidRPr="00470DCF" w:rsidRDefault="00ED431F" w:rsidP="00470DCF">
      <w:pPr>
        <w:shd w:val="clear" w:color="auto" w:fill="FFFFFF"/>
        <w:spacing w:after="0" w:line="240" w:lineRule="auto"/>
        <w:jc w:val="both"/>
        <w:rPr>
          <w:rFonts w:ascii="Arial" w:eastAsia="Times New Roman" w:hAnsi="Arial" w:cs="Arial"/>
          <w:sz w:val="24"/>
          <w:szCs w:val="24"/>
          <w:shd w:val="clear" w:color="auto" w:fill="F2F2F2"/>
          <w:lang w:val="es-ES" w:eastAsia="es-ES"/>
        </w:rPr>
      </w:pPr>
      <w:r w:rsidRPr="00BA1DEE">
        <w:rPr>
          <w:rFonts w:ascii="Arial" w:eastAsia="Times New Roman" w:hAnsi="Arial" w:cs="Arial"/>
          <w:sz w:val="24"/>
          <w:szCs w:val="24"/>
          <w:lang w:val="es-ES" w:eastAsia="es-ES"/>
        </w:rPr>
        <w:t xml:space="preserve">Se realizó en la ciudad de </w:t>
      </w:r>
      <w:r>
        <w:rPr>
          <w:rFonts w:ascii="Arial" w:eastAsia="Times New Roman" w:hAnsi="Arial" w:cs="Arial"/>
          <w:sz w:val="24"/>
          <w:szCs w:val="24"/>
          <w:lang w:val="es-ES" w:eastAsia="es-ES"/>
        </w:rPr>
        <w:t>Montevideo</w:t>
      </w:r>
      <w:r w:rsidRPr="00BA1DEE">
        <w:rPr>
          <w:rFonts w:ascii="Arial" w:eastAsia="Times New Roman" w:hAnsi="Arial" w:cs="Arial"/>
          <w:sz w:val="24"/>
          <w:szCs w:val="24"/>
          <w:lang w:val="es-ES" w:eastAsia="es-ES"/>
        </w:rPr>
        <w:t xml:space="preserve">, República </w:t>
      </w:r>
      <w:r>
        <w:rPr>
          <w:rFonts w:ascii="Arial" w:eastAsia="Times New Roman" w:hAnsi="Arial" w:cs="Arial"/>
          <w:sz w:val="24"/>
          <w:szCs w:val="24"/>
          <w:lang w:val="es-ES" w:eastAsia="es-ES"/>
        </w:rPr>
        <w:t xml:space="preserve">Oriental </w:t>
      </w:r>
      <w:r w:rsidRPr="00BA1DEE">
        <w:rPr>
          <w:rFonts w:ascii="Arial" w:eastAsia="Times New Roman" w:hAnsi="Arial" w:cs="Arial"/>
          <w:sz w:val="24"/>
          <w:szCs w:val="24"/>
          <w:lang w:val="es-ES" w:eastAsia="es-ES"/>
        </w:rPr>
        <w:t xml:space="preserve">del </w:t>
      </w:r>
      <w:r>
        <w:rPr>
          <w:rFonts w:ascii="Arial" w:eastAsia="Times New Roman" w:hAnsi="Arial" w:cs="Arial"/>
          <w:sz w:val="24"/>
          <w:szCs w:val="24"/>
          <w:lang w:val="es-ES" w:eastAsia="es-ES"/>
        </w:rPr>
        <w:t>Uru</w:t>
      </w:r>
      <w:r w:rsidRPr="00BA1DEE">
        <w:rPr>
          <w:rFonts w:ascii="Arial" w:eastAsia="Times New Roman" w:hAnsi="Arial" w:cs="Arial"/>
          <w:sz w:val="24"/>
          <w:szCs w:val="24"/>
          <w:lang w:val="es-ES" w:eastAsia="es-ES"/>
        </w:rPr>
        <w:t xml:space="preserve">guay, </w:t>
      </w:r>
      <w:r>
        <w:rPr>
          <w:rFonts w:ascii="Arial" w:eastAsia="Times New Roman" w:hAnsi="Arial" w:cs="Arial"/>
          <w:sz w:val="24"/>
          <w:szCs w:val="24"/>
          <w:lang w:val="es-ES" w:eastAsia="es-ES"/>
        </w:rPr>
        <w:t>los días</w:t>
      </w:r>
      <w:r w:rsidR="004D0C35">
        <w:rPr>
          <w:rFonts w:ascii="Arial" w:eastAsia="Times New Roman" w:hAnsi="Arial" w:cs="Arial"/>
          <w:sz w:val="24"/>
          <w:szCs w:val="24"/>
          <w:lang w:val="es-ES" w:eastAsia="es-ES"/>
        </w:rPr>
        <w:t xml:space="preserve"> </w:t>
      </w:r>
      <w:r w:rsidR="004D0C35" w:rsidRPr="005E2E98">
        <w:rPr>
          <w:rFonts w:ascii="Arial" w:eastAsia="Times New Roman" w:hAnsi="Arial" w:cs="Arial"/>
          <w:sz w:val="24"/>
          <w:szCs w:val="24"/>
          <w:lang w:val="es-ES" w:eastAsia="es-ES"/>
        </w:rPr>
        <w:t>18 y 19</w:t>
      </w:r>
      <w:r w:rsidR="004D0C35">
        <w:rPr>
          <w:rFonts w:ascii="Arial" w:eastAsia="Times New Roman" w:hAnsi="Arial" w:cs="Arial"/>
          <w:sz w:val="24"/>
          <w:szCs w:val="24"/>
          <w:lang w:val="es-ES" w:eastAsia="es-ES"/>
        </w:rPr>
        <w:t xml:space="preserve"> </w:t>
      </w:r>
      <w:r w:rsidRPr="00BA1DEE">
        <w:rPr>
          <w:rFonts w:ascii="Arial" w:eastAsia="Times New Roman" w:hAnsi="Arial" w:cs="Arial"/>
          <w:sz w:val="24"/>
          <w:szCs w:val="24"/>
          <w:lang w:val="es-ES" w:eastAsia="es-ES"/>
        </w:rPr>
        <w:t xml:space="preserve">de </w:t>
      </w:r>
      <w:r>
        <w:rPr>
          <w:rFonts w:ascii="Arial" w:eastAsia="Times New Roman" w:hAnsi="Arial" w:cs="Arial"/>
          <w:sz w:val="24"/>
          <w:szCs w:val="24"/>
          <w:lang w:val="es-ES" w:eastAsia="es-ES"/>
        </w:rPr>
        <w:t>octu</w:t>
      </w:r>
      <w:r w:rsidRPr="00A35567">
        <w:rPr>
          <w:rFonts w:ascii="Arial" w:eastAsia="Times New Roman" w:hAnsi="Arial" w:cs="Arial"/>
          <w:sz w:val="24"/>
          <w:szCs w:val="24"/>
          <w:lang w:val="es-ES" w:eastAsia="es-ES"/>
        </w:rPr>
        <w:t>bre d</w:t>
      </w:r>
      <w:r w:rsidRPr="00BA1DEE">
        <w:rPr>
          <w:rFonts w:ascii="Arial" w:eastAsia="Times New Roman" w:hAnsi="Arial" w:cs="Arial"/>
          <w:sz w:val="24"/>
          <w:szCs w:val="24"/>
          <w:lang w:val="es-ES" w:eastAsia="es-ES"/>
        </w:rPr>
        <w:t xml:space="preserve">e 2022, la </w:t>
      </w:r>
      <w:r>
        <w:rPr>
          <w:rFonts w:ascii="Arial" w:eastAsia="Times New Roman" w:hAnsi="Arial" w:cs="Arial"/>
          <w:sz w:val="24"/>
          <w:szCs w:val="24"/>
          <w:lang w:val="es-ES" w:eastAsia="es-ES"/>
        </w:rPr>
        <w:t>r</w:t>
      </w:r>
      <w:r w:rsidRPr="00BA1DEE">
        <w:rPr>
          <w:rFonts w:ascii="Arial" w:eastAsia="Times New Roman" w:hAnsi="Arial" w:cs="Arial"/>
          <w:sz w:val="24"/>
          <w:szCs w:val="24"/>
          <w:lang w:val="es-ES" w:eastAsia="es-ES"/>
        </w:rPr>
        <w:t xml:space="preserve">eunión </w:t>
      </w:r>
      <w:r>
        <w:rPr>
          <w:rFonts w:ascii="Arial" w:eastAsia="Times New Roman" w:hAnsi="Arial" w:cs="Arial"/>
          <w:sz w:val="24"/>
          <w:szCs w:val="24"/>
          <w:lang w:val="es-ES" w:eastAsia="es-ES"/>
        </w:rPr>
        <w:t>o</w:t>
      </w:r>
      <w:r w:rsidRPr="00BA1DEE">
        <w:rPr>
          <w:rFonts w:ascii="Arial" w:eastAsia="Times New Roman" w:hAnsi="Arial" w:cs="Arial"/>
          <w:sz w:val="24"/>
          <w:szCs w:val="24"/>
          <w:lang w:val="es-ES" w:eastAsia="es-ES"/>
        </w:rPr>
        <w:t xml:space="preserve">rdinaria </w:t>
      </w:r>
      <w:r w:rsidRPr="007C68C4">
        <w:rPr>
          <w:rFonts w:ascii="Arial" w:eastAsia="Times New Roman" w:hAnsi="Arial" w:cs="Arial"/>
          <w:sz w:val="24"/>
          <w:szCs w:val="24"/>
          <w:lang w:eastAsia="es-ES"/>
        </w:rPr>
        <w:t>de</w:t>
      </w:r>
      <w:r>
        <w:rPr>
          <w:rFonts w:ascii="Arial" w:eastAsia="Times New Roman" w:hAnsi="Arial" w:cs="Arial"/>
          <w:sz w:val="24"/>
          <w:szCs w:val="24"/>
          <w:lang w:eastAsia="es-ES"/>
        </w:rPr>
        <w:t xml:space="preserve"> la Comisión de la Comisión Técnica (CT) de la </w:t>
      </w:r>
      <w:r w:rsidR="007B7B51">
        <w:rPr>
          <w:rFonts w:ascii="Arial" w:eastAsia="Times New Roman" w:hAnsi="Arial" w:cs="Arial"/>
          <w:sz w:val="24"/>
          <w:szCs w:val="24"/>
          <w:lang w:eastAsia="es-ES"/>
        </w:rPr>
        <w:t xml:space="preserve">XXXII </w:t>
      </w:r>
      <w:r>
        <w:rPr>
          <w:rFonts w:ascii="Arial" w:eastAsia="Times New Roman" w:hAnsi="Arial" w:cs="Arial"/>
          <w:sz w:val="24"/>
          <w:szCs w:val="24"/>
          <w:lang w:eastAsia="es-ES"/>
        </w:rPr>
        <w:t>Reunión Especializada de Ministerios Públicos del MERCOSUR (REMPM)</w:t>
      </w:r>
      <w:r w:rsidRPr="00BA1DEE">
        <w:rPr>
          <w:rFonts w:ascii="Arial" w:eastAsia="Times New Roman" w:hAnsi="Arial" w:cs="Arial"/>
          <w:sz w:val="24"/>
          <w:szCs w:val="24"/>
          <w:lang w:val="es-ES" w:eastAsia="es-ES"/>
        </w:rPr>
        <w:t>, con la presencia de las delegaciones de Argentina, Brasil, Paraguay y Uruguay.</w:t>
      </w:r>
      <w:r w:rsidRPr="00BA1DEE">
        <w:rPr>
          <w:rFonts w:ascii="Arial" w:eastAsia="Times New Roman" w:hAnsi="Arial" w:cs="Arial"/>
          <w:bCs/>
          <w:sz w:val="24"/>
          <w:szCs w:val="24"/>
          <w:lang w:val="es-ES" w:eastAsia="es-ES"/>
        </w:rPr>
        <w:t xml:space="preserve"> </w:t>
      </w:r>
      <w:r w:rsidR="00470DCF" w:rsidRPr="00470DCF">
        <w:rPr>
          <w:rFonts w:ascii="Arial" w:eastAsia="Times New Roman" w:hAnsi="Arial" w:cs="Arial"/>
          <w:sz w:val="24"/>
          <w:szCs w:val="24"/>
          <w:lang w:val="es-ES" w:eastAsia="es-ES"/>
        </w:rPr>
        <w:t>La delegación de Bolivia participó de conformidad con lo establecido en la Decisión CMC N° 13/15. Las delegaciones de Chile, Colombia</w:t>
      </w:r>
      <w:r w:rsidR="00AA2AB9">
        <w:rPr>
          <w:rFonts w:ascii="Arial" w:eastAsia="Times New Roman" w:hAnsi="Arial" w:cs="Arial"/>
          <w:sz w:val="24"/>
          <w:szCs w:val="24"/>
          <w:lang w:val="es-ES" w:eastAsia="es-ES"/>
        </w:rPr>
        <w:t xml:space="preserve"> </w:t>
      </w:r>
      <w:r w:rsidR="00470DCF" w:rsidRPr="00470DCF">
        <w:rPr>
          <w:rFonts w:ascii="Arial" w:eastAsia="Times New Roman" w:hAnsi="Arial" w:cs="Arial"/>
          <w:sz w:val="24"/>
          <w:szCs w:val="24"/>
          <w:lang w:val="es-ES" w:eastAsia="es-ES"/>
        </w:rPr>
        <w:t>y Perú participaron en su condición de Estados Asociados, de acuerdo con lo dispuesto en la Decisión CMC N° 18/04.</w:t>
      </w:r>
    </w:p>
    <w:p w14:paraId="61D0C312" w14:textId="6D512EB2" w:rsidR="00ED431F" w:rsidRPr="00401786" w:rsidRDefault="00ED431F" w:rsidP="00ED431F">
      <w:pPr>
        <w:widowControl/>
        <w:spacing w:after="0" w:line="240" w:lineRule="auto"/>
        <w:jc w:val="both"/>
        <w:rPr>
          <w:rFonts w:ascii="Arial" w:eastAsia="Times New Roman" w:hAnsi="Arial" w:cs="Arial"/>
          <w:sz w:val="24"/>
          <w:szCs w:val="24"/>
          <w:highlight w:val="yellow"/>
          <w:lang w:val="es-ES" w:eastAsia="es-ES"/>
        </w:rPr>
      </w:pPr>
    </w:p>
    <w:p w14:paraId="28021A9D" w14:textId="77DD2373" w:rsidR="00FB08B9" w:rsidRPr="00FB08B9" w:rsidRDefault="00FB08B9" w:rsidP="00FB08B9">
      <w:pPr>
        <w:widowControl/>
        <w:spacing w:after="0" w:line="240" w:lineRule="auto"/>
        <w:contextualSpacing/>
        <w:jc w:val="both"/>
        <w:rPr>
          <w:rFonts w:ascii="Arial" w:eastAsia="Times New Roman" w:hAnsi="Arial" w:cs="Arial"/>
          <w:bCs/>
          <w:sz w:val="24"/>
          <w:szCs w:val="24"/>
          <w:lang w:eastAsia="pt-BR"/>
        </w:rPr>
      </w:pPr>
      <w:r w:rsidRPr="00FB08B9">
        <w:rPr>
          <w:rFonts w:ascii="Arial" w:eastAsia="Times New Roman" w:hAnsi="Arial" w:cs="Arial"/>
          <w:sz w:val="24"/>
          <w:szCs w:val="24"/>
          <w:lang w:eastAsia="pt-BR"/>
        </w:rPr>
        <w:t>El</w:t>
      </w:r>
      <w:r w:rsidRPr="00FB08B9">
        <w:rPr>
          <w:rFonts w:ascii="Arial" w:eastAsia="Times New Roman" w:hAnsi="Arial" w:cs="Arial"/>
          <w:bCs/>
          <w:sz w:val="24"/>
          <w:szCs w:val="24"/>
          <w:lang w:eastAsia="pt-BR"/>
        </w:rPr>
        <w:t xml:space="preserve"> Dr. J</w:t>
      </w:r>
      <w:r>
        <w:rPr>
          <w:rFonts w:ascii="Arial" w:eastAsia="Times New Roman" w:hAnsi="Arial" w:cs="Arial"/>
          <w:bCs/>
          <w:sz w:val="24"/>
          <w:szCs w:val="24"/>
          <w:lang w:eastAsia="pt-BR"/>
        </w:rPr>
        <w:t xml:space="preserve">uan </w:t>
      </w:r>
      <w:r w:rsidR="00F97BD5">
        <w:rPr>
          <w:rFonts w:ascii="Arial" w:eastAsia="Times New Roman" w:hAnsi="Arial" w:cs="Arial"/>
          <w:bCs/>
          <w:sz w:val="24"/>
          <w:szCs w:val="24"/>
          <w:lang w:eastAsia="pt-BR"/>
        </w:rPr>
        <w:t xml:space="preserve">Bautista </w:t>
      </w:r>
      <w:r>
        <w:rPr>
          <w:rFonts w:ascii="Arial" w:eastAsia="Times New Roman" w:hAnsi="Arial" w:cs="Arial"/>
          <w:bCs/>
          <w:sz w:val="24"/>
          <w:szCs w:val="24"/>
          <w:lang w:eastAsia="pt-BR"/>
        </w:rPr>
        <w:t>Gómez</w:t>
      </w:r>
      <w:r w:rsidRPr="00FB08B9">
        <w:rPr>
          <w:rFonts w:ascii="Arial" w:eastAsia="Times New Roman" w:hAnsi="Arial" w:cs="Arial"/>
          <w:bCs/>
          <w:sz w:val="24"/>
          <w:szCs w:val="24"/>
          <w:lang w:eastAsia="pt-BR"/>
        </w:rPr>
        <w:t xml:space="preserve">, Fiscal de Corte y Procurador General de la Nación, en calidad de Presidencia </w:t>
      </w:r>
      <w:r w:rsidRPr="00FB08B9">
        <w:rPr>
          <w:rFonts w:ascii="Arial" w:eastAsia="Times New Roman" w:hAnsi="Arial" w:cs="Arial"/>
          <w:bCs/>
          <w:i/>
          <w:sz w:val="24"/>
          <w:szCs w:val="24"/>
          <w:lang w:eastAsia="pt-BR"/>
        </w:rPr>
        <w:t>Pro Tempore</w:t>
      </w:r>
      <w:r w:rsidRPr="00FB08B9">
        <w:rPr>
          <w:rFonts w:ascii="Arial" w:eastAsia="Times New Roman" w:hAnsi="Arial" w:cs="Arial"/>
          <w:bCs/>
          <w:sz w:val="24"/>
          <w:szCs w:val="24"/>
          <w:lang w:eastAsia="pt-BR"/>
        </w:rPr>
        <w:t xml:space="preserve">, inició la reunión dando la bienvenida a las delegaciones. </w:t>
      </w:r>
      <w:r>
        <w:rPr>
          <w:rFonts w:ascii="Arial" w:eastAsia="Times New Roman" w:hAnsi="Arial" w:cs="Arial"/>
          <w:bCs/>
          <w:sz w:val="24"/>
          <w:szCs w:val="24"/>
          <w:lang w:eastAsia="pt-BR"/>
        </w:rPr>
        <w:t>Seguidamente hizo una breve reseña sobre su trayectoria profesional y su dedicación a la profesión y al servicio de la fiscalía</w:t>
      </w:r>
      <w:r w:rsidRPr="00FB08B9">
        <w:rPr>
          <w:rFonts w:ascii="Arial" w:eastAsia="Times New Roman" w:hAnsi="Arial" w:cs="Arial"/>
          <w:bCs/>
          <w:sz w:val="24"/>
          <w:szCs w:val="24"/>
          <w:lang w:eastAsia="pt-BR"/>
        </w:rPr>
        <w:t xml:space="preserve">. </w:t>
      </w:r>
    </w:p>
    <w:p w14:paraId="41F5CECC" w14:textId="0E0B50DD" w:rsidR="00FD241F" w:rsidRDefault="00FD241F" w:rsidP="008801A7">
      <w:pPr>
        <w:widowControl/>
        <w:spacing w:after="0" w:line="240" w:lineRule="auto"/>
        <w:jc w:val="both"/>
        <w:rPr>
          <w:rFonts w:ascii="Arial" w:eastAsia="Times New Roman" w:hAnsi="Arial" w:cs="Arial"/>
          <w:bCs/>
          <w:sz w:val="24"/>
          <w:szCs w:val="24"/>
          <w:lang w:eastAsia="es-ES"/>
        </w:rPr>
      </w:pPr>
    </w:p>
    <w:p w14:paraId="6329DF36" w14:textId="77777777" w:rsidR="00FD241F" w:rsidRPr="007C68C4" w:rsidRDefault="00FD241F" w:rsidP="008801A7">
      <w:pPr>
        <w:widowControl/>
        <w:spacing w:after="0" w:line="240" w:lineRule="auto"/>
        <w:jc w:val="both"/>
        <w:rPr>
          <w:rFonts w:ascii="Arial" w:eastAsia="Times New Roman" w:hAnsi="Arial" w:cs="Arial"/>
          <w:bCs/>
          <w:sz w:val="24"/>
          <w:szCs w:val="24"/>
          <w:lang w:eastAsia="es-ES"/>
        </w:rPr>
      </w:pPr>
    </w:p>
    <w:p w14:paraId="34F0E371" w14:textId="18C3918C" w:rsidR="0078024A" w:rsidRPr="00DA4803" w:rsidRDefault="0078024A" w:rsidP="008801A7">
      <w:pPr>
        <w:widowControl/>
        <w:spacing w:after="0" w:line="240" w:lineRule="auto"/>
        <w:jc w:val="both"/>
        <w:rPr>
          <w:rFonts w:ascii="Arial" w:eastAsia="Times New Roman" w:hAnsi="Arial" w:cs="Arial"/>
          <w:bCs/>
          <w:sz w:val="24"/>
          <w:szCs w:val="24"/>
          <w:lang w:eastAsia="es-ES"/>
        </w:rPr>
      </w:pPr>
      <w:r w:rsidRPr="00DA4803">
        <w:rPr>
          <w:rFonts w:ascii="Arial" w:eastAsia="Times New Roman" w:hAnsi="Arial" w:cs="Arial"/>
          <w:bCs/>
          <w:sz w:val="24"/>
          <w:szCs w:val="24"/>
          <w:lang w:eastAsia="es-ES"/>
        </w:rPr>
        <w:t>L</w:t>
      </w:r>
      <w:r w:rsidR="000172AD" w:rsidRPr="00DA4803">
        <w:rPr>
          <w:rFonts w:ascii="Arial" w:eastAsia="Times New Roman" w:hAnsi="Arial" w:cs="Arial"/>
          <w:bCs/>
          <w:sz w:val="24"/>
          <w:szCs w:val="24"/>
          <w:lang w:eastAsia="es-ES"/>
        </w:rPr>
        <w:t>a L</w:t>
      </w:r>
      <w:r w:rsidRPr="00DA4803">
        <w:rPr>
          <w:rFonts w:ascii="Arial" w:eastAsia="Times New Roman" w:hAnsi="Arial" w:cs="Arial"/>
          <w:bCs/>
          <w:sz w:val="24"/>
          <w:szCs w:val="24"/>
          <w:lang w:eastAsia="es-ES"/>
        </w:rPr>
        <w:t xml:space="preserve">ista de </w:t>
      </w:r>
      <w:r w:rsidR="00357AEB" w:rsidRPr="00DA4803">
        <w:rPr>
          <w:rFonts w:ascii="Arial" w:eastAsia="Times New Roman" w:hAnsi="Arial" w:cs="Arial"/>
          <w:bCs/>
          <w:sz w:val="24"/>
          <w:szCs w:val="24"/>
          <w:lang w:eastAsia="es-ES"/>
        </w:rPr>
        <w:t>p</w:t>
      </w:r>
      <w:r w:rsidRPr="00DA4803">
        <w:rPr>
          <w:rFonts w:ascii="Arial" w:eastAsia="Times New Roman" w:hAnsi="Arial" w:cs="Arial"/>
          <w:bCs/>
          <w:sz w:val="24"/>
          <w:szCs w:val="24"/>
          <w:lang w:eastAsia="es-ES"/>
        </w:rPr>
        <w:t xml:space="preserve">articipantes consta como </w:t>
      </w:r>
      <w:r w:rsidRPr="00DA4803">
        <w:rPr>
          <w:rFonts w:ascii="Arial" w:eastAsia="Times New Roman" w:hAnsi="Arial" w:cs="Arial"/>
          <w:b/>
          <w:bCs/>
          <w:sz w:val="24"/>
          <w:szCs w:val="24"/>
          <w:lang w:eastAsia="es-ES"/>
        </w:rPr>
        <w:t>Anexo I</w:t>
      </w:r>
      <w:r w:rsidRPr="00DA4803">
        <w:rPr>
          <w:rFonts w:ascii="Arial" w:eastAsia="Times New Roman" w:hAnsi="Arial" w:cs="Arial"/>
          <w:bCs/>
          <w:sz w:val="24"/>
          <w:szCs w:val="24"/>
          <w:lang w:eastAsia="es-ES"/>
        </w:rPr>
        <w:t>.</w:t>
      </w:r>
    </w:p>
    <w:p w14:paraId="18522C69" w14:textId="77777777" w:rsidR="0078024A" w:rsidRPr="00DA4803" w:rsidRDefault="0078024A" w:rsidP="008801A7">
      <w:pPr>
        <w:widowControl/>
        <w:spacing w:after="0" w:line="240" w:lineRule="auto"/>
        <w:jc w:val="both"/>
        <w:rPr>
          <w:rFonts w:ascii="Arial" w:eastAsia="Times New Roman" w:hAnsi="Arial" w:cs="Arial"/>
          <w:bCs/>
          <w:sz w:val="24"/>
          <w:szCs w:val="24"/>
          <w:lang w:eastAsia="es-ES"/>
        </w:rPr>
      </w:pPr>
    </w:p>
    <w:p w14:paraId="58AE2684" w14:textId="01DA86CA" w:rsidR="007010B7" w:rsidRPr="007C68C4" w:rsidRDefault="0078024A" w:rsidP="008801A7">
      <w:pPr>
        <w:widowControl/>
        <w:autoSpaceDE w:val="0"/>
        <w:autoSpaceDN w:val="0"/>
        <w:adjustRightInd w:val="0"/>
        <w:spacing w:after="0" w:line="240" w:lineRule="auto"/>
        <w:jc w:val="both"/>
        <w:rPr>
          <w:rFonts w:ascii="Arial" w:eastAsia="Times New Roman" w:hAnsi="Arial" w:cs="Arial"/>
          <w:sz w:val="24"/>
          <w:szCs w:val="24"/>
          <w:lang w:eastAsia="es-ES"/>
        </w:rPr>
      </w:pPr>
      <w:r w:rsidRPr="007C68C4">
        <w:rPr>
          <w:rFonts w:ascii="Arial" w:eastAsia="Times New Roman" w:hAnsi="Arial" w:cs="Arial"/>
          <w:bCs/>
          <w:sz w:val="24"/>
          <w:szCs w:val="24"/>
          <w:lang w:eastAsia="es-ES"/>
        </w:rPr>
        <w:t>Durante la reunión fueron tratados los siguientes temas</w:t>
      </w:r>
      <w:r w:rsidR="00423975" w:rsidRPr="007C68C4">
        <w:rPr>
          <w:rFonts w:ascii="Arial" w:eastAsia="Times New Roman" w:hAnsi="Arial" w:cs="Arial"/>
          <w:bCs/>
          <w:sz w:val="24"/>
          <w:szCs w:val="24"/>
          <w:lang w:eastAsia="es-ES"/>
        </w:rPr>
        <w:t>:</w:t>
      </w:r>
    </w:p>
    <w:p w14:paraId="36A15EEB" w14:textId="77777777" w:rsidR="007010B7" w:rsidRPr="007C68C4" w:rsidRDefault="007010B7" w:rsidP="008801A7">
      <w:pPr>
        <w:widowControl/>
        <w:autoSpaceDE w:val="0"/>
        <w:autoSpaceDN w:val="0"/>
        <w:adjustRightInd w:val="0"/>
        <w:spacing w:after="0" w:line="240" w:lineRule="auto"/>
        <w:jc w:val="both"/>
        <w:rPr>
          <w:rFonts w:ascii="Arial" w:hAnsi="Arial" w:cs="Arial"/>
          <w:b/>
          <w:bCs/>
          <w:sz w:val="24"/>
          <w:szCs w:val="24"/>
        </w:rPr>
      </w:pPr>
    </w:p>
    <w:p w14:paraId="393ECAE1" w14:textId="77777777" w:rsidR="00E560D4" w:rsidRPr="00E560D4" w:rsidRDefault="00E560D4" w:rsidP="008801A7">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38F9EC89" w14:textId="39EF0B23" w:rsidR="00E560D4" w:rsidRPr="00E560D4" w:rsidRDefault="00375EAB" w:rsidP="008801A7">
      <w:pPr>
        <w:widowControl/>
        <w:numPr>
          <w:ilvl w:val="0"/>
          <w:numId w:val="18"/>
        </w:numPr>
        <w:tabs>
          <w:tab w:val="left" w:pos="567"/>
          <w:tab w:val="left" w:pos="851"/>
        </w:tabs>
        <w:suppressAutoHyphens/>
        <w:autoSpaceDN w:val="0"/>
        <w:spacing w:after="0" w:line="240" w:lineRule="auto"/>
        <w:jc w:val="both"/>
        <w:textAlignment w:val="baseline"/>
        <w:rPr>
          <w:rFonts w:ascii="Arial" w:eastAsia="Calibri" w:hAnsi="Arial" w:cs="Arial"/>
          <w:b/>
          <w:kern w:val="3"/>
          <w:sz w:val="24"/>
          <w:szCs w:val="24"/>
          <w:lang w:val="es-PY"/>
        </w:rPr>
      </w:pPr>
      <w:r>
        <w:rPr>
          <w:rFonts w:ascii="Arial" w:eastAsia="Calibri" w:hAnsi="Arial" w:cs="Arial"/>
          <w:b/>
          <w:kern w:val="3"/>
          <w:sz w:val="24"/>
          <w:szCs w:val="24"/>
          <w:lang w:val="es-PY"/>
        </w:rPr>
        <w:t xml:space="preserve">1. </w:t>
      </w:r>
      <w:r w:rsidR="00E560D4" w:rsidRPr="00E560D4">
        <w:rPr>
          <w:rFonts w:ascii="Arial" w:eastAsia="Calibri" w:hAnsi="Arial" w:cs="Arial"/>
          <w:b/>
          <w:kern w:val="3"/>
          <w:sz w:val="24"/>
          <w:szCs w:val="24"/>
          <w:lang w:val="es-PY"/>
        </w:rPr>
        <w:t>APROBACIÓN DE LA AGENDA Y RESUMEN DEL ACTA</w:t>
      </w:r>
    </w:p>
    <w:p w14:paraId="66F41298" w14:textId="77777777" w:rsidR="00E560D4" w:rsidRPr="00E560D4" w:rsidRDefault="00E560D4" w:rsidP="008801A7">
      <w:pPr>
        <w:widowControl/>
        <w:suppressAutoHyphens/>
        <w:autoSpaceDN w:val="0"/>
        <w:spacing w:after="0" w:line="240" w:lineRule="auto"/>
        <w:jc w:val="both"/>
        <w:textAlignment w:val="baseline"/>
        <w:rPr>
          <w:rFonts w:ascii="Arial" w:eastAsia="Calibri" w:hAnsi="Arial" w:cs="Arial"/>
          <w:b/>
          <w:kern w:val="3"/>
          <w:sz w:val="24"/>
          <w:szCs w:val="24"/>
          <w:lang w:val="es-PY"/>
        </w:rPr>
      </w:pPr>
    </w:p>
    <w:p w14:paraId="3C7A2E5B" w14:textId="645B5332" w:rsidR="00E560D4" w:rsidRPr="00E560D4" w:rsidRDefault="00E560D4" w:rsidP="008801A7">
      <w:pPr>
        <w:widowControl/>
        <w:suppressAutoHyphens/>
        <w:autoSpaceDN w:val="0"/>
        <w:spacing w:after="0" w:line="240" w:lineRule="auto"/>
        <w:jc w:val="both"/>
        <w:textAlignment w:val="baseline"/>
        <w:rPr>
          <w:rFonts w:ascii="Arial" w:eastAsia="Calibri" w:hAnsi="Arial" w:cs="Arial"/>
          <w:kern w:val="3"/>
          <w:sz w:val="24"/>
          <w:szCs w:val="24"/>
          <w:lang w:val="es-PY"/>
        </w:rPr>
      </w:pPr>
      <w:r w:rsidRPr="00E560D4">
        <w:rPr>
          <w:rFonts w:ascii="Arial" w:eastAsia="Calibri" w:hAnsi="Arial" w:cs="Arial"/>
          <w:kern w:val="3"/>
          <w:sz w:val="24"/>
          <w:szCs w:val="24"/>
          <w:lang w:val="es-PY"/>
        </w:rPr>
        <w:t>La PPT</w:t>
      </w:r>
      <w:r w:rsidR="005F6D23">
        <w:rPr>
          <w:rFonts w:ascii="Arial" w:eastAsia="Calibri" w:hAnsi="Arial" w:cs="Arial"/>
          <w:kern w:val="3"/>
          <w:sz w:val="24"/>
          <w:szCs w:val="24"/>
          <w:lang w:val="es-PY"/>
        </w:rPr>
        <w:t>U</w:t>
      </w:r>
      <w:r w:rsidRPr="00E560D4">
        <w:rPr>
          <w:rFonts w:ascii="Arial" w:eastAsia="Calibri" w:hAnsi="Arial" w:cs="Arial"/>
          <w:kern w:val="3"/>
          <w:sz w:val="24"/>
          <w:szCs w:val="24"/>
          <w:lang w:val="es-PY"/>
        </w:rPr>
        <w:t xml:space="preserve"> puso a consideración la Agenda de la reunión, la que fue aprobada y consta como </w:t>
      </w:r>
      <w:r w:rsidRPr="00E560D4">
        <w:rPr>
          <w:rFonts w:ascii="Arial" w:eastAsia="Calibri" w:hAnsi="Arial" w:cs="Arial"/>
          <w:b/>
          <w:kern w:val="3"/>
          <w:sz w:val="24"/>
          <w:szCs w:val="24"/>
          <w:lang w:val="es-PY"/>
        </w:rPr>
        <w:t>Anexo II</w:t>
      </w:r>
      <w:r w:rsidRPr="00E560D4">
        <w:rPr>
          <w:rFonts w:ascii="Arial" w:eastAsia="Calibri" w:hAnsi="Arial" w:cs="Arial"/>
          <w:kern w:val="3"/>
          <w:sz w:val="24"/>
          <w:szCs w:val="24"/>
          <w:lang w:val="es-PY"/>
        </w:rPr>
        <w:t xml:space="preserve">. El Resumen del Acta consta como </w:t>
      </w:r>
      <w:r w:rsidRPr="00E560D4">
        <w:rPr>
          <w:rFonts w:ascii="Arial" w:eastAsia="Calibri" w:hAnsi="Arial" w:cs="Arial"/>
          <w:b/>
          <w:bCs/>
          <w:kern w:val="3"/>
          <w:sz w:val="24"/>
          <w:szCs w:val="24"/>
          <w:lang w:val="es-PY"/>
        </w:rPr>
        <w:t>Anexo III</w:t>
      </w:r>
      <w:r w:rsidRPr="00E560D4">
        <w:rPr>
          <w:rFonts w:ascii="Arial" w:eastAsia="Calibri" w:hAnsi="Arial" w:cs="Arial"/>
          <w:kern w:val="3"/>
          <w:sz w:val="24"/>
          <w:szCs w:val="24"/>
          <w:lang w:val="es-PY"/>
        </w:rPr>
        <w:t>.</w:t>
      </w:r>
    </w:p>
    <w:p w14:paraId="473EE06D" w14:textId="66C33C4D" w:rsidR="007F0AD4" w:rsidRPr="007C68C4" w:rsidRDefault="007F0AD4" w:rsidP="008801A7">
      <w:pPr>
        <w:pStyle w:val="Prrafodelista"/>
        <w:overflowPunct w:val="0"/>
        <w:autoSpaceDE w:val="0"/>
        <w:autoSpaceDN w:val="0"/>
        <w:adjustRightInd w:val="0"/>
        <w:spacing w:after="0" w:line="240" w:lineRule="auto"/>
        <w:ind w:left="0"/>
        <w:jc w:val="both"/>
        <w:rPr>
          <w:rFonts w:ascii="Arial" w:eastAsia="Calibri" w:hAnsi="Arial" w:cs="Arial"/>
          <w:b/>
          <w:bCs/>
          <w:color w:val="000000"/>
          <w:sz w:val="24"/>
          <w:szCs w:val="20"/>
          <w:lang w:eastAsia="es-ES"/>
        </w:rPr>
      </w:pPr>
    </w:p>
    <w:p w14:paraId="1EFD7B69" w14:textId="77777777" w:rsidR="00E560D4" w:rsidRPr="00E560D4" w:rsidRDefault="00E560D4" w:rsidP="008801A7">
      <w:pPr>
        <w:widowControl/>
        <w:suppressAutoHyphens/>
        <w:autoSpaceDN w:val="0"/>
        <w:spacing w:after="0" w:line="240" w:lineRule="auto"/>
        <w:jc w:val="both"/>
        <w:textAlignment w:val="baseline"/>
        <w:rPr>
          <w:rFonts w:ascii="Arial" w:eastAsia="Times New Roman" w:hAnsi="Arial" w:cs="Arial"/>
          <w:kern w:val="3"/>
          <w:sz w:val="24"/>
          <w:szCs w:val="24"/>
          <w:lang w:val="es-PY" w:eastAsia="zh-CN"/>
        </w:rPr>
      </w:pPr>
    </w:p>
    <w:p w14:paraId="7D742955" w14:textId="41D5C8FF" w:rsidR="00E560D4" w:rsidRPr="00E560D4" w:rsidRDefault="00375EAB" w:rsidP="008801A7">
      <w:pPr>
        <w:widowControl/>
        <w:numPr>
          <w:ilvl w:val="0"/>
          <w:numId w:val="18"/>
        </w:numPr>
        <w:tabs>
          <w:tab w:val="left" w:pos="567"/>
          <w:tab w:val="left" w:pos="851"/>
        </w:tabs>
        <w:suppressAutoHyphens/>
        <w:autoSpaceDN w:val="0"/>
        <w:spacing w:after="0" w:line="240" w:lineRule="auto"/>
        <w:jc w:val="both"/>
        <w:textAlignment w:val="baseline"/>
        <w:rPr>
          <w:rFonts w:ascii="Arial" w:eastAsia="Times New Roman" w:hAnsi="Arial" w:cs="Arial"/>
          <w:kern w:val="3"/>
          <w:sz w:val="24"/>
          <w:szCs w:val="24"/>
          <w:lang w:eastAsia="zh-CN"/>
        </w:rPr>
      </w:pPr>
      <w:r>
        <w:rPr>
          <w:rFonts w:ascii="Arial" w:eastAsia="Calibri" w:hAnsi="Arial" w:cs="Arial"/>
          <w:b/>
          <w:kern w:val="3"/>
          <w:sz w:val="24"/>
          <w:szCs w:val="24"/>
          <w:lang w:val="es-PY"/>
        </w:rPr>
        <w:t xml:space="preserve">2. </w:t>
      </w:r>
      <w:r w:rsidR="00E560D4" w:rsidRPr="00E560D4">
        <w:rPr>
          <w:rFonts w:ascii="Arial" w:eastAsia="Calibri" w:hAnsi="Arial" w:cs="Arial"/>
          <w:b/>
          <w:kern w:val="3"/>
          <w:sz w:val="24"/>
          <w:szCs w:val="24"/>
          <w:lang w:val="es-PY"/>
        </w:rPr>
        <w:t>P</w:t>
      </w:r>
      <w:r w:rsidR="00E560D4" w:rsidRPr="00E560D4">
        <w:rPr>
          <w:rFonts w:ascii="Arial" w:eastAsia="Times New Roman" w:hAnsi="Arial" w:cs="Arial"/>
          <w:b/>
          <w:color w:val="000000"/>
          <w:kern w:val="3"/>
          <w:sz w:val="24"/>
          <w:szCs w:val="24"/>
          <w:lang w:val="es-PY" w:eastAsia="zh-CN"/>
        </w:rPr>
        <w:t xml:space="preserve">RESENTACIÓN DE LOS </w:t>
      </w:r>
      <w:r w:rsidR="00E560D4">
        <w:rPr>
          <w:rFonts w:ascii="Arial" w:eastAsia="Times New Roman" w:hAnsi="Arial" w:cs="Arial"/>
          <w:b/>
          <w:color w:val="000000"/>
          <w:kern w:val="3"/>
          <w:sz w:val="24"/>
          <w:szCs w:val="24"/>
          <w:lang w:val="es-PY" w:eastAsia="zh-CN"/>
        </w:rPr>
        <w:t>FOROS DEPENDIENTES DE LA REMPM</w:t>
      </w:r>
    </w:p>
    <w:p w14:paraId="6C6298F0" w14:textId="77777777" w:rsidR="00E560D4" w:rsidRPr="00E560D4" w:rsidRDefault="00E560D4" w:rsidP="008801A7">
      <w:pPr>
        <w:widowControl/>
        <w:suppressAutoHyphens/>
        <w:autoSpaceDN w:val="0"/>
        <w:spacing w:after="0" w:line="240" w:lineRule="auto"/>
        <w:ind w:hanging="567"/>
        <w:jc w:val="both"/>
        <w:textAlignment w:val="baseline"/>
        <w:rPr>
          <w:rFonts w:ascii="Arial" w:eastAsia="Times New Roman" w:hAnsi="Arial" w:cs="Arial"/>
          <w:b/>
          <w:bCs/>
          <w:kern w:val="3"/>
          <w:sz w:val="24"/>
          <w:szCs w:val="24"/>
          <w:lang w:val="es-PY" w:eastAsia="zh-CN"/>
        </w:rPr>
      </w:pPr>
    </w:p>
    <w:p w14:paraId="1D922128" w14:textId="63A3F8DB" w:rsidR="00E560D4" w:rsidRPr="00624FBF" w:rsidRDefault="00111F36" w:rsidP="00520B1D">
      <w:pPr>
        <w:widowControl/>
        <w:tabs>
          <w:tab w:val="left" w:pos="1418"/>
        </w:tabs>
        <w:suppressAutoHyphens/>
        <w:autoSpaceDN w:val="0"/>
        <w:spacing w:after="0" w:line="240" w:lineRule="auto"/>
        <w:ind w:left="1276" w:hanging="709"/>
        <w:jc w:val="both"/>
        <w:textAlignment w:val="baseline"/>
        <w:rPr>
          <w:rFonts w:ascii="Arial" w:eastAsia="Times New Roman" w:hAnsi="Arial" w:cs="Arial"/>
          <w:kern w:val="3"/>
          <w:sz w:val="24"/>
          <w:szCs w:val="24"/>
          <w:lang w:eastAsia="zh-CN"/>
        </w:rPr>
      </w:pPr>
      <w:r>
        <w:rPr>
          <w:rFonts w:ascii="Arial" w:eastAsia="Times New Roman" w:hAnsi="Arial" w:cs="Arial"/>
          <w:b/>
          <w:bCs/>
          <w:kern w:val="3"/>
          <w:sz w:val="24"/>
          <w:szCs w:val="24"/>
          <w:lang w:val="es-PY" w:eastAsia="zh-CN"/>
        </w:rPr>
        <w:t>2.1</w:t>
      </w:r>
      <w:proofErr w:type="gramStart"/>
      <w:r>
        <w:rPr>
          <w:rFonts w:ascii="Arial" w:eastAsia="Times New Roman" w:hAnsi="Arial" w:cs="Arial"/>
          <w:b/>
          <w:bCs/>
          <w:kern w:val="3"/>
          <w:sz w:val="24"/>
          <w:szCs w:val="24"/>
          <w:lang w:val="es-PY" w:eastAsia="zh-CN"/>
        </w:rPr>
        <w:t xml:space="preserve">. </w:t>
      </w:r>
      <w:r w:rsidR="00520B1D">
        <w:rPr>
          <w:rFonts w:ascii="Arial" w:eastAsia="Times New Roman" w:hAnsi="Arial" w:cs="Arial"/>
          <w:b/>
          <w:bCs/>
          <w:kern w:val="3"/>
          <w:sz w:val="24"/>
          <w:szCs w:val="24"/>
          <w:lang w:val="es-PY" w:eastAsia="zh-CN"/>
        </w:rPr>
        <w:t xml:space="preserve"> </w:t>
      </w:r>
      <w:r w:rsidR="00E560D4" w:rsidRPr="00624FBF">
        <w:rPr>
          <w:rFonts w:ascii="Arial" w:eastAsia="Times New Roman" w:hAnsi="Arial" w:cs="Arial"/>
          <w:b/>
          <w:bCs/>
          <w:kern w:val="3"/>
          <w:sz w:val="24"/>
          <w:szCs w:val="24"/>
          <w:lang w:val="es-PY" w:eastAsia="zh-CN"/>
        </w:rPr>
        <w:t>Comisión</w:t>
      </w:r>
      <w:proofErr w:type="gramEnd"/>
      <w:r w:rsidR="00E560D4" w:rsidRPr="00624FBF">
        <w:rPr>
          <w:rFonts w:ascii="Arial" w:eastAsia="Times New Roman" w:hAnsi="Arial" w:cs="Arial"/>
          <w:b/>
          <w:bCs/>
          <w:kern w:val="3"/>
          <w:sz w:val="24"/>
          <w:szCs w:val="24"/>
          <w:lang w:val="es-PY" w:eastAsia="zh-CN"/>
        </w:rPr>
        <w:t xml:space="preserve"> de Derechos Humanos (</w:t>
      </w:r>
      <w:r w:rsidR="000D77C3" w:rsidRPr="00624FBF">
        <w:rPr>
          <w:rFonts w:ascii="Arial" w:eastAsia="Times New Roman" w:hAnsi="Arial" w:cs="Arial"/>
          <w:b/>
          <w:bCs/>
          <w:kern w:val="3"/>
          <w:sz w:val="24"/>
          <w:szCs w:val="24"/>
          <w:lang w:val="es-PY" w:eastAsia="zh-CN"/>
        </w:rPr>
        <w:t>CDH</w:t>
      </w:r>
      <w:r w:rsidR="00E560D4" w:rsidRPr="00624FBF">
        <w:rPr>
          <w:rFonts w:ascii="Arial" w:eastAsia="Times New Roman" w:hAnsi="Arial" w:cs="Arial"/>
          <w:b/>
          <w:bCs/>
          <w:kern w:val="3"/>
          <w:sz w:val="24"/>
          <w:szCs w:val="24"/>
          <w:lang w:val="es-PY" w:eastAsia="zh-CN"/>
        </w:rPr>
        <w:t>)</w:t>
      </w:r>
    </w:p>
    <w:p w14:paraId="0A0EB9A7" w14:textId="77777777" w:rsidR="00E560D4" w:rsidRPr="00E560D4" w:rsidRDefault="00E560D4" w:rsidP="008801A7">
      <w:pPr>
        <w:widowControl/>
        <w:suppressAutoHyphens/>
        <w:autoSpaceDN w:val="0"/>
        <w:spacing w:after="0" w:line="240" w:lineRule="auto"/>
        <w:ind w:firstLine="284"/>
        <w:jc w:val="both"/>
        <w:textAlignment w:val="baseline"/>
        <w:rPr>
          <w:rFonts w:ascii="Arial" w:eastAsia="Times New Roman" w:hAnsi="Arial" w:cs="Arial"/>
          <w:b/>
          <w:bCs/>
          <w:kern w:val="3"/>
          <w:sz w:val="24"/>
          <w:szCs w:val="24"/>
          <w:lang w:val="es-PY" w:eastAsia="zh-CN"/>
        </w:rPr>
      </w:pPr>
    </w:p>
    <w:p w14:paraId="71F4DF08" w14:textId="0081B98F" w:rsidR="00E560D4" w:rsidRPr="00E560D4" w:rsidRDefault="00E560D4" w:rsidP="008801A7">
      <w:pPr>
        <w:widowControl/>
        <w:spacing w:after="0" w:line="240" w:lineRule="auto"/>
        <w:jc w:val="both"/>
        <w:rPr>
          <w:rFonts w:ascii="Arial" w:eastAsia="Times New Roman" w:hAnsi="Arial" w:cs="Arial"/>
          <w:bCs/>
          <w:sz w:val="24"/>
          <w:szCs w:val="24"/>
          <w:lang w:eastAsia="es-ES"/>
        </w:rPr>
      </w:pPr>
      <w:r w:rsidRPr="00E560D4">
        <w:rPr>
          <w:rFonts w:ascii="Arial" w:eastAsia="Times New Roman" w:hAnsi="Arial" w:cs="Arial"/>
          <w:bCs/>
          <w:sz w:val="24"/>
          <w:szCs w:val="24"/>
          <w:lang w:eastAsia="es-ES"/>
        </w:rPr>
        <w:t>La CT tomó nota de los resultados de</w:t>
      </w:r>
      <w:r w:rsidR="000D77C3">
        <w:rPr>
          <w:rFonts w:ascii="Arial" w:eastAsia="Times New Roman" w:hAnsi="Arial" w:cs="Arial"/>
          <w:bCs/>
          <w:sz w:val="24"/>
          <w:szCs w:val="24"/>
          <w:lang w:eastAsia="es-ES"/>
        </w:rPr>
        <w:t xml:space="preserve"> </w:t>
      </w:r>
      <w:r w:rsidRPr="00E560D4">
        <w:rPr>
          <w:rFonts w:ascii="Arial" w:eastAsia="Times New Roman" w:hAnsi="Arial" w:cs="Arial"/>
          <w:bCs/>
          <w:sz w:val="24"/>
          <w:szCs w:val="24"/>
          <w:lang w:eastAsia="es-ES"/>
        </w:rPr>
        <w:t>l</w:t>
      </w:r>
      <w:r w:rsidR="000D77C3">
        <w:rPr>
          <w:rFonts w:ascii="Arial" w:eastAsia="Times New Roman" w:hAnsi="Arial" w:cs="Arial"/>
          <w:bCs/>
          <w:sz w:val="24"/>
          <w:szCs w:val="24"/>
          <w:lang w:eastAsia="es-ES"/>
        </w:rPr>
        <w:t>a CDH</w:t>
      </w:r>
      <w:r w:rsidRPr="00E560D4">
        <w:rPr>
          <w:rFonts w:ascii="Arial" w:eastAsia="Times New Roman" w:hAnsi="Arial" w:cs="Arial"/>
          <w:bCs/>
          <w:sz w:val="24"/>
          <w:szCs w:val="24"/>
          <w:lang w:eastAsia="es-ES"/>
        </w:rPr>
        <w:t xml:space="preserve"> </w:t>
      </w:r>
      <w:r w:rsidR="00624FBF">
        <w:rPr>
          <w:rFonts w:ascii="Arial" w:eastAsia="Times New Roman" w:hAnsi="Arial" w:cs="Arial"/>
          <w:bCs/>
          <w:sz w:val="24"/>
          <w:szCs w:val="24"/>
          <w:lang w:eastAsia="es-ES"/>
        </w:rPr>
        <w:t xml:space="preserve">presentado el </w:t>
      </w:r>
      <w:r w:rsidRPr="00E560D4">
        <w:rPr>
          <w:rFonts w:ascii="Arial" w:eastAsia="Times New Roman" w:hAnsi="Arial" w:cs="Arial"/>
          <w:bCs/>
          <w:sz w:val="24"/>
          <w:szCs w:val="24"/>
          <w:lang w:eastAsia="es-ES"/>
        </w:rPr>
        <w:t>día</w:t>
      </w:r>
      <w:r w:rsidR="00624FBF">
        <w:rPr>
          <w:rFonts w:ascii="Arial" w:eastAsia="Times New Roman" w:hAnsi="Arial" w:cs="Arial"/>
          <w:bCs/>
          <w:sz w:val="24"/>
          <w:szCs w:val="24"/>
          <w:lang w:eastAsia="es-ES"/>
        </w:rPr>
        <w:t xml:space="preserve"> 18 de octubre</w:t>
      </w:r>
      <w:r w:rsidR="001A2BE1">
        <w:rPr>
          <w:rFonts w:ascii="Arial" w:eastAsia="Times New Roman" w:hAnsi="Arial" w:cs="Arial"/>
          <w:bCs/>
          <w:sz w:val="24"/>
          <w:szCs w:val="24"/>
          <w:lang w:eastAsia="es-ES"/>
        </w:rPr>
        <w:t xml:space="preserve"> de </w:t>
      </w:r>
      <w:r w:rsidR="001A2BE1" w:rsidRPr="00C16DB1">
        <w:rPr>
          <w:rFonts w:ascii="Arial" w:eastAsia="Times New Roman" w:hAnsi="Arial" w:cs="Arial"/>
          <w:bCs/>
          <w:sz w:val="24"/>
          <w:szCs w:val="24"/>
          <w:lang w:eastAsia="es-ES"/>
        </w:rPr>
        <w:t>2022</w:t>
      </w:r>
      <w:r w:rsidR="00624FBF" w:rsidRPr="00C16DB1">
        <w:rPr>
          <w:rFonts w:ascii="Arial" w:eastAsia="Times New Roman" w:hAnsi="Arial" w:cs="Arial"/>
          <w:bCs/>
          <w:sz w:val="24"/>
          <w:szCs w:val="24"/>
          <w:lang w:eastAsia="es-ES"/>
        </w:rPr>
        <w:t xml:space="preserve"> </w:t>
      </w:r>
      <w:r w:rsidRPr="00C16DB1">
        <w:rPr>
          <w:rFonts w:ascii="Arial" w:eastAsia="Times New Roman" w:hAnsi="Arial" w:cs="Arial"/>
          <w:b/>
          <w:sz w:val="24"/>
          <w:szCs w:val="24"/>
          <w:lang w:eastAsia="es-ES"/>
        </w:rPr>
        <w:t xml:space="preserve">(Anexo </w:t>
      </w:r>
      <w:r w:rsidR="00964952" w:rsidRPr="00C16DB1">
        <w:rPr>
          <w:rFonts w:ascii="Arial" w:eastAsia="Times New Roman" w:hAnsi="Arial" w:cs="Arial"/>
          <w:b/>
          <w:sz w:val="24"/>
          <w:szCs w:val="24"/>
          <w:lang w:eastAsia="es-ES"/>
        </w:rPr>
        <w:t>IV</w:t>
      </w:r>
      <w:r w:rsidRPr="00C16DB1">
        <w:rPr>
          <w:rFonts w:ascii="Arial" w:eastAsia="Times New Roman" w:hAnsi="Arial" w:cs="Arial"/>
          <w:b/>
          <w:sz w:val="24"/>
          <w:szCs w:val="24"/>
          <w:lang w:eastAsia="es-ES"/>
        </w:rPr>
        <w:t>)</w:t>
      </w:r>
      <w:r w:rsidRPr="00C16DB1">
        <w:rPr>
          <w:rFonts w:ascii="Arial" w:eastAsia="Times New Roman" w:hAnsi="Arial" w:cs="Arial"/>
          <w:bCs/>
          <w:sz w:val="24"/>
          <w:szCs w:val="24"/>
          <w:lang w:eastAsia="es-ES"/>
        </w:rPr>
        <w:t>.</w:t>
      </w:r>
    </w:p>
    <w:p w14:paraId="5A1D2BEB" w14:textId="2FE8E4CB" w:rsidR="00E560D4" w:rsidRDefault="00E560D4" w:rsidP="008801A7">
      <w:pPr>
        <w:widowControl/>
        <w:spacing w:after="0" w:line="240" w:lineRule="auto"/>
        <w:jc w:val="both"/>
        <w:rPr>
          <w:rFonts w:ascii="Arial" w:eastAsia="Times New Roman" w:hAnsi="Arial" w:cs="Arial"/>
          <w:bCs/>
          <w:sz w:val="24"/>
          <w:szCs w:val="24"/>
          <w:lang w:eastAsia="es-ES"/>
        </w:rPr>
      </w:pPr>
    </w:p>
    <w:p w14:paraId="55F67CB9" w14:textId="294F59B9" w:rsidR="000D77C3" w:rsidRDefault="000D77C3" w:rsidP="008801A7">
      <w:pPr>
        <w:widowControl/>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Al respecto, tomó nota de los resultados de las Subcomisiones</w:t>
      </w:r>
      <w:r w:rsidR="00624FBF">
        <w:rPr>
          <w:rFonts w:ascii="Arial" w:eastAsia="Times New Roman" w:hAnsi="Arial" w:cs="Arial"/>
          <w:bCs/>
          <w:sz w:val="24"/>
          <w:szCs w:val="24"/>
          <w:lang w:eastAsia="es-ES"/>
        </w:rPr>
        <w:t>.</w:t>
      </w:r>
    </w:p>
    <w:p w14:paraId="020CE7E8" w14:textId="5F3C3A33" w:rsidR="005E2E98" w:rsidRDefault="005E2E98" w:rsidP="008801A7">
      <w:pPr>
        <w:widowControl/>
        <w:spacing w:after="0" w:line="240" w:lineRule="auto"/>
        <w:jc w:val="both"/>
        <w:rPr>
          <w:rFonts w:ascii="Arial" w:eastAsia="Times New Roman" w:hAnsi="Arial" w:cs="Arial"/>
          <w:bCs/>
          <w:sz w:val="24"/>
          <w:szCs w:val="24"/>
          <w:lang w:eastAsia="es-ES"/>
        </w:rPr>
      </w:pPr>
    </w:p>
    <w:p w14:paraId="2491A07A" w14:textId="01C63C05" w:rsidR="00111F36" w:rsidRDefault="00111F36" w:rsidP="008801A7">
      <w:pPr>
        <w:widowControl/>
        <w:spacing w:after="0" w:line="240" w:lineRule="auto"/>
        <w:jc w:val="both"/>
        <w:rPr>
          <w:rFonts w:ascii="Arial" w:eastAsia="Times New Roman" w:hAnsi="Arial" w:cs="Arial"/>
          <w:bCs/>
          <w:sz w:val="24"/>
          <w:szCs w:val="24"/>
          <w:lang w:eastAsia="es-ES"/>
        </w:rPr>
      </w:pPr>
    </w:p>
    <w:p w14:paraId="2CF93B2C" w14:textId="705FD908" w:rsidR="00111F36" w:rsidRDefault="00111F36" w:rsidP="008801A7">
      <w:pPr>
        <w:widowControl/>
        <w:spacing w:after="0" w:line="240" w:lineRule="auto"/>
        <w:jc w:val="both"/>
        <w:rPr>
          <w:rFonts w:ascii="Arial" w:eastAsia="Times New Roman" w:hAnsi="Arial" w:cs="Arial"/>
          <w:bCs/>
          <w:sz w:val="24"/>
          <w:szCs w:val="24"/>
          <w:lang w:eastAsia="es-ES"/>
        </w:rPr>
      </w:pPr>
    </w:p>
    <w:p w14:paraId="2815F4C7" w14:textId="6D5C4D48" w:rsidR="00111F36" w:rsidRDefault="00111F36" w:rsidP="008801A7">
      <w:pPr>
        <w:widowControl/>
        <w:spacing w:after="0" w:line="240" w:lineRule="auto"/>
        <w:jc w:val="both"/>
        <w:rPr>
          <w:rFonts w:ascii="Arial" w:eastAsia="Times New Roman" w:hAnsi="Arial" w:cs="Arial"/>
          <w:bCs/>
          <w:sz w:val="24"/>
          <w:szCs w:val="24"/>
          <w:lang w:eastAsia="es-ES"/>
        </w:rPr>
      </w:pPr>
    </w:p>
    <w:p w14:paraId="090DBEF1" w14:textId="77777777" w:rsidR="00111F36" w:rsidRDefault="00111F36" w:rsidP="008801A7">
      <w:pPr>
        <w:widowControl/>
        <w:spacing w:after="0" w:line="240" w:lineRule="auto"/>
        <w:jc w:val="both"/>
        <w:rPr>
          <w:rFonts w:ascii="Arial" w:eastAsia="Times New Roman" w:hAnsi="Arial" w:cs="Arial"/>
          <w:bCs/>
          <w:sz w:val="24"/>
          <w:szCs w:val="24"/>
          <w:lang w:eastAsia="es-ES"/>
        </w:rPr>
      </w:pPr>
    </w:p>
    <w:p w14:paraId="30359317" w14:textId="04B13908" w:rsidR="00FD11CA" w:rsidRPr="00111F36" w:rsidRDefault="000D77C3" w:rsidP="00520B1D">
      <w:pPr>
        <w:pStyle w:val="Prrafodelista"/>
        <w:widowControl/>
        <w:numPr>
          <w:ilvl w:val="2"/>
          <w:numId w:val="24"/>
        </w:numPr>
        <w:tabs>
          <w:tab w:val="left" w:pos="1560"/>
          <w:tab w:val="left" w:pos="1843"/>
        </w:tabs>
        <w:suppressAutoHyphens/>
        <w:autoSpaceDN w:val="0"/>
        <w:spacing w:after="0" w:line="240" w:lineRule="auto"/>
        <w:ind w:left="1701" w:hanging="567"/>
        <w:jc w:val="both"/>
        <w:textAlignment w:val="baseline"/>
        <w:rPr>
          <w:rFonts w:ascii="Arial" w:eastAsia="Times New Roman" w:hAnsi="Arial" w:cs="Arial"/>
          <w:b/>
          <w:sz w:val="24"/>
          <w:szCs w:val="24"/>
          <w:lang w:eastAsia="es-ES"/>
        </w:rPr>
      </w:pPr>
      <w:r w:rsidRPr="00111F36">
        <w:rPr>
          <w:rFonts w:ascii="Arial" w:eastAsia="Times New Roman" w:hAnsi="Arial" w:cs="Arial"/>
          <w:b/>
          <w:bCs/>
          <w:kern w:val="3"/>
          <w:sz w:val="24"/>
          <w:szCs w:val="24"/>
          <w:lang w:val="es-PY" w:eastAsia="zh-CN"/>
        </w:rPr>
        <w:t>Subcomisión</w:t>
      </w:r>
      <w:r w:rsidRPr="00111F36">
        <w:rPr>
          <w:rFonts w:ascii="Arial" w:eastAsia="Times New Roman" w:hAnsi="Arial" w:cs="Arial"/>
          <w:b/>
          <w:sz w:val="24"/>
          <w:szCs w:val="24"/>
          <w:lang w:eastAsia="es-ES"/>
        </w:rPr>
        <w:t xml:space="preserve"> de Lesa Humanidad (SCLH)</w:t>
      </w:r>
    </w:p>
    <w:p w14:paraId="1C88248C" w14:textId="3D4D9AAD" w:rsidR="00FD11CA" w:rsidRDefault="00FD11CA" w:rsidP="00FD11CA">
      <w:pPr>
        <w:widowControl/>
        <w:suppressAutoHyphens/>
        <w:autoSpaceDN w:val="0"/>
        <w:spacing w:after="0" w:line="240" w:lineRule="auto"/>
        <w:jc w:val="both"/>
        <w:textAlignment w:val="baseline"/>
        <w:rPr>
          <w:rFonts w:ascii="Arial" w:eastAsia="Times New Roman" w:hAnsi="Arial" w:cs="Arial"/>
          <w:b/>
          <w:sz w:val="24"/>
          <w:szCs w:val="24"/>
          <w:lang w:eastAsia="es-ES"/>
        </w:rPr>
      </w:pPr>
    </w:p>
    <w:p w14:paraId="3B995295" w14:textId="2C2861EB" w:rsidR="0002664E" w:rsidRDefault="00FD11CA" w:rsidP="001A2BE1">
      <w:pPr>
        <w:widowControl/>
        <w:suppressAutoHyphens/>
        <w:autoSpaceDN w:val="0"/>
        <w:spacing w:after="0" w:line="240" w:lineRule="auto"/>
        <w:jc w:val="both"/>
        <w:textAlignment w:val="baseline"/>
        <w:rPr>
          <w:rFonts w:ascii="Arial" w:eastAsia="Times New Roman" w:hAnsi="Arial" w:cs="Arial"/>
          <w:bCs/>
          <w:sz w:val="24"/>
          <w:szCs w:val="24"/>
          <w:lang w:eastAsia="es-ES"/>
        </w:rPr>
      </w:pPr>
      <w:r w:rsidRPr="00E560D4">
        <w:rPr>
          <w:rFonts w:ascii="Arial" w:eastAsia="Times New Roman" w:hAnsi="Arial" w:cs="Arial"/>
          <w:bCs/>
          <w:sz w:val="24"/>
          <w:szCs w:val="24"/>
          <w:lang w:eastAsia="es-ES"/>
        </w:rPr>
        <w:t>La CT tomó nota de los resultados de</w:t>
      </w:r>
      <w:r>
        <w:rPr>
          <w:rFonts w:ascii="Arial" w:eastAsia="Times New Roman" w:hAnsi="Arial" w:cs="Arial"/>
          <w:bCs/>
          <w:sz w:val="24"/>
          <w:szCs w:val="24"/>
          <w:lang w:eastAsia="es-ES"/>
        </w:rPr>
        <w:t xml:space="preserve"> </w:t>
      </w:r>
      <w:r w:rsidRPr="00E560D4">
        <w:rPr>
          <w:rFonts w:ascii="Arial" w:eastAsia="Times New Roman" w:hAnsi="Arial" w:cs="Arial"/>
          <w:bCs/>
          <w:sz w:val="24"/>
          <w:szCs w:val="24"/>
          <w:lang w:eastAsia="es-ES"/>
        </w:rPr>
        <w:t>l</w:t>
      </w:r>
      <w:r>
        <w:rPr>
          <w:rFonts w:ascii="Arial" w:eastAsia="Times New Roman" w:hAnsi="Arial" w:cs="Arial"/>
          <w:bCs/>
          <w:sz w:val="24"/>
          <w:szCs w:val="24"/>
          <w:lang w:eastAsia="es-ES"/>
        </w:rPr>
        <w:t xml:space="preserve">a SCLH </w:t>
      </w:r>
      <w:r w:rsidR="00A50F60">
        <w:rPr>
          <w:rFonts w:ascii="Arial" w:eastAsia="Times New Roman" w:hAnsi="Arial" w:cs="Arial"/>
          <w:bCs/>
          <w:sz w:val="24"/>
          <w:szCs w:val="24"/>
          <w:lang w:eastAsia="es-ES"/>
        </w:rPr>
        <w:t>presentado el día 18 de octubre de</w:t>
      </w:r>
      <w:r w:rsidRPr="00E560D4">
        <w:rPr>
          <w:rFonts w:ascii="Arial" w:eastAsia="Times New Roman" w:hAnsi="Arial" w:cs="Arial"/>
          <w:bCs/>
          <w:sz w:val="24"/>
          <w:szCs w:val="24"/>
          <w:lang w:eastAsia="es-ES"/>
        </w:rPr>
        <w:t xml:space="preserve"> 2022</w:t>
      </w:r>
      <w:r w:rsidR="00F97BD5">
        <w:rPr>
          <w:rFonts w:ascii="Arial" w:eastAsia="Times New Roman" w:hAnsi="Arial" w:cs="Arial"/>
          <w:bCs/>
          <w:sz w:val="24"/>
          <w:szCs w:val="24"/>
          <w:lang w:eastAsia="es-ES"/>
        </w:rPr>
        <w:t>.</w:t>
      </w:r>
    </w:p>
    <w:p w14:paraId="5781FA12" w14:textId="77777777" w:rsidR="0002664E" w:rsidRDefault="0002664E" w:rsidP="00597022">
      <w:pPr>
        <w:widowControl/>
        <w:suppressAutoHyphens/>
        <w:autoSpaceDN w:val="0"/>
        <w:spacing w:after="0" w:line="240" w:lineRule="auto"/>
        <w:jc w:val="both"/>
        <w:textAlignment w:val="baseline"/>
        <w:rPr>
          <w:rFonts w:ascii="Arial" w:eastAsia="Times New Roman" w:hAnsi="Arial" w:cs="Arial"/>
          <w:bCs/>
          <w:sz w:val="24"/>
          <w:szCs w:val="24"/>
          <w:lang w:eastAsia="es-ES"/>
        </w:rPr>
      </w:pPr>
    </w:p>
    <w:p w14:paraId="4B5791BA" w14:textId="6C6A8FE5" w:rsidR="00597022" w:rsidRPr="00597022" w:rsidRDefault="0002664E" w:rsidP="00597022">
      <w:pPr>
        <w:widowControl/>
        <w:suppressAutoHyphens/>
        <w:autoSpaceDN w:val="0"/>
        <w:spacing w:after="0" w:line="240" w:lineRule="auto"/>
        <w:jc w:val="both"/>
        <w:textAlignment w:val="baseline"/>
        <w:rPr>
          <w:rFonts w:ascii="Arial" w:eastAsia="Times New Roman" w:hAnsi="Arial" w:cs="Arial"/>
          <w:bCs/>
          <w:sz w:val="24"/>
          <w:szCs w:val="24"/>
          <w:lang w:eastAsia="es-ES"/>
        </w:rPr>
      </w:pPr>
      <w:r>
        <w:rPr>
          <w:rFonts w:ascii="Arial" w:eastAsia="Times New Roman" w:hAnsi="Arial" w:cs="Arial"/>
          <w:bCs/>
          <w:sz w:val="24"/>
          <w:szCs w:val="24"/>
          <w:lang w:eastAsia="es-ES"/>
        </w:rPr>
        <w:t xml:space="preserve">Al respecto, la </w:t>
      </w:r>
      <w:r w:rsidR="00597022">
        <w:rPr>
          <w:rFonts w:ascii="Arial" w:eastAsia="Times New Roman" w:hAnsi="Arial" w:cs="Arial"/>
          <w:bCs/>
          <w:sz w:val="24"/>
          <w:szCs w:val="24"/>
          <w:lang w:eastAsia="es-ES"/>
        </w:rPr>
        <w:t>CT</w:t>
      </w:r>
      <w:r w:rsidR="00597022" w:rsidRPr="00597022">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 xml:space="preserve">acordó </w:t>
      </w:r>
      <w:r w:rsidR="00597022" w:rsidRPr="00597022">
        <w:rPr>
          <w:rFonts w:ascii="Arial" w:eastAsia="Times New Roman" w:hAnsi="Arial" w:cs="Arial"/>
          <w:bCs/>
          <w:sz w:val="24"/>
          <w:szCs w:val="24"/>
          <w:lang w:eastAsia="es-ES"/>
        </w:rPr>
        <w:t>la incorporación de un nuevo de eje de trabajo para la Subcomisión de Lesa Humanidad relativo a la identificación de personas</w:t>
      </w:r>
      <w:r>
        <w:rPr>
          <w:rFonts w:ascii="Arial" w:eastAsia="Times New Roman" w:hAnsi="Arial" w:cs="Arial"/>
          <w:bCs/>
          <w:sz w:val="24"/>
          <w:szCs w:val="24"/>
          <w:lang w:eastAsia="es-ES"/>
        </w:rPr>
        <w:t xml:space="preserve"> que refiere a </w:t>
      </w:r>
      <w:r w:rsidR="00597022" w:rsidRPr="00597022">
        <w:rPr>
          <w:rFonts w:ascii="Arial" w:eastAsia="Times New Roman" w:hAnsi="Arial" w:cs="Arial"/>
          <w:bCs/>
          <w:sz w:val="24"/>
          <w:szCs w:val="24"/>
          <w:lang w:eastAsia="es-ES"/>
        </w:rPr>
        <w:t xml:space="preserve">un tema de suma relevancia y vigencia, tal como se desprende de los distintos instrumentos normativos desarrollados y decisiones jurisdiccionales adoptadas tanto en los sistemas internos como regionales. La finalidad de esta propuesta es lograr una guía de buenas prácticas en relación con la identificación de hallazgos de restos humanos que pudieran ser consecuencia del accionar del terrorismo de Estado, con miras a comprobar las identidades de las víctimas, cumpliendo de esa manera con obligaciones asumidas por los respectivos </w:t>
      </w:r>
      <w:r w:rsidR="00597022" w:rsidRPr="00F97BD5">
        <w:rPr>
          <w:rFonts w:ascii="Arial" w:eastAsia="Times New Roman" w:hAnsi="Arial" w:cs="Arial"/>
          <w:bCs/>
          <w:sz w:val="24"/>
          <w:szCs w:val="24"/>
          <w:lang w:eastAsia="es-ES"/>
        </w:rPr>
        <w:t>países</w:t>
      </w:r>
      <w:r w:rsidR="001536B4" w:rsidRPr="00F97BD5">
        <w:rPr>
          <w:rFonts w:ascii="Arial" w:eastAsia="Times New Roman" w:hAnsi="Arial" w:cs="Arial"/>
          <w:bCs/>
          <w:sz w:val="24"/>
          <w:szCs w:val="24"/>
          <w:lang w:eastAsia="es-ES"/>
        </w:rPr>
        <w:t>.</w:t>
      </w:r>
      <w:r w:rsidR="00597022" w:rsidRPr="00597022">
        <w:rPr>
          <w:rFonts w:ascii="Arial" w:eastAsia="Times New Roman" w:hAnsi="Arial" w:cs="Arial"/>
          <w:bCs/>
          <w:sz w:val="24"/>
          <w:szCs w:val="24"/>
          <w:lang w:eastAsia="es-ES"/>
        </w:rPr>
        <w:t xml:space="preserve"> </w:t>
      </w:r>
    </w:p>
    <w:p w14:paraId="005125A6" w14:textId="77777777" w:rsidR="00597022" w:rsidRPr="00597022" w:rsidRDefault="00597022" w:rsidP="00597022">
      <w:pPr>
        <w:widowControl/>
        <w:suppressAutoHyphens/>
        <w:autoSpaceDN w:val="0"/>
        <w:spacing w:after="0" w:line="240" w:lineRule="auto"/>
        <w:jc w:val="both"/>
        <w:textAlignment w:val="baseline"/>
        <w:rPr>
          <w:rFonts w:ascii="Arial" w:eastAsia="Times New Roman" w:hAnsi="Arial" w:cs="Arial"/>
          <w:bCs/>
          <w:sz w:val="24"/>
          <w:szCs w:val="24"/>
          <w:lang w:eastAsia="es-ES"/>
        </w:rPr>
      </w:pPr>
    </w:p>
    <w:p w14:paraId="441E0AC6" w14:textId="69AE38AA" w:rsidR="00597022" w:rsidRPr="00597022" w:rsidRDefault="00597022" w:rsidP="00597022">
      <w:pPr>
        <w:widowControl/>
        <w:suppressAutoHyphens/>
        <w:autoSpaceDN w:val="0"/>
        <w:spacing w:after="0" w:line="240" w:lineRule="auto"/>
        <w:jc w:val="both"/>
        <w:textAlignment w:val="baseline"/>
        <w:rPr>
          <w:rFonts w:ascii="Arial" w:eastAsia="Times New Roman" w:hAnsi="Arial" w:cs="Arial"/>
          <w:bCs/>
          <w:sz w:val="24"/>
          <w:szCs w:val="24"/>
          <w:lang w:eastAsia="es-ES"/>
        </w:rPr>
      </w:pPr>
      <w:r w:rsidRPr="00597022">
        <w:rPr>
          <w:rFonts w:ascii="Arial" w:eastAsia="Times New Roman" w:hAnsi="Arial" w:cs="Arial"/>
          <w:bCs/>
          <w:sz w:val="24"/>
          <w:szCs w:val="24"/>
          <w:lang w:eastAsia="es-ES"/>
        </w:rPr>
        <w:t xml:space="preserve">Con relación al resto de los ejes, </w:t>
      </w:r>
      <w:r w:rsidR="0002664E">
        <w:rPr>
          <w:rFonts w:ascii="Arial" w:eastAsia="Times New Roman" w:hAnsi="Arial" w:cs="Arial"/>
          <w:bCs/>
          <w:sz w:val="24"/>
          <w:szCs w:val="24"/>
          <w:lang w:eastAsia="es-ES"/>
        </w:rPr>
        <w:t xml:space="preserve">la CT acordó que se continue </w:t>
      </w:r>
      <w:r w:rsidRPr="00597022">
        <w:rPr>
          <w:rFonts w:ascii="Arial" w:eastAsia="Times New Roman" w:hAnsi="Arial" w:cs="Arial"/>
          <w:bCs/>
          <w:sz w:val="24"/>
          <w:szCs w:val="24"/>
          <w:lang w:eastAsia="es-ES"/>
        </w:rPr>
        <w:t>con el trabajo oportunamente propuesto. En lo que hace al eje de la jurisdicción universal, se p</w:t>
      </w:r>
      <w:r w:rsidR="00BE33BB">
        <w:rPr>
          <w:rFonts w:ascii="Arial" w:eastAsia="Times New Roman" w:hAnsi="Arial" w:cs="Arial"/>
          <w:bCs/>
          <w:sz w:val="24"/>
          <w:szCs w:val="24"/>
          <w:lang w:eastAsia="es-ES"/>
        </w:rPr>
        <w:t>uso</w:t>
      </w:r>
      <w:r w:rsidRPr="00597022">
        <w:rPr>
          <w:rFonts w:ascii="Arial" w:eastAsia="Times New Roman" w:hAnsi="Arial" w:cs="Arial"/>
          <w:bCs/>
          <w:sz w:val="24"/>
          <w:szCs w:val="24"/>
          <w:lang w:eastAsia="es-ES"/>
        </w:rPr>
        <w:t xml:space="preserve"> </w:t>
      </w:r>
      <w:r w:rsidR="00BE33BB">
        <w:rPr>
          <w:rFonts w:ascii="Arial" w:eastAsia="Times New Roman" w:hAnsi="Arial" w:cs="Arial"/>
          <w:bCs/>
          <w:sz w:val="24"/>
          <w:szCs w:val="24"/>
          <w:lang w:eastAsia="es-ES"/>
        </w:rPr>
        <w:t>trabajó en la</w:t>
      </w:r>
      <w:r w:rsidRPr="00597022">
        <w:rPr>
          <w:rFonts w:ascii="Arial" w:eastAsia="Times New Roman" w:hAnsi="Arial" w:cs="Arial"/>
          <w:bCs/>
          <w:sz w:val="24"/>
          <w:szCs w:val="24"/>
          <w:lang w:eastAsia="es-ES"/>
        </w:rPr>
        <w:t xml:space="preserve"> elaboración de un documento con pautas de interpretación del alcance que corresponde otorgar a las relaciones entre los principios de jurisdicción universal y complementariedad establecidos en el Estatuto de la Corte Penal Internacional</w:t>
      </w:r>
      <w:r w:rsidR="00BE33BB">
        <w:rPr>
          <w:rFonts w:ascii="Arial" w:eastAsia="Times New Roman" w:hAnsi="Arial" w:cs="Arial"/>
          <w:bCs/>
          <w:sz w:val="24"/>
          <w:szCs w:val="24"/>
          <w:lang w:eastAsia="es-ES"/>
        </w:rPr>
        <w:t xml:space="preserve"> y se instruyó a la Subcomisión darle tratamiento y seguimiento al tema</w:t>
      </w:r>
      <w:r w:rsidRPr="00597022">
        <w:rPr>
          <w:rFonts w:ascii="Arial" w:eastAsia="Times New Roman" w:hAnsi="Arial" w:cs="Arial"/>
          <w:bCs/>
          <w:sz w:val="24"/>
          <w:szCs w:val="24"/>
          <w:lang w:eastAsia="es-ES"/>
        </w:rPr>
        <w:t xml:space="preserve">. </w:t>
      </w:r>
    </w:p>
    <w:p w14:paraId="4F9033FC" w14:textId="77777777" w:rsidR="00597022" w:rsidRPr="00597022" w:rsidRDefault="00597022" w:rsidP="00597022">
      <w:pPr>
        <w:widowControl/>
        <w:suppressAutoHyphens/>
        <w:autoSpaceDN w:val="0"/>
        <w:spacing w:after="0" w:line="240" w:lineRule="auto"/>
        <w:jc w:val="both"/>
        <w:textAlignment w:val="baseline"/>
        <w:rPr>
          <w:rFonts w:ascii="Arial" w:eastAsia="Times New Roman" w:hAnsi="Arial" w:cs="Arial"/>
          <w:bCs/>
          <w:sz w:val="24"/>
          <w:szCs w:val="24"/>
          <w:lang w:eastAsia="es-ES"/>
        </w:rPr>
      </w:pPr>
    </w:p>
    <w:p w14:paraId="6A271B8B" w14:textId="13C3F0E4" w:rsidR="00597022" w:rsidRPr="00597022" w:rsidRDefault="00597022" w:rsidP="00597022">
      <w:pPr>
        <w:widowControl/>
        <w:suppressAutoHyphens/>
        <w:autoSpaceDN w:val="0"/>
        <w:spacing w:after="0" w:line="240" w:lineRule="auto"/>
        <w:jc w:val="both"/>
        <w:textAlignment w:val="baseline"/>
        <w:rPr>
          <w:rFonts w:ascii="Arial" w:eastAsia="Times New Roman" w:hAnsi="Arial" w:cs="Arial"/>
          <w:bCs/>
          <w:sz w:val="24"/>
          <w:szCs w:val="24"/>
          <w:lang w:eastAsia="es-ES"/>
        </w:rPr>
      </w:pPr>
      <w:r w:rsidRPr="00597022">
        <w:rPr>
          <w:rFonts w:ascii="Arial" w:eastAsia="Times New Roman" w:hAnsi="Arial" w:cs="Arial"/>
          <w:bCs/>
          <w:sz w:val="24"/>
          <w:szCs w:val="24"/>
          <w:lang w:eastAsia="es-ES"/>
        </w:rPr>
        <w:t xml:space="preserve">Respecto de la situación del eje de protección de víctimas y testigos, se mantiene la importancia de contar con casos testigo en miras a analizar cuantitativa y cualitativamente la materia a fin de elaborar de una guía de buenas prácticas con relación a la protección de víctimas y testigos en casos específicos de lesa humanidad, que debiera ser puesta a consideración en 2023. En cuanto al fortalecimiento de la cooperación internacional y al compartir archivos desclasificados, se </w:t>
      </w:r>
      <w:r w:rsidR="00326CA8" w:rsidRPr="00597022">
        <w:rPr>
          <w:rFonts w:ascii="Arial" w:eastAsia="Times New Roman" w:hAnsi="Arial" w:cs="Arial"/>
          <w:bCs/>
          <w:sz w:val="24"/>
          <w:szCs w:val="24"/>
          <w:lang w:eastAsia="es-ES"/>
        </w:rPr>
        <w:t>sugiri</w:t>
      </w:r>
      <w:r w:rsidR="00326CA8">
        <w:rPr>
          <w:rFonts w:ascii="Arial" w:eastAsia="Times New Roman" w:hAnsi="Arial" w:cs="Arial"/>
          <w:bCs/>
          <w:sz w:val="24"/>
          <w:szCs w:val="24"/>
          <w:lang w:eastAsia="es-ES"/>
        </w:rPr>
        <w:t xml:space="preserve">ó </w:t>
      </w:r>
      <w:r w:rsidRPr="00597022">
        <w:rPr>
          <w:rFonts w:ascii="Arial" w:eastAsia="Times New Roman" w:hAnsi="Arial" w:cs="Arial"/>
          <w:bCs/>
          <w:sz w:val="24"/>
          <w:szCs w:val="24"/>
          <w:lang w:eastAsia="es-ES"/>
        </w:rPr>
        <w:t xml:space="preserve">establecer una mesa de archivos y cooperación entre agentes de los Ministerios Públicos con miras a actualizar y mejorar el empleo de la Guía para los Ministerios Públicos del MERCOSUR para la interpretación y aplicación de los tratados de asistencia jurídica mutua en asuntos penales relativos a casos de graves </w:t>
      </w:r>
      <w:r w:rsidR="00326CA8">
        <w:rPr>
          <w:rFonts w:ascii="Arial" w:eastAsia="Times New Roman" w:hAnsi="Arial" w:cs="Arial"/>
          <w:bCs/>
          <w:sz w:val="24"/>
          <w:szCs w:val="24"/>
          <w:lang w:eastAsia="es-ES"/>
        </w:rPr>
        <w:t xml:space="preserve">de </w:t>
      </w:r>
      <w:r w:rsidRPr="00597022">
        <w:rPr>
          <w:rFonts w:ascii="Arial" w:eastAsia="Times New Roman" w:hAnsi="Arial" w:cs="Arial"/>
          <w:bCs/>
          <w:sz w:val="24"/>
          <w:szCs w:val="24"/>
          <w:lang w:eastAsia="es-ES"/>
        </w:rPr>
        <w:t xml:space="preserve">violaciones a los derechos humanos de 2014. </w:t>
      </w:r>
    </w:p>
    <w:p w14:paraId="79588AE5" w14:textId="77777777" w:rsidR="00597022" w:rsidRPr="00597022" w:rsidRDefault="00597022" w:rsidP="00597022">
      <w:pPr>
        <w:widowControl/>
        <w:suppressAutoHyphens/>
        <w:autoSpaceDN w:val="0"/>
        <w:spacing w:after="0" w:line="240" w:lineRule="auto"/>
        <w:jc w:val="both"/>
        <w:textAlignment w:val="baseline"/>
        <w:rPr>
          <w:rFonts w:ascii="Arial" w:eastAsia="Times New Roman" w:hAnsi="Arial" w:cs="Arial"/>
          <w:bCs/>
          <w:sz w:val="24"/>
          <w:szCs w:val="24"/>
          <w:lang w:eastAsia="es-ES"/>
        </w:rPr>
      </w:pPr>
    </w:p>
    <w:p w14:paraId="19CA51AF" w14:textId="2174136D" w:rsidR="00597022" w:rsidRPr="00597022" w:rsidRDefault="00597022" w:rsidP="00597022">
      <w:pPr>
        <w:widowControl/>
        <w:suppressAutoHyphens/>
        <w:autoSpaceDN w:val="0"/>
        <w:spacing w:after="0" w:line="240" w:lineRule="auto"/>
        <w:jc w:val="both"/>
        <w:textAlignment w:val="baseline"/>
        <w:rPr>
          <w:rFonts w:ascii="Arial" w:eastAsia="Times New Roman" w:hAnsi="Arial" w:cs="Arial"/>
          <w:bCs/>
          <w:sz w:val="24"/>
          <w:szCs w:val="24"/>
          <w:lang w:eastAsia="es-ES"/>
        </w:rPr>
      </w:pPr>
      <w:r w:rsidRPr="00597022">
        <w:rPr>
          <w:rFonts w:ascii="Arial" w:eastAsia="Times New Roman" w:hAnsi="Arial" w:cs="Arial"/>
          <w:bCs/>
          <w:sz w:val="24"/>
          <w:szCs w:val="24"/>
          <w:lang w:eastAsia="es-ES"/>
        </w:rPr>
        <w:t xml:space="preserve">En lo atinente al eje de responsabilidad empresarial, para profundizar el estado de la cuestión, independientemente de la intervención a cargo de los ministerios públicos de cada país, </w:t>
      </w:r>
      <w:r w:rsidR="00326CA8">
        <w:rPr>
          <w:rFonts w:ascii="Arial" w:eastAsia="Times New Roman" w:hAnsi="Arial" w:cs="Arial"/>
          <w:bCs/>
          <w:sz w:val="24"/>
          <w:szCs w:val="24"/>
          <w:lang w:eastAsia="es-ES"/>
        </w:rPr>
        <w:t>se solicitó a la Subcomisión que</w:t>
      </w:r>
      <w:r w:rsidRPr="00597022">
        <w:rPr>
          <w:rFonts w:ascii="Arial" w:eastAsia="Times New Roman" w:hAnsi="Arial" w:cs="Arial"/>
          <w:bCs/>
          <w:sz w:val="24"/>
          <w:szCs w:val="24"/>
          <w:lang w:eastAsia="es-ES"/>
        </w:rPr>
        <w:t xml:space="preserve"> informe si han existido comisiones por la verdad, procesos o investigaciones de esclarecimiento de la verdad llevados a cabo por órganos no judiciales, así como procesos a través de los cuales se haya buscado alguna forma de reparación de hechos donde se hayan abordado casos de responsabilidad empresarial en contexto de crímenes internacionales, y el estado alcanzado. </w:t>
      </w:r>
    </w:p>
    <w:p w14:paraId="01AC72DB" w14:textId="77777777" w:rsidR="00597022" w:rsidRPr="00597022" w:rsidRDefault="00597022" w:rsidP="00597022">
      <w:pPr>
        <w:widowControl/>
        <w:suppressAutoHyphens/>
        <w:autoSpaceDN w:val="0"/>
        <w:spacing w:after="0" w:line="240" w:lineRule="auto"/>
        <w:jc w:val="both"/>
        <w:textAlignment w:val="baseline"/>
        <w:rPr>
          <w:rFonts w:ascii="Arial" w:eastAsia="Times New Roman" w:hAnsi="Arial" w:cs="Arial"/>
          <w:bCs/>
          <w:sz w:val="24"/>
          <w:szCs w:val="24"/>
          <w:lang w:eastAsia="es-ES"/>
        </w:rPr>
      </w:pPr>
    </w:p>
    <w:p w14:paraId="5E41BB53" w14:textId="6A60C3E4" w:rsidR="00FD11CA" w:rsidRPr="00597022" w:rsidRDefault="00597022" w:rsidP="00597022">
      <w:pPr>
        <w:widowControl/>
        <w:suppressAutoHyphens/>
        <w:autoSpaceDN w:val="0"/>
        <w:spacing w:after="0" w:line="240" w:lineRule="auto"/>
        <w:jc w:val="both"/>
        <w:textAlignment w:val="baseline"/>
        <w:rPr>
          <w:rFonts w:ascii="Arial" w:eastAsia="Times New Roman" w:hAnsi="Arial" w:cs="Arial"/>
          <w:bCs/>
          <w:sz w:val="24"/>
          <w:szCs w:val="24"/>
          <w:lang w:eastAsia="es-ES"/>
        </w:rPr>
      </w:pPr>
      <w:r w:rsidRPr="00597022">
        <w:rPr>
          <w:rFonts w:ascii="Arial" w:eastAsia="Times New Roman" w:hAnsi="Arial" w:cs="Arial"/>
          <w:bCs/>
          <w:sz w:val="24"/>
          <w:szCs w:val="24"/>
          <w:lang w:eastAsia="es-ES"/>
        </w:rPr>
        <w:lastRenderedPageBreak/>
        <w:t>Finalmente, se propone establecer una reunión de trabajo de la subcomisión próximamente a fin de precisar aspectos de las tareas emprendidas.</w:t>
      </w:r>
    </w:p>
    <w:p w14:paraId="7C251D6D" w14:textId="77777777" w:rsidR="00CF2A99" w:rsidRPr="00FD11CA" w:rsidRDefault="00CF2A99" w:rsidP="00FD11CA">
      <w:pPr>
        <w:widowControl/>
        <w:suppressAutoHyphens/>
        <w:autoSpaceDN w:val="0"/>
        <w:spacing w:after="0" w:line="240" w:lineRule="auto"/>
        <w:jc w:val="both"/>
        <w:textAlignment w:val="baseline"/>
        <w:rPr>
          <w:rFonts w:ascii="Arial" w:eastAsia="Times New Roman" w:hAnsi="Arial" w:cs="Arial"/>
          <w:b/>
          <w:sz w:val="24"/>
          <w:szCs w:val="24"/>
          <w:lang w:eastAsia="es-ES"/>
        </w:rPr>
      </w:pPr>
    </w:p>
    <w:p w14:paraId="3196FC60" w14:textId="30257A4C" w:rsidR="00E9121C" w:rsidRDefault="00E9121C" w:rsidP="00520B1D">
      <w:pPr>
        <w:pStyle w:val="Prrafodelista"/>
        <w:widowControl/>
        <w:numPr>
          <w:ilvl w:val="2"/>
          <w:numId w:val="24"/>
        </w:numPr>
        <w:tabs>
          <w:tab w:val="left" w:pos="1701"/>
          <w:tab w:val="left" w:pos="1843"/>
        </w:tabs>
        <w:suppressAutoHyphens/>
        <w:autoSpaceDN w:val="0"/>
        <w:spacing w:after="0" w:line="240" w:lineRule="auto"/>
        <w:ind w:left="1701" w:hanging="567"/>
        <w:jc w:val="both"/>
        <w:textAlignment w:val="baseline"/>
        <w:rPr>
          <w:rFonts w:ascii="Arial" w:eastAsia="Times New Roman" w:hAnsi="Arial" w:cs="Arial"/>
          <w:b/>
          <w:sz w:val="24"/>
          <w:szCs w:val="24"/>
          <w:lang w:eastAsia="es-ES"/>
        </w:rPr>
      </w:pPr>
      <w:r w:rsidRPr="008801A7">
        <w:rPr>
          <w:rFonts w:ascii="Arial" w:eastAsia="Times New Roman" w:hAnsi="Arial" w:cs="Arial"/>
          <w:b/>
          <w:bCs/>
          <w:kern w:val="3"/>
          <w:sz w:val="24"/>
          <w:szCs w:val="24"/>
          <w:lang w:val="es-PY" w:eastAsia="zh-CN"/>
        </w:rPr>
        <w:t>Subcomisión</w:t>
      </w:r>
      <w:r w:rsidRPr="000D77C3">
        <w:rPr>
          <w:rFonts w:ascii="Arial" w:eastAsia="Times New Roman" w:hAnsi="Arial" w:cs="Arial"/>
          <w:b/>
          <w:sz w:val="24"/>
          <w:szCs w:val="24"/>
          <w:lang w:eastAsia="es-ES"/>
        </w:rPr>
        <w:t xml:space="preserve"> de</w:t>
      </w:r>
      <w:r>
        <w:rPr>
          <w:rFonts w:ascii="Arial" w:eastAsia="Times New Roman" w:hAnsi="Arial" w:cs="Arial"/>
          <w:b/>
          <w:sz w:val="24"/>
          <w:szCs w:val="24"/>
          <w:lang w:eastAsia="es-ES"/>
        </w:rPr>
        <w:t xml:space="preserve"> Género (SCG)</w:t>
      </w:r>
    </w:p>
    <w:p w14:paraId="43504985" w14:textId="7C50BFB7" w:rsidR="00FD11CA" w:rsidRDefault="00FD11CA" w:rsidP="00FD11CA">
      <w:pPr>
        <w:widowControl/>
        <w:suppressAutoHyphens/>
        <w:autoSpaceDN w:val="0"/>
        <w:spacing w:after="0" w:line="240" w:lineRule="auto"/>
        <w:jc w:val="both"/>
        <w:textAlignment w:val="baseline"/>
        <w:rPr>
          <w:rFonts w:ascii="Arial" w:eastAsia="Times New Roman" w:hAnsi="Arial" w:cs="Arial"/>
          <w:b/>
          <w:sz w:val="24"/>
          <w:szCs w:val="24"/>
          <w:lang w:eastAsia="es-ES"/>
        </w:rPr>
      </w:pPr>
    </w:p>
    <w:p w14:paraId="40D7D3CE" w14:textId="3A38A333" w:rsidR="00FD11CA" w:rsidRDefault="00FD11CA" w:rsidP="00FD11CA">
      <w:pPr>
        <w:widowControl/>
        <w:suppressAutoHyphens/>
        <w:autoSpaceDN w:val="0"/>
        <w:spacing w:after="0" w:line="240" w:lineRule="auto"/>
        <w:jc w:val="both"/>
        <w:textAlignment w:val="baseline"/>
        <w:rPr>
          <w:rFonts w:ascii="Arial" w:eastAsia="Times New Roman" w:hAnsi="Arial" w:cs="Arial"/>
          <w:bCs/>
          <w:sz w:val="24"/>
          <w:szCs w:val="24"/>
          <w:lang w:eastAsia="es-ES"/>
        </w:rPr>
      </w:pPr>
      <w:r w:rsidRPr="00E560D4">
        <w:rPr>
          <w:rFonts w:ascii="Arial" w:eastAsia="Times New Roman" w:hAnsi="Arial" w:cs="Arial"/>
          <w:bCs/>
          <w:sz w:val="24"/>
          <w:szCs w:val="24"/>
          <w:lang w:eastAsia="es-ES"/>
        </w:rPr>
        <w:t>La CT tomó nota de los resultados de</w:t>
      </w:r>
      <w:r>
        <w:rPr>
          <w:rFonts w:ascii="Arial" w:eastAsia="Times New Roman" w:hAnsi="Arial" w:cs="Arial"/>
          <w:bCs/>
          <w:sz w:val="24"/>
          <w:szCs w:val="24"/>
          <w:lang w:eastAsia="es-ES"/>
        </w:rPr>
        <w:t xml:space="preserve"> </w:t>
      </w:r>
      <w:r w:rsidRPr="00E560D4">
        <w:rPr>
          <w:rFonts w:ascii="Arial" w:eastAsia="Times New Roman" w:hAnsi="Arial" w:cs="Arial"/>
          <w:bCs/>
          <w:sz w:val="24"/>
          <w:szCs w:val="24"/>
          <w:lang w:eastAsia="es-ES"/>
        </w:rPr>
        <w:t>l</w:t>
      </w:r>
      <w:r>
        <w:rPr>
          <w:rFonts w:ascii="Arial" w:eastAsia="Times New Roman" w:hAnsi="Arial" w:cs="Arial"/>
          <w:bCs/>
          <w:sz w:val="24"/>
          <w:szCs w:val="24"/>
          <w:lang w:eastAsia="es-ES"/>
        </w:rPr>
        <w:t>a SCG</w:t>
      </w:r>
      <w:r w:rsidRPr="00E560D4">
        <w:rPr>
          <w:rFonts w:ascii="Arial" w:eastAsia="Times New Roman" w:hAnsi="Arial" w:cs="Arial"/>
          <w:bCs/>
          <w:sz w:val="24"/>
          <w:szCs w:val="24"/>
          <w:lang w:eastAsia="es-ES"/>
        </w:rPr>
        <w:t xml:space="preserve"> </w:t>
      </w:r>
      <w:r w:rsidR="002E7B7A">
        <w:rPr>
          <w:rFonts w:ascii="Arial" w:eastAsia="Times New Roman" w:hAnsi="Arial" w:cs="Arial"/>
          <w:bCs/>
          <w:sz w:val="24"/>
          <w:szCs w:val="24"/>
          <w:lang w:eastAsia="es-ES"/>
        </w:rPr>
        <w:t xml:space="preserve">presentado el día 18 de octubre de </w:t>
      </w:r>
      <w:r w:rsidRPr="00E560D4">
        <w:rPr>
          <w:rFonts w:ascii="Arial" w:eastAsia="Times New Roman" w:hAnsi="Arial" w:cs="Arial"/>
          <w:bCs/>
          <w:sz w:val="24"/>
          <w:szCs w:val="24"/>
          <w:lang w:eastAsia="es-ES"/>
        </w:rPr>
        <w:t>2022</w:t>
      </w:r>
      <w:r w:rsidR="00ED68E7">
        <w:rPr>
          <w:rFonts w:ascii="Arial" w:eastAsia="Times New Roman" w:hAnsi="Arial" w:cs="Arial"/>
          <w:bCs/>
          <w:sz w:val="24"/>
          <w:szCs w:val="24"/>
          <w:lang w:eastAsia="es-ES"/>
        </w:rPr>
        <w:t>.</w:t>
      </w:r>
    </w:p>
    <w:p w14:paraId="39C2DED7" w14:textId="3C82E0F7" w:rsidR="00FD11CA" w:rsidRDefault="00FD11CA" w:rsidP="00FD11CA">
      <w:pPr>
        <w:widowControl/>
        <w:suppressAutoHyphens/>
        <w:autoSpaceDN w:val="0"/>
        <w:spacing w:after="0" w:line="240" w:lineRule="auto"/>
        <w:jc w:val="both"/>
        <w:textAlignment w:val="baseline"/>
        <w:rPr>
          <w:rFonts w:ascii="Arial" w:eastAsia="Times New Roman" w:hAnsi="Arial" w:cs="Arial"/>
          <w:b/>
          <w:sz w:val="24"/>
          <w:szCs w:val="24"/>
          <w:lang w:eastAsia="es-ES"/>
        </w:rPr>
      </w:pPr>
    </w:p>
    <w:p w14:paraId="170D8DDC" w14:textId="29D9A0EA" w:rsidR="00597022" w:rsidRPr="00597022" w:rsidRDefault="00597022" w:rsidP="00597022">
      <w:pPr>
        <w:jc w:val="both"/>
        <w:rPr>
          <w:rFonts w:ascii="Arial" w:eastAsia="Calibri" w:hAnsi="Arial" w:cs="Arial"/>
          <w:sz w:val="24"/>
          <w:szCs w:val="24"/>
        </w:rPr>
      </w:pPr>
      <w:r w:rsidRPr="00597022">
        <w:rPr>
          <w:rFonts w:ascii="Arial" w:eastAsia="Calibri" w:hAnsi="Arial" w:cs="Arial"/>
          <w:sz w:val="24"/>
          <w:szCs w:val="24"/>
        </w:rPr>
        <w:t>La Subcomisión de Género coordinada por el M</w:t>
      </w:r>
      <w:r w:rsidR="005F3E4A">
        <w:rPr>
          <w:rFonts w:ascii="Arial" w:eastAsia="Calibri" w:hAnsi="Arial" w:cs="Arial"/>
          <w:sz w:val="24"/>
          <w:szCs w:val="24"/>
        </w:rPr>
        <w:t>inisterio Público Fiscal (M</w:t>
      </w:r>
      <w:r w:rsidRPr="00597022">
        <w:rPr>
          <w:rFonts w:ascii="Arial" w:eastAsia="Calibri" w:hAnsi="Arial" w:cs="Arial"/>
          <w:sz w:val="24"/>
          <w:szCs w:val="24"/>
        </w:rPr>
        <w:t>PF</w:t>
      </w:r>
      <w:r w:rsidR="005F3E4A">
        <w:rPr>
          <w:rFonts w:ascii="Arial" w:eastAsia="Calibri" w:hAnsi="Arial" w:cs="Arial"/>
          <w:sz w:val="24"/>
          <w:szCs w:val="24"/>
        </w:rPr>
        <w:t>)</w:t>
      </w:r>
      <w:r w:rsidRPr="00597022">
        <w:rPr>
          <w:rFonts w:ascii="Arial" w:eastAsia="Calibri" w:hAnsi="Arial" w:cs="Arial"/>
          <w:sz w:val="24"/>
          <w:szCs w:val="24"/>
        </w:rPr>
        <w:t xml:space="preserve"> de Argentina, consign</w:t>
      </w:r>
      <w:r w:rsidR="005F3E4A">
        <w:rPr>
          <w:rFonts w:ascii="Arial" w:eastAsia="Calibri" w:hAnsi="Arial" w:cs="Arial"/>
          <w:sz w:val="24"/>
          <w:szCs w:val="24"/>
        </w:rPr>
        <w:t>ó</w:t>
      </w:r>
      <w:r w:rsidRPr="00597022">
        <w:rPr>
          <w:rFonts w:ascii="Arial" w:eastAsia="Calibri" w:hAnsi="Arial" w:cs="Arial"/>
          <w:sz w:val="24"/>
          <w:szCs w:val="24"/>
        </w:rPr>
        <w:t xml:space="preserve"> en el documento “Informe de avances de la Subcomisión de Trabajo de Género de la REMPM” los resultados de las actividades por temáticas. Resalt</w:t>
      </w:r>
      <w:r w:rsidR="005F3E4A">
        <w:rPr>
          <w:rFonts w:ascii="Arial" w:eastAsia="Calibri" w:hAnsi="Arial" w:cs="Arial"/>
          <w:sz w:val="24"/>
          <w:szCs w:val="24"/>
        </w:rPr>
        <w:t>ó</w:t>
      </w:r>
      <w:r w:rsidRPr="00597022">
        <w:rPr>
          <w:rFonts w:ascii="Arial" w:eastAsia="Calibri" w:hAnsi="Arial" w:cs="Arial"/>
          <w:sz w:val="24"/>
          <w:szCs w:val="24"/>
        </w:rPr>
        <w:t xml:space="preserve"> la articulación con la Red Especializada en Género (REG) de la AIAMP y otras instancias de asistencia técnica y cooperación como ONU Mujeres, CEPAL, el PACCTO, entre otras, </w:t>
      </w:r>
      <w:r w:rsidR="005F3E4A">
        <w:rPr>
          <w:rFonts w:ascii="Arial" w:eastAsia="Calibri" w:hAnsi="Arial" w:cs="Arial"/>
          <w:sz w:val="24"/>
          <w:szCs w:val="24"/>
        </w:rPr>
        <w:t xml:space="preserve">con el fin de </w:t>
      </w:r>
      <w:r w:rsidRPr="00597022">
        <w:rPr>
          <w:rFonts w:ascii="Arial" w:eastAsia="Calibri" w:hAnsi="Arial" w:cs="Arial"/>
          <w:sz w:val="24"/>
          <w:szCs w:val="24"/>
        </w:rPr>
        <w:t xml:space="preserve">avanzar en la adecuación de las políticas de persecución contra la violencia de género de acuerdo con los estándares internacionales, así como en la incorporación del enfoque transversal de género en la gestión institucional. </w:t>
      </w:r>
    </w:p>
    <w:p w14:paraId="7E07FBFF" w14:textId="025EFB37" w:rsidR="00597022" w:rsidRPr="00597022" w:rsidRDefault="00597022" w:rsidP="00597022">
      <w:pPr>
        <w:jc w:val="both"/>
        <w:rPr>
          <w:rFonts w:ascii="Arial" w:hAnsi="Arial" w:cs="Arial"/>
          <w:sz w:val="24"/>
          <w:szCs w:val="24"/>
        </w:rPr>
      </w:pPr>
      <w:r w:rsidRPr="00597022">
        <w:rPr>
          <w:rFonts w:ascii="Arial" w:eastAsia="Calibri" w:hAnsi="Arial" w:cs="Arial"/>
          <w:sz w:val="24"/>
          <w:szCs w:val="24"/>
        </w:rPr>
        <w:t xml:space="preserve">La Subcomisión </w:t>
      </w:r>
      <w:r w:rsidR="005F3E4A">
        <w:rPr>
          <w:rFonts w:ascii="Arial" w:eastAsia="Calibri" w:hAnsi="Arial" w:cs="Arial"/>
          <w:sz w:val="24"/>
          <w:szCs w:val="24"/>
        </w:rPr>
        <w:t xml:space="preserve">informó que </w:t>
      </w:r>
      <w:r w:rsidRPr="00597022">
        <w:rPr>
          <w:rFonts w:ascii="Arial" w:eastAsia="Calibri" w:hAnsi="Arial" w:cs="Arial"/>
          <w:sz w:val="24"/>
          <w:szCs w:val="24"/>
        </w:rPr>
        <w:t xml:space="preserve">continúa realizando las articulaciones para construir criterios de medición estandarizados y armonizados de los </w:t>
      </w:r>
      <w:proofErr w:type="spellStart"/>
      <w:proofErr w:type="gramStart"/>
      <w:r w:rsidRPr="00597022">
        <w:rPr>
          <w:rFonts w:ascii="Arial" w:eastAsia="Calibri" w:hAnsi="Arial" w:cs="Arial"/>
          <w:sz w:val="24"/>
          <w:szCs w:val="24"/>
        </w:rPr>
        <w:t>femi</w:t>
      </w:r>
      <w:proofErr w:type="spellEnd"/>
      <w:r w:rsidRPr="00597022">
        <w:rPr>
          <w:rFonts w:ascii="Arial" w:eastAsia="Calibri" w:hAnsi="Arial" w:cs="Arial"/>
          <w:sz w:val="24"/>
          <w:szCs w:val="24"/>
        </w:rPr>
        <w:t>(</w:t>
      </w:r>
      <w:proofErr w:type="gramEnd"/>
      <w:r w:rsidRPr="00597022">
        <w:rPr>
          <w:rFonts w:ascii="Arial" w:eastAsia="Calibri" w:hAnsi="Arial" w:cs="Arial"/>
          <w:sz w:val="24"/>
          <w:szCs w:val="24"/>
        </w:rPr>
        <w:t>ni)</w:t>
      </w:r>
      <w:proofErr w:type="spellStart"/>
      <w:r w:rsidRPr="00597022">
        <w:rPr>
          <w:rFonts w:ascii="Arial" w:eastAsia="Calibri" w:hAnsi="Arial" w:cs="Arial"/>
          <w:sz w:val="24"/>
          <w:szCs w:val="24"/>
        </w:rPr>
        <w:t>cidios</w:t>
      </w:r>
      <w:proofErr w:type="spellEnd"/>
      <w:r w:rsidRPr="00597022">
        <w:rPr>
          <w:rFonts w:ascii="Arial" w:eastAsia="Calibri" w:hAnsi="Arial" w:cs="Arial"/>
          <w:sz w:val="24"/>
          <w:szCs w:val="24"/>
        </w:rPr>
        <w:t xml:space="preserve"> para lo cual se encuentra recabando información a fin de </w:t>
      </w:r>
      <w:r w:rsidRPr="00597022">
        <w:rPr>
          <w:rFonts w:ascii="Arial" w:eastAsia="Calibri" w:hAnsi="Arial" w:cs="Arial"/>
          <w:sz w:val="24"/>
          <w:szCs w:val="24"/>
          <w:highlight w:val="white"/>
        </w:rPr>
        <w:t xml:space="preserve">compartir los resultados obtenidos durante el año 2022 y diseñar propuestas de instrumentos de medición comunes. Por otro lado, </w:t>
      </w:r>
      <w:r w:rsidRPr="00597022">
        <w:rPr>
          <w:rFonts w:ascii="Arial" w:eastAsia="Calibri" w:hAnsi="Arial" w:cs="Arial"/>
          <w:sz w:val="24"/>
          <w:szCs w:val="24"/>
        </w:rPr>
        <w:t xml:space="preserve">acompaña el proceso de adaptación de los Ministerios Públicos para contar con guías o protocolos de investigación internos de acuerdo al Protocolo para la investigación y litigio de casos de muertes violentas de mujeres (femicidios) elaborado por ONU mujeres; para la cual pone a disposición las experiencias de los organismos que ya han realizado el proceso, de modo de apoyar a los países integrantes que se encuentren trabajando en la construcción de protocolos de actuación en sus instituciones; y </w:t>
      </w:r>
      <w:r w:rsidRPr="00597022">
        <w:rPr>
          <w:rFonts w:ascii="Arial" w:eastAsia="Calibri" w:hAnsi="Arial" w:cs="Arial"/>
          <w:sz w:val="24"/>
          <w:szCs w:val="24"/>
          <w:highlight w:val="white"/>
        </w:rPr>
        <w:t>reafirm</w:t>
      </w:r>
      <w:r w:rsidR="005F3E4A">
        <w:rPr>
          <w:rFonts w:ascii="Arial" w:eastAsia="Calibri" w:hAnsi="Arial" w:cs="Arial"/>
          <w:sz w:val="24"/>
          <w:szCs w:val="24"/>
          <w:highlight w:val="white"/>
        </w:rPr>
        <w:t>ó</w:t>
      </w:r>
      <w:r w:rsidRPr="00597022">
        <w:rPr>
          <w:rFonts w:ascii="Arial" w:eastAsia="Calibri" w:hAnsi="Arial" w:cs="Arial"/>
          <w:sz w:val="24"/>
          <w:szCs w:val="24"/>
          <w:highlight w:val="white"/>
        </w:rPr>
        <w:t xml:space="preserve"> su compromiso para que todos los Ministerios Públicos cuenten con herramientas de investigación para la investigación de </w:t>
      </w:r>
      <w:proofErr w:type="spellStart"/>
      <w:r w:rsidRPr="00597022">
        <w:rPr>
          <w:rFonts w:ascii="Arial" w:eastAsia="Calibri" w:hAnsi="Arial" w:cs="Arial"/>
          <w:sz w:val="24"/>
          <w:szCs w:val="24"/>
          <w:highlight w:val="white"/>
        </w:rPr>
        <w:t>femi</w:t>
      </w:r>
      <w:proofErr w:type="spellEnd"/>
      <w:r w:rsidRPr="00597022">
        <w:rPr>
          <w:rFonts w:ascii="Arial" w:eastAsia="Calibri" w:hAnsi="Arial" w:cs="Arial"/>
          <w:sz w:val="24"/>
          <w:szCs w:val="24"/>
          <w:highlight w:val="white"/>
        </w:rPr>
        <w:t>(ni)</w:t>
      </w:r>
      <w:proofErr w:type="spellStart"/>
      <w:r w:rsidRPr="00597022">
        <w:rPr>
          <w:rFonts w:ascii="Arial" w:eastAsia="Calibri" w:hAnsi="Arial" w:cs="Arial"/>
          <w:sz w:val="24"/>
          <w:szCs w:val="24"/>
          <w:highlight w:val="white"/>
        </w:rPr>
        <w:t>cidios</w:t>
      </w:r>
      <w:proofErr w:type="spellEnd"/>
      <w:r w:rsidRPr="00597022">
        <w:rPr>
          <w:rFonts w:ascii="Arial" w:eastAsia="Calibri" w:hAnsi="Arial" w:cs="Arial"/>
          <w:sz w:val="24"/>
          <w:szCs w:val="24"/>
          <w:highlight w:val="white"/>
        </w:rPr>
        <w:t xml:space="preserve"> de acuerdo con los estándares que se desprenden del deber de debida diligencia </w:t>
      </w:r>
      <w:r w:rsidRPr="001536B4">
        <w:rPr>
          <w:rFonts w:ascii="Arial" w:eastAsia="Calibri" w:hAnsi="Arial" w:cs="Arial"/>
          <w:sz w:val="24"/>
          <w:szCs w:val="24"/>
          <w:highlight w:val="white"/>
        </w:rPr>
        <w:t>reforzada</w:t>
      </w:r>
      <w:r w:rsidRPr="001536B4">
        <w:rPr>
          <w:rFonts w:ascii="Arial" w:eastAsia="Calibri" w:hAnsi="Arial" w:cs="Arial"/>
          <w:sz w:val="24"/>
          <w:szCs w:val="24"/>
        </w:rPr>
        <w:t>. En este sentido, se celebr</w:t>
      </w:r>
      <w:r w:rsidR="005F3E4A" w:rsidRPr="001536B4">
        <w:rPr>
          <w:rFonts w:ascii="Arial" w:eastAsia="Calibri" w:hAnsi="Arial" w:cs="Arial"/>
          <w:sz w:val="24"/>
          <w:szCs w:val="24"/>
        </w:rPr>
        <w:t>ó</w:t>
      </w:r>
      <w:r w:rsidRPr="001536B4">
        <w:rPr>
          <w:rFonts w:ascii="Arial" w:eastAsia="Calibri" w:hAnsi="Arial" w:cs="Arial"/>
          <w:sz w:val="24"/>
          <w:szCs w:val="24"/>
        </w:rPr>
        <w:t xml:space="preserve"> la aprobación </w:t>
      </w:r>
      <w:r w:rsidRPr="001536B4">
        <w:rPr>
          <w:rFonts w:ascii="Arial" w:eastAsia="Calibri" w:hAnsi="Arial" w:cs="Arial"/>
          <w:sz w:val="24"/>
          <w:szCs w:val="24"/>
          <w:highlight w:val="white"/>
        </w:rPr>
        <w:t>en la XXXI REMPM</w:t>
      </w:r>
      <w:r w:rsidRPr="001536B4">
        <w:rPr>
          <w:rFonts w:ascii="Arial" w:eastAsia="Calibri" w:hAnsi="Arial" w:cs="Arial"/>
          <w:sz w:val="24"/>
          <w:szCs w:val="24"/>
        </w:rPr>
        <w:t xml:space="preserve"> del documento “</w:t>
      </w:r>
      <w:hyperlink r:id="rId11">
        <w:r w:rsidRPr="001536B4">
          <w:rPr>
            <w:rStyle w:val="ListLabel1"/>
            <w:rFonts w:ascii="Arial" w:hAnsi="Arial" w:cs="Arial"/>
            <w:color w:val="auto"/>
            <w:highlight w:val="none"/>
            <w:u w:val="none"/>
          </w:rPr>
          <w:t>Criminalidad organizada o compleja y violencia contra las mujeres</w:t>
        </w:r>
      </w:hyperlink>
      <w:r w:rsidRPr="001536B4">
        <w:rPr>
          <w:rFonts w:ascii="Arial" w:eastAsia="Calibri" w:hAnsi="Arial" w:cs="Arial"/>
          <w:sz w:val="24"/>
          <w:szCs w:val="24"/>
        </w:rPr>
        <w:t xml:space="preserve">” </w:t>
      </w:r>
      <w:r w:rsidRPr="001536B4">
        <w:rPr>
          <w:rFonts w:ascii="Arial" w:eastAsia="Calibri" w:hAnsi="Arial" w:cs="Arial"/>
          <w:sz w:val="24"/>
          <w:szCs w:val="24"/>
          <w:highlight w:val="white"/>
        </w:rPr>
        <w:t xml:space="preserve">elaborado por la </w:t>
      </w:r>
      <w:r w:rsidRPr="00597022">
        <w:rPr>
          <w:rFonts w:ascii="Arial" w:eastAsia="Calibri" w:hAnsi="Arial" w:cs="Arial"/>
          <w:sz w:val="24"/>
          <w:szCs w:val="24"/>
          <w:highlight w:val="white"/>
        </w:rPr>
        <w:t xml:space="preserve">REG y aprobado por las/os Fiscales y Procuradores Generales durante la XXIX Asamblea General Ordinaria de la AIAMP para seguir profundizando la relación entre los femicidios y otras formas de violencias contra las mujeres y la criminalidad organizada, y las implicancias de este fenómeno para la labor de las/os fiscales. También </w:t>
      </w:r>
      <w:r w:rsidRPr="00597022">
        <w:rPr>
          <w:rFonts w:ascii="Arial" w:eastAsia="Calibri" w:hAnsi="Arial" w:cs="Arial"/>
          <w:sz w:val="24"/>
          <w:szCs w:val="24"/>
        </w:rPr>
        <w:t xml:space="preserve">en lo vinculado con el fortalecimiento de los Ministerios Públicos para la investigación de los delitos de violencia de género más graves, la Subcomisión </w:t>
      </w:r>
      <w:r w:rsidR="005F3E4A">
        <w:rPr>
          <w:rFonts w:ascii="Arial" w:eastAsia="Calibri" w:hAnsi="Arial" w:cs="Arial"/>
          <w:sz w:val="24"/>
          <w:szCs w:val="24"/>
        </w:rPr>
        <w:t xml:space="preserve">comentó que </w:t>
      </w:r>
      <w:r w:rsidRPr="00597022">
        <w:rPr>
          <w:rFonts w:ascii="Arial" w:eastAsia="Calibri" w:hAnsi="Arial" w:cs="Arial"/>
          <w:sz w:val="24"/>
          <w:szCs w:val="24"/>
        </w:rPr>
        <w:t xml:space="preserve">se encuentra desarrollando un instrumento de investigación de delitos de violencia sexual en conjunto con la REG que será discutido en el próximo encuentro presencial que se </w:t>
      </w:r>
      <w:r w:rsidRPr="00597022">
        <w:rPr>
          <w:rFonts w:ascii="Arial" w:eastAsia="Calibri" w:hAnsi="Arial" w:cs="Arial"/>
          <w:sz w:val="24"/>
          <w:szCs w:val="24"/>
        </w:rPr>
        <w:lastRenderedPageBreak/>
        <w:t>celebrará del 14 al 16 de noviembre de 2022 en la Ciudad de Buenos Aires, Argentina.</w:t>
      </w:r>
    </w:p>
    <w:p w14:paraId="61CBA8C5" w14:textId="77777777" w:rsidR="00ED68E7" w:rsidRDefault="00597022" w:rsidP="00597022">
      <w:pPr>
        <w:jc w:val="both"/>
        <w:rPr>
          <w:rFonts w:ascii="Arial" w:eastAsia="Calibri" w:hAnsi="Arial" w:cs="Arial"/>
          <w:sz w:val="24"/>
          <w:szCs w:val="24"/>
          <w:highlight w:val="white"/>
        </w:rPr>
      </w:pPr>
      <w:r w:rsidRPr="00597022">
        <w:rPr>
          <w:rFonts w:ascii="Arial" w:eastAsia="Calibri" w:hAnsi="Arial" w:cs="Arial"/>
          <w:sz w:val="24"/>
          <w:szCs w:val="24"/>
          <w:highlight w:val="white"/>
        </w:rPr>
        <w:t xml:space="preserve">Asimismo, </w:t>
      </w:r>
      <w:r w:rsidR="005F3E4A">
        <w:rPr>
          <w:rFonts w:ascii="Arial" w:eastAsia="Calibri" w:hAnsi="Arial" w:cs="Arial"/>
          <w:sz w:val="24"/>
          <w:szCs w:val="24"/>
          <w:highlight w:val="white"/>
        </w:rPr>
        <w:t xml:space="preserve">informó que </w:t>
      </w:r>
      <w:r w:rsidRPr="00597022">
        <w:rPr>
          <w:rFonts w:ascii="Arial" w:eastAsia="Calibri" w:hAnsi="Arial" w:cs="Arial"/>
          <w:sz w:val="24"/>
          <w:szCs w:val="24"/>
          <w:highlight w:val="white"/>
        </w:rPr>
        <w:t>continúa con sus esfuerzos para transversalizar el enfoque de género en la gestión interna de los Ministerios Públicos.</w:t>
      </w:r>
    </w:p>
    <w:p w14:paraId="67D3AF90" w14:textId="5A6A6CC7" w:rsidR="00ED68E7" w:rsidRDefault="00ED68E7" w:rsidP="00597022">
      <w:pPr>
        <w:jc w:val="both"/>
        <w:rPr>
          <w:rFonts w:ascii="Arial" w:eastAsia="Calibri" w:hAnsi="Arial" w:cs="Arial"/>
          <w:sz w:val="24"/>
          <w:szCs w:val="24"/>
        </w:rPr>
      </w:pPr>
      <w:r>
        <w:rPr>
          <w:rFonts w:ascii="Arial" w:eastAsia="Calibri" w:hAnsi="Arial" w:cs="Arial"/>
          <w:sz w:val="24"/>
          <w:szCs w:val="24"/>
          <w:highlight w:val="white"/>
        </w:rPr>
        <w:t xml:space="preserve">La CT tomó nota del </w:t>
      </w:r>
      <w:r w:rsidR="00597022" w:rsidRPr="00ED368D">
        <w:rPr>
          <w:rFonts w:ascii="Arial" w:eastAsia="Calibri" w:hAnsi="Arial" w:cs="Arial"/>
          <w:sz w:val="24"/>
          <w:szCs w:val="24"/>
        </w:rPr>
        <w:t>“</w:t>
      </w:r>
      <w:hyperlink r:id="rId12">
        <w:r w:rsidR="00597022" w:rsidRPr="00ED68E7">
          <w:rPr>
            <w:rStyle w:val="ListLabel2"/>
            <w:rFonts w:ascii="Arial" w:hAnsi="Arial" w:cs="Arial"/>
            <w:highlight w:val="none"/>
            <w:u w:val="none"/>
          </w:rPr>
          <w:t>Informe diagnóstico sobre acoso/maltrato laboral en los Ministerios Públicos</w:t>
        </w:r>
      </w:hyperlink>
      <w:r w:rsidR="00597022" w:rsidRPr="00ED68E7">
        <w:rPr>
          <w:rFonts w:ascii="Arial" w:eastAsia="Calibri" w:hAnsi="Arial" w:cs="Arial"/>
          <w:sz w:val="24"/>
          <w:szCs w:val="24"/>
        </w:rPr>
        <w:t xml:space="preserve">” </w:t>
      </w:r>
      <w:r w:rsidRPr="00C16DB1">
        <w:rPr>
          <w:rFonts w:ascii="Arial" w:eastAsia="Calibri" w:hAnsi="Arial" w:cs="Arial"/>
          <w:b/>
          <w:bCs/>
          <w:sz w:val="24"/>
          <w:szCs w:val="24"/>
        </w:rPr>
        <w:t xml:space="preserve">(Anexo </w:t>
      </w:r>
      <w:r w:rsidR="00C16DB1" w:rsidRPr="00C16DB1">
        <w:rPr>
          <w:rFonts w:ascii="Arial" w:eastAsia="Calibri" w:hAnsi="Arial" w:cs="Arial"/>
          <w:b/>
          <w:bCs/>
          <w:sz w:val="24"/>
          <w:szCs w:val="24"/>
        </w:rPr>
        <w:t>V</w:t>
      </w:r>
      <w:r w:rsidRPr="00C16DB1">
        <w:rPr>
          <w:rFonts w:ascii="Arial" w:eastAsia="Calibri" w:hAnsi="Arial" w:cs="Arial"/>
          <w:b/>
          <w:bCs/>
          <w:sz w:val="24"/>
          <w:szCs w:val="24"/>
        </w:rPr>
        <w:t>)</w:t>
      </w:r>
      <w:r>
        <w:rPr>
          <w:rFonts w:ascii="Arial" w:eastAsia="Calibri" w:hAnsi="Arial" w:cs="Arial"/>
          <w:sz w:val="24"/>
          <w:szCs w:val="24"/>
        </w:rPr>
        <w:t xml:space="preserve"> y lo elevó a la consideración de la REMPM.</w:t>
      </w:r>
    </w:p>
    <w:p w14:paraId="135B65FE" w14:textId="385F06FB" w:rsidR="00597022" w:rsidRPr="00597022" w:rsidRDefault="00597022" w:rsidP="00597022">
      <w:pPr>
        <w:jc w:val="both"/>
        <w:rPr>
          <w:rFonts w:ascii="Arial" w:hAnsi="Arial" w:cs="Arial"/>
          <w:sz w:val="24"/>
          <w:szCs w:val="24"/>
        </w:rPr>
      </w:pPr>
      <w:r w:rsidRPr="001536B4">
        <w:rPr>
          <w:rFonts w:ascii="Arial" w:eastAsia="Calibri" w:hAnsi="Arial" w:cs="Arial"/>
          <w:sz w:val="24"/>
          <w:szCs w:val="24"/>
          <w:highlight w:val="white"/>
        </w:rPr>
        <w:t xml:space="preserve">Sobre </w:t>
      </w:r>
      <w:r w:rsidR="00ED68E7">
        <w:rPr>
          <w:rFonts w:ascii="Arial" w:eastAsia="Calibri" w:hAnsi="Arial" w:cs="Arial"/>
          <w:sz w:val="24"/>
          <w:szCs w:val="24"/>
          <w:highlight w:val="white"/>
        </w:rPr>
        <w:t>la temática</w:t>
      </w:r>
      <w:r w:rsidRPr="001536B4">
        <w:rPr>
          <w:rFonts w:ascii="Arial" w:eastAsia="Calibri" w:hAnsi="Arial" w:cs="Arial"/>
          <w:sz w:val="24"/>
          <w:szCs w:val="24"/>
          <w:highlight w:val="white"/>
        </w:rPr>
        <w:t>, la Subcomisión avanz</w:t>
      </w:r>
      <w:r w:rsidR="005F3E4A" w:rsidRPr="001536B4">
        <w:rPr>
          <w:rFonts w:ascii="Arial" w:eastAsia="Calibri" w:hAnsi="Arial" w:cs="Arial"/>
          <w:sz w:val="24"/>
          <w:szCs w:val="24"/>
          <w:highlight w:val="white"/>
        </w:rPr>
        <w:t>ó</w:t>
      </w:r>
      <w:r w:rsidRPr="001536B4">
        <w:rPr>
          <w:rFonts w:ascii="Arial" w:eastAsia="Calibri" w:hAnsi="Arial" w:cs="Arial"/>
          <w:sz w:val="24"/>
          <w:szCs w:val="24"/>
          <w:highlight w:val="white"/>
        </w:rPr>
        <w:t>, en conjunto con la R</w:t>
      </w:r>
      <w:r w:rsidR="00ED68E7">
        <w:rPr>
          <w:rFonts w:ascii="Arial" w:eastAsia="Calibri" w:hAnsi="Arial" w:cs="Arial"/>
          <w:sz w:val="24"/>
          <w:szCs w:val="24"/>
          <w:highlight w:val="white"/>
        </w:rPr>
        <w:t>ed Especializada de Genero de la AIAMP (R</w:t>
      </w:r>
      <w:r w:rsidRPr="001536B4">
        <w:rPr>
          <w:rFonts w:ascii="Arial" w:eastAsia="Calibri" w:hAnsi="Arial" w:cs="Arial"/>
          <w:sz w:val="24"/>
          <w:szCs w:val="24"/>
          <w:highlight w:val="white"/>
        </w:rPr>
        <w:t>EG</w:t>
      </w:r>
      <w:r w:rsidR="00ED68E7">
        <w:rPr>
          <w:rFonts w:ascii="Arial" w:eastAsia="Calibri" w:hAnsi="Arial" w:cs="Arial"/>
          <w:sz w:val="24"/>
          <w:szCs w:val="24"/>
          <w:highlight w:val="white"/>
        </w:rPr>
        <w:t>)</w:t>
      </w:r>
      <w:r w:rsidRPr="001536B4">
        <w:rPr>
          <w:rFonts w:ascii="Arial" w:eastAsia="Calibri" w:hAnsi="Arial" w:cs="Arial"/>
          <w:sz w:val="24"/>
          <w:szCs w:val="24"/>
          <w:highlight w:val="white"/>
        </w:rPr>
        <w:t xml:space="preserve">, en </w:t>
      </w:r>
      <w:r w:rsidRPr="00597022">
        <w:rPr>
          <w:rFonts w:ascii="Arial" w:eastAsia="Calibri" w:hAnsi="Arial" w:cs="Arial"/>
          <w:sz w:val="24"/>
          <w:szCs w:val="24"/>
          <w:highlight w:val="white"/>
        </w:rPr>
        <w:t xml:space="preserve">el diseño de implementación de las distintas pautas establecidas en </w:t>
      </w:r>
      <w:r w:rsidR="00ED68E7">
        <w:rPr>
          <w:rFonts w:ascii="Arial" w:eastAsia="Calibri" w:hAnsi="Arial" w:cs="Arial"/>
          <w:sz w:val="24"/>
          <w:szCs w:val="24"/>
          <w:highlight w:val="white"/>
        </w:rPr>
        <w:t>el</w:t>
      </w:r>
      <w:r w:rsidRPr="00597022">
        <w:rPr>
          <w:rFonts w:ascii="Arial" w:eastAsia="Calibri" w:hAnsi="Arial" w:cs="Arial"/>
          <w:sz w:val="24"/>
          <w:szCs w:val="24"/>
          <w:highlight w:val="white"/>
        </w:rPr>
        <w:t xml:space="preserve"> documento, entendiendo que el abordaje de las manifestaciones de violencia laboral y la promoción de la corresponsabilidad de los cuidados en los Ministerios Públicos, contribuyen a contar con instituciones más democráticas e igualitarias. </w:t>
      </w:r>
    </w:p>
    <w:p w14:paraId="34647A98" w14:textId="588B22FF" w:rsidR="00597022" w:rsidRPr="00597022" w:rsidRDefault="00597022" w:rsidP="00597022">
      <w:pPr>
        <w:jc w:val="both"/>
        <w:rPr>
          <w:rFonts w:ascii="Arial" w:eastAsia="Calibri" w:hAnsi="Arial" w:cs="Arial"/>
          <w:sz w:val="24"/>
          <w:szCs w:val="24"/>
          <w:highlight w:val="white"/>
        </w:rPr>
      </w:pPr>
      <w:r w:rsidRPr="00597022">
        <w:rPr>
          <w:rFonts w:ascii="Arial" w:eastAsia="Calibri" w:hAnsi="Arial" w:cs="Arial"/>
          <w:sz w:val="24"/>
          <w:szCs w:val="24"/>
          <w:highlight w:val="white"/>
        </w:rPr>
        <w:t>La Subcomisión reafirm</w:t>
      </w:r>
      <w:r w:rsidR="005F3E4A">
        <w:rPr>
          <w:rFonts w:ascii="Arial" w:eastAsia="Calibri" w:hAnsi="Arial" w:cs="Arial"/>
          <w:sz w:val="24"/>
          <w:szCs w:val="24"/>
          <w:highlight w:val="white"/>
        </w:rPr>
        <w:t>ó</w:t>
      </w:r>
      <w:r w:rsidRPr="00597022">
        <w:rPr>
          <w:rFonts w:ascii="Arial" w:eastAsia="Calibri" w:hAnsi="Arial" w:cs="Arial"/>
          <w:sz w:val="24"/>
          <w:szCs w:val="24"/>
          <w:highlight w:val="white"/>
        </w:rPr>
        <w:t xml:space="preserve"> su compromiso para avanzar, en conjunto con las áreas de capacitación de los Ministerios Públicos, en el proceso de construcción del Plan de capacitación técnica regional, surgido del “Informe </w:t>
      </w:r>
      <w:r w:rsidRPr="00597022">
        <w:rPr>
          <w:rFonts w:ascii="Arial" w:eastAsia="Calibri" w:hAnsi="Arial" w:cs="Arial"/>
          <w:sz w:val="24"/>
          <w:szCs w:val="24"/>
        </w:rPr>
        <w:t>Diagnóstico sobre Transversalización del enfoque de género en los planes de Capacitación Técnica de los Ministerios Públicos del MERCOSUR” aprobado en la XXXI REMPM.</w:t>
      </w:r>
      <w:r w:rsidRPr="00597022">
        <w:rPr>
          <w:rFonts w:ascii="Arial" w:eastAsia="Calibri" w:hAnsi="Arial" w:cs="Arial"/>
          <w:sz w:val="24"/>
          <w:szCs w:val="24"/>
          <w:highlight w:val="white"/>
        </w:rPr>
        <w:t xml:space="preserve"> </w:t>
      </w:r>
    </w:p>
    <w:p w14:paraId="0DBFF156" w14:textId="3BCD3369" w:rsidR="00597022" w:rsidRPr="005B6E9F" w:rsidRDefault="00597022" w:rsidP="00597022">
      <w:pPr>
        <w:jc w:val="both"/>
        <w:rPr>
          <w:rFonts w:ascii="Arial" w:eastAsia="Calibri" w:hAnsi="Arial" w:cs="Arial"/>
          <w:sz w:val="24"/>
          <w:szCs w:val="24"/>
          <w:highlight w:val="white"/>
        </w:rPr>
      </w:pPr>
      <w:r w:rsidRPr="00597022">
        <w:rPr>
          <w:rFonts w:ascii="Arial" w:eastAsia="Calibri" w:hAnsi="Arial" w:cs="Arial"/>
          <w:sz w:val="24"/>
          <w:szCs w:val="24"/>
          <w:highlight w:val="white"/>
        </w:rPr>
        <w:t xml:space="preserve">Por último, en cumplimiento de sus líneas de trabajo permanentes y de nuevas temáticas sugeridas por </w:t>
      </w:r>
      <w:r>
        <w:rPr>
          <w:rFonts w:ascii="Arial" w:eastAsia="Calibri" w:hAnsi="Arial" w:cs="Arial"/>
          <w:sz w:val="24"/>
          <w:szCs w:val="24"/>
          <w:highlight w:val="white"/>
        </w:rPr>
        <w:t xml:space="preserve">las demás delegaciones </w:t>
      </w:r>
      <w:r w:rsidRPr="005B6E9F">
        <w:rPr>
          <w:rFonts w:ascii="Arial" w:eastAsia="Calibri" w:hAnsi="Arial" w:cs="Arial"/>
          <w:sz w:val="24"/>
          <w:szCs w:val="24"/>
          <w:highlight w:val="white"/>
        </w:rPr>
        <w:t>de la Subcomisión, se consign</w:t>
      </w:r>
      <w:r w:rsidR="005B6E9F" w:rsidRPr="005B6E9F">
        <w:rPr>
          <w:rFonts w:ascii="Arial" w:eastAsia="Calibri" w:hAnsi="Arial" w:cs="Arial"/>
          <w:sz w:val="24"/>
          <w:szCs w:val="24"/>
          <w:highlight w:val="white"/>
        </w:rPr>
        <w:t>ó</w:t>
      </w:r>
      <w:r w:rsidRPr="005B6E9F">
        <w:rPr>
          <w:rFonts w:ascii="Arial" w:eastAsia="Calibri" w:hAnsi="Arial" w:cs="Arial"/>
          <w:sz w:val="24"/>
          <w:szCs w:val="24"/>
          <w:highlight w:val="white"/>
        </w:rPr>
        <w:t xml:space="preserve"> </w:t>
      </w:r>
      <w:r w:rsidR="005B6E9F" w:rsidRPr="005B6E9F">
        <w:rPr>
          <w:rFonts w:ascii="Arial" w:eastAsia="Calibri" w:hAnsi="Arial" w:cs="Arial"/>
          <w:sz w:val="24"/>
          <w:szCs w:val="24"/>
          <w:highlight w:val="white"/>
        </w:rPr>
        <w:t xml:space="preserve">el </w:t>
      </w:r>
      <w:r w:rsidRPr="005B6E9F">
        <w:rPr>
          <w:rFonts w:ascii="Arial" w:eastAsia="Calibri" w:hAnsi="Arial" w:cs="Arial"/>
          <w:sz w:val="24"/>
          <w:szCs w:val="24"/>
          <w:highlight w:val="white"/>
        </w:rPr>
        <w:t>“</w:t>
      </w:r>
      <w:r w:rsidRPr="005B6E9F">
        <w:rPr>
          <w:rFonts w:ascii="Arial" w:eastAsia="Calibri" w:hAnsi="Arial" w:cs="Arial"/>
          <w:sz w:val="24"/>
          <w:szCs w:val="24"/>
        </w:rPr>
        <w:t>Cuestionario de Relevamiento sobre Construcción de Información sobre Muertes Violentas de Mujeres y Niñas de los Ministerios Públicos”</w:t>
      </w:r>
      <w:r w:rsidR="005B6E9F" w:rsidRPr="005B6E9F">
        <w:rPr>
          <w:rFonts w:ascii="Arial" w:eastAsia="Calibri" w:hAnsi="Arial" w:cs="Arial"/>
          <w:sz w:val="24"/>
          <w:szCs w:val="24"/>
        </w:rPr>
        <w:t xml:space="preserve"> </w:t>
      </w:r>
      <w:r w:rsidR="005B6E9F" w:rsidRPr="00C16DB1">
        <w:rPr>
          <w:rFonts w:ascii="Arial" w:eastAsia="Calibri" w:hAnsi="Arial" w:cs="Arial"/>
          <w:b/>
          <w:bCs/>
          <w:sz w:val="24"/>
          <w:szCs w:val="24"/>
        </w:rPr>
        <w:t>(Anexo</w:t>
      </w:r>
      <w:r w:rsidR="00C16DB1" w:rsidRPr="00C16DB1">
        <w:rPr>
          <w:rFonts w:ascii="Arial" w:eastAsia="Calibri" w:hAnsi="Arial" w:cs="Arial"/>
          <w:b/>
          <w:bCs/>
          <w:sz w:val="24"/>
          <w:szCs w:val="24"/>
        </w:rPr>
        <w:t xml:space="preserve"> VI)</w:t>
      </w:r>
      <w:r w:rsidR="005B6E9F" w:rsidRPr="00C16DB1">
        <w:rPr>
          <w:rFonts w:ascii="Arial" w:eastAsia="Calibri" w:hAnsi="Arial" w:cs="Arial"/>
          <w:sz w:val="24"/>
          <w:szCs w:val="24"/>
        </w:rPr>
        <w:t xml:space="preserve"> y </w:t>
      </w:r>
      <w:r w:rsidRPr="00C16DB1">
        <w:rPr>
          <w:rFonts w:ascii="Arial" w:eastAsia="Calibri" w:hAnsi="Arial" w:cs="Arial"/>
          <w:sz w:val="24"/>
          <w:szCs w:val="24"/>
        </w:rPr>
        <w:t>el Cuestionario “Estructura de cargos y mecanismos de ingreso a la carrera fiscal en base al género en los Ministerios Públicos del MERCOSUR (Mapa de Género)”</w:t>
      </w:r>
      <w:r w:rsidR="005B6E9F" w:rsidRPr="00C16DB1">
        <w:rPr>
          <w:rFonts w:ascii="Arial" w:eastAsia="Calibri" w:hAnsi="Arial" w:cs="Arial"/>
          <w:sz w:val="24"/>
          <w:szCs w:val="24"/>
        </w:rPr>
        <w:t xml:space="preserve"> </w:t>
      </w:r>
      <w:r w:rsidR="005B6E9F" w:rsidRPr="00C16DB1">
        <w:rPr>
          <w:rFonts w:ascii="Arial" w:eastAsia="Calibri" w:hAnsi="Arial" w:cs="Arial"/>
          <w:b/>
          <w:bCs/>
          <w:sz w:val="24"/>
          <w:szCs w:val="24"/>
        </w:rPr>
        <w:t>(Anexo</w:t>
      </w:r>
      <w:r w:rsidR="00C16DB1" w:rsidRPr="00C16DB1">
        <w:rPr>
          <w:rFonts w:ascii="Arial" w:eastAsia="Calibri" w:hAnsi="Arial" w:cs="Arial"/>
          <w:b/>
          <w:bCs/>
          <w:sz w:val="24"/>
          <w:szCs w:val="24"/>
        </w:rPr>
        <w:t xml:space="preserve"> VII</w:t>
      </w:r>
      <w:r w:rsidR="005B6E9F" w:rsidRPr="00C16DB1">
        <w:rPr>
          <w:rFonts w:ascii="Arial" w:eastAsia="Calibri" w:hAnsi="Arial" w:cs="Arial"/>
          <w:b/>
          <w:bCs/>
          <w:sz w:val="24"/>
          <w:szCs w:val="24"/>
        </w:rPr>
        <w:t>)</w:t>
      </w:r>
      <w:r w:rsidR="005B6E9F" w:rsidRPr="00C16DB1">
        <w:rPr>
          <w:rFonts w:ascii="Arial" w:eastAsia="Calibri" w:hAnsi="Arial" w:cs="Arial"/>
          <w:sz w:val="24"/>
          <w:szCs w:val="24"/>
        </w:rPr>
        <w:t>. Al respecto, la CT consensuó y solicitó a los países</w:t>
      </w:r>
      <w:r w:rsidR="005B6E9F" w:rsidRPr="005B6E9F">
        <w:rPr>
          <w:rFonts w:ascii="Arial" w:eastAsia="Calibri" w:hAnsi="Arial" w:cs="Arial"/>
          <w:sz w:val="24"/>
          <w:szCs w:val="24"/>
        </w:rPr>
        <w:t xml:space="preserve"> que participan de la REMPM respondan los Cuestionarios, con un plazo máximo, hasta finales de noviembre del año en curso.</w:t>
      </w:r>
    </w:p>
    <w:p w14:paraId="179A3B19" w14:textId="388A504D" w:rsidR="00597022" w:rsidRDefault="00597022" w:rsidP="00597022">
      <w:pPr>
        <w:jc w:val="both"/>
        <w:rPr>
          <w:rFonts w:ascii="Arial" w:eastAsia="Calibri" w:hAnsi="Arial" w:cs="Arial"/>
          <w:sz w:val="24"/>
          <w:szCs w:val="24"/>
        </w:rPr>
      </w:pPr>
      <w:r w:rsidRPr="00597022">
        <w:rPr>
          <w:rFonts w:ascii="Arial" w:eastAsia="Calibri" w:hAnsi="Arial" w:cs="Arial"/>
          <w:sz w:val="24"/>
          <w:szCs w:val="24"/>
          <w:highlight w:val="white"/>
        </w:rPr>
        <w:t>Por último, se espera a fines de 2022, contar con el “</w:t>
      </w:r>
      <w:r w:rsidRPr="005B6E9F">
        <w:rPr>
          <w:rFonts w:ascii="Arial" w:eastAsia="Calibri" w:hAnsi="Arial" w:cs="Arial"/>
          <w:i/>
          <w:iCs/>
          <w:sz w:val="24"/>
          <w:szCs w:val="24"/>
          <w:highlight w:val="white"/>
        </w:rPr>
        <w:t>Cuestionario sobre políticas institucionales para abordar y prevenir el síndrome del burnout en los Ministerios Públicos”,</w:t>
      </w:r>
      <w:r w:rsidRPr="00597022">
        <w:rPr>
          <w:rFonts w:ascii="Arial" w:eastAsia="Calibri" w:hAnsi="Arial" w:cs="Arial"/>
          <w:sz w:val="24"/>
          <w:szCs w:val="24"/>
          <w:highlight w:val="white"/>
        </w:rPr>
        <w:t xml:space="preserve"> que se está diseñando en conjunto con las Fiscalías de Ecuador y Uruguay, con el objetivo de conocer el estado de situación institucional en torno a esta temática y construir líneas de trabajo por el bienestar de las/os trabajadoras/es de los Ministerios Públicos con perspectiva de género. La Subcomisión </w:t>
      </w:r>
      <w:r w:rsidR="00597E81">
        <w:rPr>
          <w:rFonts w:ascii="Arial" w:eastAsia="Calibri" w:hAnsi="Arial" w:cs="Arial"/>
          <w:sz w:val="24"/>
          <w:szCs w:val="24"/>
          <w:highlight w:val="white"/>
        </w:rPr>
        <w:t>planteó la necesidad de</w:t>
      </w:r>
      <w:r w:rsidRPr="00597022">
        <w:rPr>
          <w:rFonts w:ascii="Arial" w:eastAsia="Calibri" w:hAnsi="Arial" w:cs="Arial"/>
          <w:sz w:val="24"/>
          <w:szCs w:val="24"/>
          <w:highlight w:val="white"/>
        </w:rPr>
        <w:t xml:space="preserve"> compartir la sistematización de los resultados de estos instrumentos diagnósticos durante el año 2023 para darle continuidad a las temáticas priorizadas. </w:t>
      </w:r>
    </w:p>
    <w:p w14:paraId="2D37765C" w14:textId="43C47FD6" w:rsidR="00DA6D26" w:rsidRDefault="00DA6D26" w:rsidP="00597022">
      <w:pPr>
        <w:jc w:val="both"/>
        <w:rPr>
          <w:rFonts w:ascii="Arial" w:eastAsia="Calibri" w:hAnsi="Arial" w:cs="Arial"/>
          <w:sz w:val="24"/>
          <w:szCs w:val="24"/>
        </w:rPr>
      </w:pPr>
    </w:p>
    <w:p w14:paraId="64691B78" w14:textId="77777777" w:rsidR="00DA6D26" w:rsidRDefault="00DA6D26" w:rsidP="00597022">
      <w:pPr>
        <w:jc w:val="both"/>
        <w:rPr>
          <w:rFonts w:ascii="Arial" w:eastAsia="Calibri" w:hAnsi="Arial" w:cs="Arial"/>
          <w:sz w:val="24"/>
          <w:szCs w:val="24"/>
        </w:rPr>
      </w:pPr>
    </w:p>
    <w:p w14:paraId="03F92532" w14:textId="405BFAE0" w:rsidR="00E9121C" w:rsidRDefault="00E9121C" w:rsidP="00375EAB">
      <w:pPr>
        <w:pStyle w:val="Prrafodelista"/>
        <w:widowControl/>
        <w:numPr>
          <w:ilvl w:val="2"/>
          <w:numId w:val="24"/>
        </w:numPr>
        <w:tabs>
          <w:tab w:val="left" w:pos="1843"/>
        </w:tabs>
        <w:suppressAutoHyphens/>
        <w:autoSpaceDN w:val="0"/>
        <w:spacing w:after="0" w:line="240" w:lineRule="auto"/>
        <w:ind w:left="1701" w:hanging="567"/>
        <w:jc w:val="both"/>
        <w:textAlignment w:val="baseline"/>
        <w:rPr>
          <w:rFonts w:ascii="Arial" w:eastAsia="Times New Roman" w:hAnsi="Arial" w:cs="Arial"/>
          <w:b/>
          <w:sz w:val="24"/>
          <w:szCs w:val="24"/>
          <w:lang w:eastAsia="es-ES"/>
        </w:rPr>
      </w:pPr>
      <w:r w:rsidRPr="008801A7">
        <w:rPr>
          <w:rFonts w:ascii="Arial" w:eastAsia="Times New Roman" w:hAnsi="Arial" w:cs="Arial"/>
          <w:b/>
          <w:bCs/>
          <w:kern w:val="3"/>
          <w:sz w:val="24"/>
          <w:szCs w:val="24"/>
          <w:lang w:val="es-PY" w:eastAsia="zh-CN"/>
        </w:rPr>
        <w:lastRenderedPageBreak/>
        <w:t>Subcomisión</w:t>
      </w:r>
      <w:r w:rsidRPr="000D77C3">
        <w:rPr>
          <w:rFonts w:ascii="Arial" w:eastAsia="Times New Roman" w:hAnsi="Arial" w:cs="Arial"/>
          <w:b/>
          <w:sz w:val="24"/>
          <w:szCs w:val="24"/>
          <w:lang w:eastAsia="es-ES"/>
        </w:rPr>
        <w:t xml:space="preserve"> de</w:t>
      </w:r>
      <w:r>
        <w:rPr>
          <w:rFonts w:ascii="Arial" w:eastAsia="Times New Roman" w:hAnsi="Arial" w:cs="Arial"/>
          <w:b/>
          <w:sz w:val="24"/>
          <w:szCs w:val="24"/>
          <w:lang w:eastAsia="es-ES"/>
        </w:rPr>
        <w:t xml:space="preserve"> Personas Privadas de Libertad y Monitoreo de </w:t>
      </w:r>
      <w:r w:rsidRPr="008801A7">
        <w:rPr>
          <w:rFonts w:ascii="Arial" w:eastAsia="Times New Roman" w:hAnsi="Arial" w:cs="Arial"/>
          <w:b/>
          <w:bCs/>
          <w:kern w:val="3"/>
          <w:sz w:val="24"/>
          <w:szCs w:val="24"/>
          <w:lang w:val="es-PY" w:eastAsia="zh-CN"/>
        </w:rPr>
        <w:t>Actuación</w:t>
      </w:r>
      <w:r>
        <w:rPr>
          <w:rFonts w:ascii="Arial" w:eastAsia="Times New Roman" w:hAnsi="Arial" w:cs="Arial"/>
          <w:b/>
          <w:sz w:val="24"/>
          <w:szCs w:val="24"/>
          <w:lang w:eastAsia="es-ES"/>
        </w:rPr>
        <w:t xml:space="preserve"> Policial</w:t>
      </w:r>
      <w:r w:rsidR="00FD11CA">
        <w:rPr>
          <w:rFonts w:ascii="Arial" w:eastAsia="Times New Roman" w:hAnsi="Arial" w:cs="Arial"/>
          <w:b/>
          <w:sz w:val="24"/>
          <w:szCs w:val="24"/>
          <w:lang w:eastAsia="es-ES"/>
        </w:rPr>
        <w:t xml:space="preserve"> (SPPL-MAP)</w:t>
      </w:r>
    </w:p>
    <w:p w14:paraId="7EAC87C9" w14:textId="77777777" w:rsidR="000D77C3" w:rsidRDefault="000D77C3" w:rsidP="008801A7">
      <w:pPr>
        <w:widowControl/>
        <w:spacing w:after="0" w:line="240" w:lineRule="auto"/>
        <w:jc w:val="both"/>
        <w:rPr>
          <w:rFonts w:ascii="Arial" w:eastAsia="Times New Roman" w:hAnsi="Arial" w:cs="Arial"/>
          <w:b/>
          <w:sz w:val="24"/>
          <w:szCs w:val="24"/>
          <w:lang w:eastAsia="es-ES"/>
        </w:rPr>
      </w:pPr>
    </w:p>
    <w:p w14:paraId="76980A30" w14:textId="7805440D" w:rsidR="000D77C3" w:rsidRDefault="00FD11CA" w:rsidP="008801A7">
      <w:pPr>
        <w:widowControl/>
        <w:spacing w:after="0" w:line="240" w:lineRule="auto"/>
        <w:jc w:val="both"/>
        <w:rPr>
          <w:rFonts w:ascii="Arial" w:eastAsia="Times New Roman" w:hAnsi="Arial" w:cs="Arial"/>
          <w:bCs/>
          <w:sz w:val="24"/>
          <w:szCs w:val="24"/>
          <w:lang w:eastAsia="es-ES"/>
        </w:rPr>
      </w:pPr>
      <w:r w:rsidRPr="00E560D4">
        <w:rPr>
          <w:rFonts w:ascii="Arial" w:eastAsia="Times New Roman" w:hAnsi="Arial" w:cs="Arial"/>
          <w:bCs/>
          <w:sz w:val="24"/>
          <w:szCs w:val="24"/>
          <w:lang w:eastAsia="es-ES"/>
        </w:rPr>
        <w:t>La CT tomó nota de los resultados de</w:t>
      </w:r>
      <w:r>
        <w:rPr>
          <w:rFonts w:ascii="Arial" w:eastAsia="Times New Roman" w:hAnsi="Arial" w:cs="Arial"/>
          <w:bCs/>
          <w:sz w:val="24"/>
          <w:szCs w:val="24"/>
          <w:lang w:eastAsia="es-ES"/>
        </w:rPr>
        <w:t xml:space="preserve"> </w:t>
      </w:r>
      <w:r w:rsidRPr="00E560D4">
        <w:rPr>
          <w:rFonts w:ascii="Arial" w:eastAsia="Times New Roman" w:hAnsi="Arial" w:cs="Arial"/>
          <w:bCs/>
          <w:sz w:val="24"/>
          <w:szCs w:val="24"/>
          <w:lang w:eastAsia="es-ES"/>
        </w:rPr>
        <w:t>l</w:t>
      </w:r>
      <w:r>
        <w:rPr>
          <w:rFonts w:ascii="Arial" w:eastAsia="Times New Roman" w:hAnsi="Arial" w:cs="Arial"/>
          <w:bCs/>
          <w:sz w:val="24"/>
          <w:szCs w:val="24"/>
          <w:lang w:eastAsia="es-ES"/>
        </w:rPr>
        <w:t>a SPPL-MAP</w:t>
      </w:r>
      <w:r w:rsidRPr="00E560D4">
        <w:rPr>
          <w:rFonts w:ascii="Arial" w:eastAsia="Times New Roman" w:hAnsi="Arial" w:cs="Arial"/>
          <w:bCs/>
          <w:sz w:val="24"/>
          <w:szCs w:val="24"/>
          <w:lang w:eastAsia="es-ES"/>
        </w:rPr>
        <w:t xml:space="preserve"> </w:t>
      </w:r>
      <w:r w:rsidR="00520B1D">
        <w:rPr>
          <w:rFonts w:ascii="Arial" w:eastAsia="Times New Roman" w:hAnsi="Arial" w:cs="Arial"/>
          <w:bCs/>
          <w:sz w:val="24"/>
          <w:szCs w:val="24"/>
          <w:lang w:eastAsia="es-ES"/>
        </w:rPr>
        <w:t xml:space="preserve">presentado el día 18 de octubre </w:t>
      </w:r>
      <w:r w:rsidRPr="00E560D4">
        <w:rPr>
          <w:rFonts w:ascii="Arial" w:eastAsia="Times New Roman" w:hAnsi="Arial" w:cs="Arial"/>
          <w:bCs/>
          <w:sz w:val="24"/>
          <w:szCs w:val="24"/>
          <w:lang w:eastAsia="es-ES"/>
        </w:rPr>
        <w:t>de 2022.</w:t>
      </w:r>
    </w:p>
    <w:p w14:paraId="2C2AB382" w14:textId="123CD68E" w:rsidR="00E560D4" w:rsidRDefault="00E560D4" w:rsidP="008801A7">
      <w:pPr>
        <w:widowControl/>
        <w:spacing w:after="0" w:line="240" w:lineRule="auto"/>
        <w:jc w:val="both"/>
        <w:rPr>
          <w:rFonts w:ascii="Arial" w:eastAsia="Times New Roman" w:hAnsi="Arial" w:cs="Arial"/>
          <w:color w:val="FF0000"/>
          <w:sz w:val="24"/>
          <w:szCs w:val="24"/>
          <w:lang w:val="es-PY" w:eastAsia="zh-CN"/>
        </w:rPr>
      </w:pPr>
    </w:p>
    <w:p w14:paraId="57A4843E" w14:textId="07461D4F" w:rsidR="005D698E" w:rsidRPr="005D698E" w:rsidRDefault="00C34E44" w:rsidP="005D698E">
      <w:pPr>
        <w:jc w:val="both"/>
        <w:rPr>
          <w:rFonts w:ascii="Arial" w:eastAsia="Calibri" w:hAnsi="Arial" w:cs="Arial"/>
          <w:sz w:val="24"/>
          <w:szCs w:val="24"/>
          <w:highlight w:val="white"/>
        </w:rPr>
      </w:pPr>
      <w:r w:rsidRPr="00597022">
        <w:rPr>
          <w:rFonts w:ascii="Arial" w:eastAsia="Calibri" w:hAnsi="Arial" w:cs="Arial"/>
          <w:sz w:val="24"/>
          <w:szCs w:val="24"/>
        </w:rPr>
        <w:t xml:space="preserve">La Subcomisión </w:t>
      </w:r>
      <w:r w:rsidRPr="00C34E44">
        <w:rPr>
          <w:rFonts w:ascii="Arial" w:eastAsia="Times New Roman" w:hAnsi="Arial" w:cs="Arial"/>
          <w:bCs/>
          <w:sz w:val="24"/>
          <w:szCs w:val="24"/>
          <w:lang w:eastAsia="es-ES"/>
        </w:rPr>
        <w:t xml:space="preserve">de Personas Privadas de Libertad y Monitoreo de </w:t>
      </w:r>
      <w:r w:rsidRPr="00C34E44">
        <w:rPr>
          <w:rFonts w:ascii="Arial" w:eastAsia="Times New Roman" w:hAnsi="Arial" w:cs="Arial"/>
          <w:bCs/>
          <w:kern w:val="3"/>
          <w:sz w:val="24"/>
          <w:szCs w:val="24"/>
          <w:lang w:val="es-PY" w:eastAsia="zh-CN"/>
        </w:rPr>
        <w:t>Actuación</w:t>
      </w:r>
      <w:r w:rsidRPr="00C34E44">
        <w:rPr>
          <w:rFonts w:ascii="Arial" w:eastAsia="Times New Roman" w:hAnsi="Arial" w:cs="Arial"/>
          <w:bCs/>
          <w:sz w:val="24"/>
          <w:szCs w:val="24"/>
          <w:lang w:eastAsia="es-ES"/>
        </w:rPr>
        <w:t xml:space="preserve"> Policial</w:t>
      </w:r>
      <w:r w:rsidRPr="00C34E44">
        <w:rPr>
          <w:rFonts w:ascii="Arial" w:eastAsia="Calibri" w:hAnsi="Arial" w:cs="Arial"/>
          <w:bCs/>
          <w:sz w:val="24"/>
          <w:szCs w:val="24"/>
        </w:rPr>
        <w:t xml:space="preserve"> coordina</w:t>
      </w:r>
      <w:r w:rsidRPr="00597022">
        <w:rPr>
          <w:rFonts w:ascii="Arial" w:eastAsia="Calibri" w:hAnsi="Arial" w:cs="Arial"/>
          <w:sz w:val="24"/>
          <w:szCs w:val="24"/>
        </w:rPr>
        <w:t>da por el M</w:t>
      </w:r>
      <w:r>
        <w:rPr>
          <w:rFonts w:ascii="Arial" w:eastAsia="Calibri" w:hAnsi="Arial" w:cs="Arial"/>
          <w:sz w:val="24"/>
          <w:szCs w:val="24"/>
        </w:rPr>
        <w:t>inisterio Público Fiscal (M</w:t>
      </w:r>
      <w:r w:rsidRPr="00597022">
        <w:rPr>
          <w:rFonts w:ascii="Arial" w:eastAsia="Calibri" w:hAnsi="Arial" w:cs="Arial"/>
          <w:sz w:val="24"/>
          <w:szCs w:val="24"/>
        </w:rPr>
        <w:t>PF</w:t>
      </w:r>
      <w:r>
        <w:rPr>
          <w:rFonts w:ascii="Arial" w:eastAsia="Calibri" w:hAnsi="Arial" w:cs="Arial"/>
          <w:sz w:val="24"/>
          <w:szCs w:val="24"/>
        </w:rPr>
        <w:t>)</w:t>
      </w:r>
      <w:r w:rsidRPr="00597022">
        <w:rPr>
          <w:rFonts w:ascii="Arial" w:eastAsia="Calibri" w:hAnsi="Arial" w:cs="Arial"/>
          <w:sz w:val="24"/>
          <w:szCs w:val="24"/>
        </w:rPr>
        <w:t xml:space="preserve"> de Argentina, </w:t>
      </w:r>
      <w:r>
        <w:rPr>
          <w:rFonts w:ascii="Arial" w:eastAsia="Calibri" w:hAnsi="Arial" w:cs="Arial"/>
          <w:sz w:val="24"/>
          <w:szCs w:val="24"/>
        </w:rPr>
        <w:t>que</w:t>
      </w:r>
      <w:r w:rsidR="005D698E" w:rsidRPr="005D698E">
        <w:rPr>
          <w:rFonts w:ascii="Arial" w:eastAsia="Calibri" w:hAnsi="Arial" w:cs="Arial"/>
          <w:sz w:val="24"/>
          <w:szCs w:val="24"/>
          <w:highlight w:val="white"/>
        </w:rPr>
        <w:t xml:space="preserve"> </w:t>
      </w:r>
      <w:r>
        <w:rPr>
          <w:rFonts w:ascii="Arial" w:eastAsia="Calibri" w:hAnsi="Arial" w:cs="Arial"/>
          <w:sz w:val="24"/>
          <w:szCs w:val="24"/>
          <w:highlight w:val="white"/>
        </w:rPr>
        <w:t xml:space="preserve">trabaja con el </w:t>
      </w:r>
      <w:r w:rsidR="005D698E" w:rsidRPr="005D698E">
        <w:rPr>
          <w:rFonts w:ascii="Arial" w:eastAsia="Calibri" w:hAnsi="Arial" w:cs="Arial"/>
          <w:sz w:val="24"/>
          <w:szCs w:val="24"/>
          <w:highlight w:val="white"/>
        </w:rPr>
        <w:t xml:space="preserve">grupo de </w:t>
      </w:r>
      <w:r>
        <w:rPr>
          <w:rFonts w:ascii="Arial" w:eastAsia="Calibri" w:hAnsi="Arial" w:cs="Arial"/>
          <w:sz w:val="24"/>
          <w:szCs w:val="24"/>
          <w:highlight w:val="white"/>
        </w:rPr>
        <w:t>t</w:t>
      </w:r>
      <w:r w:rsidR="005D698E" w:rsidRPr="005D698E">
        <w:rPr>
          <w:rFonts w:ascii="Arial" w:eastAsia="Calibri" w:hAnsi="Arial" w:cs="Arial"/>
          <w:sz w:val="24"/>
          <w:szCs w:val="24"/>
          <w:highlight w:val="white"/>
        </w:rPr>
        <w:t xml:space="preserve">rabajo de monitoreo de actuaciones policiales y derechos de las personas privadas de la libertad para la efectiva vigencia de los derechos humanos, </w:t>
      </w:r>
      <w:r>
        <w:rPr>
          <w:rFonts w:ascii="Arial" w:eastAsia="Calibri" w:hAnsi="Arial" w:cs="Arial"/>
          <w:sz w:val="24"/>
          <w:szCs w:val="24"/>
          <w:highlight w:val="white"/>
        </w:rPr>
        <w:t xml:space="preserve">presentó </w:t>
      </w:r>
      <w:r w:rsidR="005D698E" w:rsidRPr="005D698E">
        <w:rPr>
          <w:rFonts w:ascii="Arial" w:eastAsia="Calibri" w:hAnsi="Arial" w:cs="Arial"/>
          <w:sz w:val="24"/>
          <w:szCs w:val="24"/>
          <w:highlight w:val="white"/>
        </w:rPr>
        <w:t>dos proyectos uno llamado “Guía de Monitoreo de Espacios de Detención” donde propone una serie de pautas generales para facilitar las inspecciones por parte de los Ministerios Públicos del MERCOSUR de acuerdo con las competencias legales específicas de cada organismo</w:t>
      </w:r>
      <w:r>
        <w:rPr>
          <w:rFonts w:ascii="Arial" w:eastAsia="Calibri" w:hAnsi="Arial" w:cs="Arial"/>
          <w:sz w:val="24"/>
          <w:szCs w:val="24"/>
          <w:highlight w:val="white"/>
        </w:rPr>
        <w:t>;</w:t>
      </w:r>
      <w:r w:rsidR="005D698E" w:rsidRPr="005D698E">
        <w:rPr>
          <w:rFonts w:ascii="Arial" w:eastAsia="Calibri" w:hAnsi="Arial" w:cs="Arial"/>
          <w:sz w:val="24"/>
          <w:szCs w:val="24"/>
          <w:highlight w:val="white"/>
        </w:rPr>
        <w:t xml:space="preserve"> y un segundo documento denominado “Cuestionario sobre pautas generales de actuación para la investigación y juzgamiento eficiente de casos de tortura y otros tratos o penas crueles, inhumanos o degradantes a personas privadas de la libertad” con el </w:t>
      </w:r>
      <w:r>
        <w:rPr>
          <w:rFonts w:ascii="Arial" w:eastAsia="Calibri" w:hAnsi="Arial" w:cs="Arial"/>
          <w:sz w:val="24"/>
          <w:szCs w:val="24"/>
          <w:highlight w:val="white"/>
        </w:rPr>
        <w:t>fin d</w:t>
      </w:r>
      <w:r w:rsidR="005D698E" w:rsidRPr="005D698E">
        <w:rPr>
          <w:rFonts w:ascii="Arial" w:eastAsia="Calibri" w:hAnsi="Arial" w:cs="Arial"/>
          <w:sz w:val="24"/>
          <w:szCs w:val="24"/>
          <w:highlight w:val="white"/>
        </w:rPr>
        <w:t>e intercambiar estrategias y recursos técnicos para aumentar la eficiencia judicial en una materia donde la actividad fiscal durante la investigación y la acusación en la instancia de juzgamiento resulta determinante.</w:t>
      </w:r>
    </w:p>
    <w:p w14:paraId="7E5DCEB9" w14:textId="2D603498" w:rsidR="005D698E" w:rsidRPr="005D698E" w:rsidRDefault="005D698E" w:rsidP="005D698E">
      <w:pPr>
        <w:spacing w:afterAutospacing="1"/>
        <w:jc w:val="both"/>
        <w:rPr>
          <w:rFonts w:ascii="Arial" w:eastAsia="Calibri" w:hAnsi="Arial" w:cs="Arial"/>
          <w:sz w:val="24"/>
          <w:szCs w:val="24"/>
          <w:highlight w:val="white"/>
        </w:rPr>
      </w:pPr>
      <w:r w:rsidRPr="005D698E">
        <w:rPr>
          <w:rFonts w:ascii="Arial" w:eastAsia="Calibri" w:hAnsi="Arial" w:cs="Arial"/>
          <w:sz w:val="24"/>
          <w:szCs w:val="24"/>
          <w:highlight w:val="white"/>
        </w:rPr>
        <w:t xml:space="preserve">Respecto de la “Guía de Monitoreo de Espacios de Detención” </w:t>
      </w:r>
      <w:r>
        <w:rPr>
          <w:rFonts w:ascii="Arial" w:eastAsia="Calibri" w:hAnsi="Arial" w:cs="Arial"/>
          <w:sz w:val="24"/>
          <w:szCs w:val="24"/>
          <w:highlight w:val="white"/>
        </w:rPr>
        <w:t xml:space="preserve">se entiende </w:t>
      </w:r>
      <w:r w:rsidRPr="005D698E">
        <w:rPr>
          <w:rFonts w:ascii="Arial" w:eastAsia="Calibri" w:hAnsi="Arial" w:cs="Arial"/>
          <w:sz w:val="24"/>
          <w:szCs w:val="24"/>
          <w:highlight w:val="white"/>
        </w:rPr>
        <w:t xml:space="preserve">que </w:t>
      </w:r>
      <w:r>
        <w:rPr>
          <w:rFonts w:ascii="Arial" w:eastAsia="Calibri" w:hAnsi="Arial" w:cs="Arial"/>
          <w:sz w:val="24"/>
          <w:szCs w:val="24"/>
          <w:highlight w:val="white"/>
        </w:rPr>
        <w:t xml:space="preserve">se </w:t>
      </w:r>
      <w:r w:rsidRPr="005D698E">
        <w:rPr>
          <w:rFonts w:ascii="Arial" w:eastAsia="Calibri" w:hAnsi="Arial" w:cs="Arial"/>
          <w:sz w:val="24"/>
          <w:szCs w:val="24"/>
          <w:highlight w:val="white"/>
        </w:rPr>
        <w:t xml:space="preserve">debería evaluar la viabilidad de elaboración del proyecto, ello en atención a que dicha guía fue pensada de acuerdo con las funciones y facultades que le fueron otorgadas a esta Procuraduría Especializada por el Ministerio Público Fiscal. </w:t>
      </w:r>
      <w:r w:rsidR="00C34E44">
        <w:rPr>
          <w:rFonts w:ascii="Arial" w:eastAsia="Calibri" w:hAnsi="Arial" w:cs="Arial"/>
          <w:sz w:val="24"/>
          <w:szCs w:val="24"/>
          <w:highlight w:val="white"/>
        </w:rPr>
        <w:t xml:space="preserve">Asimismo, se tomó nota sobre la </w:t>
      </w:r>
      <w:r w:rsidRPr="005D698E">
        <w:rPr>
          <w:rFonts w:ascii="Arial" w:eastAsia="Calibri" w:hAnsi="Arial" w:cs="Arial"/>
          <w:sz w:val="24"/>
          <w:szCs w:val="24"/>
          <w:highlight w:val="white"/>
        </w:rPr>
        <w:t xml:space="preserve">dificultad que se les presenta </w:t>
      </w:r>
      <w:r w:rsidR="00C34E44">
        <w:rPr>
          <w:rFonts w:ascii="Arial" w:eastAsia="Calibri" w:hAnsi="Arial" w:cs="Arial"/>
          <w:sz w:val="24"/>
          <w:szCs w:val="24"/>
          <w:highlight w:val="white"/>
        </w:rPr>
        <w:t>a algunas delegaciones para poder</w:t>
      </w:r>
      <w:r w:rsidRPr="005D698E">
        <w:rPr>
          <w:rFonts w:ascii="Arial" w:eastAsia="Calibri" w:hAnsi="Arial" w:cs="Arial"/>
          <w:sz w:val="24"/>
          <w:szCs w:val="24"/>
          <w:highlight w:val="white"/>
        </w:rPr>
        <w:t xml:space="preserve"> realizar aportes, o incluso lograr </w:t>
      </w:r>
      <w:r w:rsidR="00C34E44">
        <w:rPr>
          <w:rFonts w:ascii="Arial" w:eastAsia="Calibri" w:hAnsi="Arial" w:cs="Arial"/>
          <w:sz w:val="24"/>
          <w:szCs w:val="24"/>
          <w:highlight w:val="white"/>
        </w:rPr>
        <w:t xml:space="preserve">para gestionar </w:t>
      </w:r>
      <w:r w:rsidRPr="005D698E">
        <w:rPr>
          <w:rFonts w:ascii="Arial" w:eastAsia="Calibri" w:hAnsi="Arial" w:cs="Arial"/>
          <w:sz w:val="24"/>
          <w:szCs w:val="24"/>
          <w:highlight w:val="white"/>
        </w:rPr>
        <w:t xml:space="preserve">la aprobación del proyecto. Por todo ello, </w:t>
      </w:r>
      <w:r w:rsidR="00C34E44">
        <w:rPr>
          <w:rFonts w:ascii="Arial" w:eastAsia="Calibri" w:hAnsi="Arial" w:cs="Arial"/>
          <w:sz w:val="24"/>
          <w:szCs w:val="24"/>
          <w:highlight w:val="white"/>
        </w:rPr>
        <w:t xml:space="preserve">la CT acordó que se </w:t>
      </w:r>
      <w:r w:rsidRPr="005D698E">
        <w:rPr>
          <w:rFonts w:ascii="Arial" w:eastAsia="Calibri" w:hAnsi="Arial" w:cs="Arial"/>
          <w:sz w:val="24"/>
          <w:szCs w:val="24"/>
          <w:highlight w:val="white"/>
        </w:rPr>
        <w:t>suspend</w:t>
      </w:r>
      <w:r w:rsidR="00C34E44">
        <w:rPr>
          <w:rFonts w:ascii="Arial" w:eastAsia="Calibri" w:hAnsi="Arial" w:cs="Arial"/>
          <w:sz w:val="24"/>
          <w:szCs w:val="24"/>
          <w:highlight w:val="white"/>
        </w:rPr>
        <w:t>a</w:t>
      </w:r>
      <w:r w:rsidRPr="005D698E">
        <w:rPr>
          <w:rFonts w:ascii="Arial" w:eastAsia="Calibri" w:hAnsi="Arial" w:cs="Arial"/>
          <w:sz w:val="24"/>
          <w:szCs w:val="24"/>
          <w:highlight w:val="white"/>
        </w:rPr>
        <w:t xml:space="preserve"> el desarrollo del proyecto hasta tanto se evalúe la conveniencia de modificar o desistir del proyecto, ello en atención a que el objeto </w:t>
      </w:r>
      <w:r w:rsidR="003842A4" w:rsidRPr="005D698E">
        <w:rPr>
          <w:rFonts w:ascii="Arial" w:eastAsia="Calibri" w:hAnsi="Arial" w:cs="Arial"/>
          <w:sz w:val="24"/>
          <w:szCs w:val="24"/>
          <w:highlight w:val="white"/>
        </w:rPr>
        <w:t>de este</w:t>
      </w:r>
      <w:r w:rsidRPr="005D698E">
        <w:rPr>
          <w:rFonts w:ascii="Arial" w:eastAsia="Calibri" w:hAnsi="Arial" w:cs="Arial"/>
          <w:sz w:val="24"/>
          <w:szCs w:val="24"/>
          <w:highlight w:val="white"/>
        </w:rPr>
        <w:t xml:space="preserve"> era poder contar con un documento consolidado por todas las delegaciones.  </w:t>
      </w:r>
    </w:p>
    <w:p w14:paraId="6FD0806C" w14:textId="5D5F71A7" w:rsidR="005D698E" w:rsidRPr="005D698E" w:rsidRDefault="005D698E" w:rsidP="00144655">
      <w:pPr>
        <w:spacing w:after="0" w:line="240" w:lineRule="auto"/>
        <w:jc w:val="both"/>
        <w:rPr>
          <w:rFonts w:ascii="Arial" w:eastAsia="Calibri" w:hAnsi="Arial" w:cs="Arial"/>
          <w:sz w:val="24"/>
          <w:szCs w:val="24"/>
          <w:highlight w:val="yellow"/>
        </w:rPr>
      </w:pPr>
      <w:r w:rsidRPr="00C34E44">
        <w:rPr>
          <w:rFonts w:ascii="Arial" w:eastAsia="Calibri" w:hAnsi="Arial" w:cs="Arial"/>
          <w:sz w:val="24"/>
          <w:szCs w:val="24"/>
        </w:rPr>
        <w:t>Por otra parte, en el caso del proyecto sobre el “Cuestionario sobre pautas generales de actuación para la investigación y juzgamiento eficiente de casos de tortura y otros tratos o penas crueles, inhumanos o degradantes a personas privadas de la libertad”</w:t>
      </w:r>
      <w:r w:rsidR="00C34E44" w:rsidRPr="00405438">
        <w:rPr>
          <w:rFonts w:ascii="Arial" w:eastAsia="Calibri" w:hAnsi="Arial" w:cs="Arial"/>
          <w:sz w:val="24"/>
          <w:szCs w:val="24"/>
        </w:rPr>
        <w:t xml:space="preserve">, la CT </w:t>
      </w:r>
      <w:r w:rsidR="00405438" w:rsidRPr="00405438">
        <w:rPr>
          <w:rFonts w:ascii="Arial" w:eastAsia="Calibri" w:hAnsi="Arial" w:cs="Arial"/>
          <w:sz w:val="24"/>
          <w:szCs w:val="24"/>
        </w:rPr>
        <w:t xml:space="preserve">acordó la remisión del documento preliminar para análisis internos y poder remitir los aportes provenientes de las consultas internas que se realicen </w:t>
      </w:r>
      <w:r w:rsidR="003C753A" w:rsidRPr="00405438">
        <w:rPr>
          <w:rFonts w:ascii="Arial" w:eastAsia="Calibri" w:hAnsi="Arial" w:cs="Arial"/>
          <w:sz w:val="24"/>
          <w:szCs w:val="24"/>
        </w:rPr>
        <w:t>con vistas a</w:t>
      </w:r>
      <w:r w:rsidR="00405438" w:rsidRPr="00405438">
        <w:rPr>
          <w:rFonts w:ascii="Arial" w:eastAsia="Calibri" w:hAnsi="Arial" w:cs="Arial"/>
          <w:sz w:val="24"/>
          <w:szCs w:val="24"/>
        </w:rPr>
        <w:t xml:space="preserve"> su aprobación, dentro de lo posible, en la próxima reunión de la REMP</w:t>
      </w:r>
      <w:r w:rsidR="00DF1E20">
        <w:rPr>
          <w:rFonts w:ascii="Arial" w:eastAsia="Calibri" w:hAnsi="Arial" w:cs="Arial"/>
          <w:sz w:val="24"/>
          <w:szCs w:val="24"/>
        </w:rPr>
        <w:t>M</w:t>
      </w:r>
      <w:r w:rsidR="00405438" w:rsidRPr="00405438">
        <w:rPr>
          <w:rFonts w:ascii="Arial" w:eastAsia="Calibri" w:hAnsi="Arial" w:cs="Arial"/>
          <w:sz w:val="24"/>
          <w:szCs w:val="24"/>
        </w:rPr>
        <w:t>.</w:t>
      </w:r>
    </w:p>
    <w:p w14:paraId="53E01C24" w14:textId="2F4FA58F" w:rsidR="005D698E" w:rsidRDefault="005D698E" w:rsidP="00144655">
      <w:pPr>
        <w:widowControl/>
        <w:spacing w:after="0" w:line="240" w:lineRule="auto"/>
        <w:jc w:val="both"/>
        <w:rPr>
          <w:rFonts w:ascii="Arial" w:eastAsia="Times New Roman" w:hAnsi="Arial" w:cs="Arial"/>
          <w:color w:val="FF0000"/>
          <w:sz w:val="24"/>
          <w:szCs w:val="24"/>
          <w:lang w:eastAsia="zh-CN"/>
        </w:rPr>
      </w:pPr>
    </w:p>
    <w:p w14:paraId="1D8F260F" w14:textId="17B3CF64" w:rsidR="00DA6D26" w:rsidRDefault="00DA6D26" w:rsidP="00144655">
      <w:pPr>
        <w:widowControl/>
        <w:spacing w:after="0" w:line="240" w:lineRule="auto"/>
        <w:jc w:val="both"/>
        <w:rPr>
          <w:rFonts w:ascii="Arial" w:eastAsia="Times New Roman" w:hAnsi="Arial" w:cs="Arial"/>
          <w:color w:val="FF0000"/>
          <w:sz w:val="24"/>
          <w:szCs w:val="24"/>
          <w:lang w:eastAsia="zh-CN"/>
        </w:rPr>
      </w:pPr>
    </w:p>
    <w:p w14:paraId="6827DCCF" w14:textId="5C4ED4DA" w:rsidR="00DA6D26" w:rsidRDefault="00DA6D26" w:rsidP="00144655">
      <w:pPr>
        <w:widowControl/>
        <w:spacing w:after="0" w:line="240" w:lineRule="auto"/>
        <w:jc w:val="both"/>
        <w:rPr>
          <w:rFonts w:ascii="Arial" w:eastAsia="Times New Roman" w:hAnsi="Arial" w:cs="Arial"/>
          <w:color w:val="FF0000"/>
          <w:sz w:val="24"/>
          <w:szCs w:val="24"/>
          <w:lang w:eastAsia="zh-CN"/>
        </w:rPr>
      </w:pPr>
    </w:p>
    <w:p w14:paraId="57489F5D" w14:textId="77777777" w:rsidR="00DA6D26" w:rsidRPr="005D698E" w:rsidRDefault="00DA6D26" w:rsidP="00144655">
      <w:pPr>
        <w:widowControl/>
        <w:spacing w:after="0" w:line="240" w:lineRule="auto"/>
        <w:jc w:val="both"/>
        <w:rPr>
          <w:rFonts w:ascii="Arial" w:eastAsia="Times New Roman" w:hAnsi="Arial" w:cs="Arial"/>
          <w:color w:val="FF0000"/>
          <w:sz w:val="24"/>
          <w:szCs w:val="24"/>
          <w:lang w:eastAsia="zh-CN"/>
        </w:rPr>
      </w:pPr>
    </w:p>
    <w:p w14:paraId="7D355398" w14:textId="3FE1F3EB" w:rsidR="00E560D4" w:rsidRPr="00520B1D" w:rsidRDefault="000D77C3" w:rsidP="00520B1D">
      <w:pPr>
        <w:pStyle w:val="Prrafodelista"/>
        <w:widowControl/>
        <w:numPr>
          <w:ilvl w:val="1"/>
          <w:numId w:val="24"/>
        </w:numPr>
        <w:tabs>
          <w:tab w:val="left" w:pos="1134"/>
        </w:tabs>
        <w:suppressAutoHyphens/>
        <w:autoSpaceDN w:val="0"/>
        <w:spacing w:after="0" w:line="240" w:lineRule="auto"/>
        <w:ind w:left="1134" w:hanging="567"/>
        <w:jc w:val="both"/>
        <w:textAlignment w:val="baseline"/>
        <w:rPr>
          <w:rFonts w:ascii="Arial" w:eastAsia="Times New Roman" w:hAnsi="Arial" w:cs="Arial"/>
          <w:b/>
          <w:bCs/>
          <w:kern w:val="3"/>
          <w:sz w:val="24"/>
          <w:szCs w:val="24"/>
          <w:lang w:val="es-PY" w:eastAsia="zh-CN"/>
        </w:rPr>
      </w:pPr>
      <w:r w:rsidRPr="00520B1D">
        <w:rPr>
          <w:rFonts w:ascii="Arial" w:eastAsia="Times New Roman" w:hAnsi="Arial" w:cs="Arial"/>
          <w:b/>
          <w:bCs/>
          <w:kern w:val="3"/>
          <w:sz w:val="24"/>
          <w:szCs w:val="24"/>
          <w:lang w:val="es-PY" w:eastAsia="zh-CN"/>
        </w:rPr>
        <w:lastRenderedPageBreak/>
        <w:t>Comisión de Trabajo sobre Crimen Organizado Transnacional (CCOT)</w:t>
      </w:r>
    </w:p>
    <w:p w14:paraId="01D4F877" w14:textId="77777777" w:rsidR="00E560D4" w:rsidRPr="00E560D4" w:rsidRDefault="00E560D4" w:rsidP="008801A7">
      <w:pPr>
        <w:widowControl/>
        <w:suppressAutoHyphens/>
        <w:autoSpaceDN w:val="0"/>
        <w:spacing w:after="0" w:line="240" w:lineRule="auto"/>
        <w:jc w:val="both"/>
        <w:textAlignment w:val="baseline"/>
        <w:rPr>
          <w:rFonts w:ascii="Arial" w:eastAsia="Times New Roman" w:hAnsi="Arial" w:cs="Arial"/>
          <w:b/>
          <w:bCs/>
          <w:kern w:val="3"/>
          <w:sz w:val="24"/>
          <w:szCs w:val="24"/>
          <w:lang w:val="es-PY" w:eastAsia="zh-CN"/>
        </w:rPr>
      </w:pPr>
    </w:p>
    <w:p w14:paraId="624CA5A6" w14:textId="7B41FE76" w:rsidR="00E560D4" w:rsidRDefault="00E560D4" w:rsidP="008801A7">
      <w:pPr>
        <w:widowControl/>
        <w:spacing w:after="0" w:line="240" w:lineRule="auto"/>
        <w:jc w:val="both"/>
        <w:rPr>
          <w:rFonts w:ascii="Arial" w:eastAsia="Times New Roman" w:hAnsi="Arial" w:cs="Arial"/>
          <w:bCs/>
          <w:sz w:val="24"/>
          <w:szCs w:val="24"/>
          <w:lang w:eastAsia="es-ES"/>
        </w:rPr>
      </w:pPr>
      <w:r w:rsidRPr="00E560D4">
        <w:rPr>
          <w:rFonts w:ascii="Arial" w:eastAsia="Times New Roman" w:hAnsi="Arial" w:cs="Arial"/>
          <w:bCs/>
          <w:sz w:val="24"/>
          <w:szCs w:val="24"/>
          <w:lang w:eastAsia="es-ES"/>
        </w:rPr>
        <w:t>La CT tomó nota de los resultados de</w:t>
      </w:r>
      <w:r w:rsidR="000D77C3">
        <w:rPr>
          <w:rFonts w:ascii="Arial" w:eastAsia="Times New Roman" w:hAnsi="Arial" w:cs="Arial"/>
          <w:bCs/>
          <w:sz w:val="24"/>
          <w:szCs w:val="24"/>
          <w:lang w:eastAsia="es-ES"/>
        </w:rPr>
        <w:t xml:space="preserve"> la CCOT</w:t>
      </w:r>
      <w:r w:rsidRPr="00E560D4">
        <w:rPr>
          <w:rFonts w:ascii="Arial" w:eastAsia="Times New Roman" w:hAnsi="Arial" w:cs="Arial"/>
          <w:bCs/>
          <w:sz w:val="24"/>
          <w:szCs w:val="24"/>
          <w:lang w:eastAsia="es-ES"/>
        </w:rPr>
        <w:t xml:space="preserve"> </w:t>
      </w:r>
      <w:r w:rsidR="00520B1D">
        <w:rPr>
          <w:rFonts w:ascii="Arial" w:eastAsia="Times New Roman" w:hAnsi="Arial" w:cs="Arial"/>
          <w:bCs/>
          <w:sz w:val="24"/>
          <w:szCs w:val="24"/>
          <w:lang w:eastAsia="es-ES"/>
        </w:rPr>
        <w:t xml:space="preserve">presentado el día 18 de octubre de </w:t>
      </w:r>
      <w:r w:rsidRPr="00E560D4">
        <w:rPr>
          <w:rFonts w:ascii="Arial" w:eastAsia="Times New Roman" w:hAnsi="Arial" w:cs="Arial"/>
          <w:bCs/>
          <w:sz w:val="24"/>
          <w:szCs w:val="24"/>
          <w:lang w:eastAsia="es-ES"/>
        </w:rPr>
        <w:t xml:space="preserve">2022 </w:t>
      </w:r>
      <w:r w:rsidRPr="00E560D4">
        <w:rPr>
          <w:rFonts w:ascii="Arial" w:eastAsia="Times New Roman" w:hAnsi="Arial" w:cs="Arial"/>
          <w:b/>
          <w:sz w:val="24"/>
          <w:szCs w:val="24"/>
          <w:lang w:eastAsia="es-ES"/>
        </w:rPr>
        <w:t xml:space="preserve">(Anexo </w:t>
      </w:r>
      <w:r w:rsidR="00C16DB1">
        <w:rPr>
          <w:rFonts w:ascii="Arial" w:eastAsia="Times New Roman" w:hAnsi="Arial" w:cs="Arial"/>
          <w:b/>
          <w:sz w:val="24"/>
          <w:szCs w:val="24"/>
          <w:lang w:eastAsia="es-ES"/>
        </w:rPr>
        <w:t>VIII</w:t>
      </w:r>
      <w:r w:rsidRPr="00E560D4">
        <w:rPr>
          <w:rFonts w:ascii="Arial" w:eastAsia="Times New Roman" w:hAnsi="Arial" w:cs="Arial"/>
          <w:b/>
          <w:sz w:val="24"/>
          <w:szCs w:val="24"/>
          <w:lang w:eastAsia="es-ES"/>
        </w:rPr>
        <w:t>)</w:t>
      </w:r>
      <w:r w:rsidRPr="00E560D4">
        <w:rPr>
          <w:rFonts w:ascii="Arial" w:eastAsia="Times New Roman" w:hAnsi="Arial" w:cs="Arial"/>
          <w:bCs/>
          <w:sz w:val="24"/>
          <w:szCs w:val="24"/>
          <w:lang w:eastAsia="es-ES"/>
        </w:rPr>
        <w:t>.</w:t>
      </w:r>
    </w:p>
    <w:p w14:paraId="780AAFBB" w14:textId="64A3E50A" w:rsidR="00CE1A6F" w:rsidRDefault="00CE1A6F" w:rsidP="008801A7">
      <w:pPr>
        <w:widowControl/>
        <w:spacing w:after="0" w:line="240" w:lineRule="auto"/>
        <w:jc w:val="both"/>
        <w:rPr>
          <w:rFonts w:ascii="Arial" w:eastAsia="Times New Roman" w:hAnsi="Arial" w:cs="Arial"/>
          <w:bCs/>
          <w:sz w:val="24"/>
          <w:szCs w:val="24"/>
          <w:lang w:eastAsia="es-ES"/>
        </w:rPr>
      </w:pPr>
    </w:p>
    <w:p w14:paraId="07627C0C" w14:textId="49885F97" w:rsidR="00CE1A6F" w:rsidRPr="00AF1EB1" w:rsidRDefault="00CE1A6F" w:rsidP="00CE1A6F">
      <w:pPr>
        <w:widowControl/>
        <w:spacing w:after="0" w:line="240" w:lineRule="auto"/>
        <w:jc w:val="both"/>
        <w:rPr>
          <w:rFonts w:ascii="Arial" w:eastAsia="Times New Roman" w:hAnsi="Arial" w:cs="Arial"/>
          <w:sz w:val="24"/>
          <w:szCs w:val="24"/>
          <w:lang w:eastAsia="es-ES"/>
        </w:rPr>
      </w:pPr>
      <w:r w:rsidRPr="00AF1EB1">
        <w:rPr>
          <w:rFonts w:ascii="Arial" w:eastAsia="Times New Roman" w:hAnsi="Arial" w:cs="Arial"/>
          <w:bCs/>
          <w:sz w:val="24"/>
          <w:szCs w:val="24"/>
          <w:lang w:eastAsia="es-ES"/>
        </w:rPr>
        <w:t>En el ámbito de las herramientas generadas por la CCOT como la Guía de fuentes abiertas y la Guía de incautación y decomiso aprobadas en la REMPM se enmarca la s</w:t>
      </w:r>
      <w:r w:rsidRPr="00AF1EB1">
        <w:rPr>
          <w:rFonts w:ascii="Arial" w:eastAsia="Times New Roman" w:hAnsi="Arial" w:cs="Arial"/>
          <w:sz w:val="24"/>
          <w:szCs w:val="24"/>
          <w:lang w:eastAsia="es-ES"/>
        </w:rPr>
        <w:t xml:space="preserve">ugerencia de enmienda al acuerdo marco para bienes decomisados de la delincuencia </w:t>
      </w:r>
      <w:proofErr w:type="gramStart"/>
      <w:r w:rsidRPr="00AF1EB1">
        <w:rPr>
          <w:rFonts w:ascii="Arial" w:eastAsia="Times New Roman" w:hAnsi="Arial" w:cs="Arial"/>
          <w:sz w:val="24"/>
          <w:szCs w:val="24"/>
          <w:lang w:eastAsia="es-ES"/>
        </w:rPr>
        <w:t>organizado</w:t>
      </w:r>
      <w:proofErr w:type="gramEnd"/>
      <w:r w:rsidRPr="00AF1EB1">
        <w:rPr>
          <w:rFonts w:ascii="Arial" w:eastAsia="Times New Roman" w:hAnsi="Arial" w:cs="Arial"/>
          <w:sz w:val="24"/>
          <w:szCs w:val="24"/>
          <w:lang w:eastAsia="es-ES"/>
        </w:rPr>
        <w:t xml:space="preserve"> transnacional en el MERCOSUR</w:t>
      </w:r>
    </w:p>
    <w:p w14:paraId="683D9619" w14:textId="77777777" w:rsidR="00CE1A6F" w:rsidRPr="00AF1EB1" w:rsidRDefault="00CE1A6F" w:rsidP="00CE1A6F">
      <w:pPr>
        <w:spacing w:after="0" w:line="240" w:lineRule="auto"/>
        <w:jc w:val="both"/>
        <w:rPr>
          <w:rFonts w:ascii="Arial" w:eastAsia="Calibri" w:hAnsi="Arial" w:cs="Arial"/>
          <w:bCs/>
          <w:sz w:val="24"/>
          <w:szCs w:val="24"/>
        </w:rPr>
      </w:pPr>
    </w:p>
    <w:p w14:paraId="1DB430B3" w14:textId="77777777" w:rsidR="00CE1A6F" w:rsidRPr="00AF1EB1" w:rsidRDefault="00CE1A6F" w:rsidP="00CE1A6F">
      <w:pPr>
        <w:pStyle w:val="LO-Normal"/>
        <w:spacing w:after="0" w:line="240" w:lineRule="auto"/>
        <w:jc w:val="both"/>
        <w:rPr>
          <w:rFonts w:ascii="Arial" w:eastAsia="Calibri" w:hAnsi="Arial" w:cs="Arial"/>
          <w:bCs/>
          <w:szCs w:val="24"/>
        </w:rPr>
      </w:pPr>
      <w:r w:rsidRPr="00AF1EB1">
        <w:rPr>
          <w:rFonts w:ascii="Arial" w:eastAsia="Calibri" w:hAnsi="Arial" w:cs="Arial"/>
          <w:bCs/>
          <w:szCs w:val="24"/>
        </w:rPr>
        <w:t xml:space="preserve">Las delegaciones intercambiaron comentarios sobre la incorporación a los ordenamientos jurídicos nacionales en los Estados Partes del Acuerdo marco para bienes decomisados de la delincuencia </w:t>
      </w:r>
      <w:proofErr w:type="gramStart"/>
      <w:r w:rsidRPr="00AF1EB1">
        <w:rPr>
          <w:rFonts w:ascii="Arial" w:eastAsia="Calibri" w:hAnsi="Arial" w:cs="Arial"/>
          <w:bCs/>
          <w:szCs w:val="24"/>
        </w:rPr>
        <w:t>organizado</w:t>
      </w:r>
      <w:proofErr w:type="gramEnd"/>
      <w:r w:rsidRPr="00AF1EB1">
        <w:rPr>
          <w:rFonts w:ascii="Arial" w:eastAsia="Calibri" w:hAnsi="Arial" w:cs="Arial"/>
          <w:bCs/>
          <w:szCs w:val="24"/>
        </w:rPr>
        <w:t xml:space="preserve"> transnacional en el MERCOSUR </w:t>
      </w:r>
      <w:r w:rsidRPr="00AF1EB1">
        <w:rPr>
          <w:rFonts w:ascii="Arial" w:eastAsia="Calibri" w:hAnsi="Arial" w:cs="Arial"/>
          <w:szCs w:val="24"/>
          <w:highlight w:val="white"/>
        </w:rPr>
        <w:t>(</w:t>
      </w:r>
      <w:proofErr w:type="spellStart"/>
      <w:r w:rsidRPr="00AF1EB1">
        <w:rPr>
          <w:rFonts w:ascii="Arial" w:eastAsia="Calibri" w:hAnsi="Arial" w:cs="Arial"/>
          <w:szCs w:val="24"/>
          <w:highlight w:val="white"/>
        </w:rPr>
        <w:t>Dec</w:t>
      </w:r>
      <w:proofErr w:type="spellEnd"/>
      <w:r w:rsidRPr="00AF1EB1">
        <w:rPr>
          <w:rFonts w:ascii="Arial" w:eastAsia="Calibri" w:hAnsi="Arial" w:cs="Arial"/>
          <w:szCs w:val="24"/>
          <w:highlight w:val="white"/>
        </w:rPr>
        <w:t>. CMC Nº 05/2018).</w:t>
      </w:r>
      <w:r w:rsidRPr="00AF1EB1">
        <w:rPr>
          <w:rFonts w:ascii="Arial" w:eastAsia="Calibri" w:hAnsi="Arial" w:cs="Arial"/>
          <w:bCs/>
          <w:szCs w:val="24"/>
        </w:rPr>
        <w:t xml:space="preserve"> Al respecto, se informó que para Argentina y Paraguay se encuentra vigente desde el 25/09/2021.</w:t>
      </w:r>
    </w:p>
    <w:p w14:paraId="24BD00EC" w14:textId="77777777" w:rsidR="00CE1A6F" w:rsidRPr="00AF1EB1" w:rsidRDefault="00CE1A6F" w:rsidP="00CE1A6F">
      <w:pPr>
        <w:pStyle w:val="LO-Normal"/>
        <w:spacing w:after="0" w:line="240" w:lineRule="auto"/>
        <w:jc w:val="both"/>
        <w:rPr>
          <w:rFonts w:ascii="Arial" w:eastAsia="Calibri" w:hAnsi="Arial" w:cs="Arial"/>
          <w:bCs/>
          <w:szCs w:val="24"/>
        </w:rPr>
      </w:pPr>
    </w:p>
    <w:p w14:paraId="01D91290" w14:textId="7E9876DC" w:rsidR="00CE1A6F" w:rsidRPr="00AF1EB1" w:rsidRDefault="00CE1A6F" w:rsidP="00CE1A6F">
      <w:pPr>
        <w:pStyle w:val="LO-Normal"/>
        <w:spacing w:after="0" w:line="240" w:lineRule="auto"/>
        <w:jc w:val="both"/>
        <w:rPr>
          <w:rFonts w:ascii="Arial" w:eastAsia="Calibri" w:hAnsi="Arial" w:cs="Arial"/>
          <w:szCs w:val="24"/>
        </w:rPr>
      </w:pPr>
      <w:r w:rsidRPr="00AF1EB1">
        <w:rPr>
          <w:rFonts w:ascii="Arial" w:eastAsia="Calibri" w:hAnsi="Arial" w:cs="Arial"/>
          <w:bCs/>
          <w:szCs w:val="24"/>
        </w:rPr>
        <w:t xml:space="preserve">La CT retomó el tema sobre la delincuencia organizada transnacional en el MERCOSUR con el fin de presentar una enmienda al Acuerdo en lo referente a repartición de activos entre otros delitos vinculados con la delincuencia organizada transnacional y en general a cualquier delito que reporte ganancias o utilidades. En ese sentido, la delegación de Chile comentó sobre la </w:t>
      </w:r>
      <w:r w:rsidRPr="00AF1EB1">
        <w:rPr>
          <w:rFonts w:ascii="Arial" w:eastAsia="Calibri" w:hAnsi="Arial" w:cs="Arial"/>
          <w:szCs w:val="24"/>
          <w:highlight w:val="white"/>
        </w:rPr>
        <w:t xml:space="preserve">sistematización y sugerencias sobre la Enmienda al Acuerdo marco para la disposición de bienes decomisados de la delincuencia organizada transnacional en el MERCOSUR con los aportes de las delegaciones. </w:t>
      </w:r>
      <w:r w:rsidRPr="00AF1EB1">
        <w:rPr>
          <w:rFonts w:ascii="Arial" w:eastAsia="Calibri" w:hAnsi="Arial" w:cs="Arial"/>
          <w:szCs w:val="24"/>
        </w:rPr>
        <w:t xml:space="preserve">El documento consensuado consta como </w:t>
      </w:r>
      <w:r w:rsidRPr="00C16DB1">
        <w:rPr>
          <w:rFonts w:ascii="Arial" w:eastAsia="Calibri" w:hAnsi="Arial" w:cs="Arial"/>
          <w:b/>
          <w:bCs/>
          <w:szCs w:val="24"/>
        </w:rPr>
        <w:t xml:space="preserve">Anexo </w:t>
      </w:r>
      <w:r w:rsidR="00C16DB1" w:rsidRPr="00C16DB1">
        <w:rPr>
          <w:rFonts w:ascii="Arial" w:eastAsia="Calibri" w:hAnsi="Arial" w:cs="Arial"/>
          <w:b/>
          <w:bCs/>
          <w:szCs w:val="24"/>
        </w:rPr>
        <w:t>IX</w:t>
      </w:r>
      <w:r w:rsidR="00E94557" w:rsidRPr="00C16DB1">
        <w:rPr>
          <w:rFonts w:ascii="Arial" w:eastAsia="Calibri" w:hAnsi="Arial" w:cs="Arial"/>
          <w:b/>
          <w:bCs/>
          <w:szCs w:val="24"/>
        </w:rPr>
        <w:t xml:space="preserve"> </w:t>
      </w:r>
      <w:r w:rsidR="00C16DB1" w:rsidRPr="00C16DB1">
        <w:rPr>
          <w:rFonts w:ascii="Arial" w:eastAsia="Calibri" w:hAnsi="Arial" w:cs="Arial"/>
          <w:b/>
          <w:bCs/>
          <w:szCs w:val="24"/>
        </w:rPr>
        <w:t xml:space="preserve">- </w:t>
      </w:r>
      <w:r w:rsidR="00E94557" w:rsidRPr="00C16DB1">
        <w:rPr>
          <w:rFonts w:ascii="Arial" w:eastAsia="Calibri" w:hAnsi="Arial" w:cs="Arial"/>
          <w:b/>
          <w:bCs/>
          <w:szCs w:val="24"/>
        </w:rPr>
        <w:t>RESERVADO</w:t>
      </w:r>
      <w:r w:rsidRPr="00C16DB1">
        <w:rPr>
          <w:rFonts w:ascii="Arial" w:eastAsia="Calibri" w:hAnsi="Arial" w:cs="Arial"/>
          <w:szCs w:val="24"/>
        </w:rPr>
        <w:t xml:space="preserve"> y se eleva a la consideración de la REMPM.</w:t>
      </w:r>
      <w:r w:rsidRPr="00AF1EB1">
        <w:rPr>
          <w:rFonts w:ascii="Arial" w:eastAsia="Calibri" w:hAnsi="Arial" w:cs="Arial"/>
          <w:szCs w:val="24"/>
        </w:rPr>
        <w:t xml:space="preserve"> </w:t>
      </w:r>
    </w:p>
    <w:p w14:paraId="317BC8E5" w14:textId="77777777" w:rsidR="00E560D4" w:rsidRPr="00E560D4" w:rsidRDefault="00E560D4" w:rsidP="008801A7">
      <w:pPr>
        <w:widowControl/>
        <w:spacing w:after="0" w:line="240" w:lineRule="auto"/>
        <w:jc w:val="both"/>
        <w:rPr>
          <w:rFonts w:ascii="Arial" w:eastAsia="Times New Roman" w:hAnsi="Arial" w:cs="Arial"/>
          <w:bCs/>
          <w:sz w:val="24"/>
          <w:szCs w:val="24"/>
          <w:lang w:eastAsia="es-ES"/>
        </w:rPr>
      </w:pPr>
    </w:p>
    <w:p w14:paraId="74D6BFC5" w14:textId="34A0E161" w:rsidR="00E560D4" w:rsidRDefault="000D77C3" w:rsidP="00520B1D">
      <w:pPr>
        <w:pStyle w:val="Prrafodelista"/>
        <w:widowControl/>
        <w:numPr>
          <w:ilvl w:val="2"/>
          <w:numId w:val="24"/>
        </w:numPr>
        <w:tabs>
          <w:tab w:val="left" w:pos="1418"/>
          <w:tab w:val="left" w:pos="1560"/>
        </w:tabs>
        <w:suppressAutoHyphens/>
        <w:autoSpaceDN w:val="0"/>
        <w:spacing w:after="0" w:line="240" w:lineRule="auto"/>
        <w:ind w:left="1843" w:hanging="861"/>
        <w:jc w:val="both"/>
        <w:textAlignment w:val="baseline"/>
        <w:rPr>
          <w:rFonts w:ascii="Arial" w:eastAsia="Times New Roman" w:hAnsi="Arial" w:cs="Arial"/>
          <w:b/>
          <w:bCs/>
          <w:kern w:val="3"/>
          <w:sz w:val="24"/>
          <w:szCs w:val="24"/>
          <w:lang w:val="es-PY" w:eastAsia="zh-CN"/>
        </w:rPr>
      </w:pPr>
      <w:r w:rsidRPr="00E9121C">
        <w:rPr>
          <w:rFonts w:ascii="Arial" w:eastAsia="Times New Roman" w:hAnsi="Arial" w:cs="Arial"/>
          <w:b/>
          <w:bCs/>
          <w:kern w:val="3"/>
          <w:sz w:val="24"/>
          <w:szCs w:val="24"/>
          <w:lang w:val="es-PY" w:eastAsia="zh-CN"/>
        </w:rPr>
        <w:t xml:space="preserve">Subcomisión de Trabajo de </w:t>
      </w:r>
      <w:proofErr w:type="spellStart"/>
      <w:r w:rsidR="00E9121C">
        <w:rPr>
          <w:rFonts w:ascii="Arial" w:eastAsia="Times New Roman" w:hAnsi="Arial" w:cs="Arial"/>
          <w:b/>
          <w:bCs/>
          <w:kern w:val="3"/>
          <w:sz w:val="24"/>
          <w:szCs w:val="24"/>
          <w:lang w:val="es-PY" w:eastAsia="zh-CN"/>
        </w:rPr>
        <w:t>Narcocriminalidad</w:t>
      </w:r>
      <w:proofErr w:type="spellEnd"/>
      <w:r w:rsidRPr="00E9121C">
        <w:rPr>
          <w:rFonts w:ascii="Arial" w:eastAsia="Times New Roman" w:hAnsi="Arial" w:cs="Arial"/>
          <w:b/>
          <w:bCs/>
          <w:kern w:val="3"/>
          <w:sz w:val="24"/>
          <w:szCs w:val="24"/>
          <w:lang w:val="es-PY" w:eastAsia="zh-CN"/>
        </w:rPr>
        <w:t xml:space="preserve"> (</w:t>
      </w:r>
      <w:r w:rsidR="004515C2" w:rsidRPr="00E9121C">
        <w:rPr>
          <w:rFonts w:ascii="Arial" w:eastAsia="Times New Roman" w:hAnsi="Arial" w:cs="Arial"/>
          <w:b/>
          <w:bCs/>
          <w:kern w:val="3"/>
          <w:sz w:val="24"/>
          <w:szCs w:val="24"/>
          <w:lang w:val="es-PY" w:eastAsia="zh-CN"/>
        </w:rPr>
        <w:t>SCT</w:t>
      </w:r>
      <w:r w:rsidR="008801A7">
        <w:rPr>
          <w:rFonts w:ascii="Arial" w:eastAsia="Times New Roman" w:hAnsi="Arial" w:cs="Arial"/>
          <w:b/>
          <w:bCs/>
          <w:kern w:val="3"/>
          <w:sz w:val="24"/>
          <w:szCs w:val="24"/>
          <w:lang w:val="es-PY" w:eastAsia="zh-CN"/>
        </w:rPr>
        <w:t>N</w:t>
      </w:r>
      <w:r w:rsidR="004515C2" w:rsidRPr="00E9121C">
        <w:rPr>
          <w:rFonts w:ascii="Arial" w:eastAsia="Times New Roman" w:hAnsi="Arial" w:cs="Arial"/>
          <w:b/>
          <w:bCs/>
          <w:kern w:val="3"/>
          <w:sz w:val="24"/>
          <w:szCs w:val="24"/>
          <w:lang w:val="es-PY" w:eastAsia="zh-CN"/>
        </w:rPr>
        <w:t>)</w:t>
      </w:r>
    </w:p>
    <w:p w14:paraId="110B09AF" w14:textId="22709B69" w:rsidR="008801A7" w:rsidRDefault="008801A7" w:rsidP="008801A7">
      <w:pPr>
        <w:widowControl/>
        <w:suppressAutoHyphens/>
        <w:autoSpaceDN w:val="0"/>
        <w:spacing w:after="0" w:line="240" w:lineRule="auto"/>
        <w:jc w:val="both"/>
        <w:textAlignment w:val="baseline"/>
        <w:rPr>
          <w:rFonts w:ascii="Arial" w:eastAsia="Times New Roman" w:hAnsi="Arial" w:cs="Arial"/>
          <w:b/>
          <w:bCs/>
          <w:kern w:val="3"/>
          <w:sz w:val="24"/>
          <w:szCs w:val="24"/>
          <w:lang w:val="es-PY" w:eastAsia="zh-CN"/>
        </w:rPr>
      </w:pPr>
    </w:p>
    <w:p w14:paraId="5506DD9A" w14:textId="101E8818" w:rsidR="008801A7" w:rsidRDefault="008801A7" w:rsidP="008801A7">
      <w:pPr>
        <w:widowControl/>
        <w:suppressAutoHyphens/>
        <w:autoSpaceDN w:val="0"/>
        <w:spacing w:after="0" w:line="240" w:lineRule="auto"/>
        <w:jc w:val="both"/>
        <w:textAlignment w:val="baseline"/>
        <w:rPr>
          <w:rFonts w:ascii="Arial" w:eastAsia="Times New Roman" w:hAnsi="Arial" w:cs="Arial"/>
          <w:bCs/>
          <w:sz w:val="24"/>
          <w:szCs w:val="24"/>
          <w:lang w:eastAsia="es-ES"/>
        </w:rPr>
      </w:pPr>
      <w:r w:rsidRPr="00E560D4">
        <w:rPr>
          <w:rFonts w:ascii="Arial" w:eastAsia="Times New Roman" w:hAnsi="Arial" w:cs="Arial"/>
          <w:bCs/>
          <w:sz w:val="24"/>
          <w:szCs w:val="24"/>
          <w:lang w:eastAsia="es-ES"/>
        </w:rPr>
        <w:t>La CT tomó nota de los resultados de</w:t>
      </w:r>
      <w:r>
        <w:rPr>
          <w:rFonts w:ascii="Arial" w:eastAsia="Times New Roman" w:hAnsi="Arial" w:cs="Arial"/>
          <w:bCs/>
          <w:sz w:val="24"/>
          <w:szCs w:val="24"/>
          <w:lang w:eastAsia="es-ES"/>
        </w:rPr>
        <w:t xml:space="preserve"> </w:t>
      </w:r>
      <w:r w:rsidRPr="00AF1EB1">
        <w:rPr>
          <w:rFonts w:ascii="Arial" w:eastAsia="Times New Roman" w:hAnsi="Arial" w:cs="Arial"/>
          <w:bCs/>
          <w:sz w:val="24"/>
          <w:szCs w:val="24"/>
          <w:lang w:eastAsia="es-ES"/>
        </w:rPr>
        <w:t xml:space="preserve">la </w:t>
      </w:r>
      <w:r w:rsidR="00C16170" w:rsidRPr="00AF1EB1">
        <w:rPr>
          <w:rFonts w:ascii="Arial" w:eastAsia="Times New Roman" w:hAnsi="Arial" w:cs="Arial"/>
          <w:bCs/>
          <w:sz w:val="24"/>
          <w:szCs w:val="24"/>
          <w:lang w:eastAsia="es-ES"/>
        </w:rPr>
        <w:t>SCTN</w:t>
      </w:r>
      <w:r w:rsidRPr="00E560D4">
        <w:rPr>
          <w:rFonts w:ascii="Arial" w:eastAsia="Times New Roman" w:hAnsi="Arial" w:cs="Arial"/>
          <w:bCs/>
          <w:sz w:val="24"/>
          <w:szCs w:val="24"/>
          <w:lang w:eastAsia="es-ES"/>
        </w:rPr>
        <w:t xml:space="preserve"> </w:t>
      </w:r>
      <w:r w:rsidR="00B1797C">
        <w:rPr>
          <w:rFonts w:ascii="Arial" w:eastAsia="Times New Roman" w:hAnsi="Arial" w:cs="Arial"/>
          <w:bCs/>
          <w:sz w:val="24"/>
          <w:szCs w:val="24"/>
          <w:lang w:eastAsia="es-ES"/>
        </w:rPr>
        <w:t xml:space="preserve">presentado el día 18 de octubre de </w:t>
      </w:r>
      <w:r w:rsidRPr="00E560D4">
        <w:rPr>
          <w:rFonts w:ascii="Arial" w:eastAsia="Times New Roman" w:hAnsi="Arial" w:cs="Arial"/>
          <w:bCs/>
          <w:sz w:val="24"/>
          <w:szCs w:val="24"/>
          <w:lang w:eastAsia="es-ES"/>
        </w:rPr>
        <w:t>2022.</w:t>
      </w:r>
    </w:p>
    <w:p w14:paraId="4A9091A4" w14:textId="65AC7819" w:rsidR="008801A7" w:rsidRDefault="008801A7" w:rsidP="008801A7">
      <w:pPr>
        <w:widowControl/>
        <w:suppressAutoHyphens/>
        <w:autoSpaceDN w:val="0"/>
        <w:spacing w:after="0" w:line="240" w:lineRule="auto"/>
        <w:jc w:val="both"/>
        <w:textAlignment w:val="baseline"/>
        <w:rPr>
          <w:rFonts w:ascii="Arial" w:eastAsia="Times New Roman" w:hAnsi="Arial" w:cs="Arial"/>
          <w:kern w:val="3"/>
          <w:sz w:val="24"/>
          <w:szCs w:val="24"/>
          <w:lang w:val="es-PY" w:eastAsia="zh-CN"/>
        </w:rPr>
      </w:pPr>
    </w:p>
    <w:p w14:paraId="3528B0A2" w14:textId="7632C4ED" w:rsidR="005D698E" w:rsidRDefault="005D698E" w:rsidP="005D698E">
      <w:pPr>
        <w:spacing w:after="0" w:line="240" w:lineRule="auto"/>
        <w:jc w:val="both"/>
        <w:rPr>
          <w:rFonts w:ascii="Arial" w:eastAsia="Calibri" w:hAnsi="Arial" w:cs="Arial"/>
          <w:sz w:val="24"/>
          <w:szCs w:val="24"/>
          <w:highlight w:val="white"/>
        </w:rPr>
      </w:pPr>
      <w:r w:rsidRPr="005D698E">
        <w:rPr>
          <w:rFonts w:ascii="Arial" w:eastAsia="Calibri" w:hAnsi="Arial" w:cs="Arial"/>
          <w:sz w:val="24"/>
          <w:szCs w:val="24"/>
          <w:highlight w:val="white"/>
        </w:rPr>
        <w:t xml:space="preserve">La Subcomisión de </w:t>
      </w:r>
      <w:proofErr w:type="spellStart"/>
      <w:r w:rsidRPr="005D698E">
        <w:rPr>
          <w:rFonts w:ascii="Arial" w:eastAsia="Calibri" w:hAnsi="Arial" w:cs="Arial"/>
          <w:sz w:val="24"/>
          <w:szCs w:val="24"/>
          <w:highlight w:val="white"/>
        </w:rPr>
        <w:t>Narcocriminalidad</w:t>
      </w:r>
      <w:proofErr w:type="spellEnd"/>
      <w:r w:rsidRPr="005D698E">
        <w:rPr>
          <w:rFonts w:ascii="Arial" w:eastAsia="Calibri" w:hAnsi="Arial" w:cs="Arial"/>
          <w:sz w:val="24"/>
          <w:szCs w:val="24"/>
          <w:highlight w:val="white"/>
        </w:rPr>
        <w:t xml:space="preserve"> </w:t>
      </w:r>
      <w:r w:rsidR="00D329E4">
        <w:rPr>
          <w:rFonts w:ascii="Arial" w:eastAsia="Calibri" w:hAnsi="Arial" w:cs="Arial"/>
          <w:sz w:val="24"/>
          <w:szCs w:val="24"/>
          <w:highlight w:val="white"/>
        </w:rPr>
        <w:t xml:space="preserve">se encuentra </w:t>
      </w:r>
      <w:r w:rsidRPr="005D698E">
        <w:rPr>
          <w:rFonts w:ascii="Arial" w:eastAsia="Calibri" w:hAnsi="Arial" w:cs="Arial"/>
          <w:sz w:val="24"/>
          <w:szCs w:val="24"/>
          <w:highlight w:val="white"/>
        </w:rPr>
        <w:t xml:space="preserve">trabajando en el impulso de la cooperación de entre fiscales en materia de tráfico de drogas y sus delitos conexos. </w:t>
      </w:r>
    </w:p>
    <w:p w14:paraId="107A1128" w14:textId="77777777" w:rsidR="005D698E" w:rsidRDefault="005D698E" w:rsidP="005D698E">
      <w:pPr>
        <w:spacing w:after="0" w:line="240" w:lineRule="auto"/>
        <w:jc w:val="both"/>
        <w:rPr>
          <w:rFonts w:ascii="Arial" w:eastAsia="Calibri" w:hAnsi="Arial" w:cs="Arial"/>
          <w:sz w:val="24"/>
          <w:szCs w:val="24"/>
          <w:highlight w:val="white"/>
        </w:rPr>
      </w:pPr>
    </w:p>
    <w:p w14:paraId="0DA5E5B4" w14:textId="4B243A16" w:rsidR="005D698E" w:rsidRPr="005D698E" w:rsidRDefault="005D698E" w:rsidP="005D698E">
      <w:pPr>
        <w:spacing w:after="0" w:line="240" w:lineRule="auto"/>
        <w:jc w:val="both"/>
        <w:rPr>
          <w:rFonts w:ascii="Arial" w:eastAsia="Calibri" w:hAnsi="Arial" w:cs="Arial"/>
          <w:sz w:val="24"/>
          <w:szCs w:val="24"/>
          <w:highlight w:val="white"/>
        </w:rPr>
      </w:pPr>
      <w:r w:rsidRPr="005D698E">
        <w:rPr>
          <w:rFonts w:ascii="Arial" w:eastAsia="Calibri" w:hAnsi="Arial" w:cs="Arial"/>
          <w:sz w:val="24"/>
          <w:szCs w:val="24"/>
          <w:highlight w:val="white"/>
        </w:rPr>
        <w:t xml:space="preserve">En ese sentido, se encuentra funcionando el primer ECI constituido en materia de drogas en base al Acuerdo Marco del MERCOSUR. A su vez, vienen desarrollando actividades de capacitación y difusión de buenas prácticas en coordinación de la RFAI de la AIAMP. En línea con el mandato de la REMPM, ha previsto para el </w:t>
      </w:r>
      <w:r w:rsidRPr="005D698E">
        <w:rPr>
          <w:rFonts w:ascii="Arial" w:eastAsia="Calibri" w:hAnsi="Arial" w:cs="Arial"/>
          <w:sz w:val="24"/>
          <w:szCs w:val="24"/>
        </w:rPr>
        <w:t xml:space="preserve">mes de noviembre la celebración de una reunión para abordar la problemática del tráfico de drogas desde establecimientos penitenciarios </w:t>
      </w:r>
      <w:r w:rsidR="00D65687">
        <w:rPr>
          <w:rFonts w:ascii="Arial" w:eastAsia="Calibri" w:hAnsi="Arial" w:cs="Arial"/>
          <w:sz w:val="24"/>
          <w:szCs w:val="24"/>
        </w:rPr>
        <w:t>y</w:t>
      </w:r>
      <w:r w:rsidRPr="005D698E">
        <w:rPr>
          <w:rFonts w:ascii="Arial" w:eastAsia="Calibri" w:hAnsi="Arial" w:cs="Arial"/>
          <w:sz w:val="24"/>
          <w:szCs w:val="24"/>
        </w:rPr>
        <w:t xml:space="preserve"> analizar el estado de situación y experiencia en cada uno de los países.</w:t>
      </w:r>
    </w:p>
    <w:p w14:paraId="5C218ADE" w14:textId="18168968" w:rsidR="001A2BE1" w:rsidRDefault="001A2BE1" w:rsidP="008801A7">
      <w:pPr>
        <w:widowControl/>
        <w:suppressAutoHyphens/>
        <w:autoSpaceDN w:val="0"/>
        <w:spacing w:after="0" w:line="240" w:lineRule="auto"/>
        <w:jc w:val="both"/>
        <w:textAlignment w:val="baseline"/>
        <w:rPr>
          <w:rFonts w:ascii="Arial" w:eastAsia="Times New Roman" w:hAnsi="Arial" w:cs="Arial"/>
          <w:kern w:val="3"/>
          <w:sz w:val="24"/>
          <w:szCs w:val="24"/>
          <w:lang w:eastAsia="zh-CN"/>
        </w:rPr>
      </w:pPr>
    </w:p>
    <w:p w14:paraId="33A20D5C" w14:textId="6AE74D33" w:rsidR="00DA6D26" w:rsidRDefault="00DA6D26" w:rsidP="008801A7">
      <w:pPr>
        <w:widowControl/>
        <w:suppressAutoHyphens/>
        <w:autoSpaceDN w:val="0"/>
        <w:spacing w:after="0" w:line="240" w:lineRule="auto"/>
        <w:jc w:val="both"/>
        <w:textAlignment w:val="baseline"/>
        <w:rPr>
          <w:rFonts w:ascii="Arial" w:eastAsia="Times New Roman" w:hAnsi="Arial" w:cs="Arial"/>
          <w:kern w:val="3"/>
          <w:sz w:val="24"/>
          <w:szCs w:val="24"/>
          <w:lang w:eastAsia="zh-CN"/>
        </w:rPr>
      </w:pPr>
    </w:p>
    <w:p w14:paraId="46898202" w14:textId="244D5088" w:rsidR="00DA6D26" w:rsidRDefault="00DA6D26" w:rsidP="008801A7">
      <w:pPr>
        <w:widowControl/>
        <w:suppressAutoHyphens/>
        <w:autoSpaceDN w:val="0"/>
        <w:spacing w:after="0" w:line="240" w:lineRule="auto"/>
        <w:jc w:val="both"/>
        <w:textAlignment w:val="baseline"/>
        <w:rPr>
          <w:rFonts w:ascii="Arial" w:eastAsia="Times New Roman" w:hAnsi="Arial" w:cs="Arial"/>
          <w:kern w:val="3"/>
          <w:sz w:val="24"/>
          <w:szCs w:val="24"/>
          <w:lang w:eastAsia="zh-CN"/>
        </w:rPr>
      </w:pPr>
    </w:p>
    <w:p w14:paraId="45174806" w14:textId="2932E71F" w:rsidR="00DA6D26" w:rsidRDefault="00DA6D26" w:rsidP="008801A7">
      <w:pPr>
        <w:widowControl/>
        <w:suppressAutoHyphens/>
        <w:autoSpaceDN w:val="0"/>
        <w:spacing w:after="0" w:line="240" w:lineRule="auto"/>
        <w:jc w:val="both"/>
        <w:textAlignment w:val="baseline"/>
        <w:rPr>
          <w:rFonts w:ascii="Arial" w:eastAsia="Times New Roman" w:hAnsi="Arial" w:cs="Arial"/>
          <w:kern w:val="3"/>
          <w:sz w:val="24"/>
          <w:szCs w:val="24"/>
          <w:lang w:eastAsia="zh-CN"/>
        </w:rPr>
      </w:pPr>
    </w:p>
    <w:p w14:paraId="20D95B0B" w14:textId="77777777" w:rsidR="00DA6D26" w:rsidRPr="005D698E" w:rsidRDefault="00DA6D26" w:rsidP="008801A7">
      <w:pPr>
        <w:widowControl/>
        <w:suppressAutoHyphens/>
        <w:autoSpaceDN w:val="0"/>
        <w:spacing w:after="0" w:line="240" w:lineRule="auto"/>
        <w:jc w:val="both"/>
        <w:textAlignment w:val="baseline"/>
        <w:rPr>
          <w:rFonts w:ascii="Arial" w:eastAsia="Times New Roman" w:hAnsi="Arial" w:cs="Arial"/>
          <w:kern w:val="3"/>
          <w:sz w:val="24"/>
          <w:szCs w:val="24"/>
          <w:lang w:eastAsia="zh-CN"/>
        </w:rPr>
      </w:pPr>
    </w:p>
    <w:p w14:paraId="320E7C86" w14:textId="095760E2" w:rsidR="008801A7" w:rsidRDefault="008801A7" w:rsidP="00520B1D">
      <w:pPr>
        <w:pStyle w:val="Prrafodelista"/>
        <w:widowControl/>
        <w:numPr>
          <w:ilvl w:val="2"/>
          <w:numId w:val="24"/>
        </w:numPr>
        <w:tabs>
          <w:tab w:val="left" w:pos="1418"/>
          <w:tab w:val="left" w:pos="1560"/>
        </w:tabs>
        <w:suppressAutoHyphens/>
        <w:autoSpaceDN w:val="0"/>
        <w:spacing w:after="0" w:line="240" w:lineRule="auto"/>
        <w:ind w:left="1843" w:hanging="861"/>
        <w:jc w:val="both"/>
        <w:textAlignment w:val="baseline"/>
        <w:rPr>
          <w:rFonts w:ascii="Arial" w:eastAsia="Times New Roman" w:hAnsi="Arial" w:cs="Arial"/>
          <w:b/>
          <w:bCs/>
          <w:kern w:val="3"/>
          <w:sz w:val="24"/>
          <w:szCs w:val="24"/>
          <w:lang w:val="es-PY" w:eastAsia="zh-CN"/>
        </w:rPr>
      </w:pPr>
      <w:r w:rsidRPr="00E9121C">
        <w:rPr>
          <w:rFonts w:ascii="Arial" w:eastAsia="Times New Roman" w:hAnsi="Arial" w:cs="Arial"/>
          <w:b/>
          <w:bCs/>
          <w:kern w:val="3"/>
          <w:sz w:val="24"/>
          <w:szCs w:val="24"/>
          <w:lang w:val="es-PY" w:eastAsia="zh-CN"/>
        </w:rPr>
        <w:lastRenderedPageBreak/>
        <w:t xml:space="preserve">Subcomisión de Trabajo de </w:t>
      </w:r>
      <w:r>
        <w:rPr>
          <w:rFonts w:ascii="Arial" w:eastAsia="Times New Roman" w:hAnsi="Arial" w:cs="Arial"/>
          <w:b/>
          <w:bCs/>
          <w:kern w:val="3"/>
          <w:sz w:val="24"/>
          <w:szCs w:val="24"/>
          <w:lang w:val="es-PY" w:eastAsia="zh-CN"/>
        </w:rPr>
        <w:t>Cooperación en Área de Frontera</w:t>
      </w:r>
      <w:r w:rsidRPr="00E9121C">
        <w:rPr>
          <w:rFonts w:ascii="Arial" w:eastAsia="Times New Roman" w:hAnsi="Arial" w:cs="Arial"/>
          <w:b/>
          <w:bCs/>
          <w:kern w:val="3"/>
          <w:sz w:val="24"/>
          <w:szCs w:val="24"/>
          <w:lang w:val="es-PY" w:eastAsia="zh-CN"/>
        </w:rPr>
        <w:t xml:space="preserve"> (SC</w:t>
      </w:r>
      <w:r>
        <w:rPr>
          <w:rFonts w:ascii="Arial" w:eastAsia="Times New Roman" w:hAnsi="Arial" w:cs="Arial"/>
          <w:b/>
          <w:bCs/>
          <w:kern w:val="3"/>
          <w:sz w:val="24"/>
          <w:szCs w:val="24"/>
          <w:lang w:val="es-PY" w:eastAsia="zh-CN"/>
        </w:rPr>
        <w:t>CAF</w:t>
      </w:r>
      <w:r w:rsidRPr="00E9121C">
        <w:rPr>
          <w:rFonts w:ascii="Arial" w:eastAsia="Times New Roman" w:hAnsi="Arial" w:cs="Arial"/>
          <w:b/>
          <w:bCs/>
          <w:kern w:val="3"/>
          <w:sz w:val="24"/>
          <w:szCs w:val="24"/>
          <w:lang w:val="es-PY" w:eastAsia="zh-CN"/>
        </w:rPr>
        <w:t>)</w:t>
      </w:r>
    </w:p>
    <w:p w14:paraId="56BE1324" w14:textId="77777777" w:rsidR="00D65687" w:rsidRDefault="00D65687" w:rsidP="008801A7">
      <w:pPr>
        <w:widowControl/>
        <w:suppressAutoHyphens/>
        <w:autoSpaceDN w:val="0"/>
        <w:spacing w:after="0" w:line="240" w:lineRule="auto"/>
        <w:ind w:hanging="11"/>
        <w:jc w:val="both"/>
        <w:textAlignment w:val="baseline"/>
        <w:rPr>
          <w:rFonts w:ascii="Arial" w:eastAsia="Times New Roman" w:hAnsi="Arial" w:cs="Arial"/>
          <w:bCs/>
          <w:sz w:val="24"/>
          <w:szCs w:val="24"/>
          <w:lang w:eastAsia="es-ES"/>
        </w:rPr>
      </w:pPr>
    </w:p>
    <w:p w14:paraId="2D5F8AD9" w14:textId="18C1F5D9" w:rsidR="00E9121C" w:rsidRPr="00C16170" w:rsidRDefault="008801A7" w:rsidP="008801A7">
      <w:pPr>
        <w:widowControl/>
        <w:suppressAutoHyphens/>
        <w:autoSpaceDN w:val="0"/>
        <w:spacing w:after="0" w:line="240" w:lineRule="auto"/>
        <w:ind w:hanging="11"/>
        <w:jc w:val="both"/>
        <w:textAlignment w:val="baseline"/>
        <w:rPr>
          <w:rFonts w:ascii="Arial" w:eastAsia="Times New Roman" w:hAnsi="Arial" w:cs="Arial"/>
          <w:bCs/>
          <w:sz w:val="24"/>
          <w:szCs w:val="24"/>
          <w:lang w:eastAsia="es-ES"/>
        </w:rPr>
      </w:pPr>
      <w:r w:rsidRPr="00E560D4">
        <w:rPr>
          <w:rFonts w:ascii="Arial" w:eastAsia="Times New Roman" w:hAnsi="Arial" w:cs="Arial"/>
          <w:bCs/>
          <w:sz w:val="24"/>
          <w:szCs w:val="24"/>
          <w:lang w:eastAsia="es-ES"/>
        </w:rPr>
        <w:t xml:space="preserve">La CT tomó </w:t>
      </w:r>
      <w:r w:rsidRPr="00C16170">
        <w:rPr>
          <w:rFonts w:ascii="Arial" w:eastAsia="Times New Roman" w:hAnsi="Arial" w:cs="Arial"/>
          <w:bCs/>
          <w:sz w:val="24"/>
          <w:szCs w:val="24"/>
          <w:lang w:eastAsia="es-ES"/>
        </w:rPr>
        <w:t xml:space="preserve">nota de los resultados </w:t>
      </w:r>
      <w:r w:rsidR="001A2BE1">
        <w:rPr>
          <w:rFonts w:ascii="Arial" w:eastAsia="Times New Roman" w:hAnsi="Arial" w:cs="Arial"/>
          <w:bCs/>
          <w:sz w:val="24"/>
          <w:szCs w:val="24"/>
          <w:lang w:eastAsia="es-ES"/>
        </w:rPr>
        <w:t xml:space="preserve">de </w:t>
      </w:r>
      <w:r w:rsidRPr="00C16170">
        <w:rPr>
          <w:rFonts w:ascii="Arial" w:eastAsia="Times New Roman" w:hAnsi="Arial" w:cs="Arial"/>
          <w:bCs/>
          <w:sz w:val="24"/>
          <w:szCs w:val="24"/>
          <w:lang w:eastAsia="es-ES"/>
        </w:rPr>
        <w:t xml:space="preserve">la SCCAF </w:t>
      </w:r>
      <w:r w:rsidR="001A2BE1">
        <w:rPr>
          <w:rFonts w:ascii="Arial" w:eastAsia="Times New Roman" w:hAnsi="Arial" w:cs="Arial"/>
          <w:bCs/>
          <w:sz w:val="24"/>
          <w:szCs w:val="24"/>
          <w:lang w:eastAsia="es-ES"/>
        </w:rPr>
        <w:t>presentado el día 18 de octubre de 2022</w:t>
      </w:r>
      <w:r w:rsidRPr="00C16170">
        <w:rPr>
          <w:rFonts w:ascii="Arial" w:eastAsia="Times New Roman" w:hAnsi="Arial" w:cs="Arial"/>
          <w:bCs/>
          <w:sz w:val="24"/>
          <w:szCs w:val="24"/>
          <w:lang w:eastAsia="es-ES"/>
        </w:rPr>
        <w:t>.</w:t>
      </w:r>
    </w:p>
    <w:p w14:paraId="086F8FB4" w14:textId="54F13700" w:rsidR="008801A7" w:rsidRPr="00C16170" w:rsidRDefault="008801A7" w:rsidP="008801A7">
      <w:pPr>
        <w:widowControl/>
        <w:suppressAutoHyphens/>
        <w:autoSpaceDN w:val="0"/>
        <w:spacing w:after="0" w:line="240" w:lineRule="auto"/>
        <w:ind w:hanging="11"/>
        <w:jc w:val="both"/>
        <w:textAlignment w:val="baseline"/>
        <w:rPr>
          <w:rFonts w:ascii="Arial" w:eastAsia="Times New Roman" w:hAnsi="Arial" w:cs="Arial"/>
          <w:b/>
          <w:bCs/>
          <w:kern w:val="3"/>
          <w:sz w:val="24"/>
          <w:szCs w:val="24"/>
          <w:lang w:val="es-PY" w:eastAsia="zh-CN"/>
        </w:rPr>
      </w:pPr>
    </w:p>
    <w:p w14:paraId="28352075" w14:textId="222384EA" w:rsidR="00D65687" w:rsidRPr="00C16170" w:rsidRDefault="00D65687" w:rsidP="00D65687">
      <w:pPr>
        <w:spacing w:after="0" w:line="240" w:lineRule="auto"/>
        <w:jc w:val="both"/>
        <w:rPr>
          <w:rFonts w:ascii="Arial" w:eastAsia="Calibri" w:hAnsi="Arial" w:cs="Arial"/>
          <w:sz w:val="24"/>
          <w:szCs w:val="24"/>
        </w:rPr>
      </w:pPr>
      <w:r w:rsidRPr="00C16170">
        <w:rPr>
          <w:rFonts w:ascii="Arial" w:eastAsia="Calibri" w:hAnsi="Arial" w:cs="Arial"/>
          <w:sz w:val="24"/>
          <w:szCs w:val="24"/>
        </w:rPr>
        <w:t>La CT informó que</w:t>
      </w:r>
      <w:r w:rsidR="00377C76">
        <w:rPr>
          <w:rFonts w:ascii="Arial" w:eastAsia="Calibri" w:hAnsi="Arial" w:cs="Arial"/>
          <w:sz w:val="24"/>
          <w:szCs w:val="24"/>
        </w:rPr>
        <w:t>,</w:t>
      </w:r>
      <w:r w:rsidRPr="00C16170">
        <w:rPr>
          <w:rFonts w:ascii="Arial" w:eastAsia="Calibri" w:hAnsi="Arial" w:cs="Arial"/>
          <w:sz w:val="24"/>
          <w:szCs w:val="24"/>
        </w:rPr>
        <w:t xml:space="preserve"> desde la XXXI REMPM</w:t>
      </w:r>
      <w:r w:rsidR="00377C76">
        <w:rPr>
          <w:rFonts w:ascii="Arial" w:eastAsia="Calibri" w:hAnsi="Arial" w:cs="Arial"/>
          <w:sz w:val="24"/>
          <w:szCs w:val="24"/>
        </w:rPr>
        <w:t>,</w:t>
      </w:r>
      <w:r w:rsidRPr="00C16170">
        <w:rPr>
          <w:rFonts w:ascii="Arial" w:eastAsia="Calibri" w:hAnsi="Arial" w:cs="Arial"/>
          <w:sz w:val="24"/>
          <w:szCs w:val="24"/>
        </w:rPr>
        <w:t xml:space="preserve"> no ha habido actualizaciones por lo que se remite a informe anterior presentado en ocasión de la referida reunión.</w:t>
      </w:r>
    </w:p>
    <w:p w14:paraId="192AFF6C" w14:textId="77777777" w:rsidR="00D65687" w:rsidRPr="00C16170" w:rsidRDefault="00D65687" w:rsidP="00D65687">
      <w:pPr>
        <w:spacing w:after="0" w:line="240" w:lineRule="auto"/>
        <w:jc w:val="both"/>
        <w:rPr>
          <w:rFonts w:ascii="Arial" w:eastAsia="Calibri" w:hAnsi="Arial" w:cs="Arial"/>
          <w:sz w:val="24"/>
          <w:szCs w:val="24"/>
        </w:rPr>
      </w:pPr>
    </w:p>
    <w:p w14:paraId="2195A0B0" w14:textId="7B11F502" w:rsidR="00D65687" w:rsidRPr="00C16170" w:rsidRDefault="00D65687" w:rsidP="00D65687">
      <w:pPr>
        <w:spacing w:after="0" w:line="240" w:lineRule="auto"/>
        <w:jc w:val="both"/>
        <w:rPr>
          <w:rFonts w:ascii="Arial" w:eastAsia="Calibri" w:hAnsi="Arial" w:cs="Arial"/>
          <w:sz w:val="24"/>
          <w:szCs w:val="24"/>
        </w:rPr>
      </w:pPr>
      <w:r w:rsidRPr="00C16170">
        <w:rPr>
          <w:rFonts w:ascii="Arial" w:eastAsia="Calibri" w:hAnsi="Arial" w:cs="Arial"/>
          <w:sz w:val="24"/>
          <w:szCs w:val="24"/>
        </w:rPr>
        <w:t xml:space="preserve">Por otra parte, se anunció </w:t>
      </w:r>
      <w:r w:rsidR="00377C76">
        <w:rPr>
          <w:rFonts w:ascii="Arial" w:eastAsia="Calibri" w:hAnsi="Arial" w:cs="Arial"/>
          <w:sz w:val="24"/>
          <w:szCs w:val="24"/>
        </w:rPr>
        <w:t xml:space="preserve">que </w:t>
      </w:r>
      <w:r w:rsidRPr="00C16170">
        <w:rPr>
          <w:rFonts w:ascii="Arial" w:eastAsia="Calibri" w:hAnsi="Arial" w:cs="Arial"/>
          <w:sz w:val="24"/>
          <w:szCs w:val="24"/>
        </w:rPr>
        <w:t>el próximo Encuentro presencial de la Subcomisión, se realizará de</w:t>
      </w:r>
      <w:r w:rsidR="00377C76">
        <w:rPr>
          <w:rFonts w:ascii="Arial" w:eastAsia="Calibri" w:hAnsi="Arial" w:cs="Arial"/>
          <w:sz w:val="24"/>
          <w:szCs w:val="24"/>
        </w:rPr>
        <w:t>l</w:t>
      </w:r>
      <w:r w:rsidRPr="00C16170">
        <w:rPr>
          <w:rFonts w:ascii="Arial" w:eastAsia="Calibri" w:hAnsi="Arial" w:cs="Arial"/>
          <w:sz w:val="24"/>
          <w:szCs w:val="24"/>
        </w:rPr>
        <w:t xml:space="preserve"> 7 a</w:t>
      </w:r>
      <w:r w:rsidR="00377C76">
        <w:rPr>
          <w:rFonts w:ascii="Arial" w:eastAsia="Calibri" w:hAnsi="Arial" w:cs="Arial"/>
          <w:sz w:val="24"/>
          <w:szCs w:val="24"/>
        </w:rPr>
        <w:t>l</w:t>
      </w:r>
      <w:r w:rsidRPr="00C16170">
        <w:rPr>
          <w:rFonts w:ascii="Arial" w:eastAsia="Calibri" w:hAnsi="Arial" w:cs="Arial"/>
          <w:sz w:val="24"/>
          <w:szCs w:val="24"/>
        </w:rPr>
        <w:t xml:space="preserve"> 9 de marzo de 2023, en Manaos, Amazonas, Brasil, con el apoyo del Programa </w:t>
      </w:r>
      <w:proofErr w:type="spellStart"/>
      <w:r w:rsidRPr="00C16170">
        <w:rPr>
          <w:rFonts w:ascii="Arial" w:eastAsia="Calibri" w:hAnsi="Arial" w:cs="Arial"/>
          <w:sz w:val="24"/>
          <w:szCs w:val="24"/>
        </w:rPr>
        <w:t>Crimjust</w:t>
      </w:r>
      <w:proofErr w:type="spellEnd"/>
      <w:r w:rsidRPr="00C16170">
        <w:rPr>
          <w:rFonts w:ascii="Arial" w:eastAsia="Calibri" w:hAnsi="Arial" w:cs="Arial"/>
          <w:sz w:val="24"/>
          <w:szCs w:val="24"/>
        </w:rPr>
        <w:t>/UNODC.</w:t>
      </w:r>
    </w:p>
    <w:p w14:paraId="04423A3C" w14:textId="77777777" w:rsidR="00D65687" w:rsidRPr="00C16170" w:rsidRDefault="00D65687" w:rsidP="00D65687">
      <w:pPr>
        <w:spacing w:after="0" w:line="240" w:lineRule="auto"/>
        <w:jc w:val="both"/>
        <w:rPr>
          <w:rFonts w:ascii="Arial" w:eastAsia="Calibri" w:hAnsi="Arial" w:cs="Arial"/>
          <w:sz w:val="24"/>
          <w:szCs w:val="24"/>
        </w:rPr>
      </w:pPr>
    </w:p>
    <w:p w14:paraId="2EE1D127" w14:textId="428920DF" w:rsidR="00D65687" w:rsidRPr="00C16DB1" w:rsidRDefault="00D65687" w:rsidP="00D65687">
      <w:pPr>
        <w:spacing w:after="0" w:line="240" w:lineRule="auto"/>
        <w:jc w:val="both"/>
        <w:rPr>
          <w:rFonts w:ascii="Arial" w:eastAsia="Calibri" w:hAnsi="Arial" w:cs="Arial"/>
          <w:sz w:val="24"/>
          <w:szCs w:val="24"/>
        </w:rPr>
      </w:pPr>
      <w:r w:rsidRPr="00D65687">
        <w:rPr>
          <w:rFonts w:ascii="Arial" w:eastAsia="Calibri" w:hAnsi="Arial" w:cs="Arial"/>
          <w:color w:val="212121"/>
          <w:sz w:val="24"/>
          <w:szCs w:val="24"/>
        </w:rPr>
        <w:t>El evento "Encuentro MERCOSUR de Fiscales en Frontera - Enfrentamiento al tráfico de e</w:t>
      </w:r>
      <w:r w:rsidR="00595B18">
        <w:rPr>
          <w:rFonts w:ascii="Arial" w:eastAsia="Calibri" w:hAnsi="Arial" w:cs="Arial"/>
          <w:color w:val="212121"/>
          <w:sz w:val="24"/>
          <w:szCs w:val="24"/>
        </w:rPr>
        <w:t>stupefacientes</w:t>
      </w:r>
      <w:r w:rsidRPr="00D65687">
        <w:rPr>
          <w:rFonts w:ascii="Arial" w:eastAsia="Calibri" w:hAnsi="Arial" w:cs="Arial"/>
          <w:color w:val="212121"/>
          <w:sz w:val="24"/>
          <w:szCs w:val="24"/>
        </w:rPr>
        <w:t xml:space="preserve">" será más amplio e invitará a dos representantes de cada Estado </w:t>
      </w:r>
      <w:r w:rsidR="00377C76">
        <w:rPr>
          <w:rFonts w:ascii="Arial" w:eastAsia="Calibri" w:hAnsi="Arial" w:cs="Arial"/>
          <w:color w:val="212121"/>
          <w:sz w:val="24"/>
          <w:szCs w:val="24"/>
        </w:rPr>
        <w:t xml:space="preserve">Parte y Estado Asociado del MERCOSUR </w:t>
      </w:r>
      <w:r w:rsidRPr="00D65687">
        <w:rPr>
          <w:rFonts w:ascii="Arial" w:eastAsia="Calibri" w:hAnsi="Arial" w:cs="Arial"/>
          <w:color w:val="212121"/>
          <w:sz w:val="24"/>
          <w:szCs w:val="24"/>
        </w:rPr>
        <w:t>(un fiscal de cooperación internacional y un fiscal de frontera)</w:t>
      </w:r>
      <w:r w:rsidR="00377C76">
        <w:rPr>
          <w:rFonts w:ascii="Arial" w:eastAsia="Calibri" w:hAnsi="Arial" w:cs="Arial"/>
          <w:color w:val="212121"/>
          <w:sz w:val="24"/>
          <w:szCs w:val="24"/>
        </w:rPr>
        <w:t>.</w:t>
      </w:r>
      <w:r w:rsidR="00DF3240">
        <w:rPr>
          <w:rFonts w:ascii="Arial" w:eastAsia="Calibri" w:hAnsi="Arial" w:cs="Arial"/>
          <w:color w:val="212121"/>
          <w:sz w:val="24"/>
          <w:szCs w:val="24"/>
        </w:rPr>
        <w:t xml:space="preserve"> </w:t>
      </w:r>
      <w:r w:rsidR="00DF3240">
        <w:rPr>
          <w:rFonts w:ascii="Arial" w:eastAsia="Calibri" w:hAnsi="Arial" w:cs="Arial"/>
          <w:sz w:val="24"/>
          <w:szCs w:val="24"/>
          <w:highlight w:val="white"/>
        </w:rPr>
        <w:t>L</w:t>
      </w:r>
      <w:r w:rsidRPr="00D65687">
        <w:rPr>
          <w:rFonts w:ascii="Arial" w:eastAsia="Calibri" w:hAnsi="Arial" w:cs="Arial"/>
          <w:sz w:val="24"/>
          <w:szCs w:val="24"/>
          <w:highlight w:val="white"/>
        </w:rPr>
        <w:t xml:space="preserve">a convocatoria al </w:t>
      </w:r>
      <w:r w:rsidRPr="00D65687">
        <w:rPr>
          <w:rFonts w:ascii="Arial" w:eastAsia="Calibri" w:hAnsi="Arial" w:cs="Arial"/>
          <w:color w:val="212121"/>
          <w:sz w:val="24"/>
          <w:szCs w:val="24"/>
          <w:highlight w:val="white"/>
        </w:rPr>
        <w:t xml:space="preserve">"Encuentro MERCOSUR de Fiscales en Frontera - Enfrentamiento al tráfico de </w:t>
      </w:r>
      <w:r w:rsidR="00E94557">
        <w:rPr>
          <w:rFonts w:ascii="Arial" w:eastAsia="Calibri" w:hAnsi="Arial" w:cs="Arial"/>
          <w:color w:val="212121"/>
          <w:sz w:val="24"/>
          <w:szCs w:val="24"/>
          <w:highlight w:val="white"/>
        </w:rPr>
        <w:t>estupefacientes</w:t>
      </w:r>
      <w:r w:rsidRPr="00D65687">
        <w:rPr>
          <w:rFonts w:ascii="Arial" w:eastAsia="Calibri" w:hAnsi="Arial" w:cs="Arial"/>
          <w:color w:val="212121"/>
          <w:sz w:val="24"/>
          <w:szCs w:val="24"/>
          <w:highlight w:val="white"/>
        </w:rPr>
        <w:t>"</w:t>
      </w:r>
      <w:r w:rsidR="00C16170">
        <w:rPr>
          <w:rFonts w:ascii="Arial" w:eastAsia="Calibri" w:hAnsi="Arial" w:cs="Arial"/>
          <w:color w:val="212121"/>
          <w:sz w:val="24"/>
          <w:szCs w:val="24"/>
          <w:highlight w:val="white"/>
        </w:rPr>
        <w:t xml:space="preserve"> </w:t>
      </w:r>
      <w:r w:rsidR="00DF3240">
        <w:rPr>
          <w:rFonts w:ascii="Arial" w:eastAsia="Calibri" w:hAnsi="Arial" w:cs="Arial"/>
          <w:color w:val="212121"/>
          <w:sz w:val="24"/>
          <w:szCs w:val="24"/>
          <w:highlight w:val="white"/>
        </w:rPr>
        <w:t xml:space="preserve">consta como </w:t>
      </w:r>
      <w:r w:rsidRPr="00C16DB1">
        <w:rPr>
          <w:rFonts w:ascii="Arial" w:eastAsia="Calibri" w:hAnsi="Arial" w:cs="Arial"/>
          <w:b/>
          <w:bCs/>
          <w:sz w:val="24"/>
          <w:szCs w:val="24"/>
        </w:rPr>
        <w:t xml:space="preserve">Anexo </w:t>
      </w:r>
      <w:r w:rsidR="00C16DB1" w:rsidRPr="00C16DB1">
        <w:rPr>
          <w:rFonts w:ascii="Arial" w:eastAsia="Calibri" w:hAnsi="Arial" w:cs="Arial"/>
          <w:b/>
          <w:bCs/>
          <w:sz w:val="24"/>
          <w:szCs w:val="24"/>
        </w:rPr>
        <w:t>X</w:t>
      </w:r>
      <w:r w:rsidR="00C16DB1" w:rsidRPr="00C16DB1">
        <w:rPr>
          <w:rFonts w:ascii="Arial" w:eastAsia="Calibri" w:hAnsi="Arial" w:cs="Arial"/>
          <w:sz w:val="24"/>
          <w:szCs w:val="24"/>
        </w:rPr>
        <w:t>.</w:t>
      </w:r>
    </w:p>
    <w:p w14:paraId="76DEEBDA" w14:textId="610AF56A" w:rsidR="005C6C7B" w:rsidRDefault="005C6C7B" w:rsidP="00D65687">
      <w:pPr>
        <w:spacing w:after="0" w:line="240" w:lineRule="auto"/>
        <w:jc w:val="both"/>
        <w:rPr>
          <w:rFonts w:ascii="Arial" w:eastAsia="Calibri" w:hAnsi="Arial" w:cs="Arial"/>
          <w:b/>
          <w:bCs/>
          <w:sz w:val="24"/>
          <w:szCs w:val="24"/>
        </w:rPr>
      </w:pPr>
    </w:p>
    <w:p w14:paraId="21FCA7B7" w14:textId="71B12731" w:rsidR="00363A74" w:rsidRPr="00D65687" w:rsidRDefault="005C6C7B" w:rsidP="00D65687">
      <w:pPr>
        <w:spacing w:after="0" w:line="240" w:lineRule="auto"/>
        <w:jc w:val="both"/>
        <w:rPr>
          <w:rFonts w:ascii="Arial" w:eastAsia="Calibri" w:hAnsi="Arial" w:cs="Arial"/>
          <w:sz w:val="24"/>
          <w:szCs w:val="24"/>
        </w:rPr>
      </w:pPr>
      <w:r w:rsidRPr="00E94557">
        <w:rPr>
          <w:rFonts w:ascii="Arial" w:eastAsia="Calibri" w:hAnsi="Arial" w:cs="Arial"/>
          <w:sz w:val="24"/>
          <w:szCs w:val="24"/>
        </w:rPr>
        <w:t xml:space="preserve">La CT evaluó la posibilidad de que, a partir del Encuentro de marzo/2023, la Subcomisión de fronteras sea punto focal de la REMPM para establecer un </w:t>
      </w:r>
      <w:proofErr w:type="spellStart"/>
      <w:r w:rsidRPr="00E94557">
        <w:rPr>
          <w:rFonts w:ascii="Arial" w:eastAsia="Calibri" w:hAnsi="Arial" w:cs="Arial"/>
          <w:sz w:val="24"/>
          <w:szCs w:val="24"/>
        </w:rPr>
        <w:t>partenariado</w:t>
      </w:r>
      <w:proofErr w:type="spellEnd"/>
      <w:r w:rsidRPr="00E94557">
        <w:rPr>
          <w:rFonts w:ascii="Arial" w:eastAsia="Calibri" w:hAnsi="Arial" w:cs="Arial"/>
          <w:sz w:val="24"/>
          <w:szCs w:val="24"/>
        </w:rPr>
        <w:t xml:space="preserve"> estratégico con </w:t>
      </w:r>
      <w:proofErr w:type="spellStart"/>
      <w:r w:rsidRPr="00E94557">
        <w:rPr>
          <w:rFonts w:ascii="Arial" w:eastAsia="Calibri" w:hAnsi="Arial" w:cs="Arial"/>
          <w:sz w:val="24"/>
          <w:szCs w:val="24"/>
        </w:rPr>
        <w:t>Crimjust</w:t>
      </w:r>
      <w:proofErr w:type="spellEnd"/>
      <w:r w:rsidRPr="00E94557">
        <w:rPr>
          <w:rFonts w:ascii="Arial" w:eastAsia="Calibri" w:hAnsi="Arial" w:cs="Arial"/>
          <w:sz w:val="24"/>
          <w:szCs w:val="24"/>
        </w:rPr>
        <w:t>/UNODC para actividades conjuntas con el objetivo de desarticular redes criminales transfronterizas en la región.</w:t>
      </w:r>
      <w:r w:rsidR="00363A74">
        <w:rPr>
          <w:rFonts w:ascii="Arial" w:eastAsia="Calibri" w:hAnsi="Arial" w:cs="Arial"/>
          <w:sz w:val="24"/>
          <w:szCs w:val="24"/>
        </w:rPr>
        <w:t xml:space="preserve"> Por otra parte, la CT acordó trabajar en el ámbito de la Subcomisión sobre una propuesta de documento operativo para actuación de fiscales en zonas de frontera a fin de ser presentado en la XXXIII REMPM.</w:t>
      </w:r>
    </w:p>
    <w:p w14:paraId="44D7DC8F" w14:textId="77777777" w:rsidR="00D65687" w:rsidRPr="00D65687" w:rsidRDefault="00D65687" w:rsidP="008801A7">
      <w:pPr>
        <w:widowControl/>
        <w:suppressAutoHyphens/>
        <w:autoSpaceDN w:val="0"/>
        <w:spacing w:after="0" w:line="240" w:lineRule="auto"/>
        <w:ind w:hanging="11"/>
        <w:jc w:val="both"/>
        <w:textAlignment w:val="baseline"/>
        <w:rPr>
          <w:rFonts w:ascii="Arial" w:eastAsia="Times New Roman" w:hAnsi="Arial" w:cs="Arial"/>
          <w:b/>
          <w:bCs/>
          <w:kern w:val="3"/>
          <w:sz w:val="24"/>
          <w:szCs w:val="24"/>
          <w:lang w:eastAsia="zh-CN"/>
        </w:rPr>
      </w:pPr>
    </w:p>
    <w:p w14:paraId="615A1217" w14:textId="10C7A2D7" w:rsidR="00E9121C" w:rsidRDefault="00E9121C" w:rsidP="00520B1D">
      <w:pPr>
        <w:pStyle w:val="Prrafodelista"/>
        <w:widowControl/>
        <w:numPr>
          <w:ilvl w:val="2"/>
          <w:numId w:val="24"/>
        </w:numPr>
        <w:tabs>
          <w:tab w:val="left" w:pos="1418"/>
          <w:tab w:val="left" w:pos="1560"/>
        </w:tabs>
        <w:suppressAutoHyphens/>
        <w:autoSpaceDN w:val="0"/>
        <w:spacing w:after="0" w:line="240" w:lineRule="auto"/>
        <w:ind w:left="1843" w:hanging="861"/>
        <w:jc w:val="both"/>
        <w:textAlignment w:val="baseline"/>
        <w:rPr>
          <w:rFonts w:ascii="Arial" w:eastAsia="Times New Roman" w:hAnsi="Arial" w:cs="Arial"/>
          <w:b/>
          <w:bCs/>
          <w:kern w:val="3"/>
          <w:sz w:val="24"/>
          <w:szCs w:val="24"/>
          <w:lang w:val="es-PY" w:eastAsia="zh-CN"/>
        </w:rPr>
      </w:pPr>
      <w:r w:rsidRPr="00E9121C">
        <w:rPr>
          <w:rFonts w:ascii="Arial" w:eastAsia="Times New Roman" w:hAnsi="Arial" w:cs="Arial"/>
          <w:b/>
          <w:bCs/>
          <w:kern w:val="3"/>
          <w:sz w:val="24"/>
          <w:szCs w:val="24"/>
          <w:lang w:val="es-PY" w:eastAsia="zh-CN"/>
        </w:rPr>
        <w:t xml:space="preserve">Subcomisión de Trabajo de Tráfico de Personas y Tráfico Ilícito de migrantes y Fenómeno </w:t>
      </w:r>
      <w:r w:rsidR="008801A7" w:rsidRPr="00E9121C">
        <w:rPr>
          <w:rFonts w:ascii="Arial" w:eastAsia="Times New Roman" w:hAnsi="Arial" w:cs="Arial"/>
          <w:b/>
          <w:bCs/>
          <w:kern w:val="3"/>
          <w:sz w:val="24"/>
          <w:szCs w:val="24"/>
          <w:lang w:val="es-PY" w:eastAsia="zh-CN"/>
        </w:rPr>
        <w:t>Migratorio</w:t>
      </w:r>
      <w:r w:rsidRPr="00E9121C">
        <w:rPr>
          <w:rFonts w:ascii="Arial" w:eastAsia="Times New Roman" w:hAnsi="Arial" w:cs="Arial"/>
          <w:b/>
          <w:bCs/>
          <w:kern w:val="3"/>
          <w:sz w:val="24"/>
          <w:szCs w:val="24"/>
          <w:lang w:val="es-PY" w:eastAsia="zh-CN"/>
        </w:rPr>
        <w:t xml:space="preserve"> en la Región (SCTPTIM)</w:t>
      </w:r>
    </w:p>
    <w:p w14:paraId="3BCB04E3" w14:textId="77777777" w:rsidR="008801A7" w:rsidRDefault="008801A7" w:rsidP="008801A7">
      <w:pPr>
        <w:spacing w:after="0" w:line="240" w:lineRule="auto"/>
        <w:jc w:val="both"/>
        <w:rPr>
          <w:rFonts w:ascii="Arial" w:eastAsia="Times New Roman" w:hAnsi="Arial" w:cs="Arial"/>
          <w:bCs/>
          <w:sz w:val="24"/>
          <w:szCs w:val="24"/>
          <w:lang w:eastAsia="es-ES"/>
        </w:rPr>
      </w:pPr>
    </w:p>
    <w:p w14:paraId="3FBE7E1B" w14:textId="1E39BCC8" w:rsidR="008801A7" w:rsidRDefault="008801A7" w:rsidP="008801A7">
      <w:pPr>
        <w:spacing w:after="0" w:line="240" w:lineRule="auto"/>
        <w:jc w:val="both"/>
        <w:rPr>
          <w:rFonts w:ascii="Arial" w:eastAsia="Times New Roman" w:hAnsi="Arial" w:cs="Arial"/>
          <w:bCs/>
          <w:sz w:val="24"/>
          <w:szCs w:val="24"/>
          <w:lang w:eastAsia="es-ES"/>
        </w:rPr>
      </w:pPr>
      <w:r w:rsidRPr="00E560D4">
        <w:rPr>
          <w:rFonts w:ascii="Arial" w:eastAsia="Times New Roman" w:hAnsi="Arial" w:cs="Arial"/>
          <w:bCs/>
          <w:sz w:val="24"/>
          <w:szCs w:val="24"/>
          <w:lang w:eastAsia="es-ES"/>
        </w:rPr>
        <w:t>La CT tomó nota de los resultados de</w:t>
      </w:r>
      <w:r>
        <w:rPr>
          <w:rFonts w:ascii="Arial" w:eastAsia="Times New Roman" w:hAnsi="Arial" w:cs="Arial"/>
          <w:bCs/>
          <w:sz w:val="24"/>
          <w:szCs w:val="24"/>
          <w:lang w:eastAsia="es-ES"/>
        </w:rPr>
        <w:t xml:space="preserve"> la SCTPTIM</w:t>
      </w:r>
      <w:r w:rsidRPr="00E560D4">
        <w:rPr>
          <w:rFonts w:ascii="Arial" w:eastAsia="Times New Roman" w:hAnsi="Arial" w:cs="Arial"/>
          <w:bCs/>
          <w:sz w:val="24"/>
          <w:szCs w:val="24"/>
          <w:lang w:eastAsia="es-ES"/>
        </w:rPr>
        <w:t xml:space="preserve"> </w:t>
      </w:r>
      <w:r w:rsidR="001A2BE1">
        <w:rPr>
          <w:rFonts w:ascii="Arial" w:eastAsia="Times New Roman" w:hAnsi="Arial" w:cs="Arial"/>
          <w:bCs/>
          <w:sz w:val="24"/>
          <w:szCs w:val="24"/>
          <w:lang w:eastAsia="es-ES"/>
        </w:rPr>
        <w:t xml:space="preserve">presentado el día 18 de octubre </w:t>
      </w:r>
      <w:r w:rsidRPr="00E560D4">
        <w:rPr>
          <w:rFonts w:ascii="Arial" w:eastAsia="Times New Roman" w:hAnsi="Arial" w:cs="Arial"/>
          <w:bCs/>
          <w:sz w:val="24"/>
          <w:szCs w:val="24"/>
          <w:lang w:eastAsia="es-ES"/>
        </w:rPr>
        <w:t>de 2022.</w:t>
      </w:r>
    </w:p>
    <w:p w14:paraId="688D31FF" w14:textId="1C453B29" w:rsidR="008801A7" w:rsidRDefault="008801A7" w:rsidP="008801A7">
      <w:pPr>
        <w:spacing w:after="0" w:line="240" w:lineRule="auto"/>
        <w:jc w:val="both"/>
        <w:rPr>
          <w:rFonts w:ascii="Arial" w:eastAsia="Times New Roman" w:hAnsi="Arial" w:cs="Arial"/>
          <w:kern w:val="3"/>
          <w:sz w:val="24"/>
          <w:szCs w:val="24"/>
          <w:lang w:val="es-PY" w:eastAsia="zh-CN"/>
        </w:rPr>
      </w:pPr>
    </w:p>
    <w:p w14:paraId="0790CD19" w14:textId="2E135F7E" w:rsidR="001B58EB" w:rsidRDefault="004C3BB0" w:rsidP="001B58EB">
      <w:pPr>
        <w:pStyle w:val="Standard"/>
        <w:spacing w:after="0" w:line="240" w:lineRule="auto"/>
        <w:jc w:val="both"/>
        <w:rPr>
          <w:rFonts w:ascii="Arial" w:hAnsi="Arial" w:cs="Arial"/>
          <w:color w:val="000000"/>
          <w:szCs w:val="24"/>
        </w:rPr>
      </w:pPr>
      <w:r>
        <w:rPr>
          <w:rFonts w:ascii="Arial" w:hAnsi="Arial" w:cs="Arial"/>
          <w:color w:val="000000"/>
          <w:szCs w:val="24"/>
          <w:highlight w:val="white"/>
        </w:rPr>
        <w:t xml:space="preserve">En ese sentido, la CT </w:t>
      </w:r>
      <w:r w:rsidR="00657B81">
        <w:rPr>
          <w:rFonts w:ascii="Arial" w:hAnsi="Arial" w:cs="Arial"/>
          <w:color w:val="000000"/>
          <w:szCs w:val="24"/>
          <w:highlight w:val="white"/>
        </w:rPr>
        <w:t xml:space="preserve">tomó nota de la </w:t>
      </w:r>
      <w:r w:rsidR="00235CA5">
        <w:rPr>
          <w:rFonts w:ascii="Arial" w:hAnsi="Arial" w:cs="Arial"/>
          <w:color w:val="000000"/>
          <w:szCs w:val="24"/>
          <w:highlight w:val="white"/>
        </w:rPr>
        <w:t>s</w:t>
      </w:r>
      <w:r w:rsidR="00657B81" w:rsidRPr="00657B81">
        <w:rPr>
          <w:rFonts w:ascii="Arial" w:hAnsi="Arial" w:cs="Arial"/>
          <w:color w:val="000000"/>
          <w:szCs w:val="24"/>
          <w:highlight w:val="white"/>
        </w:rPr>
        <w:t xml:space="preserve">istematización de </w:t>
      </w:r>
      <w:r w:rsidR="00235CA5">
        <w:rPr>
          <w:rFonts w:ascii="Arial" w:hAnsi="Arial" w:cs="Arial"/>
          <w:color w:val="000000"/>
          <w:szCs w:val="24"/>
          <w:highlight w:val="white"/>
        </w:rPr>
        <w:t xml:space="preserve">los </w:t>
      </w:r>
      <w:r w:rsidR="00657B81" w:rsidRPr="00657B81">
        <w:rPr>
          <w:rFonts w:ascii="Arial" w:hAnsi="Arial" w:cs="Arial"/>
          <w:color w:val="000000"/>
          <w:szCs w:val="24"/>
          <w:highlight w:val="white"/>
        </w:rPr>
        <w:t xml:space="preserve">aportes a la </w:t>
      </w:r>
      <w:r w:rsidR="00657B81" w:rsidRPr="00483EA2">
        <w:rPr>
          <w:rFonts w:ascii="Arial" w:hAnsi="Arial" w:cs="Arial"/>
          <w:i/>
          <w:iCs/>
          <w:color w:val="auto"/>
          <w:szCs w:val="24"/>
          <w:highlight w:val="white"/>
        </w:rPr>
        <w:t xml:space="preserve">Guía de repatriación segura en casos de trata de personas </w:t>
      </w:r>
      <w:r w:rsidR="00657B81" w:rsidRPr="00483EA2">
        <w:rPr>
          <w:rFonts w:ascii="Arial" w:hAnsi="Arial" w:cs="Arial"/>
          <w:color w:val="auto"/>
          <w:szCs w:val="24"/>
          <w:highlight w:val="white"/>
        </w:rPr>
        <w:t>p</w:t>
      </w:r>
      <w:r w:rsidR="00657B81" w:rsidRPr="00657B81">
        <w:rPr>
          <w:rFonts w:ascii="Arial" w:hAnsi="Arial" w:cs="Arial"/>
          <w:color w:val="000000"/>
          <w:szCs w:val="24"/>
          <w:highlight w:val="white"/>
        </w:rPr>
        <w:t>ara su aprobación.</w:t>
      </w:r>
      <w:bookmarkStart w:id="1" w:name="__DdeLink__16313_3293284016"/>
      <w:r w:rsidR="00657B81" w:rsidRPr="00657B81">
        <w:rPr>
          <w:rFonts w:ascii="Arial" w:hAnsi="Arial" w:cs="Arial"/>
          <w:color w:val="000000"/>
          <w:szCs w:val="24"/>
          <w:highlight w:val="white"/>
        </w:rPr>
        <w:t xml:space="preserve"> </w:t>
      </w:r>
      <w:bookmarkEnd w:id="1"/>
      <w:r w:rsidR="00235CA5" w:rsidRPr="00235CA5">
        <w:rPr>
          <w:rFonts w:ascii="Arial" w:hAnsi="Arial" w:cs="Arial"/>
          <w:color w:val="000000"/>
          <w:szCs w:val="24"/>
        </w:rPr>
        <w:t xml:space="preserve">Al respecto, las delegaciones acordaron </w:t>
      </w:r>
      <w:r w:rsidR="00560D3C">
        <w:rPr>
          <w:rFonts w:ascii="Arial" w:hAnsi="Arial" w:cs="Arial"/>
          <w:color w:val="000000"/>
          <w:szCs w:val="24"/>
        </w:rPr>
        <w:t>sistematizar los aportes recibidos a fin</w:t>
      </w:r>
      <w:r w:rsidR="00235CA5" w:rsidRPr="00235CA5">
        <w:rPr>
          <w:rFonts w:ascii="Arial" w:hAnsi="Arial" w:cs="Arial"/>
          <w:color w:val="000000"/>
          <w:szCs w:val="24"/>
        </w:rPr>
        <w:t xml:space="preserve"> de lograr su eventual aprobación en la próxima reunión de la REMPM</w:t>
      </w:r>
      <w:r w:rsidR="001B58EB" w:rsidRPr="001B58EB">
        <w:rPr>
          <w:rFonts w:ascii="Arial" w:hAnsi="Arial" w:cs="Arial"/>
          <w:color w:val="000000"/>
          <w:szCs w:val="24"/>
        </w:rPr>
        <w:t xml:space="preserve"> </w:t>
      </w:r>
      <w:r w:rsidR="001B58EB">
        <w:rPr>
          <w:rFonts w:ascii="Arial" w:hAnsi="Arial" w:cs="Arial"/>
          <w:color w:val="000000"/>
          <w:szCs w:val="24"/>
        </w:rPr>
        <w:t>a realizarse en el primer semestre 2023.</w:t>
      </w:r>
    </w:p>
    <w:p w14:paraId="73A2CE19" w14:textId="77777777" w:rsidR="00235CA5" w:rsidRPr="008801A7" w:rsidRDefault="00235CA5" w:rsidP="008801A7">
      <w:pPr>
        <w:spacing w:after="0" w:line="240" w:lineRule="auto"/>
        <w:jc w:val="both"/>
        <w:rPr>
          <w:rFonts w:ascii="Arial" w:eastAsia="Times New Roman" w:hAnsi="Arial" w:cs="Arial"/>
          <w:kern w:val="3"/>
          <w:sz w:val="24"/>
          <w:szCs w:val="24"/>
          <w:lang w:val="es-PY" w:eastAsia="zh-CN"/>
        </w:rPr>
      </w:pPr>
    </w:p>
    <w:p w14:paraId="725F349C" w14:textId="507BB378" w:rsidR="008801A7" w:rsidRDefault="008801A7" w:rsidP="00520B1D">
      <w:pPr>
        <w:pStyle w:val="Prrafodelista"/>
        <w:widowControl/>
        <w:numPr>
          <w:ilvl w:val="2"/>
          <w:numId w:val="24"/>
        </w:numPr>
        <w:tabs>
          <w:tab w:val="left" w:pos="1418"/>
          <w:tab w:val="left" w:pos="1560"/>
        </w:tabs>
        <w:suppressAutoHyphens/>
        <w:autoSpaceDN w:val="0"/>
        <w:spacing w:after="0" w:line="240" w:lineRule="auto"/>
        <w:ind w:left="1843" w:hanging="861"/>
        <w:jc w:val="both"/>
        <w:textAlignment w:val="baseline"/>
        <w:rPr>
          <w:rFonts w:ascii="Arial" w:eastAsia="Times New Roman" w:hAnsi="Arial" w:cs="Arial"/>
          <w:b/>
          <w:bCs/>
          <w:kern w:val="3"/>
          <w:sz w:val="24"/>
          <w:szCs w:val="24"/>
          <w:lang w:val="es-PY" w:eastAsia="zh-CN"/>
        </w:rPr>
      </w:pPr>
      <w:r w:rsidRPr="00E9121C">
        <w:rPr>
          <w:rFonts w:ascii="Arial" w:eastAsia="Times New Roman" w:hAnsi="Arial" w:cs="Arial"/>
          <w:b/>
          <w:bCs/>
          <w:kern w:val="3"/>
          <w:sz w:val="24"/>
          <w:szCs w:val="24"/>
          <w:lang w:val="es-PY" w:eastAsia="zh-CN"/>
        </w:rPr>
        <w:t xml:space="preserve">Subcomisión de </w:t>
      </w:r>
      <w:r>
        <w:rPr>
          <w:rFonts w:ascii="Arial" w:eastAsia="Times New Roman" w:hAnsi="Arial" w:cs="Arial"/>
          <w:b/>
          <w:bCs/>
          <w:kern w:val="3"/>
          <w:sz w:val="24"/>
          <w:szCs w:val="24"/>
          <w:lang w:val="es-PY" w:eastAsia="zh-CN"/>
        </w:rPr>
        <w:t>Delitos Informáticos</w:t>
      </w:r>
      <w:r w:rsidRPr="00E9121C">
        <w:rPr>
          <w:rFonts w:ascii="Arial" w:eastAsia="Times New Roman" w:hAnsi="Arial" w:cs="Arial"/>
          <w:b/>
          <w:bCs/>
          <w:kern w:val="3"/>
          <w:sz w:val="24"/>
          <w:szCs w:val="24"/>
          <w:lang w:val="es-PY" w:eastAsia="zh-CN"/>
        </w:rPr>
        <w:t xml:space="preserve"> (S</w:t>
      </w:r>
      <w:r>
        <w:rPr>
          <w:rFonts w:ascii="Arial" w:eastAsia="Times New Roman" w:hAnsi="Arial" w:cs="Arial"/>
          <w:b/>
          <w:bCs/>
          <w:kern w:val="3"/>
          <w:sz w:val="24"/>
          <w:szCs w:val="24"/>
          <w:lang w:val="es-PY" w:eastAsia="zh-CN"/>
        </w:rPr>
        <w:t>DI</w:t>
      </w:r>
      <w:r w:rsidRPr="00E9121C">
        <w:rPr>
          <w:rFonts w:ascii="Arial" w:eastAsia="Times New Roman" w:hAnsi="Arial" w:cs="Arial"/>
          <w:b/>
          <w:bCs/>
          <w:kern w:val="3"/>
          <w:sz w:val="24"/>
          <w:szCs w:val="24"/>
          <w:lang w:val="es-PY" w:eastAsia="zh-CN"/>
        </w:rPr>
        <w:t>)</w:t>
      </w:r>
    </w:p>
    <w:p w14:paraId="5AD1DAA9" w14:textId="507BB378" w:rsidR="008801A7" w:rsidRPr="00E9121C" w:rsidRDefault="008801A7" w:rsidP="008801A7">
      <w:pPr>
        <w:pStyle w:val="Prrafodelista"/>
        <w:widowControl/>
        <w:suppressAutoHyphens/>
        <w:autoSpaceDN w:val="0"/>
        <w:spacing w:after="0" w:line="240" w:lineRule="auto"/>
        <w:ind w:left="0"/>
        <w:jc w:val="both"/>
        <w:textAlignment w:val="baseline"/>
        <w:rPr>
          <w:rFonts w:ascii="Arial" w:eastAsia="Times New Roman" w:hAnsi="Arial" w:cs="Arial"/>
          <w:b/>
          <w:bCs/>
          <w:kern w:val="3"/>
          <w:sz w:val="24"/>
          <w:szCs w:val="24"/>
          <w:lang w:val="es-PY" w:eastAsia="zh-CN"/>
        </w:rPr>
      </w:pPr>
    </w:p>
    <w:p w14:paraId="1294D855" w14:textId="0402BE86" w:rsidR="00E560D4" w:rsidRDefault="00E560D4" w:rsidP="008801A7">
      <w:pPr>
        <w:widowControl/>
        <w:spacing w:after="0" w:line="240" w:lineRule="auto"/>
        <w:jc w:val="both"/>
        <w:rPr>
          <w:rFonts w:ascii="Arial" w:eastAsia="Times New Roman" w:hAnsi="Arial" w:cs="Arial"/>
          <w:bCs/>
          <w:sz w:val="24"/>
          <w:szCs w:val="24"/>
          <w:lang w:eastAsia="es-ES"/>
        </w:rPr>
      </w:pPr>
      <w:r w:rsidRPr="00E560D4">
        <w:rPr>
          <w:rFonts w:ascii="Arial" w:eastAsia="Times New Roman" w:hAnsi="Arial" w:cs="Arial"/>
          <w:bCs/>
          <w:sz w:val="24"/>
          <w:szCs w:val="24"/>
          <w:lang w:eastAsia="es-ES"/>
        </w:rPr>
        <w:t xml:space="preserve">La CT tomó nota de los resultados de la </w:t>
      </w:r>
      <w:r w:rsidR="004515C2">
        <w:rPr>
          <w:rFonts w:ascii="Arial" w:eastAsia="Times New Roman" w:hAnsi="Arial" w:cs="Arial"/>
          <w:bCs/>
          <w:sz w:val="24"/>
          <w:szCs w:val="24"/>
          <w:lang w:eastAsia="es-ES"/>
        </w:rPr>
        <w:t>S</w:t>
      </w:r>
      <w:r w:rsidR="008801A7">
        <w:rPr>
          <w:rFonts w:ascii="Arial" w:eastAsia="Times New Roman" w:hAnsi="Arial" w:cs="Arial"/>
          <w:bCs/>
          <w:sz w:val="24"/>
          <w:szCs w:val="24"/>
          <w:lang w:eastAsia="es-ES"/>
        </w:rPr>
        <w:t>DI</w:t>
      </w:r>
      <w:r w:rsidRPr="00E560D4">
        <w:rPr>
          <w:rFonts w:ascii="Arial" w:eastAsia="Times New Roman" w:hAnsi="Arial" w:cs="Arial"/>
          <w:bCs/>
          <w:sz w:val="24"/>
          <w:szCs w:val="24"/>
          <w:lang w:eastAsia="es-ES"/>
        </w:rPr>
        <w:t xml:space="preserve"> </w:t>
      </w:r>
      <w:r w:rsidR="001A2BE1">
        <w:rPr>
          <w:rFonts w:ascii="Arial" w:eastAsia="Times New Roman" w:hAnsi="Arial" w:cs="Arial"/>
          <w:bCs/>
          <w:sz w:val="24"/>
          <w:szCs w:val="24"/>
          <w:lang w:eastAsia="es-ES"/>
        </w:rPr>
        <w:t xml:space="preserve">presentado el día 18 de octubre de </w:t>
      </w:r>
      <w:r w:rsidRPr="00E560D4">
        <w:rPr>
          <w:rFonts w:ascii="Arial" w:eastAsia="Times New Roman" w:hAnsi="Arial" w:cs="Arial"/>
          <w:bCs/>
          <w:sz w:val="24"/>
          <w:szCs w:val="24"/>
          <w:lang w:eastAsia="es-ES"/>
        </w:rPr>
        <w:t>2022.</w:t>
      </w:r>
    </w:p>
    <w:p w14:paraId="2E53FC07" w14:textId="25FE0A14" w:rsidR="00FD11CA" w:rsidRDefault="00FD11CA" w:rsidP="008801A7">
      <w:pPr>
        <w:widowControl/>
        <w:spacing w:after="0" w:line="240" w:lineRule="auto"/>
        <w:jc w:val="both"/>
        <w:rPr>
          <w:rFonts w:ascii="Arial" w:eastAsia="Times New Roman" w:hAnsi="Arial" w:cs="Arial"/>
          <w:bCs/>
          <w:sz w:val="24"/>
          <w:szCs w:val="24"/>
          <w:lang w:eastAsia="es-ES"/>
        </w:rPr>
      </w:pPr>
    </w:p>
    <w:p w14:paraId="50823268" w14:textId="10C9A1DA" w:rsidR="009E2E87" w:rsidRPr="00C16DB1" w:rsidRDefault="00657B81" w:rsidP="00657B81">
      <w:pPr>
        <w:pStyle w:val="Standard"/>
        <w:spacing w:after="0" w:line="240" w:lineRule="auto"/>
        <w:jc w:val="both"/>
        <w:rPr>
          <w:rFonts w:ascii="Arial" w:hAnsi="Arial" w:cs="Arial"/>
          <w:color w:val="000000"/>
          <w:szCs w:val="24"/>
        </w:rPr>
      </w:pPr>
      <w:r>
        <w:rPr>
          <w:rFonts w:ascii="Arial" w:hAnsi="Arial" w:cs="Arial"/>
          <w:color w:val="000000"/>
          <w:szCs w:val="24"/>
        </w:rPr>
        <w:lastRenderedPageBreak/>
        <w:t xml:space="preserve">Asimismo, la CT tomó nota de la </w:t>
      </w:r>
      <w:r w:rsidR="00560D3C">
        <w:rPr>
          <w:rFonts w:ascii="Arial" w:hAnsi="Arial" w:cs="Arial"/>
          <w:color w:val="000000"/>
          <w:szCs w:val="24"/>
        </w:rPr>
        <w:t xml:space="preserve">actualización de la </w:t>
      </w:r>
      <w:r w:rsidRPr="00657B81">
        <w:rPr>
          <w:rFonts w:ascii="Arial" w:hAnsi="Arial" w:cs="Arial"/>
          <w:color w:val="000000"/>
          <w:szCs w:val="24"/>
        </w:rPr>
        <w:t xml:space="preserve">Guía de Obtención de Evidencia Digital de Proveedores en el Extranjero </w:t>
      </w:r>
      <w:r w:rsidR="00560D3C">
        <w:rPr>
          <w:rFonts w:ascii="Arial" w:hAnsi="Arial" w:cs="Arial"/>
          <w:color w:val="000000"/>
          <w:szCs w:val="24"/>
        </w:rPr>
        <w:t>(</w:t>
      </w:r>
      <w:r w:rsidRPr="00657B81">
        <w:rPr>
          <w:rFonts w:ascii="Arial" w:hAnsi="Arial" w:cs="Arial"/>
          <w:color w:val="000000"/>
          <w:szCs w:val="24"/>
        </w:rPr>
        <w:t>actualizada 2022</w:t>
      </w:r>
      <w:r w:rsidR="00560D3C">
        <w:rPr>
          <w:rFonts w:ascii="Arial" w:hAnsi="Arial" w:cs="Arial"/>
          <w:color w:val="000000"/>
          <w:szCs w:val="24"/>
        </w:rPr>
        <w:t>)</w:t>
      </w:r>
      <w:r w:rsidRPr="00657B81">
        <w:rPr>
          <w:rFonts w:ascii="Arial" w:hAnsi="Arial" w:cs="Arial"/>
          <w:color w:val="000000"/>
          <w:szCs w:val="24"/>
        </w:rPr>
        <w:t xml:space="preserve"> </w:t>
      </w:r>
      <w:r w:rsidR="00560D3C">
        <w:rPr>
          <w:rFonts w:ascii="Arial" w:hAnsi="Arial" w:cs="Arial"/>
          <w:color w:val="000000"/>
          <w:szCs w:val="24"/>
        </w:rPr>
        <w:t xml:space="preserve">y el Cuadro comparativo con los últimos aportes de las respuestas recibidas al cuestionario sobre delitos informáticos. Ambos documentos se elevan a la REMPM y constan como </w:t>
      </w:r>
      <w:r w:rsidRPr="00657B81">
        <w:rPr>
          <w:rFonts w:ascii="Arial" w:hAnsi="Arial" w:cs="Arial"/>
          <w:b/>
          <w:bCs/>
          <w:color w:val="000000"/>
          <w:szCs w:val="24"/>
          <w:highlight w:val="white"/>
        </w:rPr>
        <w:t>Anexo</w:t>
      </w:r>
      <w:r w:rsidR="00560D3C">
        <w:rPr>
          <w:rFonts w:ascii="Arial" w:hAnsi="Arial" w:cs="Arial"/>
          <w:b/>
          <w:bCs/>
          <w:color w:val="000000"/>
          <w:szCs w:val="24"/>
          <w:highlight w:val="white"/>
        </w:rPr>
        <w:t>s</w:t>
      </w:r>
      <w:r w:rsidRPr="00657B81">
        <w:rPr>
          <w:rFonts w:ascii="Arial" w:hAnsi="Arial" w:cs="Arial"/>
          <w:b/>
          <w:bCs/>
          <w:color w:val="000000"/>
          <w:szCs w:val="24"/>
          <w:highlight w:val="yellow"/>
        </w:rPr>
        <w:t xml:space="preserve"> </w:t>
      </w:r>
      <w:r w:rsidR="00C16DB1">
        <w:rPr>
          <w:rFonts w:ascii="Arial" w:hAnsi="Arial" w:cs="Arial"/>
          <w:b/>
          <w:bCs/>
          <w:color w:val="000000"/>
          <w:szCs w:val="24"/>
        </w:rPr>
        <w:t>XI</w:t>
      </w:r>
      <w:r w:rsidR="009E2E87">
        <w:rPr>
          <w:rFonts w:ascii="Arial" w:hAnsi="Arial" w:cs="Arial"/>
          <w:b/>
          <w:bCs/>
          <w:color w:val="000000"/>
          <w:szCs w:val="24"/>
        </w:rPr>
        <w:t xml:space="preserve"> </w:t>
      </w:r>
      <w:r w:rsidR="00560D3C">
        <w:rPr>
          <w:rFonts w:ascii="Arial" w:hAnsi="Arial" w:cs="Arial"/>
          <w:b/>
          <w:bCs/>
          <w:color w:val="000000"/>
          <w:szCs w:val="24"/>
        </w:rPr>
        <w:t xml:space="preserve">y </w:t>
      </w:r>
      <w:r w:rsidR="00C16DB1">
        <w:rPr>
          <w:rFonts w:ascii="Arial" w:hAnsi="Arial" w:cs="Arial"/>
          <w:b/>
          <w:bCs/>
          <w:color w:val="000000"/>
          <w:szCs w:val="24"/>
        </w:rPr>
        <w:t>XII</w:t>
      </w:r>
      <w:r w:rsidR="00C16DB1">
        <w:rPr>
          <w:rFonts w:ascii="Arial" w:hAnsi="Arial" w:cs="Arial"/>
          <w:color w:val="000000"/>
          <w:szCs w:val="24"/>
        </w:rPr>
        <w:t>.</w:t>
      </w:r>
    </w:p>
    <w:p w14:paraId="4F1945D0" w14:textId="30AFCC93" w:rsidR="009E2E87" w:rsidRDefault="009E2E87" w:rsidP="00657B81">
      <w:pPr>
        <w:pStyle w:val="Standard"/>
        <w:spacing w:after="0" w:line="240" w:lineRule="auto"/>
        <w:jc w:val="both"/>
        <w:rPr>
          <w:rFonts w:ascii="Arial" w:hAnsi="Arial" w:cs="Arial"/>
          <w:color w:val="000000"/>
          <w:szCs w:val="24"/>
        </w:rPr>
      </w:pPr>
    </w:p>
    <w:p w14:paraId="6347F380" w14:textId="218173C4" w:rsidR="001A5439" w:rsidRDefault="001A5439" w:rsidP="00657B81">
      <w:pPr>
        <w:pStyle w:val="Standard"/>
        <w:spacing w:after="0" w:line="240" w:lineRule="auto"/>
        <w:jc w:val="both"/>
        <w:rPr>
          <w:rFonts w:ascii="Arial" w:hAnsi="Arial" w:cs="Arial"/>
          <w:color w:val="000000"/>
          <w:szCs w:val="24"/>
        </w:rPr>
      </w:pPr>
      <w:r w:rsidRPr="00595B18">
        <w:rPr>
          <w:rFonts w:ascii="Arial" w:hAnsi="Arial" w:cs="Arial"/>
          <w:color w:val="000000"/>
          <w:szCs w:val="24"/>
        </w:rPr>
        <w:t>Con relación al Convenio sobre Ciberdelincuencia (Budapest</w:t>
      </w:r>
      <w:r w:rsidR="00595B18">
        <w:rPr>
          <w:rFonts w:ascii="Arial" w:hAnsi="Arial" w:cs="Arial"/>
          <w:color w:val="000000"/>
          <w:szCs w:val="24"/>
        </w:rPr>
        <w:t xml:space="preserve">), y en particular </w:t>
      </w:r>
      <w:r w:rsidR="00560D3C">
        <w:rPr>
          <w:rFonts w:ascii="Arial" w:hAnsi="Arial" w:cs="Arial"/>
          <w:color w:val="000000"/>
          <w:szCs w:val="24"/>
        </w:rPr>
        <w:t xml:space="preserve">Segundo </w:t>
      </w:r>
      <w:r w:rsidR="00595B18">
        <w:rPr>
          <w:rFonts w:ascii="Arial" w:hAnsi="Arial" w:cs="Arial"/>
          <w:color w:val="000000"/>
          <w:szCs w:val="24"/>
        </w:rPr>
        <w:t xml:space="preserve">Protocolo </w:t>
      </w:r>
      <w:r w:rsidR="00560D3C">
        <w:rPr>
          <w:rFonts w:ascii="Arial" w:hAnsi="Arial" w:cs="Arial"/>
          <w:color w:val="000000"/>
          <w:szCs w:val="24"/>
        </w:rPr>
        <w:t>Adicional</w:t>
      </w:r>
      <w:r w:rsidR="00595B18">
        <w:rPr>
          <w:rFonts w:ascii="Arial" w:hAnsi="Arial" w:cs="Arial"/>
          <w:color w:val="000000"/>
          <w:szCs w:val="24"/>
        </w:rPr>
        <w:t xml:space="preserve">, </w:t>
      </w:r>
      <w:r w:rsidRPr="00595B18">
        <w:rPr>
          <w:rFonts w:ascii="Arial" w:hAnsi="Arial" w:cs="Arial"/>
          <w:color w:val="000000"/>
          <w:szCs w:val="24"/>
        </w:rPr>
        <w:t>las delegaciones intercambiaron comentarios sobre el rol de los Ministerios Públicos</w:t>
      </w:r>
      <w:r w:rsidR="00595B18">
        <w:rPr>
          <w:rFonts w:ascii="Arial" w:hAnsi="Arial" w:cs="Arial"/>
          <w:color w:val="000000"/>
          <w:szCs w:val="24"/>
        </w:rPr>
        <w:t xml:space="preserve">, el cambio de paradigma en la cooperación jurídica internacional penal hacia la asistencia directa entre autoridades competentes. Se aludió a la </w:t>
      </w:r>
      <w:r w:rsidR="00595B18" w:rsidRPr="00595B18">
        <w:rPr>
          <w:rFonts w:ascii="Arial" w:hAnsi="Arial" w:cs="Arial"/>
          <w:color w:val="000000"/>
          <w:szCs w:val="24"/>
        </w:rPr>
        <w:t>iniciativa en el ámbito de NNUU</w:t>
      </w:r>
      <w:r w:rsidR="00595B18">
        <w:rPr>
          <w:rFonts w:ascii="Arial" w:hAnsi="Arial" w:cs="Arial"/>
          <w:color w:val="000000"/>
          <w:szCs w:val="24"/>
        </w:rPr>
        <w:t xml:space="preserve"> sobre esta temática </w:t>
      </w:r>
      <w:r w:rsidRPr="00595B18">
        <w:rPr>
          <w:rFonts w:ascii="Arial" w:hAnsi="Arial" w:cs="Arial"/>
          <w:color w:val="000000"/>
          <w:szCs w:val="24"/>
        </w:rPr>
        <w:t xml:space="preserve">y </w:t>
      </w:r>
      <w:r w:rsidR="00595B18">
        <w:rPr>
          <w:rFonts w:ascii="Arial" w:hAnsi="Arial" w:cs="Arial"/>
          <w:color w:val="000000"/>
          <w:szCs w:val="24"/>
        </w:rPr>
        <w:t xml:space="preserve">se acordó iniciar un estudio relativo a “Contribuciones para el debate en materia de </w:t>
      </w:r>
      <w:r w:rsidR="001A2BE1">
        <w:rPr>
          <w:rFonts w:ascii="Arial" w:hAnsi="Arial" w:cs="Arial"/>
          <w:color w:val="000000"/>
          <w:szCs w:val="24"/>
        </w:rPr>
        <w:t>cibercriminalidad</w:t>
      </w:r>
      <w:r w:rsidR="0081138A">
        <w:rPr>
          <w:rFonts w:ascii="Arial" w:hAnsi="Arial" w:cs="Arial"/>
          <w:color w:val="000000"/>
          <w:szCs w:val="24"/>
        </w:rPr>
        <w:t xml:space="preserve"> y evidencia digital</w:t>
      </w:r>
      <w:r w:rsidR="001A2BE1">
        <w:rPr>
          <w:rFonts w:ascii="Arial" w:hAnsi="Arial" w:cs="Arial"/>
          <w:color w:val="000000"/>
          <w:szCs w:val="24"/>
        </w:rPr>
        <w:t>” a</w:t>
      </w:r>
      <w:r w:rsidR="00595B18">
        <w:rPr>
          <w:rFonts w:ascii="Arial" w:hAnsi="Arial" w:cs="Arial"/>
          <w:color w:val="000000"/>
          <w:szCs w:val="24"/>
        </w:rPr>
        <w:t xml:space="preserve"> ser coordinado por esta </w:t>
      </w:r>
      <w:r w:rsidR="00560D3C">
        <w:rPr>
          <w:rFonts w:ascii="Arial" w:hAnsi="Arial" w:cs="Arial"/>
          <w:color w:val="000000"/>
          <w:szCs w:val="24"/>
        </w:rPr>
        <w:t>S</w:t>
      </w:r>
      <w:r w:rsidR="00595B18">
        <w:rPr>
          <w:rFonts w:ascii="Arial" w:hAnsi="Arial" w:cs="Arial"/>
          <w:color w:val="000000"/>
          <w:szCs w:val="24"/>
        </w:rPr>
        <w:t>ubcomisión sobre la base de insumos proporcionados por la delegación de Brasil.</w:t>
      </w:r>
    </w:p>
    <w:p w14:paraId="16D162C5" w14:textId="77777777" w:rsidR="001A5439" w:rsidRPr="00595B18" w:rsidRDefault="001A5439" w:rsidP="00657B81">
      <w:pPr>
        <w:pStyle w:val="Standard"/>
        <w:spacing w:after="0" w:line="240" w:lineRule="auto"/>
        <w:jc w:val="both"/>
        <w:rPr>
          <w:rFonts w:ascii="Arial" w:hAnsi="Arial" w:cs="Arial"/>
          <w:color w:val="auto"/>
          <w:szCs w:val="24"/>
        </w:rPr>
      </w:pPr>
    </w:p>
    <w:p w14:paraId="211475AA" w14:textId="1A443B77" w:rsidR="00657B81" w:rsidRPr="00595B18" w:rsidRDefault="009E2E87" w:rsidP="00657B81">
      <w:pPr>
        <w:pStyle w:val="Standard"/>
        <w:spacing w:after="0" w:line="240" w:lineRule="auto"/>
        <w:jc w:val="both"/>
        <w:rPr>
          <w:rFonts w:ascii="Arial" w:hAnsi="Arial" w:cs="Arial"/>
          <w:color w:val="auto"/>
          <w:szCs w:val="24"/>
        </w:rPr>
      </w:pPr>
      <w:r w:rsidRPr="00C16DB1">
        <w:rPr>
          <w:rFonts w:ascii="Arial" w:hAnsi="Arial" w:cs="Arial"/>
          <w:color w:val="auto"/>
          <w:szCs w:val="24"/>
        </w:rPr>
        <w:t xml:space="preserve">Por otra parte, la CT elaboró un proyecto de Declaración sobre </w:t>
      </w:r>
      <w:r w:rsidR="001A2BE1" w:rsidRPr="00C16DB1">
        <w:rPr>
          <w:rFonts w:ascii="Arial" w:hAnsi="Arial" w:cs="Arial"/>
          <w:color w:val="auto"/>
          <w:szCs w:val="24"/>
        </w:rPr>
        <w:t xml:space="preserve">Cibercriminalidad </w:t>
      </w:r>
      <w:r w:rsidR="001A2BE1" w:rsidRPr="00C16DB1">
        <w:rPr>
          <w:rFonts w:ascii="Arial" w:hAnsi="Arial" w:cs="Arial"/>
          <w:b/>
          <w:bCs/>
          <w:color w:val="auto"/>
          <w:szCs w:val="24"/>
        </w:rPr>
        <w:t>(</w:t>
      </w:r>
      <w:r w:rsidRPr="00C16DB1">
        <w:rPr>
          <w:rFonts w:ascii="Arial" w:hAnsi="Arial" w:cs="Arial"/>
          <w:b/>
          <w:bCs/>
          <w:color w:val="auto"/>
          <w:szCs w:val="24"/>
        </w:rPr>
        <w:t xml:space="preserve">Anexo </w:t>
      </w:r>
      <w:r w:rsidR="00C16DB1" w:rsidRPr="00C16DB1">
        <w:rPr>
          <w:rFonts w:ascii="Arial" w:hAnsi="Arial" w:cs="Arial"/>
          <w:b/>
          <w:bCs/>
          <w:color w:val="auto"/>
          <w:szCs w:val="24"/>
        </w:rPr>
        <w:t>XIII</w:t>
      </w:r>
      <w:r w:rsidRPr="00C16DB1">
        <w:rPr>
          <w:rFonts w:ascii="Arial" w:hAnsi="Arial" w:cs="Arial"/>
          <w:b/>
          <w:bCs/>
          <w:color w:val="auto"/>
          <w:szCs w:val="24"/>
        </w:rPr>
        <w:t>)</w:t>
      </w:r>
      <w:r w:rsidRPr="00C16DB1">
        <w:rPr>
          <w:rFonts w:ascii="Arial" w:hAnsi="Arial" w:cs="Arial"/>
          <w:color w:val="auto"/>
          <w:szCs w:val="24"/>
        </w:rPr>
        <w:t xml:space="preserve"> y </w:t>
      </w:r>
      <w:r w:rsidR="00560D3C" w:rsidRPr="00C16DB1">
        <w:rPr>
          <w:rFonts w:ascii="Arial" w:hAnsi="Arial" w:cs="Arial"/>
          <w:color w:val="auto"/>
          <w:szCs w:val="24"/>
        </w:rPr>
        <w:t>lo</w:t>
      </w:r>
      <w:r w:rsidRPr="00595B18">
        <w:rPr>
          <w:rFonts w:ascii="Arial" w:hAnsi="Arial" w:cs="Arial"/>
          <w:color w:val="auto"/>
          <w:szCs w:val="24"/>
        </w:rPr>
        <w:t xml:space="preserve"> elevó a la consideración de la </w:t>
      </w:r>
      <w:r w:rsidR="00CF3285" w:rsidRPr="00595B18">
        <w:rPr>
          <w:rFonts w:ascii="Arial" w:hAnsi="Arial" w:cs="Arial"/>
          <w:color w:val="auto"/>
          <w:szCs w:val="24"/>
        </w:rPr>
        <w:t xml:space="preserve">XXXII </w:t>
      </w:r>
      <w:r w:rsidRPr="00595B18">
        <w:rPr>
          <w:rFonts w:ascii="Arial" w:hAnsi="Arial" w:cs="Arial"/>
          <w:color w:val="auto"/>
          <w:szCs w:val="24"/>
        </w:rPr>
        <w:t>REMPM.</w:t>
      </w:r>
      <w:r w:rsidRPr="00595B18">
        <w:rPr>
          <w:rFonts w:ascii="Arial" w:hAnsi="Arial" w:cs="Arial"/>
          <w:b/>
          <w:bCs/>
          <w:color w:val="auto"/>
          <w:szCs w:val="24"/>
        </w:rPr>
        <w:t xml:space="preserve"> </w:t>
      </w:r>
    </w:p>
    <w:p w14:paraId="1DD575CA" w14:textId="52E81525" w:rsidR="00657B81" w:rsidRDefault="00657B81" w:rsidP="008801A7">
      <w:pPr>
        <w:widowControl/>
        <w:spacing w:after="0" w:line="240" w:lineRule="auto"/>
        <w:jc w:val="both"/>
        <w:rPr>
          <w:rFonts w:ascii="Arial" w:eastAsia="Times New Roman" w:hAnsi="Arial" w:cs="Arial"/>
          <w:bCs/>
          <w:sz w:val="24"/>
          <w:szCs w:val="24"/>
          <w:lang w:eastAsia="es-ES"/>
        </w:rPr>
      </w:pPr>
    </w:p>
    <w:p w14:paraId="3BFB7D14" w14:textId="77777777" w:rsidR="004E5843" w:rsidRDefault="004E5843" w:rsidP="008801A7">
      <w:pPr>
        <w:spacing w:after="0" w:line="240" w:lineRule="auto"/>
        <w:jc w:val="both"/>
        <w:rPr>
          <w:rFonts w:ascii="Arial" w:eastAsia="Calibri" w:hAnsi="Arial" w:cs="Arial"/>
          <w:bCs/>
          <w:sz w:val="24"/>
          <w:szCs w:val="24"/>
        </w:rPr>
      </w:pPr>
    </w:p>
    <w:p w14:paraId="487F497B" w14:textId="68253F0B" w:rsidR="00FD11CA" w:rsidRPr="007A653D" w:rsidRDefault="00FD11CA" w:rsidP="00520B1D">
      <w:pPr>
        <w:pStyle w:val="Prrafodelista"/>
        <w:numPr>
          <w:ilvl w:val="0"/>
          <w:numId w:val="24"/>
        </w:numPr>
        <w:spacing w:after="0" w:line="240" w:lineRule="auto"/>
        <w:jc w:val="both"/>
        <w:rPr>
          <w:rFonts w:ascii="Arial" w:eastAsia="Calibri" w:hAnsi="Arial" w:cs="Arial"/>
          <w:b/>
          <w:sz w:val="24"/>
          <w:szCs w:val="24"/>
        </w:rPr>
      </w:pPr>
      <w:r w:rsidRPr="007A653D">
        <w:rPr>
          <w:rFonts w:ascii="Arial" w:eastAsia="Calibri" w:hAnsi="Arial" w:cs="Arial"/>
          <w:b/>
          <w:sz w:val="24"/>
          <w:szCs w:val="24"/>
        </w:rPr>
        <w:t>GRUPO AGENDA DIGITAL DE MERCOSUR</w:t>
      </w:r>
      <w:r w:rsidR="007A653D" w:rsidRPr="007A653D">
        <w:rPr>
          <w:rFonts w:ascii="Arial" w:eastAsia="Calibri" w:hAnsi="Arial" w:cs="Arial"/>
          <w:b/>
          <w:sz w:val="24"/>
          <w:szCs w:val="24"/>
        </w:rPr>
        <w:t xml:space="preserve"> (GAD)</w:t>
      </w:r>
    </w:p>
    <w:p w14:paraId="60DAC610" w14:textId="4AD2FFFE" w:rsidR="007A653D" w:rsidRPr="006D3308" w:rsidRDefault="007A653D" w:rsidP="0032234D">
      <w:pPr>
        <w:spacing w:after="0" w:line="240" w:lineRule="auto"/>
        <w:rPr>
          <w:rFonts w:ascii="Arial" w:eastAsia="Calibri" w:hAnsi="Arial" w:cs="Arial"/>
          <w:color w:val="000000"/>
          <w:sz w:val="24"/>
          <w:szCs w:val="24"/>
        </w:rPr>
      </w:pPr>
    </w:p>
    <w:p w14:paraId="745B0870" w14:textId="729397E7" w:rsidR="006D3308" w:rsidRPr="00AF1EB1" w:rsidRDefault="00CF2A99" w:rsidP="006D3308">
      <w:pPr>
        <w:spacing w:after="0" w:line="240" w:lineRule="auto"/>
        <w:jc w:val="both"/>
        <w:rPr>
          <w:rFonts w:ascii="Arial" w:eastAsia="Calibri" w:hAnsi="Arial" w:cs="Arial"/>
          <w:sz w:val="24"/>
          <w:szCs w:val="24"/>
        </w:rPr>
      </w:pPr>
      <w:r w:rsidRPr="00AF1EB1">
        <w:rPr>
          <w:rFonts w:ascii="Arial" w:eastAsia="Calibri" w:hAnsi="Arial" w:cs="Arial"/>
          <w:sz w:val="24"/>
          <w:szCs w:val="24"/>
        </w:rPr>
        <w:t xml:space="preserve">La CT </w:t>
      </w:r>
      <w:r w:rsidR="0084237C" w:rsidRPr="00AF1EB1">
        <w:rPr>
          <w:rFonts w:ascii="Arial" w:eastAsia="Calibri" w:hAnsi="Arial" w:cs="Arial"/>
          <w:sz w:val="24"/>
          <w:szCs w:val="24"/>
        </w:rPr>
        <w:t>recibió a</w:t>
      </w:r>
      <w:r w:rsidR="007D3B5F" w:rsidRPr="00AF1EB1">
        <w:rPr>
          <w:rFonts w:ascii="Arial" w:eastAsia="Calibri" w:hAnsi="Arial" w:cs="Arial"/>
          <w:sz w:val="24"/>
          <w:szCs w:val="24"/>
        </w:rPr>
        <w:t xml:space="preserve"> la </w:t>
      </w:r>
      <w:r w:rsidR="0084237C" w:rsidRPr="00AF1EB1">
        <w:rPr>
          <w:rFonts w:ascii="Arial" w:eastAsia="Calibri" w:hAnsi="Arial" w:cs="Arial"/>
          <w:sz w:val="24"/>
          <w:szCs w:val="24"/>
        </w:rPr>
        <w:t xml:space="preserve">representante </w:t>
      </w:r>
      <w:r w:rsidR="007D3B5F" w:rsidRPr="00AF1EB1">
        <w:rPr>
          <w:rFonts w:ascii="Arial" w:eastAsia="Calibri" w:hAnsi="Arial" w:cs="Arial"/>
          <w:sz w:val="24"/>
          <w:szCs w:val="24"/>
        </w:rPr>
        <w:t>Sra. Jimena Hernández quien lleva los temas referentes a firma digital y ciberseguridad de</w:t>
      </w:r>
      <w:r w:rsidR="0084237C" w:rsidRPr="00AF1EB1">
        <w:rPr>
          <w:rFonts w:ascii="Arial" w:eastAsia="Calibri" w:hAnsi="Arial" w:cs="Arial"/>
          <w:sz w:val="24"/>
          <w:szCs w:val="24"/>
        </w:rPr>
        <w:t xml:space="preserve">l </w:t>
      </w:r>
      <w:r w:rsidR="006D3308" w:rsidRPr="00AF1EB1">
        <w:rPr>
          <w:rFonts w:ascii="Arial" w:eastAsia="Calibri" w:hAnsi="Arial" w:cs="Arial"/>
          <w:sz w:val="24"/>
          <w:szCs w:val="24"/>
        </w:rPr>
        <w:t>Grupo Agenda Digital del MERCOSUR (GAD)</w:t>
      </w:r>
      <w:r w:rsidR="007D3B5F" w:rsidRPr="00AF1EB1">
        <w:rPr>
          <w:rFonts w:ascii="Arial" w:eastAsia="Calibri" w:hAnsi="Arial" w:cs="Arial"/>
          <w:sz w:val="24"/>
          <w:szCs w:val="24"/>
        </w:rPr>
        <w:t xml:space="preserve"> de la PPTU </w:t>
      </w:r>
      <w:r w:rsidR="0084237C" w:rsidRPr="00AF1EB1">
        <w:rPr>
          <w:rFonts w:ascii="Arial" w:eastAsia="Calibri" w:hAnsi="Arial" w:cs="Arial"/>
          <w:sz w:val="24"/>
          <w:szCs w:val="24"/>
        </w:rPr>
        <w:t>quien comparti</w:t>
      </w:r>
      <w:r w:rsidR="007D3B5F" w:rsidRPr="00AF1EB1">
        <w:rPr>
          <w:rFonts w:ascii="Arial" w:eastAsia="Calibri" w:hAnsi="Arial" w:cs="Arial"/>
          <w:sz w:val="24"/>
          <w:szCs w:val="24"/>
        </w:rPr>
        <w:t>ó</w:t>
      </w:r>
      <w:r w:rsidR="0084237C" w:rsidRPr="00AF1EB1">
        <w:rPr>
          <w:rFonts w:ascii="Arial" w:eastAsia="Calibri" w:hAnsi="Arial" w:cs="Arial"/>
          <w:sz w:val="24"/>
          <w:szCs w:val="24"/>
        </w:rPr>
        <w:t xml:space="preserve"> su experiencia </w:t>
      </w:r>
      <w:r w:rsidR="007721E0" w:rsidRPr="00AF1EB1">
        <w:rPr>
          <w:rFonts w:ascii="Arial" w:eastAsia="Calibri" w:hAnsi="Arial" w:cs="Arial"/>
          <w:sz w:val="24"/>
          <w:szCs w:val="24"/>
        </w:rPr>
        <w:t>de acuerdo con</w:t>
      </w:r>
      <w:r w:rsidR="0084237C" w:rsidRPr="00AF1EB1">
        <w:rPr>
          <w:rFonts w:ascii="Arial" w:eastAsia="Calibri" w:hAnsi="Arial" w:cs="Arial"/>
          <w:sz w:val="24"/>
          <w:szCs w:val="24"/>
        </w:rPr>
        <w:t xml:space="preserve"> las temáticas que trata</w:t>
      </w:r>
      <w:r w:rsidR="00813D70">
        <w:rPr>
          <w:rFonts w:ascii="Arial" w:eastAsia="Calibri" w:hAnsi="Arial" w:cs="Arial"/>
          <w:sz w:val="24"/>
          <w:szCs w:val="24"/>
        </w:rPr>
        <w:t xml:space="preserve"> este foro</w:t>
      </w:r>
      <w:r w:rsidR="00AF1EB1" w:rsidRPr="00AF1EB1">
        <w:rPr>
          <w:rFonts w:ascii="Arial" w:eastAsia="Calibri" w:hAnsi="Arial" w:cs="Arial"/>
          <w:sz w:val="24"/>
          <w:szCs w:val="24"/>
        </w:rPr>
        <w:t xml:space="preserve"> </w:t>
      </w:r>
      <w:r w:rsidR="00AF1EB1" w:rsidRPr="00C16DB1">
        <w:rPr>
          <w:rFonts w:ascii="Arial" w:eastAsia="Calibri" w:hAnsi="Arial" w:cs="Arial"/>
          <w:b/>
          <w:bCs/>
          <w:sz w:val="24"/>
          <w:szCs w:val="24"/>
        </w:rPr>
        <w:t xml:space="preserve">(Anexo </w:t>
      </w:r>
      <w:r w:rsidR="00C16DB1" w:rsidRPr="00C16DB1">
        <w:rPr>
          <w:rFonts w:ascii="Arial" w:eastAsia="Calibri" w:hAnsi="Arial" w:cs="Arial"/>
          <w:b/>
          <w:bCs/>
          <w:sz w:val="24"/>
          <w:szCs w:val="24"/>
        </w:rPr>
        <w:t>XIV</w:t>
      </w:r>
      <w:r w:rsidR="00AF1EB1" w:rsidRPr="00C16DB1">
        <w:rPr>
          <w:rFonts w:ascii="Arial" w:eastAsia="Calibri" w:hAnsi="Arial" w:cs="Arial"/>
          <w:b/>
          <w:bCs/>
          <w:sz w:val="24"/>
          <w:szCs w:val="24"/>
        </w:rPr>
        <w:t>)</w:t>
      </w:r>
      <w:r w:rsidR="00AF1EB1" w:rsidRPr="00C16DB1">
        <w:rPr>
          <w:rFonts w:ascii="Arial" w:eastAsia="Calibri" w:hAnsi="Arial" w:cs="Arial"/>
          <w:sz w:val="24"/>
          <w:szCs w:val="24"/>
        </w:rPr>
        <w:t>.</w:t>
      </w:r>
      <w:r w:rsidR="007721E0" w:rsidRPr="00AF1EB1">
        <w:rPr>
          <w:rFonts w:ascii="Arial" w:eastAsia="Calibri" w:hAnsi="Arial" w:cs="Arial"/>
          <w:sz w:val="24"/>
          <w:szCs w:val="24"/>
        </w:rPr>
        <w:t xml:space="preserve"> En esa línea, </w:t>
      </w:r>
      <w:r w:rsidR="0084237C" w:rsidRPr="00AF1EB1">
        <w:rPr>
          <w:rFonts w:ascii="Arial" w:eastAsia="Calibri" w:hAnsi="Arial" w:cs="Arial"/>
          <w:sz w:val="24"/>
          <w:szCs w:val="24"/>
        </w:rPr>
        <w:t>coment</w:t>
      </w:r>
      <w:r w:rsidR="007D3B5F" w:rsidRPr="00AF1EB1">
        <w:rPr>
          <w:rFonts w:ascii="Arial" w:eastAsia="Calibri" w:hAnsi="Arial" w:cs="Arial"/>
          <w:sz w:val="24"/>
          <w:szCs w:val="24"/>
        </w:rPr>
        <w:t>ó</w:t>
      </w:r>
      <w:r w:rsidR="0084237C" w:rsidRPr="00AF1EB1">
        <w:rPr>
          <w:rFonts w:ascii="Arial" w:eastAsia="Calibri" w:hAnsi="Arial" w:cs="Arial"/>
          <w:sz w:val="24"/>
          <w:szCs w:val="24"/>
        </w:rPr>
        <w:t xml:space="preserve"> que se cre</w:t>
      </w:r>
      <w:r w:rsidR="00813D70">
        <w:rPr>
          <w:rFonts w:ascii="Arial" w:eastAsia="Calibri" w:hAnsi="Arial" w:cs="Arial"/>
          <w:sz w:val="24"/>
          <w:szCs w:val="24"/>
        </w:rPr>
        <w:t xml:space="preserve">aron </w:t>
      </w:r>
      <w:r w:rsidR="0084237C" w:rsidRPr="00AF1EB1">
        <w:rPr>
          <w:rFonts w:ascii="Arial" w:eastAsia="Calibri" w:hAnsi="Arial" w:cs="Arial"/>
          <w:sz w:val="24"/>
          <w:szCs w:val="24"/>
        </w:rPr>
        <w:t xml:space="preserve">recientemente las Comisiones de firma digital; inclusión digital; gobierno digital y la de ciberseguridad. </w:t>
      </w:r>
      <w:r w:rsidR="006D3308" w:rsidRPr="00AF1EB1">
        <w:rPr>
          <w:rFonts w:ascii="Arial" w:eastAsia="Calibri" w:hAnsi="Arial" w:cs="Arial"/>
          <w:sz w:val="24"/>
          <w:szCs w:val="24"/>
        </w:rPr>
        <w:t xml:space="preserve">A tal efecto, la CT, a través de la PPTU, acordó contactarse en el marco de lo establecido en la Decisión CMC N° 24/14 con el fin de conversar </w:t>
      </w:r>
      <w:r w:rsidR="007D3B5F" w:rsidRPr="00AF1EB1">
        <w:rPr>
          <w:rFonts w:ascii="Arial" w:eastAsia="Calibri" w:hAnsi="Arial" w:cs="Arial"/>
          <w:sz w:val="24"/>
          <w:szCs w:val="24"/>
        </w:rPr>
        <w:t>sobre el tema</w:t>
      </w:r>
      <w:r w:rsidR="006D3308" w:rsidRPr="00AF1EB1">
        <w:rPr>
          <w:rFonts w:ascii="Arial" w:eastAsia="Calibri" w:hAnsi="Arial" w:cs="Arial"/>
          <w:sz w:val="24"/>
          <w:szCs w:val="24"/>
        </w:rPr>
        <w:t>.</w:t>
      </w:r>
    </w:p>
    <w:p w14:paraId="79D02AED" w14:textId="5A8F2DB6" w:rsidR="00FF3F26" w:rsidRPr="00813D70" w:rsidRDefault="00FF3F26" w:rsidP="0032234D">
      <w:pPr>
        <w:spacing w:after="0" w:line="240" w:lineRule="auto"/>
        <w:rPr>
          <w:rFonts w:ascii="Arial" w:eastAsia="Calibri" w:hAnsi="Arial" w:cs="Arial"/>
          <w:sz w:val="24"/>
          <w:szCs w:val="24"/>
        </w:rPr>
      </w:pPr>
    </w:p>
    <w:p w14:paraId="41D997E7" w14:textId="3CEAD660" w:rsidR="00AF1EB1" w:rsidRPr="00813D70" w:rsidRDefault="00AF1EB1" w:rsidP="0032234D">
      <w:pPr>
        <w:spacing w:after="0" w:line="240" w:lineRule="auto"/>
        <w:rPr>
          <w:rFonts w:ascii="Arial" w:eastAsia="Calibri" w:hAnsi="Arial" w:cs="Arial"/>
          <w:sz w:val="24"/>
          <w:szCs w:val="24"/>
        </w:rPr>
      </w:pPr>
      <w:r w:rsidRPr="00813D70">
        <w:rPr>
          <w:rFonts w:ascii="Arial" w:eastAsia="Calibri" w:hAnsi="Arial" w:cs="Arial"/>
          <w:sz w:val="24"/>
          <w:szCs w:val="24"/>
        </w:rPr>
        <w:t xml:space="preserve">La CT </w:t>
      </w:r>
      <w:r w:rsidR="00813D70" w:rsidRPr="00813D70">
        <w:rPr>
          <w:rFonts w:ascii="Arial" w:eastAsia="Calibri" w:hAnsi="Arial" w:cs="Arial"/>
          <w:sz w:val="24"/>
          <w:szCs w:val="24"/>
        </w:rPr>
        <w:t>consideró útil el acceso disponible al portal: firma.gub.uy para corroborar firmas digitales de Estados Partes del MERCOSUR.</w:t>
      </w:r>
    </w:p>
    <w:p w14:paraId="08FD074C" w14:textId="77777777" w:rsidR="00AF1EB1" w:rsidRDefault="00AF1EB1" w:rsidP="0032234D">
      <w:pPr>
        <w:spacing w:after="0" w:line="240" w:lineRule="auto"/>
        <w:rPr>
          <w:rFonts w:ascii="Arial" w:eastAsia="Calibri" w:hAnsi="Arial" w:cs="Arial"/>
          <w:color w:val="000000"/>
          <w:sz w:val="24"/>
          <w:szCs w:val="24"/>
        </w:rPr>
      </w:pPr>
    </w:p>
    <w:p w14:paraId="406A5887" w14:textId="77777777" w:rsidR="0032234D" w:rsidRPr="0032234D" w:rsidRDefault="0032234D" w:rsidP="0032234D">
      <w:pPr>
        <w:spacing w:after="0" w:line="240" w:lineRule="auto"/>
        <w:rPr>
          <w:rFonts w:ascii="Arial" w:eastAsia="Calibri" w:hAnsi="Arial" w:cs="Arial"/>
          <w:bCs/>
          <w:sz w:val="24"/>
          <w:szCs w:val="24"/>
        </w:rPr>
      </w:pPr>
    </w:p>
    <w:p w14:paraId="77F082E7" w14:textId="20E90E77" w:rsidR="007A653D" w:rsidRPr="007A653D" w:rsidRDefault="007A653D" w:rsidP="00520B1D">
      <w:pPr>
        <w:pStyle w:val="Prrafodelista"/>
        <w:numPr>
          <w:ilvl w:val="0"/>
          <w:numId w:val="24"/>
        </w:numPr>
        <w:spacing w:after="0" w:line="240" w:lineRule="auto"/>
        <w:jc w:val="both"/>
        <w:rPr>
          <w:rFonts w:ascii="Arial" w:eastAsia="Calibri" w:hAnsi="Arial" w:cs="Arial"/>
          <w:b/>
          <w:sz w:val="24"/>
          <w:szCs w:val="24"/>
        </w:rPr>
      </w:pPr>
      <w:r w:rsidRPr="007A653D">
        <w:rPr>
          <w:rFonts w:ascii="Arial" w:eastAsia="Calibri" w:hAnsi="Arial" w:cs="Arial"/>
          <w:b/>
          <w:sz w:val="24"/>
          <w:szCs w:val="24"/>
        </w:rPr>
        <w:t>PÁGINA WEB</w:t>
      </w:r>
      <w:r w:rsidR="00752EAD">
        <w:rPr>
          <w:rFonts w:ascii="Arial" w:eastAsia="Calibri" w:hAnsi="Arial" w:cs="Arial"/>
          <w:b/>
          <w:sz w:val="24"/>
          <w:szCs w:val="24"/>
        </w:rPr>
        <w:t>:</w:t>
      </w:r>
      <w:r w:rsidRPr="007A653D">
        <w:rPr>
          <w:rFonts w:ascii="Arial" w:eastAsia="Calibri" w:hAnsi="Arial" w:cs="Arial"/>
          <w:b/>
          <w:sz w:val="24"/>
          <w:szCs w:val="24"/>
        </w:rPr>
        <w:t xml:space="preserve"> S</w:t>
      </w:r>
      <w:r w:rsidR="00752EAD">
        <w:rPr>
          <w:rFonts w:ascii="Arial" w:eastAsia="Calibri" w:hAnsi="Arial" w:cs="Arial"/>
          <w:b/>
          <w:sz w:val="24"/>
          <w:szCs w:val="24"/>
        </w:rPr>
        <w:t>ECRETARÍA TÉCNICA PERMANENTE (S</w:t>
      </w:r>
      <w:r w:rsidRPr="007A653D">
        <w:rPr>
          <w:rFonts w:ascii="Arial" w:eastAsia="Calibri" w:hAnsi="Arial" w:cs="Arial"/>
          <w:b/>
          <w:sz w:val="24"/>
          <w:szCs w:val="24"/>
        </w:rPr>
        <w:t>TP</w:t>
      </w:r>
      <w:r w:rsidR="00752EAD">
        <w:rPr>
          <w:rFonts w:ascii="Arial" w:eastAsia="Calibri" w:hAnsi="Arial" w:cs="Arial"/>
          <w:b/>
          <w:sz w:val="24"/>
          <w:szCs w:val="24"/>
        </w:rPr>
        <w:t>)</w:t>
      </w:r>
    </w:p>
    <w:p w14:paraId="50B26434" w14:textId="23127030" w:rsidR="0032234D" w:rsidRPr="0035266C" w:rsidRDefault="0032234D" w:rsidP="0032234D">
      <w:pPr>
        <w:spacing w:after="0" w:line="240" w:lineRule="auto"/>
        <w:rPr>
          <w:rFonts w:ascii="Arial" w:eastAsia="Calibri" w:hAnsi="Arial" w:cs="Arial"/>
          <w:b/>
          <w:sz w:val="24"/>
          <w:szCs w:val="24"/>
        </w:rPr>
      </w:pPr>
    </w:p>
    <w:p w14:paraId="1017129D" w14:textId="77777777" w:rsidR="00AE3B75" w:rsidRDefault="00EE7879" w:rsidP="00EE7879">
      <w:pPr>
        <w:spacing w:after="0" w:line="240" w:lineRule="auto"/>
        <w:jc w:val="both"/>
        <w:rPr>
          <w:rFonts w:ascii="Arial" w:eastAsia="Calibri" w:hAnsi="Arial" w:cs="Arial"/>
          <w:bCs/>
          <w:sz w:val="24"/>
          <w:szCs w:val="24"/>
        </w:rPr>
      </w:pPr>
      <w:r w:rsidRPr="0035266C">
        <w:rPr>
          <w:rFonts w:ascii="Arial" w:eastAsia="Calibri" w:hAnsi="Arial" w:cs="Arial"/>
          <w:bCs/>
          <w:sz w:val="24"/>
          <w:szCs w:val="24"/>
        </w:rPr>
        <w:t xml:space="preserve">La delegación del Ministerio Público paraguayo, en ejercicio de la Secretaría Técnica Permanente de la REMPM, de acuerdo con el compromiso asumido en la XXXI REMPM celebrada en Asunción, de dar mayor visibilidad a los documentos producidos por las Comisiones y Subcomisiones, expuso que se agregó la ventana “DOCUMENTOS PRINCIPALES” en donde se visualizan de manera directa los productos de las Comisiones de Derechos Humanos y de Crimen Organizado Transnacional y sus respectivas Subcomisiones. </w:t>
      </w:r>
    </w:p>
    <w:p w14:paraId="72914D23" w14:textId="77777777" w:rsidR="00AE3B75" w:rsidRDefault="00AE3B75" w:rsidP="00EE7879">
      <w:pPr>
        <w:spacing w:after="0" w:line="240" w:lineRule="auto"/>
        <w:jc w:val="both"/>
        <w:rPr>
          <w:rFonts w:ascii="Arial" w:eastAsia="Calibri" w:hAnsi="Arial" w:cs="Arial"/>
          <w:bCs/>
          <w:sz w:val="24"/>
          <w:szCs w:val="24"/>
        </w:rPr>
      </w:pPr>
    </w:p>
    <w:p w14:paraId="2861756A" w14:textId="0097C911" w:rsidR="00AE3B75" w:rsidRDefault="00AE3B75" w:rsidP="00EE7879">
      <w:pPr>
        <w:spacing w:after="0" w:line="240" w:lineRule="auto"/>
        <w:jc w:val="both"/>
        <w:rPr>
          <w:rFonts w:ascii="Arial" w:eastAsia="Calibri" w:hAnsi="Arial" w:cs="Arial"/>
          <w:bCs/>
          <w:sz w:val="24"/>
          <w:szCs w:val="24"/>
        </w:rPr>
      </w:pPr>
      <w:r>
        <w:rPr>
          <w:rFonts w:ascii="Arial" w:eastAsia="Calibri" w:hAnsi="Arial" w:cs="Arial"/>
          <w:bCs/>
          <w:sz w:val="24"/>
          <w:szCs w:val="24"/>
        </w:rPr>
        <w:t>Asimismo, a</w:t>
      </w:r>
      <w:r w:rsidR="00EE7879" w:rsidRPr="0035266C">
        <w:rPr>
          <w:rFonts w:ascii="Arial" w:eastAsia="Calibri" w:hAnsi="Arial" w:cs="Arial"/>
          <w:bCs/>
          <w:sz w:val="24"/>
          <w:szCs w:val="24"/>
        </w:rPr>
        <w:t xml:space="preserve">gregó que se realizó un proceso de encriptado de las ventanas correspondientes a los Puntos de Contacto de las Comisiones y Subcomisiones en la iniciativa de preservar datos sensibles de los integrantes de las Comisiones y </w:t>
      </w:r>
      <w:r w:rsidR="00EE7879" w:rsidRPr="0035266C">
        <w:rPr>
          <w:rFonts w:ascii="Arial" w:eastAsia="Calibri" w:hAnsi="Arial" w:cs="Arial"/>
          <w:bCs/>
          <w:sz w:val="24"/>
          <w:szCs w:val="24"/>
        </w:rPr>
        <w:lastRenderedPageBreak/>
        <w:t xml:space="preserve">Subcomisiones, así como de los enlaces de </w:t>
      </w:r>
      <w:proofErr w:type="spellStart"/>
      <w:r w:rsidR="00EE7879" w:rsidRPr="0035266C">
        <w:rPr>
          <w:rFonts w:ascii="Arial" w:eastAsia="Calibri" w:hAnsi="Arial" w:cs="Arial"/>
          <w:bCs/>
          <w:sz w:val="24"/>
          <w:szCs w:val="24"/>
        </w:rPr>
        <w:t>TICs</w:t>
      </w:r>
      <w:proofErr w:type="spellEnd"/>
      <w:r w:rsidR="00EE7879" w:rsidRPr="0035266C">
        <w:rPr>
          <w:rFonts w:ascii="Arial" w:eastAsia="Calibri" w:hAnsi="Arial" w:cs="Arial"/>
          <w:bCs/>
          <w:sz w:val="24"/>
          <w:szCs w:val="24"/>
        </w:rPr>
        <w:t xml:space="preserve"> de los Ministerios Público del </w:t>
      </w:r>
      <w:r w:rsidR="00192487" w:rsidRPr="0035266C">
        <w:rPr>
          <w:rFonts w:ascii="Arial" w:eastAsia="Calibri" w:hAnsi="Arial" w:cs="Arial"/>
          <w:bCs/>
          <w:sz w:val="24"/>
          <w:szCs w:val="24"/>
        </w:rPr>
        <w:t xml:space="preserve">MERCOSUR </w:t>
      </w:r>
      <w:r w:rsidR="00EE7879" w:rsidRPr="0035266C">
        <w:rPr>
          <w:rFonts w:ascii="Arial" w:eastAsia="Calibri" w:hAnsi="Arial" w:cs="Arial"/>
          <w:bCs/>
          <w:sz w:val="24"/>
          <w:szCs w:val="24"/>
        </w:rPr>
        <w:t>(U</w:t>
      </w:r>
      <w:proofErr w:type="gramStart"/>
      <w:r w:rsidR="00EE7879" w:rsidRPr="0035266C">
        <w:rPr>
          <w:rFonts w:ascii="Arial" w:eastAsia="Calibri" w:hAnsi="Arial" w:cs="Arial"/>
          <w:bCs/>
          <w:sz w:val="24"/>
          <w:szCs w:val="24"/>
        </w:rPr>
        <w:t>:planillarempm2022</w:t>
      </w:r>
      <w:proofErr w:type="gramEnd"/>
      <w:r w:rsidR="00EE7879" w:rsidRPr="0035266C">
        <w:rPr>
          <w:rFonts w:ascii="Arial" w:eastAsia="Calibri" w:hAnsi="Arial" w:cs="Arial"/>
          <w:bCs/>
          <w:sz w:val="24"/>
          <w:szCs w:val="24"/>
        </w:rPr>
        <w:t xml:space="preserve"> P:planillarempm2022_x) y (U:planillarempmtic2022 P:planillarempmtic_x). </w:t>
      </w:r>
    </w:p>
    <w:p w14:paraId="2A9A998A" w14:textId="77777777" w:rsidR="00AE3B75" w:rsidRDefault="00AE3B75" w:rsidP="00EE7879">
      <w:pPr>
        <w:spacing w:after="0" w:line="240" w:lineRule="auto"/>
        <w:jc w:val="both"/>
        <w:rPr>
          <w:rFonts w:ascii="Arial" w:eastAsia="Calibri" w:hAnsi="Arial" w:cs="Arial"/>
          <w:bCs/>
          <w:sz w:val="24"/>
          <w:szCs w:val="24"/>
        </w:rPr>
      </w:pPr>
    </w:p>
    <w:p w14:paraId="26DFAD02" w14:textId="77777777" w:rsidR="00AE3B75" w:rsidRDefault="00EE7879" w:rsidP="00EE7879">
      <w:pPr>
        <w:spacing w:after="0" w:line="240" w:lineRule="auto"/>
        <w:jc w:val="both"/>
        <w:rPr>
          <w:rFonts w:ascii="Arial" w:eastAsia="Calibri" w:hAnsi="Arial" w:cs="Arial"/>
          <w:bCs/>
          <w:sz w:val="24"/>
          <w:szCs w:val="24"/>
        </w:rPr>
      </w:pPr>
      <w:r w:rsidRPr="0035266C">
        <w:rPr>
          <w:rFonts w:ascii="Arial" w:eastAsia="Calibri" w:hAnsi="Arial" w:cs="Arial"/>
          <w:bCs/>
          <w:sz w:val="24"/>
          <w:szCs w:val="24"/>
        </w:rPr>
        <w:t>Informó además</w:t>
      </w:r>
      <w:r w:rsidR="00AE3B75">
        <w:rPr>
          <w:rFonts w:ascii="Arial" w:eastAsia="Calibri" w:hAnsi="Arial" w:cs="Arial"/>
          <w:bCs/>
          <w:sz w:val="24"/>
          <w:szCs w:val="24"/>
        </w:rPr>
        <w:t>,</w:t>
      </w:r>
      <w:r w:rsidRPr="0035266C">
        <w:rPr>
          <w:rFonts w:ascii="Arial" w:eastAsia="Calibri" w:hAnsi="Arial" w:cs="Arial"/>
          <w:bCs/>
          <w:sz w:val="24"/>
          <w:szCs w:val="24"/>
        </w:rPr>
        <w:t xml:space="preserve"> que en fecha 11 de octubre de 2022, la STP de la REMPM, como responsable de la página web, participó de una reunión conjunta con la PPTU, el Grupo de Asuntos Jurídicos e Institucionales del MERCOSUR, oportunidad en la que se abordaron temas relativos a la implementación de la Decisión CMC N° 06/21 “Difusión en internet de contenidos producidos por los órganos y foros del MERCOSUR”, que establece que la difusión en internet de las actividades, publicaciones y cualquier otro tipo de información de los órganos y foros de la estructura del MERCOSUR deben canalizarse exclusivamente desde el portal web del MERCOSUR. </w:t>
      </w:r>
    </w:p>
    <w:p w14:paraId="18A6CBBF" w14:textId="77777777" w:rsidR="00AE3B75" w:rsidRDefault="00AE3B75" w:rsidP="00EE7879">
      <w:pPr>
        <w:spacing w:after="0" w:line="240" w:lineRule="auto"/>
        <w:jc w:val="both"/>
        <w:rPr>
          <w:rFonts w:ascii="Arial" w:eastAsia="Calibri" w:hAnsi="Arial" w:cs="Arial"/>
          <w:bCs/>
          <w:sz w:val="24"/>
          <w:szCs w:val="24"/>
        </w:rPr>
      </w:pPr>
    </w:p>
    <w:p w14:paraId="2FE1B8B7" w14:textId="6DFCDC92" w:rsidR="0032234D" w:rsidRPr="0035266C" w:rsidRDefault="00EE7879" w:rsidP="00EE7879">
      <w:pPr>
        <w:spacing w:after="0" w:line="240" w:lineRule="auto"/>
        <w:jc w:val="both"/>
        <w:rPr>
          <w:rFonts w:ascii="Arial" w:eastAsia="Calibri" w:hAnsi="Arial" w:cs="Arial"/>
          <w:bCs/>
          <w:sz w:val="24"/>
          <w:szCs w:val="24"/>
        </w:rPr>
      </w:pPr>
      <w:r w:rsidRPr="0035266C">
        <w:rPr>
          <w:rFonts w:ascii="Arial" w:eastAsia="Calibri" w:hAnsi="Arial" w:cs="Arial"/>
          <w:bCs/>
          <w:sz w:val="24"/>
          <w:szCs w:val="24"/>
        </w:rPr>
        <w:t xml:space="preserve">Por otra parte, la STP </w:t>
      </w:r>
      <w:r w:rsidR="00AE3B75" w:rsidRPr="0035266C">
        <w:rPr>
          <w:rFonts w:ascii="Arial" w:eastAsia="Calibri" w:hAnsi="Arial" w:cs="Arial"/>
          <w:bCs/>
          <w:sz w:val="24"/>
          <w:szCs w:val="24"/>
        </w:rPr>
        <w:t>sugiri</w:t>
      </w:r>
      <w:r w:rsidR="00AE3B75">
        <w:rPr>
          <w:rFonts w:ascii="Arial" w:eastAsia="Calibri" w:hAnsi="Arial" w:cs="Arial"/>
          <w:bCs/>
          <w:sz w:val="24"/>
          <w:szCs w:val="24"/>
        </w:rPr>
        <w:t xml:space="preserve">ó dejar </w:t>
      </w:r>
      <w:r w:rsidRPr="0035266C">
        <w:rPr>
          <w:rFonts w:ascii="Arial" w:eastAsia="Calibri" w:hAnsi="Arial" w:cs="Arial"/>
          <w:bCs/>
          <w:sz w:val="24"/>
          <w:szCs w:val="24"/>
        </w:rPr>
        <w:t>a criterio de las delegaciones, la posibilidad de agregar a la página principal donde se encuentran los nombres de Estados Parte y Estados Asociados, una segunda ventana de acceso donde se permita obtener datos de los encargados de Asuntos Internacionales de las Fiscalías (nombres, teléfono institucional, correo electrónico institucional) de tal manera a que las consultas se canalicen por estas dependencias.</w:t>
      </w:r>
    </w:p>
    <w:p w14:paraId="0D4E0332" w14:textId="04DD5BFA" w:rsidR="00EE7879" w:rsidRDefault="00EE7879" w:rsidP="00EE7879">
      <w:pPr>
        <w:spacing w:after="0" w:line="240" w:lineRule="auto"/>
        <w:jc w:val="both"/>
        <w:rPr>
          <w:rFonts w:ascii="Arial" w:eastAsia="Calibri" w:hAnsi="Arial" w:cs="Arial"/>
          <w:bCs/>
          <w:sz w:val="24"/>
          <w:szCs w:val="24"/>
        </w:rPr>
      </w:pPr>
    </w:p>
    <w:p w14:paraId="682CFFDD" w14:textId="77777777" w:rsidR="0035266C" w:rsidRPr="008E001A" w:rsidRDefault="00EE7879" w:rsidP="00EE7879">
      <w:pPr>
        <w:spacing w:after="0" w:line="240" w:lineRule="auto"/>
        <w:jc w:val="both"/>
        <w:rPr>
          <w:rFonts w:ascii="Arial" w:eastAsia="Calibri" w:hAnsi="Arial" w:cs="Arial"/>
          <w:bCs/>
          <w:sz w:val="24"/>
          <w:szCs w:val="24"/>
        </w:rPr>
      </w:pPr>
      <w:r w:rsidRPr="008E001A">
        <w:rPr>
          <w:rFonts w:ascii="Arial" w:eastAsia="Calibri" w:hAnsi="Arial" w:cs="Arial"/>
          <w:bCs/>
          <w:sz w:val="24"/>
          <w:szCs w:val="24"/>
        </w:rPr>
        <w:t>La CT recibió a la Unidad de Comunicación e Información del MERCOSUR de la Secretaría del MERCOSUR (SM/UCIM) quienes explicaron cómo se están migrando las informaciones provenientes de los distintos foros y órganos del MERCOSUR al portal web del MERCOSUR administrado por la S</w:t>
      </w:r>
      <w:r w:rsidR="00D82258" w:rsidRPr="008E001A">
        <w:rPr>
          <w:rFonts w:ascii="Arial" w:eastAsia="Calibri" w:hAnsi="Arial" w:cs="Arial"/>
          <w:bCs/>
          <w:sz w:val="24"/>
          <w:szCs w:val="24"/>
        </w:rPr>
        <w:t>M.</w:t>
      </w:r>
      <w:r w:rsidR="00285874" w:rsidRPr="008E001A">
        <w:rPr>
          <w:rFonts w:ascii="Arial" w:eastAsia="Calibri" w:hAnsi="Arial" w:cs="Arial"/>
          <w:bCs/>
          <w:sz w:val="24"/>
          <w:szCs w:val="24"/>
        </w:rPr>
        <w:t xml:space="preserve"> </w:t>
      </w:r>
    </w:p>
    <w:p w14:paraId="12F24360" w14:textId="77777777" w:rsidR="0035266C" w:rsidRPr="008E001A" w:rsidRDefault="0035266C" w:rsidP="00EE7879">
      <w:pPr>
        <w:spacing w:after="0" w:line="240" w:lineRule="auto"/>
        <w:jc w:val="both"/>
        <w:rPr>
          <w:rFonts w:ascii="Arial" w:eastAsia="Calibri" w:hAnsi="Arial" w:cs="Arial"/>
          <w:bCs/>
          <w:sz w:val="24"/>
          <w:szCs w:val="24"/>
        </w:rPr>
      </w:pPr>
    </w:p>
    <w:p w14:paraId="235E3B68" w14:textId="1AAA9EB4" w:rsidR="00EE7879" w:rsidRPr="008E001A" w:rsidRDefault="0035266C" w:rsidP="008E001A">
      <w:pPr>
        <w:spacing w:after="0" w:line="240" w:lineRule="auto"/>
        <w:jc w:val="both"/>
        <w:rPr>
          <w:rFonts w:ascii="Arial" w:eastAsia="Calibri" w:hAnsi="Arial" w:cs="Arial"/>
          <w:bCs/>
          <w:sz w:val="24"/>
          <w:szCs w:val="24"/>
        </w:rPr>
      </w:pPr>
      <w:r w:rsidRPr="008E001A">
        <w:rPr>
          <w:rFonts w:ascii="Arial" w:eastAsia="Calibri" w:hAnsi="Arial" w:cs="Arial"/>
          <w:bCs/>
          <w:sz w:val="24"/>
          <w:szCs w:val="24"/>
        </w:rPr>
        <w:t>L</w:t>
      </w:r>
      <w:r w:rsidR="00285874" w:rsidRPr="008E001A">
        <w:rPr>
          <w:rFonts w:ascii="Arial" w:eastAsia="Calibri" w:hAnsi="Arial" w:cs="Arial"/>
          <w:bCs/>
          <w:sz w:val="24"/>
          <w:szCs w:val="24"/>
        </w:rPr>
        <w:t xml:space="preserve">a CT acordó que Paraguay quien lleva la coordinación de la página de la REMPM trabaje con la UCIM </w:t>
      </w:r>
      <w:r w:rsidR="008E001A" w:rsidRPr="008E001A">
        <w:rPr>
          <w:rFonts w:ascii="Arial" w:eastAsia="Calibri" w:hAnsi="Arial" w:cs="Arial"/>
          <w:bCs/>
          <w:sz w:val="24"/>
          <w:szCs w:val="24"/>
        </w:rPr>
        <w:t>a efecto de continuar el análisis aguardando a la implementación de la Reglamentación de la Decisión CMC N° 06/21.</w:t>
      </w:r>
      <w:r w:rsidR="004E409E">
        <w:rPr>
          <w:rFonts w:ascii="Arial" w:eastAsia="Calibri" w:hAnsi="Arial" w:cs="Arial"/>
          <w:bCs/>
          <w:sz w:val="24"/>
          <w:szCs w:val="24"/>
        </w:rPr>
        <w:t xml:space="preserve"> Asimismo, las delegaciones acordaron incorporar a los referentes de las </w:t>
      </w:r>
      <w:proofErr w:type="spellStart"/>
      <w:r w:rsidR="004E409E">
        <w:rPr>
          <w:rFonts w:ascii="Arial" w:eastAsia="Calibri" w:hAnsi="Arial" w:cs="Arial"/>
          <w:bCs/>
          <w:sz w:val="24"/>
          <w:szCs w:val="24"/>
        </w:rPr>
        <w:t>TICs</w:t>
      </w:r>
      <w:proofErr w:type="spellEnd"/>
      <w:r w:rsidR="004E409E">
        <w:rPr>
          <w:rFonts w:ascii="Arial" w:eastAsia="Calibri" w:hAnsi="Arial" w:cs="Arial"/>
          <w:bCs/>
          <w:sz w:val="24"/>
          <w:szCs w:val="24"/>
        </w:rPr>
        <w:t xml:space="preserve"> </w:t>
      </w:r>
      <w:r w:rsidR="00813D70">
        <w:rPr>
          <w:rFonts w:ascii="Arial" w:eastAsia="Calibri" w:hAnsi="Arial" w:cs="Arial"/>
          <w:bCs/>
          <w:sz w:val="24"/>
          <w:szCs w:val="24"/>
        </w:rPr>
        <w:t xml:space="preserve">y los referentes en Comunicación </w:t>
      </w:r>
      <w:r w:rsidR="004E409E">
        <w:rPr>
          <w:rFonts w:ascii="Arial" w:eastAsia="Calibri" w:hAnsi="Arial" w:cs="Arial"/>
          <w:bCs/>
          <w:sz w:val="24"/>
          <w:szCs w:val="24"/>
        </w:rPr>
        <w:t>para que den apoyo a Paraguay con relación a la página web.</w:t>
      </w:r>
    </w:p>
    <w:p w14:paraId="0550D009" w14:textId="4EE9AAC6" w:rsidR="00EE7879" w:rsidRDefault="00EE7879" w:rsidP="0032234D">
      <w:pPr>
        <w:spacing w:after="0" w:line="240" w:lineRule="auto"/>
        <w:rPr>
          <w:rFonts w:ascii="Arial" w:eastAsia="Calibri" w:hAnsi="Arial" w:cs="Arial"/>
          <w:bCs/>
          <w:sz w:val="24"/>
          <w:szCs w:val="24"/>
        </w:rPr>
      </w:pPr>
    </w:p>
    <w:p w14:paraId="75494ECF" w14:textId="77777777" w:rsidR="008E001A" w:rsidRPr="0032234D" w:rsidRDefault="008E001A" w:rsidP="0032234D">
      <w:pPr>
        <w:spacing w:after="0" w:line="240" w:lineRule="auto"/>
        <w:rPr>
          <w:rFonts w:ascii="Arial" w:eastAsia="Calibri" w:hAnsi="Arial" w:cs="Arial"/>
          <w:bCs/>
          <w:sz w:val="24"/>
          <w:szCs w:val="24"/>
        </w:rPr>
      </w:pPr>
    </w:p>
    <w:p w14:paraId="7EA4BEA8" w14:textId="6B6E1233" w:rsidR="002537A7" w:rsidRDefault="002537A7" w:rsidP="00520B1D">
      <w:pPr>
        <w:pStyle w:val="Prrafodelista"/>
        <w:numPr>
          <w:ilvl w:val="0"/>
          <w:numId w:val="24"/>
        </w:numPr>
        <w:spacing w:after="0" w:line="240" w:lineRule="auto"/>
        <w:jc w:val="both"/>
        <w:rPr>
          <w:rFonts w:ascii="Arial" w:eastAsia="Calibri" w:hAnsi="Arial" w:cs="Arial"/>
          <w:b/>
          <w:sz w:val="24"/>
          <w:szCs w:val="24"/>
        </w:rPr>
      </w:pPr>
      <w:r>
        <w:rPr>
          <w:rFonts w:ascii="Arial" w:eastAsia="Calibri" w:hAnsi="Arial" w:cs="Arial"/>
          <w:b/>
          <w:sz w:val="24"/>
          <w:szCs w:val="24"/>
        </w:rPr>
        <w:t>ESTRUCTURA INTERNA DE LA REMPM</w:t>
      </w:r>
    </w:p>
    <w:p w14:paraId="78BD1E04" w14:textId="46F8FD6F" w:rsidR="002537A7" w:rsidRDefault="002537A7" w:rsidP="002537A7">
      <w:pPr>
        <w:spacing w:after="0" w:line="240" w:lineRule="auto"/>
        <w:jc w:val="both"/>
        <w:rPr>
          <w:rFonts w:ascii="Arial" w:eastAsia="Calibri" w:hAnsi="Arial" w:cs="Arial"/>
          <w:b/>
          <w:sz w:val="24"/>
          <w:szCs w:val="24"/>
        </w:rPr>
      </w:pPr>
    </w:p>
    <w:p w14:paraId="591F58CD" w14:textId="0095D4DE" w:rsidR="002537A7" w:rsidRPr="002537A7" w:rsidRDefault="002537A7" w:rsidP="002537A7">
      <w:pPr>
        <w:spacing w:after="0" w:line="240" w:lineRule="auto"/>
        <w:jc w:val="both"/>
        <w:rPr>
          <w:rFonts w:ascii="Arial" w:eastAsia="Calibri" w:hAnsi="Arial" w:cs="Arial"/>
          <w:bCs/>
          <w:sz w:val="24"/>
          <w:szCs w:val="24"/>
        </w:rPr>
      </w:pPr>
      <w:r w:rsidRPr="002537A7">
        <w:rPr>
          <w:rFonts w:ascii="Arial" w:eastAsia="Calibri" w:hAnsi="Arial" w:cs="Arial"/>
          <w:bCs/>
          <w:sz w:val="24"/>
          <w:szCs w:val="24"/>
        </w:rPr>
        <w:t>La CT analizó la estructura interna de la REMPM e informó que la misma no ha sufrido modificaciones.</w:t>
      </w:r>
    </w:p>
    <w:p w14:paraId="361EBCE4" w14:textId="0F140232" w:rsidR="002537A7" w:rsidRDefault="002537A7" w:rsidP="002537A7">
      <w:pPr>
        <w:spacing w:after="0" w:line="240" w:lineRule="auto"/>
        <w:jc w:val="both"/>
        <w:rPr>
          <w:rFonts w:ascii="Arial" w:eastAsia="Calibri" w:hAnsi="Arial" w:cs="Arial"/>
          <w:b/>
          <w:sz w:val="24"/>
          <w:szCs w:val="24"/>
        </w:rPr>
      </w:pPr>
    </w:p>
    <w:p w14:paraId="0DA4FED3" w14:textId="77777777" w:rsidR="002537A7" w:rsidRPr="002537A7" w:rsidRDefault="002537A7" w:rsidP="002537A7">
      <w:pPr>
        <w:spacing w:after="0" w:line="240" w:lineRule="auto"/>
        <w:jc w:val="both"/>
        <w:rPr>
          <w:rFonts w:ascii="Arial" w:eastAsia="Calibri" w:hAnsi="Arial" w:cs="Arial"/>
          <w:b/>
          <w:sz w:val="24"/>
          <w:szCs w:val="24"/>
        </w:rPr>
      </w:pPr>
    </w:p>
    <w:p w14:paraId="7DC31FFD" w14:textId="49593721" w:rsidR="00E65DDF" w:rsidRPr="007A653D" w:rsidRDefault="00E65DDF" w:rsidP="00520B1D">
      <w:pPr>
        <w:pStyle w:val="Prrafodelista"/>
        <w:numPr>
          <w:ilvl w:val="0"/>
          <w:numId w:val="24"/>
        </w:numPr>
        <w:spacing w:after="0" w:line="240" w:lineRule="auto"/>
        <w:jc w:val="both"/>
        <w:rPr>
          <w:rFonts w:ascii="Arial" w:eastAsia="Calibri" w:hAnsi="Arial" w:cs="Arial"/>
          <w:b/>
          <w:sz w:val="24"/>
          <w:szCs w:val="24"/>
        </w:rPr>
      </w:pPr>
      <w:r w:rsidRPr="007A653D">
        <w:rPr>
          <w:rFonts w:ascii="Arial" w:eastAsia="Calibri" w:hAnsi="Arial" w:cs="Arial"/>
          <w:b/>
          <w:sz w:val="24"/>
          <w:szCs w:val="24"/>
        </w:rPr>
        <w:t xml:space="preserve">PROGRAMA DE TRABAJO </w:t>
      </w:r>
    </w:p>
    <w:p w14:paraId="41AF15BC" w14:textId="74E1ABA1" w:rsidR="00E65DDF" w:rsidRDefault="00E65DDF" w:rsidP="00E65DDF">
      <w:pPr>
        <w:spacing w:after="0" w:line="240" w:lineRule="auto"/>
        <w:jc w:val="both"/>
        <w:rPr>
          <w:rFonts w:ascii="Arial" w:eastAsia="Calibri" w:hAnsi="Arial" w:cs="Arial"/>
          <w:b/>
          <w:sz w:val="24"/>
          <w:szCs w:val="24"/>
        </w:rPr>
      </w:pPr>
    </w:p>
    <w:p w14:paraId="5F2535FB" w14:textId="25D87D5A" w:rsidR="00E65DDF" w:rsidRDefault="00E65DDF" w:rsidP="00520B1D">
      <w:pPr>
        <w:pStyle w:val="Prrafodelista"/>
        <w:numPr>
          <w:ilvl w:val="1"/>
          <w:numId w:val="24"/>
        </w:numPr>
        <w:ind w:left="1134" w:hanging="567"/>
        <w:rPr>
          <w:rFonts w:ascii="Arial" w:eastAsia="Calibri" w:hAnsi="Arial" w:cs="Arial"/>
          <w:b/>
          <w:sz w:val="24"/>
          <w:szCs w:val="24"/>
        </w:rPr>
      </w:pPr>
      <w:r>
        <w:rPr>
          <w:rFonts w:ascii="Arial" w:eastAsia="Calibri" w:hAnsi="Arial" w:cs="Arial"/>
          <w:b/>
          <w:sz w:val="24"/>
          <w:szCs w:val="24"/>
        </w:rPr>
        <w:t>I</w:t>
      </w:r>
      <w:r w:rsidRPr="00E65DDF">
        <w:rPr>
          <w:rFonts w:ascii="Arial" w:eastAsia="Calibri" w:hAnsi="Arial" w:cs="Arial"/>
          <w:b/>
          <w:sz w:val="24"/>
          <w:szCs w:val="24"/>
        </w:rPr>
        <w:t>nforme de cumplimiento del programa de trabajo 2021-2022</w:t>
      </w:r>
    </w:p>
    <w:p w14:paraId="7D4D9A11" w14:textId="4D86731C" w:rsidR="00E65DDF" w:rsidRDefault="00E65DDF" w:rsidP="00E65DDF">
      <w:pPr>
        <w:rPr>
          <w:rFonts w:ascii="Arial" w:eastAsia="Calibri" w:hAnsi="Arial" w:cs="Arial"/>
          <w:bCs/>
          <w:sz w:val="24"/>
          <w:szCs w:val="24"/>
        </w:rPr>
      </w:pPr>
      <w:r w:rsidRPr="00E65DDF">
        <w:rPr>
          <w:rFonts w:ascii="Arial" w:eastAsia="Calibri" w:hAnsi="Arial" w:cs="Arial"/>
          <w:bCs/>
          <w:sz w:val="24"/>
          <w:szCs w:val="24"/>
        </w:rPr>
        <w:t xml:space="preserve">La CT elaboró el Informe de </w:t>
      </w:r>
      <w:r w:rsidRPr="00C16DB1">
        <w:rPr>
          <w:rFonts w:ascii="Arial" w:eastAsia="Calibri" w:hAnsi="Arial" w:cs="Arial"/>
          <w:bCs/>
          <w:sz w:val="24"/>
          <w:szCs w:val="24"/>
        </w:rPr>
        <w:t>cumplimiento del programa de trabajo 2021-2022 y lo elevó a la consideración de la REMPM</w:t>
      </w:r>
      <w:r w:rsidRPr="00C16DB1">
        <w:rPr>
          <w:rFonts w:ascii="Arial" w:eastAsia="Calibri" w:hAnsi="Arial" w:cs="Arial"/>
          <w:b/>
          <w:sz w:val="24"/>
          <w:szCs w:val="24"/>
        </w:rPr>
        <w:t xml:space="preserve"> (Anexo</w:t>
      </w:r>
      <w:r w:rsidR="00C16DB1" w:rsidRPr="00C16DB1">
        <w:rPr>
          <w:rFonts w:ascii="Arial" w:eastAsia="Calibri" w:hAnsi="Arial" w:cs="Arial"/>
          <w:b/>
          <w:sz w:val="24"/>
          <w:szCs w:val="24"/>
        </w:rPr>
        <w:t xml:space="preserve"> XV</w:t>
      </w:r>
      <w:r w:rsidRPr="00C16DB1">
        <w:rPr>
          <w:rFonts w:ascii="Arial" w:eastAsia="Calibri" w:hAnsi="Arial" w:cs="Arial"/>
          <w:b/>
          <w:sz w:val="24"/>
          <w:szCs w:val="24"/>
        </w:rPr>
        <w:t>)</w:t>
      </w:r>
      <w:r w:rsidRPr="00C16DB1">
        <w:rPr>
          <w:rFonts w:ascii="Arial" w:eastAsia="Calibri" w:hAnsi="Arial" w:cs="Arial"/>
          <w:bCs/>
          <w:sz w:val="24"/>
          <w:szCs w:val="24"/>
        </w:rPr>
        <w:t>.</w:t>
      </w:r>
    </w:p>
    <w:p w14:paraId="39FAE944" w14:textId="69D3A55A" w:rsidR="00DA6D26" w:rsidRDefault="00DA6D26" w:rsidP="00E65DDF">
      <w:pPr>
        <w:rPr>
          <w:rFonts w:ascii="Arial" w:eastAsia="Calibri" w:hAnsi="Arial" w:cs="Arial"/>
          <w:bCs/>
          <w:sz w:val="24"/>
          <w:szCs w:val="24"/>
        </w:rPr>
      </w:pPr>
    </w:p>
    <w:p w14:paraId="777B4AC1" w14:textId="77777777" w:rsidR="00DA6D26" w:rsidRPr="00C16DB1" w:rsidRDefault="00DA6D26" w:rsidP="00E65DDF">
      <w:pPr>
        <w:rPr>
          <w:rFonts w:ascii="Arial" w:eastAsia="Calibri" w:hAnsi="Arial" w:cs="Arial"/>
          <w:bCs/>
          <w:sz w:val="24"/>
          <w:szCs w:val="24"/>
        </w:rPr>
      </w:pPr>
    </w:p>
    <w:p w14:paraId="54325A4A" w14:textId="1B1F965F" w:rsidR="00E65DDF" w:rsidRPr="00C16DB1" w:rsidRDefault="00E65DDF" w:rsidP="00520B1D">
      <w:pPr>
        <w:pStyle w:val="Prrafodelista"/>
        <w:numPr>
          <w:ilvl w:val="1"/>
          <w:numId w:val="24"/>
        </w:numPr>
        <w:ind w:left="1134" w:hanging="567"/>
        <w:rPr>
          <w:rFonts w:ascii="Arial" w:eastAsia="Calibri" w:hAnsi="Arial" w:cs="Arial"/>
          <w:b/>
          <w:sz w:val="24"/>
          <w:szCs w:val="24"/>
        </w:rPr>
      </w:pPr>
      <w:r w:rsidRPr="00C16DB1">
        <w:rPr>
          <w:rFonts w:ascii="Arial" w:eastAsia="Calibri" w:hAnsi="Arial" w:cs="Arial"/>
          <w:b/>
          <w:sz w:val="24"/>
          <w:szCs w:val="24"/>
        </w:rPr>
        <w:t>Programa de trabajo 2023-2024</w:t>
      </w:r>
    </w:p>
    <w:p w14:paraId="7C39C185" w14:textId="3EAC2AD1" w:rsidR="007A653D" w:rsidRDefault="00E65DDF" w:rsidP="0032234D">
      <w:pPr>
        <w:spacing w:after="0" w:line="240" w:lineRule="auto"/>
        <w:rPr>
          <w:rFonts w:ascii="Arial" w:eastAsia="Calibri" w:hAnsi="Arial" w:cs="Arial"/>
          <w:bCs/>
          <w:sz w:val="24"/>
          <w:szCs w:val="24"/>
        </w:rPr>
      </w:pPr>
      <w:r w:rsidRPr="00C16DB1">
        <w:rPr>
          <w:rFonts w:ascii="Arial" w:eastAsia="Calibri" w:hAnsi="Arial" w:cs="Arial"/>
          <w:bCs/>
          <w:sz w:val="24"/>
          <w:szCs w:val="24"/>
        </w:rPr>
        <w:t>La CT elaboró el Programa de trabajo 202</w:t>
      </w:r>
      <w:r w:rsidR="00C16DB1" w:rsidRPr="00C16DB1">
        <w:rPr>
          <w:rFonts w:ascii="Arial" w:eastAsia="Calibri" w:hAnsi="Arial" w:cs="Arial"/>
          <w:bCs/>
          <w:sz w:val="24"/>
          <w:szCs w:val="24"/>
        </w:rPr>
        <w:t>3</w:t>
      </w:r>
      <w:r w:rsidRPr="00C16DB1">
        <w:rPr>
          <w:rFonts w:ascii="Arial" w:eastAsia="Calibri" w:hAnsi="Arial" w:cs="Arial"/>
          <w:bCs/>
          <w:sz w:val="24"/>
          <w:szCs w:val="24"/>
        </w:rPr>
        <w:t>-202</w:t>
      </w:r>
      <w:r w:rsidR="00C16DB1" w:rsidRPr="00C16DB1">
        <w:rPr>
          <w:rFonts w:ascii="Arial" w:eastAsia="Calibri" w:hAnsi="Arial" w:cs="Arial"/>
          <w:bCs/>
          <w:sz w:val="24"/>
          <w:szCs w:val="24"/>
        </w:rPr>
        <w:t>4</w:t>
      </w:r>
      <w:r w:rsidRPr="00C16DB1">
        <w:rPr>
          <w:rFonts w:ascii="Arial" w:eastAsia="Calibri" w:hAnsi="Arial" w:cs="Arial"/>
          <w:bCs/>
          <w:sz w:val="24"/>
          <w:szCs w:val="24"/>
        </w:rPr>
        <w:t xml:space="preserve"> y lo elevó a la consideración de la REMPM </w:t>
      </w:r>
      <w:r w:rsidRPr="00C16DB1">
        <w:rPr>
          <w:rFonts w:ascii="Arial" w:eastAsia="Calibri" w:hAnsi="Arial" w:cs="Arial"/>
          <w:b/>
          <w:sz w:val="24"/>
          <w:szCs w:val="24"/>
        </w:rPr>
        <w:t xml:space="preserve">(Anexo </w:t>
      </w:r>
      <w:r w:rsidR="00C16DB1" w:rsidRPr="00C16DB1">
        <w:rPr>
          <w:rFonts w:ascii="Arial" w:eastAsia="Calibri" w:hAnsi="Arial" w:cs="Arial"/>
          <w:b/>
          <w:sz w:val="24"/>
          <w:szCs w:val="24"/>
        </w:rPr>
        <w:t>XVI</w:t>
      </w:r>
      <w:r w:rsidRPr="00C16DB1">
        <w:rPr>
          <w:rFonts w:ascii="Arial" w:eastAsia="Calibri" w:hAnsi="Arial" w:cs="Arial"/>
          <w:b/>
          <w:sz w:val="24"/>
          <w:szCs w:val="24"/>
        </w:rPr>
        <w:t>)</w:t>
      </w:r>
      <w:r w:rsidRPr="00C16DB1">
        <w:rPr>
          <w:rFonts w:ascii="Arial" w:eastAsia="Calibri" w:hAnsi="Arial" w:cs="Arial"/>
          <w:bCs/>
          <w:sz w:val="24"/>
          <w:szCs w:val="24"/>
        </w:rPr>
        <w:t>.</w:t>
      </w:r>
    </w:p>
    <w:p w14:paraId="52712B0C" w14:textId="25122AD5" w:rsidR="00CF2A99" w:rsidRDefault="00CF2A99" w:rsidP="0032234D">
      <w:pPr>
        <w:spacing w:after="0" w:line="240" w:lineRule="auto"/>
        <w:rPr>
          <w:rFonts w:ascii="Arial" w:eastAsia="Calibri" w:hAnsi="Arial" w:cs="Arial"/>
          <w:bCs/>
          <w:sz w:val="24"/>
          <w:szCs w:val="24"/>
        </w:rPr>
      </w:pPr>
    </w:p>
    <w:p w14:paraId="23E12A27" w14:textId="258D003E" w:rsidR="00813D70" w:rsidRDefault="00813D70" w:rsidP="0051038F">
      <w:pPr>
        <w:spacing w:after="0" w:line="240" w:lineRule="auto"/>
        <w:jc w:val="both"/>
        <w:rPr>
          <w:rFonts w:ascii="Arial" w:eastAsia="Calibri" w:hAnsi="Arial" w:cs="Arial"/>
          <w:bCs/>
          <w:sz w:val="24"/>
          <w:szCs w:val="24"/>
        </w:rPr>
      </w:pPr>
      <w:r>
        <w:rPr>
          <w:rFonts w:ascii="Arial" w:eastAsia="Calibri" w:hAnsi="Arial" w:cs="Arial"/>
          <w:bCs/>
          <w:sz w:val="24"/>
          <w:szCs w:val="24"/>
        </w:rPr>
        <w:t>La CT evaluó la lista de objetivos generales predeterminada en el Sistema de elaboración de Programas de Trabajo, y consideró que la REMPM no se encuadra en ninguno de éstos, por lo que sugiere la creación de un nuevo objetivo general denominado “temas jurídicos/cooperación internacional”.</w:t>
      </w:r>
    </w:p>
    <w:p w14:paraId="0AA97C4E" w14:textId="77A8ED1B" w:rsidR="00CF2A99" w:rsidRDefault="00CF2A99" w:rsidP="0032234D">
      <w:pPr>
        <w:spacing w:after="0" w:line="240" w:lineRule="auto"/>
        <w:jc w:val="both"/>
        <w:rPr>
          <w:rFonts w:ascii="Arial" w:eastAsia="Calibri" w:hAnsi="Arial" w:cs="Arial"/>
          <w:b/>
          <w:sz w:val="24"/>
          <w:szCs w:val="24"/>
        </w:rPr>
      </w:pPr>
    </w:p>
    <w:p w14:paraId="195ED2F9" w14:textId="77777777" w:rsidR="003F6257" w:rsidRPr="00DA4803" w:rsidRDefault="003F6257" w:rsidP="0032234D">
      <w:pPr>
        <w:spacing w:after="0" w:line="240" w:lineRule="auto"/>
        <w:jc w:val="both"/>
        <w:rPr>
          <w:rFonts w:ascii="Arial" w:eastAsia="Calibri" w:hAnsi="Arial" w:cs="Arial"/>
          <w:b/>
          <w:sz w:val="24"/>
          <w:szCs w:val="24"/>
        </w:rPr>
      </w:pPr>
    </w:p>
    <w:p w14:paraId="756E38DD" w14:textId="6EA03761" w:rsidR="00754B76" w:rsidRDefault="00754B76" w:rsidP="008801A7">
      <w:pPr>
        <w:spacing w:after="0" w:line="240" w:lineRule="auto"/>
        <w:jc w:val="both"/>
        <w:rPr>
          <w:rFonts w:ascii="Arial" w:eastAsia="Calibri" w:hAnsi="Arial" w:cs="Arial"/>
          <w:b/>
          <w:sz w:val="24"/>
          <w:szCs w:val="24"/>
        </w:rPr>
      </w:pPr>
      <w:r w:rsidRPr="007C68C4">
        <w:rPr>
          <w:rFonts w:ascii="Arial" w:eastAsia="Calibri" w:hAnsi="Arial" w:cs="Arial"/>
          <w:b/>
          <w:sz w:val="24"/>
          <w:szCs w:val="24"/>
        </w:rPr>
        <w:t>PRÓXIMA REUNIÓN</w:t>
      </w:r>
    </w:p>
    <w:p w14:paraId="137971F0" w14:textId="3514B4AB" w:rsidR="00B50758" w:rsidRDefault="00B50758" w:rsidP="008801A7">
      <w:pPr>
        <w:spacing w:after="0" w:line="240" w:lineRule="auto"/>
        <w:jc w:val="both"/>
        <w:rPr>
          <w:rFonts w:ascii="Arial" w:eastAsia="Calibri" w:hAnsi="Arial" w:cs="Arial"/>
          <w:b/>
          <w:sz w:val="24"/>
          <w:szCs w:val="24"/>
        </w:rPr>
      </w:pPr>
    </w:p>
    <w:p w14:paraId="7663CB9A" w14:textId="30827C5B" w:rsidR="00B50758" w:rsidRDefault="00B50758" w:rsidP="008801A7">
      <w:pPr>
        <w:spacing w:after="0" w:line="240" w:lineRule="auto"/>
        <w:jc w:val="both"/>
        <w:rPr>
          <w:rFonts w:ascii="Arial" w:eastAsia="Calibri" w:hAnsi="Arial" w:cs="Arial"/>
          <w:bCs/>
          <w:sz w:val="24"/>
          <w:szCs w:val="24"/>
        </w:rPr>
      </w:pPr>
      <w:r>
        <w:rPr>
          <w:rFonts w:ascii="Arial" w:eastAsia="Calibri" w:hAnsi="Arial" w:cs="Arial"/>
          <w:bCs/>
          <w:sz w:val="24"/>
          <w:szCs w:val="24"/>
        </w:rPr>
        <w:t xml:space="preserve">La próxima reunión del </w:t>
      </w:r>
      <w:r w:rsidR="005F6D23" w:rsidRPr="005F6D23">
        <w:rPr>
          <w:rFonts w:ascii="Arial" w:eastAsia="Times New Roman" w:hAnsi="Arial" w:cs="Arial"/>
          <w:sz w:val="24"/>
          <w:szCs w:val="24"/>
        </w:rPr>
        <w:t>REMPM-CT</w:t>
      </w:r>
      <w:r>
        <w:rPr>
          <w:rFonts w:ascii="Arial" w:eastAsia="Calibri" w:hAnsi="Arial" w:cs="Arial"/>
          <w:bCs/>
          <w:sz w:val="24"/>
          <w:szCs w:val="24"/>
        </w:rPr>
        <w:t xml:space="preserve"> será convocada oportunamente por la PPT</w:t>
      </w:r>
      <w:r w:rsidR="005F6D23">
        <w:rPr>
          <w:rFonts w:ascii="Arial" w:eastAsia="Calibri" w:hAnsi="Arial" w:cs="Arial"/>
          <w:bCs/>
          <w:sz w:val="24"/>
          <w:szCs w:val="24"/>
        </w:rPr>
        <w:t xml:space="preserve"> en</w:t>
      </w:r>
      <w:r w:rsidR="00CF2A99">
        <w:rPr>
          <w:rFonts w:ascii="Arial" w:eastAsia="Calibri" w:hAnsi="Arial" w:cs="Arial"/>
          <w:bCs/>
          <w:sz w:val="24"/>
          <w:szCs w:val="24"/>
        </w:rPr>
        <w:t xml:space="preserve"> </w:t>
      </w:r>
      <w:r w:rsidR="005F6D23">
        <w:rPr>
          <w:rFonts w:ascii="Arial" w:eastAsia="Calibri" w:hAnsi="Arial" w:cs="Arial"/>
          <w:bCs/>
          <w:sz w:val="24"/>
          <w:szCs w:val="24"/>
        </w:rPr>
        <w:t>ejercicio</w:t>
      </w:r>
      <w:r>
        <w:rPr>
          <w:rFonts w:ascii="Arial" w:eastAsia="Calibri" w:hAnsi="Arial" w:cs="Arial"/>
          <w:bCs/>
          <w:sz w:val="24"/>
          <w:szCs w:val="24"/>
        </w:rPr>
        <w:t>.</w:t>
      </w:r>
    </w:p>
    <w:p w14:paraId="00434127" w14:textId="2F27165D" w:rsidR="00B50758" w:rsidRDefault="00B50758" w:rsidP="008801A7">
      <w:pPr>
        <w:spacing w:after="0" w:line="240" w:lineRule="auto"/>
        <w:jc w:val="both"/>
        <w:rPr>
          <w:rFonts w:ascii="Arial" w:eastAsia="Calibri" w:hAnsi="Arial" w:cs="Arial"/>
          <w:bCs/>
          <w:sz w:val="24"/>
          <w:szCs w:val="24"/>
        </w:rPr>
      </w:pPr>
    </w:p>
    <w:p w14:paraId="731C6484" w14:textId="7A88EA03" w:rsidR="00B50758" w:rsidRDefault="00B50758" w:rsidP="008801A7">
      <w:pPr>
        <w:spacing w:after="0" w:line="240" w:lineRule="auto"/>
        <w:jc w:val="both"/>
        <w:rPr>
          <w:rFonts w:ascii="Arial" w:eastAsia="Calibri" w:hAnsi="Arial" w:cs="Arial"/>
          <w:bCs/>
          <w:sz w:val="24"/>
          <w:szCs w:val="24"/>
        </w:rPr>
      </w:pPr>
    </w:p>
    <w:p w14:paraId="718673A4" w14:textId="0F128234" w:rsidR="00B50758" w:rsidRPr="00B50758" w:rsidRDefault="00B50758" w:rsidP="008801A7">
      <w:pPr>
        <w:spacing w:after="0" w:line="240" w:lineRule="auto"/>
        <w:jc w:val="both"/>
        <w:rPr>
          <w:rFonts w:ascii="Arial" w:eastAsia="Calibri" w:hAnsi="Arial" w:cs="Arial"/>
          <w:b/>
          <w:sz w:val="24"/>
          <w:szCs w:val="24"/>
        </w:rPr>
      </w:pPr>
      <w:r w:rsidRPr="00B50758">
        <w:rPr>
          <w:rFonts w:ascii="Arial" w:eastAsia="Calibri" w:hAnsi="Arial" w:cs="Arial"/>
          <w:b/>
          <w:sz w:val="24"/>
          <w:szCs w:val="24"/>
        </w:rPr>
        <w:t>ANEXOS</w:t>
      </w:r>
    </w:p>
    <w:p w14:paraId="64235088" w14:textId="1FE90DB2" w:rsidR="00B50758" w:rsidRDefault="00B50758" w:rsidP="008801A7">
      <w:pPr>
        <w:spacing w:after="0" w:line="240" w:lineRule="auto"/>
        <w:jc w:val="both"/>
        <w:rPr>
          <w:rFonts w:ascii="Arial" w:eastAsia="Calibri" w:hAnsi="Arial" w:cs="Arial"/>
          <w:bCs/>
          <w:sz w:val="24"/>
          <w:szCs w:val="24"/>
        </w:rPr>
      </w:pPr>
      <w:r>
        <w:rPr>
          <w:rFonts w:ascii="Arial" w:eastAsia="Calibri" w:hAnsi="Arial" w:cs="Arial"/>
          <w:bCs/>
          <w:sz w:val="24"/>
          <w:szCs w:val="24"/>
        </w:rPr>
        <w:t>Los Anexos que forman parte del Acta son los siguientes:</w:t>
      </w:r>
    </w:p>
    <w:p w14:paraId="4ABF1FE2" w14:textId="2137001D" w:rsidR="00B50758" w:rsidRDefault="00B50758" w:rsidP="008801A7">
      <w:pPr>
        <w:spacing w:after="0" w:line="240" w:lineRule="auto"/>
        <w:jc w:val="both"/>
        <w:rPr>
          <w:rFonts w:ascii="Arial" w:eastAsia="Calibri" w:hAnsi="Arial" w:cs="Arial"/>
          <w:bCs/>
          <w:sz w:val="24"/>
          <w:szCs w:val="24"/>
        </w:rPr>
      </w:pPr>
    </w:p>
    <w:tbl>
      <w:tblPr>
        <w:tblStyle w:val="Tablaconcuadrcula"/>
        <w:tblW w:w="0" w:type="auto"/>
        <w:tblLook w:val="04A0" w:firstRow="1" w:lastRow="0" w:firstColumn="1" w:lastColumn="0" w:noHBand="0" w:noVBand="1"/>
      </w:tblPr>
      <w:tblGrid>
        <w:gridCol w:w="1699"/>
        <w:gridCol w:w="7129"/>
      </w:tblGrid>
      <w:tr w:rsidR="00B50758" w14:paraId="544C3A9B" w14:textId="77777777" w:rsidTr="00A44F84">
        <w:tc>
          <w:tcPr>
            <w:tcW w:w="1699" w:type="dxa"/>
          </w:tcPr>
          <w:p w14:paraId="1DB72195" w14:textId="075F84E8" w:rsidR="00B50758" w:rsidRPr="00455137" w:rsidRDefault="00B50758" w:rsidP="008801A7">
            <w:pPr>
              <w:jc w:val="both"/>
              <w:rPr>
                <w:rFonts w:ascii="Arial" w:eastAsia="Calibri" w:hAnsi="Arial" w:cs="Arial"/>
                <w:b/>
                <w:sz w:val="24"/>
                <w:szCs w:val="24"/>
              </w:rPr>
            </w:pPr>
            <w:r w:rsidRPr="00455137">
              <w:rPr>
                <w:rFonts w:ascii="Arial" w:eastAsia="Calibri" w:hAnsi="Arial" w:cs="Arial"/>
                <w:b/>
                <w:sz w:val="24"/>
                <w:szCs w:val="24"/>
              </w:rPr>
              <w:t>Anexo I</w:t>
            </w:r>
          </w:p>
        </w:tc>
        <w:tc>
          <w:tcPr>
            <w:tcW w:w="7129" w:type="dxa"/>
          </w:tcPr>
          <w:p w14:paraId="15901A43" w14:textId="08CE0317" w:rsidR="00B50758" w:rsidRDefault="003E3A44" w:rsidP="008801A7">
            <w:pPr>
              <w:jc w:val="both"/>
              <w:rPr>
                <w:rFonts w:ascii="Arial" w:eastAsia="Calibri" w:hAnsi="Arial" w:cs="Arial"/>
                <w:bCs/>
                <w:sz w:val="24"/>
                <w:szCs w:val="24"/>
              </w:rPr>
            </w:pPr>
            <w:r>
              <w:rPr>
                <w:rFonts w:ascii="Arial" w:eastAsia="Calibri" w:hAnsi="Arial" w:cs="Arial"/>
                <w:bCs/>
                <w:sz w:val="24"/>
                <w:szCs w:val="24"/>
              </w:rPr>
              <w:t>Lista de Participantes</w:t>
            </w:r>
          </w:p>
        </w:tc>
      </w:tr>
      <w:tr w:rsidR="00B50758" w14:paraId="11358FE2" w14:textId="77777777" w:rsidTr="00A44F84">
        <w:tc>
          <w:tcPr>
            <w:tcW w:w="1699" w:type="dxa"/>
          </w:tcPr>
          <w:p w14:paraId="0B7123FA" w14:textId="1F1B2E98" w:rsidR="00B50758" w:rsidRPr="00455137" w:rsidRDefault="00B50758" w:rsidP="008801A7">
            <w:pPr>
              <w:jc w:val="both"/>
              <w:rPr>
                <w:rFonts w:ascii="Arial" w:eastAsia="Calibri" w:hAnsi="Arial" w:cs="Arial"/>
                <w:b/>
                <w:sz w:val="24"/>
                <w:szCs w:val="24"/>
              </w:rPr>
            </w:pPr>
            <w:r w:rsidRPr="00455137">
              <w:rPr>
                <w:rFonts w:ascii="Arial" w:eastAsia="Calibri" w:hAnsi="Arial" w:cs="Arial"/>
                <w:b/>
                <w:sz w:val="24"/>
                <w:szCs w:val="24"/>
              </w:rPr>
              <w:t>Anexo II</w:t>
            </w:r>
          </w:p>
        </w:tc>
        <w:tc>
          <w:tcPr>
            <w:tcW w:w="7129" w:type="dxa"/>
          </w:tcPr>
          <w:p w14:paraId="0E7DF53B" w14:textId="3196294E" w:rsidR="00B50758" w:rsidRDefault="003E3A44" w:rsidP="008801A7">
            <w:pPr>
              <w:jc w:val="both"/>
              <w:rPr>
                <w:rFonts w:ascii="Arial" w:eastAsia="Calibri" w:hAnsi="Arial" w:cs="Arial"/>
                <w:bCs/>
                <w:sz w:val="24"/>
                <w:szCs w:val="24"/>
              </w:rPr>
            </w:pPr>
            <w:r>
              <w:rPr>
                <w:rFonts w:ascii="Arial" w:eastAsia="Calibri" w:hAnsi="Arial" w:cs="Arial"/>
                <w:bCs/>
                <w:sz w:val="24"/>
                <w:szCs w:val="24"/>
              </w:rPr>
              <w:t>Agenda</w:t>
            </w:r>
          </w:p>
        </w:tc>
      </w:tr>
      <w:tr w:rsidR="00B50758" w14:paraId="6D5E99E5" w14:textId="77777777" w:rsidTr="00A44F84">
        <w:tc>
          <w:tcPr>
            <w:tcW w:w="1699" w:type="dxa"/>
          </w:tcPr>
          <w:p w14:paraId="4EDD9476" w14:textId="18CC276E" w:rsidR="00B50758" w:rsidRPr="00455137" w:rsidRDefault="003E3A44" w:rsidP="008801A7">
            <w:pPr>
              <w:jc w:val="both"/>
              <w:rPr>
                <w:rFonts w:ascii="Arial" w:eastAsia="Calibri" w:hAnsi="Arial" w:cs="Arial"/>
                <w:b/>
                <w:sz w:val="24"/>
                <w:szCs w:val="24"/>
              </w:rPr>
            </w:pPr>
            <w:r w:rsidRPr="00455137">
              <w:rPr>
                <w:rFonts w:ascii="Arial" w:eastAsia="Calibri" w:hAnsi="Arial" w:cs="Arial"/>
                <w:b/>
                <w:sz w:val="24"/>
                <w:szCs w:val="24"/>
              </w:rPr>
              <w:t>Anexo III</w:t>
            </w:r>
          </w:p>
        </w:tc>
        <w:tc>
          <w:tcPr>
            <w:tcW w:w="7129" w:type="dxa"/>
          </w:tcPr>
          <w:p w14:paraId="25955806" w14:textId="34A39912" w:rsidR="00B50758" w:rsidRDefault="00E7538E" w:rsidP="008801A7">
            <w:pPr>
              <w:jc w:val="both"/>
              <w:rPr>
                <w:rFonts w:ascii="Arial" w:eastAsia="Calibri" w:hAnsi="Arial" w:cs="Arial"/>
                <w:bCs/>
                <w:sz w:val="24"/>
                <w:szCs w:val="24"/>
              </w:rPr>
            </w:pPr>
            <w:r>
              <w:rPr>
                <w:rFonts w:ascii="Arial" w:eastAsia="Calibri" w:hAnsi="Arial" w:cs="Arial"/>
                <w:bCs/>
                <w:sz w:val="24"/>
                <w:szCs w:val="24"/>
              </w:rPr>
              <w:t>Resumen del Acta</w:t>
            </w:r>
          </w:p>
        </w:tc>
      </w:tr>
      <w:tr w:rsidR="00B50758" w14:paraId="3313CA30" w14:textId="77777777" w:rsidTr="00A44F84">
        <w:tc>
          <w:tcPr>
            <w:tcW w:w="1699" w:type="dxa"/>
          </w:tcPr>
          <w:p w14:paraId="6142DD7A" w14:textId="409FC413" w:rsidR="00B50758" w:rsidRPr="00455137" w:rsidRDefault="003E3A44" w:rsidP="008801A7">
            <w:pPr>
              <w:jc w:val="both"/>
              <w:rPr>
                <w:rFonts w:ascii="Arial" w:eastAsia="Calibri" w:hAnsi="Arial" w:cs="Arial"/>
                <w:b/>
                <w:sz w:val="24"/>
                <w:szCs w:val="24"/>
              </w:rPr>
            </w:pPr>
            <w:r w:rsidRPr="00455137">
              <w:rPr>
                <w:rFonts w:ascii="Arial" w:eastAsia="Calibri" w:hAnsi="Arial" w:cs="Arial"/>
                <w:b/>
                <w:sz w:val="24"/>
                <w:szCs w:val="24"/>
              </w:rPr>
              <w:t>Anexo IV</w:t>
            </w:r>
          </w:p>
        </w:tc>
        <w:tc>
          <w:tcPr>
            <w:tcW w:w="7129" w:type="dxa"/>
          </w:tcPr>
          <w:p w14:paraId="5D3771C0" w14:textId="05300C70" w:rsidR="00B50758" w:rsidRDefault="00964952" w:rsidP="008801A7">
            <w:pPr>
              <w:jc w:val="both"/>
              <w:rPr>
                <w:rFonts w:ascii="Arial" w:eastAsia="Calibri" w:hAnsi="Arial" w:cs="Arial"/>
                <w:bCs/>
                <w:sz w:val="24"/>
                <w:szCs w:val="24"/>
              </w:rPr>
            </w:pPr>
            <w:r>
              <w:rPr>
                <w:rFonts w:ascii="Arial" w:eastAsia="Calibri" w:hAnsi="Arial" w:cs="Arial"/>
                <w:bCs/>
                <w:sz w:val="24"/>
                <w:szCs w:val="24"/>
              </w:rPr>
              <w:t xml:space="preserve">Acta de la </w:t>
            </w:r>
            <w:r w:rsidRPr="00964952">
              <w:rPr>
                <w:rFonts w:ascii="Arial" w:eastAsia="Calibri" w:hAnsi="Arial" w:cs="Arial"/>
                <w:bCs/>
                <w:sz w:val="24"/>
                <w:szCs w:val="24"/>
              </w:rPr>
              <w:t>Comisión de Derechos Humanos</w:t>
            </w:r>
          </w:p>
        </w:tc>
      </w:tr>
      <w:tr w:rsidR="003E3A44" w:rsidRPr="005F0D67" w14:paraId="6D1FB435" w14:textId="77777777" w:rsidTr="00A44F84">
        <w:tc>
          <w:tcPr>
            <w:tcW w:w="1699" w:type="dxa"/>
          </w:tcPr>
          <w:p w14:paraId="3D12A801" w14:textId="42DC5A86" w:rsidR="003E3A44" w:rsidRPr="00455137" w:rsidRDefault="00C63368" w:rsidP="008801A7">
            <w:pPr>
              <w:jc w:val="both"/>
              <w:rPr>
                <w:rFonts w:ascii="Arial" w:eastAsia="Calibri" w:hAnsi="Arial" w:cs="Arial"/>
                <w:b/>
                <w:sz w:val="24"/>
                <w:szCs w:val="24"/>
              </w:rPr>
            </w:pPr>
            <w:r w:rsidRPr="00455137">
              <w:rPr>
                <w:rFonts w:ascii="Arial" w:eastAsia="Calibri" w:hAnsi="Arial" w:cs="Arial"/>
                <w:b/>
                <w:sz w:val="24"/>
                <w:szCs w:val="24"/>
              </w:rPr>
              <w:t>Anexo V</w:t>
            </w:r>
          </w:p>
        </w:tc>
        <w:tc>
          <w:tcPr>
            <w:tcW w:w="7129" w:type="dxa"/>
          </w:tcPr>
          <w:p w14:paraId="0FC3FF24" w14:textId="7568935D" w:rsidR="003E3A44" w:rsidRPr="00964952" w:rsidRDefault="00DF785D"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hyperlink r:id="rId13">
              <w:r w:rsidR="00C16DB1" w:rsidRPr="00ED68E7">
                <w:rPr>
                  <w:rStyle w:val="ListLabel2"/>
                  <w:rFonts w:ascii="Arial" w:hAnsi="Arial" w:cs="Arial"/>
                  <w:highlight w:val="none"/>
                  <w:u w:val="none"/>
                </w:rPr>
                <w:t>Informe diagnóstico sobre acoso/maltrato laboral en los Ministerios Públicos</w:t>
              </w:r>
            </w:hyperlink>
          </w:p>
        </w:tc>
      </w:tr>
      <w:tr w:rsidR="00964952" w:rsidRPr="005F0D67" w14:paraId="66062D1C" w14:textId="77777777" w:rsidTr="00A44F84">
        <w:tc>
          <w:tcPr>
            <w:tcW w:w="1699" w:type="dxa"/>
          </w:tcPr>
          <w:p w14:paraId="3C89CA47" w14:textId="0F221620" w:rsidR="00964952" w:rsidRPr="00455137" w:rsidRDefault="00964952" w:rsidP="008801A7">
            <w:pPr>
              <w:jc w:val="both"/>
              <w:rPr>
                <w:rFonts w:ascii="Arial" w:eastAsia="Calibri" w:hAnsi="Arial" w:cs="Arial"/>
                <w:b/>
                <w:sz w:val="24"/>
                <w:szCs w:val="24"/>
              </w:rPr>
            </w:pPr>
            <w:r w:rsidRPr="00455137">
              <w:rPr>
                <w:rFonts w:ascii="Arial" w:eastAsia="Calibri" w:hAnsi="Arial" w:cs="Arial"/>
                <w:b/>
                <w:sz w:val="24"/>
                <w:szCs w:val="24"/>
              </w:rPr>
              <w:t>Anexo VI</w:t>
            </w:r>
          </w:p>
        </w:tc>
        <w:tc>
          <w:tcPr>
            <w:tcW w:w="7129" w:type="dxa"/>
          </w:tcPr>
          <w:p w14:paraId="0D21D572" w14:textId="1700A57F" w:rsidR="00964952" w:rsidRPr="00964952" w:rsidRDefault="00C16DB1"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sidRPr="005B6E9F">
              <w:rPr>
                <w:rFonts w:ascii="Arial" w:eastAsia="Calibri" w:hAnsi="Arial" w:cs="Arial"/>
                <w:sz w:val="24"/>
                <w:szCs w:val="24"/>
              </w:rPr>
              <w:t>Cuestionario de Relevamiento sobre Construcción de Información sobre Muertes Violentas de Mujeres y Niñas de los Ministerios Públicos</w:t>
            </w:r>
          </w:p>
        </w:tc>
      </w:tr>
      <w:tr w:rsidR="004D370B" w:rsidRPr="005F0D67" w14:paraId="51A22B57" w14:textId="77777777" w:rsidTr="00A44F84">
        <w:tc>
          <w:tcPr>
            <w:tcW w:w="1699" w:type="dxa"/>
          </w:tcPr>
          <w:p w14:paraId="08859E65" w14:textId="7C9552F5" w:rsidR="004D370B" w:rsidRPr="00455137" w:rsidRDefault="004D370B" w:rsidP="008801A7">
            <w:pPr>
              <w:jc w:val="both"/>
              <w:rPr>
                <w:rFonts w:ascii="Arial" w:eastAsia="Calibri" w:hAnsi="Arial" w:cs="Arial"/>
                <w:b/>
                <w:sz w:val="24"/>
                <w:szCs w:val="24"/>
              </w:rPr>
            </w:pPr>
            <w:r w:rsidRPr="00455137">
              <w:rPr>
                <w:rFonts w:ascii="Arial" w:eastAsia="Calibri" w:hAnsi="Arial" w:cs="Arial"/>
                <w:b/>
                <w:sz w:val="24"/>
                <w:szCs w:val="24"/>
              </w:rPr>
              <w:t>Anexo VII</w:t>
            </w:r>
          </w:p>
        </w:tc>
        <w:tc>
          <w:tcPr>
            <w:tcW w:w="7129" w:type="dxa"/>
          </w:tcPr>
          <w:p w14:paraId="091A5100" w14:textId="3054588C" w:rsidR="004D370B" w:rsidRDefault="00C16DB1"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Times New Roman" w:hAnsi="Arial" w:cs="Arial"/>
                <w:bCs/>
                <w:sz w:val="24"/>
                <w:szCs w:val="24"/>
                <w:lang w:eastAsia="es-ES"/>
              </w:rPr>
            </w:pPr>
            <w:r w:rsidRPr="005B6E9F">
              <w:rPr>
                <w:rFonts w:ascii="Arial" w:eastAsia="Calibri" w:hAnsi="Arial" w:cs="Arial"/>
                <w:sz w:val="24"/>
                <w:szCs w:val="24"/>
                <w:highlight w:val="white"/>
              </w:rPr>
              <w:t>Estructura de cargos y mecanismos de ingreso a la carrera fiscal en base al género en los Ministerios Públicos del MERCOSUR (Mapa de Género)</w:t>
            </w:r>
          </w:p>
        </w:tc>
      </w:tr>
      <w:tr w:rsidR="004D370B" w:rsidRPr="005F0D67" w14:paraId="67C0B552" w14:textId="77777777" w:rsidTr="00A44F84">
        <w:tc>
          <w:tcPr>
            <w:tcW w:w="1699" w:type="dxa"/>
          </w:tcPr>
          <w:p w14:paraId="4B5EE184" w14:textId="7A310D6F" w:rsidR="004D370B" w:rsidRPr="00455137" w:rsidRDefault="004D370B" w:rsidP="008801A7">
            <w:pPr>
              <w:jc w:val="both"/>
              <w:rPr>
                <w:rFonts w:ascii="Arial" w:eastAsia="Calibri" w:hAnsi="Arial" w:cs="Arial"/>
                <w:b/>
                <w:sz w:val="24"/>
                <w:szCs w:val="24"/>
              </w:rPr>
            </w:pPr>
            <w:r w:rsidRPr="00455137">
              <w:rPr>
                <w:rFonts w:ascii="Arial" w:eastAsia="Calibri" w:hAnsi="Arial" w:cs="Arial"/>
                <w:b/>
                <w:sz w:val="24"/>
                <w:szCs w:val="24"/>
              </w:rPr>
              <w:t>Anexo VIII</w:t>
            </w:r>
          </w:p>
        </w:tc>
        <w:tc>
          <w:tcPr>
            <w:tcW w:w="7129" w:type="dxa"/>
          </w:tcPr>
          <w:p w14:paraId="11FE66F6" w14:textId="08DDC5A4" w:rsidR="004D370B" w:rsidRDefault="00C16DB1"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Acta de la </w:t>
            </w:r>
            <w:r w:rsidRPr="00C16DB1">
              <w:rPr>
                <w:rFonts w:ascii="Arial" w:eastAsia="Times New Roman" w:hAnsi="Arial" w:cs="Arial"/>
                <w:bCs/>
                <w:sz w:val="24"/>
                <w:szCs w:val="24"/>
                <w:lang w:eastAsia="es-ES"/>
              </w:rPr>
              <w:t>C</w:t>
            </w:r>
            <w:r w:rsidRPr="00C16DB1">
              <w:rPr>
                <w:rFonts w:ascii="Arial" w:eastAsia="Times New Roman" w:hAnsi="Arial" w:cs="Arial"/>
                <w:bCs/>
                <w:kern w:val="3"/>
                <w:sz w:val="24"/>
                <w:szCs w:val="24"/>
                <w:lang w:val="es-PY" w:eastAsia="zh-CN"/>
              </w:rPr>
              <w:t>omisión de Trabajo sobre Crimen Organizado Transnacional</w:t>
            </w:r>
          </w:p>
        </w:tc>
      </w:tr>
      <w:tr w:rsidR="004D370B" w:rsidRPr="005F0D67" w14:paraId="0F32E76F" w14:textId="77777777" w:rsidTr="00A44F84">
        <w:tc>
          <w:tcPr>
            <w:tcW w:w="1699" w:type="dxa"/>
          </w:tcPr>
          <w:p w14:paraId="1BFF69D8" w14:textId="13A3F6B7" w:rsidR="004D370B" w:rsidRPr="00455137" w:rsidRDefault="004D370B" w:rsidP="008801A7">
            <w:pPr>
              <w:jc w:val="both"/>
              <w:rPr>
                <w:rFonts w:ascii="Arial" w:eastAsia="Calibri" w:hAnsi="Arial" w:cs="Arial"/>
                <w:b/>
                <w:sz w:val="24"/>
                <w:szCs w:val="24"/>
              </w:rPr>
            </w:pPr>
            <w:r w:rsidRPr="00455137">
              <w:rPr>
                <w:rFonts w:ascii="Arial" w:eastAsia="Calibri" w:hAnsi="Arial" w:cs="Arial"/>
                <w:b/>
                <w:sz w:val="24"/>
                <w:szCs w:val="24"/>
              </w:rPr>
              <w:t>Anexo IX</w:t>
            </w:r>
          </w:p>
        </w:tc>
        <w:tc>
          <w:tcPr>
            <w:tcW w:w="7129" w:type="dxa"/>
          </w:tcPr>
          <w:p w14:paraId="308C3DFD" w14:textId="317973BA" w:rsidR="004D370B" w:rsidRDefault="00C16DB1"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Times New Roman" w:hAnsi="Arial" w:cs="Arial"/>
                <w:bCs/>
                <w:sz w:val="24"/>
                <w:szCs w:val="24"/>
                <w:lang w:eastAsia="es-ES"/>
              </w:rPr>
            </w:pPr>
            <w:r>
              <w:rPr>
                <w:rFonts w:ascii="Arial" w:eastAsia="Times New Roman" w:hAnsi="Arial" w:cs="Arial"/>
                <w:b/>
                <w:sz w:val="24"/>
                <w:szCs w:val="24"/>
                <w:lang w:eastAsia="es-ES"/>
              </w:rPr>
              <w:t xml:space="preserve">RESERVADO - </w:t>
            </w:r>
            <w:r w:rsidRPr="00C16DB1">
              <w:rPr>
                <w:rFonts w:ascii="Arial" w:eastAsia="Times New Roman" w:hAnsi="Arial" w:cs="Arial"/>
                <w:bCs/>
                <w:sz w:val="24"/>
                <w:szCs w:val="24"/>
                <w:lang w:eastAsia="es-ES"/>
              </w:rPr>
              <w:t>Enmienda al Acuerdo marco para la disposición de bienes decomisados de la delincuencia organizada transnacional en el MERCOSUR con los aportes de las delegaciones</w:t>
            </w:r>
          </w:p>
        </w:tc>
      </w:tr>
      <w:tr w:rsidR="004D370B" w:rsidRPr="005F0D67" w14:paraId="59DF515A" w14:textId="77777777" w:rsidTr="00A44F84">
        <w:tc>
          <w:tcPr>
            <w:tcW w:w="1699" w:type="dxa"/>
          </w:tcPr>
          <w:p w14:paraId="3CD2C934" w14:textId="37A53A6F" w:rsidR="004D370B" w:rsidRPr="00455137" w:rsidRDefault="00455137" w:rsidP="008801A7">
            <w:pPr>
              <w:jc w:val="both"/>
              <w:rPr>
                <w:rFonts w:ascii="Arial" w:eastAsia="Calibri" w:hAnsi="Arial" w:cs="Arial"/>
                <w:b/>
                <w:sz w:val="24"/>
                <w:szCs w:val="24"/>
              </w:rPr>
            </w:pPr>
            <w:r w:rsidRPr="00455137">
              <w:rPr>
                <w:rFonts w:ascii="Arial" w:eastAsia="Calibri" w:hAnsi="Arial" w:cs="Arial"/>
                <w:b/>
                <w:sz w:val="24"/>
                <w:szCs w:val="24"/>
              </w:rPr>
              <w:t>Anexo X</w:t>
            </w:r>
          </w:p>
        </w:tc>
        <w:tc>
          <w:tcPr>
            <w:tcW w:w="7129" w:type="dxa"/>
          </w:tcPr>
          <w:p w14:paraId="7D7DB03F" w14:textId="0CDF43C0" w:rsidR="004D370B" w:rsidRDefault="00C16DB1"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sz w:val="24"/>
                <w:szCs w:val="24"/>
              </w:rPr>
            </w:pPr>
            <w:r>
              <w:rPr>
                <w:rFonts w:ascii="Arial" w:eastAsia="Calibri" w:hAnsi="Arial" w:cs="Arial"/>
                <w:sz w:val="24"/>
                <w:szCs w:val="24"/>
                <w:highlight w:val="white"/>
              </w:rPr>
              <w:t>C</w:t>
            </w:r>
            <w:r w:rsidRPr="00D65687">
              <w:rPr>
                <w:rFonts w:ascii="Arial" w:eastAsia="Calibri" w:hAnsi="Arial" w:cs="Arial"/>
                <w:sz w:val="24"/>
                <w:szCs w:val="24"/>
                <w:highlight w:val="white"/>
              </w:rPr>
              <w:t xml:space="preserve">onvocatoria al </w:t>
            </w:r>
            <w:r w:rsidRPr="00D65687">
              <w:rPr>
                <w:rFonts w:ascii="Arial" w:eastAsia="Calibri" w:hAnsi="Arial" w:cs="Arial"/>
                <w:color w:val="212121"/>
                <w:sz w:val="24"/>
                <w:szCs w:val="24"/>
                <w:highlight w:val="white"/>
              </w:rPr>
              <w:t xml:space="preserve">"Encuentro MERCOSUR de Fiscales en Frontera - Enfrentamiento al tráfico de </w:t>
            </w:r>
            <w:r>
              <w:rPr>
                <w:rFonts w:ascii="Arial" w:eastAsia="Calibri" w:hAnsi="Arial" w:cs="Arial"/>
                <w:color w:val="212121"/>
                <w:sz w:val="24"/>
                <w:szCs w:val="24"/>
                <w:highlight w:val="white"/>
              </w:rPr>
              <w:t>estupefacientes</w:t>
            </w:r>
            <w:r>
              <w:rPr>
                <w:rFonts w:ascii="Arial" w:eastAsia="Calibri" w:hAnsi="Arial" w:cs="Arial"/>
                <w:color w:val="212121"/>
                <w:sz w:val="24"/>
                <w:szCs w:val="24"/>
              </w:rPr>
              <w:t>”</w:t>
            </w:r>
          </w:p>
        </w:tc>
      </w:tr>
      <w:tr w:rsidR="00455137" w:rsidRPr="005F0D67" w14:paraId="45323EBF" w14:textId="77777777" w:rsidTr="00A44F84">
        <w:tc>
          <w:tcPr>
            <w:tcW w:w="1699" w:type="dxa"/>
          </w:tcPr>
          <w:p w14:paraId="5B1325BA" w14:textId="78447C1A" w:rsidR="00455137" w:rsidRPr="00455137" w:rsidRDefault="00455137" w:rsidP="008801A7">
            <w:pPr>
              <w:jc w:val="both"/>
              <w:rPr>
                <w:rFonts w:ascii="Arial" w:eastAsia="Calibri" w:hAnsi="Arial" w:cs="Arial"/>
                <w:b/>
                <w:sz w:val="24"/>
                <w:szCs w:val="24"/>
              </w:rPr>
            </w:pPr>
            <w:r w:rsidRPr="00455137">
              <w:rPr>
                <w:rFonts w:ascii="Arial" w:eastAsia="Calibri" w:hAnsi="Arial" w:cs="Arial"/>
                <w:b/>
                <w:sz w:val="24"/>
                <w:szCs w:val="24"/>
              </w:rPr>
              <w:t>Anexo XI</w:t>
            </w:r>
          </w:p>
        </w:tc>
        <w:tc>
          <w:tcPr>
            <w:tcW w:w="7129" w:type="dxa"/>
          </w:tcPr>
          <w:p w14:paraId="089B344E" w14:textId="78CCC56E" w:rsidR="00455137" w:rsidRDefault="00C16DB1"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sz w:val="24"/>
                <w:szCs w:val="24"/>
              </w:rPr>
            </w:pPr>
            <w:r>
              <w:rPr>
                <w:rFonts w:ascii="Arial" w:hAnsi="Arial" w:cs="Arial"/>
                <w:color w:val="000000"/>
                <w:szCs w:val="24"/>
              </w:rPr>
              <w:t xml:space="preserve">Actualización de la </w:t>
            </w:r>
            <w:r w:rsidRPr="00657B81">
              <w:rPr>
                <w:rFonts w:ascii="Arial" w:hAnsi="Arial" w:cs="Arial"/>
                <w:color w:val="000000"/>
                <w:szCs w:val="24"/>
              </w:rPr>
              <w:t xml:space="preserve">Guía de Obtención de Evidencia Digital de Proveedores en el Extranjero </w:t>
            </w:r>
            <w:r>
              <w:rPr>
                <w:rFonts w:ascii="Arial" w:hAnsi="Arial" w:cs="Arial"/>
                <w:color w:val="000000"/>
                <w:szCs w:val="24"/>
              </w:rPr>
              <w:t>(</w:t>
            </w:r>
            <w:r w:rsidRPr="00657B81">
              <w:rPr>
                <w:rFonts w:ascii="Arial" w:hAnsi="Arial" w:cs="Arial"/>
                <w:color w:val="000000"/>
                <w:szCs w:val="24"/>
              </w:rPr>
              <w:t>actualizada 2022</w:t>
            </w:r>
            <w:r>
              <w:rPr>
                <w:rFonts w:ascii="Arial" w:hAnsi="Arial" w:cs="Arial"/>
                <w:color w:val="000000"/>
                <w:szCs w:val="24"/>
              </w:rPr>
              <w:t>)</w:t>
            </w:r>
          </w:p>
        </w:tc>
      </w:tr>
      <w:tr w:rsidR="00455137" w:rsidRPr="005F0D67" w14:paraId="40AF90E3" w14:textId="77777777" w:rsidTr="00A44F84">
        <w:tc>
          <w:tcPr>
            <w:tcW w:w="1699" w:type="dxa"/>
          </w:tcPr>
          <w:p w14:paraId="59A13A20" w14:textId="5FA57EF3" w:rsidR="00455137" w:rsidRPr="00455137" w:rsidRDefault="00455137" w:rsidP="008801A7">
            <w:pPr>
              <w:jc w:val="both"/>
              <w:rPr>
                <w:rFonts w:ascii="Arial" w:eastAsia="Calibri" w:hAnsi="Arial" w:cs="Arial"/>
                <w:b/>
                <w:sz w:val="24"/>
                <w:szCs w:val="24"/>
              </w:rPr>
            </w:pPr>
            <w:r w:rsidRPr="00455137">
              <w:rPr>
                <w:rFonts w:ascii="Arial" w:eastAsia="Calibri" w:hAnsi="Arial" w:cs="Arial"/>
                <w:b/>
                <w:sz w:val="24"/>
                <w:szCs w:val="24"/>
              </w:rPr>
              <w:t>Anexo XII</w:t>
            </w:r>
          </w:p>
        </w:tc>
        <w:tc>
          <w:tcPr>
            <w:tcW w:w="7129" w:type="dxa"/>
          </w:tcPr>
          <w:p w14:paraId="193FD3DD" w14:textId="0EC4C7BF" w:rsidR="00455137" w:rsidRDefault="00C16DB1"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sz w:val="24"/>
                <w:szCs w:val="24"/>
              </w:rPr>
            </w:pPr>
            <w:r>
              <w:rPr>
                <w:rFonts w:ascii="Arial" w:hAnsi="Arial" w:cs="Arial"/>
                <w:color w:val="000000"/>
                <w:szCs w:val="24"/>
              </w:rPr>
              <w:t>Cuadro comparativo con los últimos aportes de las respuestas recibidas al cuestionario sobre delitos informáticos</w:t>
            </w:r>
          </w:p>
        </w:tc>
      </w:tr>
      <w:tr w:rsidR="00455137" w:rsidRPr="005F0D67" w14:paraId="44A81D69" w14:textId="77777777" w:rsidTr="00A44F84">
        <w:tc>
          <w:tcPr>
            <w:tcW w:w="1699" w:type="dxa"/>
          </w:tcPr>
          <w:p w14:paraId="02A8D0B4" w14:textId="65A00F81" w:rsidR="00455137" w:rsidRPr="00455137" w:rsidRDefault="00455137" w:rsidP="008801A7">
            <w:pPr>
              <w:jc w:val="both"/>
              <w:rPr>
                <w:rFonts w:ascii="Arial" w:eastAsia="Calibri" w:hAnsi="Arial" w:cs="Arial"/>
                <w:b/>
                <w:sz w:val="24"/>
                <w:szCs w:val="24"/>
              </w:rPr>
            </w:pPr>
            <w:r w:rsidRPr="00455137">
              <w:rPr>
                <w:rFonts w:ascii="Arial" w:eastAsia="Calibri" w:hAnsi="Arial" w:cs="Arial"/>
                <w:b/>
                <w:sz w:val="24"/>
                <w:szCs w:val="24"/>
              </w:rPr>
              <w:t>Anexo XIII</w:t>
            </w:r>
          </w:p>
        </w:tc>
        <w:tc>
          <w:tcPr>
            <w:tcW w:w="7129" w:type="dxa"/>
          </w:tcPr>
          <w:p w14:paraId="215B3FB7" w14:textId="421B77F4" w:rsidR="00455137" w:rsidRDefault="00C16DB1"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sz w:val="24"/>
                <w:szCs w:val="24"/>
              </w:rPr>
            </w:pPr>
            <w:r>
              <w:rPr>
                <w:rFonts w:ascii="Arial" w:hAnsi="Arial" w:cs="Arial"/>
                <w:szCs w:val="24"/>
              </w:rPr>
              <w:t>P</w:t>
            </w:r>
            <w:r w:rsidRPr="00595B18">
              <w:rPr>
                <w:rFonts w:ascii="Arial" w:hAnsi="Arial" w:cs="Arial"/>
                <w:szCs w:val="24"/>
              </w:rPr>
              <w:t>royecto de Declaración sobre Cibercriminalidad</w:t>
            </w:r>
          </w:p>
        </w:tc>
      </w:tr>
      <w:tr w:rsidR="00455137" w:rsidRPr="005F0D67" w14:paraId="5034F24A" w14:textId="77777777" w:rsidTr="00A44F84">
        <w:tc>
          <w:tcPr>
            <w:tcW w:w="1699" w:type="dxa"/>
          </w:tcPr>
          <w:p w14:paraId="265F4666" w14:textId="7244879F" w:rsidR="00455137" w:rsidRPr="003B48C5" w:rsidRDefault="00455137" w:rsidP="008801A7">
            <w:pPr>
              <w:jc w:val="both"/>
              <w:rPr>
                <w:rFonts w:ascii="Arial" w:eastAsia="Calibri" w:hAnsi="Arial" w:cs="Arial"/>
                <w:b/>
                <w:sz w:val="24"/>
                <w:szCs w:val="24"/>
              </w:rPr>
            </w:pPr>
            <w:r w:rsidRPr="003B48C5">
              <w:rPr>
                <w:rFonts w:ascii="Arial" w:eastAsia="Calibri" w:hAnsi="Arial" w:cs="Arial"/>
                <w:b/>
                <w:sz w:val="24"/>
                <w:szCs w:val="24"/>
              </w:rPr>
              <w:lastRenderedPageBreak/>
              <w:t>Anexo XIV</w:t>
            </w:r>
          </w:p>
        </w:tc>
        <w:tc>
          <w:tcPr>
            <w:tcW w:w="7129" w:type="dxa"/>
          </w:tcPr>
          <w:p w14:paraId="301C7EB0" w14:textId="0F8B991B" w:rsidR="00455137" w:rsidRDefault="00C16DB1"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sz w:val="24"/>
                <w:szCs w:val="24"/>
              </w:rPr>
            </w:pPr>
            <w:r>
              <w:rPr>
                <w:rFonts w:ascii="Arial" w:eastAsia="Calibri" w:hAnsi="Arial" w:cs="Arial"/>
                <w:sz w:val="24"/>
                <w:szCs w:val="24"/>
              </w:rPr>
              <w:t>Documento presentado por el GAD sobre firma digital</w:t>
            </w:r>
          </w:p>
        </w:tc>
      </w:tr>
      <w:tr w:rsidR="00455137" w:rsidRPr="005F0D67" w14:paraId="029DD914" w14:textId="77777777" w:rsidTr="00A44F84">
        <w:tc>
          <w:tcPr>
            <w:tcW w:w="1699" w:type="dxa"/>
          </w:tcPr>
          <w:p w14:paraId="22664DFE" w14:textId="7F6F062F" w:rsidR="00455137" w:rsidRPr="003B48C5" w:rsidRDefault="00455137" w:rsidP="008801A7">
            <w:pPr>
              <w:jc w:val="both"/>
              <w:rPr>
                <w:rFonts w:ascii="Arial" w:eastAsia="Calibri" w:hAnsi="Arial" w:cs="Arial"/>
                <w:b/>
                <w:sz w:val="24"/>
                <w:szCs w:val="24"/>
              </w:rPr>
            </w:pPr>
            <w:r w:rsidRPr="003B48C5">
              <w:rPr>
                <w:rFonts w:ascii="Arial" w:eastAsia="Calibri" w:hAnsi="Arial" w:cs="Arial"/>
                <w:b/>
                <w:sz w:val="24"/>
                <w:szCs w:val="24"/>
              </w:rPr>
              <w:t>Anexo XV</w:t>
            </w:r>
          </w:p>
        </w:tc>
        <w:tc>
          <w:tcPr>
            <w:tcW w:w="7129" w:type="dxa"/>
          </w:tcPr>
          <w:p w14:paraId="49CAC2BE" w14:textId="2422E186" w:rsidR="00455137" w:rsidRDefault="00C16DB1"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sz w:val="24"/>
                <w:szCs w:val="24"/>
              </w:rPr>
            </w:pPr>
            <w:r w:rsidRPr="00E65DDF">
              <w:rPr>
                <w:rFonts w:ascii="Arial" w:eastAsia="Calibri" w:hAnsi="Arial" w:cs="Arial"/>
                <w:bCs/>
                <w:sz w:val="24"/>
                <w:szCs w:val="24"/>
              </w:rPr>
              <w:t>Informe de cumplimiento del programa de trabajo 2021-2022</w:t>
            </w:r>
          </w:p>
        </w:tc>
      </w:tr>
      <w:tr w:rsidR="00C16DB1" w:rsidRPr="005F0D67" w14:paraId="22129AFA" w14:textId="77777777" w:rsidTr="00A44F84">
        <w:tc>
          <w:tcPr>
            <w:tcW w:w="1699" w:type="dxa"/>
          </w:tcPr>
          <w:p w14:paraId="4B94B505" w14:textId="7B99617F" w:rsidR="00C16DB1" w:rsidRPr="003B48C5" w:rsidRDefault="00C16DB1" w:rsidP="008801A7">
            <w:pPr>
              <w:jc w:val="both"/>
              <w:rPr>
                <w:rFonts w:ascii="Arial" w:eastAsia="Calibri" w:hAnsi="Arial" w:cs="Arial"/>
                <w:b/>
                <w:sz w:val="24"/>
                <w:szCs w:val="24"/>
              </w:rPr>
            </w:pPr>
            <w:r>
              <w:rPr>
                <w:rFonts w:ascii="Arial" w:eastAsia="Calibri" w:hAnsi="Arial" w:cs="Arial"/>
                <w:b/>
                <w:sz w:val="24"/>
                <w:szCs w:val="24"/>
              </w:rPr>
              <w:t>Anexo XVI</w:t>
            </w:r>
          </w:p>
        </w:tc>
        <w:tc>
          <w:tcPr>
            <w:tcW w:w="7129" w:type="dxa"/>
          </w:tcPr>
          <w:p w14:paraId="22F1673F" w14:textId="65B1561D" w:rsidR="00C16DB1" w:rsidRPr="00E65DDF" w:rsidRDefault="00C16DB1"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Pr>
                <w:rFonts w:ascii="Arial" w:eastAsia="Calibri" w:hAnsi="Arial" w:cs="Arial"/>
                <w:bCs/>
                <w:sz w:val="24"/>
                <w:szCs w:val="24"/>
              </w:rPr>
              <w:t>P</w:t>
            </w:r>
            <w:r w:rsidRPr="00E65DDF">
              <w:rPr>
                <w:rFonts w:ascii="Arial" w:eastAsia="Calibri" w:hAnsi="Arial" w:cs="Arial"/>
                <w:bCs/>
                <w:sz w:val="24"/>
                <w:szCs w:val="24"/>
              </w:rPr>
              <w:t>rograma de trabajo 202</w:t>
            </w:r>
            <w:r>
              <w:rPr>
                <w:rFonts w:ascii="Arial" w:eastAsia="Calibri" w:hAnsi="Arial" w:cs="Arial"/>
                <w:bCs/>
                <w:sz w:val="24"/>
                <w:szCs w:val="24"/>
              </w:rPr>
              <w:t>3</w:t>
            </w:r>
            <w:r w:rsidRPr="00E65DDF">
              <w:rPr>
                <w:rFonts w:ascii="Arial" w:eastAsia="Calibri" w:hAnsi="Arial" w:cs="Arial"/>
                <w:bCs/>
                <w:sz w:val="24"/>
                <w:szCs w:val="24"/>
              </w:rPr>
              <w:t>-202</w:t>
            </w:r>
            <w:r>
              <w:rPr>
                <w:rFonts w:ascii="Arial" w:eastAsia="Calibri" w:hAnsi="Arial" w:cs="Arial"/>
                <w:bCs/>
                <w:sz w:val="24"/>
                <w:szCs w:val="24"/>
              </w:rPr>
              <w:t>4</w:t>
            </w:r>
          </w:p>
        </w:tc>
      </w:tr>
    </w:tbl>
    <w:p w14:paraId="560C184C" w14:textId="08B6E439" w:rsidR="00B50758" w:rsidRPr="00964952" w:rsidRDefault="00B50758" w:rsidP="008801A7">
      <w:pPr>
        <w:spacing w:after="0" w:line="240" w:lineRule="auto"/>
        <w:jc w:val="both"/>
        <w:rPr>
          <w:rFonts w:ascii="Arial" w:eastAsia="Calibri" w:hAnsi="Arial" w:cs="Arial"/>
          <w:bCs/>
          <w:sz w:val="24"/>
          <w:szCs w:val="24"/>
        </w:rPr>
      </w:pPr>
    </w:p>
    <w:p w14:paraId="6B94BB77" w14:textId="43E8A902" w:rsidR="003E3A44" w:rsidRPr="00964952" w:rsidRDefault="003E3A44" w:rsidP="008801A7">
      <w:pPr>
        <w:spacing w:after="0" w:line="240" w:lineRule="auto"/>
        <w:jc w:val="both"/>
        <w:rPr>
          <w:rFonts w:ascii="Arial" w:eastAsia="Calibri" w:hAnsi="Arial" w:cs="Arial"/>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3E3A44" w14:paraId="78AB41D6" w14:textId="77777777" w:rsidTr="008A4970">
        <w:tc>
          <w:tcPr>
            <w:tcW w:w="4419" w:type="dxa"/>
          </w:tcPr>
          <w:p w14:paraId="71572964" w14:textId="3D6577E9" w:rsidR="003E3A44" w:rsidRPr="00455137" w:rsidRDefault="003E3A44" w:rsidP="008801A7">
            <w:pPr>
              <w:pBdr>
                <w:bottom w:val="single" w:sz="12" w:space="1" w:color="auto"/>
              </w:pBdr>
              <w:jc w:val="center"/>
              <w:rPr>
                <w:rFonts w:ascii="Arial" w:eastAsia="Calibri" w:hAnsi="Arial" w:cs="Arial"/>
                <w:bCs/>
                <w:sz w:val="24"/>
                <w:szCs w:val="24"/>
              </w:rPr>
            </w:pPr>
          </w:p>
          <w:p w14:paraId="78B5F78A" w14:textId="77E6576D" w:rsidR="00A67887" w:rsidRPr="00455137" w:rsidRDefault="00A67887" w:rsidP="008801A7">
            <w:pPr>
              <w:pBdr>
                <w:bottom w:val="single" w:sz="12" w:space="1" w:color="auto"/>
              </w:pBdr>
              <w:jc w:val="center"/>
              <w:rPr>
                <w:rFonts w:ascii="Arial" w:eastAsia="Calibri" w:hAnsi="Arial" w:cs="Arial"/>
                <w:bCs/>
                <w:sz w:val="24"/>
                <w:szCs w:val="24"/>
              </w:rPr>
            </w:pPr>
          </w:p>
          <w:p w14:paraId="5AB4D8D2" w14:textId="77777777" w:rsidR="00A67887" w:rsidRPr="00455137" w:rsidRDefault="00A67887" w:rsidP="008801A7">
            <w:pPr>
              <w:pBdr>
                <w:bottom w:val="single" w:sz="12" w:space="1" w:color="auto"/>
              </w:pBdr>
              <w:jc w:val="center"/>
              <w:rPr>
                <w:rFonts w:ascii="Arial" w:eastAsia="Calibri" w:hAnsi="Arial" w:cs="Arial"/>
                <w:bCs/>
                <w:sz w:val="24"/>
                <w:szCs w:val="24"/>
              </w:rPr>
            </w:pPr>
          </w:p>
          <w:p w14:paraId="1BE53BE8" w14:textId="09385C09" w:rsidR="003E3A44" w:rsidRPr="00455137" w:rsidRDefault="003E3A44" w:rsidP="008801A7">
            <w:pPr>
              <w:jc w:val="center"/>
              <w:rPr>
                <w:rFonts w:ascii="Arial" w:eastAsia="Calibri" w:hAnsi="Arial" w:cs="Arial"/>
                <w:b/>
                <w:sz w:val="24"/>
                <w:szCs w:val="24"/>
              </w:rPr>
            </w:pPr>
            <w:r w:rsidRPr="00455137">
              <w:rPr>
                <w:rFonts w:ascii="Arial" w:eastAsia="Calibri" w:hAnsi="Arial" w:cs="Arial"/>
                <w:b/>
                <w:sz w:val="24"/>
                <w:szCs w:val="24"/>
              </w:rPr>
              <w:t>Por la delegación de Argentina</w:t>
            </w:r>
          </w:p>
          <w:p w14:paraId="0D8C960E" w14:textId="5C13E738" w:rsidR="003E3A44" w:rsidRPr="00455137" w:rsidRDefault="00FD7914" w:rsidP="008801A7">
            <w:pPr>
              <w:jc w:val="center"/>
              <w:rPr>
                <w:rFonts w:ascii="Arial" w:eastAsia="Calibri" w:hAnsi="Arial" w:cs="Arial"/>
                <w:bCs/>
                <w:sz w:val="24"/>
                <w:szCs w:val="24"/>
              </w:rPr>
            </w:pPr>
            <w:r w:rsidRPr="00C16DB1">
              <w:rPr>
                <w:rFonts w:ascii="Arial" w:eastAsia="Calibri" w:hAnsi="Arial" w:cs="Arial"/>
                <w:color w:val="000000"/>
                <w:sz w:val="24"/>
                <w:szCs w:val="24"/>
              </w:rPr>
              <w:t>Diego SOLERNÓ</w:t>
            </w:r>
          </w:p>
        </w:tc>
        <w:tc>
          <w:tcPr>
            <w:tcW w:w="4419" w:type="dxa"/>
          </w:tcPr>
          <w:p w14:paraId="28A97069" w14:textId="2B9CFC5D" w:rsidR="003E3A44" w:rsidRPr="00455137" w:rsidRDefault="003E3A44" w:rsidP="008801A7">
            <w:pPr>
              <w:pBdr>
                <w:bottom w:val="single" w:sz="12" w:space="1" w:color="auto"/>
              </w:pBdr>
              <w:jc w:val="center"/>
              <w:rPr>
                <w:rFonts w:ascii="Arial" w:eastAsia="Calibri" w:hAnsi="Arial" w:cs="Arial"/>
                <w:bCs/>
                <w:sz w:val="24"/>
                <w:szCs w:val="24"/>
              </w:rPr>
            </w:pPr>
          </w:p>
          <w:p w14:paraId="408A4FC8" w14:textId="152376E3" w:rsidR="00A67887" w:rsidRPr="00455137" w:rsidRDefault="00A67887" w:rsidP="008801A7">
            <w:pPr>
              <w:pBdr>
                <w:bottom w:val="single" w:sz="12" w:space="1" w:color="auto"/>
              </w:pBdr>
              <w:jc w:val="center"/>
              <w:rPr>
                <w:rFonts w:ascii="Arial" w:eastAsia="Calibri" w:hAnsi="Arial" w:cs="Arial"/>
                <w:bCs/>
                <w:sz w:val="24"/>
                <w:szCs w:val="24"/>
              </w:rPr>
            </w:pPr>
          </w:p>
          <w:p w14:paraId="0C94A408" w14:textId="77777777" w:rsidR="00A67887" w:rsidRPr="00455137" w:rsidRDefault="00A67887" w:rsidP="008801A7">
            <w:pPr>
              <w:pBdr>
                <w:bottom w:val="single" w:sz="12" w:space="1" w:color="auto"/>
              </w:pBdr>
              <w:jc w:val="center"/>
              <w:rPr>
                <w:rFonts w:ascii="Arial" w:eastAsia="Calibri" w:hAnsi="Arial" w:cs="Arial"/>
                <w:bCs/>
                <w:sz w:val="24"/>
                <w:szCs w:val="24"/>
              </w:rPr>
            </w:pPr>
          </w:p>
          <w:p w14:paraId="074A3714" w14:textId="5F714387" w:rsidR="003E3A44" w:rsidRPr="00455137" w:rsidRDefault="003E3A44" w:rsidP="008801A7">
            <w:pPr>
              <w:jc w:val="center"/>
              <w:rPr>
                <w:rFonts w:ascii="Arial" w:eastAsia="Calibri" w:hAnsi="Arial" w:cs="Arial"/>
                <w:b/>
                <w:sz w:val="24"/>
                <w:szCs w:val="24"/>
              </w:rPr>
            </w:pPr>
            <w:r w:rsidRPr="00455137">
              <w:rPr>
                <w:rFonts w:ascii="Arial" w:eastAsia="Calibri" w:hAnsi="Arial" w:cs="Arial"/>
                <w:b/>
                <w:sz w:val="24"/>
                <w:szCs w:val="24"/>
              </w:rPr>
              <w:t>Por la delegación de Brasil</w:t>
            </w:r>
          </w:p>
          <w:p w14:paraId="6565423E" w14:textId="034305BF" w:rsidR="003E3A44" w:rsidRPr="00455137" w:rsidRDefault="0051038F" w:rsidP="008801A7">
            <w:pPr>
              <w:jc w:val="center"/>
              <w:rPr>
                <w:rFonts w:ascii="Arial" w:eastAsia="Calibri" w:hAnsi="Arial" w:cs="Arial"/>
                <w:bCs/>
                <w:sz w:val="24"/>
                <w:szCs w:val="24"/>
              </w:rPr>
            </w:pPr>
            <w:proofErr w:type="spellStart"/>
            <w:r>
              <w:rPr>
                <w:rFonts w:ascii="Arial" w:eastAsia="Calibri" w:hAnsi="Arial" w:cs="Arial"/>
                <w:color w:val="000000"/>
                <w:sz w:val="24"/>
                <w:szCs w:val="24"/>
              </w:rPr>
              <w:t>Anamara</w:t>
            </w:r>
            <w:proofErr w:type="spellEnd"/>
            <w:r>
              <w:rPr>
                <w:rFonts w:ascii="Arial" w:eastAsia="Calibri" w:hAnsi="Arial" w:cs="Arial"/>
                <w:color w:val="000000"/>
                <w:sz w:val="24"/>
                <w:szCs w:val="24"/>
              </w:rPr>
              <w:t xml:space="preserve"> OSORIO SILVA</w:t>
            </w:r>
          </w:p>
        </w:tc>
      </w:tr>
      <w:tr w:rsidR="003E3A44" w14:paraId="54B3C81D" w14:textId="77777777" w:rsidTr="008A4970">
        <w:tc>
          <w:tcPr>
            <w:tcW w:w="4419" w:type="dxa"/>
          </w:tcPr>
          <w:p w14:paraId="05AD9B18" w14:textId="63F7369C" w:rsidR="003E3A44" w:rsidRPr="00C16DB1" w:rsidRDefault="003E3A44" w:rsidP="008801A7">
            <w:pPr>
              <w:jc w:val="center"/>
              <w:rPr>
                <w:rFonts w:ascii="Arial" w:eastAsia="Calibri" w:hAnsi="Arial" w:cs="Arial"/>
                <w:bCs/>
                <w:sz w:val="24"/>
                <w:szCs w:val="24"/>
              </w:rPr>
            </w:pPr>
          </w:p>
          <w:p w14:paraId="1DF6ED91" w14:textId="2504A6EC" w:rsidR="00FD7914" w:rsidRPr="00C16DB1" w:rsidRDefault="00FD7914" w:rsidP="008801A7">
            <w:pPr>
              <w:jc w:val="center"/>
              <w:rPr>
                <w:rFonts w:ascii="Arial" w:eastAsia="Calibri" w:hAnsi="Arial" w:cs="Arial"/>
                <w:bCs/>
                <w:sz w:val="24"/>
                <w:szCs w:val="24"/>
              </w:rPr>
            </w:pPr>
          </w:p>
          <w:p w14:paraId="3E847E02" w14:textId="64FF094E" w:rsidR="00FD7914" w:rsidRPr="00C16DB1" w:rsidRDefault="00FD7914" w:rsidP="008801A7">
            <w:pPr>
              <w:jc w:val="center"/>
              <w:rPr>
                <w:rFonts w:ascii="Arial" w:eastAsia="Calibri" w:hAnsi="Arial" w:cs="Arial"/>
                <w:bCs/>
                <w:sz w:val="24"/>
                <w:szCs w:val="24"/>
              </w:rPr>
            </w:pPr>
          </w:p>
          <w:p w14:paraId="2714E967" w14:textId="77777777" w:rsidR="00FD7914" w:rsidRPr="00C16DB1" w:rsidRDefault="00FD7914" w:rsidP="008801A7">
            <w:pPr>
              <w:jc w:val="center"/>
              <w:rPr>
                <w:rFonts w:ascii="Arial" w:eastAsia="Calibri" w:hAnsi="Arial" w:cs="Arial"/>
                <w:bCs/>
                <w:sz w:val="24"/>
                <w:szCs w:val="24"/>
              </w:rPr>
            </w:pPr>
          </w:p>
          <w:p w14:paraId="173885E3" w14:textId="77777777" w:rsidR="003E3A44" w:rsidRPr="00C16DB1" w:rsidRDefault="003E3A44" w:rsidP="008801A7">
            <w:pPr>
              <w:pBdr>
                <w:bottom w:val="single" w:sz="12" w:space="1" w:color="auto"/>
              </w:pBdr>
              <w:jc w:val="center"/>
              <w:rPr>
                <w:rFonts w:ascii="Arial" w:eastAsia="Calibri" w:hAnsi="Arial" w:cs="Arial"/>
                <w:bCs/>
                <w:sz w:val="24"/>
                <w:szCs w:val="24"/>
              </w:rPr>
            </w:pPr>
          </w:p>
          <w:p w14:paraId="6E7501E5" w14:textId="63CD0104" w:rsidR="003E3A44" w:rsidRPr="00C16DB1" w:rsidRDefault="003E3A44" w:rsidP="008801A7">
            <w:pPr>
              <w:jc w:val="center"/>
              <w:rPr>
                <w:rFonts w:ascii="Arial" w:eastAsia="Calibri" w:hAnsi="Arial" w:cs="Arial"/>
                <w:b/>
                <w:sz w:val="24"/>
                <w:szCs w:val="24"/>
              </w:rPr>
            </w:pPr>
            <w:r w:rsidRPr="00C16DB1">
              <w:rPr>
                <w:rFonts w:ascii="Arial" w:eastAsia="Calibri" w:hAnsi="Arial" w:cs="Arial"/>
                <w:b/>
                <w:sz w:val="24"/>
                <w:szCs w:val="24"/>
              </w:rPr>
              <w:t xml:space="preserve">Por la delegación de </w:t>
            </w:r>
            <w:r w:rsidR="00A67887" w:rsidRPr="00C16DB1">
              <w:rPr>
                <w:rFonts w:ascii="Arial" w:eastAsia="Calibri" w:hAnsi="Arial" w:cs="Arial"/>
                <w:b/>
                <w:sz w:val="24"/>
                <w:szCs w:val="24"/>
              </w:rPr>
              <w:t>Paraguay</w:t>
            </w:r>
          </w:p>
          <w:p w14:paraId="201149D5" w14:textId="4BAE4A3F" w:rsidR="003E3A44" w:rsidRPr="00C16DB1" w:rsidRDefault="00FD7914" w:rsidP="008801A7">
            <w:pPr>
              <w:jc w:val="center"/>
              <w:rPr>
                <w:rFonts w:ascii="Arial" w:eastAsia="Calibri" w:hAnsi="Arial" w:cs="Arial"/>
                <w:bCs/>
                <w:sz w:val="24"/>
                <w:szCs w:val="24"/>
              </w:rPr>
            </w:pPr>
            <w:r w:rsidRPr="00C16DB1">
              <w:rPr>
                <w:rFonts w:ascii="Arial" w:eastAsia="Calibri" w:hAnsi="Arial" w:cs="Arial"/>
                <w:color w:val="000000"/>
                <w:sz w:val="24"/>
                <w:szCs w:val="24"/>
              </w:rPr>
              <w:t>Manuel DOLDÁN</w:t>
            </w:r>
          </w:p>
          <w:p w14:paraId="6D7AB400" w14:textId="77777777" w:rsidR="003E3A44" w:rsidRPr="00C16DB1" w:rsidRDefault="003E3A44" w:rsidP="008801A7">
            <w:pPr>
              <w:jc w:val="center"/>
              <w:rPr>
                <w:rFonts w:ascii="Arial" w:eastAsia="Calibri" w:hAnsi="Arial" w:cs="Arial"/>
                <w:bCs/>
                <w:sz w:val="24"/>
                <w:szCs w:val="24"/>
              </w:rPr>
            </w:pPr>
          </w:p>
          <w:p w14:paraId="308B245E" w14:textId="77777777" w:rsidR="00FD7914" w:rsidRPr="00C16DB1" w:rsidRDefault="00FD7914" w:rsidP="008801A7">
            <w:pPr>
              <w:jc w:val="center"/>
              <w:rPr>
                <w:rFonts w:ascii="Arial" w:eastAsia="Calibri" w:hAnsi="Arial" w:cs="Arial"/>
                <w:bCs/>
                <w:sz w:val="24"/>
                <w:szCs w:val="24"/>
              </w:rPr>
            </w:pPr>
          </w:p>
          <w:p w14:paraId="2BB30096" w14:textId="77777777" w:rsidR="00FD7914" w:rsidRPr="00C16DB1" w:rsidRDefault="00FD7914" w:rsidP="008801A7">
            <w:pPr>
              <w:jc w:val="center"/>
              <w:rPr>
                <w:rFonts w:ascii="Arial" w:eastAsia="Calibri" w:hAnsi="Arial" w:cs="Arial"/>
                <w:bCs/>
                <w:sz w:val="24"/>
                <w:szCs w:val="24"/>
              </w:rPr>
            </w:pPr>
          </w:p>
          <w:p w14:paraId="5D09BA42" w14:textId="3BDD1673" w:rsidR="00FD7914" w:rsidRPr="00C16DB1" w:rsidRDefault="00FD7914" w:rsidP="008801A7">
            <w:pPr>
              <w:jc w:val="center"/>
              <w:rPr>
                <w:rFonts w:ascii="Arial" w:eastAsia="Calibri" w:hAnsi="Arial" w:cs="Arial"/>
                <w:bCs/>
                <w:sz w:val="24"/>
                <w:szCs w:val="24"/>
              </w:rPr>
            </w:pPr>
          </w:p>
        </w:tc>
        <w:tc>
          <w:tcPr>
            <w:tcW w:w="4419" w:type="dxa"/>
            <w:tcBorders>
              <w:left w:val="nil"/>
            </w:tcBorders>
          </w:tcPr>
          <w:p w14:paraId="66EEE39A" w14:textId="5BAF409C" w:rsidR="00A67887" w:rsidRPr="00C16DB1" w:rsidRDefault="00A67887" w:rsidP="008801A7">
            <w:pPr>
              <w:pBdr>
                <w:bottom w:val="single" w:sz="12" w:space="1" w:color="auto"/>
              </w:pBdr>
              <w:jc w:val="center"/>
              <w:rPr>
                <w:rFonts w:ascii="Arial" w:eastAsia="Calibri" w:hAnsi="Arial" w:cs="Arial"/>
                <w:bCs/>
                <w:sz w:val="24"/>
                <w:szCs w:val="24"/>
              </w:rPr>
            </w:pPr>
          </w:p>
          <w:p w14:paraId="6D4E7B42" w14:textId="684AD5C1" w:rsidR="00A67887" w:rsidRPr="00C16DB1" w:rsidRDefault="00A67887" w:rsidP="008801A7">
            <w:pPr>
              <w:pBdr>
                <w:bottom w:val="single" w:sz="12" w:space="1" w:color="auto"/>
              </w:pBdr>
              <w:jc w:val="center"/>
              <w:rPr>
                <w:rFonts w:ascii="Arial" w:eastAsia="Calibri" w:hAnsi="Arial" w:cs="Arial"/>
                <w:bCs/>
                <w:sz w:val="24"/>
                <w:szCs w:val="24"/>
              </w:rPr>
            </w:pPr>
          </w:p>
          <w:p w14:paraId="19F735F1" w14:textId="77777777" w:rsidR="00FD7914" w:rsidRPr="00C16DB1" w:rsidRDefault="00FD7914" w:rsidP="008801A7">
            <w:pPr>
              <w:pBdr>
                <w:bottom w:val="single" w:sz="12" w:space="1" w:color="auto"/>
              </w:pBdr>
              <w:jc w:val="center"/>
              <w:rPr>
                <w:rFonts w:ascii="Arial" w:eastAsia="Calibri" w:hAnsi="Arial" w:cs="Arial"/>
                <w:bCs/>
                <w:sz w:val="24"/>
                <w:szCs w:val="24"/>
              </w:rPr>
            </w:pPr>
          </w:p>
          <w:p w14:paraId="48642D56" w14:textId="462C0AFE" w:rsidR="00FD7914" w:rsidRPr="00C16DB1" w:rsidRDefault="00FD7914" w:rsidP="008801A7">
            <w:pPr>
              <w:pBdr>
                <w:bottom w:val="single" w:sz="12" w:space="1" w:color="auto"/>
              </w:pBdr>
              <w:jc w:val="center"/>
              <w:rPr>
                <w:rFonts w:ascii="Arial" w:eastAsia="Calibri" w:hAnsi="Arial" w:cs="Arial"/>
                <w:bCs/>
                <w:sz w:val="24"/>
                <w:szCs w:val="24"/>
              </w:rPr>
            </w:pPr>
          </w:p>
          <w:p w14:paraId="22AE8871" w14:textId="77777777" w:rsidR="00FD7914" w:rsidRPr="00C16DB1" w:rsidRDefault="00FD7914" w:rsidP="008801A7">
            <w:pPr>
              <w:pBdr>
                <w:bottom w:val="single" w:sz="12" w:space="1" w:color="auto"/>
              </w:pBdr>
              <w:jc w:val="center"/>
              <w:rPr>
                <w:rFonts w:ascii="Arial" w:eastAsia="Calibri" w:hAnsi="Arial" w:cs="Arial"/>
                <w:bCs/>
                <w:sz w:val="24"/>
                <w:szCs w:val="24"/>
              </w:rPr>
            </w:pPr>
          </w:p>
          <w:p w14:paraId="759E79B0" w14:textId="145695C6" w:rsidR="00A67887" w:rsidRPr="00C16DB1" w:rsidRDefault="00A67887" w:rsidP="008801A7">
            <w:pPr>
              <w:jc w:val="center"/>
              <w:rPr>
                <w:rFonts w:ascii="Arial" w:eastAsia="Calibri" w:hAnsi="Arial" w:cs="Arial"/>
                <w:b/>
                <w:sz w:val="24"/>
                <w:szCs w:val="24"/>
              </w:rPr>
            </w:pPr>
            <w:r w:rsidRPr="00C16DB1">
              <w:rPr>
                <w:rFonts w:ascii="Arial" w:eastAsia="Calibri" w:hAnsi="Arial" w:cs="Arial"/>
                <w:b/>
                <w:sz w:val="24"/>
                <w:szCs w:val="24"/>
              </w:rPr>
              <w:t>Por la delegación de Uruguay</w:t>
            </w:r>
          </w:p>
          <w:p w14:paraId="593B5835" w14:textId="358367FA" w:rsidR="003E3A44" w:rsidRPr="00C16DB1" w:rsidRDefault="00FD7914" w:rsidP="008801A7">
            <w:pPr>
              <w:jc w:val="center"/>
              <w:rPr>
                <w:rFonts w:ascii="Arial" w:eastAsia="Calibri" w:hAnsi="Arial" w:cs="Arial"/>
                <w:bCs/>
                <w:sz w:val="24"/>
                <w:szCs w:val="24"/>
              </w:rPr>
            </w:pPr>
            <w:r w:rsidRPr="00C16DB1">
              <w:rPr>
                <w:rFonts w:ascii="Arial" w:eastAsia="Calibri" w:hAnsi="Arial" w:cs="Arial"/>
                <w:color w:val="000000"/>
                <w:sz w:val="24"/>
                <w:szCs w:val="24"/>
              </w:rPr>
              <w:t>Gabriela AGUIRRE</w:t>
            </w:r>
          </w:p>
        </w:tc>
      </w:tr>
      <w:tr w:rsidR="008A4970" w14:paraId="67302644" w14:textId="77777777" w:rsidTr="008A4970">
        <w:tc>
          <w:tcPr>
            <w:tcW w:w="4419" w:type="dxa"/>
          </w:tcPr>
          <w:p w14:paraId="2597E108" w14:textId="77777777" w:rsidR="008A4970" w:rsidRPr="00C16DB1" w:rsidRDefault="008A4970" w:rsidP="008A4970">
            <w:pPr>
              <w:pBdr>
                <w:bottom w:val="single" w:sz="12" w:space="1" w:color="auto"/>
              </w:pBdr>
              <w:jc w:val="center"/>
              <w:rPr>
                <w:rFonts w:ascii="Arial" w:eastAsia="Calibri" w:hAnsi="Arial" w:cs="Arial"/>
                <w:bCs/>
                <w:sz w:val="24"/>
                <w:szCs w:val="24"/>
              </w:rPr>
            </w:pPr>
          </w:p>
          <w:p w14:paraId="4EA0BB95" w14:textId="416D8C66" w:rsidR="008A4970" w:rsidRPr="00C16DB1" w:rsidRDefault="008A4970" w:rsidP="008A4970">
            <w:pPr>
              <w:jc w:val="center"/>
              <w:rPr>
                <w:rFonts w:ascii="Arial" w:eastAsia="Calibri" w:hAnsi="Arial" w:cs="Arial"/>
                <w:b/>
                <w:sz w:val="24"/>
                <w:szCs w:val="24"/>
              </w:rPr>
            </w:pPr>
            <w:r w:rsidRPr="00C16DB1">
              <w:rPr>
                <w:rFonts w:ascii="Arial" w:eastAsia="Calibri" w:hAnsi="Arial" w:cs="Arial"/>
                <w:b/>
                <w:sz w:val="24"/>
                <w:szCs w:val="24"/>
              </w:rPr>
              <w:t>Por la delegación de Bolivia</w:t>
            </w:r>
          </w:p>
          <w:p w14:paraId="042204BD" w14:textId="57AFC75F" w:rsidR="008A4970" w:rsidRPr="00C16DB1" w:rsidRDefault="00FD7914" w:rsidP="008801A7">
            <w:pPr>
              <w:jc w:val="center"/>
              <w:rPr>
                <w:rFonts w:ascii="Arial" w:eastAsia="Calibri" w:hAnsi="Arial" w:cs="Arial"/>
                <w:bCs/>
                <w:sz w:val="24"/>
                <w:szCs w:val="24"/>
              </w:rPr>
            </w:pPr>
            <w:r w:rsidRPr="00C16DB1">
              <w:rPr>
                <w:rFonts w:ascii="Arial" w:eastAsia="Calibri" w:hAnsi="Arial" w:cs="Arial"/>
                <w:color w:val="000000"/>
                <w:sz w:val="24"/>
                <w:szCs w:val="24"/>
              </w:rPr>
              <w:t xml:space="preserve">Grisel ARANCIBIA  </w:t>
            </w:r>
          </w:p>
        </w:tc>
        <w:tc>
          <w:tcPr>
            <w:tcW w:w="4419" w:type="dxa"/>
            <w:tcBorders>
              <w:left w:val="nil"/>
            </w:tcBorders>
          </w:tcPr>
          <w:p w14:paraId="281C77E4" w14:textId="77777777" w:rsidR="008A4970" w:rsidRPr="00C16DB1" w:rsidRDefault="008A4970" w:rsidP="008A4970">
            <w:pPr>
              <w:jc w:val="center"/>
              <w:rPr>
                <w:rFonts w:ascii="Arial" w:eastAsia="Calibri" w:hAnsi="Arial" w:cs="Arial"/>
                <w:bCs/>
                <w:sz w:val="24"/>
                <w:szCs w:val="24"/>
              </w:rPr>
            </w:pPr>
          </w:p>
        </w:tc>
      </w:tr>
    </w:tbl>
    <w:p w14:paraId="615E92BA" w14:textId="23268191" w:rsidR="00492D48" w:rsidRDefault="00492D48" w:rsidP="008801A7">
      <w:pPr>
        <w:spacing w:after="0" w:line="240" w:lineRule="auto"/>
        <w:rPr>
          <w:rFonts w:ascii="Arial" w:eastAsia="Times New Roman" w:hAnsi="Arial" w:cs="Arial"/>
          <w:b/>
          <w:bCs/>
          <w:sz w:val="24"/>
          <w:szCs w:val="24"/>
          <w:lang w:val="es-ES" w:eastAsia="es-ES"/>
        </w:rPr>
      </w:pPr>
    </w:p>
    <w:p w14:paraId="17455C50" w14:textId="68C8B52C" w:rsidR="005273A9" w:rsidRDefault="005273A9">
      <w:pPr>
        <w:rPr>
          <w:rFonts w:ascii="Arial" w:hAnsi="Arial" w:cs="Arial"/>
          <w:sz w:val="24"/>
          <w:szCs w:val="24"/>
        </w:rPr>
      </w:pPr>
      <w:r>
        <w:rPr>
          <w:rFonts w:ascii="Arial" w:hAnsi="Arial" w:cs="Arial"/>
          <w:sz w:val="24"/>
          <w:szCs w:val="24"/>
        </w:rPr>
        <w:br w:type="page"/>
      </w:r>
    </w:p>
    <w:p w14:paraId="76DB3C69" w14:textId="77777777" w:rsidR="00492D48" w:rsidRPr="007C68C4" w:rsidRDefault="00492D48" w:rsidP="008801A7">
      <w:pPr>
        <w:spacing w:after="0" w:line="240" w:lineRule="auto"/>
        <w:rPr>
          <w:rFonts w:ascii="Arial" w:hAnsi="Arial" w:cs="Arial"/>
          <w:sz w:val="24"/>
          <w:szCs w:val="24"/>
        </w:rPr>
      </w:pPr>
    </w:p>
    <w:p w14:paraId="042FD65F" w14:textId="73CC9CAB" w:rsidR="00492D48" w:rsidRPr="00A94E30" w:rsidRDefault="00492D48" w:rsidP="008801A7">
      <w:pPr>
        <w:spacing w:after="0" w:line="240" w:lineRule="auto"/>
        <w:rPr>
          <w:rFonts w:ascii="Arial" w:eastAsia="Times New Roman" w:hAnsi="Arial" w:cs="Arial"/>
          <w:b/>
          <w:bCs/>
          <w:sz w:val="24"/>
          <w:szCs w:val="24"/>
          <w:lang w:val="pt-BR"/>
        </w:rPr>
      </w:pPr>
      <w:r w:rsidRPr="00DA4803">
        <w:rPr>
          <w:rFonts w:ascii="Arial" w:eastAsia="Times New Roman" w:hAnsi="Arial" w:cs="Arial"/>
          <w:b/>
          <w:bCs/>
          <w:sz w:val="24"/>
          <w:szCs w:val="24"/>
          <w:lang w:val="pt-BR"/>
        </w:rPr>
        <w:t>MERCOSUR/REMPM-C</w:t>
      </w:r>
      <w:r>
        <w:rPr>
          <w:rFonts w:ascii="Arial" w:eastAsia="Times New Roman" w:hAnsi="Arial" w:cs="Arial"/>
          <w:b/>
          <w:bCs/>
          <w:sz w:val="24"/>
          <w:szCs w:val="24"/>
          <w:lang w:val="pt-BR"/>
        </w:rPr>
        <w:t>T</w:t>
      </w:r>
      <w:r w:rsidRPr="00DA4803">
        <w:rPr>
          <w:rFonts w:ascii="Arial" w:eastAsia="Times New Roman" w:hAnsi="Arial" w:cs="Arial"/>
          <w:b/>
          <w:bCs/>
          <w:sz w:val="24"/>
          <w:szCs w:val="24"/>
          <w:lang w:val="pt-BR"/>
        </w:rPr>
        <w:t>/ACTA N</w:t>
      </w:r>
      <w:r w:rsidRPr="00A94E30">
        <w:rPr>
          <w:rFonts w:ascii="Arial" w:eastAsia="Times New Roman" w:hAnsi="Arial" w:cs="Arial"/>
          <w:b/>
          <w:bCs/>
          <w:sz w:val="24"/>
          <w:szCs w:val="24"/>
          <w:lang w:val="pt-BR"/>
        </w:rPr>
        <w:t>° 0</w:t>
      </w:r>
      <w:r w:rsidR="008A4970" w:rsidRPr="00A94E30">
        <w:rPr>
          <w:rFonts w:ascii="Arial" w:eastAsia="Times New Roman" w:hAnsi="Arial" w:cs="Arial"/>
          <w:b/>
          <w:bCs/>
          <w:sz w:val="24"/>
          <w:szCs w:val="24"/>
          <w:lang w:val="pt-BR"/>
        </w:rPr>
        <w:t>3</w:t>
      </w:r>
      <w:r w:rsidRPr="00A94E30">
        <w:rPr>
          <w:rFonts w:ascii="Arial" w:eastAsia="Times New Roman" w:hAnsi="Arial" w:cs="Arial"/>
          <w:b/>
          <w:bCs/>
          <w:sz w:val="24"/>
          <w:szCs w:val="24"/>
          <w:lang w:val="pt-BR"/>
        </w:rPr>
        <w:t>/22</w:t>
      </w:r>
    </w:p>
    <w:p w14:paraId="3A3FA419" w14:textId="77777777" w:rsidR="00492D48" w:rsidRPr="00A94E30" w:rsidRDefault="00492D48" w:rsidP="008801A7">
      <w:pPr>
        <w:widowControl/>
        <w:autoSpaceDE w:val="0"/>
        <w:autoSpaceDN w:val="0"/>
        <w:adjustRightInd w:val="0"/>
        <w:spacing w:after="0" w:line="240" w:lineRule="auto"/>
        <w:jc w:val="right"/>
        <w:rPr>
          <w:rFonts w:ascii="Arial" w:hAnsi="Arial" w:cs="Arial"/>
          <w:b/>
          <w:bCs/>
          <w:sz w:val="24"/>
          <w:szCs w:val="24"/>
          <w:lang w:val="pt-BR"/>
        </w:rPr>
      </w:pPr>
    </w:p>
    <w:p w14:paraId="368725A7" w14:textId="02D6512F" w:rsidR="00492D48" w:rsidRPr="00A94E30" w:rsidRDefault="00492D48" w:rsidP="008801A7">
      <w:pPr>
        <w:widowControl/>
        <w:autoSpaceDE w:val="0"/>
        <w:autoSpaceDN w:val="0"/>
        <w:adjustRightInd w:val="0"/>
        <w:spacing w:after="0" w:line="240" w:lineRule="auto"/>
        <w:jc w:val="center"/>
        <w:rPr>
          <w:rFonts w:ascii="Arial" w:hAnsi="Arial" w:cs="Arial"/>
          <w:b/>
          <w:bCs/>
          <w:sz w:val="24"/>
          <w:szCs w:val="24"/>
        </w:rPr>
      </w:pPr>
      <w:r w:rsidRPr="00A94E30">
        <w:rPr>
          <w:rFonts w:ascii="Arial" w:hAnsi="Arial" w:cs="Arial"/>
          <w:b/>
          <w:bCs/>
          <w:sz w:val="24"/>
          <w:szCs w:val="24"/>
        </w:rPr>
        <w:t xml:space="preserve">REUNIÓN ORDINARIA DE LA COMISIÓN TÉCNICA DE LA </w:t>
      </w:r>
      <w:r w:rsidR="00C16DB1">
        <w:rPr>
          <w:rFonts w:ascii="Arial" w:hAnsi="Arial" w:cs="Arial"/>
          <w:b/>
          <w:bCs/>
          <w:sz w:val="24"/>
          <w:szCs w:val="24"/>
        </w:rPr>
        <w:t xml:space="preserve">XXXII </w:t>
      </w:r>
      <w:r w:rsidRPr="00A94E30">
        <w:rPr>
          <w:rFonts w:ascii="Arial" w:hAnsi="Arial" w:cs="Arial"/>
          <w:b/>
          <w:bCs/>
          <w:sz w:val="24"/>
          <w:szCs w:val="24"/>
        </w:rPr>
        <w:t>REUNIÓN ESPECIALIZADA DE MINISTERIOS PÚBLICOS DEL MERCOSUR</w:t>
      </w:r>
    </w:p>
    <w:p w14:paraId="79BC57F3" w14:textId="77777777" w:rsidR="00492D48" w:rsidRPr="00A94E30" w:rsidRDefault="00492D48" w:rsidP="008801A7">
      <w:pPr>
        <w:widowControl/>
        <w:autoSpaceDE w:val="0"/>
        <w:autoSpaceDN w:val="0"/>
        <w:adjustRightInd w:val="0"/>
        <w:spacing w:after="0" w:line="240" w:lineRule="auto"/>
        <w:jc w:val="center"/>
        <w:rPr>
          <w:rFonts w:ascii="Arial" w:hAnsi="Arial" w:cs="Arial"/>
          <w:b/>
          <w:bCs/>
          <w:sz w:val="24"/>
          <w:szCs w:val="24"/>
        </w:rPr>
      </w:pPr>
    </w:p>
    <w:p w14:paraId="10C9BFED" w14:textId="77777777" w:rsidR="00492D48" w:rsidRPr="00A94E30" w:rsidRDefault="00492D48" w:rsidP="008801A7">
      <w:pPr>
        <w:widowControl/>
        <w:spacing w:after="0" w:line="240" w:lineRule="auto"/>
        <w:jc w:val="center"/>
        <w:rPr>
          <w:rFonts w:ascii="Arial" w:eastAsia="Times New Roman" w:hAnsi="Arial" w:cs="Arial"/>
          <w:bCs/>
          <w:sz w:val="24"/>
          <w:szCs w:val="24"/>
          <w:lang w:val="es-ES" w:eastAsia="es-ES"/>
        </w:rPr>
      </w:pPr>
    </w:p>
    <w:p w14:paraId="26D4A2F8" w14:textId="77777777" w:rsidR="00492D48" w:rsidRPr="00A94E30" w:rsidRDefault="00492D48" w:rsidP="008801A7">
      <w:pPr>
        <w:widowControl/>
        <w:spacing w:after="0" w:line="240" w:lineRule="auto"/>
        <w:jc w:val="center"/>
        <w:rPr>
          <w:rFonts w:ascii="Arial" w:eastAsia="Times New Roman" w:hAnsi="Arial" w:cs="Arial"/>
          <w:b/>
          <w:bCs/>
          <w:sz w:val="24"/>
          <w:szCs w:val="24"/>
          <w:lang w:val="es-ES" w:eastAsia="es-ES"/>
        </w:rPr>
      </w:pPr>
      <w:r w:rsidRPr="00A94E30">
        <w:rPr>
          <w:rFonts w:ascii="Arial" w:eastAsia="Times New Roman" w:hAnsi="Arial" w:cs="Arial"/>
          <w:b/>
          <w:bCs/>
          <w:sz w:val="24"/>
          <w:szCs w:val="24"/>
          <w:lang w:val="es-ES" w:eastAsia="es-ES"/>
        </w:rPr>
        <w:t>PARTICIPACIÓN DE ESTADOS ASOCIADOS</w:t>
      </w:r>
    </w:p>
    <w:p w14:paraId="467CBC97" w14:textId="77777777" w:rsidR="00492D48" w:rsidRPr="00A94E30" w:rsidRDefault="00492D48" w:rsidP="008801A7">
      <w:pPr>
        <w:widowControl/>
        <w:spacing w:after="0" w:line="240" w:lineRule="auto"/>
        <w:jc w:val="center"/>
        <w:rPr>
          <w:rFonts w:ascii="Arial" w:eastAsia="Times New Roman" w:hAnsi="Arial" w:cs="Arial"/>
          <w:bCs/>
          <w:sz w:val="24"/>
          <w:szCs w:val="24"/>
          <w:lang w:val="es-ES" w:eastAsia="es-ES"/>
        </w:rPr>
      </w:pPr>
    </w:p>
    <w:p w14:paraId="3A5BC50C" w14:textId="77777777" w:rsidR="00492D48" w:rsidRPr="00A94E30" w:rsidRDefault="00492D48" w:rsidP="008801A7">
      <w:pPr>
        <w:widowControl/>
        <w:spacing w:after="0" w:line="240" w:lineRule="auto"/>
        <w:jc w:val="center"/>
        <w:rPr>
          <w:rFonts w:ascii="Arial" w:eastAsia="Times New Roman" w:hAnsi="Arial" w:cs="Arial"/>
          <w:b/>
          <w:bCs/>
          <w:color w:val="000000"/>
          <w:sz w:val="24"/>
          <w:szCs w:val="24"/>
          <w:lang w:val="es-ES" w:eastAsia="es-ES"/>
        </w:rPr>
      </w:pPr>
      <w:r w:rsidRPr="00A94E30">
        <w:rPr>
          <w:rFonts w:ascii="Arial" w:eastAsia="Times New Roman" w:hAnsi="Arial" w:cs="Arial"/>
          <w:b/>
          <w:bCs/>
          <w:color w:val="000000"/>
          <w:sz w:val="24"/>
          <w:szCs w:val="24"/>
          <w:lang w:val="es-ES" w:eastAsia="es-ES"/>
        </w:rPr>
        <w:t>Ayuda Memoria</w:t>
      </w:r>
    </w:p>
    <w:p w14:paraId="6DA32F2E" w14:textId="77777777" w:rsidR="00492D48" w:rsidRPr="00A94E30" w:rsidRDefault="00492D48" w:rsidP="008801A7">
      <w:pPr>
        <w:widowControl/>
        <w:spacing w:after="0" w:line="240" w:lineRule="auto"/>
        <w:jc w:val="center"/>
        <w:rPr>
          <w:rFonts w:ascii="Arial" w:eastAsia="Times New Roman" w:hAnsi="Arial" w:cs="Arial"/>
          <w:bCs/>
          <w:color w:val="000000"/>
          <w:sz w:val="24"/>
          <w:szCs w:val="24"/>
          <w:lang w:val="es-ES" w:eastAsia="es-ES"/>
        </w:rPr>
      </w:pPr>
    </w:p>
    <w:p w14:paraId="2855DF0A" w14:textId="655EF1E4" w:rsidR="00492D48" w:rsidRPr="00492D48" w:rsidRDefault="00492D48" w:rsidP="008801A7">
      <w:pPr>
        <w:widowControl/>
        <w:spacing w:after="0" w:line="240" w:lineRule="auto"/>
        <w:jc w:val="both"/>
        <w:rPr>
          <w:rFonts w:ascii="Arial" w:eastAsia="Times New Roman" w:hAnsi="Arial" w:cs="Arial"/>
          <w:bCs/>
          <w:color w:val="000000"/>
          <w:sz w:val="24"/>
          <w:szCs w:val="24"/>
          <w:lang w:val="es-ES" w:eastAsia="es-ES"/>
        </w:rPr>
      </w:pPr>
      <w:r w:rsidRPr="00A94E30">
        <w:rPr>
          <w:rFonts w:ascii="Arial" w:eastAsia="Times New Roman" w:hAnsi="Arial" w:cs="Arial"/>
          <w:bCs/>
          <w:color w:val="000000"/>
          <w:sz w:val="24"/>
          <w:szCs w:val="24"/>
          <w:lang w:val="es-ES" w:eastAsia="es-ES"/>
        </w:rPr>
        <w:t xml:space="preserve">Las </w:t>
      </w:r>
      <w:r w:rsidR="003A5AE2" w:rsidRPr="00A94E30">
        <w:rPr>
          <w:rFonts w:ascii="Arial" w:eastAsia="Times New Roman" w:hAnsi="Arial" w:cs="Arial"/>
          <w:bCs/>
          <w:color w:val="000000"/>
          <w:sz w:val="24"/>
          <w:szCs w:val="24"/>
          <w:lang w:val="es-ES" w:eastAsia="es-ES"/>
        </w:rPr>
        <w:t>delegaciones</w:t>
      </w:r>
      <w:r w:rsidRPr="00A94E30">
        <w:rPr>
          <w:rFonts w:ascii="Arial" w:eastAsia="Times New Roman" w:hAnsi="Arial" w:cs="Arial"/>
          <w:bCs/>
          <w:color w:val="000000"/>
          <w:sz w:val="24"/>
          <w:szCs w:val="24"/>
          <w:lang w:val="es-ES" w:eastAsia="es-ES"/>
        </w:rPr>
        <w:t xml:space="preserve"> de </w:t>
      </w:r>
      <w:r w:rsidR="005273A9" w:rsidRPr="00A94E30">
        <w:rPr>
          <w:rFonts w:ascii="Arial" w:eastAsia="Times New Roman" w:hAnsi="Arial" w:cs="Arial"/>
          <w:bCs/>
          <w:color w:val="000000"/>
          <w:sz w:val="24"/>
          <w:szCs w:val="24"/>
          <w:lang w:val="es-ES" w:eastAsia="es-ES"/>
        </w:rPr>
        <w:t xml:space="preserve">Chile, Colombia y Perú </w:t>
      </w:r>
      <w:r w:rsidRPr="00A94E30">
        <w:rPr>
          <w:rFonts w:ascii="Arial" w:eastAsia="Times New Roman" w:hAnsi="Arial" w:cs="Arial"/>
          <w:bCs/>
          <w:color w:val="000000"/>
          <w:sz w:val="24"/>
          <w:szCs w:val="24"/>
          <w:lang w:val="es-ES" w:eastAsia="es-ES"/>
        </w:rPr>
        <w:t xml:space="preserve">participaron en su condición de Estados Asociados, de conformidad con lo establecido en la Decisión CMC N° 18/04, de la </w:t>
      </w:r>
      <w:r w:rsidRPr="00A94E30">
        <w:rPr>
          <w:rFonts w:ascii="Arial" w:eastAsia="Times New Roman" w:hAnsi="Arial" w:cs="Arial"/>
          <w:sz w:val="24"/>
          <w:szCs w:val="24"/>
          <w:lang w:eastAsia="es-ES"/>
        </w:rPr>
        <w:t xml:space="preserve">Reunión Ordinaria de la Comisión Técnica (CT) de la </w:t>
      </w:r>
      <w:r w:rsidR="00C16DB1">
        <w:rPr>
          <w:rFonts w:ascii="Arial" w:eastAsia="Times New Roman" w:hAnsi="Arial" w:cs="Arial"/>
          <w:bCs/>
          <w:color w:val="000000"/>
          <w:sz w:val="24"/>
          <w:szCs w:val="24"/>
          <w:lang w:val="es-ES" w:eastAsia="es-ES"/>
        </w:rPr>
        <w:t>XXXII</w:t>
      </w:r>
      <w:r w:rsidR="00C16DB1" w:rsidRPr="00A94E30">
        <w:rPr>
          <w:rFonts w:ascii="Arial" w:eastAsia="Times New Roman" w:hAnsi="Arial" w:cs="Arial"/>
          <w:sz w:val="24"/>
          <w:szCs w:val="24"/>
          <w:lang w:eastAsia="es-ES"/>
        </w:rPr>
        <w:t xml:space="preserve"> </w:t>
      </w:r>
      <w:r w:rsidRPr="00A94E30">
        <w:rPr>
          <w:rFonts w:ascii="Arial" w:eastAsia="Times New Roman" w:hAnsi="Arial" w:cs="Arial"/>
          <w:sz w:val="24"/>
          <w:szCs w:val="24"/>
          <w:lang w:eastAsia="es-ES"/>
        </w:rPr>
        <w:t>Reunión Especializada de Ministerios Públicos del MERCOSUR</w:t>
      </w:r>
      <w:r>
        <w:rPr>
          <w:rFonts w:ascii="Arial" w:eastAsia="Times New Roman" w:hAnsi="Arial" w:cs="Arial"/>
          <w:sz w:val="24"/>
          <w:szCs w:val="24"/>
          <w:lang w:eastAsia="es-ES"/>
        </w:rPr>
        <w:t xml:space="preserve"> (REMPM)</w:t>
      </w:r>
      <w:r w:rsidRPr="00492D48">
        <w:rPr>
          <w:rFonts w:ascii="Arial" w:eastAsia="Times New Roman" w:hAnsi="Arial" w:cs="Arial"/>
          <w:bCs/>
          <w:color w:val="000000"/>
          <w:sz w:val="24"/>
          <w:szCs w:val="24"/>
          <w:lang w:val="es-ES" w:eastAsia="es-ES"/>
        </w:rPr>
        <w:t xml:space="preserve">, en el tratamiento de los siguientes temas de la agenda y </w:t>
      </w:r>
      <w:r w:rsidRPr="00A94E30">
        <w:rPr>
          <w:rFonts w:ascii="Arial" w:eastAsia="Times New Roman" w:hAnsi="Arial" w:cs="Arial"/>
          <w:bCs/>
          <w:color w:val="000000"/>
          <w:sz w:val="24"/>
          <w:szCs w:val="24"/>
          <w:lang w:val="es-ES" w:eastAsia="es-ES"/>
        </w:rPr>
        <w:t>manifest</w:t>
      </w:r>
      <w:r w:rsidR="003A5AE2" w:rsidRPr="00A94E30">
        <w:rPr>
          <w:rFonts w:ascii="Arial" w:eastAsia="Times New Roman" w:hAnsi="Arial" w:cs="Arial"/>
          <w:bCs/>
          <w:color w:val="000000"/>
          <w:sz w:val="24"/>
          <w:szCs w:val="24"/>
          <w:lang w:val="es-ES" w:eastAsia="es-ES"/>
        </w:rPr>
        <w:t>a</w:t>
      </w:r>
      <w:r w:rsidRPr="00A94E30">
        <w:rPr>
          <w:rFonts w:ascii="Arial" w:eastAsia="Times New Roman" w:hAnsi="Arial" w:cs="Arial"/>
          <w:bCs/>
          <w:color w:val="000000"/>
          <w:sz w:val="24"/>
          <w:szCs w:val="24"/>
          <w:lang w:val="es-ES" w:eastAsia="es-ES"/>
        </w:rPr>
        <w:t>ron</w:t>
      </w:r>
      <w:r w:rsidRPr="00492D48">
        <w:rPr>
          <w:rFonts w:ascii="Arial" w:eastAsia="Times New Roman" w:hAnsi="Arial" w:cs="Arial"/>
          <w:bCs/>
          <w:color w:val="000000"/>
          <w:sz w:val="24"/>
          <w:szCs w:val="24"/>
          <w:lang w:val="es-ES" w:eastAsia="es-ES"/>
        </w:rPr>
        <w:t xml:space="preserve"> su acuerdo respecto al Acta.</w:t>
      </w:r>
    </w:p>
    <w:p w14:paraId="015A48B2" w14:textId="77777777" w:rsidR="00492D48" w:rsidRPr="00492D48" w:rsidRDefault="00492D48" w:rsidP="008801A7">
      <w:pPr>
        <w:widowControl/>
        <w:spacing w:after="0" w:line="240" w:lineRule="auto"/>
        <w:jc w:val="both"/>
        <w:rPr>
          <w:rFonts w:ascii="Arial" w:eastAsia="Times New Roman" w:hAnsi="Arial" w:cs="Arial"/>
          <w:bCs/>
          <w:color w:val="000000"/>
          <w:sz w:val="24"/>
          <w:szCs w:val="24"/>
          <w:lang w:val="es-ES" w:eastAsia="es-ES"/>
        </w:rPr>
      </w:pPr>
    </w:p>
    <w:p w14:paraId="7FA381C4" w14:textId="77777777" w:rsidR="00492D48" w:rsidRPr="00492D48" w:rsidRDefault="00492D48" w:rsidP="008801A7">
      <w:pPr>
        <w:widowControl/>
        <w:spacing w:after="0" w:line="240" w:lineRule="auto"/>
        <w:jc w:val="both"/>
        <w:rPr>
          <w:rFonts w:ascii="Arial" w:eastAsia="Times New Roman" w:hAnsi="Arial" w:cs="Arial"/>
          <w:bCs/>
          <w:color w:val="000000"/>
          <w:sz w:val="24"/>
          <w:szCs w:val="24"/>
          <w:lang w:val="es-ES" w:eastAsia="es-ES"/>
        </w:rPr>
      </w:pPr>
      <w:r w:rsidRPr="00492D48">
        <w:rPr>
          <w:rFonts w:ascii="Arial" w:eastAsia="Times New Roman" w:hAnsi="Arial" w:cs="Arial"/>
          <w:bCs/>
          <w:color w:val="000000"/>
          <w:sz w:val="24"/>
          <w:szCs w:val="24"/>
          <w:lang w:val="es-ES" w:eastAsia="es-ES"/>
        </w:rPr>
        <w:t>Los temas tratados fueron:</w:t>
      </w:r>
    </w:p>
    <w:p w14:paraId="3EB649BF" w14:textId="77777777" w:rsidR="00492D48" w:rsidRPr="00492D48" w:rsidRDefault="00492D48" w:rsidP="008801A7">
      <w:pPr>
        <w:widowControl/>
        <w:spacing w:after="0" w:line="240" w:lineRule="auto"/>
        <w:jc w:val="both"/>
        <w:rPr>
          <w:rFonts w:ascii="Arial" w:eastAsia="Times New Roman" w:hAnsi="Arial" w:cs="Arial"/>
          <w:bCs/>
          <w:color w:val="000000"/>
          <w:sz w:val="24"/>
          <w:szCs w:val="24"/>
          <w:lang w:val="es-ES" w:eastAsia="es-ES"/>
        </w:rPr>
      </w:pPr>
    </w:p>
    <w:p w14:paraId="6512E737" w14:textId="466C00DE" w:rsidR="00376FBB" w:rsidRPr="00376FBB" w:rsidRDefault="00376FBB" w:rsidP="00376FBB">
      <w:pPr>
        <w:pStyle w:val="Prrafodelista"/>
        <w:widowControl/>
        <w:numPr>
          <w:ilvl w:val="1"/>
          <w:numId w:val="18"/>
        </w:numPr>
        <w:tabs>
          <w:tab w:val="left" w:pos="567"/>
          <w:tab w:val="left" w:pos="851"/>
        </w:tabs>
        <w:suppressAutoHyphens/>
        <w:autoSpaceDN w:val="0"/>
        <w:spacing w:after="0" w:line="240" w:lineRule="auto"/>
        <w:ind w:left="284"/>
        <w:jc w:val="both"/>
        <w:textAlignment w:val="baseline"/>
        <w:rPr>
          <w:rFonts w:ascii="Arial" w:eastAsia="Calibri" w:hAnsi="Arial" w:cs="Arial"/>
          <w:b/>
          <w:kern w:val="3"/>
          <w:sz w:val="24"/>
          <w:szCs w:val="24"/>
          <w:lang w:val="es-PY"/>
        </w:rPr>
      </w:pPr>
      <w:r w:rsidRPr="00376FBB">
        <w:rPr>
          <w:rFonts w:ascii="Arial" w:eastAsia="Calibri" w:hAnsi="Arial" w:cs="Arial"/>
          <w:b/>
          <w:kern w:val="3"/>
          <w:sz w:val="24"/>
          <w:szCs w:val="24"/>
          <w:lang w:val="es-PY"/>
        </w:rPr>
        <w:t>APROBACIÓN DE LA AGENDA Y RESUMEN DEL ACTA</w:t>
      </w:r>
    </w:p>
    <w:p w14:paraId="2EA1574A" w14:textId="77777777" w:rsidR="00376FBB" w:rsidRPr="00E560D4" w:rsidRDefault="00376FBB" w:rsidP="00376FBB">
      <w:pPr>
        <w:widowControl/>
        <w:suppressAutoHyphens/>
        <w:autoSpaceDN w:val="0"/>
        <w:spacing w:after="0" w:line="240" w:lineRule="auto"/>
        <w:jc w:val="both"/>
        <w:textAlignment w:val="baseline"/>
        <w:rPr>
          <w:rFonts w:ascii="Arial" w:eastAsia="Times New Roman" w:hAnsi="Arial" w:cs="Arial"/>
          <w:kern w:val="3"/>
          <w:sz w:val="24"/>
          <w:szCs w:val="24"/>
          <w:lang w:val="es-PY" w:eastAsia="zh-CN"/>
        </w:rPr>
      </w:pPr>
    </w:p>
    <w:p w14:paraId="7E9E77DD" w14:textId="77777777" w:rsidR="00376FBB" w:rsidRPr="00E560D4" w:rsidRDefault="00376FBB" w:rsidP="00376FBB">
      <w:pPr>
        <w:pStyle w:val="Prrafodelista"/>
        <w:widowControl/>
        <w:numPr>
          <w:ilvl w:val="1"/>
          <w:numId w:val="18"/>
        </w:numPr>
        <w:tabs>
          <w:tab w:val="left" w:pos="567"/>
          <w:tab w:val="left" w:pos="851"/>
        </w:tabs>
        <w:suppressAutoHyphens/>
        <w:autoSpaceDN w:val="0"/>
        <w:spacing w:after="0" w:line="240" w:lineRule="auto"/>
        <w:ind w:left="284"/>
        <w:jc w:val="both"/>
        <w:textAlignment w:val="baseline"/>
        <w:rPr>
          <w:rFonts w:ascii="Arial" w:eastAsia="Times New Roman" w:hAnsi="Arial" w:cs="Arial"/>
          <w:kern w:val="3"/>
          <w:sz w:val="24"/>
          <w:szCs w:val="24"/>
          <w:lang w:eastAsia="zh-CN"/>
        </w:rPr>
      </w:pPr>
      <w:r w:rsidRPr="00E560D4">
        <w:rPr>
          <w:rFonts w:ascii="Arial" w:eastAsia="Calibri" w:hAnsi="Arial" w:cs="Arial"/>
          <w:b/>
          <w:kern w:val="3"/>
          <w:sz w:val="24"/>
          <w:szCs w:val="24"/>
          <w:lang w:val="es-PY"/>
        </w:rPr>
        <w:t>P</w:t>
      </w:r>
      <w:r w:rsidRPr="00E560D4">
        <w:rPr>
          <w:rFonts w:ascii="Arial" w:eastAsia="Times New Roman" w:hAnsi="Arial" w:cs="Arial"/>
          <w:b/>
          <w:color w:val="000000"/>
          <w:kern w:val="3"/>
          <w:sz w:val="24"/>
          <w:szCs w:val="24"/>
          <w:lang w:val="es-PY" w:eastAsia="zh-CN"/>
        </w:rPr>
        <w:t xml:space="preserve">RESENTACIÓN DE LOS </w:t>
      </w:r>
      <w:r>
        <w:rPr>
          <w:rFonts w:ascii="Arial" w:eastAsia="Times New Roman" w:hAnsi="Arial" w:cs="Arial"/>
          <w:b/>
          <w:color w:val="000000"/>
          <w:kern w:val="3"/>
          <w:sz w:val="24"/>
          <w:szCs w:val="24"/>
          <w:lang w:val="es-PY" w:eastAsia="zh-CN"/>
        </w:rPr>
        <w:t>FOROS DEPENDIENTES DE LA REMPM</w:t>
      </w:r>
    </w:p>
    <w:p w14:paraId="20694C27" w14:textId="77777777" w:rsidR="00376FBB" w:rsidRPr="00E560D4" w:rsidRDefault="00376FBB" w:rsidP="00376FBB">
      <w:pPr>
        <w:widowControl/>
        <w:suppressAutoHyphens/>
        <w:autoSpaceDN w:val="0"/>
        <w:spacing w:after="0" w:line="240" w:lineRule="auto"/>
        <w:ind w:hanging="567"/>
        <w:jc w:val="both"/>
        <w:textAlignment w:val="baseline"/>
        <w:rPr>
          <w:rFonts w:ascii="Arial" w:eastAsia="Times New Roman" w:hAnsi="Arial" w:cs="Arial"/>
          <w:b/>
          <w:bCs/>
          <w:kern w:val="3"/>
          <w:sz w:val="24"/>
          <w:szCs w:val="24"/>
          <w:lang w:val="es-PY" w:eastAsia="zh-CN"/>
        </w:rPr>
      </w:pPr>
    </w:p>
    <w:p w14:paraId="7378C4A7" w14:textId="77777777" w:rsidR="00376FBB" w:rsidRPr="007A653D" w:rsidRDefault="00376FBB" w:rsidP="00376FBB">
      <w:pPr>
        <w:pStyle w:val="Prrafodelista"/>
        <w:widowControl/>
        <w:numPr>
          <w:ilvl w:val="1"/>
          <w:numId w:val="18"/>
        </w:numPr>
        <w:tabs>
          <w:tab w:val="left" w:pos="567"/>
          <w:tab w:val="left" w:pos="851"/>
        </w:tabs>
        <w:suppressAutoHyphens/>
        <w:autoSpaceDN w:val="0"/>
        <w:spacing w:after="0" w:line="240" w:lineRule="auto"/>
        <w:ind w:left="284"/>
        <w:jc w:val="both"/>
        <w:textAlignment w:val="baseline"/>
        <w:rPr>
          <w:rFonts w:ascii="Arial" w:eastAsia="Calibri" w:hAnsi="Arial" w:cs="Arial"/>
          <w:b/>
          <w:sz w:val="24"/>
          <w:szCs w:val="24"/>
        </w:rPr>
      </w:pPr>
      <w:r w:rsidRPr="00376FBB">
        <w:rPr>
          <w:rFonts w:ascii="Arial" w:eastAsia="Times New Roman" w:hAnsi="Arial" w:cs="Arial"/>
          <w:b/>
          <w:color w:val="000000"/>
          <w:kern w:val="3"/>
          <w:sz w:val="24"/>
          <w:szCs w:val="24"/>
          <w:lang w:val="es-PY" w:eastAsia="zh-CN"/>
        </w:rPr>
        <w:t>GRUPO</w:t>
      </w:r>
      <w:r w:rsidRPr="007A653D">
        <w:rPr>
          <w:rFonts w:ascii="Arial" w:eastAsia="Calibri" w:hAnsi="Arial" w:cs="Arial"/>
          <w:b/>
          <w:sz w:val="24"/>
          <w:szCs w:val="24"/>
        </w:rPr>
        <w:t xml:space="preserve"> AGENDA DIGITAL DE MERCOSUR (GAD)</w:t>
      </w:r>
    </w:p>
    <w:p w14:paraId="7B1D2D15" w14:textId="77777777" w:rsidR="00376FBB" w:rsidRPr="006D3308" w:rsidRDefault="00376FBB" w:rsidP="00376FBB">
      <w:pPr>
        <w:spacing w:after="0" w:line="240" w:lineRule="auto"/>
        <w:rPr>
          <w:rFonts w:ascii="Arial" w:eastAsia="Calibri" w:hAnsi="Arial" w:cs="Arial"/>
          <w:color w:val="000000"/>
          <w:sz w:val="24"/>
          <w:szCs w:val="24"/>
        </w:rPr>
      </w:pPr>
    </w:p>
    <w:p w14:paraId="137AF5E2" w14:textId="77777777" w:rsidR="00376FBB" w:rsidRPr="007A653D" w:rsidRDefault="00376FBB" w:rsidP="00376FBB">
      <w:pPr>
        <w:pStyle w:val="Prrafodelista"/>
        <w:widowControl/>
        <w:numPr>
          <w:ilvl w:val="1"/>
          <w:numId w:val="18"/>
        </w:numPr>
        <w:tabs>
          <w:tab w:val="left" w:pos="567"/>
          <w:tab w:val="left" w:pos="851"/>
        </w:tabs>
        <w:suppressAutoHyphens/>
        <w:autoSpaceDN w:val="0"/>
        <w:spacing w:after="0" w:line="240" w:lineRule="auto"/>
        <w:ind w:left="284"/>
        <w:jc w:val="both"/>
        <w:textAlignment w:val="baseline"/>
        <w:rPr>
          <w:rFonts w:ascii="Arial" w:eastAsia="Calibri" w:hAnsi="Arial" w:cs="Arial"/>
          <w:b/>
          <w:sz w:val="24"/>
          <w:szCs w:val="24"/>
        </w:rPr>
      </w:pPr>
      <w:r w:rsidRPr="00376FBB">
        <w:rPr>
          <w:rFonts w:ascii="Arial" w:eastAsia="Times New Roman" w:hAnsi="Arial" w:cs="Arial"/>
          <w:b/>
          <w:color w:val="000000"/>
          <w:kern w:val="3"/>
          <w:sz w:val="24"/>
          <w:szCs w:val="24"/>
          <w:lang w:val="es-PY" w:eastAsia="zh-CN"/>
        </w:rPr>
        <w:t>PÁGINA</w:t>
      </w:r>
      <w:r w:rsidRPr="007A653D">
        <w:rPr>
          <w:rFonts w:ascii="Arial" w:eastAsia="Calibri" w:hAnsi="Arial" w:cs="Arial"/>
          <w:b/>
          <w:sz w:val="24"/>
          <w:szCs w:val="24"/>
        </w:rPr>
        <w:t xml:space="preserve"> WEB</w:t>
      </w:r>
      <w:r>
        <w:rPr>
          <w:rFonts w:ascii="Arial" w:eastAsia="Calibri" w:hAnsi="Arial" w:cs="Arial"/>
          <w:b/>
          <w:sz w:val="24"/>
          <w:szCs w:val="24"/>
        </w:rPr>
        <w:t>:</w:t>
      </w:r>
      <w:r w:rsidRPr="007A653D">
        <w:rPr>
          <w:rFonts w:ascii="Arial" w:eastAsia="Calibri" w:hAnsi="Arial" w:cs="Arial"/>
          <w:b/>
          <w:sz w:val="24"/>
          <w:szCs w:val="24"/>
        </w:rPr>
        <w:t xml:space="preserve"> S</w:t>
      </w:r>
      <w:r>
        <w:rPr>
          <w:rFonts w:ascii="Arial" w:eastAsia="Calibri" w:hAnsi="Arial" w:cs="Arial"/>
          <w:b/>
          <w:sz w:val="24"/>
          <w:szCs w:val="24"/>
        </w:rPr>
        <w:t>ECRETARÍA TÉCNICA PERMANENTE (S</w:t>
      </w:r>
      <w:r w:rsidRPr="007A653D">
        <w:rPr>
          <w:rFonts w:ascii="Arial" w:eastAsia="Calibri" w:hAnsi="Arial" w:cs="Arial"/>
          <w:b/>
          <w:sz w:val="24"/>
          <w:szCs w:val="24"/>
        </w:rPr>
        <w:t>TP</w:t>
      </w:r>
      <w:r>
        <w:rPr>
          <w:rFonts w:ascii="Arial" w:eastAsia="Calibri" w:hAnsi="Arial" w:cs="Arial"/>
          <w:b/>
          <w:sz w:val="24"/>
          <w:szCs w:val="24"/>
        </w:rPr>
        <w:t>)</w:t>
      </w:r>
    </w:p>
    <w:p w14:paraId="52A57352" w14:textId="77777777" w:rsidR="00376FBB" w:rsidRPr="0032234D" w:rsidRDefault="00376FBB" w:rsidP="00376FBB">
      <w:pPr>
        <w:spacing w:after="0" w:line="240" w:lineRule="auto"/>
        <w:rPr>
          <w:rFonts w:ascii="Arial" w:eastAsia="Calibri" w:hAnsi="Arial" w:cs="Arial"/>
          <w:bCs/>
          <w:sz w:val="24"/>
          <w:szCs w:val="24"/>
        </w:rPr>
      </w:pPr>
    </w:p>
    <w:p w14:paraId="3045EA8E" w14:textId="77777777" w:rsidR="00376FBB" w:rsidRDefault="00376FBB" w:rsidP="00376FBB">
      <w:pPr>
        <w:pStyle w:val="Prrafodelista"/>
        <w:widowControl/>
        <w:numPr>
          <w:ilvl w:val="1"/>
          <w:numId w:val="18"/>
        </w:numPr>
        <w:tabs>
          <w:tab w:val="left" w:pos="567"/>
          <w:tab w:val="left" w:pos="851"/>
        </w:tabs>
        <w:suppressAutoHyphens/>
        <w:autoSpaceDN w:val="0"/>
        <w:spacing w:after="0" w:line="240" w:lineRule="auto"/>
        <w:ind w:left="284"/>
        <w:jc w:val="both"/>
        <w:textAlignment w:val="baseline"/>
        <w:rPr>
          <w:rFonts w:ascii="Arial" w:eastAsia="Calibri" w:hAnsi="Arial" w:cs="Arial"/>
          <w:b/>
          <w:sz w:val="24"/>
          <w:szCs w:val="24"/>
        </w:rPr>
      </w:pPr>
      <w:r w:rsidRPr="00376FBB">
        <w:rPr>
          <w:rFonts w:ascii="Arial" w:eastAsia="Times New Roman" w:hAnsi="Arial" w:cs="Arial"/>
          <w:b/>
          <w:color w:val="000000"/>
          <w:kern w:val="3"/>
          <w:sz w:val="24"/>
          <w:szCs w:val="24"/>
          <w:lang w:val="es-PY" w:eastAsia="zh-CN"/>
        </w:rPr>
        <w:t>ESTRUCTURA</w:t>
      </w:r>
      <w:r>
        <w:rPr>
          <w:rFonts w:ascii="Arial" w:eastAsia="Calibri" w:hAnsi="Arial" w:cs="Arial"/>
          <w:b/>
          <w:sz w:val="24"/>
          <w:szCs w:val="24"/>
        </w:rPr>
        <w:t xml:space="preserve"> INTERNA DE LA REMPM</w:t>
      </w:r>
    </w:p>
    <w:p w14:paraId="60CECBC5" w14:textId="77777777" w:rsidR="00376FBB" w:rsidRPr="002537A7" w:rsidRDefault="00376FBB" w:rsidP="00376FBB">
      <w:pPr>
        <w:spacing w:after="0" w:line="240" w:lineRule="auto"/>
        <w:jc w:val="both"/>
        <w:rPr>
          <w:rFonts w:ascii="Arial" w:eastAsia="Calibri" w:hAnsi="Arial" w:cs="Arial"/>
          <w:b/>
          <w:sz w:val="24"/>
          <w:szCs w:val="24"/>
        </w:rPr>
      </w:pPr>
    </w:p>
    <w:p w14:paraId="786C2525" w14:textId="77777777" w:rsidR="00376FBB" w:rsidRPr="007A653D" w:rsidRDefault="00376FBB" w:rsidP="00376FBB">
      <w:pPr>
        <w:pStyle w:val="Prrafodelista"/>
        <w:widowControl/>
        <w:numPr>
          <w:ilvl w:val="1"/>
          <w:numId w:val="18"/>
        </w:numPr>
        <w:tabs>
          <w:tab w:val="left" w:pos="567"/>
          <w:tab w:val="left" w:pos="851"/>
        </w:tabs>
        <w:suppressAutoHyphens/>
        <w:autoSpaceDN w:val="0"/>
        <w:spacing w:after="0" w:line="240" w:lineRule="auto"/>
        <w:ind w:left="284"/>
        <w:jc w:val="both"/>
        <w:textAlignment w:val="baseline"/>
        <w:rPr>
          <w:rFonts w:ascii="Arial" w:eastAsia="Calibri" w:hAnsi="Arial" w:cs="Arial"/>
          <w:b/>
          <w:sz w:val="24"/>
          <w:szCs w:val="24"/>
        </w:rPr>
      </w:pPr>
      <w:r w:rsidRPr="00376FBB">
        <w:rPr>
          <w:rFonts w:ascii="Arial" w:eastAsia="Times New Roman" w:hAnsi="Arial" w:cs="Arial"/>
          <w:b/>
          <w:color w:val="000000"/>
          <w:kern w:val="3"/>
          <w:sz w:val="24"/>
          <w:szCs w:val="24"/>
          <w:lang w:val="es-PY" w:eastAsia="zh-CN"/>
        </w:rPr>
        <w:t>PROGRAMA</w:t>
      </w:r>
      <w:r w:rsidRPr="007A653D">
        <w:rPr>
          <w:rFonts w:ascii="Arial" w:eastAsia="Calibri" w:hAnsi="Arial" w:cs="Arial"/>
          <w:b/>
          <w:sz w:val="24"/>
          <w:szCs w:val="24"/>
        </w:rPr>
        <w:t xml:space="preserve"> DE TRABAJO </w:t>
      </w:r>
    </w:p>
    <w:p w14:paraId="41798675" w14:textId="176DB2F0" w:rsidR="00492D48" w:rsidRDefault="00492D48" w:rsidP="008801A7">
      <w:pPr>
        <w:widowControl/>
        <w:spacing w:after="0" w:line="240" w:lineRule="auto"/>
        <w:jc w:val="both"/>
        <w:rPr>
          <w:rFonts w:ascii="Arial" w:eastAsia="Times New Roman" w:hAnsi="Arial" w:cs="Arial"/>
          <w:bCs/>
          <w:sz w:val="24"/>
          <w:szCs w:val="24"/>
          <w:lang w:val="es-ES" w:eastAsia="es-ES"/>
        </w:rPr>
      </w:pPr>
    </w:p>
    <w:p w14:paraId="66765EED" w14:textId="635A375B" w:rsidR="00376FBB" w:rsidRDefault="00376FBB" w:rsidP="008801A7">
      <w:pPr>
        <w:widowControl/>
        <w:spacing w:after="0" w:line="240" w:lineRule="auto"/>
        <w:jc w:val="both"/>
        <w:rPr>
          <w:rFonts w:ascii="Arial" w:eastAsia="Times New Roman" w:hAnsi="Arial" w:cs="Arial"/>
          <w:bCs/>
          <w:sz w:val="24"/>
          <w:szCs w:val="24"/>
          <w:lang w:val="es-ES" w:eastAsia="es-ES"/>
        </w:rPr>
      </w:pPr>
    </w:p>
    <w:p w14:paraId="170A7E7E" w14:textId="77777777" w:rsidR="003F6257" w:rsidRPr="00492D48" w:rsidRDefault="003F6257" w:rsidP="008801A7">
      <w:pPr>
        <w:widowControl/>
        <w:spacing w:after="0" w:line="240" w:lineRule="auto"/>
        <w:jc w:val="both"/>
        <w:rPr>
          <w:rFonts w:ascii="Arial" w:eastAsia="Times New Roman" w:hAnsi="Arial" w:cs="Arial"/>
          <w:bCs/>
          <w:sz w:val="24"/>
          <w:szCs w:val="24"/>
          <w:lang w:val="es-ES" w:eastAsia="es-ES"/>
        </w:rPr>
      </w:pPr>
    </w:p>
    <w:tbl>
      <w:tblPr>
        <w:tblW w:w="9322" w:type="dxa"/>
        <w:tblLook w:val="04A0" w:firstRow="1" w:lastRow="0" w:firstColumn="1" w:lastColumn="0" w:noHBand="0" w:noVBand="1"/>
      </w:tblPr>
      <w:tblGrid>
        <w:gridCol w:w="4786"/>
        <w:gridCol w:w="4536"/>
      </w:tblGrid>
      <w:tr w:rsidR="00492D48" w:rsidRPr="00455137" w14:paraId="7CBE6420" w14:textId="77777777" w:rsidTr="005D4455">
        <w:tc>
          <w:tcPr>
            <w:tcW w:w="4786" w:type="dxa"/>
          </w:tcPr>
          <w:p w14:paraId="3F6A8E5D" w14:textId="77777777" w:rsidR="003F6257" w:rsidRPr="005D4455" w:rsidRDefault="00FD7914" w:rsidP="003F6257">
            <w:pPr>
              <w:widowControl/>
              <w:tabs>
                <w:tab w:val="left" w:pos="1316"/>
              </w:tabs>
              <w:spacing w:after="0" w:line="240" w:lineRule="auto"/>
              <w:jc w:val="center"/>
              <w:rPr>
                <w:rFonts w:ascii="Arial" w:eastAsia="Arial" w:hAnsi="Arial" w:cs="Arial"/>
                <w:b/>
                <w:color w:val="000000"/>
                <w:sz w:val="24"/>
                <w:szCs w:val="24"/>
                <w:lang w:val="es-ES" w:eastAsia="es-ES"/>
              </w:rPr>
            </w:pPr>
            <w:r w:rsidRPr="005D4455">
              <w:rPr>
                <w:rFonts w:ascii="Arial" w:eastAsia="Calibri" w:hAnsi="Arial" w:cs="Arial"/>
                <w:color w:val="000000"/>
                <w:sz w:val="24"/>
                <w:szCs w:val="24"/>
              </w:rPr>
              <w:t xml:space="preserve"> </w:t>
            </w:r>
            <w:r w:rsidR="003F6257" w:rsidRPr="005D4455">
              <w:rPr>
                <w:rFonts w:ascii="Arial" w:eastAsia="Times New Roman" w:hAnsi="Arial" w:cs="Arial"/>
                <w:b/>
                <w:color w:val="000000"/>
                <w:sz w:val="24"/>
                <w:szCs w:val="24"/>
                <w:lang w:val="es-ES" w:eastAsia="es-ES"/>
              </w:rPr>
              <w:t>_________________________</w:t>
            </w:r>
          </w:p>
          <w:p w14:paraId="75E45EB9" w14:textId="77777777" w:rsidR="003F6257" w:rsidRPr="005D4455" w:rsidRDefault="003F6257" w:rsidP="003F6257">
            <w:pPr>
              <w:widowControl/>
              <w:tabs>
                <w:tab w:val="left" w:pos="1316"/>
              </w:tabs>
              <w:spacing w:after="0" w:line="240" w:lineRule="auto"/>
              <w:jc w:val="center"/>
              <w:rPr>
                <w:rFonts w:ascii="Arial" w:eastAsia="Arial" w:hAnsi="Arial" w:cs="Arial"/>
                <w:b/>
                <w:color w:val="000000"/>
                <w:sz w:val="24"/>
                <w:szCs w:val="24"/>
                <w:lang w:val="es-ES" w:eastAsia="es-ES"/>
              </w:rPr>
            </w:pPr>
            <w:r w:rsidRPr="005D4455">
              <w:rPr>
                <w:rFonts w:ascii="Arial" w:eastAsia="Times New Roman" w:hAnsi="Arial" w:cs="Arial"/>
                <w:b/>
                <w:color w:val="000000"/>
                <w:sz w:val="24"/>
                <w:szCs w:val="24"/>
                <w:lang w:val="es-ES" w:eastAsia="es-ES"/>
              </w:rPr>
              <w:t>Por la Delegación de Chile</w:t>
            </w:r>
          </w:p>
          <w:p w14:paraId="111E3410" w14:textId="5512D059" w:rsidR="00492D48" w:rsidRPr="005D4455" w:rsidRDefault="003F6257" w:rsidP="003F6257">
            <w:pPr>
              <w:widowControl/>
              <w:tabs>
                <w:tab w:val="left" w:pos="1316"/>
              </w:tabs>
              <w:spacing w:after="0" w:line="240" w:lineRule="auto"/>
              <w:jc w:val="center"/>
              <w:rPr>
                <w:rFonts w:ascii="Arial" w:eastAsia="Arial" w:hAnsi="Arial" w:cs="Arial"/>
                <w:bCs/>
                <w:color w:val="000000"/>
                <w:sz w:val="24"/>
                <w:szCs w:val="24"/>
                <w:lang w:val="es-ES" w:eastAsia="es-ES"/>
              </w:rPr>
            </w:pPr>
            <w:r w:rsidRPr="005D4455">
              <w:rPr>
                <w:rFonts w:ascii="Arial" w:eastAsia="Calibri" w:hAnsi="Arial" w:cs="Arial"/>
                <w:color w:val="000000"/>
                <w:sz w:val="24"/>
                <w:szCs w:val="24"/>
              </w:rPr>
              <w:t>Antonio SEGOVIA</w:t>
            </w:r>
          </w:p>
        </w:tc>
        <w:tc>
          <w:tcPr>
            <w:tcW w:w="4536" w:type="dxa"/>
          </w:tcPr>
          <w:p w14:paraId="454E99BA" w14:textId="77777777" w:rsidR="003F6257" w:rsidRPr="00455137" w:rsidRDefault="003F6257" w:rsidP="003F6257">
            <w:pPr>
              <w:widowControl/>
              <w:tabs>
                <w:tab w:val="left" w:pos="1316"/>
              </w:tabs>
              <w:spacing w:after="0" w:line="240" w:lineRule="auto"/>
              <w:jc w:val="center"/>
              <w:rPr>
                <w:rFonts w:ascii="Arial" w:eastAsia="Arial" w:hAnsi="Arial" w:cs="Arial"/>
                <w:b/>
                <w:color w:val="000000"/>
                <w:sz w:val="24"/>
                <w:szCs w:val="24"/>
                <w:lang w:val="es-ES" w:eastAsia="es-ES"/>
              </w:rPr>
            </w:pPr>
            <w:r w:rsidRPr="00455137">
              <w:rPr>
                <w:rFonts w:ascii="Arial" w:eastAsia="Times New Roman" w:hAnsi="Arial" w:cs="Arial"/>
                <w:b/>
                <w:color w:val="000000"/>
                <w:sz w:val="24"/>
                <w:szCs w:val="24"/>
                <w:lang w:val="es-ES" w:eastAsia="es-ES"/>
              </w:rPr>
              <w:t>_________________________</w:t>
            </w:r>
          </w:p>
          <w:p w14:paraId="736C4437" w14:textId="77777777" w:rsidR="003F6257" w:rsidRPr="00455137" w:rsidRDefault="003F6257" w:rsidP="003F6257">
            <w:pPr>
              <w:widowControl/>
              <w:tabs>
                <w:tab w:val="left" w:pos="1316"/>
              </w:tabs>
              <w:spacing w:after="0" w:line="240" w:lineRule="auto"/>
              <w:jc w:val="center"/>
              <w:rPr>
                <w:rFonts w:ascii="Arial" w:eastAsia="Arial" w:hAnsi="Arial" w:cs="Arial"/>
                <w:b/>
                <w:color w:val="000000"/>
                <w:sz w:val="24"/>
                <w:szCs w:val="24"/>
                <w:lang w:val="es-ES" w:eastAsia="es-ES"/>
              </w:rPr>
            </w:pPr>
            <w:r w:rsidRPr="00455137">
              <w:rPr>
                <w:rFonts w:ascii="Arial" w:eastAsia="Times New Roman" w:hAnsi="Arial" w:cs="Arial"/>
                <w:b/>
                <w:color w:val="000000"/>
                <w:sz w:val="24"/>
                <w:szCs w:val="24"/>
                <w:lang w:val="es-ES" w:eastAsia="es-ES"/>
              </w:rPr>
              <w:t>Por la Delegación de Colombia</w:t>
            </w:r>
          </w:p>
          <w:p w14:paraId="410876B2" w14:textId="1B81F568" w:rsidR="00492D48" w:rsidRPr="005D4455" w:rsidRDefault="003F6257" w:rsidP="003F6257">
            <w:pPr>
              <w:widowControl/>
              <w:tabs>
                <w:tab w:val="left" w:pos="1316"/>
              </w:tabs>
              <w:spacing w:after="0" w:line="240" w:lineRule="auto"/>
              <w:jc w:val="center"/>
              <w:rPr>
                <w:rFonts w:ascii="Arial" w:eastAsia="Times New Roman" w:hAnsi="Arial" w:cs="Arial"/>
                <w:bCs/>
                <w:color w:val="000000"/>
                <w:sz w:val="24"/>
                <w:szCs w:val="24"/>
                <w:lang w:val="es-ES" w:eastAsia="es-ES"/>
              </w:rPr>
            </w:pPr>
            <w:r w:rsidRPr="005D4455">
              <w:rPr>
                <w:rFonts w:ascii="Arial" w:eastAsia="Calibri" w:hAnsi="Arial" w:cs="Arial"/>
                <w:color w:val="000000"/>
                <w:sz w:val="24"/>
                <w:szCs w:val="24"/>
              </w:rPr>
              <w:t>Tatiana GARCÍA</w:t>
            </w:r>
          </w:p>
        </w:tc>
      </w:tr>
      <w:tr w:rsidR="00FD7914" w:rsidRPr="00455137" w14:paraId="5FF26B0A" w14:textId="77777777" w:rsidTr="00FD7914">
        <w:tc>
          <w:tcPr>
            <w:tcW w:w="4786" w:type="dxa"/>
          </w:tcPr>
          <w:p w14:paraId="032D5AFE" w14:textId="77777777" w:rsidR="00FD7914" w:rsidRPr="00455137" w:rsidRDefault="00FD7914" w:rsidP="00FD7914">
            <w:pPr>
              <w:widowControl/>
              <w:tabs>
                <w:tab w:val="left" w:pos="1316"/>
              </w:tabs>
              <w:spacing w:after="0" w:line="240" w:lineRule="auto"/>
              <w:jc w:val="center"/>
              <w:rPr>
                <w:rFonts w:ascii="Arial" w:eastAsia="Times New Roman" w:hAnsi="Arial" w:cs="Arial"/>
                <w:b/>
                <w:color w:val="000000"/>
                <w:sz w:val="24"/>
                <w:szCs w:val="24"/>
                <w:lang w:val="es-ES" w:eastAsia="es-ES"/>
              </w:rPr>
            </w:pPr>
          </w:p>
          <w:p w14:paraId="1937B21B" w14:textId="77777777" w:rsidR="00FD7914" w:rsidRPr="00455137" w:rsidRDefault="00FD7914" w:rsidP="00FD7914">
            <w:pPr>
              <w:widowControl/>
              <w:tabs>
                <w:tab w:val="left" w:pos="1316"/>
              </w:tabs>
              <w:spacing w:after="0" w:line="240" w:lineRule="auto"/>
              <w:jc w:val="center"/>
              <w:rPr>
                <w:rFonts w:ascii="Arial" w:eastAsia="Times New Roman" w:hAnsi="Arial" w:cs="Arial"/>
                <w:b/>
                <w:color w:val="000000"/>
                <w:sz w:val="24"/>
                <w:szCs w:val="24"/>
                <w:lang w:val="es-ES" w:eastAsia="es-ES"/>
              </w:rPr>
            </w:pPr>
          </w:p>
          <w:p w14:paraId="49C0F4F2" w14:textId="77777777" w:rsidR="003F6257" w:rsidRDefault="003F6257" w:rsidP="003F6257">
            <w:pPr>
              <w:widowControl/>
              <w:tabs>
                <w:tab w:val="left" w:pos="1316"/>
              </w:tabs>
              <w:spacing w:after="0" w:line="240" w:lineRule="auto"/>
              <w:jc w:val="center"/>
              <w:rPr>
                <w:rFonts w:ascii="Arial" w:eastAsia="Times New Roman" w:hAnsi="Arial" w:cs="Arial"/>
                <w:b/>
                <w:color w:val="000000"/>
                <w:sz w:val="24"/>
                <w:szCs w:val="24"/>
                <w:lang w:val="es-ES" w:eastAsia="es-ES"/>
              </w:rPr>
            </w:pPr>
          </w:p>
          <w:p w14:paraId="0A81D1A4" w14:textId="77777777" w:rsidR="003F6257" w:rsidRDefault="003F6257" w:rsidP="003F6257">
            <w:pPr>
              <w:widowControl/>
              <w:tabs>
                <w:tab w:val="left" w:pos="1316"/>
              </w:tabs>
              <w:spacing w:after="0" w:line="240" w:lineRule="auto"/>
              <w:jc w:val="center"/>
              <w:rPr>
                <w:rFonts w:ascii="Arial" w:eastAsia="Times New Roman" w:hAnsi="Arial" w:cs="Arial"/>
                <w:b/>
                <w:color w:val="000000"/>
                <w:sz w:val="24"/>
                <w:szCs w:val="24"/>
                <w:lang w:val="es-ES" w:eastAsia="es-ES"/>
              </w:rPr>
            </w:pPr>
            <w:r>
              <w:rPr>
                <w:rFonts w:ascii="Arial" w:eastAsia="Times New Roman" w:hAnsi="Arial" w:cs="Arial"/>
                <w:b/>
                <w:color w:val="000000"/>
                <w:sz w:val="24"/>
                <w:szCs w:val="24"/>
                <w:lang w:val="es-ES" w:eastAsia="es-ES"/>
              </w:rPr>
              <w:t>__________________________</w:t>
            </w:r>
            <w:r w:rsidRPr="00455137">
              <w:rPr>
                <w:rFonts w:ascii="Arial" w:eastAsia="Times New Roman" w:hAnsi="Arial" w:cs="Arial"/>
                <w:b/>
                <w:color w:val="000000"/>
                <w:sz w:val="24"/>
                <w:szCs w:val="24"/>
                <w:lang w:val="es-ES" w:eastAsia="es-ES"/>
              </w:rPr>
              <w:t xml:space="preserve"> </w:t>
            </w:r>
          </w:p>
          <w:p w14:paraId="31543F5F" w14:textId="77777777" w:rsidR="003F6257" w:rsidRPr="00455137" w:rsidRDefault="003F6257" w:rsidP="003F6257">
            <w:pPr>
              <w:widowControl/>
              <w:tabs>
                <w:tab w:val="left" w:pos="1316"/>
              </w:tabs>
              <w:spacing w:after="0" w:line="240" w:lineRule="auto"/>
              <w:jc w:val="center"/>
              <w:rPr>
                <w:rFonts w:ascii="Arial" w:eastAsia="Arial" w:hAnsi="Arial" w:cs="Arial"/>
                <w:b/>
                <w:color w:val="000000"/>
                <w:sz w:val="24"/>
                <w:szCs w:val="24"/>
                <w:lang w:val="es-ES" w:eastAsia="es-ES"/>
              </w:rPr>
            </w:pPr>
            <w:r>
              <w:rPr>
                <w:rFonts w:ascii="Arial" w:eastAsia="Times New Roman" w:hAnsi="Arial" w:cs="Arial"/>
                <w:b/>
                <w:color w:val="000000"/>
                <w:sz w:val="24"/>
                <w:szCs w:val="24"/>
                <w:lang w:val="es-ES" w:eastAsia="es-ES"/>
              </w:rPr>
              <w:t xml:space="preserve">Por la </w:t>
            </w:r>
            <w:r w:rsidRPr="00455137">
              <w:rPr>
                <w:rFonts w:ascii="Arial" w:eastAsia="Times New Roman" w:hAnsi="Arial" w:cs="Arial"/>
                <w:b/>
                <w:color w:val="000000"/>
                <w:sz w:val="24"/>
                <w:szCs w:val="24"/>
                <w:lang w:val="es-ES" w:eastAsia="es-ES"/>
              </w:rPr>
              <w:t xml:space="preserve">Delegación de </w:t>
            </w:r>
            <w:r>
              <w:rPr>
                <w:rFonts w:ascii="Arial" w:eastAsia="Times New Roman" w:hAnsi="Arial" w:cs="Arial"/>
                <w:b/>
                <w:color w:val="000000"/>
                <w:sz w:val="24"/>
                <w:szCs w:val="24"/>
                <w:lang w:val="es-ES" w:eastAsia="es-ES"/>
              </w:rPr>
              <w:t>Perú</w:t>
            </w:r>
          </w:p>
          <w:p w14:paraId="080FDB3C" w14:textId="77777777" w:rsidR="003F6257" w:rsidRPr="00B50758" w:rsidRDefault="003F6257" w:rsidP="003F6257">
            <w:pPr>
              <w:spacing w:after="0" w:line="240" w:lineRule="auto"/>
              <w:jc w:val="center"/>
              <w:rPr>
                <w:rFonts w:ascii="Arial" w:eastAsia="Calibri" w:hAnsi="Arial" w:cs="Arial"/>
                <w:bCs/>
                <w:sz w:val="24"/>
                <w:szCs w:val="24"/>
              </w:rPr>
            </w:pPr>
            <w:r w:rsidRPr="005D4455">
              <w:rPr>
                <w:rFonts w:ascii="Arial" w:eastAsia="Calibri" w:hAnsi="Arial" w:cs="Arial"/>
                <w:bCs/>
                <w:sz w:val="24"/>
                <w:szCs w:val="24"/>
              </w:rPr>
              <w:t>Alfredo REBAZA</w:t>
            </w:r>
          </w:p>
          <w:p w14:paraId="5EF6EC1A" w14:textId="7756502C" w:rsidR="00FD7914" w:rsidRPr="00455137" w:rsidRDefault="00FD7914" w:rsidP="00FD7914">
            <w:pPr>
              <w:widowControl/>
              <w:tabs>
                <w:tab w:val="left" w:pos="1316"/>
              </w:tabs>
              <w:spacing w:after="0" w:line="240" w:lineRule="auto"/>
              <w:jc w:val="center"/>
              <w:rPr>
                <w:rFonts w:ascii="Arial" w:eastAsia="Times New Roman" w:hAnsi="Arial" w:cs="Arial"/>
                <w:b/>
                <w:color w:val="000000"/>
                <w:sz w:val="24"/>
                <w:szCs w:val="24"/>
                <w:lang w:val="es-ES" w:eastAsia="es-ES"/>
              </w:rPr>
            </w:pPr>
          </w:p>
        </w:tc>
        <w:tc>
          <w:tcPr>
            <w:tcW w:w="4536" w:type="dxa"/>
          </w:tcPr>
          <w:p w14:paraId="5EDAB4A4" w14:textId="0C5EFE3C" w:rsidR="005D4455" w:rsidRDefault="005D4455" w:rsidP="005D4455">
            <w:pPr>
              <w:widowControl/>
              <w:tabs>
                <w:tab w:val="left" w:pos="1316"/>
              </w:tabs>
              <w:spacing w:after="0" w:line="240" w:lineRule="auto"/>
              <w:jc w:val="center"/>
              <w:rPr>
                <w:rFonts w:ascii="Arial" w:eastAsia="Times New Roman" w:hAnsi="Arial" w:cs="Arial"/>
                <w:b/>
                <w:color w:val="000000"/>
                <w:sz w:val="24"/>
                <w:szCs w:val="24"/>
                <w:lang w:val="es-ES" w:eastAsia="es-ES"/>
              </w:rPr>
            </w:pPr>
          </w:p>
          <w:p w14:paraId="0E0C63D8" w14:textId="6C278A5A" w:rsidR="005D4455" w:rsidRDefault="005D4455" w:rsidP="005D4455">
            <w:pPr>
              <w:widowControl/>
              <w:tabs>
                <w:tab w:val="left" w:pos="1316"/>
              </w:tabs>
              <w:spacing w:after="0" w:line="240" w:lineRule="auto"/>
              <w:jc w:val="center"/>
              <w:rPr>
                <w:rFonts w:ascii="Arial" w:eastAsia="Times New Roman" w:hAnsi="Arial" w:cs="Arial"/>
                <w:b/>
                <w:color w:val="000000"/>
                <w:sz w:val="24"/>
                <w:szCs w:val="24"/>
                <w:lang w:val="es-ES" w:eastAsia="es-ES"/>
              </w:rPr>
            </w:pPr>
          </w:p>
          <w:p w14:paraId="41CC9163" w14:textId="07CBB204" w:rsidR="00FD7914" w:rsidRPr="00455137" w:rsidRDefault="00FD7914" w:rsidP="003F6257">
            <w:pPr>
              <w:spacing w:after="0" w:line="240" w:lineRule="auto"/>
              <w:jc w:val="center"/>
              <w:rPr>
                <w:rFonts w:ascii="Arial" w:eastAsia="Times New Roman" w:hAnsi="Arial" w:cs="Arial"/>
                <w:b/>
                <w:color w:val="000000"/>
                <w:sz w:val="24"/>
                <w:szCs w:val="24"/>
                <w:lang w:val="es-ES" w:eastAsia="es-ES"/>
              </w:rPr>
            </w:pPr>
          </w:p>
        </w:tc>
      </w:tr>
    </w:tbl>
    <w:p w14:paraId="5B2F4182" w14:textId="0C1144BB" w:rsidR="00647BA9" w:rsidRDefault="00647BA9">
      <w:pPr>
        <w:spacing w:after="0" w:line="240" w:lineRule="auto"/>
        <w:jc w:val="both"/>
        <w:rPr>
          <w:rFonts w:ascii="Arial" w:eastAsia="Calibri" w:hAnsi="Arial" w:cs="Arial"/>
          <w:bCs/>
          <w:sz w:val="24"/>
          <w:szCs w:val="24"/>
        </w:rPr>
      </w:pPr>
    </w:p>
    <w:p w14:paraId="2C78EFD1" w14:textId="77777777" w:rsidR="005D4455" w:rsidRPr="00B50758" w:rsidRDefault="005D4455">
      <w:pPr>
        <w:spacing w:after="0" w:line="240" w:lineRule="auto"/>
        <w:jc w:val="both"/>
        <w:rPr>
          <w:rFonts w:ascii="Arial" w:eastAsia="Calibri" w:hAnsi="Arial" w:cs="Arial"/>
          <w:bCs/>
          <w:sz w:val="24"/>
          <w:szCs w:val="24"/>
        </w:rPr>
      </w:pPr>
    </w:p>
    <w:sectPr w:rsidR="005D4455" w:rsidRPr="00B50758" w:rsidSect="00E116A8">
      <w:headerReference w:type="default" r:id="rId14"/>
      <w:headerReference w:type="first" r:id="rId15"/>
      <w:footerReference w:type="first" r:id="rId16"/>
      <w:type w:val="continuous"/>
      <w:pgSz w:w="12240" w:h="15840"/>
      <w:pgMar w:top="1417" w:right="1701" w:bottom="1417" w:left="1701"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EB3B2C" w14:textId="77777777" w:rsidR="00DF785D" w:rsidRDefault="00DF785D" w:rsidP="001B2A6B">
      <w:pPr>
        <w:spacing w:after="0" w:line="240" w:lineRule="auto"/>
      </w:pPr>
      <w:r>
        <w:separator/>
      </w:r>
    </w:p>
  </w:endnote>
  <w:endnote w:type="continuationSeparator" w:id="0">
    <w:p w14:paraId="31F95827" w14:textId="77777777" w:rsidR="00DF785D" w:rsidRDefault="00DF785D" w:rsidP="001B2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E72FD" w14:textId="77777777" w:rsidR="00E116A8" w:rsidRPr="00BA6337" w:rsidRDefault="00E116A8" w:rsidP="00E116A8">
    <w:pPr>
      <w:pStyle w:val="Piedepgina"/>
      <w:jc w:val="center"/>
      <w:rPr>
        <w:rFonts w:ascii="Arial" w:hAnsi="Arial" w:cs="Arial"/>
        <w:b/>
        <w:i/>
        <w:sz w:val="16"/>
        <w:lang w:val="es-ES"/>
      </w:rPr>
    </w:pPr>
    <w:r w:rsidRPr="00BA6337">
      <w:rPr>
        <w:rFonts w:ascii="Arial" w:hAnsi="Arial" w:cs="Arial"/>
        <w:b/>
        <w:i/>
        <w:sz w:val="16"/>
        <w:lang w:val="es-ES"/>
      </w:rPr>
      <w:t>Secretaría del MERCOSUR</w:t>
    </w:r>
  </w:p>
  <w:p w14:paraId="21FE3B2A" w14:textId="77777777" w:rsidR="00E116A8" w:rsidRPr="00BA6337" w:rsidRDefault="00E116A8" w:rsidP="00E116A8">
    <w:pPr>
      <w:pStyle w:val="Piedepgina"/>
      <w:jc w:val="center"/>
      <w:rPr>
        <w:rFonts w:ascii="Arial" w:hAnsi="Arial" w:cs="Arial"/>
        <w:b/>
        <w:sz w:val="16"/>
      </w:rPr>
    </w:pPr>
    <w:r w:rsidRPr="00BA6337">
      <w:rPr>
        <w:rFonts w:ascii="Arial" w:hAnsi="Arial" w:cs="Arial"/>
        <w:b/>
        <w:sz w:val="16"/>
      </w:rPr>
      <w:t xml:space="preserve">        Archivo Oficial</w:t>
    </w:r>
  </w:p>
  <w:p w14:paraId="31307946" w14:textId="77777777" w:rsidR="00E116A8" w:rsidRPr="00BA6337" w:rsidRDefault="00E116A8" w:rsidP="00E116A8">
    <w:pPr>
      <w:pStyle w:val="Piedepgina"/>
      <w:jc w:val="center"/>
      <w:rPr>
        <w:rFonts w:ascii="Arial" w:hAnsi="Arial" w:cs="Arial"/>
        <w:b/>
        <w:i/>
        <w:sz w:val="16"/>
        <w:lang w:val="es-ES"/>
      </w:rPr>
    </w:pPr>
    <w:r w:rsidRPr="00BA6337">
      <w:rPr>
        <w:rFonts w:ascii="Arial" w:hAnsi="Arial" w:cs="Arial"/>
        <w:sz w:val="16"/>
      </w:rPr>
      <w:t xml:space="preserve">      </w:t>
    </w:r>
    <w:r w:rsidRPr="00BA6337">
      <w:rPr>
        <w:rFonts w:ascii="Arial" w:hAnsi="Arial" w:cs="Arial"/>
        <w:sz w:val="16"/>
        <w:lang w:val="fr-FR"/>
      </w:rPr>
      <w:t xml:space="preserve">  www.mercosur.int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AACB7" w14:textId="77777777" w:rsidR="00DF785D" w:rsidRDefault="00DF785D" w:rsidP="001B2A6B">
      <w:pPr>
        <w:spacing w:after="0" w:line="240" w:lineRule="auto"/>
      </w:pPr>
      <w:r>
        <w:separator/>
      </w:r>
    </w:p>
  </w:footnote>
  <w:footnote w:type="continuationSeparator" w:id="0">
    <w:p w14:paraId="0A238D30" w14:textId="77777777" w:rsidR="00DF785D" w:rsidRDefault="00DF785D" w:rsidP="001B2A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FB636" w14:textId="1DB3413A" w:rsidR="00DA1B76" w:rsidRDefault="00FD7914">
    <w:pPr>
      <w:pStyle w:val="Encabezado"/>
    </w:pPr>
    <w:r>
      <w:rPr>
        <w:noProof/>
        <w:lang w:eastAsia="es-UY"/>
      </w:rPr>
      <w:drawing>
        <wp:anchor distT="0" distB="0" distL="114300" distR="114300" simplePos="0" relativeHeight="251667456" behindDoc="1" locked="0" layoutInCell="0" allowOverlap="1" wp14:anchorId="5A7B2A1A" wp14:editId="2CE48C77">
          <wp:simplePos x="0" y="0"/>
          <wp:positionH relativeFrom="margin">
            <wp:align>left</wp:align>
          </wp:positionH>
          <wp:positionV relativeFrom="margin">
            <wp:posOffset>2748280</wp:posOffset>
          </wp:positionV>
          <wp:extent cx="5619750" cy="3938905"/>
          <wp:effectExtent l="0" t="0" r="0" b="4445"/>
          <wp:wrapNone/>
          <wp:docPr id="3" name="Imagen 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620483" cy="3939419"/>
                  </a:xfrm>
                  <a:prstGeom prst="rect">
                    <a:avLst/>
                  </a:prstGeom>
                  <a:noFill/>
                  <a:ln>
                    <a:noFill/>
                  </a:ln>
                </pic:spPr>
              </pic:pic>
            </a:graphicData>
          </a:graphic>
          <wp14:sizeRelH relativeFrom="page">
            <wp14:pctWidth>0</wp14:pctWidth>
          </wp14:sizeRelH>
          <wp14:sizeRelV relativeFrom="page">
            <wp14:pctHeight>0</wp14:pctHeight>
          </wp14:sizeRelV>
        </wp:anchor>
      </w:drawing>
    </w:r>
    <w:r w:rsidR="00E116A8">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8E180" w14:textId="6113E8A4" w:rsidR="00E116A8" w:rsidRDefault="00E116A8">
    <w:pPr>
      <w:pStyle w:val="Encabezado"/>
    </w:pPr>
    <w:r>
      <w:rPr>
        <w:noProof/>
        <w:lang w:eastAsia="es-UY"/>
      </w:rPr>
      <w:drawing>
        <wp:anchor distT="0" distB="0" distL="114300" distR="114300" simplePos="0" relativeHeight="251665408" behindDoc="1" locked="0" layoutInCell="0" allowOverlap="1" wp14:anchorId="3CC24C7A" wp14:editId="6D842471">
          <wp:simplePos x="0" y="0"/>
          <wp:positionH relativeFrom="margin">
            <wp:posOffset>-106358</wp:posOffset>
          </wp:positionH>
          <wp:positionV relativeFrom="margin">
            <wp:posOffset>2153392</wp:posOffset>
          </wp:positionV>
          <wp:extent cx="5854535" cy="3939418"/>
          <wp:effectExtent l="0" t="0" r="0" b="4445"/>
          <wp:wrapNone/>
          <wp:docPr id="1" name="Imagen 1"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65113" cy="39465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UY"/>
      </w:rPr>
      <w:drawing>
        <wp:anchor distT="0" distB="0" distL="114300" distR="114300" simplePos="0" relativeHeight="251663360" behindDoc="0" locked="0" layoutInCell="0" allowOverlap="1" wp14:anchorId="405031E0" wp14:editId="03CB0237">
          <wp:simplePos x="0" y="0"/>
          <wp:positionH relativeFrom="margin">
            <wp:align>right</wp:align>
          </wp:positionH>
          <wp:positionV relativeFrom="margin">
            <wp:posOffset>-749935</wp:posOffset>
          </wp:positionV>
          <wp:extent cx="1186180" cy="74803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UY"/>
      </w:rPr>
      <w:drawing>
        <wp:inline distT="0" distB="0" distL="0" distR="0" wp14:anchorId="230A85AB" wp14:editId="65B6BD2C">
          <wp:extent cx="1199515" cy="760095"/>
          <wp:effectExtent l="0" t="0" r="63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5286A"/>
    <w:multiLevelType w:val="hybridMultilevel"/>
    <w:tmpl w:val="35CC55E0"/>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 w15:restartNumberingAfterBreak="0">
    <w:nsid w:val="1B9E3196"/>
    <w:multiLevelType w:val="multilevel"/>
    <w:tmpl w:val="111808FC"/>
    <w:styleLink w:val="WW8Num2"/>
    <w:lvl w:ilvl="0">
      <w:start w:val="1"/>
      <w:numFmt w:val="decimal"/>
      <w:lvlText w:val="%1."/>
      <w:lvlJc w:val="left"/>
      <w:pPr>
        <w:ind w:left="72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23D43154"/>
    <w:multiLevelType w:val="hybridMultilevel"/>
    <w:tmpl w:val="61EAD004"/>
    <w:lvl w:ilvl="0" w:tplc="9BCA3EFA">
      <w:start w:val="1"/>
      <w:numFmt w:val="lowerRoman"/>
      <w:lvlText w:val="%1."/>
      <w:lvlJc w:val="left"/>
      <w:pPr>
        <w:ind w:left="1732" w:hanging="720"/>
      </w:pPr>
      <w:rPr>
        <w:rFonts w:hint="default"/>
      </w:rPr>
    </w:lvl>
    <w:lvl w:ilvl="1" w:tplc="04160019" w:tentative="1">
      <w:start w:val="1"/>
      <w:numFmt w:val="lowerLetter"/>
      <w:lvlText w:val="%2."/>
      <w:lvlJc w:val="left"/>
      <w:pPr>
        <w:ind w:left="2092" w:hanging="360"/>
      </w:p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abstractNum w:abstractNumId="3" w15:restartNumberingAfterBreak="0">
    <w:nsid w:val="356F331D"/>
    <w:multiLevelType w:val="hybridMultilevel"/>
    <w:tmpl w:val="D1064A32"/>
    <w:lvl w:ilvl="0" w:tplc="B64E53E4">
      <w:start w:val="6"/>
      <w:numFmt w:val="bullet"/>
      <w:lvlText w:val="-"/>
      <w:lvlJc w:val="left"/>
      <w:pPr>
        <w:ind w:left="927" w:hanging="360"/>
      </w:pPr>
      <w:rPr>
        <w:rFonts w:ascii="Arial" w:eastAsia="Times New Roman" w:hAnsi="Arial" w:cs="Arial" w:hint="default"/>
        <w:b/>
      </w:rPr>
    </w:lvl>
    <w:lvl w:ilvl="1" w:tplc="380A0003" w:tentative="1">
      <w:start w:val="1"/>
      <w:numFmt w:val="bullet"/>
      <w:lvlText w:val="o"/>
      <w:lvlJc w:val="left"/>
      <w:pPr>
        <w:ind w:left="1647" w:hanging="360"/>
      </w:pPr>
      <w:rPr>
        <w:rFonts w:ascii="Courier New" w:hAnsi="Courier New" w:cs="Courier New" w:hint="default"/>
      </w:rPr>
    </w:lvl>
    <w:lvl w:ilvl="2" w:tplc="380A0005" w:tentative="1">
      <w:start w:val="1"/>
      <w:numFmt w:val="bullet"/>
      <w:lvlText w:val=""/>
      <w:lvlJc w:val="left"/>
      <w:pPr>
        <w:ind w:left="2367" w:hanging="360"/>
      </w:pPr>
      <w:rPr>
        <w:rFonts w:ascii="Wingdings" w:hAnsi="Wingdings" w:hint="default"/>
      </w:rPr>
    </w:lvl>
    <w:lvl w:ilvl="3" w:tplc="380A0001" w:tentative="1">
      <w:start w:val="1"/>
      <w:numFmt w:val="bullet"/>
      <w:lvlText w:val=""/>
      <w:lvlJc w:val="left"/>
      <w:pPr>
        <w:ind w:left="3087" w:hanging="360"/>
      </w:pPr>
      <w:rPr>
        <w:rFonts w:ascii="Symbol" w:hAnsi="Symbol" w:hint="default"/>
      </w:rPr>
    </w:lvl>
    <w:lvl w:ilvl="4" w:tplc="380A0003" w:tentative="1">
      <w:start w:val="1"/>
      <w:numFmt w:val="bullet"/>
      <w:lvlText w:val="o"/>
      <w:lvlJc w:val="left"/>
      <w:pPr>
        <w:ind w:left="3807" w:hanging="360"/>
      </w:pPr>
      <w:rPr>
        <w:rFonts w:ascii="Courier New" w:hAnsi="Courier New" w:cs="Courier New" w:hint="default"/>
      </w:rPr>
    </w:lvl>
    <w:lvl w:ilvl="5" w:tplc="380A0005" w:tentative="1">
      <w:start w:val="1"/>
      <w:numFmt w:val="bullet"/>
      <w:lvlText w:val=""/>
      <w:lvlJc w:val="left"/>
      <w:pPr>
        <w:ind w:left="4527" w:hanging="360"/>
      </w:pPr>
      <w:rPr>
        <w:rFonts w:ascii="Wingdings" w:hAnsi="Wingdings" w:hint="default"/>
      </w:rPr>
    </w:lvl>
    <w:lvl w:ilvl="6" w:tplc="380A0001" w:tentative="1">
      <w:start w:val="1"/>
      <w:numFmt w:val="bullet"/>
      <w:lvlText w:val=""/>
      <w:lvlJc w:val="left"/>
      <w:pPr>
        <w:ind w:left="5247" w:hanging="360"/>
      </w:pPr>
      <w:rPr>
        <w:rFonts w:ascii="Symbol" w:hAnsi="Symbol" w:hint="default"/>
      </w:rPr>
    </w:lvl>
    <w:lvl w:ilvl="7" w:tplc="380A0003" w:tentative="1">
      <w:start w:val="1"/>
      <w:numFmt w:val="bullet"/>
      <w:lvlText w:val="o"/>
      <w:lvlJc w:val="left"/>
      <w:pPr>
        <w:ind w:left="5967" w:hanging="360"/>
      </w:pPr>
      <w:rPr>
        <w:rFonts w:ascii="Courier New" w:hAnsi="Courier New" w:cs="Courier New" w:hint="default"/>
      </w:rPr>
    </w:lvl>
    <w:lvl w:ilvl="8" w:tplc="380A0005" w:tentative="1">
      <w:start w:val="1"/>
      <w:numFmt w:val="bullet"/>
      <w:lvlText w:val=""/>
      <w:lvlJc w:val="left"/>
      <w:pPr>
        <w:ind w:left="6687" w:hanging="360"/>
      </w:pPr>
      <w:rPr>
        <w:rFonts w:ascii="Wingdings" w:hAnsi="Wingdings" w:hint="default"/>
      </w:rPr>
    </w:lvl>
  </w:abstractNum>
  <w:abstractNum w:abstractNumId="4" w15:restartNumberingAfterBreak="0">
    <w:nsid w:val="36ED67EA"/>
    <w:multiLevelType w:val="hybridMultilevel"/>
    <w:tmpl w:val="13CA8A12"/>
    <w:lvl w:ilvl="0" w:tplc="564C0F9C">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 w15:restartNumberingAfterBreak="0">
    <w:nsid w:val="38CC1E19"/>
    <w:multiLevelType w:val="hybridMultilevel"/>
    <w:tmpl w:val="83D4D73E"/>
    <w:lvl w:ilvl="0" w:tplc="2C0A000B">
      <w:start w:val="1"/>
      <w:numFmt w:val="bullet"/>
      <w:lvlText w:val=""/>
      <w:lvlJc w:val="left"/>
      <w:pPr>
        <w:ind w:left="1759" w:hanging="360"/>
      </w:pPr>
      <w:rPr>
        <w:rFonts w:ascii="Wingdings" w:hAnsi="Wingdings" w:hint="default"/>
      </w:rPr>
    </w:lvl>
    <w:lvl w:ilvl="1" w:tplc="2C0A0003" w:tentative="1">
      <w:start w:val="1"/>
      <w:numFmt w:val="bullet"/>
      <w:lvlText w:val="o"/>
      <w:lvlJc w:val="left"/>
      <w:pPr>
        <w:ind w:left="2479" w:hanging="360"/>
      </w:pPr>
      <w:rPr>
        <w:rFonts w:ascii="Courier New" w:hAnsi="Courier New" w:cs="Courier New" w:hint="default"/>
      </w:rPr>
    </w:lvl>
    <w:lvl w:ilvl="2" w:tplc="2C0A0005" w:tentative="1">
      <w:start w:val="1"/>
      <w:numFmt w:val="bullet"/>
      <w:lvlText w:val=""/>
      <w:lvlJc w:val="left"/>
      <w:pPr>
        <w:ind w:left="3199" w:hanging="360"/>
      </w:pPr>
      <w:rPr>
        <w:rFonts w:ascii="Wingdings" w:hAnsi="Wingdings" w:hint="default"/>
      </w:rPr>
    </w:lvl>
    <w:lvl w:ilvl="3" w:tplc="2C0A0001" w:tentative="1">
      <w:start w:val="1"/>
      <w:numFmt w:val="bullet"/>
      <w:lvlText w:val=""/>
      <w:lvlJc w:val="left"/>
      <w:pPr>
        <w:ind w:left="3919" w:hanging="360"/>
      </w:pPr>
      <w:rPr>
        <w:rFonts w:ascii="Symbol" w:hAnsi="Symbol" w:hint="default"/>
      </w:rPr>
    </w:lvl>
    <w:lvl w:ilvl="4" w:tplc="2C0A0003" w:tentative="1">
      <w:start w:val="1"/>
      <w:numFmt w:val="bullet"/>
      <w:lvlText w:val="o"/>
      <w:lvlJc w:val="left"/>
      <w:pPr>
        <w:ind w:left="4639" w:hanging="360"/>
      </w:pPr>
      <w:rPr>
        <w:rFonts w:ascii="Courier New" w:hAnsi="Courier New" w:cs="Courier New" w:hint="default"/>
      </w:rPr>
    </w:lvl>
    <w:lvl w:ilvl="5" w:tplc="2C0A0005" w:tentative="1">
      <w:start w:val="1"/>
      <w:numFmt w:val="bullet"/>
      <w:lvlText w:val=""/>
      <w:lvlJc w:val="left"/>
      <w:pPr>
        <w:ind w:left="5359" w:hanging="360"/>
      </w:pPr>
      <w:rPr>
        <w:rFonts w:ascii="Wingdings" w:hAnsi="Wingdings" w:hint="default"/>
      </w:rPr>
    </w:lvl>
    <w:lvl w:ilvl="6" w:tplc="2C0A0001" w:tentative="1">
      <w:start w:val="1"/>
      <w:numFmt w:val="bullet"/>
      <w:lvlText w:val=""/>
      <w:lvlJc w:val="left"/>
      <w:pPr>
        <w:ind w:left="6079" w:hanging="360"/>
      </w:pPr>
      <w:rPr>
        <w:rFonts w:ascii="Symbol" w:hAnsi="Symbol" w:hint="default"/>
      </w:rPr>
    </w:lvl>
    <w:lvl w:ilvl="7" w:tplc="2C0A0003" w:tentative="1">
      <w:start w:val="1"/>
      <w:numFmt w:val="bullet"/>
      <w:lvlText w:val="o"/>
      <w:lvlJc w:val="left"/>
      <w:pPr>
        <w:ind w:left="6799" w:hanging="360"/>
      </w:pPr>
      <w:rPr>
        <w:rFonts w:ascii="Courier New" w:hAnsi="Courier New" w:cs="Courier New" w:hint="default"/>
      </w:rPr>
    </w:lvl>
    <w:lvl w:ilvl="8" w:tplc="2C0A0005" w:tentative="1">
      <w:start w:val="1"/>
      <w:numFmt w:val="bullet"/>
      <w:lvlText w:val=""/>
      <w:lvlJc w:val="left"/>
      <w:pPr>
        <w:ind w:left="7519" w:hanging="360"/>
      </w:pPr>
      <w:rPr>
        <w:rFonts w:ascii="Wingdings" w:hAnsi="Wingdings" w:hint="default"/>
      </w:rPr>
    </w:lvl>
  </w:abstractNum>
  <w:abstractNum w:abstractNumId="6" w15:restartNumberingAfterBreak="0">
    <w:nsid w:val="45DA735B"/>
    <w:multiLevelType w:val="hybridMultilevel"/>
    <w:tmpl w:val="7CFA1A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F181551"/>
    <w:multiLevelType w:val="hybridMultilevel"/>
    <w:tmpl w:val="6F4C4CB2"/>
    <w:lvl w:ilvl="0" w:tplc="0416001B">
      <w:start w:val="1"/>
      <w:numFmt w:val="lowerRoman"/>
      <w:lvlText w:val="%1."/>
      <w:lvlJc w:val="right"/>
      <w:pPr>
        <w:ind w:left="742" w:hanging="360"/>
      </w:pPr>
      <w:rPr>
        <w:rFonts w:hint="default"/>
      </w:rPr>
    </w:lvl>
    <w:lvl w:ilvl="1" w:tplc="04160019">
      <w:start w:val="1"/>
      <w:numFmt w:val="lowerLetter"/>
      <w:lvlText w:val="%2."/>
      <w:lvlJc w:val="left"/>
      <w:pPr>
        <w:ind w:left="1462" w:hanging="360"/>
      </w:pPr>
    </w:lvl>
    <w:lvl w:ilvl="2" w:tplc="0416001B" w:tentative="1">
      <w:start w:val="1"/>
      <w:numFmt w:val="lowerRoman"/>
      <w:lvlText w:val="%3."/>
      <w:lvlJc w:val="right"/>
      <w:pPr>
        <w:ind w:left="2182" w:hanging="180"/>
      </w:pPr>
    </w:lvl>
    <w:lvl w:ilvl="3" w:tplc="0416000F" w:tentative="1">
      <w:start w:val="1"/>
      <w:numFmt w:val="decimal"/>
      <w:lvlText w:val="%4."/>
      <w:lvlJc w:val="left"/>
      <w:pPr>
        <w:ind w:left="2902" w:hanging="360"/>
      </w:pPr>
    </w:lvl>
    <w:lvl w:ilvl="4" w:tplc="04160019" w:tentative="1">
      <w:start w:val="1"/>
      <w:numFmt w:val="lowerLetter"/>
      <w:lvlText w:val="%5."/>
      <w:lvlJc w:val="left"/>
      <w:pPr>
        <w:ind w:left="3622" w:hanging="360"/>
      </w:pPr>
    </w:lvl>
    <w:lvl w:ilvl="5" w:tplc="0416001B" w:tentative="1">
      <w:start w:val="1"/>
      <w:numFmt w:val="lowerRoman"/>
      <w:lvlText w:val="%6."/>
      <w:lvlJc w:val="right"/>
      <w:pPr>
        <w:ind w:left="4342" w:hanging="180"/>
      </w:pPr>
    </w:lvl>
    <w:lvl w:ilvl="6" w:tplc="0416000F" w:tentative="1">
      <w:start w:val="1"/>
      <w:numFmt w:val="decimal"/>
      <w:lvlText w:val="%7."/>
      <w:lvlJc w:val="left"/>
      <w:pPr>
        <w:ind w:left="5062" w:hanging="360"/>
      </w:pPr>
    </w:lvl>
    <w:lvl w:ilvl="7" w:tplc="04160019" w:tentative="1">
      <w:start w:val="1"/>
      <w:numFmt w:val="lowerLetter"/>
      <w:lvlText w:val="%8."/>
      <w:lvlJc w:val="left"/>
      <w:pPr>
        <w:ind w:left="5782" w:hanging="360"/>
      </w:pPr>
    </w:lvl>
    <w:lvl w:ilvl="8" w:tplc="0416001B" w:tentative="1">
      <w:start w:val="1"/>
      <w:numFmt w:val="lowerRoman"/>
      <w:lvlText w:val="%9."/>
      <w:lvlJc w:val="right"/>
      <w:pPr>
        <w:ind w:left="6502" w:hanging="180"/>
      </w:pPr>
    </w:lvl>
  </w:abstractNum>
  <w:abstractNum w:abstractNumId="8" w15:restartNumberingAfterBreak="0">
    <w:nsid w:val="516E2D97"/>
    <w:multiLevelType w:val="hybridMultilevel"/>
    <w:tmpl w:val="912A7E6E"/>
    <w:lvl w:ilvl="0" w:tplc="2C0A001B">
      <w:start w:val="1"/>
      <w:numFmt w:val="lowerRoman"/>
      <w:lvlText w:val="%1."/>
      <w:lvlJc w:val="righ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9" w15:restartNumberingAfterBreak="0">
    <w:nsid w:val="565C5DBF"/>
    <w:multiLevelType w:val="multilevel"/>
    <w:tmpl w:val="6AC20332"/>
    <w:lvl w:ilvl="0">
      <w:start w:val="1"/>
      <w:numFmt w:val="decimal"/>
      <w:lvlText w:val="%1."/>
      <w:lvlJc w:val="left"/>
      <w:pPr>
        <w:ind w:left="360" w:hanging="360"/>
      </w:pPr>
      <w:rPr>
        <w:b/>
        <w:color w:val="000000"/>
        <w:vertAlign w:val="baseline"/>
      </w:rPr>
    </w:lvl>
    <w:lvl w:ilvl="1">
      <w:start w:val="1"/>
      <w:numFmt w:val="decimal"/>
      <w:lvlText w:val="%1.%2."/>
      <w:lvlJc w:val="left"/>
      <w:pPr>
        <w:ind w:left="9221" w:hanging="432"/>
      </w:pPr>
      <w:rPr>
        <w:b/>
        <w:vertAlign w:val="baseline"/>
      </w:rPr>
    </w:lvl>
    <w:lvl w:ilvl="2">
      <w:start w:val="1"/>
      <w:numFmt w:val="decimal"/>
      <w:lvlText w:val="%1.%2.%3."/>
      <w:lvlJc w:val="left"/>
      <w:pPr>
        <w:ind w:left="1355" w:hanging="504"/>
      </w:pPr>
      <w:rPr>
        <w:b/>
        <w:color w:val="000000"/>
        <w:vertAlign w:val="baseline"/>
      </w:rPr>
    </w:lvl>
    <w:lvl w:ilvl="3">
      <w:start w:val="1"/>
      <w:numFmt w:val="decimal"/>
      <w:lvlText w:val="%1.%2.%3.%4."/>
      <w:lvlJc w:val="left"/>
      <w:pPr>
        <w:ind w:left="1728" w:hanging="647"/>
      </w:pPr>
      <w:rPr>
        <w:b/>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0" w15:restartNumberingAfterBreak="0">
    <w:nsid w:val="58A75366"/>
    <w:multiLevelType w:val="hybridMultilevel"/>
    <w:tmpl w:val="592094EA"/>
    <w:lvl w:ilvl="0" w:tplc="2C0A000B">
      <w:start w:val="1"/>
      <w:numFmt w:val="bullet"/>
      <w:lvlText w:val=""/>
      <w:lvlJc w:val="left"/>
      <w:pPr>
        <w:ind w:left="1985" w:hanging="360"/>
      </w:pPr>
      <w:rPr>
        <w:rFonts w:ascii="Wingdings" w:hAnsi="Wingdings" w:hint="default"/>
      </w:rPr>
    </w:lvl>
    <w:lvl w:ilvl="1" w:tplc="2C0A0003" w:tentative="1">
      <w:start w:val="1"/>
      <w:numFmt w:val="bullet"/>
      <w:lvlText w:val="o"/>
      <w:lvlJc w:val="left"/>
      <w:pPr>
        <w:ind w:left="2705" w:hanging="360"/>
      </w:pPr>
      <w:rPr>
        <w:rFonts w:ascii="Courier New" w:hAnsi="Courier New" w:cs="Courier New" w:hint="default"/>
      </w:rPr>
    </w:lvl>
    <w:lvl w:ilvl="2" w:tplc="2C0A0005" w:tentative="1">
      <w:start w:val="1"/>
      <w:numFmt w:val="bullet"/>
      <w:lvlText w:val=""/>
      <w:lvlJc w:val="left"/>
      <w:pPr>
        <w:ind w:left="3425" w:hanging="360"/>
      </w:pPr>
      <w:rPr>
        <w:rFonts w:ascii="Wingdings" w:hAnsi="Wingdings" w:hint="default"/>
      </w:rPr>
    </w:lvl>
    <w:lvl w:ilvl="3" w:tplc="2C0A0001" w:tentative="1">
      <w:start w:val="1"/>
      <w:numFmt w:val="bullet"/>
      <w:lvlText w:val=""/>
      <w:lvlJc w:val="left"/>
      <w:pPr>
        <w:ind w:left="4145" w:hanging="360"/>
      </w:pPr>
      <w:rPr>
        <w:rFonts w:ascii="Symbol" w:hAnsi="Symbol" w:hint="default"/>
      </w:rPr>
    </w:lvl>
    <w:lvl w:ilvl="4" w:tplc="2C0A0003" w:tentative="1">
      <w:start w:val="1"/>
      <w:numFmt w:val="bullet"/>
      <w:lvlText w:val="o"/>
      <w:lvlJc w:val="left"/>
      <w:pPr>
        <w:ind w:left="4865" w:hanging="360"/>
      </w:pPr>
      <w:rPr>
        <w:rFonts w:ascii="Courier New" w:hAnsi="Courier New" w:cs="Courier New" w:hint="default"/>
      </w:rPr>
    </w:lvl>
    <w:lvl w:ilvl="5" w:tplc="2C0A0005" w:tentative="1">
      <w:start w:val="1"/>
      <w:numFmt w:val="bullet"/>
      <w:lvlText w:val=""/>
      <w:lvlJc w:val="left"/>
      <w:pPr>
        <w:ind w:left="5585" w:hanging="360"/>
      </w:pPr>
      <w:rPr>
        <w:rFonts w:ascii="Wingdings" w:hAnsi="Wingdings" w:hint="default"/>
      </w:rPr>
    </w:lvl>
    <w:lvl w:ilvl="6" w:tplc="2C0A0001" w:tentative="1">
      <w:start w:val="1"/>
      <w:numFmt w:val="bullet"/>
      <w:lvlText w:val=""/>
      <w:lvlJc w:val="left"/>
      <w:pPr>
        <w:ind w:left="6305" w:hanging="360"/>
      </w:pPr>
      <w:rPr>
        <w:rFonts w:ascii="Symbol" w:hAnsi="Symbol" w:hint="default"/>
      </w:rPr>
    </w:lvl>
    <w:lvl w:ilvl="7" w:tplc="2C0A0003" w:tentative="1">
      <w:start w:val="1"/>
      <w:numFmt w:val="bullet"/>
      <w:lvlText w:val="o"/>
      <w:lvlJc w:val="left"/>
      <w:pPr>
        <w:ind w:left="7025" w:hanging="360"/>
      </w:pPr>
      <w:rPr>
        <w:rFonts w:ascii="Courier New" w:hAnsi="Courier New" w:cs="Courier New" w:hint="default"/>
      </w:rPr>
    </w:lvl>
    <w:lvl w:ilvl="8" w:tplc="2C0A0005" w:tentative="1">
      <w:start w:val="1"/>
      <w:numFmt w:val="bullet"/>
      <w:lvlText w:val=""/>
      <w:lvlJc w:val="left"/>
      <w:pPr>
        <w:ind w:left="7745" w:hanging="360"/>
      </w:pPr>
      <w:rPr>
        <w:rFonts w:ascii="Wingdings" w:hAnsi="Wingdings" w:hint="default"/>
      </w:rPr>
    </w:lvl>
  </w:abstractNum>
  <w:abstractNum w:abstractNumId="11" w15:restartNumberingAfterBreak="0">
    <w:nsid w:val="595A2C18"/>
    <w:multiLevelType w:val="multilevel"/>
    <w:tmpl w:val="DD8245DA"/>
    <w:lvl w:ilvl="0">
      <w:start w:val="2"/>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2" w15:restartNumberingAfterBreak="0">
    <w:nsid w:val="5E565F04"/>
    <w:multiLevelType w:val="multilevel"/>
    <w:tmpl w:val="33F22BF8"/>
    <w:lvl w:ilvl="0">
      <w:start w:val="1"/>
      <w:numFmt w:val="decimal"/>
      <w:lvlText w:val="%1."/>
      <w:lvlJc w:val="left"/>
      <w:pPr>
        <w:ind w:left="930" w:hanging="570"/>
      </w:pPr>
      <w:rPr>
        <w:rFonts w:ascii="Arial" w:eastAsia="Calibri" w:hAnsi="Arial" w:cs="Arial"/>
      </w:rPr>
    </w:lvl>
    <w:lvl w:ilvl="1">
      <w:start w:val="1"/>
      <w:numFmt w:val="decimal"/>
      <w:isLgl/>
      <w:lvlText w:val="%1.%2."/>
      <w:lvlJc w:val="left"/>
      <w:pPr>
        <w:ind w:left="1650" w:hanging="72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720" w:hanging="1080"/>
      </w:pPr>
      <w:rPr>
        <w:rFonts w:hint="default"/>
      </w:rPr>
    </w:lvl>
    <w:lvl w:ilvl="5">
      <w:start w:val="1"/>
      <w:numFmt w:val="decimal"/>
      <w:isLgl/>
      <w:lvlText w:val="%1.%2.%3.%4.%5.%6."/>
      <w:lvlJc w:val="left"/>
      <w:pPr>
        <w:ind w:left="4650" w:hanging="144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6150" w:hanging="1800"/>
      </w:pPr>
      <w:rPr>
        <w:rFonts w:hint="default"/>
      </w:rPr>
    </w:lvl>
    <w:lvl w:ilvl="8">
      <w:start w:val="1"/>
      <w:numFmt w:val="decimal"/>
      <w:isLgl/>
      <w:lvlText w:val="%1.%2.%3.%4.%5.%6.%7.%8.%9."/>
      <w:lvlJc w:val="left"/>
      <w:pPr>
        <w:ind w:left="7080" w:hanging="2160"/>
      </w:pPr>
      <w:rPr>
        <w:rFonts w:hint="default"/>
      </w:rPr>
    </w:lvl>
  </w:abstractNum>
  <w:abstractNum w:abstractNumId="13" w15:restartNumberingAfterBreak="0">
    <w:nsid w:val="60130AF9"/>
    <w:multiLevelType w:val="hybridMultilevel"/>
    <w:tmpl w:val="012C7326"/>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4" w15:restartNumberingAfterBreak="0">
    <w:nsid w:val="61E43305"/>
    <w:multiLevelType w:val="hybridMultilevel"/>
    <w:tmpl w:val="237A6818"/>
    <w:lvl w:ilvl="0" w:tplc="380A0001">
      <w:start w:val="1"/>
      <w:numFmt w:val="bullet"/>
      <w:lvlText w:val=""/>
      <w:lvlJc w:val="left"/>
      <w:pPr>
        <w:ind w:left="1020" w:hanging="360"/>
      </w:pPr>
      <w:rPr>
        <w:rFonts w:ascii="Symbol" w:hAnsi="Symbol" w:hint="default"/>
      </w:rPr>
    </w:lvl>
    <w:lvl w:ilvl="1" w:tplc="380A0003" w:tentative="1">
      <w:start w:val="1"/>
      <w:numFmt w:val="bullet"/>
      <w:lvlText w:val="o"/>
      <w:lvlJc w:val="left"/>
      <w:pPr>
        <w:ind w:left="1740" w:hanging="360"/>
      </w:pPr>
      <w:rPr>
        <w:rFonts w:ascii="Courier New" w:hAnsi="Courier New" w:cs="Courier New" w:hint="default"/>
      </w:rPr>
    </w:lvl>
    <w:lvl w:ilvl="2" w:tplc="380A0005" w:tentative="1">
      <w:start w:val="1"/>
      <w:numFmt w:val="bullet"/>
      <w:lvlText w:val=""/>
      <w:lvlJc w:val="left"/>
      <w:pPr>
        <w:ind w:left="2460" w:hanging="360"/>
      </w:pPr>
      <w:rPr>
        <w:rFonts w:ascii="Wingdings" w:hAnsi="Wingdings" w:hint="default"/>
      </w:rPr>
    </w:lvl>
    <w:lvl w:ilvl="3" w:tplc="380A0001" w:tentative="1">
      <w:start w:val="1"/>
      <w:numFmt w:val="bullet"/>
      <w:lvlText w:val=""/>
      <w:lvlJc w:val="left"/>
      <w:pPr>
        <w:ind w:left="3180" w:hanging="360"/>
      </w:pPr>
      <w:rPr>
        <w:rFonts w:ascii="Symbol" w:hAnsi="Symbol" w:hint="default"/>
      </w:rPr>
    </w:lvl>
    <w:lvl w:ilvl="4" w:tplc="380A0003" w:tentative="1">
      <w:start w:val="1"/>
      <w:numFmt w:val="bullet"/>
      <w:lvlText w:val="o"/>
      <w:lvlJc w:val="left"/>
      <w:pPr>
        <w:ind w:left="3900" w:hanging="360"/>
      </w:pPr>
      <w:rPr>
        <w:rFonts w:ascii="Courier New" w:hAnsi="Courier New" w:cs="Courier New" w:hint="default"/>
      </w:rPr>
    </w:lvl>
    <w:lvl w:ilvl="5" w:tplc="380A0005" w:tentative="1">
      <w:start w:val="1"/>
      <w:numFmt w:val="bullet"/>
      <w:lvlText w:val=""/>
      <w:lvlJc w:val="left"/>
      <w:pPr>
        <w:ind w:left="4620" w:hanging="360"/>
      </w:pPr>
      <w:rPr>
        <w:rFonts w:ascii="Wingdings" w:hAnsi="Wingdings" w:hint="default"/>
      </w:rPr>
    </w:lvl>
    <w:lvl w:ilvl="6" w:tplc="380A0001" w:tentative="1">
      <w:start w:val="1"/>
      <w:numFmt w:val="bullet"/>
      <w:lvlText w:val=""/>
      <w:lvlJc w:val="left"/>
      <w:pPr>
        <w:ind w:left="5340" w:hanging="360"/>
      </w:pPr>
      <w:rPr>
        <w:rFonts w:ascii="Symbol" w:hAnsi="Symbol" w:hint="default"/>
      </w:rPr>
    </w:lvl>
    <w:lvl w:ilvl="7" w:tplc="380A0003" w:tentative="1">
      <w:start w:val="1"/>
      <w:numFmt w:val="bullet"/>
      <w:lvlText w:val="o"/>
      <w:lvlJc w:val="left"/>
      <w:pPr>
        <w:ind w:left="6060" w:hanging="360"/>
      </w:pPr>
      <w:rPr>
        <w:rFonts w:ascii="Courier New" w:hAnsi="Courier New" w:cs="Courier New" w:hint="default"/>
      </w:rPr>
    </w:lvl>
    <w:lvl w:ilvl="8" w:tplc="380A0005" w:tentative="1">
      <w:start w:val="1"/>
      <w:numFmt w:val="bullet"/>
      <w:lvlText w:val=""/>
      <w:lvlJc w:val="left"/>
      <w:pPr>
        <w:ind w:left="6780" w:hanging="360"/>
      </w:pPr>
      <w:rPr>
        <w:rFonts w:ascii="Wingdings" w:hAnsi="Wingdings" w:hint="default"/>
      </w:rPr>
    </w:lvl>
  </w:abstractNum>
  <w:abstractNum w:abstractNumId="15" w15:restartNumberingAfterBreak="0">
    <w:nsid w:val="63E51FCE"/>
    <w:multiLevelType w:val="hybridMultilevel"/>
    <w:tmpl w:val="C0866610"/>
    <w:lvl w:ilvl="0" w:tplc="04160019">
      <w:start w:val="1"/>
      <w:numFmt w:val="lowerLetter"/>
      <w:lvlText w:val="%1."/>
      <w:lvlJc w:val="left"/>
      <w:pPr>
        <w:ind w:left="1462" w:hanging="360"/>
      </w:pPr>
    </w:lvl>
    <w:lvl w:ilvl="1" w:tplc="04160019" w:tentative="1">
      <w:start w:val="1"/>
      <w:numFmt w:val="lowerLetter"/>
      <w:lvlText w:val="%2."/>
      <w:lvlJc w:val="left"/>
      <w:pPr>
        <w:ind w:left="2182" w:hanging="360"/>
      </w:pPr>
    </w:lvl>
    <w:lvl w:ilvl="2" w:tplc="0416001B" w:tentative="1">
      <w:start w:val="1"/>
      <w:numFmt w:val="lowerRoman"/>
      <w:lvlText w:val="%3."/>
      <w:lvlJc w:val="right"/>
      <w:pPr>
        <w:ind w:left="2902" w:hanging="180"/>
      </w:pPr>
    </w:lvl>
    <w:lvl w:ilvl="3" w:tplc="0416000F" w:tentative="1">
      <w:start w:val="1"/>
      <w:numFmt w:val="decimal"/>
      <w:lvlText w:val="%4."/>
      <w:lvlJc w:val="left"/>
      <w:pPr>
        <w:ind w:left="3622" w:hanging="360"/>
      </w:pPr>
    </w:lvl>
    <w:lvl w:ilvl="4" w:tplc="04160019" w:tentative="1">
      <w:start w:val="1"/>
      <w:numFmt w:val="lowerLetter"/>
      <w:lvlText w:val="%5."/>
      <w:lvlJc w:val="left"/>
      <w:pPr>
        <w:ind w:left="4342" w:hanging="360"/>
      </w:pPr>
    </w:lvl>
    <w:lvl w:ilvl="5" w:tplc="0416001B" w:tentative="1">
      <w:start w:val="1"/>
      <w:numFmt w:val="lowerRoman"/>
      <w:lvlText w:val="%6."/>
      <w:lvlJc w:val="right"/>
      <w:pPr>
        <w:ind w:left="5062" w:hanging="180"/>
      </w:pPr>
    </w:lvl>
    <w:lvl w:ilvl="6" w:tplc="0416000F" w:tentative="1">
      <w:start w:val="1"/>
      <w:numFmt w:val="decimal"/>
      <w:lvlText w:val="%7."/>
      <w:lvlJc w:val="left"/>
      <w:pPr>
        <w:ind w:left="5782" w:hanging="360"/>
      </w:pPr>
    </w:lvl>
    <w:lvl w:ilvl="7" w:tplc="04160019" w:tentative="1">
      <w:start w:val="1"/>
      <w:numFmt w:val="lowerLetter"/>
      <w:lvlText w:val="%8."/>
      <w:lvlJc w:val="left"/>
      <w:pPr>
        <w:ind w:left="6502" w:hanging="360"/>
      </w:pPr>
    </w:lvl>
    <w:lvl w:ilvl="8" w:tplc="0416001B" w:tentative="1">
      <w:start w:val="1"/>
      <w:numFmt w:val="lowerRoman"/>
      <w:lvlText w:val="%9."/>
      <w:lvlJc w:val="right"/>
      <w:pPr>
        <w:ind w:left="7222" w:hanging="180"/>
      </w:pPr>
    </w:lvl>
  </w:abstractNum>
  <w:abstractNum w:abstractNumId="16" w15:restartNumberingAfterBreak="0">
    <w:nsid w:val="64AA26AD"/>
    <w:multiLevelType w:val="multilevel"/>
    <w:tmpl w:val="E138C862"/>
    <w:lvl w:ilvl="0">
      <w:start w:val="2"/>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 w15:restartNumberingAfterBreak="0">
    <w:nsid w:val="65843F83"/>
    <w:multiLevelType w:val="multilevel"/>
    <w:tmpl w:val="712076B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7CB2EE9"/>
    <w:multiLevelType w:val="hybridMultilevel"/>
    <w:tmpl w:val="943ADB40"/>
    <w:lvl w:ilvl="0" w:tplc="87961652">
      <w:start w:val="1"/>
      <w:numFmt w:val="lowerRoman"/>
      <w:lvlText w:val="%1."/>
      <w:lvlJc w:val="left"/>
      <w:pPr>
        <w:ind w:left="2160" w:hanging="72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9" w15:restartNumberingAfterBreak="0">
    <w:nsid w:val="69343359"/>
    <w:multiLevelType w:val="hybridMultilevel"/>
    <w:tmpl w:val="251AB222"/>
    <w:lvl w:ilvl="0" w:tplc="2C0A0001">
      <w:start w:val="1"/>
      <w:numFmt w:val="bullet"/>
      <w:lvlText w:val=""/>
      <w:lvlJc w:val="left"/>
      <w:pPr>
        <w:ind w:left="1759" w:hanging="360"/>
      </w:pPr>
      <w:rPr>
        <w:rFonts w:ascii="Symbol" w:hAnsi="Symbol" w:hint="default"/>
      </w:rPr>
    </w:lvl>
    <w:lvl w:ilvl="1" w:tplc="2C0A0003" w:tentative="1">
      <w:start w:val="1"/>
      <w:numFmt w:val="bullet"/>
      <w:lvlText w:val="o"/>
      <w:lvlJc w:val="left"/>
      <w:pPr>
        <w:ind w:left="2479" w:hanging="360"/>
      </w:pPr>
      <w:rPr>
        <w:rFonts w:ascii="Courier New" w:hAnsi="Courier New" w:cs="Courier New" w:hint="default"/>
      </w:rPr>
    </w:lvl>
    <w:lvl w:ilvl="2" w:tplc="2C0A0005" w:tentative="1">
      <w:start w:val="1"/>
      <w:numFmt w:val="bullet"/>
      <w:lvlText w:val=""/>
      <w:lvlJc w:val="left"/>
      <w:pPr>
        <w:ind w:left="3199" w:hanging="360"/>
      </w:pPr>
      <w:rPr>
        <w:rFonts w:ascii="Wingdings" w:hAnsi="Wingdings" w:hint="default"/>
      </w:rPr>
    </w:lvl>
    <w:lvl w:ilvl="3" w:tplc="2C0A0001" w:tentative="1">
      <w:start w:val="1"/>
      <w:numFmt w:val="bullet"/>
      <w:lvlText w:val=""/>
      <w:lvlJc w:val="left"/>
      <w:pPr>
        <w:ind w:left="3919" w:hanging="360"/>
      </w:pPr>
      <w:rPr>
        <w:rFonts w:ascii="Symbol" w:hAnsi="Symbol" w:hint="default"/>
      </w:rPr>
    </w:lvl>
    <w:lvl w:ilvl="4" w:tplc="2C0A0003" w:tentative="1">
      <w:start w:val="1"/>
      <w:numFmt w:val="bullet"/>
      <w:lvlText w:val="o"/>
      <w:lvlJc w:val="left"/>
      <w:pPr>
        <w:ind w:left="4639" w:hanging="360"/>
      </w:pPr>
      <w:rPr>
        <w:rFonts w:ascii="Courier New" w:hAnsi="Courier New" w:cs="Courier New" w:hint="default"/>
      </w:rPr>
    </w:lvl>
    <w:lvl w:ilvl="5" w:tplc="2C0A0005" w:tentative="1">
      <w:start w:val="1"/>
      <w:numFmt w:val="bullet"/>
      <w:lvlText w:val=""/>
      <w:lvlJc w:val="left"/>
      <w:pPr>
        <w:ind w:left="5359" w:hanging="360"/>
      </w:pPr>
      <w:rPr>
        <w:rFonts w:ascii="Wingdings" w:hAnsi="Wingdings" w:hint="default"/>
      </w:rPr>
    </w:lvl>
    <w:lvl w:ilvl="6" w:tplc="2C0A0001" w:tentative="1">
      <w:start w:val="1"/>
      <w:numFmt w:val="bullet"/>
      <w:lvlText w:val=""/>
      <w:lvlJc w:val="left"/>
      <w:pPr>
        <w:ind w:left="6079" w:hanging="360"/>
      </w:pPr>
      <w:rPr>
        <w:rFonts w:ascii="Symbol" w:hAnsi="Symbol" w:hint="default"/>
      </w:rPr>
    </w:lvl>
    <w:lvl w:ilvl="7" w:tplc="2C0A0003" w:tentative="1">
      <w:start w:val="1"/>
      <w:numFmt w:val="bullet"/>
      <w:lvlText w:val="o"/>
      <w:lvlJc w:val="left"/>
      <w:pPr>
        <w:ind w:left="6799" w:hanging="360"/>
      </w:pPr>
      <w:rPr>
        <w:rFonts w:ascii="Courier New" w:hAnsi="Courier New" w:cs="Courier New" w:hint="default"/>
      </w:rPr>
    </w:lvl>
    <w:lvl w:ilvl="8" w:tplc="2C0A0005" w:tentative="1">
      <w:start w:val="1"/>
      <w:numFmt w:val="bullet"/>
      <w:lvlText w:val=""/>
      <w:lvlJc w:val="left"/>
      <w:pPr>
        <w:ind w:left="7519" w:hanging="360"/>
      </w:pPr>
      <w:rPr>
        <w:rFonts w:ascii="Wingdings" w:hAnsi="Wingdings" w:hint="default"/>
      </w:rPr>
    </w:lvl>
  </w:abstractNum>
  <w:abstractNum w:abstractNumId="20" w15:restartNumberingAfterBreak="0">
    <w:nsid w:val="69926183"/>
    <w:multiLevelType w:val="multilevel"/>
    <w:tmpl w:val="8DA4674C"/>
    <w:lvl w:ilvl="0">
      <w:start w:val="8"/>
      <w:numFmt w:val="decimal"/>
      <w:lvlText w:val="%1."/>
      <w:lvlJc w:val="left"/>
      <w:pPr>
        <w:ind w:left="390" w:hanging="390"/>
      </w:pPr>
      <w:rPr>
        <w:rFonts w:hint="default"/>
        <w:b/>
        <w:bCs/>
      </w:rPr>
    </w:lvl>
    <w:lvl w:ilvl="1">
      <w:start w:val="1"/>
      <w:numFmt w:val="decimal"/>
      <w:lvlText w:val="%1.%2."/>
      <w:lvlJc w:val="left"/>
      <w:pPr>
        <w:ind w:left="720" w:hanging="720"/>
      </w:pPr>
      <w:rPr>
        <w:rFonts w:hint="default"/>
        <w:b/>
        <w:bCs/>
        <w:lang w:val="es-PY"/>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E5B57A2"/>
    <w:multiLevelType w:val="multilevel"/>
    <w:tmpl w:val="5DA4F5B8"/>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9"/>
  </w:num>
  <w:num w:numId="2">
    <w:abstractNumId w:val="5"/>
  </w:num>
  <w:num w:numId="3">
    <w:abstractNumId w:val="10"/>
  </w:num>
  <w:num w:numId="4">
    <w:abstractNumId w:val="8"/>
  </w:num>
  <w:num w:numId="5">
    <w:abstractNumId w:val="2"/>
  </w:num>
  <w:num w:numId="6">
    <w:abstractNumId w:val="18"/>
  </w:num>
  <w:num w:numId="7">
    <w:abstractNumId w:val="7"/>
  </w:num>
  <w:num w:numId="8">
    <w:abstractNumId w:val="6"/>
  </w:num>
  <w:num w:numId="9">
    <w:abstractNumId w:val="15"/>
  </w:num>
  <w:num w:numId="10">
    <w:abstractNumId w:val="11"/>
  </w:num>
  <w:num w:numId="11">
    <w:abstractNumId w:val="12"/>
  </w:num>
  <w:num w:numId="12">
    <w:abstractNumId w:val="0"/>
  </w:num>
  <w:num w:numId="13">
    <w:abstractNumId w:val="17"/>
  </w:num>
  <w:num w:numId="14">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4"/>
  </w:num>
  <w:num w:numId="17">
    <w:abstractNumId w:val="1"/>
  </w:num>
  <w:num w:numId="18">
    <w:abstractNumId w:val="1"/>
    <w:lvlOverride w:ilvl="0">
      <w:startOverride w:val="1"/>
      <w:lvl w:ilvl="0">
        <w:start w:val="1"/>
        <w:numFmt w:val="decimal"/>
        <w:lvlText w:val=""/>
        <w:lvlJc w:val="left"/>
      </w:lvl>
    </w:lvlOverride>
    <w:lvlOverride w:ilvl="1">
      <w:startOverride w:val="1"/>
      <w:lvl w:ilvl="1">
        <w:start w:val="1"/>
        <w:numFmt w:val="decimal"/>
        <w:lvlText w:val="%2."/>
        <w:lvlJc w:val="left"/>
        <w:pPr>
          <w:ind w:left="1080" w:hanging="360"/>
        </w:pPr>
        <w:rPr>
          <w:b/>
          <w:bCs/>
        </w:rPr>
      </w:lvl>
    </w:lvlOverride>
  </w:num>
  <w:num w:numId="19">
    <w:abstractNumId w:val="20"/>
  </w:num>
  <w:num w:numId="20">
    <w:abstractNumId w:val="16"/>
  </w:num>
  <w:num w:numId="21">
    <w:abstractNumId w:val="13"/>
  </w:num>
  <w:num w:numId="22">
    <w:abstractNumId w:val="4"/>
  </w:num>
  <w:num w:numId="23">
    <w:abstractNumId w:val="3"/>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F2B"/>
    <w:rsid w:val="00000756"/>
    <w:rsid w:val="000053F0"/>
    <w:rsid w:val="00006557"/>
    <w:rsid w:val="00014AE9"/>
    <w:rsid w:val="000172AD"/>
    <w:rsid w:val="000220EE"/>
    <w:rsid w:val="000254F7"/>
    <w:rsid w:val="0002664E"/>
    <w:rsid w:val="00034D5A"/>
    <w:rsid w:val="000368CF"/>
    <w:rsid w:val="000372A6"/>
    <w:rsid w:val="000448B4"/>
    <w:rsid w:val="0006676F"/>
    <w:rsid w:val="00074C58"/>
    <w:rsid w:val="00086FFE"/>
    <w:rsid w:val="00092949"/>
    <w:rsid w:val="00097A36"/>
    <w:rsid w:val="000A02BC"/>
    <w:rsid w:val="000B197B"/>
    <w:rsid w:val="000D6930"/>
    <w:rsid w:val="000D77C3"/>
    <w:rsid w:val="000E10FA"/>
    <w:rsid w:val="00104F2B"/>
    <w:rsid w:val="00111F36"/>
    <w:rsid w:val="00124486"/>
    <w:rsid w:val="001244C9"/>
    <w:rsid w:val="00130DD3"/>
    <w:rsid w:val="00134919"/>
    <w:rsid w:val="00134BC8"/>
    <w:rsid w:val="00144655"/>
    <w:rsid w:val="0015281F"/>
    <w:rsid w:val="001536B4"/>
    <w:rsid w:val="00174373"/>
    <w:rsid w:val="0017734D"/>
    <w:rsid w:val="00192487"/>
    <w:rsid w:val="00194F67"/>
    <w:rsid w:val="00197CB8"/>
    <w:rsid w:val="001A2BE1"/>
    <w:rsid w:val="001A5439"/>
    <w:rsid w:val="001B2A6B"/>
    <w:rsid w:val="001B4E0D"/>
    <w:rsid w:val="001B58EB"/>
    <w:rsid w:val="001C6B28"/>
    <w:rsid w:val="001D18BC"/>
    <w:rsid w:val="001D52C9"/>
    <w:rsid w:val="001E02AA"/>
    <w:rsid w:val="001E0F92"/>
    <w:rsid w:val="001E6E8D"/>
    <w:rsid w:val="001F3184"/>
    <w:rsid w:val="001F3ECE"/>
    <w:rsid w:val="0020679A"/>
    <w:rsid w:val="00230DDA"/>
    <w:rsid w:val="00234AA8"/>
    <w:rsid w:val="00235CA5"/>
    <w:rsid w:val="002401A2"/>
    <w:rsid w:val="0024608A"/>
    <w:rsid w:val="00247E35"/>
    <w:rsid w:val="002537A7"/>
    <w:rsid w:val="002636BF"/>
    <w:rsid w:val="00266C7F"/>
    <w:rsid w:val="00283063"/>
    <w:rsid w:val="002850CA"/>
    <w:rsid w:val="00285874"/>
    <w:rsid w:val="002957C1"/>
    <w:rsid w:val="00296E64"/>
    <w:rsid w:val="002A1FD8"/>
    <w:rsid w:val="002A65B4"/>
    <w:rsid w:val="002B3C0A"/>
    <w:rsid w:val="002B4B57"/>
    <w:rsid w:val="002B7BD4"/>
    <w:rsid w:val="002C125F"/>
    <w:rsid w:val="002C6303"/>
    <w:rsid w:val="002D29F6"/>
    <w:rsid w:val="002E79F3"/>
    <w:rsid w:val="002E7B7A"/>
    <w:rsid w:val="002F52FC"/>
    <w:rsid w:val="00301F3F"/>
    <w:rsid w:val="003068CB"/>
    <w:rsid w:val="00313C31"/>
    <w:rsid w:val="00322060"/>
    <w:rsid w:val="0032234D"/>
    <w:rsid w:val="00326CA8"/>
    <w:rsid w:val="003379ED"/>
    <w:rsid w:val="003420DD"/>
    <w:rsid w:val="00342E3C"/>
    <w:rsid w:val="00343572"/>
    <w:rsid w:val="00343ECD"/>
    <w:rsid w:val="0035266C"/>
    <w:rsid w:val="0035598D"/>
    <w:rsid w:val="00357AEB"/>
    <w:rsid w:val="0036094E"/>
    <w:rsid w:val="00360F46"/>
    <w:rsid w:val="00363A74"/>
    <w:rsid w:val="00365E14"/>
    <w:rsid w:val="00375D57"/>
    <w:rsid w:val="00375EAB"/>
    <w:rsid w:val="00376FBB"/>
    <w:rsid w:val="00377192"/>
    <w:rsid w:val="00377C76"/>
    <w:rsid w:val="0038286F"/>
    <w:rsid w:val="003842A4"/>
    <w:rsid w:val="0038519F"/>
    <w:rsid w:val="0038572F"/>
    <w:rsid w:val="003931A4"/>
    <w:rsid w:val="003A3CA6"/>
    <w:rsid w:val="003A3FCC"/>
    <w:rsid w:val="003A5AE2"/>
    <w:rsid w:val="003B1792"/>
    <w:rsid w:val="003B1E1A"/>
    <w:rsid w:val="003B48C5"/>
    <w:rsid w:val="003C0133"/>
    <w:rsid w:val="003C753A"/>
    <w:rsid w:val="003C7E85"/>
    <w:rsid w:val="003D3754"/>
    <w:rsid w:val="003D4144"/>
    <w:rsid w:val="003D6584"/>
    <w:rsid w:val="003E25A1"/>
    <w:rsid w:val="003E3A44"/>
    <w:rsid w:val="003E6295"/>
    <w:rsid w:val="003F0138"/>
    <w:rsid w:val="003F2578"/>
    <w:rsid w:val="003F6257"/>
    <w:rsid w:val="003F69A7"/>
    <w:rsid w:val="00405438"/>
    <w:rsid w:val="00423975"/>
    <w:rsid w:val="00424850"/>
    <w:rsid w:val="00437C56"/>
    <w:rsid w:val="004515C2"/>
    <w:rsid w:val="00455137"/>
    <w:rsid w:val="00465F7F"/>
    <w:rsid w:val="00470DCF"/>
    <w:rsid w:val="00473299"/>
    <w:rsid w:val="004762F9"/>
    <w:rsid w:val="00483EA2"/>
    <w:rsid w:val="00492D48"/>
    <w:rsid w:val="004A37BD"/>
    <w:rsid w:val="004A6651"/>
    <w:rsid w:val="004B75AF"/>
    <w:rsid w:val="004C1CFA"/>
    <w:rsid w:val="004C3240"/>
    <w:rsid w:val="004C3BB0"/>
    <w:rsid w:val="004C65CC"/>
    <w:rsid w:val="004C76F3"/>
    <w:rsid w:val="004D0C35"/>
    <w:rsid w:val="004D370B"/>
    <w:rsid w:val="004D52BC"/>
    <w:rsid w:val="004E1A86"/>
    <w:rsid w:val="004E3DFF"/>
    <w:rsid w:val="004E409E"/>
    <w:rsid w:val="004E5843"/>
    <w:rsid w:val="004F4B78"/>
    <w:rsid w:val="0051038F"/>
    <w:rsid w:val="005172FE"/>
    <w:rsid w:val="00520B1D"/>
    <w:rsid w:val="00522DF5"/>
    <w:rsid w:val="005273A9"/>
    <w:rsid w:val="00533123"/>
    <w:rsid w:val="00542611"/>
    <w:rsid w:val="005436C7"/>
    <w:rsid w:val="00555934"/>
    <w:rsid w:val="0055690A"/>
    <w:rsid w:val="00560D3C"/>
    <w:rsid w:val="005620D9"/>
    <w:rsid w:val="005634BE"/>
    <w:rsid w:val="0056697D"/>
    <w:rsid w:val="00585CCB"/>
    <w:rsid w:val="00595B18"/>
    <w:rsid w:val="00597022"/>
    <w:rsid w:val="00597E81"/>
    <w:rsid w:val="005A123F"/>
    <w:rsid w:val="005A39CF"/>
    <w:rsid w:val="005A3AD1"/>
    <w:rsid w:val="005B6E9F"/>
    <w:rsid w:val="005C3556"/>
    <w:rsid w:val="005C430F"/>
    <w:rsid w:val="005C56C2"/>
    <w:rsid w:val="005C6C7B"/>
    <w:rsid w:val="005D4455"/>
    <w:rsid w:val="005D453C"/>
    <w:rsid w:val="005D698E"/>
    <w:rsid w:val="005E2E98"/>
    <w:rsid w:val="005E76D5"/>
    <w:rsid w:val="005F0229"/>
    <w:rsid w:val="005F0D67"/>
    <w:rsid w:val="005F0DA7"/>
    <w:rsid w:val="005F1698"/>
    <w:rsid w:val="005F3E4A"/>
    <w:rsid w:val="005F6D23"/>
    <w:rsid w:val="00604C7D"/>
    <w:rsid w:val="00612B26"/>
    <w:rsid w:val="00624FBF"/>
    <w:rsid w:val="00625044"/>
    <w:rsid w:val="00632898"/>
    <w:rsid w:val="00647BA9"/>
    <w:rsid w:val="006565F6"/>
    <w:rsid w:val="00657B81"/>
    <w:rsid w:val="00660646"/>
    <w:rsid w:val="00664EBA"/>
    <w:rsid w:val="00671E75"/>
    <w:rsid w:val="0068103E"/>
    <w:rsid w:val="0068369E"/>
    <w:rsid w:val="006854A1"/>
    <w:rsid w:val="00691480"/>
    <w:rsid w:val="006B6A4F"/>
    <w:rsid w:val="006C38FD"/>
    <w:rsid w:val="006C3BC9"/>
    <w:rsid w:val="006C3DD0"/>
    <w:rsid w:val="006D2A2D"/>
    <w:rsid w:val="006D3308"/>
    <w:rsid w:val="006E64E0"/>
    <w:rsid w:val="006F5705"/>
    <w:rsid w:val="006F7BDC"/>
    <w:rsid w:val="007010B7"/>
    <w:rsid w:val="00723A95"/>
    <w:rsid w:val="00725ADC"/>
    <w:rsid w:val="0073198C"/>
    <w:rsid w:val="00747366"/>
    <w:rsid w:val="00750232"/>
    <w:rsid w:val="00751863"/>
    <w:rsid w:val="00752EAD"/>
    <w:rsid w:val="00753F3C"/>
    <w:rsid w:val="00754B76"/>
    <w:rsid w:val="00755F54"/>
    <w:rsid w:val="00756447"/>
    <w:rsid w:val="00757E77"/>
    <w:rsid w:val="0076239F"/>
    <w:rsid w:val="007721E0"/>
    <w:rsid w:val="0078024A"/>
    <w:rsid w:val="00791969"/>
    <w:rsid w:val="00791A82"/>
    <w:rsid w:val="00797B32"/>
    <w:rsid w:val="007A23B0"/>
    <w:rsid w:val="007A44D6"/>
    <w:rsid w:val="007A653D"/>
    <w:rsid w:val="007B020C"/>
    <w:rsid w:val="007B0E49"/>
    <w:rsid w:val="007B3384"/>
    <w:rsid w:val="007B4A64"/>
    <w:rsid w:val="007B7B51"/>
    <w:rsid w:val="007C0778"/>
    <w:rsid w:val="007C3286"/>
    <w:rsid w:val="007C68C4"/>
    <w:rsid w:val="007D3B5F"/>
    <w:rsid w:val="007E709A"/>
    <w:rsid w:val="007F0AD4"/>
    <w:rsid w:val="007F191D"/>
    <w:rsid w:val="007F5EA0"/>
    <w:rsid w:val="007F5FCB"/>
    <w:rsid w:val="007F69BB"/>
    <w:rsid w:val="007F6EC0"/>
    <w:rsid w:val="0080663C"/>
    <w:rsid w:val="00811373"/>
    <w:rsid w:val="0081138A"/>
    <w:rsid w:val="00813D70"/>
    <w:rsid w:val="00816ADC"/>
    <w:rsid w:val="00821581"/>
    <w:rsid w:val="008314B3"/>
    <w:rsid w:val="008336C9"/>
    <w:rsid w:val="00834268"/>
    <w:rsid w:val="0084237C"/>
    <w:rsid w:val="0085282A"/>
    <w:rsid w:val="00861E01"/>
    <w:rsid w:val="00863364"/>
    <w:rsid w:val="00871EB1"/>
    <w:rsid w:val="008801A7"/>
    <w:rsid w:val="00880E4B"/>
    <w:rsid w:val="008871AB"/>
    <w:rsid w:val="00893066"/>
    <w:rsid w:val="008A4970"/>
    <w:rsid w:val="008C3CE6"/>
    <w:rsid w:val="008C6140"/>
    <w:rsid w:val="008C696A"/>
    <w:rsid w:val="008C69AA"/>
    <w:rsid w:val="008E001A"/>
    <w:rsid w:val="008E068A"/>
    <w:rsid w:val="008E6B74"/>
    <w:rsid w:val="008E7507"/>
    <w:rsid w:val="008E77FE"/>
    <w:rsid w:val="008F5BE5"/>
    <w:rsid w:val="00902D1F"/>
    <w:rsid w:val="00904208"/>
    <w:rsid w:val="00907D69"/>
    <w:rsid w:val="00926D24"/>
    <w:rsid w:val="00926F83"/>
    <w:rsid w:val="00935898"/>
    <w:rsid w:val="009436BD"/>
    <w:rsid w:val="00953EC9"/>
    <w:rsid w:val="00961E66"/>
    <w:rsid w:val="00964952"/>
    <w:rsid w:val="00970B70"/>
    <w:rsid w:val="00977453"/>
    <w:rsid w:val="0097792A"/>
    <w:rsid w:val="009810E5"/>
    <w:rsid w:val="00987263"/>
    <w:rsid w:val="00995269"/>
    <w:rsid w:val="009A6487"/>
    <w:rsid w:val="009C2B2D"/>
    <w:rsid w:val="009C3EE2"/>
    <w:rsid w:val="009C5C3B"/>
    <w:rsid w:val="009D00A9"/>
    <w:rsid w:val="009D1C5D"/>
    <w:rsid w:val="009D683E"/>
    <w:rsid w:val="009D6CD7"/>
    <w:rsid w:val="009E2E87"/>
    <w:rsid w:val="009E5692"/>
    <w:rsid w:val="00A029F9"/>
    <w:rsid w:val="00A1288A"/>
    <w:rsid w:val="00A44F84"/>
    <w:rsid w:val="00A45ADD"/>
    <w:rsid w:val="00A47621"/>
    <w:rsid w:val="00A50F60"/>
    <w:rsid w:val="00A52069"/>
    <w:rsid w:val="00A67887"/>
    <w:rsid w:val="00A70E8E"/>
    <w:rsid w:val="00A710A3"/>
    <w:rsid w:val="00A73434"/>
    <w:rsid w:val="00A81BEA"/>
    <w:rsid w:val="00A94E30"/>
    <w:rsid w:val="00A94E80"/>
    <w:rsid w:val="00AA03CC"/>
    <w:rsid w:val="00AA2AB9"/>
    <w:rsid w:val="00AB3012"/>
    <w:rsid w:val="00AB31BA"/>
    <w:rsid w:val="00AB4558"/>
    <w:rsid w:val="00AB706C"/>
    <w:rsid w:val="00AC341C"/>
    <w:rsid w:val="00AC75A0"/>
    <w:rsid w:val="00AC7DF5"/>
    <w:rsid w:val="00AD10B0"/>
    <w:rsid w:val="00AD13A4"/>
    <w:rsid w:val="00AD58E1"/>
    <w:rsid w:val="00AD7F8C"/>
    <w:rsid w:val="00AE1A15"/>
    <w:rsid w:val="00AE343D"/>
    <w:rsid w:val="00AE3B75"/>
    <w:rsid w:val="00AF14C2"/>
    <w:rsid w:val="00AF1EB1"/>
    <w:rsid w:val="00B15FC4"/>
    <w:rsid w:val="00B1797C"/>
    <w:rsid w:val="00B42506"/>
    <w:rsid w:val="00B50758"/>
    <w:rsid w:val="00B547B8"/>
    <w:rsid w:val="00B55FF1"/>
    <w:rsid w:val="00B602CA"/>
    <w:rsid w:val="00B73297"/>
    <w:rsid w:val="00B74456"/>
    <w:rsid w:val="00B83E7F"/>
    <w:rsid w:val="00B965AA"/>
    <w:rsid w:val="00BA19DF"/>
    <w:rsid w:val="00BC0334"/>
    <w:rsid w:val="00BC088C"/>
    <w:rsid w:val="00BC4670"/>
    <w:rsid w:val="00BD7F4C"/>
    <w:rsid w:val="00BD7FEE"/>
    <w:rsid w:val="00BE1D4F"/>
    <w:rsid w:val="00BE33BB"/>
    <w:rsid w:val="00BE3A1C"/>
    <w:rsid w:val="00BF2917"/>
    <w:rsid w:val="00BF46A7"/>
    <w:rsid w:val="00C039CB"/>
    <w:rsid w:val="00C0603F"/>
    <w:rsid w:val="00C12130"/>
    <w:rsid w:val="00C16170"/>
    <w:rsid w:val="00C16DB1"/>
    <w:rsid w:val="00C25731"/>
    <w:rsid w:val="00C26096"/>
    <w:rsid w:val="00C34E44"/>
    <w:rsid w:val="00C360C3"/>
    <w:rsid w:val="00C37D3A"/>
    <w:rsid w:val="00C41A65"/>
    <w:rsid w:val="00C63138"/>
    <w:rsid w:val="00C63368"/>
    <w:rsid w:val="00C67FA4"/>
    <w:rsid w:val="00C7712A"/>
    <w:rsid w:val="00C80816"/>
    <w:rsid w:val="00C92268"/>
    <w:rsid w:val="00C93448"/>
    <w:rsid w:val="00CA75D4"/>
    <w:rsid w:val="00CB0D06"/>
    <w:rsid w:val="00CB1117"/>
    <w:rsid w:val="00CB2F7B"/>
    <w:rsid w:val="00CC28B1"/>
    <w:rsid w:val="00CC3055"/>
    <w:rsid w:val="00CD3F59"/>
    <w:rsid w:val="00CD7EEF"/>
    <w:rsid w:val="00CE1A6F"/>
    <w:rsid w:val="00CE482A"/>
    <w:rsid w:val="00CF1B7D"/>
    <w:rsid w:val="00CF2A99"/>
    <w:rsid w:val="00CF3285"/>
    <w:rsid w:val="00CF7353"/>
    <w:rsid w:val="00D03126"/>
    <w:rsid w:val="00D046F0"/>
    <w:rsid w:val="00D11DFE"/>
    <w:rsid w:val="00D1579F"/>
    <w:rsid w:val="00D210FB"/>
    <w:rsid w:val="00D329E4"/>
    <w:rsid w:val="00D358C0"/>
    <w:rsid w:val="00D55E61"/>
    <w:rsid w:val="00D65687"/>
    <w:rsid w:val="00D67764"/>
    <w:rsid w:val="00D77FF4"/>
    <w:rsid w:val="00D82258"/>
    <w:rsid w:val="00D82AD1"/>
    <w:rsid w:val="00D86767"/>
    <w:rsid w:val="00D93B1C"/>
    <w:rsid w:val="00D942E2"/>
    <w:rsid w:val="00DA1B76"/>
    <w:rsid w:val="00DA4803"/>
    <w:rsid w:val="00DA6D26"/>
    <w:rsid w:val="00DE35F6"/>
    <w:rsid w:val="00DE4A9E"/>
    <w:rsid w:val="00DE527F"/>
    <w:rsid w:val="00DF081E"/>
    <w:rsid w:val="00DF1E20"/>
    <w:rsid w:val="00DF2CC9"/>
    <w:rsid w:val="00DF3240"/>
    <w:rsid w:val="00DF785D"/>
    <w:rsid w:val="00E007AD"/>
    <w:rsid w:val="00E03430"/>
    <w:rsid w:val="00E05A96"/>
    <w:rsid w:val="00E06FB1"/>
    <w:rsid w:val="00E07CEF"/>
    <w:rsid w:val="00E113FE"/>
    <w:rsid w:val="00E116A8"/>
    <w:rsid w:val="00E157C6"/>
    <w:rsid w:val="00E26B90"/>
    <w:rsid w:val="00E30902"/>
    <w:rsid w:val="00E34E87"/>
    <w:rsid w:val="00E35D75"/>
    <w:rsid w:val="00E467E2"/>
    <w:rsid w:val="00E560D4"/>
    <w:rsid w:val="00E6563A"/>
    <w:rsid w:val="00E65DDF"/>
    <w:rsid w:val="00E71636"/>
    <w:rsid w:val="00E71AAB"/>
    <w:rsid w:val="00E71FEF"/>
    <w:rsid w:val="00E7538E"/>
    <w:rsid w:val="00E75CC8"/>
    <w:rsid w:val="00E76D46"/>
    <w:rsid w:val="00E8517A"/>
    <w:rsid w:val="00E85F23"/>
    <w:rsid w:val="00E9121C"/>
    <w:rsid w:val="00E94557"/>
    <w:rsid w:val="00EA6DD8"/>
    <w:rsid w:val="00EC797C"/>
    <w:rsid w:val="00ED368D"/>
    <w:rsid w:val="00ED431F"/>
    <w:rsid w:val="00ED614B"/>
    <w:rsid w:val="00ED68E7"/>
    <w:rsid w:val="00EE0C02"/>
    <w:rsid w:val="00EE14A5"/>
    <w:rsid w:val="00EE24A4"/>
    <w:rsid w:val="00EE37B1"/>
    <w:rsid w:val="00EE656A"/>
    <w:rsid w:val="00EE7879"/>
    <w:rsid w:val="00EF7C3E"/>
    <w:rsid w:val="00F02D79"/>
    <w:rsid w:val="00F17B8B"/>
    <w:rsid w:val="00F25B83"/>
    <w:rsid w:val="00F25BB3"/>
    <w:rsid w:val="00F33E84"/>
    <w:rsid w:val="00F47747"/>
    <w:rsid w:val="00F5512E"/>
    <w:rsid w:val="00F579DE"/>
    <w:rsid w:val="00F67091"/>
    <w:rsid w:val="00F671F1"/>
    <w:rsid w:val="00F71BF9"/>
    <w:rsid w:val="00F72A34"/>
    <w:rsid w:val="00F76214"/>
    <w:rsid w:val="00F97503"/>
    <w:rsid w:val="00F97BD5"/>
    <w:rsid w:val="00FA1614"/>
    <w:rsid w:val="00FA17E4"/>
    <w:rsid w:val="00FA53F8"/>
    <w:rsid w:val="00FB08B9"/>
    <w:rsid w:val="00FC26C5"/>
    <w:rsid w:val="00FC552D"/>
    <w:rsid w:val="00FC7D8D"/>
    <w:rsid w:val="00FD11CA"/>
    <w:rsid w:val="00FD241F"/>
    <w:rsid w:val="00FD2A87"/>
    <w:rsid w:val="00FD6DFC"/>
    <w:rsid w:val="00FD7914"/>
    <w:rsid w:val="00FF0A28"/>
    <w:rsid w:val="00FF3F26"/>
    <w:rsid w:val="00FF497A"/>
    <w:rsid w:val="00FF7F9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78820"/>
  <w15:docId w15:val="{88C0F85D-7E8A-442C-A58E-8A0553BD8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rPr>
      <w:lang w:val="es-UY"/>
    </w:rPr>
  </w:style>
  <w:style w:type="paragraph" w:styleId="Ttulo1">
    <w:name w:val="heading 1"/>
    <w:basedOn w:val="Normal"/>
    <w:next w:val="Normal"/>
    <w:link w:val="Ttulo1Car"/>
    <w:uiPriority w:val="9"/>
    <w:qFormat/>
    <w:rsid w:val="007F5E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260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6096"/>
    <w:rPr>
      <w:rFonts w:ascii="Tahoma" w:hAnsi="Tahoma" w:cs="Tahoma"/>
      <w:sz w:val="16"/>
      <w:szCs w:val="16"/>
    </w:rPr>
  </w:style>
  <w:style w:type="paragraph" w:styleId="Prrafodelista">
    <w:name w:val="List Paragraph"/>
    <w:basedOn w:val="Normal"/>
    <w:uiPriority w:val="34"/>
    <w:qFormat/>
    <w:rsid w:val="007F5FCB"/>
    <w:pPr>
      <w:ind w:left="720"/>
      <w:contextualSpacing/>
    </w:pPr>
  </w:style>
  <w:style w:type="paragraph" w:styleId="Encabezado">
    <w:name w:val="header"/>
    <w:basedOn w:val="Normal"/>
    <w:link w:val="EncabezadoCar"/>
    <w:uiPriority w:val="99"/>
    <w:unhideWhenUsed/>
    <w:rsid w:val="001B2A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B2A6B"/>
  </w:style>
  <w:style w:type="paragraph" w:styleId="Piedepgina">
    <w:name w:val="footer"/>
    <w:basedOn w:val="Normal"/>
    <w:link w:val="PiedepginaCar"/>
    <w:uiPriority w:val="99"/>
    <w:unhideWhenUsed/>
    <w:rsid w:val="001B2A6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2A6B"/>
  </w:style>
  <w:style w:type="paragraph" w:styleId="Textonotaalfinal">
    <w:name w:val="endnote text"/>
    <w:basedOn w:val="Normal"/>
    <w:link w:val="TextonotaalfinalCar"/>
    <w:uiPriority w:val="99"/>
    <w:semiHidden/>
    <w:unhideWhenUsed/>
    <w:rsid w:val="003D414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D4144"/>
    <w:rPr>
      <w:sz w:val="20"/>
      <w:szCs w:val="20"/>
    </w:rPr>
  </w:style>
  <w:style w:type="character" w:styleId="Refdenotaalfinal">
    <w:name w:val="endnote reference"/>
    <w:basedOn w:val="Fuentedeprrafopredeter"/>
    <w:uiPriority w:val="99"/>
    <w:semiHidden/>
    <w:unhideWhenUsed/>
    <w:rsid w:val="003D4144"/>
    <w:rPr>
      <w:vertAlign w:val="superscript"/>
    </w:rPr>
  </w:style>
  <w:style w:type="paragraph" w:styleId="Textonotapie">
    <w:name w:val="footnote text"/>
    <w:basedOn w:val="Normal"/>
    <w:link w:val="TextonotapieCar"/>
    <w:uiPriority w:val="99"/>
    <w:semiHidden/>
    <w:unhideWhenUsed/>
    <w:rsid w:val="0066064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60646"/>
    <w:rPr>
      <w:sz w:val="20"/>
      <w:szCs w:val="20"/>
    </w:rPr>
  </w:style>
  <w:style w:type="character" w:styleId="Refdenotaalpie">
    <w:name w:val="footnote reference"/>
    <w:basedOn w:val="Fuentedeprrafopredeter"/>
    <w:uiPriority w:val="99"/>
    <w:semiHidden/>
    <w:unhideWhenUsed/>
    <w:rsid w:val="00660646"/>
    <w:rPr>
      <w:vertAlign w:val="superscript"/>
    </w:rPr>
  </w:style>
  <w:style w:type="table" w:styleId="Tablaconcuadrcula">
    <w:name w:val="Table Grid"/>
    <w:basedOn w:val="Tablanormal"/>
    <w:uiPriority w:val="59"/>
    <w:rsid w:val="00B50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37D3A"/>
    <w:pPr>
      <w:widowControl/>
      <w:spacing w:before="100" w:beforeAutospacing="1" w:after="100" w:afterAutospacing="1" w:line="240" w:lineRule="auto"/>
    </w:pPr>
    <w:rPr>
      <w:rFonts w:ascii="Times New Roman" w:eastAsia="Times New Roman" w:hAnsi="Times New Roman" w:cs="Times New Roman"/>
      <w:sz w:val="24"/>
      <w:szCs w:val="24"/>
      <w:lang w:eastAsia="es-UY"/>
    </w:rPr>
  </w:style>
  <w:style w:type="character" w:customStyle="1" w:styleId="Ttulo1Car">
    <w:name w:val="Título 1 Car"/>
    <w:basedOn w:val="Fuentedeprrafopredeter"/>
    <w:link w:val="Ttulo1"/>
    <w:uiPriority w:val="9"/>
    <w:rsid w:val="007F5EA0"/>
    <w:rPr>
      <w:rFonts w:asciiTheme="majorHAnsi" w:eastAsiaTheme="majorEastAsia" w:hAnsiTheme="majorHAnsi" w:cstheme="majorBidi"/>
      <w:color w:val="365F91" w:themeColor="accent1" w:themeShade="BF"/>
      <w:sz w:val="32"/>
      <w:szCs w:val="32"/>
      <w:lang w:val="es-UY"/>
    </w:rPr>
  </w:style>
  <w:style w:type="numbering" w:customStyle="1" w:styleId="WW8Num2">
    <w:name w:val="WW8Num2"/>
    <w:basedOn w:val="Sinlista"/>
    <w:rsid w:val="00E560D4"/>
    <w:pPr>
      <w:numPr>
        <w:numId w:val="17"/>
      </w:numPr>
    </w:pPr>
  </w:style>
  <w:style w:type="character" w:customStyle="1" w:styleId="ListLabel1">
    <w:name w:val="ListLabel 1"/>
    <w:qFormat/>
    <w:rsid w:val="00597022"/>
    <w:rPr>
      <w:rFonts w:asciiTheme="majorHAnsi" w:eastAsia="Calibri" w:hAnsiTheme="majorHAnsi" w:cstheme="majorHAnsi"/>
      <w:color w:val="1155CC"/>
      <w:sz w:val="24"/>
      <w:szCs w:val="24"/>
      <w:highlight w:val="white"/>
      <w:u w:val="single"/>
    </w:rPr>
  </w:style>
  <w:style w:type="character" w:customStyle="1" w:styleId="ListLabel2">
    <w:name w:val="ListLabel 2"/>
    <w:qFormat/>
    <w:rsid w:val="00597022"/>
    <w:rPr>
      <w:rFonts w:asciiTheme="majorHAnsi" w:eastAsia="Calibri" w:hAnsiTheme="majorHAnsi" w:cstheme="majorHAnsi"/>
      <w:sz w:val="24"/>
      <w:szCs w:val="24"/>
      <w:highlight w:val="yellow"/>
      <w:u w:val="single"/>
    </w:rPr>
  </w:style>
  <w:style w:type="paragraph" w:customStyle="1" w:styleId="Standard">
    <w:name w:val="Standard"/>
    <w:qFormat/>
    <w:rsid w:val="00657B81"/>
    <w:pPr>
      <w:widowControl/>
      <w:spacing w:after="160" w:line="259" w:lineRule="auto"/>
    </w:pPr>
    <w:rPr>
      <w:rFonts w:ascii="Calibri" w:eastAsia="Calibri" w:hAnsi="Calibri"/>
      <w:color w:val="00000A"/>
      <w:sz w:val="24"/>
      <w:lang w:val="es-UY"/>
    </w:rPr>
  </w:style>
  <w:style w:type="paragraph" w:customStyle="1" w:styleId="LO-Normal">
    <w:name w:val="LO-Normal"/>
    <w:qFormat/>
    <w:rsid w:val="00657B81"/>
    <w:pPr>
      <w:widowControl/>
      <w:suppressAutoHyphens/>
      <w:spacing w:after="160" w:line="259" w:lineRule="auto"/>
    </w:pPr>
    <w:rPr>
      <w:sz w:val="24"/>
      <w:lang w:val="es-UY"/>
    </w:rPr>
  </w:style>
  <w:style w:type="character" w:styleId="Refdecomentario">
    <w:name w:val="annotation reference"/>
    <w:basedOn w:val="Fuentedeprrafopredeter"/>
    <w:uiPriority w:val="99"/>
    <w:semiHidden/>
    <w:unhideWhenUsed/>
    <w:rsid w:val="00CE1A6F"/>
    <w:rPr>
      <w:sz w:val="16"/>
      <w:szCs w:val="16"/>
    </w:rPr>
  </w:style>
  <w:style w:type="paragraph" w:styleId="Textocomentario">
    <w:name w:val="annotation text"/>
    <w:basedOn w:val="Normal"/>
    <w:link w:val="TextocomentarioCar"/>
    <w:uiPriority w:val="99"/>
    <w:semiHidden/>
    <w:unhideWhenUsed/>
    <w:rsid w:val="00CE1A6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E1A6F"/>
    <w:rPr>
      <w:sz w:val="20"/>
      <w:szCs w:val="20"/>
      <w:lang w:val="es-UY"/>
    </w:rPr>
  </w:style>
  <w:style w:type="paragraph" w:styleId="Asuntodelcomentario">
    <w:name w:val="annotation subject"/>
    <w:basedOn w:val="Textocomentario"/>
    <w:next w:val="Textocomentario"/>
    <w:link w:val="AsuntodelcomentarioCar"/>
    <w:uiPriority w:val="99"/>
    <w:semiHidden/>
    <w:unhideWhenUsed/>
    <w:rsid w:val="00CE1A6F"/>
    <w:rPr>
      <w:b/>
      <w:bCs/>
    </w:rPr>
  </w:style>
  <w:style w:type="character" w:customStyle="1" w:styleId="AsuntodelcomentarioCar">
    <w:name w:val="Asunto del comentario Car"/>
    <w:basedOn w:val="TextocomentarioCar"/>
    <w:link w:val="Asuntodelcomentario"/>
    <w:uiPriority w:val="99"/>
    <w:semiHidden/>
    <w:rsid w:val="00CE1A6F"/>
    <w:rPr>
      <w:b/>
      <w:bCs/>
      <w:sz w:val="20"/>
      <w:szCs w:val="20"/>
      <w:lang w:val="es-UY"/>
    </w:rPr>
  </w:style>
  <w:style w:type="paragraph" w:styleId="Revisin">
    <w:name w:val="Revision"/>
    <w:hidden/>
    <w:uiPriority w:val="99"/>
    <w:semiHidden/>
    <w:rsid w:val="00CE1A6F"/>
    <w:pPr>
      <w:widowControl/>
      <w:spacing w:after="0" w:line="240" w:lineRule="auto"/>
    </w:pPr>
    <w:rPr>
      <w:lang w:val="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439953">
      <w:bodyDiv w:val="1"/>
      <w:marLeft w:val="0"/>
      <w:marRight w:val="0"/>
      <w:marTop w:val="0"/>
      <w:marBottom w:val="0"/>
      <w:divBdr>
        <w:top w:val="none" w:sz="0" w:space="0" w:color="auto"/>
        <w:left w:val="none" w:sz="0" w:space="0" w:color="auto"/>
        <w:bottom w:val="none" w:sz="0" w:space="0" w:color="auto"/>
        <w:right w:val="none" w:sz="0" w:space="0" w:color="auto"/>
      </w:divBdr>
    </w:div>
    <w:div w:id="393236356">
      <w:bodyDiv w:val="1"/>
      <w:marLeft w:val="0"/>
      <w:marRight w:val="0"/>
      <w:marTop w:val="0"/>
      <w:marBottom w:val="0"/>
      <w:divBdr>
        <w:top w:val="none" w:sz="0" w:space="0" w:color="auto"/>
        <w:left w:val="none" w:sz="0" w:space="0" w:color="auto"/>
        <w:bottom w:val="none" w:sz="0" w:space="0" w:color="auto"/>
        <w:right w:val="none" w:sz="0" w:space="0" w:color="auto"/>
      </w:divBdr>
    </w:div>
    <w:div w:id="439304572">
      <w:bodyDiv w:val="1"/>
      <w:marLeft w:val="0"/>
      <w:marRight w:val="0"/>
      <w:marTop w:val="0"/>
      <w:marBottom w:val="0"/>
      <w:divBdr>
        <w:top w:val="none" w:sz="0" w:space="0" w:color="auto"/>
        <w:left w:val="none" w:sz="0" w:space="0" w:color="auto"/>
        <w:bottom w:val="none" w:sz="0" w:space="0" w:color="auto"/>
        <w:right w:val="none" w:sz="0" w:space="0" w:color="auto"/>
      </w:divBdr>
    </w:div>
    <w:div w:id="867566686">
      <w:bodyDiv w:val="1"/>
      <w:marLeft w:val="0"/>
      <w:marRight w:val="0"/>
      <w:marTop w:val="0"/>
      <w:marBottom w:val="0"/>
      <w:divBdr>
        <w:top w:val="none" w:sz="0" w:space="0" w:color="auto"/>
        <w:left w:val="none" w:sz="0" w:space="0" w:color="auto"/>
        <w:bottom w:val="none" w:sz="0" w:space="0" w:color="auto"/>
        <w:right w:val="none" w:sz="0" w:space="0" w:color="auto"/>
      </w:divBdr>
    </w:div>
    <w:div w:id="1857499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pf.gob.ar/direccion-general-de-politicas-de-genero/files/2022/08/2022.-REG-AIAMP-Diagnostico-Acoso-Maltrato-Laboral-en-los-MP.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pf.gob.ar/direccion-general-de-politicas-de-genero/files/2022/08/2022.-REG-AIAMP-Diagnostico-Acoso-Maltrato-Laboral-en-los-MP.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mpm.org/archivos/Reuniones/31/Comisi&#243;n_T&#233;cnica/Anexo_12_Criminalidad_Organizada_o_compleja_y_violencia_contra_las_mujeres._Propuesta_de_pautas_para_los_MP.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087B7EF5D06C4EAC137BAA348B59AE" ma:contentTypeVersion="9" ma:contentTypeDescription="Create a new document." ma:contentTypeScope="" ma:versionID="e651bb08f00d8e34aaae9d39c15775e7">
  <xsd:schema xmlns:xsd="http://www.w3.org/2001/XMLSchema" xmlns:xs="http://www.w3.org/2001/XMLSchema" xmlns:p="http://schemas.microsoft.com/office/2006/metadata/properties" xmlns:ns3="0d5ce170-30cd-4e8a-936c-d25999467e37" targetNamespace="http://schemas.microsoft.com/office/2006/metadata/properties" ma:root="true" ma:fieldsID="31407d55be01b46dd4f529549b904fa1" ns3:_="">
    <xsd:import namespace="0d5ce170-30cd-4e8a-936c-d25999467e3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ce170-30cd-4e8a-936c-d25999467e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8C0F9-8AC5-4775-87B0-A97F74016454}">
  <ds:schemaRefs>
    <ds:schemaRef ds:uri="http://schemas.microsoft.com/sharepoint/v3/contenttype/forms"/>
  </ds:schemaRefs>
</ds:datastoreItem>
</file>

<file path=customXml/itemProps2.xml><?xml version="1.0" encoding="utf-8"?>
<ds:datastoreItem xmlns:ds="http://schemas.openxmlformats.org/officeDocument/2006/customXml" ds:itemID="{B31D0C44-3E40-448B-BB68-A15FF65A78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55A721-D202-4CD8-BA49-555AD66D9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ce170-30cd-4e8a-936c-d25999467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D808C0-0E4C-4A53-BA06-9D3DAB0B1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3899</Words>
  <Characters>21447</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MREC</Company>
  <LinksUpToDate>false</LinksUpToDate>
  <CharactersWithSpaces>25296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Tornero</dc:creator>
  <cp:lastModifiedBy>Gabriela Aguirre Grompone</cp:lastModifiedBy>
  <cp:revision>2</cp:revision>
  <cp:lastPrinted>2022-10-19T17:24:00Z</cp:lastPrinted>
  <dcterms:created xsi:type="dcterms:W3CDTF">2022-10-20T03:38:00Z</dcterms:created>
  <dcterms:modified xsi:type="dcterms:W3CDTF">2022-10-20T03:38:00Z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2021-03-30T00:00:00Z</vt:filetime>
  </property>
  <property fmtid="{D5CDD505-2E9C-101B-9397-08002B2CF9AE}" pid="3" name="LastSaved">
    <vt:filetime>2021-04-22T00:00:00Z</vt:filetime>
  </property>
  <property fmtid="{D5CDD505-2E9C-101B-9397-08002B2CF9AE}" pid="4" name="ContentTypeId">
    <vt:lpwstr>0x01010003087B7EF5D06C4EAC137BAA348B59AE</vt:lpwstr>
  </property>
</Properties>
</file>