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CAB98" w14:textId="77777777" w:rsidR="004B75C8" w:rsidRDefault="004B75C8">
      <w:pPr>
        <w:spacing w:before="0" w:after="0"/>
        <w:ind w:firstLine="0"/>
        <w:contextualSpacing/>
        <w:rPr>
          <w:b/>
          <w:bCs/>
          <w:u w:val="single"/>
        </w:rPr>
      </w:pPr>
    </w:p>
    <w:p w14:paraId="7549BE5A" w14:textId="7DA99DFC" w:rsidR="00736C28" w:rsidRPr="00736C28" w:rsidRDefault="00736C28" w:rsidP="00736C28">
      <w:pPr>
        <w:tabs>
          <w:tab w:val="left" w:pos="6401"/>
        </w:tabs>
        <w:suppressAutoHyphens w:val="0"/>
        <w:spacing w:before="0" w:after="0" w:line="240" w:lineRule="auto"/>
        <w:ind w:firstLine="0"/>
        <w:jc w:val="left"/>
        <w:rPr>
          <w:rFonts w:ascii="Arial" w:eastAsia="Arial" w:hAnsi="Arial" w:cs="Arial"/>
          <w:b/>
          <w:szCs w:val="24"/>
          <w:lang w:val="pt-BR" w:eastAsia="es-UY"/>
        </w:rPr>
      </w:pPr>
      <w:r w:rsidRPr="00736C28">
        <w:rPr>
          <w:rFonts w:ascii="Arial" w:eastAsia="Arial" w:hAnsi="Arial" w:cs="Arial"/>
          <w:b/>
          <w:szCs w:val="24"/>
          <w:lang w:val="pt-BR" w:eastAsia="es-UY"/>
        </w:rPr>
        <w:t>MERCOSUR/REMPM/CT/CDH/SC</w:t>
      </w:r>
      <w:r w:rsidR="00041DD7">
        <w:rPr>
          <w:rFonts w:ascii="Arial" w:eastAsia="Arial" w:hAnsi="Arial" w:cs="Arial"/>
          <w:b/>
          <w:szCs w:val="24"/>
          <w:lang w:val="pt-BR" w:eastAsia="es-UY"/>
        </w:rPr>
        <w:t>LH</w:t>
      </w:r>
      <w:r w:rsidRPr="00736C28">
        <w:rPr>
          <w:rFonts w:ascii="Arial" w:eastAsia="Arial" w:hAnsi="Arial" w:cs="Arial"/>
          <w:b/>
          <w:szCs w:val="24"/>
          <w:lang w:val="pt-BR" w:eastAsia="es-UY"/>
        </w:rPr>
        <w:t>/ACTA Nº 01/22</w:t>
      </w:r>
    </w:p>
    <w:p w14:paraId="29187989" w14:textId="77777777" w:rsidR="00736C28" w:rsidRPr="00736C28" w:rsidRDefault="00736C28" w:rsidP="00736C28">
      <w:pPr>
        <w:suppressAutoHyphens w:val="0"/>
        <w:spacing w:before="0" w:after="0" w:line="240" w:lineRule="auto"/>
        <w:ind w:firstLine="0"/>
        <w:jc w:val="center"/>
        <w:rPr>
          <w:rFonts w:ascii="Arial" w:eastAsia="Calibri" w:hAnsi="Arial" w:cs="Arial"/>
          <w:b/>
          <w:szCs w:val="24"/>
          <w:lang w:val="pt-BR" w:eastAsia="es-UY"/>
        </w:rPr>
      </w:pPr>
    </w:p>
    <w:p w14:paraId="2AFB338B" w14:textId="4E2940C6" w:rsidR="00736C28" w:rsidRPr="00736C28" w:rsidRDefault="00736C28" w:rsidP="00736C28">
      <w:pPr>
        <w:suppressAutoHyphens w:val="0"/>
        <w:spacing w:before="0" w:after="0" w:line="240" w:lineRule="auto"/>
        <w:ind w:firstLine="0"/>
        <w:jc w:val="center"/>
        <w:rPr>
          <w:rFonts w:ascii="Arial" w:eastAsia="Calibri" w:hAnsi="Arial" w:cs="Arial"/>
          <w:b/>
          <w:szCs w:val="24"/>
          <w:lang w:val="es-ES" w:eastAsia="es-UY"/>
        </w:rPr>
      </w:pPr>
      <w:r w:rsidRPr="00736C28">
        <w:rPr>
          <w:rFonts w:ascii="Arial" w:eastAsia="Calibri" w:hAnsi="Arial" w:cs="Arial"/>
          <w:b/>
          <w:szCs w:val="24"/>
          <w:lang w:val="es-ES" w:eastAsia="es-UY"/>
        </w:rPr>
        <w:t xml:space="preserve">REUNIÓN DE LA SUBCOMISIÓN DE </w:t>
      </w:r>
      <w:r w:rsidR="00041DD7">
        <w:rPr>
          <w:rFonts w:ascii="Arial" w:eastAsia="Calibri" w:hAnsi="Arial" w:cs="Arial"/>
          <w:b/>
          <w:szCs w:val="24"/>
          <w:lang w:val="es-ES" w:eastAsia="es-UY"/>
        </w:rPr>
        <w:t>LESA HUMANIDAD</w:t>
      </w:r>
      <w:r w:rsidRPr="00736C28">
        <w:rPr>
          <w:rFonts w:ascii="Arial" w:eastAsia="Calibri" w:hAnsi="Arial" w:cs="Arial"/>
          <w:b/>
          <w:szCs w:val="24"/>
          <w:lang w:val="es-ES" w:eastAsia="es-UY"/>
        </w:rPr>
        <w:t xml:space="preserve"> (SC</w:t>
      </w:r>
      <w:r w:rsidR="00041DD7">
        <w:rPr>
          <w:rFonts w:ascii="Arial" w:eastAsia="Calibri" w:hAnsi="Arial" w:cs="Arial"/>
          <w:b/>
          <w:szCs w:val="24"/>
          <w:lang w:val="es-ES" w:eastAsia="es-UY"/>
        </w:rPr>
        <w:t>LH</w:t>
      </w:r>
      <w:r w:rsidRPr="00736C28">
        <w:rPr>
          <w:rFonts w:ascii="Arial" w:eastAsia="Calibri" w:hAnsi="Arial" w:cs="Arial"/>
          <w:b/>
          <w:szCs w:val="24"/>
          <w:lang w:val="es-ES" w:eastAsia="es-UY"/>
        </w:rPr>
        <w:t>)</w:t>
      </w:r>
    </w:p>
    <w:p w14:paraId="01F52CDF" w14:textId="77777777" w:rsidR="00736C28" w:rsidRPr="00736C28" w:rsidRDefault="00736C28" w:rsidP="00736C28">
      <w:pPr>
        <w:suppressAutoHyphens w:val="0"/>
        <w:spacing w:before="0" w:after="0" w:line="240" w:lineRule="auto"/>
        <w:ind w:firstLine="0"/>
        <w:jc w:val="center"/>
        <w:rPr>
          <w:rFonts w:ascii="Arial" w:eastAsia="Calibri" w:hAnsi="Arial" w:cs="Arial"/>
          <w:b/>
          <w:szCs w:val="24"/>
          <w:lang w:val="es-ES" w:eastAsia="es-UY"/>
        </w:rPr>
      </w:pPr>
    </w:p>
    <w:p w14:paraId="5E2DDB82" w14:textId="77777777" w:rsidR="00736C28" w:rsidRPr="00736C28" w:rsidRDefault="00736C28" w:rsidP="00736C28">
      <w:pPr>
        <w:suppressAutoHyphens w:val="0"/>
        <w:spacing w:before="0" w:after="0" w:line="240" w:lineRule="auto"/>
        <w:ind w:firstLine="0"/>
        <w:rPr>
          <w:rFonts w:ascii="Arial" w:eastAsia="Arial" w:hAnsi="Arial" w:cs="Arial"/>
          <w:szCs w:val="24"/>
          <w:lang w:val="es-ES" w:eastAsia="es-UY"/>
        </w:rPr>
      </w:pPr>
    </w:p>
    <w:p w14:paraId="7DB58F9A" w14:textId="2E644871" w:rsidR="00736C28" w:rsidRPr="00BB56B4" w:rsidRDefault="00736C28"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Se realizó entre los días </w:t>
      </w:r>
      <w:r w:rsidR="00041DD7">
        <w:rPr>
          <w:rFonts w:ascii="Arial" w:eastAsia="Arial" w:hAnsi="Arial" w:cs="Arial"/>
          <w:szCs w:val="24"/>
          <w:lang w:val="es-ES" w:eastAsia="es-UY"/>
        </w:rPr>
        <w:t>18</w:t>
      </w:r>
      <w:r w:rsidRPr="00736C28">
        <w:rPr>
          <w:rFonts w:ascii="Arial" w:eastAsia="Arial" w:hAnsi="Arial" w:cs="Arial"/>
          <w:szCs w:val="24"/>
          <w:lang w:val="es-ES" w:eastAsia="es-UY"/>
        </w:rPr>
        <w:t xml:space="preserve"> de octubre de 2022, en ejercicio de la Presidencia </w:t>
      </w:r>
      <w:r w:rsidRPr="00736C28">
        <w:rPr>
          <w:rFonts w:ascii="Arial" w:eastAsia="Arial" w:hAnsi="Arial" w:cs="Arial"/>
          <w:i/>
          <w:iCs/>
          <w:szCs w:val="24"/>
          <w:lang w:val="es-ES" w:eastAsia="es-UY"/>
        </w:rPr>
        <w:t>Pro Tempore</w:t>
      </w:r>
      <w:r w:rsidRPr="00736C28">
        <w:rPr>
          <w:rFonts w:ascii="Arial" w:eastAsia="Arial" w:hAnsi="Arial" w:cs="Arial"/>
          <w:szCs w:val="24"/>
          <w:lang w:val="es-ES" w:eastAsia="es-UY"/>
        </w:rPr>
        <w:t xml:space="preserve"> de Uruguay (PPTU), durante</w:t>
      </w:r>
      <w:r w:rsidRPr="00736C28">
        <w:rPr>
          <w:rFonts w:ascii="Arial" w:eastAsia="Times New Roman" w:hAnsi="Arial" w:cs="Arial"/>
          <w:szCs w:val="24"/>
          <w:lang w:val="es-ES" w:eastAsia="es-ES"/>
        </w:rPr>
        <w:t xml:space="preserve"> la </w:t>
      </w:r>
      <w:r w:rsidRPr="001E7EDD">
        <w:rPr>
          <w:rFonts w:ascii="Arial" w:eastAsia="Times New Roman" w:hAnsi="Arial" w:cs="Arial"/>
          <w:szCs w:val="24"/>
          <w:lang w:val="es-ES" w:eastAsia="es-ES"/>
        </w:rPr>
        <w:t>XXXII</w:t>
      </w:r>
      <w:r w:rsidRPr="00736C28">
        <w:rPr>
          <w:rFonts w:ascii="Arial" w:eastAsia="Times New Roman" w:hAnsi="Arial" w:cs="Arial"/>
          <w:szCs w:val="24"/>
          <w:lang w:val="es-ES" w:eastAsia="es-ES"/>
        </w:rPr>
        <w:t xml:space="preserve"> Reunión Especializada de Ministerios Públicos del MERCOSUR, la reunión de la Subcomisión de </w:t>
      </w:r>
      <w:r w:rsidR="00041DD7">
        <w:rPr>
          <w:rFonts w:ascii="Arial" w:eastAsia="Times New Roman" w:hAnsi="Arial" w:cs="Arial"/>
          <w:szCs w:val="24"/>
          <w:lang w:val="es-ES" w:eastAsia="es-ES"/>
        </w:rPr>
        <w:t>Lesa Humanidad</w:t>
      </w:r>
      <w:r w:rsidRPr="00736C28">
        <w:rPr>
          <w:rFonts w:ascii="Arial" w:eastAsia="Arial" w:hAnsi="Arial" w:cs="Arial"/>
          <w:szCs w:val="24"/>
          <w:lang w:val="es-ES" w:eastAsia="es-UY"/>
        </w:rPr>
        <w:t xml:space="preserve">, por sistema de videoconferencia, conforme se establece en la Resolución GMC </w:t>
      </w:r>
      <w:proofErr w:type="spellStart"/>
      <w:r w:rsidRPr="00736C28">
        <w:rPr>
          <w:rFonts w:ascii="Arial" w:eastAsia="Arial" w:hAnsi="Arial" w:cs="Arial"/>
          <w:szCs w:val="24"/>
          <w:lang w:val="es-ES" w:eastAsia="es-UY"/>
        </w:rPr>
        <w:t>N°</w:t>
      </w:r>
      <w:proofErr w:type="spellEnd"/>
      <w:r w:rsidRPr="00736C28">
        <w:rPr>
          <w:rFonts w:ascii="Arial" w:eastAsia="Arial" w:hAnsi="Arial" w:cs="Arial"/>
          <w:szCs w:val="24"/>
          <w:lang w:val="es-ES" w:eastAsia="es-UY"/>
        </w:rPr>
        <w:t xml:space="preserve"> 19/12, con la participación de las delegaciones de Argentina, Brasil, Paraguay y Uruguay.</w:t>
      </w:r>
      <w:r w:rsidRPr="00736C28">
        <w:rPr>
          <w:rFonts w:ascii="Arial" w:eastAsia="Arial" w:hAnsi="Arial" w:cs="Arial"/>
          <w:color w:val="FF0000"/>
          <w:szCs w:val="24"/>
          <w:lang w:val="es-ES" w:eastAsia="es-UY"/>
        </w:rPr>
        <w:t xml:space="preserve"> </w:t>
      </w:r>
      <w:r w:rsidRPr="00BB56B4">
        <w:rPr>
          <w:rFonts w:ascii="Arial" w:eastAsia="Arial" w:hAnsi="Arial" w:cs="Arial"/>
          <w:szCs w:val="24"/>
          <w:lang w:val="es-ES" w:eastAsia="es-UY"/>
        </w:rPr>
        <w:t xml:space="preserve">La delegación de Bolivia participó de conformidad con lo establecido en la Decisión CMC </w:t>
      </w:r>
      <w:proofErr w:type="spellStart"/>
      <w:r w:rsidRPr="00BB56B4">
        <w:rPr>
          <w:rFonts w:ascii="Arial" w:eastAsia="Arial" w:hAnsi="Arial" w:cs="Arial"/>
          <w:szCs w:val="24"/>
          <w:lang w:val="es-ES" w:eastAsia="es-UY"/>
        </w:rPr>
        <w:t>N°</w:t>
      </w:r>
      <w:proofErr w:type="spellEnd"/>
      <w:r w:rsidRPr="00BB56B4">
        <w:rPr>
          <w:rFonts w:ascii="Arial" w:eastAsia="Arial" w:hAnsi="Arial" w:cs="Arial"/>
          <w:szCs w:val="24"/>
          <w:lang w:val="es-ES" w:eastAsia="es-UY"/>
        </w:rPr>
        <w:t xml:space="preserve"> 13/15.</w:t>
      </w:r>
      <w:r w:rsidR="00BB56B4" w:rsidRPr="00BB56B4">
        <w:rPr>
          <w:rFonts w:ascii="Arial" w:eastAsia="Arial" w:hAnsi="Arial" w:cs="Arial"/>
          <w:szCs w:val="24"/>
          <w:lang w:val="es-ES" w:eastAsia="es-UY"/>
        </w:rPr>
        <w:t xml:space="preserve"> </w:t>
      </w:r>
      <w:r w:rsidRPr="00BB56B4">
        <w:rPr>
          <w:rFonts w:ascii="Arial" w:eastAsia="Arial" w:hAnsi="Arial" w:cs="Arial"/>
          <w:szCs w:val="24"/>
          <w:lang w:val="es-UY" w:eastAsia="es-UY"/>
        </w:rPr>
        <w:t>Las delegaciones de Chile</w:t>
      </w:r>
      <w:r w:rsidR="00BB56B4" w:rsidRPr="00BB56B4">
        <w:rPr>
          <w:rFonts w:ascii="Arial" w:eastAsia="Arial" w:hAnsi="Arial" w:cs="Arial"/>
          <w:szCs w:val="24"/>
          <w:lang w:val="es-UY" w:eastAsia="es-UY"/>
        </w:rPr>
        <w:t>,</w:t>
      </w:r>
      <w:r w:rsidRPr="00BB56B4">
        <w:rPr>
          <w:rFonts w:ascii="Arial" w:eastAsia="Arial" w:hAnsi="Arial" w:cs="Arial"/>
          <w:szCs w:val="24"/>
          <w:lang w:val="es-UY" w:eastAsia="es-UY"/>
        </w:rPr>
        <w:t xml:space="preserve"> Colombia</w:t>
      </w:r>
      <w:r w:rsidR="00BB56B4" w:rsidRPr="00BB56B4">
        <w:rPr>
          <w:rFonts w:ascii="Arial" w:eastAsia="Arial" w:hAnsi="Arial" w:cs="Arial"/>
          <w:szCs w:val="24"/>
          <w:lang w:val="es-UY" w:eastAsia="es-UY"/>
        </w:rPr>
        <w:t xml:space="preserve"> y Perú</w:t>
      </w:r>
      <w:r w:rsidRPr="00BB56B4">
        <w:rPr>
          <w:rFonts w:ascii="Arial" w:eastAsia="Arial" w:hAnsi="Arial" w:cs="Arial"/>
          <w:szCs w:val="24"/>
          <w:lang w:val="es-UY" w:eastAsia="es-UY"/>
        </w:rPr>
        <w:t xml:space="preserve"> participaron en los términos de la Decisión CMC N°18/04.</w:t>
      </w:r>
    </w:p>
    <w:p w14:paraId="39530A4C" w14:textId="77777777" w:rsidR="00736C28" w:rsidRPr="00736C28" w:rsidRDefault="00736C28" w:rsidP="00736C28">
      <w:pPr>
        <w:suppressAutoHyphens w:val="0"/>
        <w:spacing w:before="0" w:after="0" w:line="240" w:lineRule="auto"/>
        <w:ind w:firstLine="0"/>
        <w:rPr>
          <w:rFonts w:ascii="Arial" w:eastAsia="Arial" w:hAnsi="Arial" w:cs="Arial"/>
          <w:bCs/>
          <w:szCs w:val="24"/>
          <w:lang w:val="es-UY" w:eastAsia="es-UY"/>
        </w:rPr>
      </w:pPr>
    </w:p>
    <w:p w14:paraId="41BEC91F" w14:textId="77777777" w:rsidR="00736C28" w:rsidRPr="00736C28" w:rsidRDefault="00736C28" w:rsidP="00736C28">
      <w:pPr>
        <w:suppressAutoHyphens w:val="0"/>
        <w:spacing w:before="0" w:after="0" w:line="240" w:lineRule="auto"/>
        <w:ind w:firstLine="0"/>
        <w:rPr>
          <w:rFonts w:ascii="Arial" w:eastAsia="Arial" w:hAnsi="Arial" w:cs="Arial"/>
          <w:b/>
          <w:szCs w:val="24"/>
          <w:lang w:eastAsia="es-UY"/>
        </w:rPr>
      </w:pPr>
      <w:r w:rsidRPr="00736C28">
        <w:rPr>
          <w:rFonts w:ascii="Arial" w:eastAsia="Arial" w:hAnsi="Arial" w:cs="Arial"/>
          <w:szCs w:val="24"/>
          <w:lang w:eastAsia="es-UY"/>
        </w:rPr>
        <w:t xml:space="preserve">La Lista de Participantes consta como </w:t>
      </w:r>
      <w:r w:rsidRPr="00736C28">
        <w:rPr>
          <w:rFonts w:ascii="Arial" w:eastAsia="Arial" w:hAnsi="Arial" w:cs="Arial"/>
          <w:b/>
          <w:szCs w:val="24"/>
          <w:lang w:eastAsia="es-UY"/>
        </w:rPr>
        <w:t>Anexo I</w:t>
      </w:r>
      <w:r w:rsidRPr="00736C28">
        <w:rPr>
          <w:rFonts w:ascii="Arial" w:eastAsia="Arial" w:hAnsi="Arial" w:cs="Arial"/>
          <w:szCs w:val="24"/>
          <w:lang w:eastAsia="es-UY"/>
        </w:rPr>
        <w:t>.</w:t>
      </w:r>
    </w:p>
    <w:p w14:paraId="4F3676FD" w14:textId="77777777" w:rsidR="00736C28" w:rsidRPr="00736C28" w:rsidRDefault="00736C28" w:rsidP="00736C28">
      <w:pPr>
        <w:suppressAutoHyphens w:val="0"/>
        <w:spacing w:before="0" w:after="0" w:line="240" w:lineRule="auto"/>
        <w:ind w:firstLine="0"/>
        <w:rPr>
          <w:rFonts w:ascii="Arial" w:eastAsia="Arial" w:hAnsi="Arial" w:cs="Arial"/>
          <w:szCs w:val="24"/>
          <w:lang w:eastAsia="es-UY"/>
        </w:rPr>
      </w:pPr>
    </w:p>
    <w:p w14:paraId="777FA1BF" w14:textId="77777777" w:rsidR="00736C28" w:rsidRPr="00736C28" w:rsidRDefault="00736C28" w:rsidP="00736C28">
      <w:pPr>
        <w:suppressAutoHyphens w:val="0"/>
        <w:spacing w:before="0" w:after="0" w:line="240" w:lineRule="auto"/>
        <w:ind w:firstLine="0"/>
        <w:rPr>
          <w:rFonts w:ascii="Arial" w:eastAsia="Arial" w:hAnsi="Arial" w:cs="Arial"/>
          <w:b/>
          <w:szCs w:val="24"/>
          <w:lang w:eastAsia="es-UY"/>
        </w:rPr>
      </w:pPr>
      <w:r w:rsidRPr="00736C28">
        <w:rPr>
          <w:rFonts w:ascii="Arial" w:eastAsia="Arial" w:hAnsi="Arial" w:cs="Arial"/>
          <w:szCs w:val="24"/>
          <w:lang w:eastAsia="es-UY"/>
        </w:rPr>
        <w:t xml:space="preserve">La Agenda de la Reunión consta como </w:t>
      </w:r>
      <w:r w:rsidRPr="00736C28">
        <w:rPr>
          <w:rFonts w:ascii="Arial" w:eastAsia="Arial" w:hAnsi="Arial" w:cs="Arial"/>
          <w:b/>
          <w:szCs w:val="24"/>
          <w:lang w:eastAsia="es-UY"/>
        </w:rPr>
        <w:t>Anexo II</w:t>
      </w:r>
      <w:r w:rsidRPr="00736C28">
        <w:rPr>
          <w:rFonts w:ascii="Arial" w:eastAsia="Arial" w:hAnsi="Arial" w:cs="Arial"/>
          <w:szCs w:val="24"/>
          <w:lang w:eastAsia="es-UY"/>
        </w:rPr>
        <w:t>.</w:t>
      </w:r>
    </w:p>
    <w:p w14:paraId="766D146B" w14:textId="77777777" w:rsidR="00736C28" w:rsidRPr="00736C28" w:rsidRDefault="00736C28" w:rsidP="00736C28">
      <w:pPr>
        <w:suppressAutoHyphens w:val="0"/>
        <w:spacing w:before="0" w:after="0" w:line="240" w:lineRule="auto"/>
        <w:ind w:firstLine="0"/>
        <w:rPr>
          <w:rFonts w:ascii="Arial" w:eastAsia="Arial" w:hAnsi="Arial" w:cs="Arial"/>
          <w:szCs w:val="24"/>
          <w:lang w:eastAsia="es-UY"/>
        </w:rPr>
      </w:pPr>
    </w:p>
    <w:p w14:paraId="51B54CC6" w14:textId="77777777" w:rsidR="00736C28" w:rsidRPr="00736C28" w:rsidRDefault="00736C28" w:rsidP="00736C28">
      <w:pPr>
        <w:suppressAutoHyphens w:val="0"/>
        <w:spacing w:before="0" w:after="0" w:line="240" w:lineRule="auto"/>
        <w:ind w:firstLine="0"/>
        <w:rPr>
          <w:rFonts w:ascii="Arial" w:eastAsia="Calibri" w:hAnsi="Arial" w:cs="Arial"/>
          <w:szCs w:val="24"/>
          <w:lang w:val="es-ES" w:eastAsia="es-UY"/>
        </w:rPr>
      </w:pPr>
      <w:r w:rsidRPr="00736C28">
        <w:rPr>
          <w:rFonts w:ascii="Arial" w:eastAsia="Arial" w:hAnsi="Arial" w:cs="Arial"/>
          <w:bCs/>
          <w:szCs w:val="24"/>
          <w:lang w:eastAsia="es-UY"/>
        </w:rPr>
        <w:t>Fueron tratados los siguientes temas:</w:t>
      </w:r>
    </w:p>
    <w:p w14:paraId="5B39BB2E" w14:textId="46882EFE" w:rsidR="00067B9F" w:rsidRDefault="00067B9F"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 </w:t>
      </w:r>
    </w:p>
    <w:p w14:paraId="717F93AC" w14:textId="77777777" w:rsidR="003D334F" w:rsidRPr="00736C28" w:rsidRDefault="003D334F" w:rsidP="00736C28">
      <w:pPr>
        <w:suppressAutoHyphens w:val="0"/>
        <w:spacing w:before="0" w:after="0" w:line="240" w:lineRule="auto"/>
        <w:ind w:firstLine="0"/>
        <w:rPr>
          <w:rFonts w:ascii="Arial" w:eastAsia="Arial" w:hAnsi="Arial" w:cs="Arial"/>
          <w:szCs w:val="24"/>
          <w:lang w:val="es-ES" w:eastAsia="es-UY"/>
        </w:rPr>
      </w:pPr>
      <w:bookmarkStart w:id="0" w:name="_GoBack"/>
      <w:bookmarkEnd w:id="0"/>
    </w:p>
    <w:p w14:paraId="6D73F2A5" w14:textId="52F032A0" w:rsidR="004B75C8" w:rsidRPr="004C73A1" w:rsidRDefault="00A345E6" w:rsidP="00736C28">
      <w:pPr>
        <w:pStyle w:val="Prrafodelista"/>
        <w:numPr>
          <w:ilvl w:val="0"/>
          <w:numId w:val="3"/>
        </w:numPr>
        <w:suppressAutoHyphens w:val="0"/>
        <w:spacing w:before="0" w:after="0" w:line="240" w:lineRule="auto"/>
        <w:ind w:left="284"/>
        <w:rPr>
          <w:rFonts w:ascii="Arial" w:eastAsia="Arial" w:hAnsi="Arial" w:cs="Arial"/>
          <w:b/>
          <w:bCs/>
          <w:szCs w:val="24"/>
          <w:lang w:val="es-ES" w:eastAsia="es-UY"/>
        </w:rPr>
      </w:pPr>
      <w:r w:rsidRPr="004C73A1">
        <w:rPr>
          <w:rFonts w:ascii="Arial" w:eastAsia="Arial" w:hAnsi="Arial" w:cs="Arial"/>
          <w:b/>
          <w:bCs/>
          <w:szCs w:val="24"/>
          <w:lang w:val="es-ES" w:eastAsia="es-UY"/>
        </w:rPr>
        <w:t>RESPONSABILIDAD EMPRESARIAL</w:t>
      </w:r>
    </w:p>
    <w:p w14:paraId="1DADD8F8" w14:textId="77777777" w:rsidR="004C73A1" w:rsidRDefault="004C73A1" w:rsidP="00736C28">
      <w:pPr>
        <w:suppressAutoHyphens w:val="0"/>
        <w:spacing w:before="0" w:after="0" w:line="240" w:lineRule="auto"/>
        <w:ind w:firstLine="0"/>
        <w:rPr>
          <w:rFonts w:ascii="Arial" w:eastAsia="Arial" w:hAnsi="Arial" w:cs="Arial"/>
          <w:szCs w:val="24"/>
          <w:lang w:val="es-ES" w:eastAsia="es-UY"/>
        </w:rPr>
      </w:pPr>
    </w:p>
    <w:p w14:paraId="1430A6EB" w14:textId="1B93AEFF" w:rsidR="004B75C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Con motivo de la reunión llevada a cabo en septiembre 2021 en Brasil, </w:t>
      </w:r>
      <w:r w:rsidR="004C73A1">
        <w:rPr>
          <w:rFonts w:ascii="Arial" w:eastAsia="Arial" w:hAnsi="Arial" w:cs="Arial"/>
          <w:szCs w:val="24"/>
          <w:lang w:val="es-ES" w:eastAsia="es-UY"/>
        </w:rPr>
        <w:t>la SCLH elaboró</w:t>
      </w:r>
      <w:r w:rsidRPr="00736C28">
        <w:rPr>
          <w:rFonts w:ascii="Arial" w:eastAsia="Arial" w:hAnsi="Arial" w:cs="Arial"/>
          <w:szCs w:val="24"/>
          <w:lang w:val="es-ES" w:eastAsia="es-UY"/>
        </w:rPr>
        <w:t xml:space="preserve"> un diagnóstico de la situación en la región</w:t>
      </w:r>
      <w:r w:rsidR="004C73A1">
        <w:rPr>
          <w:rFonts w:ascii="Arial" w:eastAsia="Arial" w:hAnsi="Arial" w:cs="Arial"/>
          <w:szCs w:val="24"/>
          <w:lang w:val="es-ES" w:eastAsia="es-UY"/>
        </w:rPr>
        <w:t xml:space="preserve"> en el cual se </w:t>
      </w:r>
      <w:r w:rsidR="004C73A1" w:rsidRPr="00736C28">
        <w:rPr>
          <w:rFonts w:ascii="Arial" w:eastAsia="Arial" w:hAnsi="Arial" w:cs="Arial"/>
          <w:szCs w:val="24"/>
          <w:lang w:val="es-ES" w:eastAsia="es-UY"/>
        </w:rPr>
        <w:t>adv</w:t>
      </w:r>
      <w:r w:rsidR="004C73A1">
        <w:rPr>
          <w:rFonts w:ascii="Arial" w:eastAsia="Arial" w:hAnsi="Arial" w:cs="Arial"/>
          <w:szCs w:val="24"/>
          <w:lang w:val="es-ES" w:eastAsia="es-UY"/>
        </w:rPr>
        <w:t>i</w:t>
      </w:r>
      <w:r w:rsidR="004C73A1" w:rsidRPr="00736C28">
        <w:rPr>
          <w:rFonts w:ascii="Arial" w:eastAsia="Arial" w:hAnsi="Arial" w:cs="Arial"/>
          <w:szCs w:val="24"/>
          <w:lang w:val="es-ES" w:eastAsia="es-UY"/>
        </w:rPr>
        <w:t>rti</w:t>
      </w:r>
      <w:r w:rsidR="004C73A1">
        <w:rPr>
          <w:rFonts w:ascii="Arial" w:eastAsia="Arial" w:hAnsi="Arial" w:cs="Arial"/>
          <w:szCs w:val="24"/>
          <w:lang w:val="es-ES" w:eastAsia="es-UY"/>
        </w:rPr>
        <w:t>ó</w:t>
      </w:r>
      <w:r w:rsidRPr="00736C28">
        <w:rPr>
          <w:rFonts w:ascii="Arial" w:eastAsia="Arial" w:hAnsi="Arial" w:cs="Arial"/>
          <w:szCs w:val="24"/>
          <w:lang w:val="es-ES" w:eastAsia="es-UY"/>
        </w:rPr>
        <w:t xml:space="preserve"> que no hay un avance significativo en la investigación de la responsabilidad penal empresarial.</w:t>
      </w:r>
    </w:p>
    <w:p w14:paraId="312F1AFF" w14:textId="77777777" w:rsidR="004C73A1" w:rsidRPr="00736C28" w:rsidRDefault="004C73A1" w:rsidP="00736C28">
      <w:pPr>
        <w:suppressAutoHyphens w:val="0"/>
        <w:spacing w:before="0" w:after="0" w:line="240" w:lineRule="auto"/>
        <w:ind w:firstLine="0"/>
        <w:rPr>
          <w:rFonts w:ascii="Arial" w:eastAsia="Arial" w:hAnsi="Arial" w:cs="Arial"/>
          <w:szCs w:val="24"/>
          <w:lang w:val="es-ES" w:eastAsia="es-UY"/>
        </w:rPr>
      </w:pPr>
    </w:p>
    <w:p w14:paraId="29804C54" w14:textId="0BAD2F8D" w:rsidR="004B75C8" w:rsidRPr="00736C2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En vista a lo informado por Brasil</w:t>
      </w:r>
      <w:r w:rsidR="004C73A1">
        <w:rPr>
          <w:rFonts w:ascii="Arial" w:eastAsia="Arial" w:hAnsi="Arial" w:cs="Arial"/>
          <w:szCs w:val="24"/>
          <w:lang w:val="es-ES" w:eastAsia="es-UY"/>
        </w:rPr>
        <w:t>,</w:t>
      </w:r>
      <w:r w:rsidRPr="00736C28">
        <w:rPr>
          <w:rFonts w:ascii="Arial" w:eastAsia="Arial" w:hAnsi="Arial" w:cs="Arial"/>
          <w:szCs w:val="24"/>
          <w:lang w:val="es-ES" w:eastAsia="es-UY"/>
        </w:rPr>
        <w:t xml:space="preserve"> solicitamos a los países miembros que informen si han tenido causas por reparaciones civiles o patrimoniales de empresas que hayan participado en la comisión de CCH, o se han dictado normas al respecto.</w:t>
      </w:r>
    </w:p>
    <w:p w14:paraId="39FD0CE1" w14:textId="0E05EF92" w:rsidR="00F921BE" w:rsidRDefault="00F921BE"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A fin de profundizar el estado de la cuestión, independientemente de la intervención </w:t>
      </w:r>
      <w:r w:rsidR="00217144" w:rsidRPr="00736C28">
        <w:rPr>
          <w:rFonts w:ascii="Arial" w:eastAsia="Arial" w:hAnsi="Arial" w:cs="Arial"/>
          <w:szCs w:val="24"/>
          <w:lang w:val="es-ES" w:eastAsia="es-UY"/>
        </w:rPr>
        <w:t>a cargo de los ministerios públicos</w:t>
      </w:r>
      <w:r w:rsidRPr="00736C28">
        <w:rPr>
          <w:rFonts w:ascii="Arial" w:eastAsia="Arial" w:hAnsi="Arial" w:cs="Arial"/>
          <w:szCs w:val="24"/>
          <w:lang w:val="es-ES" w:eastAsia="es-UY"/>
        </w:rPr>
        <w:t xml:space="preserve"> de cada país, solicitamos se nos informe si han existido comisiones por la verdad,</w:t>
      </w:r>
      <w:r w:rsidR="00217144" w:rsidRPr="00736C28">
        <w:rPr>
          <w:rFonts w:ascii="Arial" w:eastAsia="Arial" w:hAnsi="Arial" w:cs="Arial"/>
          <w:szCs w:val="24"/>
          <w:lang w:val="es-ES" w:eastAsia="es-UY"/>
        </w:rPr>
        <w:t xml:space="preserve"> procesos o investigaciones de esclarecimiento de la verdad llevados a cabo por órganos no judiciales, así como procesos a través de los cuales se haya buscado alguna forma de reparación de hechos</w:t>
      </w:r>
      <w:r w:rsidR="0015011E" w:rsidRPr="00736C28">
        <w:rPr>
          <w:rFonts w:ascii="Arial" w:eastAsia="Arial" w:hAnsi="Arial" w:cs="Arial"/>
          <w:szCs w:val="24"/>
          <w:lang w:val="es-ES" w:eastAsia="es-UY"/>
        </w:rPr>
        <w:t xml:space="preserve"> </w:t>
      </w:r>
      <w:r w:rsidRPr="00736C28">
        <w:rPr>
          <w:rFonts w:ascii="Arial" w:eastAsia="Arial" w:hAnsi="Arial" w:cs="Arial"/>
          <w:szCs w:val="24"/>
          <w:lang w:val="es-ES" w:eastAsia="es-UY"/>
        </w:rPr>
        <w:t>donde se hayan abordado casos de responsabilidad empresarial en contexto de crímenes internacionales, y el estado alcanzado.</w:t>
      </w:r>
    </w:p>
    <w:p w14:paraId="14C4621F" w14:textId="77777777" w:rsidR="004C73A1" w:rsidRPr="00736C28" w:rsidRDefault="004C73A1" w:rsidP="00736C28">
      <w:pPr>
        <w:suppressAutoHyphens w:val="0"/>
        <w:spacing w:before="0" w:after="0" w:line="240" w:lineRule="auto"/>
        <w:ind w:firstLine="0"/>
        <w:rPr>
          <w:rFonts w:ascii="Arial" w:eastAsia="Arial" w:hAnsi="Arial" w:cs="Arial"/>
          <w:szCs w:val="24"/>
          <w:lang w:val="es-ES" w:eastAsia="es-UY"/>
        </w:rPr>
      </w:pPr>
    </w:p>
    <w:p w14:paraId="3BE3EFD3" w14:textId="3180B6CC" w:rsidR="004B75C8" w:rsidRPr="00736C28" w:rsidRDefault="00F921BE"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En esa línea, una vez obtenida la información, se elaborará un compendio con las resoluciones y documentos recibidos para poner, posteriormente, a disposición de todas las delegaciones.  </w:t>
      </w:r>
    </w:p>
    <w:p w14:paraId="3274548F" w14:textId="1EA2A155" w:rsidR="004B75C8" w:rsidRDefault="004B75C8" w:rsidP="00736C28">
      <w:pPr>
        <w:suppressAutoHyphens w:val="0"/>
        <w:spacing w:before="0" w:after="0" w:line="240" w:lineRule="auto"/>
        <w:ind w:firstLine="0"/>
        <w:rPr>
          <w:rFonts w:ascii="Arial" w:eastAsia="Arial" w:hAnsi="Arial" w:cs="Arial"/>
          <w:szCs w:val="24"/>
          <w:lang w:val="es-ES" w:eastAsia="es-UY"/>
        </w:rPr>
      </w:pPr>
    </w:p>
    <w:p w14:paraId="6013EBA1" w14:textId="3618423B" w:rsidR="004C73A1" w:rsidRDefault="004C73A1" w:rsidP="00736C28">
      <w:pPr>
        <w:suppressAutoHyphens w:val="0"/>
        <w:spacing w:before="0" w:after="0" w:line="240" w:lineRule="auto"/>
        <w:ind w:firstLine="0"/>
        <w:rPr>
          <w:rFonts w:ascii="Arial" w:eastAsia="Arial" w:hAnsi="Arial" w:cs="Arial"/>
          <w:szCs w:val="24"/>
          <w:lang w:val="es-ES" w:eastAsia="es-UY"/>
        </w:rPr>
      </w:pPr>
    </w:p>
    <w:p w14:paraId="5BB19372" w14:textId="77777777" w:rsidR="00BB56B4" w:rsidRPr="00736C28" w:rsidRDefault="00BB56B4" w:rsidP="00736C28">
      <w:pPr>
        <w:suppressAutoHyphens w:val="0"/>
        <w:spacing w:before="0" w:after="0" w:line="240" w:lineRule="auto"/>
        <w:ind w:firstLine="0"/>
        <w:rPr>
          <w:rFonts w:ascii="Arial" w:eastAsia="Arial" w:hAnsi="Arial" w:cs="Arial"/>
          <w:szCs w:val="24"/>
          <w:lang w:val="es-ES" w:eastAsia="es-UY"/>
        </w:rPr>
      </w:pPr>
    </w:p>
    <w:p w14:paraId="33DCC2CC" w14:textId="4F965AE5" w:rsidR="004B75C8" w:rsidRPr="004C73A1" w:rsidRDefault="00A345E6" w:rsidP="004C73A1">
      <w:pPr>
        <w:pStyle w:val="Prrafodelista"/>
        <w:numPr>
          <w:ilvl w:val="0"/>
          <w:numId w:val="3"/>
        </w:numPr>
        <w:suppressAutoHyphens w:val="0"/>
        <w:spacing w:before="0" w:after="0" w:line="240" w:lineRule="auto"/>
        <w:ind w:left="284" w:hanging="284"/>
        <w:rPr>
          <w:rFonts w:ascii="Arial" w:eastAsia="Arial" w:hAnsi="Arial" w:cs="Arial"/>
          <w:b/>
          <w:bCs/>
          <w:szCs w:val="24"/>
          <w:lang w:val="es-ES" w:eastAsia="es-UY"/>
        </w:rPr>
      </w:pPr>
      <w:r w:rsidRPr="004C73A1">
        <w:rPr>
          <w:rFonts w:ascii="Arial" w:eastAsia="Arial" w:hAnsi="Arial" w:cs="Arial"/>
          <w:b/>
          <w:bCs/>
          <w:szCs w:val="24"/>
          <w:lang w:val="es-ES" w:eastAsia="es-UY"/>
        </w:rPr>
        <w:t>ARCHIVOS DESCLASIFICADOS Y COOPERACIÓN INTERNACIONAL</w:t>
      </w:r>
    </w:p>
    <w:p w14:paraId="6782C3E9" w14:textId="77777777" w:rsidR="004C73A1" w:rsidRDefault="004C73A1" w:rsidP="00736C28">
      <w:pPr>
        <w:suppressAutoHyphens w:val="0"/>
        <w:spacing w:before="0" w:after="0" w:line="240" w:lineRule="auto"/>
        <w:ind w:firstLine="0"/>
        <w:rPr>
          <w:rFonts w:ascii="Arial" w:eastAsia="Arial" w:hAnsi="Arial" w:cs="Arial"/>
          <w:szCs w:val="24"/>
          <w:lang w:val="es-ES" w:eastAsia="es-UY"/>
        </w:rPr>
      </w:pPr>
    </w:p>
    <w:p w14:paraId="3729E593" w14:textId="4B6F4D6B" w:rsidR="004B75C8" w:rsidRPr="00736C28" w:rsidRDefault="004C73A1" w:rsidP="00736C28">
      <w:pPr>
        <w:suppressAutoHyphens w:val="0"/>
        <w:spacing w:before="0" w:after="0" w:line="240" w:lineRule="auto"/>
        <w:ind w:firstLine="0"/>
        <w:rPr>
          <w:rFonts w:ascii="Arial" w:eastAsia="Arial" w:hAnsi="Arial" w:cs="Arial"/>
          <w:szCs w:val="24"/>
          <w:lang w:val="es-ES" w:eastAsia="es-UY"/>
        </w:rPr>
      </w:pPr>
      <w:r>
        <w:rPr>
          <w:rFonts w:ascii="Arial" w:eastAsia="Arial" w:hAnsi="Arial" w:cs="Arial"/>
          <w:szCs w:val="24"/>
          <w:lang w:val="es-ES" w:eastAsia="es-UY"/>
        </w:rPr>
        <w:t xml:space="preserve">La SCLH </w:t>
      </w:r>
      <w:r w:rsidR="00F921BE" w:rsidRPr="00736C28">
        <w:rPr>
          <w:rFonts w:ascii="Arial" w:eastAsia="Arial" w:hAnsi="Arial" w:cs="Arial"/>
          <w:szCs w:val="24"/>
          <w:lang w:val="es-ES" w:eastAsia="es-UY"/>
        </w:rPr>
        <w:t xml:space="preserve">sugiere establecer una mesa de archivos y cooperación entre agentes de los MP con miras a actualizar y mejorar el empleo de </w:t>
      </w:r>
      <w:r w:rsidR="00A345E6" w:rsidRPr="00736C28">
        <w:rPr>
          <w:rFonts w:ascii="Arial" w:eastAsia="Arial" w:hAnsi="Arial" w:cs="Arial"/>
          <w:szCs w:val="24"/>
          <w:lang w:val="es-ES" w:eastAsia="es-UY"/>
        </w:rPr>
        <w:t xml:space="preserve">la Guía para los Ministerios Públicos del </w:t>
      </w:r>
      <w:r w:rsidRPr="00736C28">
        <w:rPr>
          <w:rFonts w:ascii="Arial" w:eastAsia="Arial" w:hAnsi="Arial" w:cs="Arial"/>
          <w:szCs w:val="24"/>
          <w:lang w:val="es-ES" w:eastAsia="es-UY"/>
        </w:rPr>
        <w:t xml:space="preserve">MERCOSUR </w:t>
      </w:r>
      <w:r w:rsidR="00A345E6" w:rsidRPr="00736C28">
        <w:rPr>
          <w:rFonts w:ascii="Arial" w:eastAsia="Arial" w:hAnsi="Arial" w:cs="Arial"/>
          <w:szCs w:val="24"/>
          <w:lang w:val="es-ES" w:eastAsia="es-UY"/>
        </w:rPr>
        <w:t>para la interpretación y aplicación de los tratados de asistencia jurídica mutua en asuntos penales relativos a casos de graves violaciones a los derechos humanos de 2014.</w:t>
      </w:r>
    </w:p>
    <w:p w14:paraId="3C6B6E37" w14:textId="569DB296" w:rsidR="004B75C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 </w:t>
      </w:r>
    </w:p>
    <w:p w14:paraId="7AD8F676" w14:textId="77777777" w:rsidR="004C73A1" w:rsidRPr="00736C28" w:rsidRDefault="004C73A1" w:rsidP="00736C28">
      <w:pPr>
        <w:suppressAutoHyphens w:val="0"/>
        <w:spacing w:before="0" w:after="0" w:line="240" w:lineRule="auto"/>
        <w:ind w:firstLine="0"/>
        <w:rPr>
          <w:rFonts w:ascii="Arial" w:eastAsia="Arial" w:hAnsi="Arial" w:cs="Arial"/>
          <w:szCs w:val="24"/>
          <w:lang w:val="es-ES" w:eastAsia="es-UY"/>
        </w:rPr>
      </w:pPr>
    </w:p>
    <w:p w14:paraId="00700056" w14:textId="4D959E9D" w:rsidR="004B75C8" w:rsidRPr="004C73A1" w:rsidRDefault="00A345E6" w:rsidP="004C73A1">
      <w:pPr>
        <w:pStyle w:val="Prrafodelista"/>
        <w:numPr>
          <w:ilvl w:val="0"/>
          <w:numId w:val="3"/>
        </w:numPr>
        <w:suppressAutoHyphens w:val="0"/>
        <w:spacing w:before="0" w:after="0" w:line="240" w:lineRule="auto"/>
        <w:ind w:left="284" w:hanging="284"/>
        <w:rPr>
          <w:rFonts w:ascii="Arial" w:eastAsia="Arial" w:hAnsi="Arial" w:cs="Arial"/>
          <w:b/>
          <w:bCs/>
          <w:szCs w:val="24"/>
          <w:lang w:val="es-ES" w:eastAsia="es-UY"/>
        </w:rPr>
      </w:pPr>
      <w:r w:rsidRPr="004C73A1">
        <w:rPr>
          <w:rFonts w:ascii="Arial" w:eastAsia="Arial" w:hAnsi="Arial" w:cs="Arial"/>
          <w:b/>
          <w:bCs/>
          <w:szCs w:val="24"/>
          <w:lang w:val="es-ES" w:eastAsia="es-UY"/>
        </w:rPr>
        <w:t>PROTECCIÓN DE VÍCTIMAS Y TESTIGOS</w:t>
      </w:r>
    </w:p>
    <w:p w14:paraId="2D82902B" w14:textId="77777777" w:rsidR="004C73A1" w:rsidRDefault="004C73A1" w:rsidP="00736C28">
      <w:pPr>
        <w:suppressAutoHyphens w:val="0"/>
        <w:spacing w:before="0" w:after="0" w:line="240" w:lineRule="auto"/>
        <w:ind w:firstLine="0"/>
        <w:rPr>
          <w:rFonts w:ascii="Arial" w:eastAsia="Arial" w:hAnsi="Arial" w:cs="Arial"/>
          <w:szCs w:val="24"/>
          <w:lang w:val="es-ES" w:eastAsia="es-UY"/>
        </w:rPr>
      </w:pPr>
    </w:p>
    <w:p w14:paraId="63C99A3D" w14:textId="663C45E6" w:rsidR="004B75C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Conforme se expuso en anteriores oportunidades, la búsqueda de indicadores comunes que evidencien el funcionamiento de los sistemas de protección y acompañamiento de víctimas y testigos en la </w:t>
      </w:r>
      <w:r w:rsidR="004C73A1" w:rsidRPr="00736C28">
        <w:rPr>
          <w:rFonts w:ascii="Arial" w:eastAsia="Arial" w:hAnsi="Arial" w:cs="Arial"/>
          <w:szCs w:val="24"/>
          <w:lang w:val="es-ES" w:eastAsia="es-UY"/>
        </w:rPr>
        <w:t>región</w:t>
      </w:r>
      <w:r w:rsidRPr="00736C28">
        <w:rPr>
          <w:rFonts w:ascii="Arial" w:eastAsia="Arial" w:hAnsi="Arial" w:cs="Arial"/>
          <w:szCs w:val="24"/>
          <w:lang w:val="es-ES" w:eastAsia="es-UY"/>
        </w:rPr>
        <w:t xml:space="preserve"> posibilitará la identificación y necesaria adaptación de buenas prácticas a través de la cooperación regional, fundamentales en cualquier paradigma moderno de protección de derechos. </w:t>
      </w:r>
    </w:p>
    <w:p w14:paraId="5D41191C" w14:textId="77777777" w:rsidR="004C73A1" w:rsidRPr="00736C28" w:rsidRDefault="004C73A1" w:rsidP="00736C28">
      <w:pPr>
        <w:suppressAutoHyphens w:val="0"/>
        <w:spacing w:before="0" w:after="0" w:line="240" w:lineRule="auto"/>
        <w:ind w:firstLine="0"/>
        <w:rPr>
          <w:rFonts w:ascii="Arial" w:eastAsia="Arial" w:hAnsi="Arial" w:cs="Arial"/>
          <w:szCs w:val="24"/>
          <w:lang w:val="es-ES" w:eastAsia="es-UY"/>
        </w:rPr>
      </w:pPr>
    </w:p>
    <w:p w14:paraId="482EFC70" w14:textId="2F3E0C5E" w:rsidR="004B75C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En </w:t>
      </w:r>
      <w:r w:rsidR="00C7400D" w:rsidRPr="00736C28">
        <w:rPr>
          <w:rFonts w:ascii="Arial" w:eastAsia="Arial" w:hAnsi="Arial" w:cs="Arial"/>
          <w:szCs w:val="24"/>
          <w:lang w:val="es-ES" w:eastAsia="es-UY"/>
        </w:rPr>
        <w:t xml:space="preserve">tal </w:t>
      </w:r>
      <w:r w:rsidRPr="00736C28">
        <w:rPr>
          <w:rFonts w:ascii="Arial" w:eastAsia="Arial" w:hAnsi="Arial" w:cs="Arial"/>
          <w:szCs w:val="24"/>
          <w:lang w:val="es-ES" w:eastAsia="es-UY"/>
        </w:rPr>
        <w:t xml:space="preserve">sentido </w:t>
      </w:r>
      <w:r w:rsidR="00C7400D" w:rsidRPr="00736C28">
        <w:rPr>
          <w:rFonts w:ascii="Arial" w:eastAsia="Arial" w:hAnsi="Arial" w:cs="Arial"/>
          <w:szCs w:val="24"/>
          <w:lang w:val="es-ES" w:eastAsia="es-UY"/>
        </w:rPr>
        <w:t xml:space="preserve">se mantiene </w:t>
      </w:r>
      <w:r w:rsidRPr="00736C28">
        <w:rPr>
          <w:rFonts w:ascii="Arial" w:eastAsia="Arial" w:hAnsi="Arial" w:cs="Arial"/>
          <w:szCs w:val="24"/>
          <w:lang w:val="es-ES" w:eastAsia="es-UY"/>
        </w:rPr>
        <w:t>la solic</w:t>
      </w:r>
      <w:r w:rsidR="00C7400D" w:rsidRPr="00736C28">
        <w:rPr>
          <w:rFonts w:ascii="Arial" w:eastAsia="Arial" w:hAnsi="Arial" w:cs="Arial"/>
          <w:szCs w:val="24"/>
          <w:lang w:val="es-ES" w:eastAsia="es-UY"/>
        </w:rPr>
        <w:t>i</w:t>
      </w:r>
      <w:r w:rsidRPr="00736C28">
        <w:rPr>
          <w:rFonts w:ascii="Arial" w:eastAsia="Arial" w:hAnsi="Arial" w:cs="Arial"/>
          <w:szCs w:val="24"/>
          <w:lang w:val="es-ES" w:eastAsia="es-UY"/>
        </w:rPr>
        <w:t>tud de selección y recopilación de tres casos testigo o ejemplos de sus jurisdicciones internas a fin de compartir su seguimiento y establecer líneas comparativas posibles. La idea es que indiquen: las agencias que intervinieron, los procedimientos empleados y si hubo equipos interdisciplinarios, en otras cuestiones que consideren de interés.</w:t>
      </w:r>
    </w:p>
    <w:p w14:paraId="7A6D2B77"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4D9737AB" w14:textId="77777777" w:rsidR="004B75C8" w:rsidRPr="00736C28" w:rsidRDefault="00C7400D"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Esto último, a fin de elaborar de una guía de buenas prácticas con relación a la protección de víctimas y testigos en casos específicos de lesa humanidad, que debiera ser puesta a consideración en 2023.</w:t>
      </w:r>
    </w:p>
    <w:p w14:paraId="3D3F72F0" w14:textId="1A51F13B" w:rsidR="004B75C8" w:rsidRDefault="004B75C8" w:rsidP="00736C28">
      <w:pPr>
        <w:suppressAutoHyphens w:val="0"/>
        <w:spacing w:before="0" w:after="0" w:line="240" w:lineRule="auto"/>
        <w:ind w:firstLine="0"/>
        <w:rPr>
          <w:rFonts w:ascii="Arial" w:eastAsia="Arial" w:hAnsi="Arial" w:cs="Arial"/>
          <w:szCs w:val="24"/>
          <w:lang w:val="es-ES" w:eastAsia="es-UY"/>
        </w:rPr>
      </w:pPr>
    </w:p>
    <w:p w14:paraId="54A013A3"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46293688" w14:textId="5F092A49" w:rsidR="004B75C8" w:rsidRPr="005F7E12" w:rsidRDefault="00A345E6" w:rsidP="005F7E12">
      <w:pPr>
        <w:pStyle w:val="Prrafodelista"/>
        <w:numPr>
          <w:ilvl w:val="0"/>
          <w:numId w:val="3"/>
        </w:numPr>
        <w:suppressAutoHyphens w:val="0"/>
        <w:spacing w:before="0" w:after="0" w:line="240" w:lineRule="auto"/>
        <w:ind w:left="284" w:hanging="284"/>
        <w:rPr>
          <w:rFonts w:ascii="Arial" w:eastAsia="Arial" w:hAnsi="Arial" w:cs="Arial"/>
          <w:b/>
          <w:bCs/>
          <w:szCs w:val="24"/>
          <w:lang w:val="es-ES" w:eastAsia="es-UY"/>
        </w:rPr>
      </w:pPr>
      <w:r w:rsidRPr="005F7E12">
        <w:rPr>
          <w:rFonts w:ascii="Arial" w:eastAsia="Arial" w:hAnsi="Arial" w:cs="Arial"/>
          <w:b/>
          <w:bCs/>
          <w:szCs w:val="24"/>
          <w:lang w:val="es-ES" w:eastAsia="es-UY"/>
        </w:rPr>
        <w:t>JURISDICCIÓN UNIVERSAL</w:t>
      </w:r>
    </w:p>
    <w:p w14:paraId="4F57C40C" w14:textId="77777777" w:rsidR="005F7E12" w:rsidRDefault="005F7E12" w:rsidP="00736C28">
      <w:pPr>
        <w:suppressAutoHyphens w:val="0"/>
        <w:spacing w:before="0" w:after="0" w:line="240" w:lineRule="auto"/>
        <w:ind w:firstLine="0"/>
        <w:rPr>
          <w:rFonts w:ascii="Arial" w:eastAsia="Arial" w:hAnsi="Arial" w:cs="Arial"/>
          <w:szCs w:val="24"/>
          <w:lang w:val="es-ES" w:eastAsia="es-UY"/>
        </w:rPr>
      </w:pPr>
    </w:p>
    <w:p w14:paraId="361DD4FA" w14:textId="1C1E3EB1" w:rsidR="004B75C8" w:rsidRPr="00736C2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Sin perjuicio de que conforme lo informado por los ministerios públicos, a la fecha no se registran casos tramitados bajo este principio en la región, a excepción de Argentina, en la medida en que consideramos que existe un desarrollo posible en la región de esta temática, la coordinación de la Subcomisión avanza hacia la elaboración de pautas de actuación a través del seguimiento de las definiciones que, en el ámbito internacional, se elaboran acerca del alcance y aplicación del principio de la jurisdicción universal.</w:t>
      </w:r>
    </w:p>
    <w:p w14:paraId="31803EEE" w14:textId="7508DF97" w:rsidR="004B75C8" w:rsidRDefault="00A345E6"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Así, el primer paso debe dar cuenta del consenso acerca de cuáles son las pautas de interpretación del alcance que corresponde otorgar a las relaciones entre los principios de jurisdicción universal y complementariedad establecidos en el Estatuto de la Corte Penal Internacional (arts. 4, 6 y 10) sin olvidar que, más allá del derecho y el deber que poseen los Estados de juzgar graves violaciones a los derechos humanos, con independencia de la nacionalidad de los perpetradores y sus víctimas, se trata de una práctica excepcional y subsidiaria. Esta proyección será puesta a consideración de los países a fin de que los avances se sostengan en acuerdos regionales.</w:t>
      </w:r>
    </w:p>
    <w:p w14:paraId="70769EE3"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1FFB0E93" w14:textId="4656ADAE" w:rsidR="00C7400D" w:rsidRPr="00736C28" w:rsidRDefault="00C7400D"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lastRenderedPageBreak/>
        <w:t>A raíz de la nueva información recibida por el M</w:t>
      </w:r>
      <w:r w:rsidR="005F7E12">
        <w:rPr>
          <w:rFonts w:ascii="Arial" w:eastAsia="Arial" w:hAnsi="Arial" w:cs="Arial"/>
          <w:szCs w:val="24"/>
          <w:lang w:val="es-ES" w:eastAsia="es-UY"/>
        </w:rPr>
        <w:t xml:space="preserve">inisterio </w:t>
      </w:r>
      <w:r w:rsidRPr="00736C28">
        <w:rPr>
          <w:rFonts w:ascii="Arial" w:eastAsia="Arial" w:hAnsi="Arial" w:cs="Arial"/>
          <w:szCs w:val="24"/>
          <w:lang w:val="es-ES" w:eastAsia="es-UY"/>
        </w:rPr>
        <w:t>P</w:t>
      </w:r>
      <w:r w:rsidR="005F7E12">
        <w:rPr>
          <w:rFonts w:ascii="Arial" w:eastAsia="Arial" w:hAnsi="Arial" w:cs="Arial"/>
          <w:szCs w:val="24"/>
          <w:lang w:val="es-ES" w:eastAsia="es-UY"/>
        </w:rPr>
        <w:t>úblico</w:t>
      </w:r>
      <w:r w:rsidRPr="00736C28">
        <w:rPr>
          <w:rFonts w:ascii="Arial" w:eastAsia="Arial" w:hAnsi="Arial" w:cs="Arial"/>
          <w:szCs w:val="24"/>
          <w:lang w:val="es-ES" w:eastAsia="es-UY"/>
        </w:rPr>
        <w:t xml:space="preserve"> de Paraguay, se establecerán reuniones de trabajo de la subcomisión a fin de delinear las pautas de interpretación sobre este principio.</w:t>
      </w:r>
    </w:p>
    <w:p w14:paraId="7D6AD645" w14:textId="764E0644" w:rsidR="004B75C8" w:rsidRPr="00736C28" w:rsidRDefault="004B75C8" w:rsidP="00736C28">
      <w:pPr>
        <w:suppressAutoHyphens w:val="0"/>
        <w:spacing w:before="0" w:after="0" w:line="240" w:lineRule="auto"/>
        <w:ind w:firstLine="0"/>
        <w:rPr>
          <w:rFonts w:ascii="Arial" w:eastAsia="Arial" w:hAnsi="Arial" w:cs="Arial"/>
          <w:szCs w:val="24"/>
          <w:lang w:val="es-ES" w:eastAsia="es-UY"/>
        </w:rPr>
      </w:pPr>
    </w:p>
    <w:p w14:paraId="712E60E7" w14:textId="1B4880BF" w:rsidR="00281B4A" w:rsidRPr="00736C28" w:rsidRDefault="00281B4A" w:rsidP="00736C28">
      <w:pPr>
        <w:suppressAutoHyphens w:val="0"/>
        <w:spacing w:before="0" w:after="0" w:line="240" w:lineRule="auto"/>
        <w:ind w:firstLine="0"/>
        <w:rPr>
          <w:rFonts w:ascii="Arial" w:eastAsia="Arial" w:hAnsi="Arial" w:cs="Arial"/>
          <w:szCs w:val="24"/>
          <w:lang w:val="es-ES" w:eastAsia="es-UY"/>
        </w:rPr>
      </w:pPr>
    </w:p>
    <w:p w14:paraId="0EA3B022" w14:textId="14F41883" w:rsidR="00281B4A" w:rsidRPr="005F7E12" w:rsidRDefault="00281B4A" w:rsidP="005F7E12">
      <w:pPr>
        <w:pStyle w:val="Prrafodelista"/>
        <w:numPr>
          <w:ilvl w:val="0"/>
          <w:numId w:val="3"/>
        </w:numPr>
        <w:suppressAutoHyphens w:val="0"/>
        <w:spacing w:before="0" w:after="0" w:line="240" w:lineRule="auto"/>
        <w:ind w:left="284" w:hanging="284"/>
        <w:rPr>
          <w:rFonts w:ascii="Arial" w:eastAsia="Arial" w:hAnsi="Arial" w:cs="Arial"/>
          <w:b/>
          <w:bCs/>
          <w:szCs w:val="24"/>
          <w:lang w:val="es-ES" w:eastAsia="es-UY"/>
        </w:rPr>
      </w:pPr>
      <w:r w:rsidRPr="005F7E12">
        <w:rPr>
          <w:rFonts w:ascii="Arial" w:eastAsia="Arial" w:hAnsi="Arial" w:cs="Arial"/>
          <w:b/>
          <w:bCs/>
          <w:szCs w:val="24"/>
          <w:lang w:val="es-ES" w:eastAsia="es-UY"/>
        </w:rPr>
        <w:t>PROPUESTA EJE NUEVO</w:t>
      </w:r>
    </w:p>
    <w:p w14:paraId="11426A6C" w14:textId="77777777" w:rsidR="00281B4A" w:rsidRPr="00736C28" w:rsidRDefault="00281B4A" w:rsidP="00736C28">
      <w:pPr>
        <w:suppressAutoHyphens w:val="0"/>
        <w:spacing w:before="0" w:after="0" w:line="240" w:lineRule="auto"/>
        <w:ind w:firstLine="0"/>
        <w:rPr>
          <w:rFonts w:ascii="Arial" w:eastAsia="Arial" w:hAnsi="Arial" w:cs="Arial"/>
          <w:szCs w:val="24"/>
          <w:lang w:val="es-ES" w:eastAsia="es-UY"/>
        </w:rPr>
      </w:pPr>
    </w:p>
    <w:p w14:paraId="38A8B516" w14:textId="534B2C96" w:rsidR="00281B4A" w:rsidRPr="005F7E12" w:rsidRDefault="005F7E12" w:rsidP="005F7E12">
      <w:pPr>
        <w:pStyle w:val="Prrafodelista"/>
        <w:numPr>
          <w:ilvl w:val="1"/>
          <w:numId w:val="3"/>
        </w:numPr>
        <w:suppressAutoHyphens w:val="0"/>
        <w:spacing w:before="0" w:after="0" w:line="240" w:lineRule="auto"/>
        <w:rPr>
          <w:rFonts w:ascii="Arial" w:eastAsia="Arial" w:hAnsi="Arial" w:cs="Arial"/>
          <w:b/>
          <w:bCs/>
          <w:szCs w:val="24"/>
          <w:lang w:val="es-ES" w:eastAsia="es-UY"/>
        </w:rPr>
      </w:pPr>
      <w:r w:rsidRPr="005F7E12">
        <w:rPr>
          <w:rFonts w:ascii="Arial" w:eastAsia="Arial" w:hAnsi="Arial" w:cs="Arial"/>
          <w:b/>
          <w:bCs/>
          <w:szCs w:val="24"/>
          <w:lang w:val="es-ES" w:eastAsia="es-UY"/>
        </w:rPr>
        <w:t>Identificación de personas</w:t>
      </w:r>
    </w:p>
    <w:p w14:paraId="6DCEEB39" w14:textId="77777777" w:rsidR="005F7E12" w:rsidRDefault="005F7E12" w:rsidP="00736C28">
      <w:pPr>
        <w:suppressAutoHyphens w:val="0"/>
        <w:spacing w:before="0" w:after="0" w:line="240" w:lineRule="auto"/>
        <w:ind w:firstLine="0"/>
        <w:rPr>
          <w:rFonts w:ascii="Arial" w:eastAsia="Arial" w:hAnsi="Arial" w:cs="Arial"/>
          <w:szCs w:val="24"/>
          <w:lang w:val="es-ES" w:eastAsia="es-UY"/>
        </w:rPr>
      </w:pPr>
    </w:p>
    <w:p w14:paraId="3B37D154" w14:textId="72FE7378" w:rsidR="00281B4A" w:rsidRDefault="00281B4A"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La desaparición de personas como estrategia de eliminación de individuos que los regímenes dictatoriales que asolaron la región en las décadas de los </w:t>
      </w:r>
      <w:r w:rsidR="005F7E12">
        <w:rPr>
          <w:rFonts w:ascii="Arial" w:eastAsia="Arial" w:hAnsi="Arial" w:cs="Arial"/>
          <w:szCs w:val="24"/>
          <w:lang w:val="es-ES" w:eastAsia="es-UY"/>
        </w:rPr>
        <w:t xml:space="preserve">años </w:t>
      </w:r>
      <w:r w:rsidRPr="00736C28">
        <w:rPr>
          <w:rFonts w:ascii="Arial" w:eastAsia="Arial" w:hAnsi="Arial" w:cs="Arial"/>
          <w:szCs w:val="24"/>
          <w:lang w:val="es-ES" w:eastAsia="es-UY"/>
        </w:rPr>
        <w:t xml:space="preserve">70 y 80 </w:t>
      </w:r>
      <w:proofErr w:type="gramStart"/>
      <w:r w:rsidRPr="00736C28">
        <w:rPr>
          <w:rFonts w:ascii="Arial" w:eastAsia="Arial" w:hAnsi="Arial" w:cs="Arial"/>
          <w:szCs w:val="24"/>
          <w:lang w:val="es-ES" w:eastAsia="es-UY"/>
        </w:rPr>
        <w:t>tuvo</w:t>
      </w:r>
      <w:proofErr w:type="gramEnd"/>
      <w:r w:rsidRPr="00736C28">
        <w:rPr>
          <w:rFonts w:ascii="Arial" w:eastAsia="Arial" w:hAnsi="Arial" w:cs="Arial"/>
          <w:szCs w:val="24"/>
          <w:lang w:val="es-ES" w:eastAsia="es-UY"/>
        </w:rPr>
        <w:t xml:space="preserve"> dramáticas consecuencias que no cesan con el paso del </w:t>
      </w:r>
      <w:r w:rsidR="005F7E12" w:rsidRPr="00736C28">
        <w:rPr>
          <w:rFonts w:ascii="Arial" w:eastAsia="Arial" w:hAnsi="Arial" w:cs="Arial"/>
          <w:szCs w:val="24"/>
          <w:lang w:val="es-ES" w:eastAsia="es-UY"/>
        </w:rPr>
        <w:t>tiempo,</w:t>
      </w:r>
      <w:r w:rsidRPr="00736C28">
        <w:rPr>
          <w:rFonts w:ascii="Arial" w:eastAsia="Arial" w:hAnsi="Arial" w:cs="Arial"/>
          <w:szCs w:val="24"/>
          <w:lang w:val="es-ES" w:eastAsia="es-UY"/>
        </w:rPr>
        <w:t xml:space="preserve"> sino que se reeditan cada día en la medida en que se mantiene la incertidumbre sobre la suerte final de las víctimas.</w:t>
      </w:r>
    </w:p>
    <w:p w14:paraId="1EFD8CE8"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6766502A" w14:textId="3622D754" w:rsidR="00281B4A" w:rsidRDefault="00281B4A"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Se trata de un tema de suma relevancia y vigencia, tal como se desprende de los distintos instrumentos normativos desarrollados y decisiones jurisdiccionales adoptadas tanto en los sistemas internos como regionales.</w:t>
      </w:r>
    </w:p>
    <w:p w14:paraId="71AB8176"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5B1E547E" w14:textId="26A0C139" w:rsidR="00281B4A" w:rsidRDefault="00281B4A"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La actuación coordinada de los Estados en el marco del Plan Cóndor para desarrollar sus actividades represivas implicó en numerosas oportunidades traslados de personas secuestradas, hecho que importa la necesidad de articular esfuerzos entre representantes de los distintos países a la hora de restituir identidades a las víctimas.</w:t>
      </w:r>
    </w:p>
    <w:p w14:paraId="002180A7"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359C3B91" w14:textId="20512B16" w:rsidR="00281B4A" w:rsidRDefault="00281B4A"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 xml:space="preserve">A mero título de muestra se menciona el caso de </w:t>
      </w:r>
      <w:proofErr w:type="spellStart"/>
      <w:r w:rsidRPr="00736C28">
        <w:rPr>
          <w:rFonts w:ascii="Arial" w:eastAsia="Arial" w:hAnsi="Arial" w:cs="Arial"/>
          <w:szCs w:val="24"/>
          <w:lang w:val="es-ES" w:eastAsia="es-UY"/>
        </w:rPr>
        <w:t>Rafaella</w:t>
      </w:r>
      <w:proofErr w:type="spellEnd"/>
      <w:r w:rsidRPr="00736C28">
        <w:rPr>
          <w:rFonts w:ascii="Arial" w:eastAsia="Arial" w:hAnsi="Arial" w:cs="Arial"/>
          <w:szCs w:val="24"/>
          <w:lang w:val="es-ES" w:eastAsia="es-UY"/>
        </w:rPr>
        <w:t xml:space="preserve"> Juliana </w:t>
      </w:r>
      <w:proofErr w:type="spellStart"/>
      <w:r w:rsidRPr="00736C28">
        <w:rPr>
          <w:rFonts w:ascii="Arial" w:eastAsia="Arial" w:hAnsi="Arial" w:cs="Arial"/>
          <w:szCs w:val="24"/>
          <w:lang w:val="es-ES" w:eastAsia="es-UY"/>
        </w:rPr>
        <w:t>Filipazzi</w:t>
      </w:r>
      <w:proofErr w:type="spellEnd"/>
      <w:r w:rsidRPr="00736C28">
        <w:rPr>
          <w:rFonts w:ascii="Arial" w:eastAsia="Arial" w:hAnsi="Arial" w:cs="Arial"/>
          <w:szCs w:val="24"/>
          <w:lang w:val="es-ES" w:eastAsia="es-UY"/>
        </w:rPr>
        <w:t xml:space="preserve"> y José Agustín Potenza quienes residían en la Argentina y huyeron a la República del Uruguay en junio de 1977 buscando refugio en virtud de la persecución de que eran objeto, fueron secuestrados en Montevideo y sus restos identificados en Asunción, República del Paraguay en el año 2016.</w:t>
      </w:r>
    </w:p>
    <w:p w14:paraId="64EEA91B" w14:textId="77777777" w:rsidR="005F7E12" w:rsidRPr="00736C28" w:rsidRDefault="005F7E12" w:rsidP="00736C28">
      <w:pPr>
        <w:suppressAutoHyphens w:val="0"/>
        <w:spacing w:before="0" w:after="0" w:line="240" w:lineRule="auto"/>
        <w:ind w:firstLine="0"/>
        <w:rPr>
          <w:rFonts w:ascii="Arial" w:eastAsia="Arial" w:hAnsi="Arial" w:cs="Arial"/>
          <w:szCs w:val="24"/>
          <w:lang w:val="es-ES" w:eastAsia="es-UY"/>
        </w:rPr>
      </w:pPr>
    </w:p>
    <w:p w14:paraId="45A602B1" w14:textId="5CB9987C" w:rsidR="00281B4A" w:rsidRPr="00736C28" w:rsidRDefault="00281B4A" w:rsidP="00736C28">
      <w:pPr>
        <w:suppressAutoHyphens w:val="0"/>
        <w:spacing w:before="0" w:after="0" w:line="240" w:lineRule="auto"/>
        <w:ind w:firstLine="0"/>
        <w:rPr>
          <w:rFonts w:ascii="Arial" w:eastAsia="Arial" w:hAnsi="Arial" w:cs="Arial"/>
          <w:szCs w:val="24"/>
          <w:lang w:val="es-ES" w:eastAsia="es-UY"/>
        </w:rPr>
      </w:pPr>
      <w:r w:rsidRPr="00736C28">
        <w:rPr>
          <w:rFonts w:ascii="Arial" w:eastAsia="Arial" w:hAnsi="Arial" w:cs="Arial"/>
          <w:szCs w:val="24"/>
          <w:lang w:val="es-ES" w:eastAsia="es-UY"/>
        </w:rPr>
        <w:t>Se prop</w:t>
      </w:r>
      <w:r w:rsidR="005F7E12">
        <w:rPr>
          <w:rFonts w:ascii="Arial" w:eastAsia="Arial" w:hAnsi="Arial" w:cs="Arial"/>
          <w:szCs w:val="24"/>
          <w:lang w:val="es-ES" w:eastAsia="es-UY"/>
        </w:rPr>
        <w:t>uso</w:t>
      </w:r>
      <w:r w:rsidRPr="00736C28">
        <w:rPr>
          <w:rFonts w:ascii="Arial" w:eastAsia="Arial" w:hAnsi="Arial" w:cs="Arial"/>
          <w:szCs w:val="24"/>
          <w:lang w:val="es-ES" w:eastAsia="es-UY"/>
        </w:rPr>
        <w:t xml:space="preserve"> incorporar este eje a la Subcomisión, a fin de conformar una guía de buenas prácticas en relación con la identificación de hallazgos de restos humanos que pudieran ser consecuencia del accionar del terrorismo de Estado, con miras a comprobar las identidades de las víctimas, cumpliendo de esa manera con obligaciones asumidas por los respectivos </w:t>
      </w:r>
      <w:r w:rsidR="005F7E12">
        <w:rPr>
          <w:rFonts w:ascii="Arial" w:eastAsia="Arial" w:hAnsi="Arial" w:cs="Arial"/>
          <w:szCs w:val="24"/>
          <w:lang w:val="es-ES" w:eastAsia="es-UY"/>
        </w:rPr>
        <w:t>países</w:t>
      </w:r>
      <w:r w:rsidRPr="00736C28">
        <w:rPr>
          <w:rFonts w:ascii="Arial" w:eastAsia="Arial" w:hAnsi="Arial" w:cs="Arial"/>
          <w:szCs w:val="24"/>
          <w:lang w:val="es-ES" w:eastAsia="es-UY"/>
        </w:rPr>
        <w:t>.</w:t>
      </w:r>
    </w:p>
    <w:p w14:paraId="570072BE" w14:textId="6EDD96F4" w:rsidR="00F97DE9" w:rsidRDefault="00F97DE9"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p>
    <w:p w14:paraId="2D63D3FF" w14:textId="77FA18E0" w:rsidR="005D7E77" w:rsidRPr="001E7EDD" w:rsidRDefault="005D7E77" w:rsidP="005D7E77">
      <w:pPr>
        <w:pStyle w:val="Prrafodelista"/>
        <w:numPr>
          <w:ilvl w:val="0"/>
          <w:numId w:val="3"/>
        </w:numPr>
        <w:suppressAutoHyphens w:val="0"/>
        <w:spacing w:before="0" w:after="0" w:line="240" w:lineRule="auto"/>
        <w:ind w:left="284" w:hanging="284"/>
        <w:rPr>
          <w:rFonts w:ascii="Arial" w:eastAsia="Arial" w:hAnsi="Arial" w:cs="Arial"/>
          <w:b/>
          <w:bCs/>
          <w:szCs w:val="24"/>
          <w:lang w:val="es-ES" w:eastAsia="es-UY"/>
        </w:rPr>
      </w:pPr>
      <w:r w:rsidRPr="001E7EDD">
        <w:rPr>
          <w:rFonts w:ascii="Arial" w:eastAsia="Arial" w:hAnsi="Arial" w:cs="Arial"/>
          <w:b/>
          <w:bCs/>
          <w:szCs w:val="24"/>
          <w:lang w:val="es-ES" w:eastAsia="es-UY"/>
        </w:rPr>
        <w:t xml:space="preserve">INFORME </w:t>
      </w:r>
      <w:r w:rsidR="002C3D19">
        <w:rPr>
          <w:rFonts w:ascii="Arial" w:eastAsia="Arial" w:hAnsi="Arial" w:cs="Arial"/>
          <w:b/>
          <w:bCs/>
          <w:szCs w:val="24"/>
          <w:lang w:val="es-ES" w:eastAsia="es-UY"/>
        </w:rPr>
        <w:t>DE CUMPLIMIENTO</w:t>
      </w:r>
      <w:r w:rsidRPr="001E7EDD">
        <w:rPr>
          <w:rFonts w:ascii="Arial" w:eastAsia="Arial" w:hAnsi="Arial" w:cs="Arial"/>
          <w:b/>
          <w:bCs/>
          <w:szCs w:val="24"/>
          <w:lang w:val="es-ES" w:eastAsia="es-UY"/>
        </w:rPr>
        <w:t xml:space="preserve"> DEL PROGRAMA DE TRABAJO 2021-2022</w:t>
      </w:r>
    </w:p>
    <w:p w14:paraId="69C89FDF" w14:textId="77777777" w:rsidR="005D7E77" w:rsidRPr="001E7EDD" w:rsidRDefault="005D7E77" w:rsidP="005D7E77">
      <w:pPr>
        <w:suppressAutoHyphens w:val="0"/>
        <w:spacing w:before="0" w:after="0" w:line="240" w:lineRule="auto"/>
        <w:ind w:firstLine="0"/>
        <w:rPr>
          <w:rFonts w:ascii="Arial" w:eastAsia="Arial" w:hAnsi="Arial" w:cs="Arial"/>
          <w:kern w:val="2"/>
          <w:szCs w:val="24"/>
          <w:lang w:val="es-ES" w:eastAsia="es-UY"/>
        </w:rPr>
      </w:pPr>
    </w:p>
    <w:p w14:paraId="50AA1DBB" w14:textId="2E9A2029" w:rsidR="005D7E77" w:rsidRPr="005D7E77" w:rsidRDefault="005D7E77" w:rsidP="005D7E77">
      <w:pPr>
        <w:suppressAutoHyphens w:val="0"/>
        <w:spacing w:before="0" w:after="0" w:line="240" w:lineRule="auto"/>
        <w:ind w:firstLine="0"/>
        <w:rPr>
          <w:rFonts w:ascii="Arial" w:eastAsia="Arial" w:hAnsi="Arial" w:cs="Arial"/>
          <w:kern w:val="2"/>
          <w:szCs w:val="24"/>
          <w:lang w:val="es-ES" w:eastAsia="es-UY"/>
        </w:rPr>
      </w:pPr>
      <w:r w:rsidRPr="001E7EDD">
        <w:rPr>
          <w:rFonts w:ascii="Arial" w:eastAsia="Arial" w:hAnsi="Arial" w:cs="Arial"/>
          <w:kern w:val="2"/>
          <w:szCs w:val="24"/>
          <w:lang w:val="es-ES" w:eastAsia="es-UY"/>
        </w:rPr>
        <w:t xml:space="preserve">El informe </w:t>
      </w:r>
      <w:r w:rsidR="002C3D19">
        <w:rPr>
          <w:rFonts w:ascii="Arial" w:eastAsia="Arial" w:hAnsi="Arial" w:cs="Arial"/>
          <w:kern w:val="2"/>
          <w:szCs w:val="24"/>
          <w:lang w:val="es-ES" w:eastAsia="es-UY"/>
        </w:rPr>
        <w:t>de cumplimiento</w:t>
      </w:r>
      <w:r w:rsidRPr="001E7EDD">
        <w:rPr>
          <w:rFonts w:ascii="Arial" w:eastAsia="Arial" w:hAnsi="Arial" w:cs="Arial"/>
          <w:kern w:val="2"/>
          <w:szCs w:val="24"/>
          <w:lang w:val="es-ES" w:eastAsia="es-UY"/>
        </w:rPr>
        <w:t xml:space="preserve"> del Programa de Trabajo 2021 – 2022 de la SCLH, consta en el </w:t>
      </w:r>
      <w:r w:rsidRPr="001E7EDD">
        <w:rPr>
          <w:rFonts w:ascii="Arial" w:eastAsia="Arial" w:hAnsi="Arial" w:cs="Arial"/>
          <w:b/>
          <w:bCs/>
          <w:kern w:val="2"/>
          <w:szCs w:val="24"/>
          <w:lang w:val="es-ES" w:eastAsia="es-UY"/>
        </w:rPr>
        <w:t xml:space="preserve">Anexo </w:t>
      </w:r>
      <w:r w:rsidRPr="001E7EDD">
        <w:rPr>
          <w:rFonts w:ascii="Arial" w:eastAsia="Arial" w:hAnsi="Arial" w:cs="Arial"/>
          <w:b/>
          <w:bCs/>
          <w:kern w:val="2"/>
          <w:szCs w:val="24"/>
          <w:lang w:val="es-ES" w:eastAsia="es-UY"/>
        </w:rPr>
        <w:tab/>
      </w:r>
      <w:r w:rsidR="001E7EDD" w:rsidRPr="001E7EDD">
        <w:rPr>
          <w:rFonts w:ascii="Arial" w:eastAsia="Arial" w:hAnsi="Arial" w:cs="Arial"/>
          <w:b/>
          <w:bCs/>
          <w:kern w:val="2"/>
          <w:szCs w:val="24"/>
          <w:lang w:val="es-ES" w:eastAsia="es-UY"/>
        </w:rPr>
        <w:t>III</w:t>
      </w:r>
      <w:r w:rsidR="001E7EDD" w:rsidRPr="001E7EDD">
        <w:rPr>
          <w:rFonts w:ascii="Arial" w:eastAsia="Arial" w:hAnsi="Arial" w:cs="Arial"/>
          <w:kern w:val="2"/>
          <w:szCs w:val="24"/>
          <w:lang w:val="es-ES" w:eastAsia="es-UY"/>
        </w:rPr>
        <w:t>,</w:t>
      </w:r>
      <w:r w:rsidRPr="005D7E77">
        <w:rPr>
          <w:rFonts w:ascii="Arial" w:eastAsia="Arial" w:hAnsi="Arial" w:cs="Arial"/>
          <w:b/>
          <w:bCs/>
          <w:kern w:val="2"/>
          <w:szCs w:val="24"/>
          <w:lang w:val="es-ES" w:eastAsia="es-UY"/>
        </w:rPr>
        <w:t xml:space="preserve"> </w:t>
      </w:r>
      <w:r w:rsidRPr="005D7E77">
        <w:rPr>
          <w:rFonts w:ascii="Arial" w:eastAsia="Arial" w:hAnsi="Arial" w:cs="Arial"/>
          <w:kern w:val="2"/>
          <w:szCs w:val="24"/>
          <w:lang w:val="es-ES" w:eastAsia="es-UY"/>
        </w:rPr>
        <w:t xml:space="preserve">y se eleva a </w:t>
      </w:r>
      <w:r w:rsidR="001E7EDD">
        <w:rPr>
          <w:rFonts w:ascii="Arial" w:eastAsia="Arial" w:hAnsi="Arial" w:cs="Arial"/>
          <w:kern w:val="2"/>
          <w:szCs w:val="24"/>
          <w:lang w:val="es-ES" w:eastAsia="es-UY"/>
        </w:rPr>
        <w:t xml:space="preserve">los </w:t>
      </w:r>
      <w:r w:rsidRPr="005D7E77">
        <w:rPr>
          <w:rFonts w:ascii="Arial" w:eastAsia="Arial" w:hAnsi="Arial" w:cs="Arial"/>
          <w:kern w:val="2"/>
          <w:szCs w:val="24"/>
          <w:lang w:val="es-ES" w:eastAsia="es-UY"/>
        </w:rPr>
        <w:t>Coordinadores Nacionales para su consideración.</w:t>
      </w:r>
    </w:p>
    <w:p w14:paraId="2943621B" w14:textId="15780FB7" w:rsidR="005D7E77" w:rsidRDefault="005D7E77" w:rsidP="005D7E77">
      <w:pPr>
        <w:suppressAutoHyphens w:val="0"/>
        <w:spacing w:before="0" w:after="0" w:line="240" w:lineRule="auto"/>
        <w:ind w:firstLine="0"/>
        <w:rPr>
          <w:rFonts w:ascii="Arial" w:eastAsia="Arial" w:hAnsi="Arial" w:cs="Arial"/>
          <w:kern w:val="2"/>
          <w:szCs w:val="24"/>
          <w:lang w:val="es-ES" w:eastAsia="es-UY"/>
        </w:rPr>
      </w:pPr>
    </w:p>
    <w:p w14:paraId="1917711D" w14:textId="77777777" w:rsidR="005D7E77" w:rsidRPr="005D7E77" w:rsidRDefault="005D7E77" w:rsidP="005D7E77">
      <w:pPr>
        <w:suppressAutoHyphens w:val="0"/>
        <w:spacing w:before="0" w:after="0" w:line="240" w:lineRule="auto"/>
        <w:ind w:firstLine="0"/>
        <w:rPr>
          <w:rFonts w:ascii="Arial" w:eastAsia="Arial" w:hAnsi="Arial" w:cs="Arial"/>
          <w:kern w:val="2"/>
          <w:szCs w:val="24"/>
          <w:lang w:val="es-ES" w:eastAsia="es-UY"/>
        </w:rPr>
      </w:pPr>
    </w:p>
    <w:p w14:paraId="335B2E11" w14:textId="77777777" w:rsidR="005D7E77" w:rsidRPr="001E7EDD" w:rsidRDefault="005D7E77" w:rsidP="005D7E77">
      <w:pPr>
        <w:pStyle w:val="Prrafodelista"/>
        <w:numPr>
          <w:ilvl w:val="0"/>
          <w:numId w:val="3"/>
        </w:numPr>
        <w:suppressAutoHyphens w:val="0"/>
        <w:spacing w:before="0" w:after="0" w:line="240" w:lineRule="auto"/>
        <w:ind w:left="284" w:hanging="284"/>
        <w:rPr>
          <w:rFonts w:ascii="Arial" w:eastAsia="Calibri" w:hAnsi="Arial" w:cs="Arial"/>
          <w:szCs w:val="24"/>
          <w:lang w:val="es-ES" w:eastAsia="es-UY"/>
        </w:rPr>
      </w:pPr>
      <w:r w:rsidRPr="001E7EDD">
        <w:rPr>
          <w:rFonts w:ascii="Arial" w:eastAsia="Arial" w:hAnsi="Arial" w:cs="Arial"/>
          <w:b/>
          <w:bCs/>
          <w:szCs w:val="24"/>
          <w:lang w:val="es-ES" w:eastAsia="es-UY"/>
        </w:rPr>
        <w:t>PROGRAMA</w:t>
      </w:r>
      <w:r w:rsidRPr="001E7EDD">
        <w:rPr>
          <w:rFonts w:ascii="Arial" w:eastAsia="Calibri" w:hAnsi="Arial" w:cs="Arial"/>
          <w:b/>
          <w:bCs/>
          <w:szCs w:val="24"/>
          <w:lang w:val="es-ES" w:eastAsia="es-UY"/>
        </w:rPr>
        <w:t xml:space="preserve"> DE TRABAJO PARA EL BIENIO 2023-2024</w:t>
      </w:r>
    </w:p>
    <w:p w14:paraId="4C03156C" w14:textId="77777777" w:rsidR="005D7E77" w:rsidRPr="005D7E77" w:rsidRDefault="005D7E77" w:rsidP="005D7E77">
      <w:pPr>
        <w:suppressAutoHyphens w:val="0"/>
        <w:spacing w:before="0" w:after="0" w:line="240" w:lineRule="auto"/>
        <w:ind w:firstLine="0"/>
        <w:jc w:val="left"/>
        <w:rPr>
          <w:rFonts w:ascii="Arial" w:eastAsia="Arial" w:hAnsi="Arial" w:cs="Arial"/>
          <w:szCs w:val="24"/>
          <w:lang w:val="es-ES" w:eastAsia="es-UY"/>
        </w:rPr>
      </w:pPr>
    </w:p>
    <w:p w14:paraId="2D59A282" w14:textId="7294A03B" w:rsidR="005D7E77" w:rsidRPr="005D7E77" w:rsidRDefault="005D7E77" w:rsidP="005D7E77">
      <w:pPr>
        <w:suppressAutoHyphens w:val="0"/>
        <w:spacing w:before="0" w:after="0" w:line="240" w:lineRule="auto"/>
        <w:ind w:firstLine="0"/>
        <w:rPr>
          <w:rFonts w:ascii="Arial" w:eastAsia="Arial" w:hAnsi="Arial" w:cs="Arial"/>
          <w:szCs w:val="24"/>
          <w:lang w:val="es-ES" w:eastAsia="es-UY"/>
        </w:rPr>
      </w:pPr>
      <w:r w:rsidRPr="005D7E77">
        <w:rPr>
          <w:rFonts w:ascii="Arial" w:eastAsia="Arial" w:hAnsi="Arial" w:cs="Arial"/>
          <w:szCs w:val="24"/>
          <w:lang w:val="es-ES" w:eastAsia="es-UY"/>
        </w:rPr>
        <w:t>La SC</w:t>
      </w:r>
      <w:r>
        <w:rPr>
          <w:rFonts w:ascii="Arial" w:eastAsia="Arial" w:hAnsi="Arial" w:cs="Arial"/>
          <w:szCs w:val="24"/>
          <w:lang w:val="es-ES" w:eastAsia="es-UY"/>
        </w:rPr>
        <w:t>LH</w:t>
      </w:r>
      <w:r w:rsidRPr="005D7E77">
        <w:rPr>
          <w:rFonts w:ascii="Arial" w:eastAsia="Arial" w:hAnsi="Arial" w:cs="Arial"/>
          <w:szCs w:val="24"/>
          <w:lang w:val="es-ES" w:eastAsia="es-UY"/>
        </w:rPr>
        <w:t xml:space="preserve"> elaboró el Programa de Trabajo 2023-2024 y elevó a los Coordinadores Nacionales para su consideración y aprobación </w:t>
      </w:r>
      <w:r w:rsidRPr="001E7EDD">
        <w:rPr>
          <w:rFonts w:ascii="Arial" w:eastAsia="Arial" w:hAnsi="Arial" w:cs="Arial"/>
          <w:b/>
          <w:bCs/>
          <w:szCs w:val="24"/>
          <w:lang w:val="es-ES" w:eastAsia="es-UY"/>
        </w:rPr>
        <w:t xml:space="preserve">(Anexo </w:t>
      </w:r>
      <w:r w:rsidR="001E7EDD" w:rsidRPr="001E7EDD">
        <w:rPr>
          <w:rFonts w:ascii="Arial" w:eastAsia="Arial" w:hAnsi="Arial" w:cs="Arial"/>
          <w:b/>
          <w:bCs/>
          <w:szCs w:val="24"/>
          <w:lang w:val="es-ES" w:eastAsia="es-UY"/>
        </w:rPr>
        <w:t>IV</w:t>
      </w:r>
      <w:r w:rsidRPr="001E7EDD">
        <w:rPr>
          <w:rFonts w:ascii="Arial" w:eastAsia="Arial" w:hAnsi="Arial" w:cs="Arial"/>
          <w:b/>
          <w:bCs/>
          <w:szCs w:val="24"/>
          <w:lang w:val="es-ES" w:eastAsia="es-UY"/>
        </w:rPr>
        <w:t>)</w:t>
      </w:r>
      <w:r w:rsidRPr="001E7EDD">
        <w:rPr>
          <w:rFonts w:ascii="Arial" w:eastAsia="Arial" w:hAnsi="Arial" w:cs="Arial"/>
          <w:szCs w:val="24"/>
          <w:lang w:val="es-ES" w:eastAsia="es-UY"/>
        </w:rPr>
        <w:t>.</w:t>
      </w:r>
    </w:p>
    <w:p w14:paraId="45F50DA5" w14:textId="542675AA" w:rsidR="005D7E77" w:rsidRDefault="005D7E77"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p>
    <w:p w14:paraId="627CEB86" w14:textId="77777777" w:rsidR="005D7E77" w:rsidRDefault="005D7E77"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p>
    <w:p w14:paraId="11C16171" w14:textId="00E47245" w:rsidR="00F97DE9" w:rsidRPr="00F97DE9" w:rsidRDefault="00F97DE9"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sidRPr="00F97DE9">
        <w:rPr>
          <w:rFonts w:ascii="Arial" w:eastAsia="Arial" w:hAnsi="Arial" w:cs="Arial"/>
          <w:b/>
          <w:szCs w:val="24"/>
          <w:lang w:val="es-ES" w:eastAsia="es-UY"/>
        </w:rPr>
        <w:t>LISTA DE ANEXOS</w:t>
      </w:r>
    </w:p>
    <w:p w14:paraId="42C3EFC9" w14:textId="77777777" w:rsidR="00F97DE9" w:rsidRPr="00F97DE9" w:rsidRDefault="00F97DE9" w:rsidP="00F97DE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p>
    <w:p w14:paraId="71D2D3A6" w14:textId="77777777" w:rsidR="00F97DE9" w:rsidRPr="00F97DE9" w:rsidRDefault="00F97DE9" w:rsidP="00F97D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 xml:space="preserve">Los Anexos que forman parte del Acta son los siguientes: </w:t>
      </w:r>
    </w:p>
    <w:p w14:paraId="400E7B25" w14:textId="77777777" w:rsidR="00F97DE9" w:rsidRPr="00F97DE9" w:rsidRDefault="00F97DE9" w:rsidP="00F97DE9">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947"/>
      </w:tblGrid>
      <w:tr w:rsidR="00F97DE9" w:rsidRPr="00F97DE9" w14:paraId="74D69376" w14:textId="77777777" w:rsidTr="00F97DE9">
        <w:trPr>
          <w:trHeight w:val="340"/>
        </w:trPr>
        <w:tc>
          <w:tcPr>
            <w:tcW w:w="1696" w:type="dxa"/>
            <w:tcBorders>
              <w:top w:val="single" w:sz="4" w:space="0" w:color="auto"/>
              <w:left w:val="single" w:sz="4" w:space="0" w:color="auto"/>
              <w:bottom w:val="single" w:sz="4" w:space="0" w:color="auto"/>
              <w:right w:val="single" w:sz="4" w:space="0" w:color="auto"/>
            </w:tcBorders>
            <w:hideMark/>
          </w:tcPr>
          <w:p w14:paraId="06970D64"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b/>
                <w:szCs w:val="24"/>
                <w:lang w:val="es-ES" w:eastAsia="es-UY"/>
              </w:rPr>
              <w:t>Anexo I</w:t>
            </w:r>
          </w:p>
        </w:tc>
        <w:tc>
          <w:tcPr>
            <w:tcW w:w="6947" w:type="dxa"/>
            <w:tcBorders>
              <w:top w:val="single" w:sz="4" w:space="0" w:color="auto"/>
              <w:left w:val="single" w:sz="4" w:space="0" w:color="auto"/>
              <w:bottom w:val="single" w:sz="4" w:space="0" w:color="auto"/>
              <w:right w:val="single" w:sz="4" w:space="0" w:color="auto"/>
            </w:tcBorders>
            <w:hideMark/>
          </w:tcPr>
          <w:p w14:paraId="6BE96BB9"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Lista de Participantes</w:t>
            </w:r>
          </w:p>
        </w:tc>
      </w:tr>
      <w:tr w:rsidR="00F97DE9" w:rsidRPr="00F97DE9" w14:paraId="6497DA07" w14:textId="77777777" w:rsidTr="00F97DE9">
        <w:trPr>
          <w:trHeight w:val="340"/>
        </w:trPr>
        <w:tc>
          <w:tcPr>
            <w:tcW w:w="1696" w:type="dxa"/>
            <w:tcBorders>
              <w:top w:val="single" w:sz="4" w:space="0" w:color="auto"/>
              <w:left w:val="single" w:sz="4" w:space="0" w:color="auto"/>
              <w:bottom w:val="single" w:sz="4" w:space="0" w:color="auto"/>
              <w:right w:val="single" w:sz="4" w:space="0" w:color="auto"/>
            </w:tcBorders>
            <w:hideMark/>
          </w:tcPr>
          <w:p w14:paraId="66E40E6D"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sidRPr="00F97DE9">
              <w:rPr>
                <w:rFonts w:ascii="Arial" w:eastAsia="Arial" w:hAnsi="Arial" w:cs="Arial"/>
                <w:b/>
                <w:szCs w:val="24"/>
                <w:lang w:val="es-ES" w:eastAsia="es-UY"/>
              </w:rPr>
              <w:t>Anexo II</w:t>
            </w:r>
          </w:p>
        </w:tc>
        <w:tc>
          <w:tcPr>
            <w:tcW w:w="6947" w:type="dxa"/>
            <w:tcBorders>
              <w:top w:val="single" w:sz="4" w:space="0" w:color="auto"/>
              <w:left w:val="single" w:sz="4" w:space="0" w:color="auto"/>
              <w:bottom w:val="single" w:sz="4" w:space="0" w:color="auto"/>
              <w:right w:val="single" w:sz="4" w:space="0" w:color="auto"/>
            </w:tcBorders>
            <w:hideMark/>
          </w:tcPr>
          <w:p w14:paraId="560A4F7A"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Agenda de la Reunión</w:t>
            </w:r>
          </w:p>
        </w:tc>
      </w:tr>
      <w:tr w:rsidR="00F97DE9" w:rsidRPr="00F97DE9" w14:paraId="5ED7CA94" w14:textId="77777777" w:rsidTr="00F97DE9">
        <w:trPr>
          <w:trHeight w:val="340"/>
        </w:trPr>
        <w:tc>
          <w:tcPr>
            <w:tcW w:w="1696" w:type="dxa"/>
            <w:tcBorders>
              <w:top w:val="single" w:sz="4" w:space="0" w:color="auto"/>
              <w:left w:val="single" w:sz="4" w:space="0" w:color="auto"/>
              <w:bottom w:val="single" w:sz="4" w:space="0" w:color="auto"/>
              <w:right w:val="single" w:sz="4" w:space="0" w:color="auto"/>
            </w:tcBorders>
            <w:hideMark/>
          </w:tcPr>
          <w:p w14:paraId="30942F29"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b/>
                <w:szCs w:val="24"/>
                <w:lang w:val="es-ES" w:eastAsia="es-UY"/>
              </w:rPr>
            </w:pPr>
            <w:r w:rsidRPr="00F97DE9">
              <w:rPr>
                <w:rFonts w:ascii="Arial" w:eastAsia="Arial" w:hAnsi="Arial" w:cs="Arial"/>
                <w:b/>
                <w:szCs w:val="24"/>
                <w:lang w:val="es-ES" w:eastAsia="es-UY"/>
              </w:rPr>
              <w:t>Anexo III</w:t>
            </w:r>
          </w:p>
        </w:tc>
        <w:tc>
          <w:tcPr>
            <w:tcW w:w="6947" w:type="dxa"/>
            <w:tcBorders>
              <w:top w:val="single" w:sz="4" w:space="0" w:color="auto"/>
              <w:left w:val="single" w:sz="4" w:space="0" w:color="auto"/>
              <w:bottom w:val="single" w:sz="4" w:space="0" w:color="auto"/>
              <w:right w:val="single" w:sz="4" w:space="0" w:color="auto"/>
            </w:tcBorders>
            <w:hideMark/>
          </w:tcPr>
          <w:p w14:paraId="3FE211F5" w14:textId="3D7B841D"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 xml:space="preserve">Informe </w:t>
            </w:r>
            <w:r w:rsidR="002C3D19">
              <w:rPr>
                <w:rFonts w:ascii="Arial" w:eastAsia="Arial" w:hAnsi="Arial" w:cs="Arial"/>
                <w:szCs w:val="24"/>
                <w:lang w:val="es-ES" w:eastAsia="es-UY"/>
              </w:rPr>
              <w:t>de cumplimiento</w:t>
            </w:r>
            <w:r w:rsidRPr="00F97DE9">
              <w:rPr>
                <w:rFonts w:ascii="Arial" w:eastAsia="Arial" w:hAnsi="Arial" w:cs="Arial"/>
                <w:szCs w:val="24"/>
                <w:lang w:val="es-ES" w:eastAsia="es-UY"/>
              </w:rPr>
              <w:t xml:space="preserve"> del programa de trabajo 2021-2022</w:t>
            </w:r>
          </w:p>
        </w:tc>
      </w:tr>
      <w:tr w:rsidR="00F97DE9" w:rsidRPr="00F97DE9" w14:paraId="0669F34B" w14:textId="77777777" w:rsidTr="00F97DE9">
        <w:trPr>
          <w:trHeight w:val="340"/>
        </w:trPr>
        <w:tc>
          <w:tcPr>
            <w:tcW w:w="1696" w:type="dxa"/>
            <w:tcBorders>
              <w:top w:val="single" w:sz="4" w:space="0" w:color="auto"/>
              <w:left w:val="single" w:sz="4" w:space="0" w:color="auto"/>
              <w:bottom w:val="single" w:sz="4" w:space="0" w:color="auto"/>
              <w:right w:val="single" w:sz="4" w:space="0" w:color="auto"/>
            </w:tcBorders>
            <w:hideMark/>
          </w:tcPr>
          <w:p w14:paraId="17838328"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b/>
                <w:szCs w:val="24"/>
                <w:lang w:val="es-ES" w:eastAsia="es-UY"/>
              </w:rPr>
              <w:t>Anexo IV</w:t>
            </w:r>
          </w:p>
        </w:tc>
        <w:tc>
          <w:tcPr>
            <w:tcW w:w="6947" w:type="dxa"/>
            <w:tcBorders>
              <w:top w:val="single" w:sz="4" w:space="0" w:color="auto"/>
              <w:left w:val="single" w:sz="4" w:space="0" w:color="auto"/>
              <w:bottom w:val="single" w:sz="4" w:space="0" w:color="auto"/>
              <w:right w:val="single" w:sz="4" w:space="0" w:color="auto"/>
            </w:tcBorders>
            <w:hideMark/>
          </w:tcPr>
          <w:p w14:paraId="2B4B64E2" w14:textId="77777777" w:rsidR="00F97DE9" w:rsidRPr="00F97DE9" w:rsidRDefault="00F97DE9" w:rsidP="00F97D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rPr>
                <w:rFonts w:ascii="Arial" w:eastAsia="Arial" w:hAnsi="Arial" w:cs="Arial"/>
                <w:szCs w:val="24"/>
                <w:lang w:val="es-ES" w:eastAsia="es-UY"/>
              </w:rPr>
            </w:pPr>
            <w:r w:rsidRPr="00F97DE9">
              <w:rPr>
                <w:rFonts w:ascii="Arial" w:eastAsia="Arial" w:hAnsi="Arial" w:cs="Arial"/>
                <w:szCs w:val="24"/>
                <w:lang w:val="es-ES" w:eastAsia="es-UY"/>
              </w:rPr>
              <w:t>Programa de Trabajo 2023-2024</w:t>
            </w:r>
          </w:p>
        </w:tc>
      </w:tr>
    </w:tbl>
    <w:p w14:paraId="29A738C6" w14:textId="77777777" w:rsidR="00F97DE9" w:rsidRPr="00F97DE9" w:rsidRDefault="00F97DE9" w:rsidP="00F97DE9">
      <w:pPr>
        <w:suppressAutoHyphens w:val="0"/>
        <w:spacing w:before="0" w:after="0" w:line="240" w:lineRule="auto"/>
        <w:ind w:firstLine="0"/>
        <w:jc w:val="left"/>
        <w:rPr>
          <w:rFonts w:ascii="Arial" w:eastAsia="Arial" w:hAnsi="Arial" w:cs="Arial"/>
          <w:szCs w:val="24"/>
          <w:lang w:val="es-ES" w:eastAsia="es-UY"/>
        </w:rPr>
      </w:pPr>
    </w:p>
    <w:p w14:paraId="0F39C412" w14:textId="77777777" w:rsidR="00F97DE9" w:rsidRPr="00F97DE9" w:rsidRDefault="00F97DE9" w:rsidP="00F97DE9">
      <w:pPr>
        <w:suppressAutoHyphens w:val="0"/>
        <w:spacing w:before="0" w:after="0" w:line="240" w:lineRule="auto"/>
        <w:ind w:firstLine="0"/>
        <w:jc w:val="left"/>
        <w:rPr>
          <w:rFonts w:ascii="Arial" w:eastAsia="Arial" w:hAnsi="Arial" w:cs="Arial"/>
          <w:szCs w:val="24"/>
          <w:lang w:val="es-ES" w:eastAsia="es-UY"/>
        </w:rPr>
      </w:pPr>
    </w:p>
    <w:p w14:paraId="477FD88F" w14:textId="06892AEA" w:rsidR="00281B4A" w:rsidRDefault="00281B4A" w:rsidP="001E7EDD">
      <w:pPr>
        <w:suppressAutoHyphens w:val="0"/>
        <w:spacing w:before="0" w:after="0" w:line="240" w:lineRule="auto"/>
        <w:ind w:firstLine="0"/>
        <w:jc w:val="center"/>
        <w:rPr>
          <w:rFonts w:ascii="Arial" w:eastAsia="Arial" w:hAnsi="Arial" w:cs="Arial"/>
          <w:szCs w:val="24"/>
          <w:lang w:val="es-UY" w:eastAsia="es-UY"/>
        </w:rPr>
      </w:pPr>
    </w:p>
    <w:p w14:paraId="573FFF4A" w14:textId="77777777" w:rsidR="001E7EDD" w:rsidRDefault="001E7EDD" w:rsidP="001E7EDD">
      <w:pPr>
        <w:suppressAutoHyphens w:val="0"/>
        <w:spacing w:before="0" w:after="0" w:line="240" w:lineRule="auto"/>
        <w:ind w:firstLine="0"/>
        <w:jc w:val="center"/>
        <w:rPr>
          <w:rFonts w:ascii="Arial" w:eastAsia="Arial" w:hAnsi="Arial" w:cs="Arial"/>
          <w:szCs w:val="24"/>
          <w:lang w:val="es-UY" w:eastAsia="es-UY"/>
        </w:rPr>
      </w:pPr>
    </w:p>
    <w:p w14:paraId="6D489290" w14:textId="142B8F9B" w:rsidR="001E7EDD" w:rsidRDefault="001E7EDD" w:rsidP="001E7EDD">
      <w:pPr>
        <w:suppressAutoHyphens w:val="0"/>
        <w:spacing w:before="0" w:after="0" w:line="240" w:lineRule="auto"/>
        <w:ind w:firstLine="0"/>
        <w:jc w:val="center"/>
        <w:rPr>
          <w:rFonts w:ascii="Arial" w:eastAsia="Arial" w:hAnsi="Arial" w:cs="Arial"/>
          <w:szCs w:val="24"/>
          <w:lang w:val="es-UY" w:eastAsia="es-UY"/>
        </w:rPr>
      </w:pPr>
    </w:p>
    <w:p w14:paraId="70306A1B" w14:textId="77777777" w:rsidR="001E7EDD" w:rsidRPr="001E7EDD" w:rsidRDefault="001E7EDD" w:rsidP="001E7EDD">
      <w:pPr>
        <w:suppressAutoHyphens w:val="0"/>
        <w:spacing w:before="0" w:after="0" w:line="240" w:lineRule="auto"/>
        <w:ind w:firstLine="0"/>
        <w:jc w:val="left"/>
        <w:rPr>
          <w:rFonts w:ascii="Arial" w:eastAsia="Arial" w:hAnsi="Arial" w:cs="Arial"/>
          <w:szCs w:val="24"/>
          <w:lang w:val="es" w:eastAsia="es-UY"/>
        </w:rPr>
      </w:pPr>
    </w:p>
    <w:p w14:paraId="0C6382B3" w14:textId="77777777" w:rsidR="001E7EDD" w:rsidRPr="001E7EDD" w:rsidRDefault="001E7EDD" w:rsidP="001E7E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jc w:val="center"/>
        <w:rPr>
          <w:rFonts w:ascii="Arial" w:eastAsia="Arial" w:hAnsi="Arial" w:cs="Arial"/>
          <w:b/>
          <w:bCs/>
          <w:szCs w:val="24"/>
          <w:lang w:val="es" w:eastAsia="es-UY"/>
        </w:rPr>
      </w:pPr>
      <w:r w:rsidRPr="001E7EDD">
        <w:rPr>
          <w:rFonts w:ascii="Arial" w:eastAsia="Arial" w:hAnsi="Arial" w:cs="Arial"/>
          <w:b/>
          <w:bCs/>
          <w:szCs w:val="24"/>
          <w:lang w:val="es" w:eastAsia="es-UY"/>
        </w:rPr>
        <w:t>__________________________</w:t>
      </w:r>
    </w:p>
    <w:p w14:paraId="6099CE4A" w14:textId="77777777" w:rsidR="001E7EDD" w:rsidRPr="001E7EDD" w:rsidRDefault="001E7EDD" w:rsidP="001E7E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autoSpaceDE w:val="0"/>
        <w:spacing w:before="0" w:after="0" w:line="240" w:lineRule="auto"/>
        <w:ind w:firstLine="0"/>
        <w:jc w:val="center"/>
        <w:rPr>
          <w:rFonts w:ascii="Arial" w:eastAsia="Arial" w:hAnsi="Arial" w:cs="Arial"/>
          <w:szCs w:val="24"/>
          <w:lang w:val="es" w:eastAsia="es-UY"/>
        </w:rPr>
      </w:pPr>
      <w:r w:rsidRPr="001E7EDD">
        <w:rPr>
          <w:rFonts w:ascii="Arial" w:eastAsia="Arial" w:hAnsi="Arial" w:cs="Arial"/>
          <w:szCs w:val="24"/>
          <w:lang w:val="es" w:eastAsia="es-UY"/>
        </w:rPr>
        <w:t>Gabriela Aguirre</w:t>
      </w:r>
    </w:p>
    <w:p w14:paraId="078BCEBE" w14:textId="77777777" w:rsidR="001E7EDD" w:rsidRPr="001E7EDD" w:rsidRDefault="001E7EDD" w:rsidP="001E7EDD">
      <w:pPr>
        <w:suppressAutoHyphens w:val="0"/>
        <w:spacing w:before="0" w:after="0" w:line="276" w:lineRule="auto"/>
        <w:ind w:firstLine="0"/>
        <w:jc w:val="center"/>
        <w:rPr>
          <w:rFonts w:ascii="Arial" w:eastAsia="Arial" w:hAnsi="Arial" w:cs="Arial"/>
          <w:szCs w:val="24"/>
          <w:lang w:val="pt-BR" w:eastAsia="es-UY"/>
        </w:rPr>
      </w:pPr>
      <w:proofErr w:type="spellStart"/>
      <w:r w:rsidRPr="002C3D19">
        <w:rPr>
          <w:rFonts w:ascii="Arial" w:eastAsia="Arial" w:hAnsi="Arial" w:cs="Arial"/>
          <w:b/>
          <w:bCs/>
          <w:szCs w:val="24"/>
          <w:lang w:val="pt-BR" w:eastAsia="es-UY"/>
        </w:rPr>
        <w:t>Presidencia</w:t>
      </w:r>
      <w:proofErr w:type="spellEnd"/>
      <w:r w:rsidRPr="002C3D19">
        <w:rPr>
          <w:rFonts w:ascii="Arial" w:eastAsia="Arial" w:hAnsi="Arial" w:cs="Arial"/>
          <w:b/>
          <w:bCs/>
          <w:szCs w:val="24"/>
          <w:lang w:val="pt-BR" w:eastAsia="es-UY"/>
        </w:rPr>
        <w:t xml:space="preserve"> Pro Tempore </w:t>
      </w:r>
      <w:proofErr w:type="spellStart"/>
      <w:r w:rsidRPr="002C3D19">
        <w:rPr>
          <w:rFonts w:ascii="Arial" w:eastAsia="Arial" w:hAnsi="Arial" w:cs="Arial"/>
          <w:b/>
          <w:bCs/>
          <w:szCs w:val="24"/>
          <w:lang w:val="pt-BR" w:eastAsia="es-UY"/>
        </w:rPr>
        <w:t>Uruguay</w:t>
      </w:r>
      <w:proofErr w:type="spellEnd"/>
      <w:r w:rsidRPr="002C3D19">
        <w:rPr>
          <w:rFonts w:ascii="Arial" w:eastAsia="Arial" w:hAnsi="Arial" w:cs="Arial"/>
          <w:b/>
          <w:bCs/>
          <w:szCs w:val="24"/>
          <w:lang w:val="pt-BR" w:eastAsia="es-UY"/>
        </w:rPr>
        <w:t xml:space="preserve"> (PPTU</w:t>
      </w:r>
      <w:r w:rsidRPr="001E7EDD">
        <w:rPr>
          <w:rFonts w:ascii="Arial" w:eastAsia="Arial" w:hAnsi="Arial" w:cs="Arial"/>
          <w:b/>
          <w:bCs/>
          <w:szCs w:val="24"/>
          <w:lang w:val="pt-BR" w:eastAsia="es-UY"/>
        </w:rPr>
        <w:t>)</w:t>
      </w:r>
    </w:p>
    <w:p w14:paraId="6630F95C" w14:textId="77777777" w:rsidR="001E7EDD" w:rsidRPr="002C3D19" w:rsidRDefault="001E7EDD" w:rsidP="001E7EDD">
      <w:pPr>
        <w:suppressAutoHyphens w:val="0"/>
        <w:spacing w:before="0" w:after="0" w:line="240" w:lineRule="auto"/>
        <w:ind w:firstLine="0"/>
        <w:jc w:val="center"/>
        <w:rPr>
          <w:rFonts w:ascii="Arial" w:eastAsia="Arial" w:hAnsi="Arial" w:cs="Arial"/>
          <w:szCs w:val="24"/>
          <w:lang w:val="pt-BR" w:eastAsia="es-UY"/>
        </w:rPr>
      </w:pPr>
    </w:p>
    <w:sectPr w:rsidR="001E7EDD" w:rsidRPr="002C3D19" w:rsidSect="00041DD7">
      <w:headerReference w:type="default" r:id="rId8"/>
      <w:footerReference w:type="default" r:id="rId9"/>
      <w:headerReference w:type="first" r:id="rId10"/>
      <w:footerReference w:type="first" r:id="rId11"/>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DEEC" w14:textId="77777777" w:rsidR="005A43E1" w:rsidRDefault="005A43E1">
      <w:pPr>
        <w:spacing w:before="0" w:after="0" w:line="240" w:lineRule="auto"/>
      </w:pPr>
      <w:r>
        <w:separator/>
      </w:r>
    </w:p>
  </w:endnote>
  <w:endnote w:type="continuationSeparator" w:id="0">
    <w:p w14:paraId="53E4127F" w14:textId="77777777" w:rsidR="005A43E1" w:rsidRDefault="005A43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1"/>
    <w:family w:val="roman"/>
    <w:pitch w:val="variable"/>
  </w:font>
  <w:font w:name="DejaVu Sans">
    <w:panose1 w:val="00000000000000000000"/>
    <w:charset w:val="00"/>
    <w:family w:val="roman"/>
    <w:notTrueType/>
    <w:pitch w:val="default"/>
  </w:font>
  <w:font w:name="Free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89060"/>
      <w:docPartObj>
        <w:docPartGallery w:val="Page Numbers (Bottom of Page)"/>
        <w:docPartUnique/>
      </w:docPartObj>
    </w:sdtPr>
    <w:sdtEndPr/>
    <w:sdtContent>
      <w:p w14:paraId="039EFF8A" w14:textId="62F226CD" w:rsidR="00041DD7" w:rsidRDefault="00041DD7">
        <w:pPr>
          <w:pStyle w:val="Piedepgina"/>
          <w:jc w:val="right"/>
        </w:pPr>
        <w:r>
          <w:fldChar w:fldCharType="begin"/>
        </w:r>
        <w:r>
          <w:instrText>PAGE   \* MERGEFORMAT</w:instrText>
        </w:r>
        <w:r>
          <w:fldChar w:fldCharType="separate"/>
        </w:r>
        <w:r>
          <w:rPr>
            <w:lang w:val="es-ES"/>
          </w:rPr>
          <w:t>2</w:t>
        </w:r>
        <w:r>
          <w:fldChar w:fldCharType="end"/>
        </w:r>
      </w:p>
    </w:sdtContent>
  </w:sdt>
  <w:p w14:paraId="0E1BCEB3" w14:textId="149718CC" w:rsidR="00041DD7" w:rsidRPr="00BA6337" w:rsidRDefault="00041DD7" w:rsidP="00041DD7">
    <w:pPr>
      <w:pStyle w:val="Piedepgina"/>
      <w:jc w:val="center"/>
      <w:rPr>
        <w:rFonts w:ascii="Arial" w:hAnsi="Arial" w:cs="Arial"/>
        <w:b/>
        <w:i/>
        <w:sz w:val="16"/>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F4E9" w14:textId="77777777" w:rsidR="00041DD7" w:rsidRPr="00BA6337" w:rsidRDefault="00041DD7" w:rsidP="00041DD7">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4DC242F2" w14:textId="77777777" w:rsidR="00041DD7" w:rsidRPr="00BA6337" w:rsidRDefault="00041DD7" w:rsidP="00041DD7">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308F0F83" w14:textId="77777777" w:rsidR="00041DD7" w:rsidRPr="00BA6337" w:rsidRDefault="00041DD7" w:rsidP="00041DD7">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EF976" w14:textId="77777777" w:rsidR="005A43E1" w:rsidRDefault="005A43E1">
      <w:pPr>
        <w:spacing w:before="0" w:after="0" w:line="240" w:lineRule="auto"/>
      </w:pPr>
      <w:r>
        <w:separator/>
      </w:r>
    </w:p>
  </w:footnote>
  <w:footnote w:type="continuationSeparator" w:id="0">
    <w:p w14:paraId="027AABD1" w14:textId="77777777" w:rsidR="005A43E1" w:rsidRDefault="005A43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1E87" w14:textId="48D00424" w:rsidR="004B75C8" w:rsidRDefault="00041DD7" w:rsidP="00041DD7">
    <w:pPr>
      <w:pStyle w:val="Encabezado"/>
      <w:ind w:firstLine="0"/>
      <w:jc w:val="left"/>
    </w:pPr>
    <w:r>
      <w:rPr>
        <w:noProof/>
      </w:rPr>
      <w:drawing>
        <wp:anchor distT="0" distB="0" distL="114300" distR="114300" simplePos="0" relativeHeight="251659264" behindDoc="1" locked="0" layoutInCell="0" allowOverlap="1" wp14:anchorId="75621AA4" wp14:editId="6F3BAF8B">
          <wp:simplePos x="0" y="0"/>
          <wp:positionH relativeFrom="margin">
            <wp:align>right</wp:align>
          </wp:positionH>
          <wp:positionV relativeFrom="margin">
            <wp:posOffset>2847975</wp:posOffset>
          </wp:positionV>
          <wp:extent cx="588645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00D">
      <w:rPr>
        <w:noProof/>
        <w:lang w:eastAsia="es-AR"/>
      </w:rPr>
      <mc:AlternateContent>
        <mc:Choice Requires="wps">
          <w:drawing>
            <wp:anchor distT="0" distB="0" distL="114300" distR="114300" simplePos="0" relativeHeight="251657216" behindDoc="0" locked="0" layoutInCell="1" allowOverlap="1" wp14:anchorId="08C6E9A6" wp14:editId="56931DE3">
              <wp:simplePos x="0" y="0"/>
              <wp:positionH relativeFrom="column">
                <wp:posOffset>0</wp:posOffset>
              </wp:positionH>
              <wp:positionV relativeFrom="paragraph">
                <wp:posOffset>0</wp:posOffset>
              </wp:positionV>
              <wp:extent cx="635000" cy="635000"/>
              <wp:effectExtent l="9525" t="9525" r="12700" b="12700"/>
              <wp:wrapNone/>
              <wp:docPr id="1"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547F56" id="shapetype_13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" path="m,l21600,em,21600r21600,e">
              <v:stroke joinstyle="miter"/>
              <v:path o:connecttype="custom" o:connectlocs="0,0;635000,0;0,635000;635000,635000" o:connectangles="0,0,0,0"/>
              <o:lock v:ext="edit" selection="t"/>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2181" w14:textId="670C6D83" w:rsidR="00041DD7" w:rsidRDefault="00041DD7" w:rsidP="00041DD7">
    <w:pPr>
      <w:pStyle w:val="Encabezado"/>
      <w:ind w:firstLine="0"/>
    </w:pPr>
    <w:r>
      <w:rPr>
        <w:noProof/>
      </w:rPr>
      <w:drawing>
        <wp:anchor distT="0" distB="0" distL="114300" distR="114300" simplePos="0" relativeHeight="251663360" behindDoc="0" locked="0" layoutInCell="0" allowOverlap="1" wp14:anchorId="0324054C" wp14:editId="62D221FD">
          <wp:simplePos x="0" y="0"/>
          <wp:positionH relativeFrom="margin">
            <wp:align>right</wp:align>
          </wp:positionH>
          <wp:positionV relativeFrom="margin">
            <wp:posOffset>-749935</wp:posOffset>
          </wp:positionV>
          <wp:extent cx="1186180" cy="74803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43DFD2" wp14:editId="25EE7C8B">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A43C7"/>
    <w:multiLevelType w:val="multilevel"/>
    <w:tmpl w:val="FBAEF5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665389C"/>
    <w:multiLevelType w:val="multilevel"/>
    <w:tmpl w:val="D51880A8"/>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531201E"/>
    <w:multiLevelType w:val="hybridMultilevel"/>
    <w:tmpl w:val="E71A7B14"/>
    <w:lvl w:ilvl="0" w:tplc="2F80AF5C">
      <w:start w:val="1"/>
      <w:numFmt w:val="decimal"/>
      <w:lvlText w:val="%1."/>
      <w:lvlJc w:val="left"/>
      <w:pPr>
        <w:ind w:left="720" w:hanging="360"/>
      </w:pPr>
      <w:rPr>
        <w:b/>
        <w:bCs/>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3" w15:restartNumberingAfterBreak="0">
    <w:nsid w:val="63D22F20"/>
    <w:multiLevelType w:val="multilevel"/>
    <w:tmpl w:val="3BC2D0D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C8"/>
    <w:rsid w:val="000107A9"/>
    <w:rsid w:val="00041DD7"/>
    <w:rsid w:val="00067B9F"/>
    <w:rsid w:val="00143002"/>
    <w:rsid w:val="0015011E"/>
    <w:rsid w:val="001E7EDD"/>
    <w:rsid w:val="00217144"/>
    <w:rsid w:val="00281B4A"/>
    <w:rsid w:val="002C3D19"/>
    <w:rsid w:val="003D334F"/>
    <w:rsid w:val="00452D47"/>
    <w:rsid w:val="004B75C8"/>
    <w:rsid w:val="004C73A1"/>
    <w:rsid w:val="005A43E1"/>
    <w:rsid w:val="005C53AF"/>
    <w:rsid w:val="005D7E77"/>
    <w:rsid w:val="005F7E12"/>
    <w:rsid w:val="00635EBE"/>
    <w:rsid w:val="006A2F27"/>
    <w:rsid w:val="006E1A4F"/>
    <w:rsid w:val="00736C28"/>
    <w:rsid w:val="00836748"/>
    <w:rsid w:val="009511F7"/>
    <w:rsid w:val="00A345E6"/>
    <w:rsid w:val="00A42E35"/>
    <w:rsid w:val="00BB56B4"/>
    <w:rsid w:val="00BE4D13"/>
    <w:rsid w:val="00C7400D"/>
    <w:rsid w:val="00D51B2D"/>
    <w:rsid w:val="00F921BE"/>
    <w:rsid w:val="00F97DE9"/>
    <w:rsid w:val="00FA38B0"/>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D929F6"/>
  <w15:docId w15:val="{6DC870E1-62D4-4007-8CD3-81E87E2EB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85"/>
    <w:pPr>
      <w:spacing w:before="120" w:after="280" w:line="360" w:lineRule="auto"/>
      <w:ind w:firstLine="709"/>
      <w:jc w:val="both"/>
    </w:pPr>
    <w:rPr>
      <w:rFonts w:ascii="Garamond" w:hAnsi="Garamond"/>
      <w:sz w:val="24"/>
    </w:rPr>
  </w:style>
  <w:style w:type="paragraph" w:styleId="Ttulo1">
    <w:name w:val="heading 1"/>
    <w:basedOn w:val="Normal"/>
    <w:next w:val="Normal"/>
    <w:link w:val="Ttulo1Car"/>
    <w:autoRedefine/>
    <w:uiPriority w:val="9"/>
    <w:qFormat/>
    <w:rsid w:val="00C86309"/>
    <w:pPr>
      <w:keepNext/>
      <w:keepLines/>
      <w:spacing w:before="720" w:after="480"/>
      <w:ind w:firstLine="0"/>
      <w:outlineLvl w:val="0"/>
    </w:pPr>
    <w:rPr>
      <w:rFonts w:eastAsiaTheme="majorEastAsia" w:cstheme="majorBidi"/>
      <w:b/>
      <w:bCs/>
      <w:sz w:val="28"/>
      <w:szCs w:val="28"/>
      <w:lang w:val="es-ES_tradnl"/>
    </w:rPr>
  </w:style>
  <w:style w:type="paragraph" w:styleId="Ttulo2">
    <w:name w:val="heading 2"/>
    <w:basedOn w:val="Normal"/>
    <w:next w:val="Normal"/>
    <w:link w:val="Ttulo2Car"/>
    <w:autoRedefine/>
    <w:uiPriority w:val="9"/>
    <w:unhideWhenUsed/>
    <w:qFormat/>
    <w:rsid w:val="00C95685"/>
    <w:pPr>
      <w:keepNext/>
      <w:keepLines/>
      <w:spacing w:before="40" w:after="0"/>
      <w:ind w:firstLine="0"/>
      <w:outlineLvl w:val="1"/>
    </w:pPr>
    <w:rPr>
      <w:rFonts w:eastAsiaTheme="majorEastAsia" w:cstheme="majorBidi"/>
      <w:b/>
      <w:i/>
      <w:color w:val="000000" w:themeColor="text1"/>
      <w:sz w:val="26"/>
      <w:szCs w:val="26"/>
    </w:rPr>
  </w:style>
  <w:style w:type="paragraph" w:styleId="Ttulo3">
    <w:name w:val="heading 3"/>
    <w:basedOn w:val="Normal"/>
    <w:next w:val="Normal"/>
    <w:link w:val="Ttulo3Car"/>
    <w:autoRedefine/>
    <w:uiPriority w:val="9"/>
    <w:semiHidden/>
    <w:unhideWhenUsed/>
    <w:qFormat/>
    <w:rsid w:val="00C95685"/>
    <w:pPr>
      <w:keepNext/>
      <w:keepLines/>
      <w:spacing w:before="40" w:after="0"/>
      <w:outlineLvl w:val="2"/>
    </w:pPr>
    <w:rPr>
      <w:rFonts w:eastAsiaTheme="majorEastAsia" w:cstheme="majorBidi"/>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86309"/>
    <w:rPr>
      <w:rFonts w:ascii="Garamond" w:eastAsiaTheme="majorEastAsia" w:hAnsi="Garamond" w:cstheme="majorBidi"/>
      <w:b/>
      <w:bCs/>
      <w:sz w:val="28"/>
      <w:szCs w:val="28"/>
      <w:lang w:val="es-ES_tradnl"/>
    </w:rPr>
  </w:style>
  <w:style w:type="character" w:customStyle="1" w:styleId="Ttulo2Car">
    <w:name w:val="Título 2 Car"/>
    <w:basedOn w:val="Fuentedeprrafopredeter"/>
    <w:link w:val="Ttulo2"/>
    <w:uiPriority w:val="9"/>
    <w:qFormat/>
    <w:rsid w:val="00C95685"/>
    <w:rPr>
      <w:rFonts w:ascii="Garamond" w:eastAsiaTheme="majorEastAsia" w:hAnsi="Garamond" w:cstheme="majorBidi"/>
      <w:b/>
      <w:i/>
      <w:color w:val="000000" w:themeColor="text1"/>
      <w:sz w:val="26"/>
      <w:szCs w:val="26"/>
    </w:rPr>
  </w:style>
  <w:style w:type="character" w:customStyle="1" w:styleId="Ttulo3Car">
    <w:name w:val="Título 3 Car"/>
    <w:basedOn w:val="Fuentedeprrafopredeter"/>
    <w:link w:val="Ttulo3"/>
    <w:uiPriority w:val="9"/>
    <w:semiHidden/>
    <w:qFormat/>
    <w:rsid w:val="00C95685"/>
    <w:rPr>
      <w:rFonts w:ascii="Garamond" w:eastAsiaTheme="majorEastAsia" w:hAnsi="Garamond" w:cstheme="majorBidi"/>
      <w:color w:val="000000" w:themeColor="text1"/>
      <w:sz w:val="24"/>
      <w:szCs w:val="24"/>
    </w:rPr>
  </w:style>
  <w:style w:type="character" w:customStyle="1" w:styleId="TextonotapieCar">
    <w:name w:val="Texto nota pie Car"/>
    <w:basedOn w:val="Fuentedeprrafopredeter"/>
    <w:link w:val="Textonotapie"/>
    <w:uiPriority w:val="99"/>
    <w:qFormat/>
    <w:rsid w:val="00F83A88"/>
    <w:rPr>
      <w:rFonts w:ascii="Garamond" w:hAnsi="Garamond"/>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83A88"/>
    <w:rPr>
      <w:vertAlign w:val="superscript"/>
    </w:rPr>
  </w:style>
  <w:style w:type="character" w:customStyle="1" w:styleId="EncabezadoCar">
    <w:name w:val="Encabezado Car"/>
    <w:basedOn w:val="Fuentedeprrafopredeter"/>
    <w:link w:val="Encabezado"/>
    <w:uiPriority w:val="99"/>
    <w:qFormat/>
    <w:rsid w:val="00D55005"/>
    <w:rPr>
      <w:rFonts w:ascii="Garamond" w:hAnsi="Garamond"/>
      <w:sz w:val="24"/>
    </w:rPr>
  </w:style>
  <w:style w:type="character" w:customStyle="1" w:styleId="PiedepginaCar">
    <w:name w:val="Pie de página Car"/>
    <w:basedOn w:val="Fuentedeprrafopredeter"/>
    <w:link w:val="Piedepgina"/>
    <w:uiPriority w:val="99"/>
    <w:qFormat/>
    <w:rsid w:val="00D55005"/>
    <w:rPr>
      <w:rFonts w:ascii="Garamond" w:hAnsi="Garamond"/>
      <w:sz w:val="24"/>
    </w:rPr>
  </w:style>
  <w:style w:type="character" w:styleId="Refdecomentario">
    <w:name w:val="annotation reference"/>
    <w:basedOn w:val="Fuentedeprrafopredeter"/>
    <w:uiPriority w:val="99"/>
    <w:semiHidden/>
    <w:unhideWhenUsed/>
    <w:qFormat/>
    <w:rsid w:val="0091748D"/>
    <w:rPr>
      <w:sz w:val="16"/>
      <w:szCs w:val="16"/>
    </w:rPr>
  </w:style>
  <w:style w:type="character" w:customStyle="1" w:styleId="TextocomentarioCar">
    <w:name w:val="Texto comentario Car"/>
    <w:basedOn w:val="Fuentedeprrafopredeter"/>
    <w:link w:val="Textocomentario"/>
    <w:uiPriority w:val="99"/>
    <w:semiHidden/>
    <w:qFormat/>
    <w:rsid w:val="0091748D"/>
    <w:rPr>
      <w:rFonts w:ascii="Garamond" w:hAnsi="Garamond"/>
      <w:sz w:val="20"/>
      <w:szCs w:val="20"/>
    </w:rPr>
  </w:style>
  <w:style w:type="character" w:customStyle="1" w:styleId="AsuntodelcomentarioCar">
    <w:name w:val="Asunto del comentario Car"/>
    <w:basedOn w:val="TextocomentarioCar"/>
    <w:link w:val="Asuntodelcomentario"/>
    <w:uiPriority w:val="99"/>
    <w:semiHidden/>
    <w:qFormat/>
    <w:rsid w:val="0091748D"/>
    <w:rPr>
      <w:rFonts w:ascii="Garamond" w:hAnsi="Garamond"/>
      <w:b/>
      <w:bCs/>
      <w:sz w:val="20"/>
      <w:szCs w:val="20"/>
    </w:rPr>
  </w:style>
  <w:style w:type="character" w:customStyle="1" w:styleId="TextodegloboCar">
    <w:name w:val="Texto de globo Car"/>
    <w:basedOn w:val="Fuentedeprrafopredeter"/>
    <w:link w:val="Textodeglobo"/>
    <w:uiPriority w:val="99"/>
    <w:semiHidden/>
    <w:qFormat/>
    <w:rsid w:val="00F453FA"/>
    <w:rPr>
      <w:rFonts w:ascii="Segoe UI" w:hAnsi="Segoe UI" w:cs="Segoe UI"/>
      <w:sz w:val="18"/>
      <w:szCs w:val="18"/>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before="0"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after="120"/>
    </w:pPr>
    <w:rPr>
      <w:rFonts w:cs="Mangal"/>
      <w:i/>
      <w:iCs/>
      <w:szCs w:val="24"/>
    </w:rPr>
  </w:style>
  <w:style w:type="paragraph" w:customStyle="1" w:styleId="ndice">
    <w:name w:val="Índice"/>
    <w:basedOn w:val="Normal"/>
    <w:qFormat/>
    <w:pPr>
      <w:suppressLineNumbers/>
    </w:pPr>
    <w:rPr>
      <w:rFonts w:cs="Mangal"/>
    </w:rPr>
  </w:style>
  <w:style w:type="paragraph" w:styleId="Prrafodelista">
    <w:name w:val="List Paragraph"/>
    <w:basedOn w:val="Normal"/>
    <w:uiPriority w:val="34"/>
    <w:qFormat/>
    <w:rsid w:val="00BA05A2"/>
    <w:pPr>
      <w:ind w:left="720"/>
      <w:contextualSpacing/>
    </w:pPr>
  </w:style>
  <w:style w:type="paragraph" w:styleId="Textonotapie">
    <w:name w:val="footnote text"/>
    <w:basedOn w:val="Normal"/>
    <w:link w:val="TextonotapieCar"/>
    <w:uiPriority w:val="99"/>
    <w:unhideWhenUsed/>
    <w:rsid w:val="00F83A88"/>
    <w:pPr>
      <w:spacing w:before="0" w:after="0" w:line="240" w:lineRule="auto"/>
    </w:pPr>
    <w:rPr>
      <w:sz w:val="20"/>
      <w:szCs w:val="20"/>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D55005"/>
    <w:pPr>
      <w:tabs>
        <w:tab w:val="center" w:pos="4513"/>
        <w:tab w:val="right" w:pos="9026"/>
      </w:tabs>
      <w:spacing w:before="0" w:after="0" w:line="240" w:lineRule="auto"/>
    </w:pPr>
  </w:style>
  <w:style w:type="paragraph" w:styleId="Piedepgina">
    <w:name w:val="footer"/>
    <w:basedOn w:val="Normal"/>
    <w:link w:val="PiedepginaCar"/>
    <w:uiPriority w:val="99"/>
    <w:unhideWhenUsed/>
    <w:rsid w:val="00D55005"/>
    <w:pPr>
      <w:tabs>
        <w:tab w:val="center" w:pos="4513"/>
        <w:tab w:val="right" w:pos="9026"/>
      </w:tabs>
      <w:spacing w:before="0" w:after="0" w:line="240" w:lineRule="auto"/>
    </w:pPr>
  </w:style>
  <w:style w:type="paragraph" w:customStyle="1" w:styleId="Standard">
    <w:name w:val="Standard"/>
    <w:qFormat/>
    <w:rsid w:val="00130028"/>
    <w:pPr>
      <w:textAlignment w:val="baseline"/>
    </w:pPr>
    <w:rPr>
      <w:rFonts w:ascii="Liberation Serif" w:eastAsia="DejaVu Sans" w:hAnsi="Liberation Serif" w:cs="FreeSans"/>
      <w:kern w:val="2"/>
      <w:sz w:val="24"/>
      <w:szCs w:val="24"/>
      <w:lang w:val="es-UY" w:eastAsia="zh-CN" w:bidi="hi-IN"/>
    </w:rPr>
  </w:style>
  <w:style w:type="paragraph" w:styleId="Listaconvietas">
    <w:name w:val="List Bullet"/>
    <w:basedOn w:val="Normal"/>
    <w:uiPriority w:val="99"/>
    <w:unhideWhenUsed/>
    <w:qFormat/>
    <w:rsid w:val="001B4030"/>
    <w:pPr>
      <w:numPr>
        <w:numId w:val="1"/>
      </w:numPr>
      <w:contextualSpacing/>
    </w:pPr>
  </w:style>
  <w:style w:type="paragraph" w:styleId="Textocomentario">
    <w:name w:val="annotation text"/>
    <w:basedOn w:val="Normal"/>
    <w:link w:val="TextocomentarioCar"/>
    <w:uiPriority w:val="99"/>
    <w:semiHidden/>
    <w:unhideWhenUsed/>
    <w:qFormat/>
    <w:rsid w:val="0091748D"/>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91748D"/>
    <w:rPr>
      <w:b/>
      <w:bCs/>
    </w:rPr>
  </w:style>
  <w:style w:type="paragraph" w:styleId="Textodeglobo">
    <w:name w:val="Balloon Text"/>
    <w:basedOn w:val="Normal"/>
    <w:link w:val="TextodegloboCar"/>
    <w:uiPriority w:val="99"/>
    <w:semiHidden/>
    <w:unhideWhenUsed/>
    <w:qFormat/>
    <w:rsid w:val="00F453FA"/>
    <w:pPr>
      <w:spacing w:before="0"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4819">
      <w:bodyDiv w:val="1"/>
      <w:marLeft w:val="0"/>
      <w:marRight w:val="0"/>
      <w:marTop w:val="0"/>
      <w:marBottom w:val="0"/>
      <w:divBdr>
        <w:top w:val="none" w:sz="0" w:space="0" w:color="auto"/>
        <w:left w:val="none" w:sz="0" w:space="0" w:color="auto"/>
        <w:bottom w:val="none" w:sz="0" w:space="0" w:color="auto"/>
        <w:right w:val="none" w:sz="0" w:space="0" w:color="auto"/>
      </w:divBdr>
    </w:div>
    <w:div w:id="235475487">
      <w:bodyDiv w:val="1"/>
      <w:marLeft w:val="0"/>
      <w:marRight w:val="0"/>
      <w:marTop w:val="0"/>
      <w:marBottom w:val="0"/>
      <w:divBdr>
        <w:top w:val="none" w:sz="0" w:space="0" w:color="auto"/>
        <w:left w:val="none" w:sz="0" w:space="0" w:color="auto"/>
        <w:bottom w:val="none" w:sz="0" w:space="0" w:color="auto"/>
        <w:right w:val="none" w:sz="0" w:space="0" w:color="auto"/>
      </w:divBdr>
    </w:div>
    <w:div w:id="949124875">
      <w:bodyDiv w:val="1"/>
      <w:marLeft w:val="0"/>
      <w:marRight w:val="0"/>
      <w:marTop w:val="0"/>
      <w:marBottom w:val="0"/>
      <w:divBdr>
        <w:top w:val="none" w:sz="0" w:space="0" w:color="auto"/>
        <w:left w:val="none" w:sz="0" w:space="0" w:color="auto"/>
        <w:bottom w:val="none" w:sz="0" w:space="0" w:color="auto"/>
        <w:right w:val="none" w:sz="0" w:space="0" w:color="auto"/>
      </w:divBdr>
    </w:div>
    <w:div w:id="1974210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CACDE-3838-480E-84C6-DD983833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1128</Words>
  <Characters>6209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E</dc:creator>
  <cp:lastModifiedBy>Mario Melgarejo</cp:lastModifiedBy>
  <cp:revision>15</cp:revision>
  <dcterms:created xsi:type="dcterms:W3CDTF">2022-09-30T13:51:00Z</dcterms:created>
  <dcterms:modified xsi:type="dcterms:W3CDTF">2022-10-20T17:04:00Z</dcterms:modified>
  <dc:language>es-AR</dc:language>
</cp:coreProperties>
</file>