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3A9DF" w14:textId="77777777" w:rsidR="00462781" w:rsidRPr="00D460BF" w:rsidRDefault="00462781" w:rsidP="00D460BF">
      <w:pPr>
        <w:tabs>
          <w:tab w:val="left" w:pos="6401"/>
        </w:tabs>
        <w:spacing w:line="240" w:lineRule="auto"/>
        <w:rPr>
          <w:b/>
          <w:sz w:val="24"/>
          <w:szCs w:val="24"/>
          <w:lang w:val="pt-BR"/>
        </w:rPr>
      </w:pPr>
    </w:p>
    <w:p w14:paraId="18E8782D" w14:textId="33B194C5" w:rsidR="00462781" w:rsidRPr="00D460BF" w:rsidRDefault="00462781" w:rsidP="00D460BF">
      <w:pPr>
        <w:tabs>
          <w:tab w:val="left" w:pos="6401"/>
        </w:tabs>
        <w:spacing w:line="240" w:lineRule="auto"/>
        <w:rPr>
          <w:b/>
          <w:sz w:val="24"/>
          <w:szCs w:val="24"/>
          <w:lang w:val="pt-BR"/>
        </w:rPr>
      </w:pPr>
      <w:r w:rsidRPr="00D460BF">
        <w:rPr>
          <w:b/>
          <w:sz w:val="24"/>
          <w:szCs w:val="24"/>
          <w:lang w:val="pt-BR"/>
        </w:rPr>
        <w:t>MERCOSUR/REMPM/</w:t>
      </w:r>
      <w:r w:rsidR="004D2499">
        <w:rPr>
          <w:b/>
          <w:sz w:val="24"/>
          <w:szCs w:val="24"/>
          <w:lang w:val="pt-BR"/>
        </w:rPr>
        <w:t>CT/CDH/</w:t>
      </w:r>
      <w:r w:rsidRPr="00D460BF">
        <w:rPr>
          <w:b/>
          <w:sz w:val="24"/>
          <w:szCs w:val="24"/>
          <w:lang w:val="pt-BR"/>
        </w:rPr>
        <w:t>SCG/ACTA Nº 01/22</w:t>
      </w:r>
    </w:p>
    <w:p w14:paraId="2957179D" w14:textId="77777777" w:rsidR="00462781" w:rsidRPr="00D460BF" w:rsidRDefault="00462781" w:rsidP="00D460BF">
      <w:pPr>
        <w:spacing w:line="240" w:lineRule="auto"/>
        <w:jc w:val="center"/>
        <w:rPr>
          <w:rFonts w:eastAsia="Calibri"/>
          <w:b/>
          <w:sz w:val="24"/>
          <w:szCs w:val="24"/>
          <w:lang w:val="pt-BR"/>
        </w:rPr>
      </w:pPr>
    </w:p>
    <w:p w14:paraId="0D31A908" w14:textId="77777777" w:rsidR="00580823" w:rsidRPr="00D460BF" w:rsidRDefault="00462781" w:rsidP="00D460BF">
      <w:pPr>
        <w:spacing w:line="240" w:lineRule="auto"/>
        <w:jc w:val="center"/>
        <w:rPr>
          <w:rFonts w:eastAsia="Calibri"/>
          <w:b/>
          <w:sz w:val="24"/>
          <w:szCs w:val="24"/>
        </w:rPr>
      </w:pPr>
      <w:r w:rsidRPr="00D460BF">
        <w:rPr>
          <w:rFonts w:eastAsia="Calibri"/>
          <w:b/>
          <w:sz w:val="24"/>
          <w:szCs w:val="24"/>
        </w:rPr>
        <w:t>REUNIÓN</w:t>
      </w:r>
      <w:r w:rsidR="001275E4" w:rsidRPr="00D460BF">
        <w:rPr>
          <w:rFonts w:eastAsia="Calibri"/>
          <w:b/>
          <w:sz w:val="24"/>
          <w:szCs w:val="24"/>
        </w:rPr>
        <w:t xml:space="preserve"> DE LA SUBCOMISIÓN DE GÉNERO </w:t>
      </w:r>
      <w:r w:rsidRPr="00D460BF">
        <w:rPr>
          <w:rFonts w:eastAsia="Calibri"/>
          <w:b/>
          <w:sz w:val="24"/>
          <w:szCs w:val="24"/>
        </w:rPr>
        <w:t>(SCG)</w:t>
      </w:r>
    </w:p>
    <w:p w14:paraId="452E6293" w14:textId="77777777" w:rsidR="00580823" w:rsidRPr="00D460BF" w:rsidRDefault="00580823" w:rsidP="00D460BF">
      <w:pPr>
        <w:spacing w:line="240" w:lineRule="auto"/>
        <w:jc w:val="center"/>
        <w:rPr>
          <w:rFonts w:eastAsia="Calibri"/>
          <w:b/>
          <w:sz w:val="24"/>
          <w:szCs w:val="24"/>
        </w:rPr>
      </w:pPr>
    </w:p>
    <w:p w14:paraId="15F47C8C" w14:textId="77777777" w:rsidR="00151CCA" w:rsidRPr="00973F69" w:rsidRDefault="00151CCA" w:rsidP="00D460BF">
      <w:pPr>
        <w:spacing w:line="240" w:lineRule="auto"/>
        <w:jc w:val="both"/>
        <w:rPr>
          <w:sz w:val="24"/>
          <w:szCs w:val="24"/>
        </w:rPr>
      </w:pPr>
    </w:p>
    <w:p w14:paraId="5180CB56" w14:textId="114EDF9B" w:rsidR="00462781" w:rsidRPr="004D2499" w:rsidRDefault="00151CCA" w:rsidP="00D460BF">
      <w:pPr>
        <w:spacing w:line="240" w:lineRule="auto"/>
        <w:jc w:val="both"/>
        <w:rPr>
          <w:color w:val="FF0000"/>
          <w:sz w:val="24"/>
          <w:szCs w:val="24"/>
          <w:lang w:val="es-UY"/>
        </w:rPr>
      </w:pPr>
      <w:r w:rsidRPr="00151CCA">
        <w:rPr>
          <w:sz w:val="24"/>
          <w:szCs w:val="24"/>
          <w:lang w:val="es-ES"/>
        </w:rPr>
        <w:t xml:space="preserve">Se realizó entre los días </w:t>
      </w:r>
      <w:r w:rsidR="00973F69">
        <w:rPr>
          <w:sz w:val="24"/>
          <w:szCs w:val="24"/>
          <w:lang w:val="es-ES"/>
        </w:rPr>
        <w:t>18</w:t>
      </w:r>
      <w:r w:rsidRPr="00151CCA">
        <w:rPr>
          <w:sz w:val="24"/>
          <w:szCs w:val="24"/>
          <w:lang w:val="es-ES"/>
        </w:rPr>
        <w:t xml:space="preserve"> de </w:t>
      </w:r>
      <w:r>
        <w:rPr>
          <w:sz w:val="24"/>
          <w:szCs w:val="24"/>
          <w:lang w:val="es-ES"/>
        </w:rPr>
        <w:t>octubre</w:t>
      </w:r>
      <w:r w:rsidRPr="00151CCA">
        <w:rPr>
          <w:sz w:val="24"/>
          <w:szCs w:val="24"/>
          <w:lang w:val="es-ES"/>
        </w:rPr>
        <w:t xml:space="preserve"> de 2022, en ejercicio de la Presidencia </w:t>
      </w:r>
      <w:r w:rsidRPr="00014E97">
        <w:rPr>
          <w:i/>
          <w:iCs/>
          <w:sz w:val="24"/>
          <w:szCs w:val="24"/>
          <w:lang w:val="es-ES"/>
        </w:rPr>
        <w:t>Pro Tempore</w:t>
      </w:r>
      <w:r w:rsidRPr="00151CCA">
        <w:rPr>
          <w:sz w:val="24"/>
          <w:szCs w:val="24"/>
          <w:lang w:val="es-ES"/>
        </w:rPr>
        <w:t xml:space="preserve"> de Uruguay (PPTU), </w:t>
      </w:r>
      <w:r w:rsidRPr="00D460BF">
        <w:rPr>
          <w:sz w:val="24"/>
          <w:szCs w:val="24"/>
          <w:lang w:val="es-ES"/>
        </w:rPr>
        <w:t>durante</w:t>
      </w:r>
      <w:r w:rsidRPr="00D460BF">
        <w:rPr>
          <w:rFonts w:eastAsia="Times New Roman"/>
          <w:sz w:val="24"/>
          <w:szCs w:val="24"/>
          <w:lang w:eastAsia="es-ES"/>
        </w:rPr>
        <w:t xml:space="preserve"> la </w:t>
      </w:r>
      <w:r w:rsidRPr="003078EF">
        <w:rPr>
          <w:rFonts w:eastAsia="Times New Roman"/>
          <w:sz w:val="24"/>
          <w:szCs w:val="24"/>
          <w:lang w:eastAsia="es-ES"/>
        </w:rPr>
        <w:t>XXXII</w:t>
      </w:r>
      <w:r w:rsidRPr="00D460BF">
        <w:rPr>
          <w:rFonts w:eastAsia="Times New Roman"/>
          <w:sz w:val="24"/>
          <w:szCs w:val="24"/>
          <w:lang w:eastAsia="es-ES"/>
        </w:rPr>
        <w:t xml:space="preserve"> Reunión Especializada de Ministerios Públicos del MERCOSUR, la reunión de la Subcomisión de Género</w:t>
      </w:r>
      <w:r w:rsidRPr="00151CCA">
        <w:rPr>
          <w:sz w:val="24"/>
          <w:szCs w:val="24"/>
          <w:lang w:val="es-ES"/>
        </w:rPr>
        <w:t xml:space="preserve">, por sistema de videoconferencia, conforme se establece en la Resolución GMC </w:t>
      </w:r>
      <w:proofErr w:type="spellStart"/>
      <w:r w:rsidRPr="00151CCA">
        <w:rPr>
          <w:sz w:val="24"/>
          <w:szCs w:val="24"/>
          <w:lang w:val="es-ES"/>
        </w:rPr>
        <w:t>N°</w:t>
      </w:r>
      <w:proofErr w:type="spellEnd"/>
      <w:r w:rsidRPr="00151CCA">
        <w:rPr>
          <w:sz w:val="24"/>
          <w:szCs w:val="24"/>
          <w:lang w:val="es-ES"/>
        </w:rPr>
        <w:t xml:space="preserve"> 19/12, con la participación de las delegaciones de Argentina, Brasil, Paraguay y Uruguay.</w:t>
      </w:r>
      <w:r w:rsidRPr="00151CCA">
        <w:rPr>
          <w:color w:val="FF0000"/>
          <w:sz w:val="24"/>
          <w:szCs w:val="24"/>
          <w:lang w:val="es-ES"/>
        </w:rPr>
        <w:t xml:space="preserve"> </w:t>
      </w:r>
      <w:r w:rsidRPr="003078EF">
        <w:rPr>
          <w:sz w:val="24"/>
          <w:szCs w:val="24"/>
          <w:lang w:val="es-ES"/>
        </w:rPr>
        <w:t xml:space="preserve">La delegación de Bolivia participó de conformidad con lo establecido en la Decisión CMC </w:t>
      </w:r>
      <w:proofErr w:type="spellStart"/>
      <w:r w:rsidRPr="003078EF">
        <w:rPr>
          <w:sz w:val="24"/>
          <w:szCs w:val="24"/>
          <w:lang w:val="es-ES"/>
        </w:rPr>
        <w:t>N°</w:t>
      </w:r>
      <w:proofErr w:type="spellEnd"/>
      <w:r w:rsidRPr="003078EF">
        <w:rPr>
          <w:sz w:val="24"/>
          <w:szCs w:val="24"/>
          <w:lang w:val="es-ES"/>
        </w:rPr>
        <w:t xml:space="preserve"> 13/15.</w:t>
      </w:r>
      <w:r w:rsidR="003078EF" w:rsidRPr="003078EF">
        <w:rPr>
          <w:sz w:val="24"/>
          <w:szCs w:val="24"/>
          <w:lang w:val="es-ES"/>
        </w:rPr>
        <w:t xml:space="preserve"> </w:t>
      </w:r>
      <w:r w:rsidR="00D55A29" w:rsidRPr="003078EF">
        <w:rPr>
          <w:sz w:val="24"/>
          <w:szCs w:val="24"/>
          <w:lang w:val="es-UY"/>
        </w:rPr>
        <w:t>Las delegaciones de Chile</w:t>
      </w:r>
      <w:r w:rsidR="003078EF" w:rsidRPr="003078EF">
        <w:rPr>
          <w:sz w:val="24"/>
          <w:szCs w:val="24"/>
          <w:lang w:val="es-UY"/>
        </w:rPr>
        <w:t>,</w:t>
      </w:r>
      <w:r w:rsidR="00D55A29" w:rsidRPr="003078EF">
        <w:rPr>
          <w:sz w:val="24"/>
          <w:szCs w:val="24"/>
          <w:lang w:val="es-UY"/>
        </w:rPr>
        <w:t xml:space="preserve"> Colombia</w:t>
      </w:r>
      <w:r w:rsidR="003078EF" w:rsidRPr="003078EF">
        <w:rPr>
          <w:sz w:val="24"/>
          <w:szCs w:val="24"/>
          <w:lang w:val="es-UY"/>
        </w:rPr>
        <w:t xml:space="preserve"> y Perú</w:t>
      </w:r>
      <w:r w:rsidR="00D55A29" w:rsidRPr="003078EF">
        <w:rPr>
          <w:sz w:val="24"/>
          <w:szCs w:val="24"/>
          <w:lang w:val="es-UY"/>
        </w:rPr>
        <w:t xml:space="preserve"> participaron en los términos de la Decisión CMC N°18/04.</w:t>
      </w:r>
    </w:p>
    <w:p w14:paraId="55057377" w14:textId="77777777" w:rsidR="00D55A29" w:rsidRPr="00D460BF" w:rsidRDefault="00D55A29" w:rsidP="00D460BF">
      <w:pPr>
        <w:spacing w:line="240" w:lineRule="auto"/>
        <w:jc w:val="both"/>
        <w:rPr>
          <w:bCs/>
          <w:sz w:val="24"/>
          <w:szCs w:val="24"/>
          <w:lang w:val="es-UY"/>
        </w:rPr>
      </w:pPr>
    </w:p>
    <w:p w14:paraId="4D2B722C" w14:textId="277AB77A" w:rsidR="00462781" w:rsidRPr="00D460BF" w:rsidRDefault="00462781" w:rsidP="00D460BF">
      <w:pPr>
        <w:spacing w:line="240" w:lineRule="auto"/>
        <w:jc w:val="both"/>
        <w:rPr>
          <w:b/>
          <w:sz w:val="24"/>
          <w:szCs w:val="24"/>
          <w:lang w:val="es-AR"/>
        </w:rPr>
      </w:pPr>
      <w:r w:rsidRPr="00D460BF">
        <w:rPr>
          <w:sz w:val="24"/>
          <w:szCs w:val="24"/>
          <w:lang w:val="es-AR"/>
        </w:rPr>
        <w:t xml:space="preserve">La Lista de Participantes consta como </w:t>
      </w:r>
      <w:r w:rsidR="004D2499">
        <w:rPr>
          <w:b/>
          <w:sz w:val="24"/>
          <w:szCs w:val="24"/>
          <w:lang w:val="es-AR"/>
        </w:rPr>
        <w:t>Anexo</w:t>
      </w:r>
      <w:r w:rsidRPr="00D460BF">
        <w:rPr>
          <w:b/>
          <w:sz w:val="24"/>
          <w:szCs w:val="24"/>
          <w:lang w:val="es-AR"/>
        </w:rPr>
        <w:t xml:space="preserve"> I</w:t>
      </w:r>
      <w:r w:rsidRPr="00D460BF">
        <w:rPr>
          <w:sz w:val="24"/>
          <w:szCs w:val="24"/>
          <w:lang w:val="es-AR"/>
        </w:rPr>
        <w:t>.</w:t>
      </w:r>
    </w:p>
    <w:p w14:paraId="16C7E8F0" w14:textId="77777777" w:rsidR="00462781" w:rsidRPr="00D460BF" w:rsidRDefault="00462781" w:rsidP="00D460BF">
      <w:pPr>
        <w:spacing w:line="240" w:lineRule="auto"/>
        <w:jc w:val="both"/>
        <w:rPr>
          <w:sz w:val="24"/>
          <w:szCs w:val="24"/>
          <w:lang w:val="es-AR"/>
        </w:rPr>
      </w:pPr>
    </w:p>
    <w:p w14:paraId="0E4008B2" w14:textId="31764469" w:rsidR="00462781" w:rsidRPr="00D460BF" w:rsidRDefault="00462781" w:rsidP="00D460BF">
      <w:pPr>
        <w:spacing w:line="240" w:lineRule="auto"/>
        <w:jc w:val="both"/>
        <w:rPr>
          <w:b/>
          <w:sz w:val="24"/>
          <w:szCs w:val="24"/>
          <w:lang w:val="es-AR"/>
        </w:rPr>
      </w:pPr>
      <w:r w:rsidRPr="00D460BF">
        <w:rPr>
          <w:sz w:val="24"/>
          <w:szCs w:val="24"/>
          <w:lang w:val="es-AR"/>
        </w:rPr>
        <w:t xml:space="preserve">La Agenda de la Reunión consta como </w:t>
      </w:r>
      <w:r w:rsidR="004D2499">
        <w:rPr>
          <w:b/>
          <w:sz w:val="24"/>
          <w:szCs w:val="24"/>
          <w:lang w:val="es-AR"/>
        </w:rPr>
        <w:t>Anexo</w:t>
      </w:r>
      <w:r w:rsidRPr="00D460BF">
        <w:rPr>
          <w:b/>
          <w:sz w:val="24"/>
          <w:szCs w:val="24"/>
          <w:lang w:val="es-AR"/>
        </w:rPr>
        <w:t xml:space="preserve"> II</w:t>
      </w:r>
      <w:r w:rsidRPr="00D460BF">
        <w:rPr>
          <w:sz w:val="24"/>
          <w:szCs w:val="24"/>
          <w:lang w:val="es-AR"/>
        </w:rPr>
        <w:t>.</w:t>
      </w:r>
    </w:p>
    <w:p w14:paraId="499A4F68" w14:textId="77777777" w:rsidR="00462781" w:rsidRPr="00D460BF" w:rsidRDefault="00462781" w:rsidP="00D460BF">
      <w:pPr>
        <w:spacing w:line="240" w:lineRule="auto"/>
        <w:jc w:val="both"/>
        <w:rPr>
          <w:sz w:val="24"/>
          <w:szCs w:val="24"/>
          <w:lang w:val="es-AR"/>
        </w:rPr>
      </w:pPr>
    </w:p>
    <w:p w14:paraId="3FE53235" w14:textId="77777777" w:rsidR="00462781" w:rsidRPr="00D460BF" w:rsidRDefault="00462781" w:rsidP="00D460BF">
      <w:pPr>
        <w:spacing w:line="240" w:lineRule="auto"/>
        <w:jc w:val="both"/>
        <w:rPr>
          <w:rFonts w:eastAsia="Calibri"/>
          <w:sz w:val="24"/>
          <w:szCs w:val="24"/>
        </w:rPr>
      </w:pPr>
      <w:r w:rsidRPr="00D460BF">
        <w:rPr>
          <w:bCs/>
          <w:sz w:val="24"/>
          <w:szCs w:val="24"/>
          <w:lang w:val="es-AR"/>
        </w:rPr>
        <w:t>Fueron tratados los siguientes temas:</w:t>
      </w:r>
    </w:p>
    <w:p w14:paraId="56C3E488" w14:textId="77777777" w:rsidR="00635FD1" w:rsidRPr="00D460BF" w:rsidRDefault="00635FD1" w:rsidP="00D460BF">
      <w:pPr>
        <w:spacing w:line="240" w:lineRule="auto"/>
        <w:ind w:firstLine="720"/>
        <w:jc w:val="both"/>
        <w:rPr>
          <w:rFonts w:eastAsia="Calibri"/>
          <w:sz w:val="24"/>
          <w:szCs w:val="24"/>
        </w:rPr>
      </w:pPr>
    </w:p>
    <w:p w14:paraId="342327F9" w14:textId="77777777" w:rsidR="00D460BF" w:rsidRPr="00D460BF" w:rsidRDefault="00D460BF" w:rsidP="00D460BF">
      <w:pPr>
        <w:spacing w:line="240" w:lineRule="auto"/>
        <w:ind w:firstLine="720"/>
        <w:jc w:val="both"/>
        <w:rPr>
          <w:rFonts w:eastAsia="Calibri"/>
          <w:sz w:val="24"/>
          <w:szCs w:val="24"/>
        </w:rPr>
      </w:pPr>
    </w:p>
    <w:p w14:paraId="43C14AE2" w14:textId="77777777" w:rsidR="00580823" w:rsidRDefault="001275E4" w:rsidP="00D460BF">
      <w:pPr>
        <w:pStyle w:val="Prrafodelista"/>
        <w:numPr>
          <w:ilvl w:val="0"/>
          <w:numId w:val="4"/>
        </w:numPr>
        <w:tabs>
          <w:tab w:val="left" w:pos="426"/>
        </w:tabs>
        <w:spacing w:line="240" w:lineRule="auto"/>
        <w:ind w:left="0" w:firstLine="0"/>
        <w:jc w:val="both"/>
        <w:rPr>
          <w:b/>
          <w:bCs/>
          <w:sz w:val="24"/>
          <w:szCs w:val="24"/>
          <w:lang w:val="es-AR"/>
        </w:rPr>
      </w:pPr>
      <w:r w:rsidRPr="00D460BF">
        <w:rPr>
          <w:b/>
          <w:bCs/>
          <w:sz w:val="24"/>
          <w:szCs w:val="24"/>
          <w:lang w:val="es-AR"/>
        </w:rPr>
        <w:t>ACTIVIDADES DEL EJE POLÍTICA CRIMINAL</w:t>
      </w:r>
    </w:p>
    <w:p w14:paraId="69628841" w14:textId="77777777" w:rsidR="00D460BF" w:rsidRPr="00D460BF" w:rsidRDefault="00D460BF" w:rsidP="00D460BF">
      <w:pPr>
        <w:pStyle w:val="Prrafodelista"/>
        <w:spacing w:line="240" w:lineRule="auto"/>
        <w:ind w:left="0"/>
        <w:jc w:val="both"/>
        <w:rPr>
          <w:b/>
          <w:bCs/>
          <w:sz w:val="24"/>
          <w:szCs w:val="24"/>
          <w:lang w:val="es-AR"/>
        </w:rPr>
      </w:pPr>
    </w:p>
    <w:p w14:paraId="041222BF" w14:textId="77777777" w:rsidR="00580823" w:rsidRDefault="001275E4" w:rsidP="00D460BF">
      <w:pPr>
        <w:pStyle w:val="Ttulo2"/>
        <w:numPr>
          <w:ilvl w:val="1"/>
          <w:numId w:val="4"/>
        </w:numPr>
        <w:spacing w:before="0" w:after="0" w:line="240" w:lineRule="auto"/>
        <w:ind w:left="709" w:firstLine="0"/>
        <w:jc w:val="both"/>
        <w:rPr>
          <w:rFonts w:eastAsia="Calibri"/>
          <w:b/>
          <w:sz w:val="24"/>
          <w:szCs w:val="24"/>
        </w:rPr>
      </w:pPr>
      <w:bookmarkStart w:id="0" w:name="_gptyuh84hv0y" w:colFirst="0" w:colLast="0"/>
      <w:bookmarkEnd w:id="0"/>
      <w:r w:rsidRPr="00D460BF">
        <w:rPr>
          <w:rFonts w:eastAsia="Calibri"/>
          <w:b/>
          <w:sz w:val="24"/>
          <w:szCs w:val="24"/>
        </w:rPr>
        <w:t xml:space="preserve">Establecer los criterios de medición básicos para homogeneizar la elaboración de información criminal sobre </w:t>
      </w:r>
      <w:proofErr w:type="spellStart"/>
      <w:r w:rsidRPr="00D460BF">
        <w:rPr>
          <w:rFonts w:eastAsia="Calibri"/>
          <w:b/>
          <w:sz w:val="24"/>
          <w:szCs w:val="24"/>
        </w:rPr>
        <w:t>femi</w:t>
      </w:r>
      <w:proofErr w:type="spellEnd"/>
      <w:r w:rsidRPr="00D460BF">
        <w:rPr>
          <w:rFonts w:eastAsia="Calibri"/>
          <w:b/>
          <w:sz w:val="24"/>
          <w:szCs w:val="24"/>
        </w:rPr>
        <w:t>(ni)</w:t>
      </w:r>
      <w:proofErr w:type="spellStart"/>
      <w:r w:rsidRPr="00D460BF">
        <w:rPr>
          <w:rFonts w:eastAsia="Calibri"/>
          <w:b/>
          <w:sz w:val="24"/>
          <w:szCs w:val="24"/>
        </w:rPr>
        <w:t>cidios</w:t>
      </w:r>
      <w:proofErr w:type="spellEnd"/>
      <w:r w:rsidRPr="00D460BF">
        <w:rPr>
          <w:rFonts w:eastAsia="Calibri"/>
          <w:b/>
          <w:sz w:val="24"/>
          <w:szCs w:val="24"/>
        </w:rPr>
        <w:t xml:space="preserve"> a nivel regional</w:t>
      </w:r>
    </w:p>
    <w:p w14:paraId="46CBB9E6" w14:textId="77777777" w:rsidR="00D460BF" w:rsidRPr="00D460BF" w:rsidRDefault="00D460BF" w:rsidP="00D460BF"/>
    <w:p w14:paraId="10A79575" w14:textId="77777777" w:rsidR="00D460BF" w:rsidRDefault="001275E4" w:rsidP="00D460BF">
      <w:pPr>
        <w:spacing w:line="240" w:lineRule="auto"/>
        <w:jc w:val="both"/>
        <w:rPr>
          <w:rFonts w:eastAsia="Calibri"/>
          <w:sz w:val="24"/>
          <w:szCs w:val="24"/>
        </w:rPr>
      </w:pPr>
      <w:r w:rsidRPr="00D460BF">
        <w:rPr>
          <w:rFonts w:eastAsia="Calibri"/>
          <w:sz w:val="24"/>
          <w:szCs w:val="24"/>
        </w:rPr>
        <w:t xml:space="preserve">En cumplimiento de esta actividad, durante los meses de agosto y septiembre se ha circulado entre los países miembros del </w:t>
      </w:r>
      <w:r w:rsidR="00E26ACC" w:rsidRPr="00D460BF">
        <w:rPr>
          <w:rFonts w:eastAsia="Calibri"/>
          <w:sz w:val="24"/>
          <w:szCs w:val="24"/>
        </w:rPr>
        <w:t xml:space="preserve">MERCOSUR </w:t>
      </w:r>
      <w:r w:rsidRPr="00D460BF">
        <w:rPr>
          <w:rFonts w:eastAsia="Calibri"/>
          <w:sz w:val="24"/>
          <w:szCs w:val="24"/>
        </w:rPr>
        <w:t xml:space="preserve">y la AIAMP el “Cuestionario </w:t>
      </w:r>
      <w:r w:rsidRPr="004D2499">
        <w:rPr>
          <w:rFonts w:eastAsia="Calibri"/>
          <w:sz w:val="24"/>
          <w:szCs w:val="24"/>
        </w:rPr>
        <w:t xml:space="preserve">de Relevamiento sobre Construcción de Información sobre Muertes Violentas de Mujeres y Niñas de los Ministerios Públicos”, disponible aquí: </w:t>
      </w:r>
      <w:hyperlink r:id="rId7">
        <w:r w:rsidRPr="004D2499">
          <w:rPr>
            <w:rFonts w:eastAsia="Calibri"/>
            <w:sz w:val="24"/>
            <w:szCs w:val="24"/>
          </w:rPr>
          <w:t>https://forms.gle/Hu6jBq3UKFwZeKPaA</w:t>
        </w:r>
      </w:hyperlink>
      <w:r w:rsidRPr="004D2499">
        <w:rPr>
          <w:rFonts w:eastAsia="Calibri"/>
          <w:sz w:val="24"/>
          <w:szCs w:val="24"/>
        </w:rPr>
        <w:t xml:space="preserve">. A la fecha han respondido Uruguay y Paraguay y se espera la respuesta del resto de </w:t>
      </w:r>
      <w:r w:rsidRPr="00D460BF">
        <w:rPr>
          <w:rFonts w:eastAsia="Calibri"/>
          <w:sz w:val="24"/>
          <w:szCs w:val="24"/>
        </w:rPr>
        <w:t xml:space="preserve">los países miembros para avanzar en la construcción de indicadores comunes para la medición regional de estas violencias; para lo cual se planea realizar una mesa de trabajo específica durante la </w:t>
      </w:r>
      <w:r w:rsidRPr="00D460BF">
        <w:rPr>
          <w:rFonts w:eastAsia="Calibri"/>
          <w:sz w:val="24"/>
          <w:szCs w:val="24"/>
          <w:highlight w:val="white"/>
        </w:rPr>
        <w:t xml:space="preserve">próxima reunión presencial de la REG (AIAMP) a realizarse en la Ciudad de Buenos Aires, Argentina, del 14 al 16 de noviembre de 2022. </w:t>
      </w:r>
    </w:p>
    <w:p w14:paraId="081D685F" w14:textId="77777777" w:rsidR="00580823" w:rsidRPr="00D460BF" w:rsidRDefault="001275E4" w:rsidP="00D460BF">
      <w:pPr>
        <w:spacing w:line="240" w:lineRule="auto"/>
        <w:jc w:val="both"/>
        <w:rPr>
          <w:rFonts w:eastAsia="Calibri"/>
          <w:sz w:val="24"/>
          <w:szCs w:val="24"/>
        </w:rPr>
      </w:pPr>
      <w:r w:rsidRPr="00D460BF">
        <w:rPr>
          <w:rFonts w:eastAsia="Calibri"/>
          <w:sz w:val="24"/>
          <w:szCs w:val="24"/>
        </w:rPr>
        <w:t xml:space="preserve"> </w:t>
      </w:r>
    </w:p>
    <w:p w14:paraId="6B39C732" w14:textId="77777777" w:rsidR="00D460BF" w:rsidRDefault="001275E4" w:rsidP="00D460BF">
      <w:pPr>
        <w:pStyle w:val="Ttulo2"/>
        <w:numPr>
          <w:ilvl w:val="1"/>
          <w:numId w:val="4"/>
        </w:numPr>
        <w:spacing w:before="0" w:after="0" w:line="240" w:lineRule="auto"/>
        <w:ind w:left="709" w:firstLine="0"/>
        <w:jc w:val="both"/>
        <w:rPr>
          <w:rFonts w:eastAsia="Calibri"/>
          <w:b/>
          <w:sz w:val="24"/>
          <w:szCs w:val="24"/>
        </w:rPr>
      </w:pPr>
      <w:bookmarkStart w:id="1" w:name="_ir1fx8vau42o" w:colFirst="0" w:colLast="0"/>
      <w:bookmarkEnd w:id="1"/>
      <w:r w:rsidRPr="00D460BF">
        <w:rPr>
          <w:rFonts w:eastAsia="Calibri"/>
          <w:b/>
          <w:sz w:val="24"/>
          <w:szCs w:val="24"/>
        </w:rPr>
        <w:t>Seguimiento y elaboración de protocolos de investigación y actuación de los Ministerios Públicos con perspectiva de género, especialmente en casos de femicidios</w:t>
      </w:r>
    </w:p>
    <w:p w14:paraId="229BBC55" w14:textId="77777777" w:rsidR="00580823" w:rsidRPr="00D460BF" w:rsidRDefault="001275E4" w:rsidP="00D460BF">
      <w:pPr>
        <w:pStyle w:val="Ttulo2"/>
        <w:spacing w:before="0" w:after="0" w:line="240" w:lineRule="auto"/>
        <w:ind w:left="709"/>
        <w:jc w:val="both"/>
        <w:rPr>
          <w:rFonts w:eastAsia="Calibri"/>
          <w:b/>
          <w:sz w:val="24"/>
          <w:szCs w:val="24"/>
        </w:rPr>
      </w:pPr>
      <w:r w:rsidRPr="00D460BF">
        <w:rPr>
          <w:rFonts w:eastAsia="Calibri"/>
          <w:b/>
          <w:sz w:val="24"/>
          <w:szCs w:val="24"/>
        </w:rPr>
        <w:tab/>
      </w:r>
    </w:p>
    <w:p w14:paraId="4B94C366" w14:textId="77777777" w:rsidR="00580823" w:rsidRPr="00D460BF" w:rsidRDefault="001275E4" w:rsidP="00D460BF">
      <w:pPr>
        <w:spacing w:line="240" w:lineRule="auto"/>
        <w:jc w:val="both"/>
        <w:rPr>
          <w:rFonts w:eastAsia="Calibri"/>
          <w:sz w:val="24"/>
          <w:szCs w:val="24"/>
        </w:rPr>
      </w:pPr>
      <w:r w:rsidRPr="00D460BF">
        <w:rPr>
          <w:rFonts w:eastAsia="Calibri"/>
          <w:sz w:val="24"/>
          <w:szCs w:val="24"/>
        </w:rPr>
        <w:t>Se contin</w:t>
      </w:r>
      <w:r w:rsidR="00635FD1" w:rsidRPr="00D460BF">
        <w:rPr>
          <w:rFonts w:eastAsia="Calibri"/>
          <w:sz w:val="24"/>
          <w:szCs w:val="24"/>
        </w:rPr>
        <w:t xml:space="preserve">uó </w:t>
      </w:r>
      <w:r w:rsidRPr="00D460BF">
        <w:rPr>
          <w:rFonts w:eastAsia="Calibri"/>
          <w:sz w:val="24"/>
          <w:szCs w:val="24"/>
        </w:rPr>
        <w:t xml:space="preserve">acompañando el proceso de adaptación de los Ministerios Públicos al “Modelo de Protocolo Latinoamericano de Investigación de Muertes Violentas de Mujeres por razones de género (Femicidio/Feminicidio)”, contando a la fecha con cinco (5) Ministerios Públicos con herramientas investigativas de esta naturaleza y cuatro (4) que siguen en proceso de adaptación. </w:t>
      </w:r>
      <w:r w:rsidRPr="00D460BF">
        <w:rPr>
          <w:rFonts w:eastAsia="Calibri"/>
          <w:sz w:val="24"/>
          <w:szCs w:val="24"/>
          <w:highlight w:val="white"/>
        </w:rPr>
        <w:t xml:space="preserve">En ese sentido, se </w:t>
      </w:r>
      <w:r w:rsidRPr="00D460BF">
        <w:rPr>
          <w:rFonts w:eastAsia="Calibri"/>
          <w:sz w:val="24"/>
          <w:szCs w:val="24"/>
          <w:highlight w:val="white"/>
        </w:rPr>
        <w:lastRenderedPageBreak/>
        <w:t xml:space="preserve">planea generar un espacio para que los países que cuentan con instrumentos de esas características puedan compartir sus experiencias durante la próxima reunión presencial de la REG (AIAMP) en Buenos Aires. </w:t>
      </w:r>
    </w:p>
    <w:p w14:paraId="2518F493" w14:textId="77777777" w:rsidR="00635FD1" w:rsidRPr="00D460BF" w:rsidRDefault="00635FD1" w:rsidP="00D460BF">
      <w:pPr>
        <w:spacing w:line="240" w:lineRule="auto"/>
        <w:jc w:val="both"/>
        <w:rPr>
          <w:rFonts w:eastAsia="Calibri"/>
          <w:sz w:val="24"/>
          <w:szCs w:val="24"/>
        </w:rPr>
      </w:pPr>
    </w:p>
    <w:p w14:paraId="496B810C" w14:textId="77777777" w:rsidR="00635FD1" w:rsidRPr="00D460BF" w:rsidRDefault="00635FD1" w:rsidP="00D460BF">
      <w:pPr>
        <w:spacing w:line="240" w:lineRule="auto"/>
        <w:jc w:val="both"/>
        <w:rPr>
          <w:rFonts w:eastAsia="Calibri"/>
          <w:sz w:val="24"/>
          <w:szCs w:val="24"/>
        </w:rPr>
      </w:pPr>
    </w:p>
    <w:p w14:paraId="3C427470" w14:textId="77777777" w:rsidR="00635FD1" w:rsidRDefault="00635FD1" w:rsidP="00D460BF">
      <w:pPr>
        <w:pStyle w:val="Prrafodelista"/>
        <w:numPr>
          <w:ilvl w:val="0"/>
          <w:numId w:val="4"/>
        </w:numPr>
        <w:tabs>
          <w:tab w:val="left" w:pos="426"/>
        </w:tabs>
        <w:spacing w:line="240" w:lineRule="auto"/>
        <w:ind w:left="0" w:firstLine="0"/>
        <w:jc w:val="both"/>
        <w:rPr>
          <w:rFonts w:eastAsia="Calibri"/>
          <w:b/>
          <w:sz w:val="24"/>
          <w:szCs w:val="24"/>
        </w:rPr>
      </w:pPr>
      <w:bookmarkStart w:id="2" w:name="_n6qsouqd4bov" w:colFirst="0" w:colLast="0"/>
      <w:bookmarkEnd w:id="2"/>
      <w:r w:rsidRPr="00D460BF">
        <w:rPr>
          <w:b/>
          <w:bCs/>
          <w:sz w:val="24"/>
          <w:szCs w:val="24"/>
          <w:lang w:val="es-AR"/>
        </w:rPr>
        <w:t>PRÓXIMAS</w:t>
      </w:r>
      <w:r w:rsidRPr="00D460BF">
        <w:rPr>
          <w:rFonts w:eastAsia="Calibri"/>
          <w:b/>
          <w:sz w:val="24"/>
          <w:szCs w:val="24"/>
        </w:rPr>
        <w:t xml:space="preserve"> </w:t>
      </w:r>
      <w:r w:rsidRPr="00D460BF">
        <w:rPr>
          <w:b/>
          <w:bCs/>
          <w:sz w:val="24"/>
          <w:szCs w:val="24"/>
          <w:lang w:val="es-AR"/>
        </w:rPr>
        <w:t>ACCIONES</w:t>
      </w:r>
      <w:r w:rsidRPr="00D460BF">
        <w:rPr>
          <w:rFonts w:eastAsia="Calibri"/>
          <w:b/>
          <w:sz w:val="24"/>
          <w:szCs w:val="24"/>
        </w:rPr>
        <w:t xml:space="preserve"> EN EJE DE POLÍTICA CRIMINAL</w:t>
      </w:r>
    </w:p>
    <w:p w14:paraId="5C79C6AD" w14:textId="77777777" w:rsidR="00D460BF" w:rsidRPr="00D460BF" w:rsidRDefault="00D460BF" w:rsidP="00D460BF">
      <w:pPr>
        <w:pStyle w:val="Prrafodelista"/>
        <w:tabs>
          <w:tab w:val="left" w:pos="426"/>
        </w:tabs>
        <w:spacing w:line="240" w:lineRule="auto"/>
        <w:ind w:left="0"/>
        <w:jc w:val="both"/>
        <w:rPr>
          <w:rFonts w:eastAsia="Calibri"/>
          <w:b/>
          <w:sz w:val="24"/>
          <w:szCs w:val="24"/>
        </w:rPr>
      </w:pPr>
    </w:p>
    <w:p w14:paraId="46C7BA75" w14:textId="77777777" w:rsidR="00580823" w:rsidRDefault="001275E4" w:rsidP="00D460BF">
      <w:pPr>
        <w:pStyle w:val="Ttulo2"/>
        <w:numPr>
          <w:ilvl w:val="1"/>
          <w:numId w:val="4"/>
        </w:numPr>
        <w:spacing w:before="0" w:after="0" w:line="240" w:lineRule="auto"/>
        <w:ind w:left="1134" w:hanging="425"/>
        <w:jc w:val="both"/>
        <w:rPr>
          <w:rFonts w:eastAsia="Calibri"/>
          <w:b/>
          <w:sz w:val="24"/>
          <w:szCs w:val="24"/>
        </w:rPr>
      </w:pPr>
      <w:bookmarkStart w:id="3" w:name="_dk6ehxeslado" w:colFirst="0" w:colLast="0"/>
      <w:bookmarkEnd w:id="3"/>
      <w:r w:rsidRPr="00D460BF">
        <w:rPr>
          <w:rFonts w:eastAsia="Calibri"/>
          <w:b/>
          <w:sz w:val="24"/>
          <w:szCs w:val="24"/>
        </w:rPr>
        <w:t xml:space="preserve">Garantizar la medición regional y estandarizada de </w:t>
      </w:r>
      <w:proofErr w:type="spellStart"/>
      <w:r w:rsidRPr="00D460BF">
        <w:rPr>
          <w:rFonts w:eastAsia="Calibri"/>
          <w:b/>
          <w:sz w:val="24"/>
          <w:szCs w:val="24"/>
        </w:rPr>
        <w:t>femi</w:t>
      </w:r>
      <w:proofErr w:type="spellEnd"/>
      <w:r w:rsidRPr="00D460BF">
        <w:rPr>
          <w:rFonts w:eastAsia="Calibri"/>
          <w:b/>
          <w:sz w:val="24"/>
          <w:szCs w:val="24"/>
        </w:rPr>
        <w:t>(ni)</w:t>
      </w:r>
      <w:proofErr w:type="spellStart"/>
      <w:r w:rsidRPr="00D460BF">
        <w:rPr>
          <w:rFonts w:eastAsia="Calibri"/>
          <w:b/>
          <w:sz w:val="24"/>
          <w:szCs w:val="24"/>
        </w:rPr>
        <w:t>cidios</w:t>
      </w:r>
      <w:proofErr w:type="spellEnd"/>
      <w:r w:rsidRPr="00D460BF">
        <w:rPr>
          <w:rFonts w:eastAsia="Calibri"/>
          <w:b/>
          <w:sz w:val="24"/>
          <w:szCs w:val="24"/>
        </w:rPr>
        <w:t>, teniendo especialmente en cuenta los distintos factores de interseccionalidad que operan sobre las mujeres y colectivos LGTBI)</w:t>
      </w:r>
    </w:p>
    <w:p w14:paraId="7748EBA6" w14:textId="77777777" w:rsidR="00D460BF" w:rsidRPr="00D460BF" w:rsidRDefault="00D460BF" w:rsidP="00D460BF"/>
    <w:p w14:paraId="438534A4" w14:textId="77777777" w:rsidR="00580823" w:rsidRDefault="001275E4" w:rsidP="00D460BF">
      <w:pPr>
        <w:spacing w:line="240" w:lineRule="auto"/>
        <w:jc w:val="both"/>
        <w:rPr>
          <w:rFonts w:eastAsia="Calibri"/>
          <w:sz w:val="24"/>
          <w:szCs w:val="24"/>
        </w:rPr>
      </w:pPr>
      <w:r w:rsidRPr="00D460BF">
        <w:rPr>
          <w:rFonts w:eastAsia="Calibri"/>
          <w:sz w:val="24"/>
          <w:szCs w:val="24"/>
        </w:rPr>
        <w:t xml:space="preserve">Como se indicó en forma anterior, una vez obtenida y consolidada la información de los países miembros del </w:t>
      </w:r>
      <w:r w:rsidR="00635FD1" w:rsidRPr="00D460BF">
        <w:rPr>
          <w:rFonts w:eastAsia="Calibri"/>
          <w:sz w:val="24"/>
          <w:szCs w:val="24"/>
        </w:rPr>
        <w:t xml:space="preserve">MERCOSUR </w:t>
      </w:r>
      <w:r w:rsidRPr="00D460BF">
        <w:rPr>
          <w:rFonts w:eastAsia="Calibri"/>
          <w:sz w:val="24"/>
          <w:szCs w:val="24"/>
        </w:rPr>
        <w:t>y de la AIAMP, se avanzará hacia la comparación regional del fenómeno previo diseño de instrumentos de medición comunes que permitan visibilizar el fenómeno criminal y sus dimensiones y características.</w:t>
      </w:r>
    </w:p>
    <w:p w14:paraId="684162CC" w14:textId="77777777" w:rsidR="00D460BF" w:rsidRPr="00D460BF" w:rsidRDefault="00D460BF" w:rsidP="00D460BF">
      <w:pPr>
        <w:spacing w:line="240" w:lineRule="auto"/>
        <w:jc w:val="both"/>
        <w:rPr>
          <w:rFonts w:eastAsia="Calibri"/>
          <w:sz w:val="24"/>
          <w:szCs w:val="24"/>
        </w:rPr>
      </w:pPr>
    </w:p>
    <w:p w14:paraId="2F78298A" w14:textId="77777777" w:rsidR="00580823" w:rsidRDefault="001275E4" w:rsidP="00D460BF">
      <w:pPr>
        <w:pStyle w:val="Ttulo2"/>
        <w:numPr>
          <w:ilvl w:val="1"/>
          <w:numId w:val="4"/>
        </w:numPr>
        <w:spacing w:before="0" w:after="0" w:line="240" w:lineRule="auto"/>
        <w:ind w:left="1134" w:hanging="425"/>
        <w:jc w:val="both"/>
        <w:rPr>
          <w:rFonts w:eastAsia="Calibri"/>
          <w:b/>
          <w:sz w:val="24"/>
          <w:szCs w:val="24"/>
        </w:rPr>
      </w:pPr>
      <w:bookmarkStart w:id="4" w:name="_1vm8zo3o7t9t" w:colFirst="0" w:colLast="0"/>
      <w:bookmarkEnd w:id="4"/>
      <w:r w:rsidRPr="00D460BF">
        <w:rPr>
          <w:rFonts w:eastAsia="Calibri"/>
          <w:b/>
          <w:sz w:val="24"/>
          <w:szCs w:val="24"/>
        </w:rPr>
        <w:t>Participación en la construcción de un Modelo de Protocolo Regional de Investigación sobre Violencia Sexual</w:t>
      </w:r>
    </w:p>
    <w:p w14:paraId="2FDE6F85" w14:textId="77777777" w:rsidR="00D460BF" w:rsidRPr="00D460BF" w:rsidRDefault="00D460BF" w:rsidP="00D460BF"/>
    <w:p w14:paraId="036919BC" w14:textId="77777777" w:rsidR="00580823" w:rsidRDefault="001275E4" w:rsidP="00D460BF">
      <w:pPr>
        <w:spacing w:line="240" w:lineRule="auto"/>
        <w:jc w:val="both"/>
        <w:rPr>
          <w:rFonts w:eastAsia="Calibri"/>
          <w:sz w:val="24"/>
          <w:szCs w:val="24"/>
        </w:rPr>
      </w:pPr>
      <w:r w:rsidRPr="00D460BF">
        <w:rPr>
          <w:rFonts w:eastAsia="Calibri"/>
          <w:sz w:val="24"/>
          <w:szCs w:val="24"/>
        </w:rPr>
        <w:t>En el marco del trabajo conjunto con la AIAMP, se está desarrollando un instrumento de investigación de delitos de violencia sexual, en el marco de la colaboración técnica brindada por ONU Mujeres. En el próximo encuentro presencial de la REG (AIAMP) en Buenos Aires se espera la discusión de este documento con el objetivo de afianzar sus ejes conceptuales e investigativos y validar una estructura base para la construcción del instrumento final durante el año 2023.</w:t>
      </w:r>
    </w:p>
    <w:p w14:paraId="720D01A8" w14:textId="77777777" w:rsidR="00D460BF" w:rsidRDefault="00D460BF" w:rsidP="00D460BF">
      <w:pPr>
        <w:spacing w:line="240" w:lineRule="auto"/>
        <w:jc w:val="both"/>
        <w:rPr>
          <w:rFonts w:eastAsia="Calibri"/>
          <w:sz w:val="24"/>
          <w:szCs w:val="24"/>
        </w:rPr>
      </w:pPr>
    </w:p>
    <w:p w14:paraId="78058B5B" w14:textId="77777777" w:rsidR="00D460BF" w:rsidRPr="00D460BF" w:rsidRDefault="00D460BF" w:rsidP="00D460BF">
      <w:pPr>
        <w:spacing w:line="240" w:lineRule="auto"/>
        <w:jc w:val="both"/>
        <w:rPr>
          <w:rFonts w:eastAsia="Calibri"/>
          <w:sz w:val="24"/>
          <w:szCs w:val="24"/>
        </w:rPr>
      </w:pPr>
    </w:p>
    <w:p w14:paraId="07C00FAF" w14:textId="77777777" w:rsidR="00580823" w:rsidRPr="00D460BF" w:rsidRDefault="00A46CBD" w:rsidP="00D460BF">
      <w:pPr>
        <w:pStyle w:val="Prrafodelista"/>
        <w:numPr>
          <w:ilvl w:val="0"/>
          <w:numId w:val="4"/>
        </w:numPr>
        <w:tabs>
          <w:tab w:val="left" w:pos="426"/>
        </w:tabs>
        <w:spacing w:line="240" w:lineRule="auto"/>
        <w:ind w:left="284" w:hanging="284"/>
        <w:jc w:val="both"/>
        <w:rPr>
          <w:rFonts w:eastAsia="Calibri"/>
          <w:b/>
          <w:sz w:val="24"/>
          <w:szCs w:val="24"/>
        </w:rPr>
      </w:pPr>
      <w:bookmarkStart w:id="5" w:name="_d76x7a36eib8" w:colFirst="0" w:colLast="0"/>
      <w:bookmarkEnd w:id="5"/>
      <w:r w:rsidRPr="00D460BF">
        <w:rPr>
          <w:b/>
          <w:bCs/>
          <w:sz w:val="24"/>
          <w:szCs w:val="24"/>
          <w:lang w:val="es-AR"/>
        </w:rPr>
        <w:t>DOCUMENTOS</w:t>
      </w:r>
      <w:r w:rsidRPr="00D460BF">
        <w:rPr>
          <w:rFonts w:eastAsia="Calibri"/>
          <w:b/>
          <w:sz w:val="24"/>
          <w:szCs w:val="24"/>
        </w:rPr>
        <w:t>/GUÍAS DE OTROS ESPACIOS DE COOPERACIÓN INTERNACIONAL QUE RESULTAN DE INTERÉS PARA LA REMPM EN MATERIA DE POLÍTICA CRIMINAL</w:t>
      </w:r>
    </w:p>
    <w:p w14:paraId="6E265628" w14:textId="77777777" w:rsidR="00A46CBD" w:rsidRPr="00D460BF" w:rsidRDefault="00A46CBD" w:rsidP="00D460BF">
      <w:pPr>
        <w:pStyle w:val="Prrafodelista"/>
        <w:spacing w:line="240" w:lineRule="auto"/>
        <w:ind w:left="0"/>
        <w:jc w:val="both"/>
        <w:rPr>
          <w:rFonts w:eastAsia="Calibri"/>
          <w:b/>
          <w:sz w:val="24"/>
          <w:szCs w:val="24"/>
        </w:rPr>
      </w:pPr>
    </w:p>
    <w:p w14:paraId="4FC43577" w14:textId="77777777" w:rsidR="00580823" w:rsidRPr="004D2499" w:rsidRDefault="001275E4" w:rsidP="00D460BF">
      <w:pPr>
        <w:spacing w:line="240" w:lineRule="auto"/>
        <w:jc w:val="both"/>
        <w:rPr>
          <w:rFonts w:eastAsia="Calibri"/>
          <w:sz w:val="24"/>
          <w:szCs w:val="24"/>
        </w:rPr>
      </w:pPr>
      <w:r w:rsidRPr="004D2499">
        <w:rPr>
          <w:rFonts w:eastAsia="Calibri"/>
          <w:sz w:val="24"/>
          <w:szCs w:val="24"/>
        </w:rPr>
        <w:t>La Subcomisión celebr</w:t>
      </w:r>
      <w:r w:rsidR="00A46CBD" w:rsidRPr="004D2499">
        <w:rPr>
          <w:rFonts w:eastAsia="Calibri"/>
          <w:sz w:val="24"/>
          <w:szCs w:val="24"/>
        </w:rPr>
        <w:t>ó</w:t>
      </w:r>
      <w:r w:rsidRPr="004D2499">
        <w:rPr>
          <w:rFonts w:eastAsia="Calibri"/>
          <w:sz w:val="24"/>
          <w:szCs w:val="24"/>
        </w:rPr>
        <w:t xml:space="preserve"> la aprobación del documento </w:t>
      </w:r>
      <w:hyperlink r:id="rId8">
        <w:r w:rsidRPr="004D2499">
          <w:rPr>
            <w:rFonts w:eastAsia="Calibri"/>
            <w:sz w:val="24"/>
            <w:szCs w:val="24"/>
            <w:highlight w:val="white"/>
          </w:rPr>
          <w:t>Criminalidad organizada o compleja y violencia contra las mujeres</w:t>
        </w:r>
      </w:hyperlink>
      <w:r w:rsidRPr="004D2499">
        <w:rPr>
          <w:rFonts w:eastAsia="Calibri"/>
          <w:sz w:val="24"/>
          <w:szCs w:val="24"/>
          <w:highlight w:val="white"/>
        </w:rPr>
        <w:t xml:space="preserve"> </w:t>
      </w:r>
      <w:r w:rsidRPr="004D2499">
        <w:rPr>
          <w:rFonts w:eastAsia="Calibri"/>
          <w:sz w:val="24"/>
          <w:szCs w:val="24"/>
        </w:rPr>
        <w:t xml:space="preserve">por parte de </w:t>
      </w:r>
      <w:r w:rsidRPr="004D2499">
        <w:rPr>
          <w:rFonts w:eastAsia="Calibri"/>
          <w:sz w:val="24"/>
          <w:szCs w:val="24"/>
          <w:highlight w:val="white"/>
        </w:rPr>
        <w:t xml:space="preserve">las/os Fiscales y Procuradores Generales durante la </w:t>
      </w:r>
      <w:hyperlink r:id="rId9">
        <w:r w:rsidRPr="004D2499">
          <w:rPr>
            <w:rFonts w:eastAsia="Calibri"/>
            <w:sz w:val="24"/>
            <w:szCs w:val="24"/>
            <w:highlight w:val="white"/>
          </w:rPr>
          <w:t>XXIX Asamblea General Ordinaria de la AIAMP celebrada en Cartagena de Indias el 28 y 29 de julio de 2022</w:t>
        </w:r>
      </w:hyperlink>
      <w:r w:rsidRPr="004D2499">
        <w:rPr>
          <w:rFonts w:eastAsia="Calibri"/>
          <w:sz w:val="24"/>
          <w:szCs w:val="24"/>
          <w:highlight w:val="white"/>
        </w:rPr>
        <w:t xml:space="preserve">. El instrumento elaborado por esta Subcomisión en conjunto con la </w:t>
      </w:r>
      <w:r w:rsidR="00A46CBD" w:rsidRPr="004D2499">
        <w:rPr>
          <w:rFonts w:eastAsia="Calibri"/>
          <w:sz w:val="24"/>
          <w:szCs w:val="24"/>
          <w:highlight w:val="white"/>
        </w:rPr>
        <w:t>REG</w:t>
      </w:r>
      <w:r w:rsidRPr="004D2499">
        <w:rPr>
          <w:rFonts w:eastAsia="Calibri"/>
          <w:sz w:val="24"/>
          <w:szCs w:val="24"/>
          <w:highlight w:val="white"/>
        </w:rPr>
        <w:t xml:space="preserve"> es un </w:t>
      </w:r>
      <w:r w:rsidRPr="00D460BF">
        <w:rPr>
          <w:rFonts w:eastAsia="Calibri"/>
          <w:sz w:val="24"/>
          <w:szCs w:val="24"/>
          <w:highlight w:val="white"/>
        </w:rPr>
        <w:t xml:space="preserve">insumo fundamental para abordar la situación de las mujeres en contextos de criminalidad organizada o compleja y, particularmente, para visibilizar la relación entre los femicidios y otras formas de </w:t>
      </w:r>
      <w:r w:rsidRPr="004D2499">
        <w:rPr>
          <w:rFonts w:eastAsia="Calibri"/>
          <w:sz w:val="24"/>
          <w:szCs w:val="24"/>
          <w:highlight w:val="white"/>
        </w:rPr>
        <w:t xml:space="preserve">violencias contra las mujeres y la criminalidad organizada, y las implicancias de este fenómeno para la labor de las/os fiscales. El documento fue construido en el seno de un grupo de trabajo específico y contó con el apoyo técnico de la Iniciativa </w:t>
      </w:r>
      <w:proofErr w:type="spellStart"/>
      <w:r w:rsidRPr="004D2499">
        <w:rPr>
          <w:rFonts w:eastAsia="Calibri"/>
          <w:sz w:val="24"/>
          <w:szCs w:val="24"/>
          <w:highlight w:val="white"/>
        </w:rPr>
        <w:t>Spotlight</w:t>
      </w:r>
      <w:proofErr w:type="spellEnd"/>
      <w:r w:rsidRPr="004D2499">
        <w:rPr>
          <w:rFonts w:eastAsia="Calibri"/>
          <w:sz w:val="24"/>
          <w:szCs w:val="24"/>
          <w:highlight w:val="white"/>
        </w:rPr>
        <w:t xml:space="preserve"> de la Unión Europea (a través de ONU Mujeres) y fue aprobado en la </w:t>
      </w:r>
      <w:hyperlink r:id="rId10">
        <w:r w:rsidRPr="004D2499">
          <w:rPr>
            <w:rFonts w:eastAsia="Calibri"/>
            <w:sz w:val="24"/>
            <w:szCs w:val="24"/>
            <w:highlight w:val="white"/>
          </w:rPr>
          <w:t xml:space="preserve">XXXI Reunión Especializada de Ministerios Públicos del </w:t>
        </w:r>
        <w:r w:rsidR="00A46CBD" w:rsidRPr="004D2499">
          <w:rPr>
            <w:rFonts w:eastAsia="Calibri"/>
            <w:sz w:val="24"/>
            <w:szCs w:val="24"/>
            <w:highlight w:val="white"/>
          </w:rPr>
          <w:t>MERCOSUR</w:t>
        </w:r>
      </w:hyperlink>
      <w:r w:rsidRPr="004D2499">
        <w:rPr>
          <w:rFonts w:eastAsia="Calibri"/>
          <w:sz w:val="24"/>
          <w:szCs w:val="24"/>
          <w:highlight w:val="white"/>
        </w:rPr>
        <w:t xml:space="preserve"> que se realizó entre el 21 y 22 de junio pasado.  </w:t>
      </w:r>
    </w:p>
    <w:p w14:paraId="3543F6AA" w14:textId="77777777" w:rsidR="00A46CBD" w:rsidRPr="004D2499" w:rsidRDefault="00A46CBD" w:rsidP="00D460BF">
      <w:pPr>
        <w:spacing w:line="240" w:lineRule="auto"/>
        <w:jc w:val="both"/>
        <w:rPr>
          <w:rFonts w:eastAsia="Calibri"/>
          <w:sz w:val="24"/>
          <w:szCs w:val="24"/>
        </w:rPr>
      </w:pPr>
    </w:p>
    <w:p w14:paraId="0B5AA8D5" w14:textId="77777777" w:rsidR="00A46CBD" w:rsidRPr="00D460BF" w:rsidRDefault="00A46CBD" w:rsidP="00D460BF">
      <w:pPr>
        <w:spacing w:line="240" w:lineRule="auto"/>
        <w:jc w:val="both"/>
        <w:rPr>
          <w:rFonts w:eastAsia="Calibri"/>
          <w:sz w:val="24"/>
          <w:szCs w:val="24"/>
        </w:rPr>
      </w:pPr>
    </w:p>
    <w:p w14:paraId="300BBB63" w14:textId="77777777" w:rsidR="00580823" w:rsidRDefault="001275E4" w:rsidP="00D460BF">
      <w:pPr>
        <w:pStyle w:val="Prrafodelista"/>
        <w:numPr>
          <w:ilvl w:val="0"/>
          <w:numId w:val="4"/>
        </w:numPr>
        <w:tabs>
          <w:tab w:val="left" w:pos="426"/>
        </w:tabs>
        <w:spacing w:line="240" w:lineRule="auto"/>
        <w:ind w:left="284" w:hanging="284"/>
        <w:jc w:val="both"/>
        <w:rPr>
          <w:rFonts w:eastAsia="Calibri"/>
          <w:b/>
          <w:sz w:val="24"/>
          <w:szCs w:val="24"/>
        </w:rPr>
      </w:pPr>
      <w:bookmarkStart w:id="6" w:name="_s30zwf77l1j6" w:colFirst="0" w:colLast="0"/>
      <w:bookmarkEnd w:id="6"/>
      <w:r w:rsidRPr="00D460BF">
        <w:rPr>
          <w:b/>
          <w:bCs/>
          <w:sz w:val="24"/>
          <w:szCs w:val="24"/>
          <w:lang w:val="es-AR"/>
        </w:rPr>
        <w:lastRenderedPageBreak/>
        <w:t>ACTIVIDADES</w:t>
      </w:r>
      <w:r w:rsidRPr="00D460BF">
        <w:rPr>
          <w:rFonts w:eastAsia="Calibri"/>
          <w:b/>
          <w:sz w:val="24"/>
          <w:szCs w:val="24"/>
        </w:rPr>
        <w:t xml:space="preserve"> DEL EJE TRANSVERSALIZACIÓN DEL ENFOQUE DE GÉNERO EN LA GESTIÓN DE LOS MP</w:t>
      </w:r>
    </w:p>
    <w:p w14:paraId="4D208DCB" w14:textId="77777777" w:rsidR="00D460BF" w:rsidRPr="00D460BF" w:rsidRDefault="00D460BF" w:rsidP="00D460BF">
      <w:pPr>
        <w:pStyle w:val="Prrafodelista"/>
        <w:tabs>
          <w:tab w:val="left" w:pos="426"/>
        </w:tabs>
        <w:spacing w:line="240" w:lineRule="auto"/>
        <w:ind w:left="284"/>
        <w:jc w:val="both"/>
        <w:rPr>
          <w:rFonts w:eastAsia="Calibri"/>
          <w:b/>
          <w:sz w:val="24"/>
          <w:szCs w:val="24"/>
        </w:rPr>
      </w:pPr>
    </w:p>
    <w:p w14:paraId="74EC93DD" w14:textId="77777777" w:rsidR="00580823" w:rsidRDefault="001275E4" w:rsidP="00D460BF">
      <w:pPr>
        <w:pStyle w:val="Ttulo2"/>
        <w:numPr>
          <w:ilvl w:val="1"/>
          <w:numId w:val="4"/>
        </w:numPr>
        <w:spacing w:before="0" w:after="0" w:line="240" w:lineRule="auto"/>
        <w:ind w:left="851" w:hanging="425"/>
        <w:jc w:val="both"/>
        <w:rPr>
          <w:rFonts w:eastAsia="Calibri"/>
          <w:b/>
          <w:sz w:val="24"/>
          <w:szCs w:val="24"/>
        </w:rPr>
      </w:pPr>
      <w:bookmarkStart w:id="7" w:name="_g0x4hhiw7ygt" w:colFirst="0" w:colLast="0"/>
      <w:bookmarkEnd w:id="7"/>
      <w:r w:rsidRPr="00D460BF">
        <w:rPr>
          <w:rFonts w:eastAsia="Calibri"/>
          <w:b/>
          <w:sz w:val="24"/>
          <w:szCs w:val="24"/>
        </w:rPr>
        <w:t>Elaborar propuestas para reducir la desigualdad de género en los cargos de magistratura de los MP de la región, teniendo en cuenta el diagnóstico de género elaborado por la Subcomisión de Violencia de Género</w:t>
      </w:r>
      <w:r w:rsidRPr="00D460BF">
        <w:rPr>
          <w:rFonts w:eastAsia="Calibri"/>
          <w:b/>
          <w:sz w:val="24"/>
          <w:szCs w:val="24"/>
        </w:rPr>
        <w:tab/>
      </w:r>
    </w:p>
    <w:p w14:paraId="32F16D70" w14:textId="77777777" w:rsidR="00D460BF" w:rsidRPr="00D460BF" w:rsidRDefault="00D460BF" w:rsidP="00D460BF"/>
    <w:p w14:paraId="730027BE" w14:textId="77777777" w:rsidR="00971A21" w:rsidRPr="00D460BF" w:rsidRDefault="001275E4" w:rsidP="00D460BF">
      <w:pPr>
        <w:spacing w:line="240" w:lineRule="auto"/>
        <w:jc w:val="both"/>
        <w:rPr>
          <w:rFonts w:eastAsia="Calibri"/>
          <w:sz w:val="24"/>
          <w:szCs w:val="24"/>
        </w:rPr>
      </w:pPr>
      <w:r w:rsidRPr="00D460BF">
        <w:rPr>
          <w:rFonts w:eastAsia="Calibri"/>
          <w:color w:val="000009"/>
          <w:sz w:val="24"/>
          <w:szCs w:val="24"/>
        </w:rPr>
        <w:t>Se prop</w:t>
      </w:r>
      <w:r w:rsidR="00971A21" w:rsidRPr="00D460BF">
        <w:rPr>
          <w:rFonts w:eastAsia="Calibri"/>
          <w:color w:val="000009"/>
          <w:sz w:val="24"/>
          <w:szCs w:val="24"/>
        </w:rPr>
        <w:t>uso</w:t>
      </w:r>
      <w:r w:rsidRPr="00D460BF">
        <w:rPr>
          <w:rFonts w:eastAsia="Calibri"/>
          <w:color w:val="000009"/>
          <w:sz w:val="24"/>
          <w:szCs w:val="24"/>
        </w:rPr>
        <w:t xml:space="preserve"> la </w:t>
      </w:r>
      <w:r w:rsidRPr="004D2499">
        <w:rPr>
          <w:rFonts w:eastAsia="Calibri"/>
          <w:sz w:val="24"/>
          <w:szCs w:val="24"/>
        </w:rPr>
        <w:t xml:space="preserve">actualización del </w:t>
      </w:r>
      <w:hyperlink r:id="rId11">
        <w:r w:rsidRPr="004D2499">
          <w:rPr>
            <w:rFonts w:eastAsia="Calibri"/>
            <w:sz w:val="24"/>
            <w:szCs w:val="24"/>
          </w:rPr>
          <w:t>Mapa de Género de los Ministerios Públicos del MERCOSUR realizado en el año 2018</w:t>
        </w:r>
      </w:hyperlink>
      <w:r w:rsidRPr="004D2499">
        <w:rPr>
          <w:rFonts w:eastAsia="Calibri"/>
          <w:sz w:val="24"/>
          <w:szCs w:val="24"/>
        </w:rPr>
        <w:t xml:space="preserve"> para conocer </w:t>
      </w:r>
      <w:r w:rsidRPr="00D460BF">
        <w:rPr>
          <w:rFonts w:eastAsia="Calibri"/>
          <w:color w:val="000009"/>
          <w:sz w:val="24"/>
          <w:szCs w:val="24"/>
        </w:rPr>
        <w:t xml:space="preserve">si hubo cambios o no en la conformación de los cargos de magistratura (fiscales), destacar buenas prácticas y construir criterios comunes para propender a la paridad de género en la jefatura de los cargos jerárquicos de nuestras instituciones. Para ello, se propone circular durante el primer semestre de 2023, el cuestionario </w:t>
      </w:r>
      <w:r w:rsidRPr="00D460BF">
        <w:rPr>
          <w:rFonts w:eastAsia="Calibri"/>
          <w:sz w:val="24"/>
          <w:szCs w:val="24"/>
          <w:highlight w:val="white"/>
        </w:rPr>
        <w:t xml:space="preserve">“Estructura de cargos y mecanismos de ingreso a la carrera fiscal en base al género en los Ministerios Públicos del MERCOSUR (Mapa de Género)” que se anexa a este informe. </w:t>
      </w:r>
      <w:bookmarkStart w:id="8" w:name="_mea9us5yn60t" w:colFirst="0" w:colLast="0"/>
      <w:bookmarkEnd w:id="8"/>
    </w:p>
    <w:p w14:paraId="68019DDB" w14:textId="77777777" w:rsidR="00971A21" w:rsidRPr="00D460BF" w:rsidRDefault="00971A21" w:rsidP="00D460BF">
      <w:pPr>
        <w:spacing w:line="240" w:lineRule="auto"/>
        <w:jc w:val="both"/>
        <w:rPr>
          <w:rFonts w:eastAsia="Calibri"/>
          <w:sz w:val="24"/>
          <w:szCs w:val="24"/>
        </w:rPr>
      </w:pPr>
    </w:p>
    <w:p w14:paraId="2111C1E3" w14:textId="77777777" w:rsidR="00580823" w:rsidRDefault="001275E4" w:rsidP="00D460BF">
      <w:pPr>
        <w:pStyle w:val="Ttulo2"/>
        <w:numPr>
          <w:ilvl w:val="1"/>
          <w:numId w:val="4"/>
        </w:numPr>
        <w:spacing w:before="0" w:after="0" w:line="240" w:lineRule="auto"/>
        <w:ind w:left="851" w:hanging="425"/>
        <w:jc w:val="both"/>
        <w:rPr>
          <w:rFonts w:eastAsia="Calibri"/>
          <w:b/>
          <w:sz w:val="24"/>
          <w:szCs w:val="24"/>
        </w:rPr>
      </w:pPr>
      <w:r w:rsidRPr="00D460BF">
        <w:rPr>
          <w:rFonts w:eastAsia="Calibri"/>
          <w:b/>
          <w:sz w:val="24"/>
          <w:szCs w:val="24"/>
        </w:rPr>
        <w:t xml:space="preserve">Realizar diagnósticos, </w:t>
      </w:r>
      <w:proofErr w:type="gramStart"/>
      <w:r w:rsidRPr="00D460BF">
        <w:rPr>
          <w:rFonts w:eastAsia="Calibri"/>
          <w:b/>
          <w:sz w:val="24"/>
          <w:szCs w:val="24"/>
        </w:rPr>
        <w:t>destacar</w:t>
      </w:r>
      <w:proofErr w:type="gramEnd"/>
      <w:r w:rsidRPr="00D460BF">
        <w:rPr>
          <w:rFonts w:eastAsia="Calibri"/>
          <w:b/>
          <w:sz w:val="24"/>
          <w:szCs w:val="24"/>
        </w:rPr>
        <w:t xml:space="preserve"> las buenas prácticas y elaborar protocolos de actuación con recomendaciones para el abordaje de casos de situaciones de acoso, maltrato o discriminación por razones de género, así como el fomento de políticas de corresponsabilidad de los cuidados entre el personal de los MP</w:t>
      </w:r>
    </w:p>
    <w:p w14:paraId="4147E773" w14:textId="77777777" w:rsidR="006C12EB" w:rsidRPr="006C12EB" w:rsidRDefault="006C12EB" w:rsidP="006C12EB"/>
    <w:p w14:paraId="7E86F347" w14:textId="77777777" w:rsidR="00580823" w:rsidRPr="004D2499" w:rsidRDefault="001275E4" w:rsidP="00D460BF">
      <w:pPr>
        <w:spacing w:line="240" w:lineRule="auto"/>
        <w:jc w:val="both"/>
        <w:rPr>
          <w:rFonts w:eastAsia="Calibri"/>
          <w:sz w:val="24"/>
          <w:szCs w:val="24"/>
          <w:highlight w:val="white"/>
        </w:rPr>
      </w:pPr>
      <w:r w:rsidRPr="00D460BF">
        <w:rPr>
          <w:rFonts w:eastAsia="Calibri"/>
          <w:sz w:val="24"/>
          <w:szCs w:val="24"/>
          <w:highlight w:val="white"/>
        </w:rPr>
        <w:t xml:space="preserve">En cumplimiento de los compromisos recogidos en </w:t>
      </w:r>
      <w:r w:rsidRPr="004D2499">
        <w:rPr>
          <w:rFonts w:eastAsia="Calibri"/>
          <w:sz w:val="24"/>
          <w:szCs w:val="24"/>
          <w:highlight w:val="white"/>
        </w:rPr>
        <w:t>el “</w:t>
      </w:r>
      <w:hyperlink r:id="rId12">
        <w:r w:rsidRPr="004D2499">
          <w:rPr>
            <w:rFonts w:eastAsia="Calibri"/>
            <w:sz w:val="24"/>
            <w:szCs w:val="24"/>
            <w:highlight w:val="white"/>
          </w:rPr>
          <w:t>Diagnóstico preliminar sobre labores de cuidado y acoso/maltrato laboral en los Ministerios Públicos</w:t>
        </w:r>
      </w:hyperlink>
      <w:r w:rsidRPr="004D2499">
        <w:rPr>
          <w:rFonts w:eastAsia="Calibri"/>
          <w:sz w:val="24"/>
          <w:szCs w:val="24"/>
          <w:highlight w:val="white"/>
        </w:rPr>
        <w:t>” presentado y aprobado en la XXIX REMPM, así como la reciente aprobación y adopción de los documentos “</w:t>
      </w:r>
      <w:hyperlink r:id="rId13">
        <w:r w:rsidRPr="004D2499">
          <w:rPr>
            <w:rFonts w:eastAsia="Calibri"/>
            <w:sz w:val="24"/>
            <w:szCs w:val="24"/>
            <w:highlight w:val="white"/>
          </w:rPr>
          <w:t>Informe diagnóstico sobre trabajo remunerado/no remunerado en los Ministerios Públicos</w:t>
        </w:r>
      </w:hyperlink>
      <w:r w:rsidRPr="004D2499">
        <w:rPr>
          <w:rFonts w:eastAsia="Calibri"/>
          <w:sz w:val="24"/>
          <w:szCs w:val="24"/>
          <w:highlight w:val="white"/>
        </w:rPr>
        <w:t>” en la XXXI REMPM, se propone la adopción -como guía también para la REMPM- del “</w:t>
      </w:r>
      <w:hyperlink r:id="rId14">
        <w:r w:rsidRPr="004D2499">
          <w:rPr>
            <w:rFonts w:eastAsia="Calibri"/>
            <w:sz w:val="24"/>
            <w:szCs w:val="24"/>
            <w:highlight w:val="white"/>
          </w:rPr>
          <w:t>Informe diagnóstico sobre acoso/maltrato laboral en los Ministerios Públicos</w:t>
        </w:r>
      </w:hyperlink>
      <w:r w:rsidRPr="004D2499">
        <w:rPr>
          <w:rFonts w:eastAsia="Calibri"/>
          <w:sz w:val="24"/>
          <w:szCs w:val="24"/>
          <w:highlight w:val="white"/>
        </w:rPr>
        <w:t xml:space="preserve">” aprobado en la </w:t>
      </w:r>
      <w:hyperlink r:id="rId15">
        <w:r w:rsidRPr="004D2499">
          <w:rPr>
            <w:rFonts w:eastAsia="Calibri"/>
            <w:sz w:val="24"/>
            <w:szCs w:val="24"/>
            <w:highlight w:val="white"/>
          </w:rPr>
          <w:t>XXIX Asamblea General Ordinaria de la Asociación Iberoamericana de Ministerios Públicos (AIAMP)</w:t>
        </w:r>
      </w:hyperlink>
      <w:r w:rsidRPr="004D2499">
        <w:rPr>
          <w:rFonts w:eastAsia="Calibri"/>
          <w:sz w:val="24"/>
          <w:szCs w:val="24"/>
          <w:highlight w:val="white"/>
        </w:rPr>
        <w:t xml:space="preserve">. </w:t>
      </w:r>
    </w:p>
    <w:p w14:paraId="1A2FD618" w14:textId="77777777" w:rsidR="00971A21" w:rsidRPr="004D2499" w:rsidRDefault="00971A21" w:rsidP="00D460BF">
      <w:pPr>
        <w:spacing w:line="240" w:lineRule="auto"/>
        <w:jc w:val="both"/>
        <w:rPr>
          <w:rFonts w:eastAsia="Calibri"/>
          <w:sz w:val="24"/>
          <w:szCs w:val="24"/>
          <w:highlight w:val="white"/>
        </w:rPr>
      </w:pPr>
    </w:p>
    <w:p w14:paraId="38350E64" w14:textId="77777777" w:rsidR="00971A21" w:rsidRPr="00D460BF" w:rsidRDefault="001275E4" w:rsidP="00D460BF">
      <w:pPr>
        <w:spacing w:line="240" w:lineRule="auto"/>
        <w:jc w:val="both"/>
        <w:rPr>
          <w:rFonts w:eastAsia="Calibri"/>
          <w:sz w:val="24"/>
          <w:szCs w:val="24"/>
          <w:highlight w:val="white"/>
        </w:rPr>
      </w:pPr>
      <w:r w:rsidRPr="00D460BF">
        <w:rPr>
          <w:rFonts w:eastAsia="Calibri"/>
          <w:sz w:val="24"/>
          <w:szCs w:val="24"/>
          <w:highlight w:val="white"/>
        </w:rPr>
        <w:t xml:space="preserve">De resultar aprobado, la Subcomisión espera avanzar, en conjunto con la REG, en el diseño de la implementación de las pautas más importantes establecidas en dichos documentos, entendiendo que el abordaje de las manifestaciones de violencia laboral y la promoción de la corresponsabilidad de los cuidados en los Ministerios </w:t>
      </w:r>
      <w:r w:rsidR="00971A21" w:rsidRPr="00D460BF">
        <w:rPr>
          <w:rFonts w:eastAsia="Calibri"/>
          <w:sz w:val="24"/>
          <w:szCs w:val="24"/>
          <w:highlight w:val="white"/>
        </w:rPr>
        <w:t>Públicos</w:t>
      </w:r>
      <w:r w:rsidRPr="00D460BF">
        <w:rPr>
          <w:rFonts w:eastAsia="Calibri"/>
          <w:sz w:val="24"/>
          <w:szCs w:val="24"/>
          <w:highlight w:val="white"/>
        </w:rPr>
        <w:t xml:space="preserve"> contribuye a contar con instituciones más democráticas e igualitarias. </w:t>
      </w:r>
    </w:p>
    <w:p w14:paraId="6675EA97" w14:textId="77777777" w:rsidR="00971A21" w:rsidRPr="00D460BF" w:rsidRDefault="00971A21" w:rsidP="00D460BF">
      <w:pPr>
        <w:spacing w:line="240" w:lineRule="auto"/>
        <w:jc w:val="both"/>
        <w:rPr>
          <w:rFonts w:eastAsia="Calibri"/>
          <w:sz w:val="24"/>
          <w:szCs w:val="24"/>
          <w:highlight w:val="white"/>
        </w:rPr>
      </w:pPr>
    </w:p>
    <w:p w14:paraId="54B5A202" w14:textId="212B4EC8" w:rsidR="00580823" w:rsidRDefault="001275E4" w:rsidP="00D460BF">
      <w:pPr>
        <w:spacing w:line="240" w:lineRule="auto"/>
        <w:jc w:val="both"/>
        <w:rPr>
          <w:rFonts w:eastAsia="Calibri"/>
          <w:sz w:val="24"/>
          <w:szCs w:val="24"/>
        </w:rPr>
      </w:pPr>
      <w:r w:rsidRPr="00D460BF">
        <w:rPr>
          <w:rFonts w:eastAsia="Calibri"/>
          <w:sz w:val="24"/>
          <w:szCs w:val="24"/>
          <w:highlight w:val="white"/>
        </w:rPr>
        <w:t xml:space="preserve">En ese sentido, se estima </w:t>
      </w:r>
      <w:r w:rsidR="00971A21" w:rsidRPr="00D460BF">
        <w:rPr>
          <w:rFonts w:eastAsia="Calibri"/>
          <w:sz w:val="24"/>
          <w:szCs w:val="24"/>
          <w:highlight w:val="white"/>
        </w:rPr>
        <w:t>que,</w:t>
      </w:r>
      <w:r w:rsidRPr="00D460BF">
        <w:rPr>
          <w:rFonts w:eastAsia="Calibri"/>
          <w:sz w:val="24"/>
          <w:szCs w:val="24"/>
          <w:highlight w:val="white"/>
        </w:rPr>
        <w:t xml:space="preserve"> durante el año 2023, se avance con los Ministerios Públicos en un pronunciamiento institucional común sobre ambas temáticas que se espera validar en la próxima reunión presencial de la REG a realizarse en la Ciudad de Buenos Aires, Argentina, del 14 al 16 de noviembre de 2022, así como en otros de los criterios orientadores recogidos en los informes citados. </w:t>
      </w:r>
    </w:p>
    <w:p w14:paraId="157A11F2" w14:textId="77777777" w:rsidR="004D2499" w:rsidRPr="00D460BF" w:rsidRDefault="004D2499" w:rsidP="00D460BF">
      <w:pPr>
        <w:spacing w:line="240" w:lineRule="auto"/>
        <w:jc w:val="both"/>
        <w:rPr>
          <w:rFonts w:eastAsia="Calibri"/>
          <w:sz w:val="24"/>
          <w:szCs w:val="24"/>
        </w:rPr>
      </w:pPr>
    </w:p>
    <w:p w14:paraId="571509EE" w14:textId="77777777" w:rsidR="00580823" w:rsidRDefault="001275E4" w:rsidP="00D460BF">
      <w:pPr>
        <w:pStyle w:val="Ttulo2"/>
        <w:numPr>
          <w:ilvl w:val="1"/>
          <w:numId w:val="4"/>
        </w:numPr>
        <w:spacing w:before="0" w:after="0" w:line="240" w:lineRule="auto"/>
        <w:ind w:left="851" w:hanging="425"/>
        <w:jc w:val="both"/>
        <w:rPr>
          <w:rFonts w:eastAsia="Calibri"/>
          <w:b/>
          <w:sz w:val="24"/>
          <w:szCs w:val="24"/>
        </w:rPr>
      </w:pPr>
      <w:bookmarkStart w:id="9" w:name="_p02ihdln6gmt" w:colFirst="0" w:colLast="0"/>
      <w:bookmarkEnd w:id="9"/>
      <w:r w:rsidRPr="00D460BF">
        <w:rPr>
          <w:rFonts w:eastAsia="Calibri"/>
          <w:b/>
          <w:sz w:val="24"/>
          <w:szCs w:val="24"/>
        </w:rPr>
        <w:lastRenderedPageBreak/>
        <w:t>Elaborar un plan para la transversalización del enfoque de género en planes de capacitación técnica, a partir de la elaboración de un cuestionario diagnóstico para recoger las necesidades en la materia</w:t>
      </w:r>
    </w:p>
    <w:p w14:paraId="5D2ADC2E" w14:textId="77777777" w:rsidR="00D460BF" w:rsidRPr="00D460BF" w:rsidRDefault="00D460BF" w:rsidP="00D460BF"/>
    <w:p w14:paraId="504DC00E" w14:textId="77777777" w:rsidR="00580823" w:rsidRPr="004D2499" w:rsidRDefault="001275E4" w:rsidP="00D460BF">
      <w:pPr>
        <w:spacing w:line="240" w:lineRule="auto"/>
        <w:jc w:val="both"/>
        <w:rPr>
          <w:rFonts w:eastAsia="Calibri"/>
          <w:sz w:val="24"/>
          <w:szCs w:val="24"/>
        </w:rPr>
      </w:pPr>
      <w:r w:rsidRPr="00D460BF">
        <w:rPr>
          <w:rFonts w:eastAsia="Calibri"/>
          <w:sz w:val="24"/>
          <w:szCs w:val="24"/>
        </w:rPr>
        <w:t>La Subcomisión se plante</w:t>
      </w:r>
      <w:r w:rsidR="00971A21" w:rsidRPr="00D460BF">
        <w:rPr>
          <w:rFonts w:eastAsia="Calibri"/>
          <w:sz w:val="24"/>
          <w:szCs w:val="24"/>
        </w:rPr>
        <w:t>ó</w:t>
      </w:r>
      <w:r w:rsidRPr="00D460BF">
        <w:rPr>
          <w:rFonts w:eastAsia="Calibri"/>
          <w:sz w:val="24"/>
          <w:szCs w:val="24"/>
        </w:rPr>
        <w:t xml:space="preserve"> como desafío, conformar una instancia de coordinación conjunta entre las áreas de género y capacitación técnica de los Ministerios Públicos del MERCOSUR para iniciar el proceso de construcción del Plan de </w:t>
      </w:r>
      <w:r w:rsidRPr="004D2499">
        <w:rPr>
          <w:rFonts w:eastAsia="Calibri"/>
          <w:sz w:val="24"/>
          <w:szCs w:val="24"/>
        </w:rPr>
        <w:t>capacitación técnica regional, necesidad surgida y recogida en el “</w:t>
      </w:r>
      <w:hyperlink r:id="rId16">
        <w:r w:rsidRPr="004D2499">
          <w:rPr>
            <w:rFonts w:eastAsia="Calibri"/>
            <w:sz w:val="24"/>
            <w:szCs w:val="24"/>
          </w:rPr>
          <w:t>Informe Diagnóstico sobre Transversalización del enfoque de género en los planes de Capacitación Técnica de los Ministerios Públicos del MERCOSUR</w:t>
        </w:r>
      </w:hyperlink>
      <w:r w:rsidRPr="004D2499">
        <w:rPr>
          <w:rFonts w:eastAsia="Calibri"/>
          <w:sz w:val="24"/>
          <w:szCs w:val="24"/>
        </w:rPr>
        <w:t xml:space="preserve">” aprobado en la XXXI REMPM, cuyos insumos fueron otorgados por los Ministerios Públicos que conforman este bloque regional. </w:t>
      </w:r>
    </w:p>
    <w:p w14:paraId="51CDAFC7" w14:textId="77777777" w:rsidR="006C12EB" w:rsidRPr="00D460BF" w:rsidRDefault="006C12EB" w:rsidP="00D460BF">
      <w:pPr>
        <w:spacing w:line="240" w:lineRule="auto"/>
        <w:jc w:val="both"/>
        <w:rPr>
          <w:rFonts w:eastAsia="Calibri"/>
          <w:sz w:val="24"/>
          <w:szCs w:val="24"/>
        </w:rPr>
      </w:pPr>
    </w:p>
    <w:p w14:paraId="5ADD4533" w14:textId="77777777" w:rsidR="00580823" w:rsidRDefault="001275E4" w:rsidP="00D460BF">
      <w:pPr>
        <w:pStyle w:val="Ttulo2"/>
        <w:numPr>
          <w:ilvl w:val="1"/>
          <w:numId w:val="4"/>
        </w:numPr>
        <w:spacing w:before="0" w:after="0" w:line="240" w:lineRule="auto"/>
        <w:ind w:left="851" w:hanging="425"/>
        <w:jc w:val="both"/>
        <w:rPr>
          <w:rFonts w:eastAsia="Calibri"/>
          <w:b/>
          <w:sz w:val="24"/>
          <w:szCs w:val="24"/>
        </w:rPr>
      </w:pPr>
      <w:bookmarkStart w:id="10" w:name="_j7kxtr8j1bsk" w:colFirst="0" w:colLast="0"/>
      <w:bookmarkEnd w:id="10"/>
      <w:r w:rsidRPr="00D460BF">
        <w:rPr>
          <w:rFonts w:eastAsia="Calibri"/>
          <w:b/>
          <w:sz w:val="24"/>
          <w:szCs w:val="24"/>
        </w:rPr>
        <w:t>Documentos/guías de otros espacios de cooperación internacional que resultan de interés para la REMPM en materia de transversalización</w:t>
      </w:r>
    </w:p>
    <w:p w14:paraId="75B4A28C" w14:textId="77777777" w:rsidR="006C12EB" w:rsidRPr="006C12EB" w:rsidRDefault="006C12EB" w:rsidP="006C12EB"/>
    <w:p w14:paraId="2DCCB9B7" w14:textId="77777777" w:rsidR="00580823" w:rsidRPr="004D2499" w:rsidRDefault="001275E4" w:rsidP="00D460BF">
      <w:pPr>
        <w:spacing w:line="240" w:lineRule="auto"/>
        <w:jc w:val="both"/>
        <w:rPr>
          <w:rFonts w:eastAsia="Calibri"/>
          <w:sz w:val="24"/>
          <w:szCs w:val="24"/>
          <w:highlight w:val="white"/>
        </w:rPr>
      </w:pPr>
      <w:r w:rsidRPr="00D460BF">
        <w:rPr>
          <w:rFonts w:eastAsia="Calibri"/>
          <w:sz w:val="24"/>
          <w:szCs w:val="24"/>
        </w:rPr>
        <w:t xml:space="preserve">La </w:t>
      </w:r>
      <w:r w:rsidRPr="004D2499">
        <w:rPr>
          <w:rFonts w:eastAsia="Calibri"/>
          <w:sz w:val="24"/>
          <w:szCs w:val="24"/>
        </w:rPr>
        <w:t>Subcomisión celebr</w:t>
      </w:r>
      <w:r w:rsidR="00D15A5F" w:rsidRPr="004D2499">
        <w:rPr>
          <w:rFonts w:eastAsia="Calibri"/>
          <w:sz w:val="24"/>
          <w:szCs w:val="24"/>
        </w:rPr>
        <w:t>ó</w:t>
      </w:r>
      <w:r w:rsidRPr="004D2499">
        <w:rPr>
          <w:rFonts w:eastAsia="Calibri"/>
          <w:sz w:val="24"/>
          <w:szCs w:val="24"/>
        </w:rPr>
        <w:t xml:space="preserve"> la aprobación del </w:t>
      </w:r>
      <w:r w:rsidRPr="004D2499">
        <w:rPr>
          <w:rFonts w:eastAsia="Calibri"/>
          <w:sz w:val="24"/>
          <w:szCs w:val="24"/>
          <w:highlight w:val="white"/>
        </w:rPr>
        <w:t>“</w:t>
      </w:r>
      <w:hyperlink r:id="rId17">
        <w:r w:rsidRPr="004D2499">
          <w:rPr>
            <w:rFonts w:eastAsia="Calibri"/>
            <w:sz w:val="24"/>
            <w:szCs w:val="24"/>
            <w:highlight w:val="white"/>
          </w:rPr>
          <w:t>Informe diagnóstico sobre trabajo remunerado/no remunerado en los Ministerios Públicos</w:t>
        </w:r>
      </w:hyperlink>
      <w:r w:rsidRPr="004D2499">
        <w:rPr>
          <w:rFonts w:eastAsia="Calibri"/>
          <w:sz w:val="24"/>
          <w:szCs w:val="24"/>
          <w:highlight w:val="white"/>
        </w:rPr>
        <w:t>” y del “</w:t>
      </w:r>
      <w:hyperlink r:id="rId18">
        <w:r w:rsidRPr="004D2499">
          <w:rPr>
            <w:rFonts w:eastAsia="Calibri"/>
            <w:sz w:val="24"/>
            <w:szCs w:val="24"/>
            <w:highlight w:val="white"/>
          </w:rPr>
          <w:t>Informe diagnóstico sobre acoso/maltrato laboral en los Ministerios Públicos</w:t>
        </w:r>
      </w:hyperlink>
      <w:r w:rsidRPr="004D2499">
        <w:rPr>
          <w:rFonts w:eastAsia="Calibri"/>
          <w:sz w:val="24"/>
          <w:szCs w:val="24"/>
          <w:highlight w:val="white"/>
        </w:rPr>
        <w:t>”</w:t>
      </w:r>
      <w:r w:rsidRPr="004D2499">
        <w:rPr>
          <w:rFonts w:eastAsia="Calibri"/>
          <w:sz w:val="24"/>
          <w:szCs w:val="24"/>
        </w:rPr>
        <w:t xml:space="preserve"> por parte de </w:t>
      </w:r>
      <w:r w:rsidRPr="004D2499">
        <w:rPr>
          <w:rFonts w:eastAsia="Calibri"/>
          <w:sz w:val="24"/>
          <w:szCs w:val="24"/>
          <w:highlight w:val="white"/>
        </w:rPr>
        <w:t xml:space="preserve">las/os Fiscales y Procuradores Generales durante la </w:t>
      </w:r>
      <w:hyperlink r:id="rId19">
        <w:r w:rsidRPr="004D2499">
          <w:rPr>
            <w:rFonts w:eastAsia="Calibri"/>
            <w:sz w:val="24"/>
            <w:szCs w:val="24"/>
            <w:highlight w:val="white"/>
          </w:rPr>
          <w:t>XXIX Asamblea General Ordinaria de la AIAMP celebrada en Cartagena de Indias el 28 y 29 de julio de 2022</w:t>
        </w:r>
      </w:hyperlink>
      <w:r w:rsidRPr="004D2499">
        <w:rPr>
          <w:rFonts w:eastAsia="Calibri"/>
          <w:sz w:val="24"/>
          <w:szCs w:val="24"/>
          <w:highlight w:val="white"/>
        </w:rPr>
        <w:t xml:space="preserve">, documentos en los que esta Subcomisión participó en conjunto con la REG, en el proceso de diseño metodológico y sistematización de datos que estuvo bajo la responsabilidad de la Consultoría especializada en temas de género de la agencia </w:t>
      </w:r>
      <w:proofErr w:type="spellStart"/>
      <w:r w:rsidRPr="004D2499">
        <w:rPr>
          <w:rFonts w:eastAsia="Calibri"/>
          <w:sz w:val="24"/>
          <w:szCs w:val="24"/>
          <w:highlight w:val="white"/>
        </w:rPr>
        <w:t>EuroSociAL</w:t>
      </w:r>
      <w:proofErr w:type="spellEnd"/>
      <w:r w:rsidRPr="004D2499">
        <w:rPr>
          <w:rFonts w:eastAsia="Calibri"/>
          <w:sz w:val="24"/>
          <w:szCs w:val="24"/>
          <w:highlight w:val="white"/>
        </w:rPr>
        <w:t xml:space="preserve">+. Ambos instrumentos fueron presentados, discutidos y aprobados en reuniones de trabajo de la REG e incorporaron distintos aspectos sugeridos por los países participantes, constituyéndose en un importante insumo de trabajo con información estadística de primera mano que además de diagnosticar el estado de situación en ambas temáticas, dota de distintas pautas estandarizadas para implementar en cada institución </w:t>
      </w:r>
      <w:r w:rsidR="006C12EB" w:rsidRPr="004D2499">
        <w:rPr>
          <w:rFonts w:eastAsia="Calibri"/>
          <w:sz w:val="24"/>
          <w:szCs w:val="24"/>
          <w:highlight w:val="white"/>
        </w:rPr>
        <w:t>de acuerdo con</w:t>
      </w:r>
      <w:r w:rsidRPr="004D2499">
        <w:rPr>
          <w:rFonts w:eastAsia="Calibri"/>
          <w:sz w:val="24"/>
          <w:szCs w:val="24"/>
          <w:highlight w:val="white"/>
        </w:rPr>
        <w:t xml:space="preserve"> las capacidades presupuestarias y humanas. </w:t>
      </w:r>
    </w:p>
    <w:p w14:paraId="21FD67D7" w14:textId="77777777" w:rsidR="00D15A5F" w:rsidRPr="004D2499" w:rsidRDefault="00D15A5F" w:rsidP="00D460BF">
      <w:pPr>
        <w:spacing w:line="240" w:lineRule="auto"/>
        <w:jc w:val="both"/>
        <w:rPr>
          <w:rFonts w:eastAsia="Calibri"/>
          <w:sz w:val="24"/>
          <w:szCs w:val="24"/>
          <w:highlight w:val="white"/>
        </w:rPr>
      </w:pPr>
    </w:p>
    <w:p w14:paraId="11856C17" w14:textId="77777777" w:rsidR="00580823" w:rsidRPr="004D2499" w:rsidRDefault="001275E4" w:rsidP="00D460BF">
      <w:pPr>
        <w:spacing w:line="240" w:lineRule="auto"/>
        <w:jc w:val="both"/>
        <w:rPr>
          <w:rFonts w:eastAsia="Calibri"/>
          <w:sz w:val="24"/>
          <w:szCs w:val="24"/>
          <w:highlight w:val="white"/>
        </w:rPr>
      </w:pPr>
      <w:r w:rsidRPr="004D2499">
        <w:rPr>
          <w:rFonts w:eastAsia="Calibri"/>
          <w:sz w:val="24"/>
          <w:szCs w:val="24"/>
          <w:highlight w:val="white"/>
        </w:rPr>
        <w:t>Por tal motivo, la Subcomisión propone que se adopte como documento guía para la REMPM, el “</w:t>
      </w:r>
      <w:hyperlink r:id="rId20">
        <w:r w:rsidRPr="004D2499">
          <w:rPr>
            <w:rFonts w:eastAsia="Calibri"/>
            <w:sz w:val="24"/>
            <w:szCs w:val="24"/>
            <w:highlight w:val="white"/>
          </w:rPr>
          <w:t>Informe diagnóstico sobre acoso/maltrato laboral en los Ministerios Públicos</w:t>
        </w:r>
      </w:hyperlink>
      <w:r w:rsidRPr="004D2499">
        <w:rPr>
          <w:rFonts w:eastAsia="Calibri"/>
          <w:sz w:val="24"/>
          <w:szCs w:val="24"/>
          <w:highlight w:val="white"/>
        </w:rPr>
        <w:t>”, tomando en cuenta la aprobación que se dio en la pasada XXXI REMPM del “</w:t>
      </w:r>
      <w:hyperlink r:id="rId21">
        <w:r w:rsidRPr="004D2499">
          <w:rPr>
            <w:rFonts w:eastAsia="Calibri"/>
            <w:sz w:val="24"/>
            <w:szCs w:val="24"/>
            <w:highlight w:val="white"/>
          </w:rPr>
          <w:t>Informe diagnóstico sobre trabajo remunerado/no remunerado en los Ministerios Públicos</w:t>
        </w:r>
      </w:hyperlink>
      <w:r w:rsidRPr="004D2499">
        <w:rPr>
          <w:rFonts w:eastAsia="Calibri"/>
          <w:sz w:val="24"/>
          <w:szCs w:val="24"/>
          <w:highlight w:val="white"/>
        </w:rPr>
        <w:t xml:space="preserve">”, de tal forma que se pueda avanzar con los Ministerios Públicos que así lo deseen, en la implementación de las pautas establecidas en dichos documentos.  </w:t>
      </w:r>
    </w:p>
    <w:p w14:paraId="46905EAF" w14:textId="77777777" w:rsidR="00580823" w:rsidRPr="004D2499" w:rsidRDefault="00580823" w:rsidP="00D460BF">
      <w:pPr>
        <w:spacing w:line="240" w:lineRule="auto"/>
        <w:jc w:val="both"/>
        <w:rPr>
          <w:rFonts w:eastAsia="Calibri"/>
          <w:sz w:val="24"/>
          <w:szCs w:val="24"/>
        </w:rPr>
      </w:pPr>
    </w:p>
    <w:p w14:paraId="3DAB1F8F" w14:textId="1346E6CA" w:rsidR="00D460BF" w:rsidRPr="00D460BF" w:rsidRDefault="00D460BF" w:rsidP="00D460BF">
      <w:pPr>
        <w:spacing w:line="240" w:lineRule="auto"/>
        <w:jc w:val="both"/>
        <w:rPr>
          <w:rFonts w:eastAsia="Calibri"/>
          <w:sz w:val="24"/>
          <w:szCs w:val="24"/>
        </w:rPr>
      </w:pPr>
    </w:p>
    <w:p w14:paraId="68E6902E" w14:textId="77777777" w:rsidR="00580823" w:rsidRDefault="00D15A5F" w:rsidP="004D2499">
      <w:pPr>
        <w:pStyle w:val="Prrafodelista"/>
        <w:numPr>
          <w:ilvl w:val="0"/>
          <w:numId w:val="4"/>
        </w:numPr>
        <w:tabs>
          <w:tab w:val="left" w:pos="426"/>
        </w:tabs>
        <w:spacing w:line="240" w:lineRule="auto"/>
        <w:ind w:left="567" w:hanging="567"/>
        <w:jc w:val="both"/>
        <w:rPr>
          <w:rFonts w:eastAsia="Calibri"/>
          <w:b/>
          <w:sz w:val="24"/>
          <w:szCs w:val="24"/>
        </w:rPr>
      </w:pPr>
      <w:r w:rsidRPr="00D460BF">
        <w:rPr>
          <w:rFonts w:eastAsia="Calibri"/>
          <w:b/>
          <w:sz w:val="24"/>
          <w:szCs w:val="24"/>
        </w:rPr>
        <w:t>PRÓXIMAS ACCIONES EN MATERIA DE TRANSVERSALIZACIÓN</w:t>
      </w:r>
    </w:p>
    <w:p w14:paraId="70362FBE" w14:textId="77777777" w:rsidR="00D460BF" w:rsidRPr="00D460BF" w:rsidRDefault="00D460BF" w:rsidP="00D460BF">
      <w:pPr>
        <w:pStyle w:val="Prrafodelista"/>
        <w:tabs>
          <w:tab w:val="left" w:pos="426"/>
        </w:tabs>
        <w:spacing w:line="240" w:lineRule="auto"/>
        <w:ind w:left="284"/>
        <w:jc w:val="both"/>
        <w:rPr>
          <w:rFonts w:eastAsia="Calibri"/>
          <w:b/>
          <w:sz w:val="24"/>
          <w:szCs w:val="24"/>
        </w:rPr>
      </w:pPr>
    </w:p>
    <w:p w14:paraId="69D26F9A" w14:textId="77777777" w:rsidR="00580823" w:rsidRDefault="001275E4" w:rsidP="00D460BF">
      <w:pPr>
        <w:pStyle w:val="Ttulo2"/>
        <w:numPr>
          <w:ilvl w:val="1"/>
          <w:numId w:val="4"/>
        </w:numPr>
        <w:spacing w:before="0" w:after="0" w:line="240" w:lineRule="auto"/>
        <w:ind w:left="851" w:hanging="425"/>
        <w:jc w:val="both"/>
        <w:rPr>
          <w:rFonts w:eastAsia="Calibri"/>
          <w:b/>
          <w:sz w:val="24"/>
          <w:szCs w:val="24"/>
        </w:rPr>
      </w:pPr>
      <w:bookmarkStart w:id="11" w:name="_v4fw75c0vqjy" w:colFirst="0" w:colLast="0"/>
      <w:bookmarkEnd w:id="11"/>
      <w:r w:rsidRPr="00D460BF">
        <w:rPr>
          <w:rFonts w:eastAsia="Calibri"/>
          <w:b/>
          <w:sz w:val="24"/>
          <w:szCs w:val="24"/>
        </w:rPr>
        <w:t>Construir medidas institucionales comunes a los MP contra el síndrome del “burnout”</w:t>
      </w:r>
    </w:p>
    <w:p w14:paraId="49105038" w14:textId="77777777" w:rsidR="00D460BF" w:rsidRPr="00D460BF" w:rsidRDefault="00D460BF" w:rsidP="00D460BF"/>
    <w:p w14:paraId="11E2560E" w14:textId="77777777" w:rsidR="00580823" w:rsidRPr="00D460BF" w:rsidRDefault="001275E4" w:rsidP="00D460BF">
      <w:pPr>
        <w:spacing w:line="240" w:lineRule="auto"/>
        <w:jc w:val="both"/>
        <w:rPr>
          <w:rFonts w:eastAsia="Calibri"/>
          <w:b/>
          <w:i/>
          <w:sz w:val="24"/>
          <w:szCs w:val="24"/>
        </w:rPr>
      </w:pPr>
      <w:r w:rsidRPr="00D460BF">
        <w:rPr>
          <w:rFonts w:eastAsia="Calibri"/>
          <w:color w:val="000009"/>
          <w:sz w:val="24"/>
          <w:szCs w:val="24"/>
        </w:rPr>
        <w:t xml:space="preserve">En conjunto con los Ministerios Públicos de Ecuador y Uruguay, la Subcomisión se encuentra elaborando un “Cuestionario sobre políticas institucionales para </w:t>
      </w:r>
      <w:r w:rsidRPr="00D460BF">
        <w:rPr>
          <w:rFonts w:eastAsia="Calibri"/>
          <w:color w:val="000009"/>
          <w:sz w:val="24"/>
          <w:szCs w:val="24"/>
        </w:rPr>
        <w:lastRenderedPageBreak/>
        <w:t>abordar y prevenir el síndrome del burnout en los Ministerios Públicos”, para contar con información que permita conocer el estado de situación institucional respecto de esta problemática y construir un conjunto de pautas que puedan servir para atender y prevenir este fenómeno que afecta a las/os trabajadores/es de nuestras instituciones. Con los resultados obtenidos, se espera incorporar en el análisis la perspectiva de género para conocer si existe impacto diferenciado -o no- de esta problemática en las mujeres y varones que conforman los Ministerios Públicos. Para el año 2023 se espera circular este cuestionario y presentar los resultados de su sistematización.</w:t>
      </w:r>
    </w:p>
    <w:p w14:paraId="330C052B" w14:textId="77777777" w:rsidR="00580823" w:rsidRDefault="00580823" w:rsidP="00D460BF">
      <w:pPr>
        <w:spacing w:line="240" w:lineRule="auto"/>
        <w:rPr>
          <w:rFonts w:eastAsia="Calibri"/>
          <w:sz w:val="24"/>
          <w:szCs w:val="24"/>
        </w:rPr>
      </w:pPr>
    </w:p>
    <w:p w14:paraId="6F2F114B" w14:textId="77777777" w:rsidR="00D460BF" w:rsidRPr="00D460BF" w:rsidRDefault="00D460BF" w:rsidP="00D460BF">
      <w:pPr>
        <w:spacing w:line="240" w:lineRule="auto"/>
        <w:rPr>
          <w:rFonts w:eastAsia="Calibri"/>
          <w:sz w:val="24"/>
          <w:szCs w:val="24"/>
        </w:rPr>
      </w:pPr>
    </w:p>
    <w:p w14:paraId="7BB75FCE" w14:textId="520A1B56" w:rsidR="00D15A5F" w:rsidRPr="00D460BF" w:rsidRDefault="00D15A5F" w:rsidP="004D2499">
      <w:pPr>
        <w:pStyle w:val="Prrafodelista"/>
        <w:numPr>
          <w:ilvl w:val="0"/>
          <w:numId w:val="4"/>
        </w:numPr>
        <w:spacing w:line="240" w:lineRule="auto"/>
        <w:ind w:left="567" w:hanging="567"/>
        <w:rPr>
          <w:rFonts w:eastAsia="Calibri"/>
          <w:sz w:val="24"/>
          <w:szCs w:val="24"/>
        </w:rPr>
      </w:pPr>
      <w:r w:rsidRPr="00D460BF">
        <w:rPr>
          <w:rFonts w:eastAsia="Calibri"/>
          <w:b/>
          <w:bCs/>
          <w:sz w:val="24"/>
          <w:szCs w:val="24"/>
        </w:rPr>
        <w:t xml:space="preserve">INFORME </w:t>
      </w:r>
      <w:r w:rsidR="003078EF">
        <w:rPr>
          <w:rFonts w:eastAsia="Calibri"/>
          <w:b/>
          <w:bCs/>
          <w:sz w:val="24"/>
          <w:szCs w:val="24"/>
        </w:rPr>
        <w:t>DE CUMPLIMIENTO</w:t>
      </w:r>
      <w:r w:rsidRPr="00D460BF">
        <w:rPr>
          <w:rFonts w:eastAsia="Calibri"/>
          <w:b/>
          <w:bCs/>
          <w:sz w:val="24"/>
          <w:szCs w:val="24"/>
        </w:rPr>
        <w:t xml:space="preserve"> DEL PROGRAMA DE TRABAJO 2021-2022</w:t>
      </w:r>
    </w:p>
    <w:p w14:paraId="44E361E3" w14:textId="77777777" w:rsidR="00D15A5F" w:rsidRPr="00D460BF" w:rsidRDefault="00D15A5F" w:rsidP="00D460BF">
      <w:pPr>
        <w:spacing w:line="240" w:lineRule="auto"/>
        <w:jc w:val="both"/>
        <w:rPr>
          <w:kern w:val="1"/>
          <w:sz w:val="24"/>
          <w:szCs w:val="24"/>
        </w:rPr>
      </w:pPr>
    </w:p>
    <w:p w14:paraId="622F2BA3" w14:textId="7B9396F6" w:rsidR="00D15A5F" w:rsidRPr="00D460BF" w:rsidRDefault="00D15A5F" w:rsidP="00D460BF">
      <w:pPr>
        <w:spacing w:line="240" w:lineRule="auto"/>
        <w:jc w:val="both"/>
        <w:rPr>
          <w:kern w:val="1"/>
          <w:sz w:val="24"/>
          <w:szCs w:val="24"/>
        </w:rPr>
      </w:pPr>
      <w:r w:rsidRPr="00D460BF">
        <w:rPr>
          <w:kern w:val="1"/>
          <w:sz w:val="24"/>
          <w:szCs w:val="24"/>
        </w:rPr>
        <w:t xml:space="preserve">El informe </w:t>
      </w:r>
      <w:r w:rsidR="003078EF">
        <w:rPr>
          <w:kern w:val="1"/>
          <w:sz w:val="24"/>
          <w:szCs w:val="24"/>
        </w:rPr>
        <w:t>de cumplimiento</w:t>
      </w:r>
      <w:r w:rsidRPr="00D460BF">
        <w:rPr>
          <w:kern w:val="1"/>
          <w:sz w:val="24"/>
          <w:szCs w:val="24"/>
        </w:rPr>
        <w:t xml:space="preserve"> del Programa de Trabajo 2021 – 2022 de la SCG, consta en el </w:t>
      </w:r>
      <w:r w:rsidR="004D2499" w:rsidRPr="004E5091">
        <w:rPr>
          <w:b/>
          <w:bCs/>
          <w:kern w:val="1"/>
          <w:sz w:val="24"/>
          <w:szCs w:val="24"/>
        </w:rPr>
        <w:t>Anexo</w:t>
      </w:r>
      <w:r w:rsidRPr="004E5091">
        <w:rPr>
          <w:b/>
          <w:bCs/>
          <w:kern w:val="1"/>
          <w:sz w:val="24"/>
          <w:szCs w:val="24"/>
        </w:rPr>
        <w:t xml:space="preserve"> </w:t>
      </w:r>
      <w:r w:rsidRPr="004E5091">
        <w:rPr>
          <w:b/>
          <w:bCs/>
          <w:kern w:val="1"/>
          <w:sz w:val="24"/>
          <w:szCs w:val="24"/>
        </w:rPr>
        <w:tab/>
      </w:r>
      <w:r w:rsidR="004E5091" w:rsidRPr="004E5091">
        <w:rPr>
          <w:b/>
          <w:bCs/>
          <w:kern w:val="1"/>
          <w:sz w:val="24"/>
          <w:szCs w:val="24"/>
        </w:rPr>
        <w:t>III</w:t>
      </w:r>
      <w:r w:rsidR="003078EF" w:rsidRPr="003078EF">
        <w:rPr>
          <w:kern w:val="1"/>
          <w:sz w:val="24"/>
          <w:szCs w:val="24"/>
        </w:rPr>
        <w:t>,</w:t>
      </w:r>
      <w:r w:rsidRPr="003078EF">
        <w:rPr>
          <w:kern w:val="1"/>
          <w:sz w:val="24"/>
          <w:szCs w:val="24"/>
        </w:rPr>
        <w:t xml:space="preserve"> </w:t>
      </w:r>
      <w:r w:rsidRPr="00D460BF">
        <w:rPr>
          <w:kern w:val="1"/>
          <w:sz w:val="24"/>
          <w:szCs w:val="24"/>
        </w:rPr>
        <w:t>y se eleva a Coordinadores Nacionales para su consideración.</w:t>
      </w:r>
      <w:bookmarkStart w:id="12" w:name="_GoBack"/>
      <w:bookmarkEnd w:id="12"/>
    </w:p>
    <w:p w14:paraId="46A9F4D1" w14:textId="11A58049" w:rsidR="00D15A5F" w:rsidRDefault="00D15A5F" w:rsidP="00D460BF">
      <w:pPr>
        <w:spacing w:line="240" w:lineRule="auto"/>
        <w:jc w:val="both"/>
        <w:rPr>
          <w:kern w:val="1"/>
          <w:sz w:val="24"/>
          <w:szCs w:val="24"/>
        </w:rPr>
      </w:pPr>
    </w:p>
    <w:p w14:paraId="15372785" w14:textId="77777777" w:rsidR="004D2499" w:rsidRPr="00D460BF" w:rsidRDefault="004D2499" w:rsidP="00D460BF">
      <w:pPr>
        <w:spacing w:line="240" w:lineRule="auto"/>
        <w:jc w:val="both"/>
        <w:rPr>
          <w:kern w:val="1"/>
          <w:sz w:val="24"/>
          <w:szCs w:val="24"/>
        </w:rPr>
      </w:pPr>
    </w:p>
    <w:p w14:paraId="0121BF49" w14:textId="77777777" w:rsidR="00D15A5F" w:rsidRPr="00D460BF" w:rsidRDefault="00D15A5F" w:rsidP="004D2499">
      <w:pPr>
        <w:pStyle w:val="Prrafodelista"/>
        <w:numPr>
          <w:ilvl w:val="0"/>
          <w:numId w:val="4"/>
        </w:numPr>
        <w:spacing w:line="240" w:lineRule="auto"/>
        <w:ind w:left="567" w:hanging="567"/>
        <w:rPr>
          <w:rFonts w:eastAsia="Calibri"/>
          <w:sz w:val="24"/>
          <w:szCs w:val="24"/>
        </w:rPr>
      </w:pPr>
      <w:r w:rsidRPr="00D460BF">
        <w:rPr>
          <w:rFonts w:eastAsia="Calibri"/>
          <w:b/>
          <w:bCs/>
          <w:sz w:val="24"/>
          <w:szCs w:val="24"/>
        </w:rPr>
        <w:t>PROGRAMA DE TRABAJO PARA EL BIENIO 2023-2024</w:t>
      </w:r>
    </w:p>
    <w:p w14:paraId="06B40055" w14:textId="77777777" w:rsidR="00D460BF" w:rsidRPr="00D460BF" w:rsidRDefault="00D460BF" w:rsidP="00D460BF">
      <w:pPr>
        <w:spacing w:line="240" w:lineRule="auto"/>
        <w:rPr>
          <w:sz w:val="24"/>
          <w:szCs w:val="24"/>
        </w:rPr>
      </w:pPr>
    </w:p>
    <w:p w14:paraId="427D61D2" w14:textId="70F46854" w:rsidR="00D460BF" w:rsidRPr="00D460BF" w:rsidRDefault="00D460BF" w:rsidP="004D2499">
      <w:pPr>
        <w:spacing w:line="240" w:lineRule="auto"/>
        <w:jc w:val="both"/>
        <w:rPr>
          <w:sz w:val="24"/>
          <w:szCs w:val="24"/>
        </w:rPr>
      </w:pPr>
      <w:r w:rsidRPr="00D460BF">
        <w:rPr>
          <w:sz w:val="24"/>
          <w:szCs w:val="24"/>
        </w:rPr>
        <w:t xml:space="preserve">La SCG elaboró el Programa de Trabajo 2023-2024 y elevó a los Coordinadores Nacionales para su consideración y aprobación </w:t>
      </w:r>
      <w:r w:rsidRPr="004E5091">
        <w:rPr>
          <w:b/>
          <w:bCs/>
          <w:sz w:val="24"/>
          <w:szCs w:val="24"/>
        </w:rPr>
        <w:t>(</w:t>
      </w:r>
      <w:r w:rsidR="004D2499" w:rsidRPr="004E5091">
        <w:rPr>
          <w:b/>
          <w:bCs/>
          <w:sz w:val="24"/>
          <w:szCs w:val="24"/>
        </w:rPr>
        <w:t>Anexo</w:t>
      </w:r>
      <w:r w:rsidRPr="004E5091">
        <w:rPr>
          <w:b/>
          <w:bCs/>
          <w:sz w:val="24"/>
          <w:szCs w:val="24"/>
        </w:rPr>
        <w:t xml:space="preserve"> </w:t>
      </w:r>
      <w:r w:rsidR="004E5091" w:rsidRPr="004E5091">
        <w:rPr>
          <w:b/>
          <w:bCs/>
          <w:sz w:val="24"/>
          <w:szCs w:val="24"/>
        </w:rPr>
        <w:t>IV</w:t>
      </w:r>
      <w:r w:rsidRPr="004E5091">
        <w:rPr>
          <w:b/>
          <w:bCs/>
          <w:sz w:val="24"/>
          <w:szCs w:val="24"/>
        </w:rPr>
        <w:t>)</w:t>
      </w:r>
      <w:r w:rsidRPr="004E5091">
        <w:rPr>
          <w:sz w:val="24"/>
          <w:szCs w:val="24"/>
        </w:rPr>
        <w:t>.</w:t>
      </w:r>
    </w:p>
    <w:p w14:paraId="5F1E8952" w14:textId="7FF3D93A" w:rsidR="00D460BF" w:rsidRDefault="00D460BF" w:rsidP="004D2499">
      <w:pPr>
        <w:spacing w:line="240" w:lineRule="auto"/>
        <w:jc w:val="both"/>
        <w:rPr>
          <w:sz w:val="24"/>
          <w:szCs w:val="24"/>
        </w:rPr>
      </w:pPr>
    </w:p>
    <w:p w14:paraId="48E183F3" w14:textId="77777777" w:rsidR="004D2499" w:rsidRPr="00D460BF" w:rsidRDefault="004D2499" w:rsidP="00D460BF">
      <w:pPr>
        <w:spacing w:line="240" w:lineRule="auto"/>
        <w:rPr>
          <w:sz w:val="24"/>
          <w:szCs w:val="24"/>
        </w:rPr>
      </w:pPr>
    </w:p>
    <w:p w14:paraId="3186F0A6" w14:textId="77A80771" w:rsidR="00D460BF" w:rsidRPr="00D460BF" w:rsidRDefault="00D460BF" w:rsidP="00D460BF">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b/>
          <w:sz w:val="24"/>
          <w:szCs w:val="24"/>
        </w:rPr>
      </w:pPr>
      <w:r w:rsidRPr="00D460BF">
        <w:rPr>
          <w:b/>
          <w:sz w:val="24"/>
          <w:szCs w:val="24"/>
        </w:rPr>
        <w:t xml:space="preserve">LISTA DE </w:t>
      </w:r>
      <w:r w:rsidR="004D2499">
        <w:rPr>
          <w:b/>
          <w:sz w:val="24"/>
          <w:szCs w:val="24"/>
        </w:rPr>
        <w:t>ANEXOS</w:t>
      </w:r>
    </w:p>
    <w:p w14:paraId="20CACC53" w14:textId="77777777" w:rsidR="00D460BF" w:rsidRPr="00D460BF" w:rsidRDefault="00D460BF" w:rsidP="00D460BF">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p>
    <w:p w14:paraId="1F0D5296" w14:textId="5E0F81BF" w:rsidR="00D460BF" w:rsidRPr="00D460BF" w:rsidRDefault="00D460BF" w:rsidP="00D460BF">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r w:rsidRPr="00D460BF">
        <w:rPr>
          <w:sz w:val="24"/>
          <w:szCs w:val="24"/>
        </w:rPr>
        <w:t xml:space="preserve">Los </w:t>
      </w:r>
      <w:r w:rsidR="004D2499">
        <w:rPr>
          <w:sz w:val="24"/>
          <w:szCs w:val="24"/>
        </w:rPr>
        <w:t>Anexos</w:t>
      </w:r>
      <w:r w:rsidRPr="00D460BF">
        <w:rPr>
          <w:sz w:val="24"/>
          <w:szCs w:val="24"/>
        </w:rPr>
        <w:t xml:space="preserve"> que forman parte del Acta son los siguientes: </w:t>
      </w:r>
    </w:p>
    <w:p w14:paraId="5D261470" w14:textId="77777777" w:rsidR="00D460BF" w:rsidRPr="00D460BF" w:rsidRDefault="00D460BF" w:rsidP="00D460BF">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947"/>
      </w:tblGrid>
      <w:tr w:rsidR="00D460BF" w:rsidRPr="00D460BF" w14:paraId="3853E07F" w14:textId="77777777" w:rsidTr="00D460BF">
        <w:trPr>
          <w:trHeight w:val="340"/>
        </w:trPr>
        <w:tc>
          <w:tcPr>
            <w:tcW w:w="1696" w:type="dxa"/>
            <w:shd w:val="clear" w:color="auto" w:fill="auto"/>
          </w:tcPr>
          <w:p w14:paraId="18EB05A0" w14:textId="42350B92" w:rsidR="00D460BF" w:rsidRPr="00D460BF" w:rsidRDefault="004D2499"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r>
              <w:rPr>
                <w:b/>
                <w:sz w:val="24"/>
                <w:szCs w:val="24"/>
              </w:rPr>
              <w:t>Anex</w:t>
            </w:r>
            <w:r w:rsidR="00D460BF" w:rsidRPr="00D460BF">
              <w:rPr>
                <w:b/>
                <w:sz w:val="24"/>
                <w:szCs w:val="24"/>
              </w:rPr>
              <w:t>o I</w:t>
            </w:r>
          </w:p>
        </w:tc>
        <w:tc>
          <w:tcPr>
            <w:tcW w:w="6947" w:type="dxa"/>
            <w:shd w:val="clear" w:color="auto" w:fill="auto"/>
          </w:tcPr>
          <w:p w14:paraId="0B43850C" w14:textId="77777777" w:rsidR="00D460BF" w:rsidRPr="00D460BF" w:rsidRDefault="00D460BF"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r w:rsidRPr="00D460BF">
              <w:rPr>
                <w:sz w:val="24"/>
                <w:szCs w:val="24"/>
              </w:rPr>
              <w:t>Lista de Participantes</w:t>
            </w:r>
          </w:p>
        </w:tc>
      </w:tr>
      <w:tr w:rsidR="00D460BF" w:rsidRPr="00D460BF" w14:paraId="44A6FA28" w14:textId="77777777" w:rsidTr="00D460BF">
        <w:trPr>
          <w:trHeight w:val="340"/>
        </w:trPr>
        <w:tc>
          <w:tcPr>
            <w:tcW w:w="1696" w:type="dxa"/>
            <w:shd w:val="clear" w:color="auto" w:fill="auto"/>
          </w:tcPr>
          <w:p w14:paraId="04D83864" w14:textId="0313F04C" w:rsidR="00D460BF" w:rsidRPr="00D460BF" w:rsidRDefault="004D2499"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b/>
                <w:sz w:val="24"/>
                <w:szCs w:val="24"/>
              </w:rPr>
            </w:pPr>
            <w:r>
              <w:rPr>
                <w:b/>
                <w:sz w:val="24"/>
                <w:szCs w:val="24"/>
              </w:rPr>
              <w:t>Anex</w:t>
            </w:r>
            <w:r w:rsidRPr="00D460BF">
              <w:rPr>
                <w:b/>
                <w:sz w:val="24"/>
                <w:szCs w:val="24"/>
              </w:rPr>
              <w:t>o</w:t>
            </w:r>
            <w:r w:rsidR="00D460BF" w:rsidRPr="00D460BF">
              <w:rPr>
                <w:b/>
                <w:sz w:val="24"/>
                <w:szCs w:val="24"/>
              </w:rPr>
              <w:t xml:space="preserve"> II</w:t>
            </w:r>
          </w:p>
        </w:tc>
        <w:tc>
          <w:tcPr>
            <w:tcW w:w="6947" w:type="dxa"/>
            <w:shd w:val="clear" w:color="auto" w:fill="auto"/>
          </w:tcPr>
          <w:p w14:paraId="75F7F60B" w14:textId="77777777" w:rsidR="00D460BF" w:rsidRPr="00D460BF" w:rsidRDefault="00D460BF"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r w:rsidRPr="00D460BF">
              <w:rPr>
                <w:sz w:val="24"/>
                <w:szCs w:val="24"/>
              </w:rPr>
              <w:t>Agenda de la Reunión</w:t>
            </w:r>
          </w:p>
        </w:tc>
      </w:tr>
      <w:tr w:rsidR="00D460BF" w:rsidRPr="00D460BF" w14:paraId="2CC34307" w14:textId="77777777" w:rsidTr="00D460BF">
        <w:trPr>
          <w:trHeight w:val="340"/>
        </w:trPr>
        <w:tc>
          <w:tcPr>
            <w:tcW w:w="1696" w:type="dxa"/>
            <w:shd w:val="clear" w:color="auto" w:fill="auto"/>
          </w:tcPr>
          <w:p w14:paraId="7E9BCF40" w14:textId="420F094C" w:rsidR="00D460BF" w:rsidRPr="00D460BF" w:rsidRDefault="004D2499"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b/>
                <w:sz w:val="24"/>
                <w:szCs w:val="24"/>
              </w:rPr>
            </w:pPr>
            <w:r>
              <w:rPr>
                <w:b/>
                <w:sz w:val="24"/>
                <w:szCs w:val="24"/>
              </w:rPr>
              <w:t>Anex</w:t>
            </w:r>
            <w:r w:rsidRPr="00D460BF">
              <w:rPr>
                <w:b/>
                <w:sz w:val="24"/>
                <w:szCs w:val="24"/>
              </w:rPr>
              <w:t>o</w:t>
            </w:r>
            <w:r w:rsidR="00D460BF" w:rsidRPr="00D460BF">
              <w:rPr>
                <w:b/>
                <w:sz w:val="24"/>
                <w:szCs w:val="24"/>
              </w:rPr>
              <w:t xml:space="preserve"> </w:t>
            </w:r>
            <w:r w:rsidR="004E5091">
              <w:rPr>
                <w:b/>
                <w:sz w:val="24"/>
                <w:szCs w:val="24"/>
              </w:rPr>
              <w:t>III</w:t>
            </w:r>
          </w:p>
        </w:tc>
        <w:tc>
          <w:tcPr>
            <w:tcW w:w="6947" w:type="dxa"/>
            <w:shd w:val="clear" w:color="auto" w:fill="auto"/>
          </w:tcPr>
          <w:p w14:paraId="3A6AC2E3" w14:textId="6BB4364A" w:rsidR="00D460BF" w:rsidRPr="00D460BF" w:rsidRDefault="00D460BF"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r w:rsidRPr="00D460BF">
              <w:rPr>
                <w:sz w:val="24"/>
                <w:szCs w:val="24"/>
              </w:rPr>
              <w:t xml:space="preserve">Informe </w:t>
            </w:r>
            <w:r w:rsidR="003078EF">
              <w:rPr>
                <w:sz w:val="24"/>
                <w:szCs w:val="24"/>
              </w:rPr>
              <w:t>de cumplimiento</w:t>
            </w:r>
            <w:r w:rsidRPr="00D460BF">
              <w:rPr>
                <w:sz w:val="24"/>
                <w:szCs w:val="24"/>
              </w:rPr>
              <w:t xml:space="preserve"> del programa de trabajo 2021-2022</w:t>
            </w:r>
          </w:p>
        </w:tc>
      </w:tr>
      <w:tr w:rsidR="00D460BF" w:rsidRPr="00D460BF" w14:paraId="1A9BEB8A" w14:textId="77777777" w:rsidTr="00D460BF">
        <w:trPr>
          <w:trHeight w:val="340"/>
        </w:trPr>
        <w:tc>
          <w:tcPr>
            <w:tcW w:w="1696" w:type="dxa"/>
            <w:shd w:val="clear" w:color="auto" w:fill="auto"/>
          </w:tcPr>
          <w:p w14:paraId="59EF1EBC" w14:textId="37D26574" w:rsidR="00D460BF" w:rsidRPr="00D460BF" w:rsidRDefault="004D2499"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rPr>
                <w:b/>
                <w:sz w:val="24"/>
                <w:szCs w:val="24"/>
              </w:rPr>
            </w:pPr>
            <w:r>
              <w:rPr>
                <w:b/>
                <w:sz w:val="24"/>
                <w:szCs w:val="24"/>
              </w:rPr>
              <w:t>Anex</w:t>
            </w:r>
            <w:r w:rsidRPr="00D460BF">
              <w:rPr>
                <w:b/>
                <w:sz w:val="24"/>
                <w:szCs w:val="24"/>
              </w:rPr>
              <w:t>o</w:t>
            </w:r>
            <w:r w:rsidR="00D460BF" w:rsidRPr="00D460BF">
              <w:rPr>
                <w:b/>
                <w:sz w:val="24"/>
                <w:szCs w:val="24"/>
              </w:rPr>
              <w:t xml:space="preserve"> </w:t>
            </w:r>
            <w:r w:rsidR="004E5091">
              <w:rPr>
                <w:b/>
                <w:sz w:val="24"/>
                <w:szCs w:val="24"/>
              </w:rPr>
              <w:t>I</w:t>
            </w:r>
            <w:r w:rsidR="00D460BF" w:rsidRPr="00D460BF">
              <w:rPr>
                <w:b/>
                <w:sz w:val="24"/>
                <w:szCs w:val="24"/>
              </w:rPr>
              <w:t>V</w:t>
            </w:r>
          </w:p>
        </w:tc>
        <w:tc>
          <w:tcPr>
            <w:tcW w:w="6947" w:type="dxa"/>
            <w:shd w:val="clear" w:color="auto" w:fill="auto"/>
          </w:tcPr>
          <w:p w14:paraId="457AFF2B" w14:textId="77777777" w:rsidR="00D460BF" w:rsidRPr="00D460BF" w:rsidRDefault="006C12EB" w:rsidP="00D460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both"/>
              <w:rPr>
                <w:sz w:val="24"/>
                <w:szCs w:val="24"/>
              </w:rPr>
            </w:pPr>
            <w:r w:rsidRPr="00D460BF">
              <w:rPr>
                <w:sz w:val="24"/>
                <w:szCs w:val="24"/>
              </w:rPr>
              <w:t>Programa de Trabajo 2023-2024</w:t>
            </w:r>
          </w:p>
        </w:tc>
      </w:tr>
    </w:tbl>
    <w:p w14:paraId="6AA7DB95" w14:textId="6729B722" w:rsidR="00D460BF" w:rsidRDefault="00D460BF" w:rsidP="00D460BF">
      <w:pPr>
        <w:spacing w:line="240" w:lineRule="auto"/>
        <w:rPr>
          <w:sz w:val="24"/>
          <w:szCs w:val="24"/>
        </w:rPr>
      </w:pPr>
    </w:p>
    <w:p w14:paraId="46638325" w14:textId="72AAFC94" w:rsidR="004E5091" w:rsidRDefault="004E5091" w:rsidP="00D460BF">
      <w:pPr>
        <w:spacing w:line="240" w:lineRule="auto"/>
        <w:rPr>
          <w:sz w:val="24"/>
          <w:szCs w:val="24"/>
        </w:rPr>
      </w:pPr>
    </w:p>
    <w:p w14:paraId="7527711D" w14:textId="7EE3D561" w:rsidR="004E5091" w:rsidRDefault="004E5091" w:rsidP="004E5091">
      <w:pPr>
        <w:spacing w:line="240" w:lineRule="auto"/>
        <w:rPr>
          <w:sz w:val="24"/>
          <w:szCs w:val="24"/>
        </w:rPr>
      </w:pPr>
    </w:p>
    <w:p w14:paraId="057DD65D" w14:textId="77777777" w:rsidR="004E5091" w:rsidRPr="00D460BF" w:rsidRDefault="004E5091" w:rsidP="004E5091">
      <w:pPr>
        <w:spacing w:line="240" w:lineRule="auto"/>
        <w:rPr>
          <w:sz w:val="24"/>
          <w:szCs w:val="24"/>
        </w:rPr>
      </w:pPr>
    </w:p>
    <w:p w14:paraId="052B6990" w14:textId="77777777" w:rsidR="004E5091" w:rsidRPr="00D460BF" w:rsidRDefault="004E5091" w:rsidP="004E50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center"/>
        <w:rPr>
          <w:b/>
          <w:bCs/>
          <w:sz w:val="24"/>
          <w:szCs w:val="24"/>
        </w:rPr>
      </w:pPr>
      <w:r w:rsidRPr="00D460BF">
        <w:rPr>
          <w:b/>
          <w:bCs/>
          <w:sz w:val="24"/>
          <w:szCs w:val="24"/>
        </w:rPr>
        <w:t>__________________________</w:t>
      </w:r>
    </w:p>
    <w:p w14:paraId="6D7D6EE2" w14:textId="77777777" w:rsidR="004E5091" w:rsidRPr="00D460BF" w:rsidRDefault="004E5091" w:rsidP="004E50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spacing w:line="240" w:lineRule="auto"/>
        <w:jc w:val="center"/>
        <w:rPr>
          <w:sz w:val="24"/>
          <w:szCs w:val="24"/>
        </w:rPr>
      </w:pPr>
      <w:r>
        <w:rPr>
          <w:sz w:val="24"/>
          <w:szCs w:val="24"/>
        </w:rPr>
        <w:t>Gabriela Aguirre</w:t>
      </w:r>
    </w:p>
    <w:p w14:paraId="0013CF70" w14:textId="77777777" w:rsidR="004E5091" w:rsidRPr="0022317D" w:rsidRDefault="004E5091" w:rsidP="004E5091">
      <w:pPr>
        <w:jc w:val="center"/>
        <w:rPr>
          <w:sz w:val="24"/>
          <w:szCs w:val="24"/>
          <w:lang w:val="pt-BR"/>
        </w:rPr>
      </w:pPr>
      <w:r w:rsidRPr="003078EF">
        <w:rPr>
          <w:b/>
          <w:bCs/>
          <w:sz w:val="24"/>
          <w:szCs w:val="24"/>
          <w:lang w:val="es-UY"/>
        </w:rPr>
        <w:t>Presidencia Pro Tempore Uruguay</w:t>
      </w:r>
      <w:r w:rsidRPr="003078EF">
        <w:rPr>
          <w:b/>
          <w:bCs/>
          <w:sz w:val="24"/>
          <w:szCs w:val="24"/>
          <w:lang w:val="pt-BR"/>
        </w:rPr>
        <w:t xml:space="preserve"> (PPTU</w:t>
      </w:r>
      <w:r w:rsidRPr="00B802BD">
        <w:rPr>
          <w:b/>
          <w:bCs/>
          <w:sz w:val="24"/>
          <w:szCs w:val="24"/>
          <w:lang w:val="pt-BR"/>
        </w:rPr>
        <w:t>)</w:t>
      </w:r>
    </w:p>
    <w:p w14:paraId="24A8A750" w14:textId="77777777" w:rsidR="004E5091" w:rsidRPr="003078EF" w:rsidRDefault="004E5091" w:rsidP="00D460BF">
      <w:pPr>
        <w:spacing w:line="240" w:lineRule="auto"/>
        <w:rPr>
          <w:sz w:val="24"/>
          <w:szCs w:val="24"/>
          <w:lang w:val="pt-BR"/>
        </w:rPr>
      </w:pPr>
    </w:p>
    <w:sectPr w:rsidR="004E5091" w:rsidRPr="003078EF" w:rsidSect="00EA3A94">
      <w:headerReference w:type="default" r:id="rId22"/>
      <w:footerReference w:type="default" r:id="rId23"/>
      <w:headerReference w:type="first" r:id="rId24"/>
      <w:footerReference w:type="first" r:id="rId25"/>
      <w:pgSz w:w="11909" w:h="16834"/>
      <w:pgMar w:top="1417" w:right="1701" w:bottom="1417"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ACCEA" w14:textId="77777777" w:rsidR="001275E4" w:rsidRDefault="001275E4">
      <w:pPr>
        <w:spacing w:line="240" w:lineRule="auto"/>
      </w:pPr>
      <w:r>
        <w:separator/>
      </w:r>
    </w:p>
  </w:endnote>
  <w:endnote w:type="continuationSeparator" w:id="0">
    <w:p w14:paraId="60A34633" w14:textId="77777777" w:rsidR="001275E4" w:rsidRDefault="001275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030304"/>
      <w:docPartObj>
        <w:docPartGallery w:val="Page Numbers (Bottom of Page)"/>
        <w:docPartUnique/>
      </w:docPartObj>
    </w:sdtPr>
    <w:sdtEndPr/>
    <w:sdtContent>
      <w:p w14:paraId="322E473A" w14:textId="2E00602A" w:rsidR="00EA3A94" w:rsidRDefault="00EA3A94">
        <w:pPr>
          <w:pStyle w:val="Piedepgina"/>
          <w:jc w:val="right"/>
        </w:pPr>
        <w:r>
          <w:fldChar w:fldCharType="begin"/>
        </w:r>
        <w:r>
          <w:instrText>PAGE   \* MERGEFORMAT</w:instrText>
        </w:r>
        <w:r>
          <w:fldChar w:fldCharType="separate"/>
        </w:r>
        <w:r>
          <w:rPr>
            <w:lang w:val="es-ES"/>
          </w:rPr>
          <w:t>2</w:t>
        </w:r>
        <w:r>
          <w:fldChar w:fldCharType="end"/>
        </w:r>
      </w:p>
    </w:sdtContent>
  </w:sdt>
  <w:p w14:paraId="757EE36D" w14:textId="79F11E8F" w:rsidR="00580823" w:rsidRDefault="00580823">
    <w:pPr>
      <w:spacing w:line="240" w:lineRule="auto"/>
      <w:jc w:val="right"/>
      <w:rPr>
        <w:rFonts w:ascii="Calibri" w:eastAsia="Calibri" w:hAnsi="Calibri" w:cs="Calibr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5E574" w14:textId="77777777" w:rsidR="00EA3A94" w:rsidRPr="00BA6337" w:rsidRDefault="00EA3A94" w:rsidP="00EA3A94">
    <w:pPr>
      <w:pStyle w:val="Piedepgina"/>
      <w:jc w:val="center"/>
      <w:rPr>
        <w:b/>
        <w:i/>
        <w:sz w:val="16"/>
        <w:lang w:val="es-ES"/>
      </w:rPr>
    </w:pPr>
    <w:r w:rsidRPr="00BA6337">
      <w:rPr>
        <w:b/>
        <w:i/>
        <w:sz w:val="16"/>
        <w:lang w:val="es-ES"/>
      </w:rPr>
      <w:t>Secretaría del MERCOSUR</w:t>
    </w:r>
  </w:p>
  <w:p w14:paraId="5DC07FB6" w14:textId="77777777" w:rsidR="00EA3A94" w:rsidRPr="00BA6337" w:rsidRDefault="00EA3A94" w:rsidP="00EA3A94">
    <w:pPr>
      <w:pStyle w:val="Piedepgina"/>
      <w:jc w:val="center"/>
      <w:rPr>
        <w:b/>
        <w:sz w:val="16"/>
        <w:lang w:val="es-UY"/>
      </w:rPr>
    </w:pPr>
    <w:r w:rsidRPr="00BA6337">
      <w:rPr>
        <w:b/>
        <w:sz w:val="16"/>
        <w:lang w:val="es-UY"/>
      </w:rPr>
      <w:t xml:space="preserve">        Archivo Oficial</w:t>
    </w:r>
  </w:p>
  <w:p w14:paraId="3CF04A86" w14:textId="77777777" w:rsidR="00EA3A94" w:rsidRPr="00BA6337" w:rsidRDefault="00EA3A94" w:rsidP="00EA3A94">
    <w:pPr>
      <w:pStyle w:val="Piedepgina"/>
      <w:jc w:val="center"/>
      <w:rPr>
        <w:b/>
        <w:i/>
        <w:sz w:val="16"/>
        <w:lang w:val="es-ES"/>
      </w:rPr>
    </w:pPr>
    <w:r w:rsidRPr="00BA6337">
      <w:rPr>
        <w:sz w:val="16"/>
        <w:lang w:val="es-UY"/>
      </w:rPr>
      <w:t xml:space="preserve">      </w:t>
    </w:r>
    <w:r w:rsidRPr="00BA6337">
      <w:rPr>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E5282" w14:textId="77777777" w:rsidR="001275E4" w:rsidRDefault="001275E4">
      <w:pPr>
        <w:spacing w:line="240" w:lineRule="auto"/>
      </w:pPr>
      <w:r>
        <w:separator/>
      </w:r>
    </w:p>
  </w:footnote>
  <w:footnote w:type="continuationSeparator" w:id="0">
    <w:p w14:paraId="73A3FD5B" w14:textId="77777777" w:rsidR="001275E4" w:rsidRDefault="001275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BED6" w14:textId="5B214665" w:rsidR="00580823" w:rsidRDefault="00EA3A94" w:rsidP="00EA3A94">
    <w:r>
      <w:rPr>
        <w:noProof/>
      </w:rPr>
      <w:drawing>
        <wp:anchor distT="0" distB="0" distL="114300" distR="114300" simplePos="0" relativeHeight="251661312" behindDoc="1" locked="0" layoutInCell="0" allowOverlap="1" wp14:anchorId="4EC623C0" wp14:editId="699136DB">
          <wp:simplePos x="0" y="0"/>
          <wp:positionH relativeFrom="margin">
            <wp:align>center</wp:align>
          </wp:positionH>
          <wp:positionV relativeFrom="margin">
            <wp:posOffset>2709545</wp:posOffset>
          </wp:positionV>
          <wp:extent cx="5886450"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A9A5D" w14:textId="681F72BF" w:rsidR="00EA3A94" w:rsidRDefault="00EA3A94">
    <w:pPr>
      <w:pStyle w:val="Encabezado"/>
    </w:pPr>
    <w:r>
      <w:rPr>
        <w:noProof/>
      </w:rPr>
      <w:drawing>
        <wp:anchor distT="0" distB="0" distL="114300" distR="114300" simplePos="0" relativeHeight="251665408" behindDoc="1" locked="0" layoutInCell="0" allowOverlap="1" wp14:anchorId="5C74050C" wp14:editId="1981F5A9">
          <wp:simplePos x="0" y="0"/>
          <wp:positionH relativeFrom="margin">
            <wp:align>center</wp:align>
          </wp:positionH>
          <wp:positionV relativeFrom="margin">
            <wp:posOffset>2438400</wp:posOffset>
          </wp:positionV>
          <wp:extent cx="5886450"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0" allowOverlap="1" wp14:anchorId="2BE79293" wp14:editId="3CE4FD25">
          <wp:simplePos x="0" y="0"/>
          <wp:positionH relativeFrom="margin">
            <wp:align>right</wp:align>
          </wp:positionH>
          <wp:positionV relativeFrom="margin">
            <wp:posOffset>-723900</wp:posOffset>
          </wp:positionV>
          <wp:extent cx="1186180" cy="6908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6D6318" wp14:editId="107F72ED">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EA3A9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86A"/>
    <w:multiLevelType w:val="multilevel"/>
    <w:tmpl w:val="14FA3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6444A0"/>
    <w:multiLevelType w:val="hybridMultilevel"/>
    <w:tmpl w:val="4B347086"/>
    <w:lvl w:ilvl="0" w:tplc="0F6869B8">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31A713CD"/>
    <w:multiLevelType w:val="hybridMultilevel"/>
    <w:tmpl w:val="95FEDA4C"/>
    <w:lvl w:ilvl="0" w:tplc="53322788">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58FB5E85"/>
    <w:multiLevelType w:val="multilevel"/>
    <w:tmpl w:val="A13E369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823"/>
    <w:rsid w:val="00014E97"/>
    <w:rsid w:val="000F7B70"/>
    <w:rsid w:val="001275E4"/>
    <w:rsid w:val="00151CCA"/>
    <w:rsid w:val="003078EF"/>
    <w:rsid w:val="00462781"/>
    <w:rsid w:val="00476BAD"/>
    <w:rsid w:val="004D2499"/>
    <w:rsid w:val="004E5091"/>
    <w:rsid w:val="00580823"/>
    <w:rsid w:val="00635FD1"/>
    <w:rsid w:val="006C12EB"/>
    <w:rsid w:val="007A6F85"/>
    <w:rsid w:val="00971A21"/>
    <w:rsid w:val="00973F69"/>
    <w:rsid w:val="009A1B29"/>
    <w:rsid w:val="00A46CBD"/>
    <w:rsid w:val="00C65A68"/>
    <w:rsid w:val="00D15A5F"/>
    <w:rsid w:val="00D460BF"/>
    <w:rsid w:val="00D55A29"/>
    <w:rsid w:val="00E26ACC"/>
    <w:rsid w:val="00EA3A9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AD5E8"/>
  <w15:docId w15:val="{F2644222-1576-4480-B34D-7DE55A5F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U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635FD1"/>
    <w:pPr>
      <w:ind w:left="720"/>
      <w:contextualSpacing/>
    </w:pPr>
  </w:style>
  <w:style w:type="paragraph" w:styleId="Encabezado">
    <w:name w:val="header"/>
    <w:basedOn w:val="Normal"/>
    <w:link w:val="EncabezadoCar"/>
    <w:uiPriority w:val="99"/>
    <w:unhideWhenUsed/>
    <w:rsid w:val="00A46CB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46CBD"/>
  </w:style>
  <w:style w:type="paragraph" w:styleId="Piedepgina">
    <w:name w:val="footer"/>
    <w:basedOn w:val="Normal"/>
    <w:link w:val="PiedepginaCar"/>
    <w:uiPriority w:val="99"/>
    <w:unhideWhenUsed/>
    <w:rsid w:val="00A46CB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46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empm.org/archivos/Reuniones/31/Comisi%C3%B3n_T%C3%A9cnica/Anexo_12_Criminalidad_Organizada_o_compleja_y_violencia_contra_las_mujeres._Propuesta_de_pautas_para_los_MP.pdf" TargetMode="External"/><Relationship Id="rId13" Type="http://schemas.openxmlformats.org/officeDocument/2006/relationships/hyperlink" Target="https://www.mpf.gob.ar/direccion-general-de-politicas-de-genero/files/2022/08/2021.-REG-AIAMP-Informe-Diagnostico-Trabajo-Remunerado-y-No-Remunerado.pdf" TargetMode="External"/><Relationship Id="rId18" Type="http://schemas.openxmlformats.org/officeDocument/2006/relationships/hyperlink" Target="https://www.mpf.gob.ar/direccion-general-de-politicas-de-genero/files/2022/08/2022.-REG-AIAMP-Diagnostico-Acoso-Maltrato-Laboral-en-los-MP.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pf.gob.ar/direccion-general-de-politicas-de-genero/files/2022/08/2021.-REG-AIAMP-Informe-Diagnostico-Trabajo-Remunerado-y-No-Remunerado.pdf" TargetMode="External"/><Relationship Id="rId7" Type="http://schemas.openxmlformats.org/officeDocument/2006/relationships/hyperlink" Target="https://forms.gle/Hu6jBq3UKFwZeKPaA" TargetMode="External"/><Relationship Id="rId12" Type="http://schemas.openxmlformats.org/officeDocument/2006/relationships/hyperlink" Target="https://www.rempm.org/archivos/Reuniones/29/Preparatoria/Anexo_V_Subcomisi%C3%B3n_Violencia_de_G%C3%A9nero/Anexo_V_Informe_Avances_Subcomisi%C3%B3n_G%C3%A9nero.docx.pdf" TargetMode="External"/><Relationship Id="rId17" Type="http://schemas.openxmlformats.org/officeDocument/2006/relationships/hyperlink" Target="https://www.mpf.gob.ar/direccion-general-de-politicas-de-genero/files/2022/08/2021.-REG-AIAMP-Informe-Diagnostico-Trabajo-Remunerado-y-No-Remunerado.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rempm.org/archivos/Reuniones/31/Comisi%C3%B3n_T%C3%A9cnica/Anexo_11_Diagnostico_sobre_Transversalizaci%C3%B3n_del_enfoque_de_G%C3%A9nero_en_planes_de_Capacitaci%C3%B3n.pdf" TargetMode="External"/><Relationship Id="rId20" Type="http://schemas.openxmlformats.org/officeDocument/2006/relationships/hyperlink" Target="https://www.mpf.gob.ar/direccion-general-de-politicas-de-genero/files/2022/08/2022.-REG-AIAMP-Diagnostico-Acoso-Maltrato-Laboral-en-los-MP.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mpm.org/archivos/Reuniones/25/Preparatoria/Anexo_X._Mapa_de_G%C3%A9nero.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fiscales.gob.ar/genero/la-asociacion-iberoamericana-de-ministerios-publicos-aprobo-documentos-de-la-red-especializada-en-genero/" TargetMode="External"/><Relationship Id="rId23" Type="http://schemas.openxmlformats.org/officeDocument/2006/relationships/footer" Target="footer1.xml"/><Relationship Id="rId10" Type="http://schemas.openxmlformats.org/officeDocument/2006/relationships/hyperlink" Target="https://www.rempm.org/archivos/Reuniones/31/Comisi%C3%B3n_T%C3%A9cnica/Acta_Reuni%C3%B3n_Ordinaria_de_la_Comisi%C3%B3n_T%C3%A9cnica_de_la_XXXI_REMPM.pdf" TargetMode="External"/><Relationship Id="rId19" Type="http://schemas.openxmlformats.org/officeDocument/2006/relationships/hyperlink" Target="https://www.fiscales.gob.ar/genero/la-asociacion-iberoamericana-de-ministerios-publicos-aprobo-documentos-de-la-red-especializada-en-genero/" TargetMode="External"/><Relationship Id="rId4" Type="http://schemas.openxmlformats.org/officeDocument/2006/relationships/webSettings" Target="webSettings.xml"/><Relationship Id="rId9" Type="http://schemas.openxmlformats.org/officeDocument/2006/relationships/hyperlink" Target="https://www.fiscales.gob.ar/genero/la-asociacion-iberoamericana-de-ministerios-publicos-aprobo-documentos-de-la-red-especializada-en-genero/" TargetMode="External"/><Relationship Id="rId14" Type="http://schemas.openxmlformats.org/officeDocument/2006/relationships/hyperlink" Target="https://www.mpf.gob.ar/direccion-general-de-politicas-de-genero/files/2022/08/2022.-REG-AIAMP-Diagnostico-Acoso-Maltrato-Laboral-en-los-MP.pdf"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Pages>
  <Words>2163</Words>
  <Characters>11898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Aguirre Grompone</dc:creator>
  <cp:lastModifiedBy>Mario Melgarejo</cp:lastModifiedBy>
  <cp:revision>14</cp:revision>
  <dcterms:created xsi:type="dcterms:W3CDTF">2022-10-16T22:32:00Z</dcterms:created>
  <dcterms:modified xsi:type="dcterms:W3CDTF">2022-10-20T17:06:00Z</dcterms:modified>
</cp:coreProperties>
</file>