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393" w14:textId="31B1A7C3" w:rsidR="0064060E" w:rsidRPr="00884702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  <w:r w:rsidRPr="00884702">
        <w:rPr>
          <w:rFonts w:ascii="Arial" w:hAnsi="Arial" w:cs="Arial"/>
          <w:b/>
          <w:sz w:val="24"/>
          <w:szCs w:val="24"/>
          <w:lang w:val="es-UY"/>
        </w:rPr>
        <w:t>MERCOSU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R</w:t>
      </w:r>
      <w:r w:rsidRPr="00884702">
        <w:rPr>
          <w:rFonts w:ascii="Arial" w:hAnsi="Arial" w:cs="Arial"/>
          <w:b/>
          <w:sz w:val="24"/>
          <w:szCs w:val="24"/>
          <w:lang w:val="es-UY"/>
        </w:rPr>
        <w:t>/CCM/A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C</w:t>
      </w:r>
      <w:r w:rsidRPr="00884702">
        <w:rPr>
          <w:rFonts w:ascii="Arial" w:hAnsi="Arial" w:cs="Arial"/>
          <w:b/>
          <w:sz w:val="24"/>
          <w:szCs w:val="24"/>
          <w:lang w:val="es-UY"/>
        </w:rPr>
        <w:t xml:space="preserve">TA </w:t>
      </w:r>
      <w:proofErr w:type="spellStart"/>
      <w:r w:rsidRPr="00884702">
        <w:rPr>
          <w:rFonts w:ascii="Arial" w:hAnsi="Arial" w:cs="Arial"/>
          <w:b/>
          <w:sz w:val="24"/>
          <w:szCs w:val="24"/>
          <w:lang w:val="es-UY"/>
        </w:rPr>
        <w:t>Nº</w:t>
      </w:r>
      <w:proofErr w:type="spellEnd"/>
      <w:r w:rsidRPr="00884702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0</w:t>
      </w:r>
      <w:r w:rsidR="0032103C" w:rsidRPr="00884702">
        <w:rPr>
          <w:rFonts w:ascii="Arial" w:hAnsi="Arial" w:cs="Arial"/>
          <w:b/>
          <w:sz w:val="24"/>
          <w:szCs w:val="24"/>
          <w:lang w:val="es-UY"/>
        </w:rPr>
        <w:t>7</w:t>
      </w:r>
      <w:r w:rsidRPr="00884702">
        <w:rPr>
          <w:rFonts w:ascii="Arial" w:hAnsi="Arial" w:cs="Arial"/>
          <w:b/>
          <w:sz w:val="24"/>
          <w:szCs w:val="24"/>
          <w:lang w:val="es-UY"/>
        </w:rPr>
        <w:t>/2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2</w:t>
      </w:r>
    </w:p>
    <w:p w14:paraId="1EAD157D" w14:textId="77777777" w:rsidR="00557230" w:rsidRPr="00884702" w:rsidRDefault="00557230" w:rsidP="00557230">
      <w:pPr>
        <w:pStyle w:val="Sangradetextonormal"/>
        <w:spacing w:after="0" w:line="240" w:lineRule="auto"/>
        <w:ind w:left="0"/>
        <w:rPr>
          <w:rFonts w:ascii="Arial" w:hAnsi="Arial" w:cs="Arial"/>
          <w:bCs/>
          <w:color w:val="FF0000"/>
          <w:sz w:val="24"/>
          <w:szCs w:val="24"/>
          <w:highlight w:val="yellow"/>
          <w:lang w:val="es-UY"/>
        </w:rPr>
      </w:pPr>
    </w:p>
    <w:p w14:paraId="2E0AEA46" w14:textId="05DE8D62" w:rsidR="0064060E" w:rsidRPr="00C611B3" w:rsidRDefault="0032103C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bookmarkStart w:id="0" w:name="_Hlk79154721"/>
      <w:r w:rsidRPr="00C611B3">
        <w:rPr>
          <w:rFonts w:ascii="Arial" w:hAnsi="Arial" w:cs="Arial"/>
          <w:b/>
          <w:sz w:val="24"/>
          <w:szCs w:val="24"/>
          <w:lang w:val="es-UY"/>
        </w:rPr>
        <w:t>CXC</w:t>
      </w:r>
      <w:r w:rsidR="0064060E" w:rsidRPr="00C611B3">
        <w:rPr>
          <w:rFonts w:ascii="Arial" w:hAnsi="Arial" w:cs="Arial"/>
          <w:b/>
          <w:sz w:val="24"/>
          <w:szCs w:val="24"/>
          <w:lang w:val="es-UY"/>
        </w:rPr>
        <w:t xml:space="preserve"> </w:t>
      </w:r>
      <w:bookmarkEnd w:id="0"/>
      <w:r w:rsidR="008154C5" w:rsidRPr="00C611B3">
        <w:rPr>
          <w:rFonts w:ascii="Arial" w:hAnsi="Arial" w:cs="Arial"/>
          <w:b/>
          <w:sz w:val="24"/>
          <w:szCs w:val="24"/>
          <w:lang w:val="es-UY"/>
        </w:rPr>
        <w:t xml:space="preserve">REUNIÓN </w:t>
      </w:r>
      <w:r w:rsidR="00E254D4" w:rsidRPr="00C611B3">
        <w:rPr>
          <w:rFonts w:ascii="Arial" w:hAnsi="Arial" w:cs="Arial"/>
          <w:b/>
          <w:sz w:val="24"/>
          <w:szCs w:val="24"/>
          <w:lang w:val="es-UY"/>
        </w:rPr>
        <w:t>ORDINARIA</w:t>
      </w:r>
      <w:r w:rsidR="008154C5" w:rsidRPr="00C611B3">
        <w:rPr>
          <w:rFonts w:ascii="Arial" w:hAnsi="Arial" w:cs="Arial"/>
          <w:b/>
          <w:sz w:val="24"/>
          <w:szCs w:val="24"/>
          <w:lang w:val="es-UY"/>
        </w:rPr>
        <w:t xml:space="preserve"> DE LA COMISIÓN DE COMERCIO DEL MERCOSUR </w:t>
      </w:r>
      <w:bookmarkStart w:id="1" w:name="_Hlk513710283"/>
      <w:bookmarkEnd w:id="1"/>
    </w:p>
    <w:p w14:paraId="73CA5AB1" w14:textId="60F18E36" w:rsidR="004265FF" w:rsidRDefault="004265FF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UY"/>
        </w:rPr>
      </w:pPr>
    </w:p>
    <w:p w14:paraId="6D9504A9" w14:textId="154A098A" w:rsidR="00131BE2" w:rsidRPr="006A75BF" w:rsidRDefault="00131BE2" w:rsidP="00131BE2">
      <w:pPr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Se realizó en la ciudad de Montevideo, República Oriental del Uruguay, los días 21 y 22 de setiembre de 2022, </w:t>
      </w:r>
      <w:r w:rsidR="00393C01" w:rsidRPr="00C611B3">
        <w:rPr>
          <w:rFonts w:cs="Arial"/>
          <w:bCs/>
          <w:noProof/>
          <w:szCs w:val="24"/>
          <w:lang w:val="es-UY"/>
        </w:rPr>
        <w:t>la CXC Reunión Ordinaria de la Comisión de Comercio del MERCOSUR (CCM)</w:t>
      </w:r>
      <w:r>
        <w:rPr>
          <w:rFonts w:cs="Arial"/>
          <w:szCs w:val="24"/>
          <w:lang w:val="es-ES"/>
        </w:rPr>
        <w:t xml:space="preserve">, con la presencia de las delegaciones de </w:t>
      </w:r>
      <w:r w:rsidRPr="006A75BF">
        <w:rPr>
          <w:rFonts w:cs="Arial"/>
          <w:szCs w:val="24"/>
          <w:lang w:val="es-ES"/>
        </w:rPr>
        <w:t>Argentina, Brasil, Paraguay y Uruguay.</w:t>
      </w:r>
      <w:r w:rsidRPr="006A75BF">
        <w:rPr>
          <w:rFonts w:cs="Arial"/>
          <w:bCs/>
          <w:szCs w:val="24"/>
          <w:lang w:val="es-ES"/>
        </w:rPr>
        <w:t xml:space="preserve"> </w:t>
      </w:r>
      <w:r w:rsidRPr="006A75BF">
        <w:rPr>
          <w:rFonts w:cs="Arial"/>
          <w:szCs w:val="24"/>
          <w:lang w:val="es-ES"/>
        </w:rPr>
        <w:t xml:space="preserve">La </w:t>
      </w:r>
      <w:r w:rsidR="00884702">
        <w:rPr>
          <w:rFonts w:cs="Arial"/>
          <w:szCs w:val="24"/>
          <w:lang w:val="es-ES"/>
        </w:rPr>
        <w:t>d</w:t>
      </w:r>
      <w:r w:rsidRPr="006A75BF">
        <w:rPr>
          <w:rFonts w:cs="Arial"/>
          <w:szCs w:val="24"/>
          <w:lang w:val="es-ES"/>
        </w:rPr>
        <w:t xml:space="preserve">elegación de Bolivia participó de conformidad con lo establecido en la Decisión CMC </w:t>
      </w:r>
      <w:proofErr w:type="spellStart"/>
      <w:r w:rsidRPr="006A75BF">
        <w:rPr>
          <w:rFonts w:cs="Arial"/>
          <w:szCs w:val="24"/>
          <w:lang w:val="es-ES"/>
        </w:rPr>
        <w:t>N°</w:t>
      </w:r>
      <w:proofErr w:type="spellEnd"/>
      <w:r w:rsidRPr="006A75BF">
        <w:rPr>
          <w:rFonts w:cs="Arial"/>
          <w:szCs w:val="24"/>
          <w:lang w:val="es-ES"/>
        </w:rPr>
        <w:t xml:space="preserve"> 13/15.</w:t>
      </w:r>
    </w:p>
    <w:p w14:paraId="2BF8BBE3" w14:textId="77777777" w:rsidR="00131BE2" w:rsidRPr="00131BE2" w:rsidRDefault="00131BE2" w:rsidP="00131BE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14:paraId="41C858EF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La Lista de Participantes consta como </w:t>
      </w:r>
      <w:r w:rsidRPr="00C611B3">
        <w:rPr>
          <w:rFonts w:cs="Arial"/>
          <w:b/>
          <w:szCs w:val="24"/>
          <w:lang w:val="es-UY"/>
        </w:rPr>
        <w:t>Anexo I</w:t>
      </w:r>
      <w:r w:rsidRPr="00C611B3">
        <w:rPr>
          <w:rFonts w:cs="Arial"/>
          <w:szCs w:val="24"/>
          <w:lang w:val="es-UY"/>
        </w:rPr>
        <w:t>.</w:t>
      </w:r>
    </w:p>
    <w:p w14:paraId="3E088D4F" w14:textId="77777777" w:rsidR="004265FF" w:rsidRPr="00C611B3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6921EA49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La Agenda de la Reunión consta como </w:t>
      </w:r>
      <w:r w:rsidRPr="00C611B3">
        <w:rPr>
          <w:rFonts w:cs="Arial"/>
          <w:b/>
          <w:szCs w:val="24"/>
          <w:lang w:val="es-UY"/>
        </w:rPr>
        <w:t>Anexo II</w:t>
      </w:r>
      <w:r w:rsidRPr="00C611B3">
        <w:rPr>
          <w:rFonts w:cs="Arial"/>
          <w:szCs w:val="24"/>
          <w:lang w:val="es-UY"/>
        </w:rPr>
        <w:t>.</w:t>
      </w:r>
    </w:p>
    <w:p w14:paraId="5525E383" w14:textId="77777777" w:rsidR="004265FF" w:rsidRPr="00C611B3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2995EF22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El Resumen del Acta consta como </w:t>
      </w:r>
      <w:r w:rsidRPr="00C611B3">
        <w:rPr>
          <w:rFonts w:cs="Arial"/>
          <w:b/>
          <w:szCs w:val="24"/>
          <w:lang w:val="es-UY"/>
        </w:rPr>
        <w:t>Anexo III</w:t>
      </w:r>
      <w:r w:rsidRPr="00C611B3">
        <w:rPr>
          <w:rFonts w:cs="Arial"/>
          <w:szCs w:val="24"/>
          <w:lang w:val="es-UY"/>
        </w:rPr>
        <w:t>.</w:t>
      </w:r>
    </w:p>
    <w:p w14:paraId="4282E80D" w14:textId="545CB0A6" w:rsidR="000624B5" w:rsidRDefault="000624B5" w:rsidP="00884702">
      <w:pPr>
        <w:jc w:val="both"/>
        <w:rPr>
          <w:rFonts w:cs="Arial"/>
          <w:bCs/>
          <w:szCs w:val="24"/>
          <w:highlight w:val="yellow"/>
          <w:lang w:val="es-UY"/>
        </w:rPr>
      </w:pPr>
    </w:p>
    <w:p w14:paraId="02F1AF05" w14:textId="77777777" w:rsidR="00884702" w:rsidRPr="00C611B3" w:rsidRDefault="00884702" w:rsidP="00884702">
      <w:pPr>
        <w:jc w:val="both"/>
        <w:rPr>
          <w:rFonts w:cs="Arial"/>
          <w:bCs/>
          <w:szCs w:val="24"/>
          <w:highlight w:val="yellow"/>
          <w:lang w:val="es-UY"/>
        </w:rPr>
      </w:pPr>
    </w:p>
    <w:p w14:paraId="330D1EE7" w14:textId="77777777" w:rsidR="007E1816" w:rsidRPr="00C611B3" w:rsidRDefault="007E1816" w:rsidP="007E1816">
      <w:pPr>
        <w:ind w:left="709" w:hanging="709"/>
        <w:jc w:val="both"/>
        <w:rPr>
          <w:rFonts w:cs="Arial"/>
          <w:bCs/>
          <w:szCs w:val="24"/>
          <w:lang w:val="es-UY"/>
        </w:rPr>
      </w:pPr>
      <w:r w:rsidRPr="00C611B3">
        <w:rPr>
          <w:rFonts w:cs="Arial"/>
          <w:bCs/>
          <w:szCs w:val="24"/>
          <w:lang w:val="es-UY"/>
        </w:rPr>
        <w:t>Fueron tratados los siguientes temas:</w:t>
      </w:r>
    </w:p>
    <w:p w14:paraId="057D7CAE" w14:textId="77777777" w:rsidR="00662A2D" w:rsidRPr="00C611B3" w:rsidRDefault="00662A2D" w:rsidP="00E1391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3723B0AC" w14:textId="6F3D8575" w:rsidR="00D17253" w:rsidRPr="00C611B3" w:rsidRDefault="00D17253" w:rsidP="00CB0F34">
      <w:pPr>
        <w:pStyle w:val="Sangradetextonormal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C611B3">
        <w:rPr>
          <w:rFonts w:ascii="Arial" w:hAnsi="Arial" w:cs="Arial"/>
          <w:b/>
          <w:bCs/>
          <w:sz w:val="24"/>
          <w:szCs w:val="24"/>
          <w:lang w:val="es-UY"/>
        </w:rPr>
        <w:t xml:space="preserve">INFORME DE LAS MEDIDAS ADOPTADAS POR LOS </w:t>
      </w:r>
      <w:proofErr w:type="gramStart"/>
      <w:r w:rsidRPr="00C611B3">
        <w:rPr>
          <w:rFonts w:ascii="Arial" w:hAnsi="Arial" w:cs="Arial"/>
          <w:b/>
          <w:bCs/>
          <w:sz w:val="24"/>
          <w:szCs w:val="24"/>
          <w:lang w:val="es-UY"/>
        </w:rPr>
        <w:t>ESTADOS PARTES</w:t>
      </w:r>
      <w:proofErr w:type="gramEnd"/>
      <w:r w:rsidRPr="00C611B3">
        <w:rPr>
          <w:rFonts w:ascii="Arial" w:hAnsi="Arial" w:cs="Arial"/>
          <w:b/>
          <w:bCs/>
          <w:sz w:val="24"/>
          <w:szCs w:val="24"/>
          <w:lang w:val="es-UY"/>
        </w:rPr>
        <w:t xml:space="preserve"> DEL MERCOSUR, PARA ENFRENTAR LA PANDEMIA MUNDIAL POR COVID-19</w:t>
      </w:r>
    </w:p>
    <w:p w14:paraId="2635C494" w14:textId="77C32AF8" w:rsidR="00D17253" w:rsidRPr="00C611B3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E350485" w14:textId="77777777" w:rsidR="00D17253" w:rsidRPr="00C611B3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C611B3">
        <w:rPr>
          <w:rFonts w:ascii="Arial" w:hAnsi="Arial" w:cs="Arial"/>
          <w:bCs/>
          <w:sz w:val="24"/>
          <w:szCs w:val="24"/>
          <w:lang w:val="es-UY"/>
        </w:rPr>
        <w:t xml:space="preserve">Las delegaciones continuaron con el intercambio de información en el marco de la cooperación y transparencia entre los </w:t>
      </w:r>
      <w:proofErr w:type="gramStart"/>
      <w:r w:rsidRPr="00C611B3">
        <w:rPr>
          <w:rFonts w:ascii="Arial" w:hAnsi="Arial" w:cs="Arial"/>
          <w:bCs/>
          <w:sz w:val="24"/>
          <w:szCs w:val="24"/>
          <w:lang w:val="es-UY"/>
        </w:rPr>
        <w:t>Estados Partes</w:t>
      </w:r>
      <w:proofErr w:type="gramEnd"/>
      <w:r w:rsidRPr="00C611B3">
        <w:rPr>
          <w:rFonts w:ascii="Arial" w:hAnsi="Arial" w:cs="Arial"/>
          <w:bCs/>
          <w:sz w:val="24"/>
          <w:szCs w:val="24"/>
          <w:lang w:val="es-UY"/>
        </w:rPr>
        <w:t xml:space="preserve"> del MERCOSUR respecto de la adopción de normas nacionales relacionadas con la pandemia COVID-19, y de acuerdo con la “Declaración de los Presidentes del MERCOSUR sobre Coordinación Regional para la Contención y Mitigación del Coronavirus y su Impacto" del 18 de marzo de 2020. </w:t>
      </w:r>
    </w:p>
    <w:p w14:paraId="22FB25FB" w14:textId="77777777" w:rsidR="00D17253" w:rsidRPr="00C611B3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highlight w:val="yellow"/>
          <w:lang w:val="es-UY"/>
        </w:rPr>
      </w:pPr>
    </w:p>
    <w:p w14:paraId="17ECC27C" w14:textId="6E6ED5F2" w:rsidR="00D17253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E1112">
        <w:rPr>
          <w:rFonts w:ascii="Arial" w:hAnsi="Arial" w:cs="Arial"/>
          <w:bCs/>
          <w:sz w:val="24"/>
          <w:szCs w:val="24"/>
          <w:lang w:val="es-UY"/>
        </w:rPr>
        <w:t>Al respecto, la delegaci</w:t>
      </w:r>
      <w:r w:rsidR="001B6B71">
        <w:rPr>
          <w:rFonts w:ascii="Arial" w:hAnsi="Arial" w:cs="Arial"/>
          <w:bCs/>
          <w:sz w:val="24"/>
          <w:szCs w:val="24"/>
          <w:lang w:val="es-UY"/>
        </w:rPr>
        <w:t>ón</w:t>
      </w:r>
      <w:r w:rsidRPr="003E1112">
        <w:rPr>
          <w:rFonts w:ascii="Arial" w:hAnsi="Arial" w:cs="Arial"/>
          <w:bCs/>
          <w:sz w:val="24"/>
          <w:szCs w:val="24"/>
          <w:lang w:val="es-UY"/>
        </w:rPr>
        <w:t xml:space="preserve"> de Brasil presen</w:t>
      </w:r>
      <w:r w:rsidR="001B6B71">
        <w:rPr>
          <w:rFonts w:ascii="Arial" w:hAnsi="Arial" w:cs="Arial"/>
          <w:bCs/>
          <w:sz w:val="24"/>
          <w:szCs w:val="24"/>
          <w:lang w:val="es-UY"/>
        </w:rPr>
        <w:t>tó</w:t>
      </w:r>
      <w:r w:rsidRPr="003E1112">
        <w:rPr>
          <w:rFonts w:ascii="Arial" w:hAnsi="Arial" w:cs="Arial"/>
          <w:bCs/>
          <w:sz w:val="24"/>
          <w:szCs w:val="24"/>
          <w:lang w:val="es-UY"/>
        </w:rPr>
        <w:t xml:space="preserve"> la siguiente nueva medida: </w:t>
      </w:r>
    </w:p>
    <w:p w14:paraId="285B37F8" w14:textId="4E7EE0E3" w:rsidR="003E1112" w:rsidRDefault="003E1112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4863C5A" w14:textId="262C859C" w:rsidR="003E1112" w:rsidRDefault="003E1112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E1112">
        <w:rPr>
          <w:rFonts w:ascii="Arial" w:hAnsi="Arial" w:cs="Arial"/>
          <w:bCs/>
          <w:sz w:val="24"/>
          <w:szCs w:val="24"/>
          <w:lang w:val="es-UY"/>
        </w:rPr>
        <w:t xml:space="preserve">- Brasil: Resolución GECEX </w:t>
      </w:r>
      <w:proofErr w:type="spellStart"/>
      <w:r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3E1112">
        <w:rPr>
          <w:rFonts w:ascii="Arial" w:hAnsi="Arial" w:cs="Arial"/>
          <w:bCs/>
          <w:sz w:val="24"/>
          <w:szCs w:val="24"/>
          <w:lang w:val="es-UY"/>
        </w:rPr>
        <w:t>387 del 22/08/2022 que incluye en la Lista COVID “</w:t>
      </w:r>
      <w:proofErr w:type="spellStart"/>
      <w:r w:rsidRPr="003E1112">
        <w:rPr>
          <w:rFonts w:ascii="Arial" w:hAnsi="Arial" w:cs="Arial"/>
          <w:bCs/>
          <w:sz w:val="24"/>
          <w:szCs w:val="24"/>
          <w:lang w:val="es-UY"/>
        </w:rPr>
        <w:t>ex-tarifários</w:t>
      </w:r>
      <w:proofErr w:type="spellEnd"/>
      <w:r w:rsidRPr="003E1112">
        <w:rPr>
          <w:rFonts w:ascii="Arial" w:hAnsi="Arial" w:cs="Arial"/>
          <w:bCs/>
          <w:sz w:val="24"/>
          <w:szCs w:val="24"/>
          <w:lang w:val="es-UY"/>
        </w:rPr>
        <w:t>” en los ítems NCM 3004.39.29, 3004.90.29, 3004.90.39, 3004.90.69, 3302.90.99, 3822.19.90</w:t>
      </w:r>
      <w:r>
        <w:rPr>
          <w:rFonts w:ascii="Arial" w:hAnsi="Arial" w:cs="Arial"/>
          <w:bCs/>
          <w:sz w:val="24"/>
          <w:szCs w:val="24"/>
          <w:lang w:val="es-UY"/>
        </w:rPr>
        <w:t xml:space="preserve"> y</w:t>
      </w:r>
      <w:r w:rsidRPr="003E1112">
        <w:rPr>
          <w:rFonts w:ascii="Arial" w:hAnsi="Arial" w:cs="Arial"/>
          <w:bCs/>
          <w:sz w:val="24"/>
          <w:szCs w:val="24"/>
          <w:lang w:val="es-UY"/>
        </w:rPr>
        <w:t xml:space="preserve"> 9018.90.99.</w:t>
      </w:r>
    </w:p>
    <w:p w14:paraId="150E6DEB" w14:textId="659B8558" w:rsidR="006A75BF" w:rsidRDefault="006A75BF" w:rsidP="004E2BC9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5A5CC210" w14:textId="6DBF2C74" w:rsidR="001B6B71" w:rsidRDefault="001B6B71" w:rsidP="004E2BC9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4A7CFC">
        <w:rPr>
          <w:rFonts w:ascii="Arial" w:hAnsi="Arial" w:cs="Arial"/>
          <w:bCs/>
          <w:sz w:val="24"/>
          <w:szCs w:val="24"/>
          <w:lang w:val="es-UY"/>
        </w:rPr>
        <w:t xml:space="preserve">Por su parte, la delegación de </w:t>
      </w:r>
      <w:r w:rsidR="006A75BF" w:rsidRPr="004A7CFC">
        <w:rPr>
          <w:rFonts w:ascii="Arial" w:hAnsi="Arial" w:cs="Arial"/>
          <w:bCs/>
          <w:sz w:val="24"/>
          <w:szCs w:val="24"/>
          <w:lang w:val="es-UY"/>
        </w:rPr>
        <w:t>Uruguay</w:t>
      </w:r>
      <w:r w:rsidR="00EB5939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recordó </w:t>
      </w:r>
      <w:r w:rsidR="00EB5939">
        <w:rPr>
          <w:rFonts w:ascii="Arial" w:hAnsi="Arial" w:cs="Arial"/>
          <w:bCs/>
          <w:sz w:val="24"/>
          <w:szCs w:val="24"/>
          <w:lang w:val="es-UY"/>
        </w:rPr>
        <w:t xml:space="preserve">que el </w:t>
      </w:r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Decreto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Nº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106/022 del 05/04/2022 dejó sin efecto el Decreto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Nº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93/20 del 13/03/2020 que declaró el estado de emergencia nacional sanitaria como consecuencia de la pandemia originada por el virus SARS-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CoV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2 informado en la CLXXXVII Reunión Ordinaria de la CCM. Asimismo, se refirió a la Resolución del Ministerio de Economía</w:t>
      </w:r>
      <w:r w:rsidR="00FC6851">
        <w:rPr>
          <w:rFonts w:ascii="Arial" w:hAnsi="Arial" w:cs="Arial"/>
          <w:bCs/>
          <w:sz w:val="24"/>
          <w:szCs w:val="24"/>
          <w:lang w:val="es-UY"/>
        </w:rPr>
        <w:t xml:space="preserve"> y Finanzas</w:t>
      </w:r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6016 del 18 de mayo de 2022 por la cual se deja sin efecto las Resoluciones Ministeriales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81, de 24 de marzo de 2020;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116, de 14 de abril de 2020;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220, de 12 de mayo de 2020;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221, de 12 de mayo de 2020;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222 de 12 de mayo de 2020;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667, de 13 de julio de 2020;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529, de 12 de junio de </w:t>
      </w:r>
      <w:r w:rsidR="00F3749A" w:rsidRPr="00F3749A">
        <w:rPr>
          <w:rFonts w:ascii="Arial" w:hAnsi="Arial" w:cs="Arial"/>
          <w:bCs/>
          <w:sz w:val="24"/>
          <w:szCs w:val="24"/>
          <w:lang w:val="es-UY"/>
        </w:rPr>
        <w:lastRenderedPageBreak/>
        <w:t xml:space="preserve">2020;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1946, de 22 de febrero de 2021;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3232, de 26 de julio de 2021 y </w:t>
      </w:r>
      <w:proofErr w:type="spellStart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="00F3749A" w:rsidRPr="00F3749A">
        <w:rPr>
          <w:rFonts w:ascii="Arial" w:hAnsi="Arial" w:cs="Arial"/>
          <w:bCs/>
          <w:sz w:val="24"/>
          <w:szCs w:val="24"/>
          <w:lang w:val="es-UY"/>
        </w:rPr>
        <w:t xml:space="preserve"> 4917, de 29 de diciembre de 2021 y modificativas. </w:t>
      </w:r>
      <w:r w:rsidR="004A7CFC" w:rsidRPr="004A7CFC">
        <w:rPr>
          <w:rFonts w:ascii="Arial" w:hAnsi="Arial" w:cs="Arial"/>
          <w:bCs/>
          <w:sz w:val="24"/>
          <w:szCs w:val="24"/>
          <w:lang w:val="es-UY"/>
        </w:rPr>
        <w:t>La Resolución se informó en la CLXXXVIII CCM</w:t>
      </w:r>
      <w:r w:rsidR="004A7CFC">
        <w:rPr>
          <w:rFonts w:ascii="Arial" w:hAnsi="Arial" w:cs="Arial"/>
          <w:bCs/>
          <w:sz w:val="24"/>
          <w:szCs w:val="24"/>
          <w:lang w:val="es-UY"/>
        </w:rPr>
        <w:t xml:space="preserve">. </w:t>
      </w:r>
      <w:r w:rsidR="00EB5939">
        <w:rPr>
          <w:rFonts w:ascii="Arial" w:hAnsi="Arial" w:cs="Arial"/>
          <w:bCs/>
          <w:sz w:val="24"/>
          <w:szCs w:val="24"/>
          <w:lang w:val="es-UY"/>
        </w:rPr>
        <w:t>En ese sentido, s</w:t>
      </w:r>
      <w:r w:rsidR="00F3749A" w:rsidRPr="00F3749A">
        <w:rPr>
          <w:rFonts w:ascii="Arial" w:hAnsi="Arial" w:cs="Arial"/>
          <w:bCs/>
          <w:sz w:val="24"/>
          <w:szCs w:val="24"/>
          <w:lang w:val="es-UY"/>
        </w:rPr>
        <w:t>olicitó la inclusión de dichos instrumentos normativos en la planilla consolidada.</w:t>
      </w:r>
    </w:p>
    <w:p w14:paraId="3F380574" w14:textId="77777777" w:rsidR="004E2BC9" w:rsidRPr="006A75BF" w:rsidRDefault="004E2BC9" w:rsidP="003E1112">
      <w:pPr>
        <w:shd w:val="clear" w:color="auto" w:fill="FFFFFF"/>
        <w:rPr>
          <w:rFonts w:cs="Arial"/>
          <w:szCs w:val="24"/>
          <w:lang w:val="es-UY"/>
        </w:rPr>
      </w:pPr>
    </w:p>
    <w:p w14:paraId="6B699890" w14:textId="481B3D3D" w:rsidR="006A75BF" w:rsidRPr="006A75BF" w:rsidRDefault="001B6B71" w:rsidP="006A75BF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Asimismo</w:t>
      </w:r>
      <w:r w:rsidR="006A75BF" w:rsidRPr="006A75BF">
        <w:rPr>
          <w:rFonts w:ascii="Arial" w:hAnsi="Arial" w:cs="Arial"/>
          <w:bCs/>
          <w:sz w:val="24"/>
          <w:szCs w:val="24"/>
          <w:lang w:val="es-UY"/>
        </w:rPr>
        <w:t>, la</w:t>
      </w:r>
      <w:r w:rsidR="006A75BF">
        <w:rPr>
          <w:rFonts w:ascii="Arial" w:hAnsi="Arial" w:cs="Arial"/>
          <w:bCs/>
          <w:sz w:val="24"/>
          <w:szCs w:val="24"/>
          <w:lang w:val="es-UY"/>
        </w:rPr>
        <w:t>s</w:t>
      </w:r>
      <w:r w:rsidR="006A75BF" w:rsidRPr="006A75BF">
        <w:rPr>
          <w:rFonts w:ascii="Arial" w:hAnsi="Arial" w:cs="Arial"/>
          <w:bCs/>
          <w:sz w:val="24"/>
          <w:szCs w:val="24"/>
          <w:lang w:val="es-UY"/>
        </w:rPr>
        <w:t xml:space="preserve"> delegaci</w:t>
      </w:r>
      <w:r w:rsidR="006A75BF">
        <w:rPr>
          <w:rFonts w:ascii="Arial" w:hAnsi="Arial" w:cs="Arial"/>
          <w:bCs/>
          <w:sz w:val="24"/>
          <w:szCs w:val="24"/>
          <w:lang w:val="es-UY"/>
        </w:rPr>
        <w:t>ones</w:t>
      </w:r>
      <w:r w:rsidR="006A75BF" w:rsidRPr="006A75BF">
        <w:rPr>
          <w:rFonts w:ascii="Arial" w:hAnsi="Arial" w:cs="Arial"/>
          <w:bCs/>
          <w:sz w:val="24"/>
          <w:szCs w:val="24"/>
          <w:lang w:val="es-UY"/>
        </w:rPr>
        <w:t xml:space="preserve"> de Argentina</w:t>
      </w:r>
      <w:r w:rsidR="006A75BF">
        <w:rPr>
          <w:rFonts w:ascii="Arial" w:hAnsi="Arial" w:cs="Arial"/>
          <w:bCs/>
          <w:sz w:val="24"/>
          <w:szCs w:val="24"/>
          <w:lang w:val="es-UY"/>
        </w:rPr>
        <w:t xml:space="preserve"> y Paraguay</w:t>
      </w:r>
      <w:r w:rsidR="006A75BF" w:rsidRPr="006A75BF">
        <w:rPr>
          <w:rFonts w:ascii="Arial" w:hAnsi="Arial" w:cs="Arial"/>
          <w:bCs/>
          <w:sz w:val="24"/>
          <w:szCs w:val="24"/>
          <w:lang w:val="es-UY"/>
        </w:rPr>
        <w:t xml:space="preserve"> inform</w:t>
      </w:r>
      <w:r w:rsidR="006A75BF">
        <w:rPr>
          <w:rFonts w:ascii="Arial" w:hAnsi="Arial" w:cs="Arial"/>
          <w:bCs/>
          <w:sz w:val="24"/>
          <w:szCs w:val="24"/>
          <w:lang w:val="es-UY"/>
        </w:rPr>
        <w:t>aron</w:t>
      </w:r>
      <w:r w:rsidR="006A75BF" w:rsidRPr="006A75BF">
        <w:rPr>
          <w:rFonts w:ascii="Arial" w:hAnsi="Arial" w:cs="Arial"/>
          <w:bCs/>
          <w:sz w:val="24"/>
          <w:szCs w:val="24"/>
          <w:lang w:val="es-UY"/>
        </w:rPr>
        <w:t xml:space="preserve"> que no </w:t>
      </w:r>
      <w:r>
        <w:rPr>
          <w:rFonts w:ascii="Arial" w:hAnsi="Arial" w:cs="Arial"/>
          <w:bCs/>
          <w:sz w:val="24"/>
          <w:szCs w:val="24"/>
          <w:lang w:val="es-UY"/>
        </w:rPr>
        <w:t xml:space="preserve">se </w:t>
      </w:r>
      <w:r w:rsidR="006A75BF" w:rsidRPr="006A75BF">
        <w:rPr>
          <w:rFonts w:ascii="Arial" w:hAnsi="Arial" w:cs="Arial"/>
          <w:bCs/>
          <w:sz w:val="24"/>
          <w:szCs w:val="24"/>
          <w:lang w:val="es-UY"/>
        </w:rPr>
        <w:t>han adoptado nuevas medidas desde la CLXXX</w:t>
      </w:r>
      <w:r w:rsidR="006A75BF">
        <w:rPr>
          <w:rFonts w:ascii="Arial" w:hAnsi="Arial" w:cs="Arial"/>
          <w:bCs/>
          <w:sz w:val="24"/>
          <w:szCs w:val="24"/>
          <w:lang w:val="es-UY"/>
        </w:rPr>
        <w:t>IX</w:t>
      </w:r>
      <w:r w:rsidR="006A75BF" w:rsidRPr="006A75BF">
        <w:rPr>
          <w:rFonts w:ascii="Arial" w:hAnsi="Arial" w:cs="Arial"/>
          <w:bCs/>
          <w:sz w:val="24"/>
          <w:szCs w:val="24"/>
          <w:lang w:val="es-UY"/>
        </w:rPr>
        <w:t xml:space="preserve"> Reunión Ordinaria de la CCM.</w:t>
      </w:r>
    </w:p>
    <w:p w14:paraId="70EDE0A4" w14:textId="242ACB69" w:rsidR="00D17253" w:rsidRPr="006A75BF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699FA49" w14:textId="718ECC5F" w:rsidR="00D17253" w:rsidRPr="00C611B3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C611B3">
        <w:rPr>
          <w:rFonts w:ascii="Arial" w:hAnsi="Arial" w:cs="Arial"/>
          <w:bCs/>
          <w:sz w:val="24"/>
          <w:szCs w:val="24"/>
          <w:lang w:val="es-UY"/>
        </w:rPr>
        <w:t>La CCM tomó nota del cumplimiento, por parte de la SM/UCIM, de la instrucción impartida en la CLXXX</w:t>
      </w:r>
      <w:r w:rsidR="00C611B3" w:rsidRPr="00C611B3">
        <w:rPr>
          <w:rFonts w:ascii="Arial" w:hAnsi="Arial" w:cs="Arial"/>
          <w:bCs/>
          <w:sz w:val="24"/>
          <w:szCs w:val="24"/>
          <w:lang w:val="es-UY"/>
        </w:rPr>
        <w:t>IX</w:t>
      </w:r>
      <w:r w:rsidRPr="00C611B3">
        <w:rPr>
          <w:rFonts w:ascii="Arial" w:hAnsi="Arial" w:cs="Arial"/>
          <w:bCs/>
          <w:sz w:val="24"/>
          <w:szCs w:val="24"/>
          <w:lang w:val="es-UY"/>
        </w:rPr>
        <w:t xml:space="preserve"> Reunión Ordinaria, con respecto a la publicación de la planilla consolidada en el sitio web del MERCOSUR. </w:t>
      </w:r>
    </w:p>
    <w:p w14:paraId="7C23777E" w14:textId="77777777" w:rsidR="00D17253" w:rsidRPr="00C611B3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7AC06B8" w14:textId="77777777" w:rsidR="00D17253" w:rsidRPr="004E2BC9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4E2BC9">
        <w:rPr>
          <w:rFonts w:ascii="Arial" w:hAnsi="Arial" w:cs="Arial"/>
          <w:bCs/>
          <w:sz w:val="24"/>
          <w:szCs w:val="24"/>
          <w:lang w:val="es-UY"/>
        </w:rPr>
        <w:t>En ese sentido, instruyó a la SM/UCIM a publicar la nueva planilla consolidada que incluye</w:t>
      </w:r>
      <w:r w:rsidRPr="004E2BC9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4E2BC9">
        <w:rPr>
          <w:rFonts w:ascii="Arial" w:hAnsi="Arial" w:cs="Arial"/>
          <w:bCs/>
          <w:sz w:val="24"/>
          <w:szCs w:val="24"/>
          <w:lang w:val="es-UY"/>
        </w:rPr>
        <w:t xml:space="preserve">todas las medidas aprobadas por los </w:t>
      </w:r>
      <w:proofErr w:type="gramStart"/>
      <w:r w:rsidRPr="004E2BC9">
        <w:rPr>
          <w:rFonts w:ascii="Arial" w:hAnsi="Arial" w:cs="Arial"/>
          <w:bCs/>
          <w:sz w:val="24"/>
          <w:szCs w:val="24"/>
          <w:lang w:val="es-UY"/>
        </w:rPr>
        <w:t>Estados Partes</w:t>
      </w:r>
      <w:proofErr w:type="gramEnd"/>
      <w:r w:rsidRPr="004E2BC9">
        <w:rPr>
          <w:rFonts w:ascii="Arial" w:hAnsi="Arial" w:cs="Arial"/>
          <w:bCs/>
          <w:sz w:val="24"/>
          <w:szCs w:val="24"/>
          <w:lang w:val="es-UY"/>
        </w:rPr>
        <w:t xml:space="preserve"> sin perjuicio de que se encuentren vigentes o no, con el objetivo de conservar un registro histórico de dichas medidas, indicando aquellas que ya no se encuentran operativas,</w:t>
      </w:r>
      <w:r w:rsidRPr="004E2BC9">
        <w:rPr>
          <w:rFonts w:ascii="Arial" w:hAnsi="Arial" w:cs="Arial"/>
          <w:sz w:val="24"/>
          <w:szCs w:val="24"/>
          <w:lang w:val="es-UY"/>
        </w:rPr>
        <w:t xml:space="preserve"> </w:t>
      </w:r>
      <w:r w:rsidRPr="004E2BC9">
        <w:rPr>
          <w:rFonts w:ascii="Arial" w:hAnsi="Arial" w:cs="Arial"/>
          <w:bCs/>
          <w:sz w:val="24"/>
          <w:szCs w:val="24"/>
          <w:lang w:val="es-UY"/>
        </w:rPr>
        <w:t xml:space="preserve">que consta como </w:t>
      </w:r>
      <w:r w:rsidRPr="00780DFB">
        <w:rPr>
          <w:rFonts w:ascii="Arial" w:hAnsi="Arial" w:cs="Arial"/>
          <w:b/>
          <w:sz w:val="24"/>
          <w:szCs w:val="24"/>
          <w:lang w:val="es-UY"/>
        </w:rPr>
        <w:t>Anexo VII</w:t>
      </w:r>
      <w:r w:rsidRPr="004E2BC9">
        <w:rPr>
          <w:rFonts w:ascii="Arial" w:hAnsi="Arial" w:cs="Arial"/>
          <w:b/>
          <w:sz w:val="24"/>
          <w:szCs w:val="24"/>
          <w:lang w:val="es-UY"/>
        </w:rPr>
        <w:t xml:space="preserve">. </w:t>
      </w:r>
    </w:p>
    <w:p w14:paraId="3C21F09D" w14:textId="7D189152" w:rsidR="00D17253" w:rsidRPr="004E2BC9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28BF246" w14:textId="7D2E5F55" w:rsidR="00D17253" w:rsidRPr="004E2BC9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4E2BC9">
        <w:rPr>
          <w:rFonts w:ascii="Arial" w:hAnsi="Arial" w:cs="Arial"/>
          <w:sz w:val="24"/>
          <w:szCs w:val="24"/>
          <w:lang w:val="es-UY"/>
        </w:rPr>
        <w:t>El tema continúa en agenda.</w:t>
      </w:r>
    </w:p>
    <w:p w14:paraId="34144D85" w14:textId="3A24C414" w:rsidR="00DF23BE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F82F4D4" w14:textId="77777777" w:rsidR="00662A2D" w:rsidRPr="004E2BC9" w:rsidRDefault="00662A2D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3FC0274" w14:textId="07A0993F" w:rsidR="00D4667B" w:rsidRPr="00C611B3" w:rsidRDefault="00D4667B" w:rsidP="00CB0F34">
      <w:pPr>
        <w:pStyle w:val="Sangradetextonormal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C611B3">
        <w:rPr>
          <w:rFonts w:ascii="Arial" w:hAnsi="Arial" w:cs="Arial"/>
          <w:b/>
          <w:bCs/>
          <w:sz w:val="24"/>
          <w:szCs w:val="24"/>
          <w:lang w:val="es-UY"/>
        </w:rPr>
        <w:t>S</w:t>
      </w:r>
      <w:r w:rsidR="00454D6C" w:rsidRPr="00C611B3">
        <w:rPr>
          <w:rFonts w:ascii="Arial" w:hAnsi="Arial" w:cs="Arial"/>
          <w:b/>
          <w:bCs/>
          <w:sz w:val="24"/>
          <w:szCs w:val="24"/>
          <w:lang w:val="es-UY"/>
        </w:rPr>
        <w:t xml:space="preserve">EGUIMIENTO DE LAS TAREAS E INSTRUCCIONES A LOS COMITÉS TÉCNICOS </w:t>
      </w:r>
    </w:p>
    <w:p w14:paraId="154F3812" w14:textId="1B26BF97" w:rsidR="0096584B" w:rsidRPr="00C611B3" w:rsidRDefault="0096584B" w:rsidP="0096584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6821EA3" w14:textId="386C5465" w:rsidR="00C611B3" w:rsidRPr="00C611B3" w:rsidRDefault="00C611B3" w:rsidP="00C611B3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C611B3">
        <w:rPr>
          <w:rFonts w:ascii="Arial" w:hAnsi="Arial" w:cs="Arial"/>
          <w:b/>
          <w:bCs/>
          <w:sz w:val="24"/>
          <w:szCs w:val="24"/>
          <w:lang w:val="es-UY"/>
        </w:rPr>
        <w:t xml:space="preserve">Comité Técnico </w:t>
      </w:r>
      <w:proofErr w:type="spellStart"/>
      <w:r w:rsidRPr="00C611B3">
        <w:rPr>
          <w:rFonts w:ascii="Arial" w:hAnsi="Arial" w:cs="Arial"/>
          <w:b/>
          <w:bCs/>
          <w:sz w:val="24"/>
          <w:szCs w:val="24"/>
          <w:lang w:val="es-UY"/>
        </w:rPr>
        <w:t>Nº</w:t>
      </w:r>
      <w:proofErr w:type="spellEnd"/>
      <w:r w:rsidRPr="00C611B3">
        <w:rPr>
          <w:rFonts w:ascii="Arial" w:hAnsi="Arial" w:cs="Arial"/>
          <w:b/>
          <w:bCs/>
          <w:sz w:val="24"/>
          <w:szCs w:val="24"/>
          <w:lang w:val="es-UY"/>
        </w:rPr>
        <w:t xml:space="preserve"> 1 “Aranceles, Nomenclatura y Clasificación </w:t>
      </w:r>
      <w:r>
        <w:rPr>
          <w:rFonts w:ascii="Arial" w:hAnsi="Arial" w:cs="Arial"/>
          <w:b/>
          <w:bCs/>
          <w:sz w:val="24"/>
          <w:szCs w:val="24"/>
          <w:lang w:val="es-UY"/>
        </w:rPr>
        <w:t>de Mercaderías</w:t>
      </w:r>
      <w:r w:rsidRPr="00C611B3">
        <w:rPr>
          <w:rFonts w:ascii="Arial" w:hAnsi="Arial" w:cs="Arial"/>
          <w:b/>
          <w:bCs/>
          <w:sz w:val="24"/>
          <w:szCs w:val="24"/>
          <w:lang w:val="es-UY"/>
        </w:rPr>
        <w:t xml:space="preserve">” (CT </w:t>
      </w:r>
      <w:proofErr w:type="spellStart"/>
      <w:r w:rsidRPr="00C611B3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C611B3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Pr="00C611B3">
        <w:rPr>
          <w:rFonts w:ascii="Arial" w:hAnsi="Arial" w:cs="Arial"/>
          <w:b/>
          <w:bCs/>
          <w:sz w:val="24"/>
          <w:szCs w:val="24"/>
          <w:lang w:val="es-UY"/>
        </w:rPr>
        <w:t>)</w:t>
      </w:r>
    </w:p>
    <w:p w14:paraId="3890CE69" w14:textId="0E0ADB7D" w:rsidR="0096584B" w:rsidRPr="00C611B3" w:rsidRDefault="0096584B" w:rsidP="0096584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5192FCC3" w14:textId="32DA8B32" w:rsidR="00C611B3" w:rsidRDefault="00C611B3" w:rsidP="0096584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C611B3">
        <w:rPr>
          <w:rFonts w:ascii="Arial" w:hAnsi="Arial" w:cs="Arial"/>
          <w:sz w:val="24"/>
          <w:szCs w:val="24"/>
          <w:lang w:val="es-UY"/>
        </w:rPr>
        <w:t xml:space="preserve">La CCM tomó nota de los resultados de la CCXVI Reunión Ordinaria del CT </w:t>
      </w:r>
      <w:proofErr w:type="spellStart"/>
      <w:r w:rsidRPr="00C611B3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Pr="00C611B3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>1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 realizada los días 5, 6 y 8 de setiembre de 2022, por el sistema de videoconferencia, en los términos de la Resolución GMC </w:t>
      </w:r>
      <w:proofErr w:type="spellStart"/>
      <w:r w:rsidRPr="00C611B3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C611B3">
        <w:rPr>
          <w:rFonts w:ascii="Arial" w:hAnsi="Arial" w:cs="Arial"/>
          <w:sz w:val="24"/>
          <w:szCs w:val="24"/>
          <w:lang w:val="es-UY"/>
        </w:rPr>
        <w:t xml:space="preserve"> 19/12.</w:t>
      </w:r>
    </w:p>
    <w:p w14:paraId="6DE8E522" w14:textId="77777777" w:rsidR="00C611B3" w:rsidRPr="00C611B3" w:rsidRDefault="00C611B3" w:rsidP="0096584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47EBC641" w14:textId="21F10130" w:rsidR="004038A1" w:rsidRDefault="00A50DDB" w:rsidP="00A50DD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rFonts w:cstheme="minorHAnsi"/>
          <w:szCs w:val="24"/>
          <w:lang w:val="es-PY"/>
        </w:rPr>
      </w:pPr>
      <w:r w:rsidRPr="00D15BCD">
        <w:rPr>
          <w:rFonts w:cs="Arial"/>
          <w:szCs w:val="24"/>
          <w:lang w:val="es-PY"/>
        </w:rPr>
        <w:t xml:space="preserve">La CCM aprobó y elevó al GMC el proyecto de Resolución </w:t>
      </w:r>
      <w:proofErr w:type="spellStart"/>
      <w:r w:rsidRPr="00D15BCD">
        <w:rPr>
          <w:rFonts w:cs="Arial"/>
          <w:szCs w:val="24"/>
          <w:lang w:val="es-PY"/>
        </w:rPr>
        <w:t>N°</w:t>
      </w:r>
      <w:proofErr w:type="spellEnd"/>
      <w:r w:rsidRPr="00D15BCD">
        <w:rPr>
          <w:rFonts w:cs="Arial"/>
          <w:szCs w:val="24"/>
          <w:lang w:val="es-PY"/>
        </w:rPr>
        <w:t xml:space="preserve"> </w:t>
      </w:r>
      <w:r w:rsidR="00B40655" w:rsidRPr="001D5CB3">
        <w:rPr>
          <w:rFonts w:cstheme="minorHAnsi"/>
          <w:szCs w:val="24"/>
          <w:lang w:val="es-PY"/>
        </w:rPr>
        <w:t>03</w:t>
      </w:r>
      <w:r w:rsidRPr="00D15BCD">
        <w:rPr>
          <w:rFonts w:cstheme="minorHAnsi"/>
          <w:szCs w:val="24"/>
          <w:lang w:val="es-PY"/>
        </w:rPr>
        <w:t>/22 “</w:t>
      </w:r>
      <w:r w:rsidRPr="001D5CB3">
        <w:rPr>
          <w:rFonts w:cstheme="minorHAnsi"/>
          <w:szCs w:val="24"/>
          <w:lang w:val="es-PY"/>
        </w:rPr>
        <w:t xml:space="preserve">Modificación de la </w:t>
      </w:r>
      <w:r w:rsidR="001D5CB3" w:rsidRPr="001D5CB3">
        <w:rPr>
          <w:rFonts w:cstheme="minorHAnsi"/>
          <w:szCs w:val="24"/>
          <w:lang w:val="es-PY"/>
        </w:rPr>
        <w:t>Nomenclatura Común del MERCOSUR</w:t>
      </w:r>
      <w:r w:rsidRPr="001D5CB3">
        <w:rPr>
          <w:rFonts w:cstheme="minorHAnsi"/>
          <w:szCs w:val="24"/>
          <w:lang w:val="es-PY"/>
        </w:rPr>
        <w:t xml:space="preserve"> y de su correspondiente </w:t>
      </w:r>
      <w:r w:rsidR="001D5CB3" w:rsidRPr="001D5CB3">
        <w:rPr>
          <w:rFonts w:cstheme="minorHAnsi"/>
          <w:szCs w:val="24"/>
          <w:lang w:val="es-PY"/>
        </w:rPr>
        <w:t>Arancel Externo Común</w:t>
      </w:r>
      <w:r w:rsidRPr="00B40655">
        <w:rPr>
          <w:rFonts w:cstheme="minorHAnsi"/>
          <w:szCs w:val="24"/>
          <w:lang w:val="es-PY"/>
        </w:rPr>
        <w:t>” (</w:t>
      </w:r>
      <w:r w:rsidRPr="00B40655">
        <w:rPr>
          <w:rFonts w:cstheme="minorHAnsi"/>
          <w:b/>
          <w:bCs/>
          <w:szCs w:val="24"/>
          <w:lang w:val="es-PY"/>
        </w:rPr>
        <w:t>Anexo IV</w:t>
      </w:r>
      <w:r w:rsidRPr="00B40655">
        <w:rPr>
          <w:rFonts w:cstheme="minorHAnsi"/>
          <w:szCs w:val="24"/>
          <w:lang w:val="es-PY"/>
        </w:rPr>
        <w:t>).</w:t>
      </w:r>
      <w:r w:rsidR="004038A1">
        <w:rPr>
          <w:rFonts w:cstheme="minorHAnsi"/>
          <w:szCs w:val="24"/>
          <w:lang w:val="es-PY"/>
        </w:rPr>
        <w:t xml:space="preserve"> </w:t>
      </w:r>
      <w:r w:rsidR="0022489C">
        <w:rPr>
          <w:rFonts w:cstheme="minorHAnsi"/>
          <w:szCs w:val="24"/>
          <w:lang w:val="es-PY"/>
        </w:rPr>
        <w:t xml:space="preserve">En el mismo, </w:t>
      </w:r>
      <w:r w:rsidR="004038A1">
        <w:rPr>
          <w:rFonts w:cstheme="minorHAnsi"/>
          <w:szCs w:val="24"/>
          <w:lang w:val="es-PY"/>
        </w:rPr>
        <w:t>se encuentra</w:t>
      </w:r>
      <w:r w:rsidR="00E918E0">
        <w:rPr>
          <w:rFonts w:cstheme="minorHAnsi"/>
          <w:szCs w:val="24"/>
          <w:lang w:val="es-PY"/>
        </w:rPr>
        <w:t>n</w:t>
      </w:r>
      <w:r w:rsidR="004038A1">
        <w:rPr>
          <w:rFonts w:cstheme="minorHAnsi"/>
          <w:szCs w:val="24"/>
          <w:lang w:val="es-PY"/>
        </w:rPr>
        <w:t xml:space="preserve"> pendiente</w:t>
      </w:r>
      <w:r w:rsidR="00E918E0">
        <w:rPr>
          <w:rFonts w:cstheme="minorHAnsi"/>
          <w:szCs w:val="24"/>
          <w:lang w:val="es-PY"/>
        </w:rPr>
        <w:t>s</w:t>
      </w:r>
      <w:r w:rsidR="004038A1">
        <w:rPr>
          <w:rFonts w:cstheme="minorHAnsi"/>
          <w:szCs w:val="24"/>
          <w:lang w:val="es-PY"/>
        </w:rPr>
        <w:t xml:space="preserve"> de definición</w:t>
      </w:r>
      <w:r w:rsidR="00E918E0">
        <w:rPr>
          <w:rFonts w:cstheme="minorHAnsi"/>
          <w:szCs w:val="24"/>
          <w:lang w:val="es-PY"/>
        </w:rPr>
        <w:t xml:space="preserve"> </w:t>
      </w:r>
      <w:r w:rsidR="00C02293" w:rsidRPr="00C02293">
        <w:rPr>
          <w:rFonts w:cstheme="minorHAnsi"/>
          <w:szCs w:val="24"/>
          <w:lang w:val="es-PY"/>
        </w:rPr>
        <w:t>del Grupo Mercado Común</w:t>
      </w:r>
      <w:r w:rsidR="00E918E0">
        <w:rPr>
          <w:rFonts w:cstheme="minorHAnsi"/>
          <w:szCs w:val="24"/>
          <w:lang w:val="es-PY"/>
        </w:rPr>
        <w:t xml:space="preserve"> </w:t>
      </w:r>
      <w:r w:rsidR="004038A1">
        <w:rPr>
          <w:rFonts w:cstheme="minorHAnsi"/>
          <w:szCs w:val="24"/>
          <w:lang w:val="es-PY"/>
        </w:rPr>
        <w:t xml:space="preserve">las alícuotas que </w:t>
      </w:r>
      <w:r w:rsidR="004038A1" w:rsidRPr="004F0A2E">
        <w:rPr>
          <w:rFonts w:cstheme="minorHAnsi"/>
          <w:szCs w:val="24"/>
          <w:lang w:val="es-PY"/>
        </w:rPr>
        <w:t>se</w:t>
      </w:r>
      <w:r w:rsidR="00E918E0" w:rsidRPr="004F0A2E">
        <w:rPr>
          <w:rFonts w:cstheme="minorHAnsi"/>
          <w:szCs w:val="24"/>
          <w:lang w:val="es-PY"/>
        </w:rPr>
        <w:t>rán aplicadas</w:t>
      </w:r>
      <w:r w:rsidR="004038A1">
        <w:rPr>
          <w:rFonts w:cstheme="minorHAnsi"/>
          <w:szCs w:val="24"/>
          <w:lang w:val="es-PY"/>
        </w:rPr>
        <w:t xml:space="preserve"> en los casos de reducción arancelaria</w:t>
      </w:r>
      <w:r w:rsidR="004F0A2E">
        <w:rPr>
          <w:rFonts w:cstheme="minorHAnsi"/>
          <w:szCs w:val="24"/>
          <w:lang w:val="es-PY"/>
        </w:rPr>
        <w:t xml:space="preserve">. </w:t>
      </w:r>
    </w:p>
    <w:p w14:paraId="3865A719" w14:textId="2EC839F5" w:rsidR="00A360D8" w:rsidRDefault="00A360D8" w:rsidP="00A50DD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rFonts w:cstheme="minorHAnsi"/>
          <w:szCs w:val="24"/>
          <w:lang w:val="es-PY"/>
        </w:rPr>
      </w:pPr>
    </w:p>
    <w:p w14:paraId="65B40D63" w14:textId="32B2797F" w:rsidR="00A360D8" w:rsidRDefault="00A360D8" w:rsidP="00A360D8">
      <w:pPr>
        <w:suppressAutoHyphens/>
        <w:autoSpaceDN w:val="0"/>
        <w:contextualSpacing/>
        <w:jc w:val="both"/>
        <w:textAlignment w:val="baseline"/>
        <w:rPr>
          <w:rFonts w:eastAsiaTheme="majorEastAsia" w:cs="Arial"/>
          <w:b/>
          <w:bCs/>
          <w:szCs w:val="24"/>
          <w:lang w:val="es-UY"/>
        </w:rPr>
      </w:pPr>
      <w:r w:rsidRPr="00DC6512">
        <w:rPr>
          <w:lang w:val="es-UY"/>
        </w:rPr>
        <w:t>La CCM tomó nota de la actualización de las Tablas de Correlación en las versiones de la NCM 2017</w:t>
      </w:r>
      <w:r w:rsidR="00695E14" w:rsidRPr="00DC6512">
        <w:rPr>
          <w:lang w:val="es-UY"/>
        </w:rPr>
        <w:t>-</w:t>
      </w:r>
      <w:r w:rsidRPr="00DC6512">
        <w:rPr>
          <w:lang w:val="es-UY"/>
        </w:rPr>
        <w:t xml:space="preserve">NCM 2022 </w:t>
      </w:r>
      <w:r w:rsidR="00695E14" w:rsidRPr="00DC6512">
        <w:rPr>
          <w:lang w:val="es-UY"/>
        </w:rPr>
        <w:t>y</w:t>
      </w:r>
      <w:r w:rsidRPr="00DC6512">
        <w:rPr>
          <w:lang w:val="es-UY"/>
        </w:rPr>
        <w:t xml:space="preserve"> NCM </w:t>
      </w:r>
      <w:r w:rsidR="00695E14" w:rsidRPr="00DC6512">
        <w:rPr>
          <w:lang w:val="es-UY"/>
        </w:rPr>
        <w:t>2022-NCM 2017</w:t>
      </w:r>
      <w:r w:rsidR="00E918E0" w:rsidRPr="005C7404">
        <w:rPr>
          <w:lang w:val="es-UY"/>
        </w:rPr>
        <w:t>,</w:t>
      </w:r>
      <w:r w:rsidR="005D031B" w:rsidRPr="00DC6512">
        <w:rPr>
          <w:lang w:val="es-UY"/>
        </w:rPr>
        <w:t xml:space="preserve"> que consta como</w:t>
      </w:r>
      <w:r w:rsidR="005D031B">
        <w:rPr>
          <w:lang w:val="es-UY"/>
        </w:rPr>
        <w:t xml:space="preserve"> </w:t>
      </w:r>
      <w:r w:rsidR="005D031B">
        <w:rPr>
          <w:b/>
          <w:bCs/>
          <w:lang w:val="es-UY"/>
        </w:rPr>
        <w:t>Anexo</w:t>
      </w:r>
      <w:r w:rsidR="008C0A66">
        <w:rPr>
          <w:b/>
          <w:bCs/>
          <w:lang w:val="es-UY"/>
        </w:rPr>
        <w:t xml:space="preserve"> </w:t>
      </w:r>
      <w:r w:rsidR="008C0A66" w:rsidRPr="00C70578">
        <w:rPr>
          <w:b/>
          <w:bCs/>
          <w:lang w:val="es-UY"/>
        </w:rPr>
        <w:t>VIII</w:t>
      </w:r>
      <w:r w:rsidR="005D031B">
        <w:rPr>
          <w:b/>
          <w:bCs/>
          <w:lang w:val="es-UY"/>
        </w:rPr>
        <w:t xml:space="preserve"> – RESERVADO – </w:t>
      </w:r>
      <w:r w:rsidR="005D031B" w:rsidRPr="005D031B">
        <w:rPr>
          <w:rFonts w:eastAsiaTheme="majorEastAsia" w:cs="Arial"/>
          <w:b/>
          <w:bCs/>
          <w:szCs w:val="24"/>
          <w:lang w:val="es-UY"/>
        </w:rPr>
        <w:t>MERCOSU</w:t>
      </w:r>
      <w:r w:rsidR="005D031B">
        <w:rPr>
          <w:rFonts w:eastAsiaTheme="majorEastAsia" w:cs="Arial"/>
          <w:b/>
          <w:bCs/>
          <w:szCs w:val="24"/>
          <w:lang w:val="es-UY"/>
        </w:rPr>
        <w:t>R</w:t>
      </w:r>
      <w:r w:rsidR="005D031B" w:rsidRPr="005D031B">
        <w:rPr>
          <w:rFonts w:eastAsiaTheme="majorEastAsia" w:cs="Arial"/>
          <w:b/>
          <w:bCs/>
          <w:szCs w:val="24"/>
          <w:lang w:val="es-UY"/>
        </w:rPr>
        <w:t>/CLXXXII CCM/DI 12/21 Rev</w:t>
      </w:r>
      <w:r w:rsidR="00884702">
        <w:rPr>
          <w:rFonts w:eastAsiaTheme="majorEastAsia" w:cs="Arial"/>
          <w:b/>
          <w:bCs/>
          <w:szCs w:val="24"/>
          <w:lang w:val="es-UY"/>
        </w:rPr>
        <w:t>.</w:t>
      </w:r>
      <w:r w:rsidR="005D031B" w:rsidRPr="005D031B">
        <w:rPr>
          <w:rFonts w:eastAsiaTheme="majorEastAsia" w:cs="Arial"/>
          <w:b/>
          <w:bCs/>
          <w:szCs w:val="24"/>
          <w:lang w:val="es-UY"/>
        </w:rPr>
        <w:t xml:space="preserve"> </w:t>
      </w:r>
      <w:r w:rsidR="005D031B">
        <w:rPr>
          <w:rFonts w:eastAsiaTheme="majorEastAsia" w:cs="Arial"/>
          <w:b/>
          <w:bCs/>
          <w:szCs w:val="24"/>
          <w:lang w:val="es-UY"/>
        </w:rPr>
        <w:t>2</w:t>
      </w:r>
      <w:r w:rsidR="005D031B" w:rsidRPr="005D031B">
        <w:rPr>
          <w:rFonts w:eastAsiaTheme="majorEastAsia" w:cs="Arial"/>
          <w:b/>
          <w:bCs/>
          <w:szCs w:val="24"/>
          <w:lang w:val="es-UY"/>
        </w:rPr>
        <w:t>.</w:t>
      </w:r>
    </w:p>
    <w:p w14:paraId="6859275A" w14:textId="77777777" w:rsidR="006D7893" w:rsidRDefault="006D7893" w:rsidP="00A360D8">
      <w:pPr>
        <w:suppressAutoHyphens/>
        <w:autoSpaceDN w:val="0"/>
        <w:contextualSpacing/>
        <w:jc w:val="both"/>
        <w:textAlignment w:val="baseline"/>
        <w:rPr>
          <w:rFonts w:eastAsiaTheme="majorEastAsia" w:cs="Arial"/>
          <w:szCs w:val="24"/>
          <w:lang w:val="es-UY"/>
        </w:rPr>
      </w:pPr>
    </w:p>
    <w:p w14:paraId="5E2E2F41" w14:textId="3493A563" w:rsidR="006D7893" w:rsidRPr="006D7893" w:rsidRDefault="006D7893" w:rsidP="00A360D8">
      <w:pPr>
        <w:suppressAutoHyphens/>
        <w:autoSpaceDN w:val="0"/>
        <w:contextualSpacing/>
        <w:jc w:val="both"/>
        <w:textAlignment w:val="baseline"/>
        <w:rPr>
          <w:lang w:val="es-UY"/>
        </w:rPr>
      </w:pPr>
      <w:r>
        <w:rPr>
          <w:rFonts w:eastAsiaTheme="majorEastAsia" w:cs="Arial"/>
          <w:szCs w:val="24"/>
          <w:lang w:val="es-UY"/>
        </w:rPr>
        <w:t xml:space="preserve">Al respecto, solicitó a los </w:t>
      </w:r>
      <w:r w:rsidR="004A7CFC">
        <w:rPr>
          <w:rFonts w:eastAsiaTheme="majorEastAsia" w:cs="Arial"/>
          <w:szCs w:val="24"/>
          <w:lang w:val="es-UY"/>
        </w:rPr>
        <w:t>foros dependientes</w:t>
      </w:r>
      <w:r>
        <w:rPr>
          <w:rFonts w:eastAsiaTheme="majorEastAsia" w:cs="Arial"/>
          <w:szCs w:val="24"/>
          <w:lang w:val="es-UY"/>
        </w:rPr>
        <w:t xml:space="preserve"> y a la </w:t>
      </w:r>
      <w:r w:rsidRPr="006D7893">
        <w:rPr>
          <w:rFonts w:eastAsiaTheme="majorEastAsia" w:cs="Arial"/>
          <w:szCs w:val="24"/>
          <w:lang w:val="es-UY"/>
        </w:rPr>
        <w:t>S</w:t>
      </w:r>
      <w:r>
        <w:rPr>
          <w:rFonts w:eastAsiaTheme="majorEastAsia" w:cs="Arial"/>
          <w:szCs w:val="24"/>
          <w:lang w:val="es-UY"/>
        </w:rPr>
        <w:t xml:space="preserve">ecretaría del </w:t>
      </w:r>
      <w:r w:rsidRPr="006D7893">
        <w:rPr>
          <w:rFonts w:eastAsiaTheme="majorEastAsia" w:cs="Arial"/>
          <w:szCs w:val="24"/>
          <w:lang w:val="es-UY"/>
        </w:rPr>
        <w:t>M</w:t>
      </w:r>
      <w:r>
        <w:rPr>
          <w:rFonts w:eastAsiaTheme="majorEastAsia" w:cs="Arial"/>
          <w:szCs w:val="24"/>
          <w:lang w:val="es-UY"/>
        </w:rPr>
        <w:t xml:space="preserve">ERCOSUR (SM) tomar nota </w:t>
      </w:r>
      <w:r w:rsidR="00DE358E">
        <w:rPr>
          <w:rFonts w:eastAsiaTheme="majorEastAsia" w:cs="Arial"/>
          <w:szCs w:val="24"/>
          <w:lang w:val="es-UY"/>
        </w:rPr>
        <w:t xml:space="preserve">de la referida </w:t>
      </w:r>
      <w:r w:rsidR="00DE358E" w:rsidRPr="00DC6512">
        <w:rPr>
          <w:lang w:val="es-UY"/>
        </w:rPr>
        <w:t>actualización de las Tablas de Correlación en las versiones de la NCM 2017-NCM 2022 y NCM 2022-NCM 2017</w:t>
      </w:r>
      <w:r>
        <w:rPr>
          <w:rFonts w:eastAsiaTheme="majorEastAsia" w:cs="Arial"/>
          <w:szCs w:val="24"/>
          <w:lang w:val="es-UY"/>
        </w:rPr>
        <w:t xml:space="preserve">. </w:t>
      </w:r>
      <w:r w:rsidRPr="006D7893">
        <w:rPr>
          <w:rFonts w:eastAsiaTheme="majorEastAsia" w:cs="Arial"/>
          <w:szCs w:val="24"/>
          <w:lang w:val="es-UY"/>
        </w:rPr>
        <w:t xml:space="preserve"> </w:t>
      </w:r>
    </w:p>
    <w:p w14:paraId="25C1F5B4" w14:textId="1CFBB1C4" w:rsidR="0096584B" w:rsidRPr="00124EF7" w:rsidRDefault="0096584B" w:rsidP="0096584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3E08CB07" w14:textId="02A4E33A" w:rsidR="006D4D0C" w:rsidRPr="00627086" w:rsidRDefault="00144164" w:rsidP="00662A2D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627086">
        <w:rPr>
          <w:rFonts w:ascii="Arial" w:hAnsi="Arial" w:cs="Arial"/>
          <w:b/>
          <w:bCs/>
          <w:sz w:val="24"/>
          <w:szCs w:val="24"/>
          <w:lang w:val="es-UY"/>
        </w:rPr>
        <w:t xml:space="preserve">Comité Técnico </w:t>
      </w:r>
      <w:proofErr w:type="spellStart"/>
      <w:r w:rsidRPr="00627086">
        <w:rPr>
          <w:rFonts w:ascii="Arial" w:hAnsi="Arial" w:cs="Arial"/>
          <w:b/>
          <w:bCs/>
          <w:sz w:val="24"/>
          <w:szCs w:val="24"/>
          <w:lang w:val="es-UY"/>
        </w:rPr>
        <w:t>Nº</w:t>
      </w:r>
      <w:proofErr w:type="spellEnd"/>
      <w:r w:rsidR="0055476B" w:rsidRPr="00627086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B40655" w:rsidRPr="00627086">
        <w:rPr>
          <w:rFonts w:ascii="Arial" w:hAnsi="Arial" w:cs="Arial"/>
          <w:b/>
          <w:bCs/>
          <w:sz w:val="24"/>
          <w:szCs w:val="24"/>
          <w:lang w:val="es-UY"/>
        </w:rPr>
        <w:t>3</w:t>
      </w:r>
      <w:r w:rsidR="0055476B" w:rsidRPr="00627086">
        <w:rPr>
          <w:rFonts w:ascii="Arial" w:hAnsi="Arial" w:cs="Arial"/>
          <w:b/>
          <w:bCs/>
          <w:sz w:val="24"/>
          <w:szCs w:val="24"/>
          <w:lang w:val="es-UY"/>
        </w:rPr>
        <w:t xml:space="preserve"> “</w:t>
      </w:r>
      <w:r w:rsidR="00B40655" w:rsidRPr="00627086">
        <w:rPr>
          <w:rFonts w:ascii="Arial" w:hAnsi="Arial" w:cs="Arial"/>
          <w:b/>
          <w:bCs/>
          <w:sz w:val="24"/>
          <w:szCs w:val="24"/>
          <w:lang w:val="es-UY"/>
        </w:rPr>
        <w:t>Normas y Disciplinas Comerciales</w:t>
      </w:r>
      <w:r w:rsidR="0055476B" w:rsidRPr="00627086">
        <w:rPr>
          <w:rFonts w:ascii="Arial" w:hAnsi="Arial" w:cs="Arial"/>
          <w:b/>
          <w:bCs/>
          <w:sz w:val="24"/>
          <w:szCs w:val="24"/>
          <w:lang w:val="es-UY"/>
        </w:rPr>
        <w:t>”</w:t>
      </w:r>
      <w:r w:rsidRPr="00627086">
        <w:rPr>
          <w:rFonts w:ascii="Arial" w:hAnsi="Arial" w:cs="Arial"/>
          <w:b/>
          <w:bCs/>
          <w:sz w:val="24"/>
          <w:szCs w:val="24"/>
          <w:lang w:val="es-UY"/>
        </w:rPr>
        <w:t xml:space="preserve"> (CT </w:t>
      </w:r>
      <w:proofErr w:type="spellStart"/>
      <w:r w:rsidRPr="00627086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627086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B40655" w:rsidRPr="00627086">
        <w:rPr>
          <w:rFonts w:ascii="Arial" w:hAnsi="Arial" w:cs="Arial"/>
          <w:b/>
          <w:bCs/>
          <w:sz w:val="24"/>
          <w:szCs w:val="24"/>
          <w:lang w:val="es-UY"/>
        </w:rPr>
        <w:t>3</w:t>
      </w:r>
      <w:r w:rsidRPr="00627086">
        <w:rPr>
          <w:rFonts w:ascii="Arial" w:hAnsi="Arial" w:cs="Arial"/>
          <w:b/>
          <w:bCs/>
          <w:sz w:val="24"/>
          <w:szCs w:val="24"/>
          <w:lang w:val="es-UY"/>
        </w:rPr>
        <w:t>)</w:t>
      </w:r>
      <w:r w:rsidR="00B40655" w:rsidRPr="00627086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</w:p>
    <w:p w14:paraId="60A1E49B" w14:textId="77777777" w:rsidR="00235615" w:rsidRDefault="00235615" w:rsidP="006E6F7F">
      <w:pPr>
        <w:ind w:left="-72"/>
        <w:rPr>
          <w:rFonts w:cs="Arial"/>
          <w:bCs/>
          <w:szCs w:val="24"/>
          <w:lang w:val="es-UY"/>
        </w:rPr>
      </w:pPr>
    </w:p>
    <w:p w14:paraId="3DFA90A2" w14:textId="2BE08D85" w:rsidR="006E6F7F" w:rsidRPr="006E6F7F" w:rsidRDefault="006E6F7F" w:rsidP="00FC6851">
      <w:pPr>
        <w:ind w:left="-72"/>
        <w:jc w:val="both"/>
        <w:rPr>
          <w:rFonts w:cs="Arial"/>
          <w:bCs/>
          <w:szCs w:val="24"/>
          <w:lang w:val="es-UY"/>
        </w:rPr>
      </w:pPr>
      <w:r w:rsidRPr="006E6F7F">
        <w:rPr>
          <w:rFonts w:cs="Arial"/>
          <w:bCs/>
          <w:szCs w:val="24"/>
          <w:lang w:val="es-UY"/>
        </w:rPr>
        <w:t xml:space="preserve">La CCM tomó nota de los resultados de la CXXII Reunión Ordinaria del CT </w:t>
      </w:r>
      <w:proofErr w:type="spellStart"/>
      <w:r w:rsidRPr="006E6F7F">
        <w:rPr>
          <w:rFonts w:cs="Arial"/>
          <w:bCs/>
          <w:szCs w:val="24"/>
          <w:lang w:val="es-UY"/>
        </w:rPr>
        <w:t>Nº</w:t>
      </w:r>
      <w:proofErr w:type="spellEnd"/>
      <w:r w:rsidRPr="006E6F7F">
        <w:rPr>
          <w:rFonts w:cs="Arial"/>
          <w:bCs/>
          <w:szCs w:val="24"/>
          <w:lang w:val="es-UY"/>
        </w:rPr>
        <w:t xml:space="preserve"> 3 realizada entre los días 30 de agosto al 1° de setiembre de 2022, por el sistema de videoconferencia, en los términos de la Resolución GMC </w:t>
      </w:r>
      <w:proofErr w:type="spellStart"/>
      <w:r w:rsidRPr="006E6F7F">
        <w:rPr>
          <w:rFonts w:cs="Arial"/>
          <w:bCs/>
          <w:szCs w:val="24"/>
          <w:lang w:val="es-UY"/>
        </w:rPr>
        <w:t>N°</w:t>
      </w:r>
      <w:proofErr w:type="spellEnd"/>
      <w:r w:rsidRPr="006E6F7F">
        <w:rPr>
          <w:rFonts w:cs="Arial"/>
          <w:bCs/>
          <w:szCs w:val="24"/>
          <w:lang w:val="es-UY"/>
        </w:rPr>
        <w:t xml:space="preserve"> 19/12.</w:t>
      </w:r>
    </w:p>
    <w:p w14:paraId="508B73D6" w14:textId="77777777" w:rsidR="006E6F7F" w:rsidRPr="006E6F7F" w:rsidRDefault="006E6F7F" w:rsidP="00FC6851">
      <w:pPr>
        <w:jc w:val="both"/>
        <w:rPr>
          <w:rFonts w:cs="Arial"/>
          <w:bCs/>
          <w:szCs w:val="24"/>
          <w:lang w:val="es-UY"/>
        </w:rPr>
      </w:pPr>
    </w:p>
    <w:p w14:paraId="10E7C28B" w14:textId="3EA14BD2" w:rsidR="006E6F7F" w:rsidRPr="006E6F7F" w:rsidRDefault="006E6F7F" w:rsidP="00FC6851">
      <w:pPr>
        <w:jc w:val="both"/>
        <w:rPr>
          <w:rFonts w:cs="Arial"/>
          <w:color w:val="FF0000"/>
          <w:szCs w:val="24"/>
          <w:lang w:val="es-UY"/>
        </w:rPr>
      </w:pPr>
      <w:r w:rsidRPr="006E6F7F">
        <w:rPr>
          <w:rFonts w:cs="Arial"/>
          <w:szCs w:val="24"/>
          <w:lang w:val="es-PY"/>
        </w:rPr>
        <w:lastRenderedPageBreak/>
        <w:t>La CCM destacó los trabajos relativos a la actualización del Régimen de Origen del MERCOSUR. As</w:t>
      </w:r>
      <w:r w:rsidR="00A35727">
        <w:rPr>
          <w:rFonts w:cs="Arial"/>
          <w:szCs w:val="24"/>
          <w:lang w:val="es-PY"/>
        </w:rPr>
        <w:t>i</w:t>
      </w:r>
      <w:r w:rsidRPr="006E6F7F">
        <w:rPr>
          <w:rFonts w:cs="Arial"/>
          <w:szCs w:val="24"/>
          <w:lang w:val="es-PY"/>
        </w:rPr>
        <w:t>mismo, resaltó los avances en la revisión de los Requisitos Específicos de Origen (</w:t>
      </w:r>
      <w:proofErr w:type="spellStart"/>
      <w:r w:rsidRPr="006E6F7F">
        <w:rPr>
          <w:rFonts w:cs="Arial"/>
          <w:szCs w:val="24"/>
          <w:lang w:val="es-PY"/>
        </w:rPr>
        <w:t>REO`s</w:t>
      </w:r>
      <w:proofErr w:type="spellEnd"/>
      <w:r w:rsidRPr="006E6F7F">
        <w:rPr>
          <w:rFonts w:cs="Arial"/>
          <w:szCs w:val="24"/>
          <w:lang w:val="es-PY"/>
        </w:rPr>
        <w:t xml:space="preserve">), </w:t>
      </w:r>
      <w:r w:rsidRPr="006E6F7F">
        <w:rPr>
          <w:rFonts w:cs="Arial"/>
          <w:color w:val="000000" w:themeColor="text1"/>
          <w:szCs w:val="24"/>
          <w:lang w:val="es-UY"/>
        </w:rPr>
        <w:t xml:space="preserve">con el fin de lograr su culminación </w:t>
      </w:r>
      <w:r w:rsidR="00FD29FF">
        <w:rPr>
          <w:rFonts w:cs="Arial"/>
          <w:color w:val="000000" w:themeColor="text1"/>
          <w:szCs w:val="24"/>
          <w:lang w:val="es-UY"/>
        </w:rPr>
        <w:t xml:space="preserve">en el semestre </w:t>
      </w:r>
      <w:r w:rsidRPr="006E6F7F">
        <w:rPr>
          <w:rFonts w:cs="Arial"/>
          <w:szCs w:val="24"/>
          <w:lang w:val="es-UY"/>
        </w:rPr>
        <w:t>teniendo en cuenta la prioridad del tema.</w:t>
      </w:r>
    </w:p>
    <w:p w14:paraId="292EBE84" w14:textId="77777777" w:rsidR="00FD26AB" w:rsidRPr="006E6F7F" w:rsidRDefault="00FD26AB" w:rsidP="00D4057F">
      <w:pPr>
        <w:jc w:val="both"/>
        <w:rPr>
          <w:rFonts w:cs="Arial"/>
          <w:bCs/>
          <w:szCs w:val="24"/>
          <w:lang w:val="es-UY"/>
        </w:rPr>
      </w:pPr>
    </w:p>
    <w:p w14:paraId="31B0EC92" w14:textId="16989A9E" w:rsidR="000B205E" w:rsidRPr="00781905" w:rsidRDefault="000B205E" w:rsidP="00884702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4"/>
        </w:rPr>
      </w:pPr>
      <w:r w:rsidRPr="000B205E">
        <w:rPr>
          <w:rFonts w:ascii="Arial" w:hAnsi="Arial" w:cs="Arial"/>
          <w:b/>
          <w:bCs/>
          <w:sz w:val="24"/>
          <w:szCs w:val="24"/>
        </w:rPr>
        <w:t>Comité Técnico Nº 6 “Estadísticas de Comercio Exterio</w:t>
      </w:r>
      <w:r>
        <w:rPr>
          <w:rFonts w:ascii="Arial" w:hAnsi="Arial" w:cs="Arial"/>
          <w:b/>
          <w:bCs/>
          <w:sz w:val="24"/>
          <w:szCs w:val="24"/>
        </w:rPr>
        <w:t>r del MERCOSUR</w:t>
      </w:r>
      <w:r w:rsidRPr="000B205E">
        <w:rPr>
          <w:rFonts w:ascii="Arial" w:hAnsi="Arial" w:cs="Arial"/>
          <w:b/>
          <w:bCs/>
          <w:sz w:val="24"/>
          <w:szCs w:val="24"/>
        </w:rPr>
        <w:t xml:space="preserve">” (CT N°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B205E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7770581E" w14:textId="76C5FB9B" w:rsidR="00781905" w:rsidRDefault="00781905" w:rsidP="00781905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E8B571" w14:textId="57599EC8" w:rsidR="00781905" w:rsidRDefault="00781905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C611B3">
        <w:rPr>
          <w:rFonts w:ascii="Arial" w:hAnsi="Arial" w:cs="Arial"/>
          <w:sz w:val="24"/>
          <w:szCs w:val="24"/>
          <w:lang w:val="es-UY"/>
        </w:rPr>
        <w:t xml:space="preserve">La CCM tomó nota de los resultados de la </w:t>
      </w:r>
      <w:r>
        <w:rPr>
          <w:rFonts w:ascii="Arial" w:hAnsi="Arial" w:cs="Arial"/>
          <w:sz w:val="24"/>
          <w:szCs w:val="24"/>
          <w:lang w:val="es-UY"/>
        </w:rPr>
        <w:t>XXXIX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 Reunión Ordinaria del CT </w:t>
      </w:r>
      <w:proofErr w:type="spellStart"/>
      <w:r w:rsidRPr="00C611B3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Pr="00C611B3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6 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realizada los días </w:t>
      </w:r>
      <w:r>
        <w:rPr>
          <w:rFonts w:ascii="Arial" w:hAnsi="Arial" w:cs="Arial"/>
          <w:sz w:val="24"/>
          <w:szCs w:val="24"/>
          <w:lang w:val="es-UY"/>
        </w:rPr>
        <w:t>1 y 2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 de setiembre de 2022, por el sistema de videoconferencia, en los términos de la Resolución GMC </w:t>
      </w:r>
      <w:proofErr w:type="spellStart"/>
      <w:r w:rsidRPr="00C611B3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C611B3">
        <w:rPr>
          <w:rFonts w:ascii="Arial" w:hAnsi="Arial" w:cs="Arial"/>
          <w:sz w:val="24"/>
          <w:szCs w:val="24"/>
          <w:lang w:val="es-UY"/>
        </w:rPr>
        <w:t xml:space="preserve"> 19/12.</w:t>
      </w:r>
    </w:p>
    <w:p w14:paraId="242D3833" w14:textId="75D1B253" w:rsidR="000F0212" w:rsidRDefault="000F0212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15ED3ED4" w14:textId="77777777" w:rsidR="000047C7" w:rsidRDefault="00E40FE9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3722D2">
        <w:rPr>
          <w:rFonts w:ascii="Arial" w:hAnsi="Arial" w:cs="Arial"/>
          <w:sz w:val="24"/>
          <w:szCs w:val="24"/>
          <w:lang w:val="es-UY"/>
        </w:rPr>
        <w:t>La CCM tom</w:t>
      </w:r>
      <w:r>
        <w:rPr>
          <w:rFonts w:ascii="Arial" w:hAnsi="Arial" w:cs="Arial"/>
          <w:sz w:val="24"/>
          <w:szCs w:val="24"/>
          <w:lang w:val="es-UY"/>
        </w:rPr>
        <w:t>ó</w:t>
      </w:r>
      <w:r w:rsidRPr="003722D2">
        <w:rPr>
          <w:rFonts w:ascii="Arial" w:hAnsi="Arial" w:cs="Arial"/>
          <w:sz w:val="24"/>
          <w:szCs w:val="24"/>
          <w:lang w:val="es-UY"/>
        </w:rPr>
        <w:t xml:space="preserve"> conocimiento </w:t>
      </w:r>
      <w:r>
        <w:rPr>
          <w:rFonts w:ascii="Arial" w:hAnsi="Arial" w:cs="Arial"/>
          <w:sz w:val="24"/>
          <w:szCs w:val="24"/>
          <w:lang w:val="es-UY"/>
        </w:rPr>
        <w:t xml:space="preserve">de la sugerencia del CT </w:t>
      </w:r>
      <w:proofErr w:type="spellStart"/>
      <w:r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>
        <w:rPr>
          <w:rFonts w:ascii="Arial" w:hAnsi="Arial" w:cs="Arial"/>
          <w:sz w:val="24"/>
          <w:szCs w:val="24"/>
          <w:lang w:val="es-UY"/>
        </w:rPr>
        <w:t xml:space="preserve"> 6 </w:t>
      </w:r>
      <w:r w:rsidRPr="003722D2">
        <w:rPr>
          <w:rFonts w:ascii="Arial" w:hAnsi="Arial" w:cs="Arial"/>
          <w:sz w:val="24"/>
          <w:szCs w:val="24"/>
          <w:lang w:val="es-UY"/>
        </w:rPr>
        <w:t>sobre la posible participación de la SM/UTECEM</w:t>
      </w:r>
      <w:r>
        <w:rPr>
          <w:rFonts w:ascii="Arial" w:hAnsi="Arial" w:cs="Arial"/>
          <w:sz w:val="24"/>
          <w:szCs w:val="24"/>
          <w:lang w:val="es-UY"/>
        </w:rPr>
        <w:t xml:space="preserve">, </w:t>
      </w:r>
      <w:r w:rsidRPr="003722D2">
        <w:rPr>
          <w:rFonts w:ascii="Arial" w:hAnsi="Arial" w:cs="Arial"/>
          <w:sz w:val="24"/>
          <w:szCs w:val="24"/>
          <w:lang w:val="es-UY"/>
        </w:rPr>
        <w:t>en carácter de oyente</w:t>
      </w:r>
      <w:r>
        <w:rPr>
          <w:rFonts w:ascii="Arial" w:hAnsi="Arial" w:cs="Arial"/>
          <w:sz w:val="24"/>
          <w:szCs w:val="24"/>
          <w:lang w:val="es-UY"/>
        </w:rPr>
        <w:t>,</w:t>
      </w:r>
      <w:r w:rsidRPr="003722D2">
        <w:rPr>
          <w:rFonts w:ascii="Arial" w:hAnsi="Arial" w:cs="Arial"/>
          <w:sz w:val="24"/>
          <w:szCs w:val="24"/>
          <w:lang w:val="es-UY"/>
        </w:rPr>
        <w:t xml:space="preserve"> en la revisión del Manual de Compilación de Estadísticas de Comercio Internacional de Mercancías (ECIM 2010 - MC) de las Naciones Unidas. </w:t>
      </w:r>
    </w:p>
    <w:p w14:paraId="3747D53C" w14:textId="77777777" w:rsidR="000047C7" w:rsidRDefault="000047C7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015DB951" w14:textId="02CBA8AF" w:rsidR="003722D2" w:rsidRDefault="00E40FE9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3722D2">
        <w:rPr>
          <w:rFonts w:ascii="Arial" w:hAnsi="Arial" w:cs="Arial"/>
          <w:sz w:val="24"/>
          <w:szCs w:val="24"/>
          <w:lang w:val="es-UY"/>
        </w:rPr>
        <w:t xml:space="preserve">En este sentido, la CCM instruyó al CT </w:t>
      </w:r>
      <w:proofErr w:type="spellStart"/>
      <w:r w:rsidRPr="003722D2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3722D2">
        <w:rPr>
          <w:rFonts w:ascii="Arial" w:hAnsi="Arial" w:cs="Arial"/>
          <w:sz w:val="24"/>
          <w:szCs w:val="24"/>
          <w:lang w:val="es-UY"/>
        </w:rPr>
        <w:t xml:space="preserve"> 6 a elaborar un</w:t>
      </w:r>
      <w:r>
        <w:rPr>
          <w:rFonts w:ascii="Arial" w:hAnsi="Arial" w:cs="Arial"/>
          <w:sz w:val="24"/>
          <w:szCs w:val="24"/>
          <w:lang w:val="es-UY"/>
        </w:rPr>
        <w:t xml:space="preserve"> informe en el cual se haga referencia a las reuniones de trabajo donde se lleva a cabo el</w:t>
      </w:r>
      <w:r w:rsidRPr="003722D2">
        <w:rPr>
          <w:rFonts w:ascii="Arial" w:hAnsi="Arial" w:cs="Arial"/>
          <w:sz w:val="24"/>
          <w:szCs w:val="24"/>
          <w:lang w:val="es-UY"/>
        </w:rPr>
        <w:t xml:space="preserve"> proceso de revisión del mencionado Manual</w:t>
      </w:r>
      <w:r>
        <w:rPr>
          <w:rFonts w:ascii="Arial" w:hAnsi="Arial" w:cs="Arial"/>
          <w:sz w:val="24"/>
          <w:szCs w:val="24"/>
          <w:lang w:val="es-UY"/>
        </w:rPr>
        <w:t xml:space="preserve">, así como </w:t>
      </w:r>
      <w:r w:rsidR="0060433D" w:rsidRPr="0060433D">
        <w:rPr>
          <w:rFonts w:ascii="Arial" w:hAnsi="Arial" w:cs="Arial"/>
          <w:sz w:val="24"/>
          <w:szCs w:val="24"/>
          <w:lang w:val="es-UY"/>
        </w:rPr>
        <w:t xml:space="preserve">la identificación de los grupos de interés prioritario y </w:t>
      </w:r>
      <w:r w:rsidRPr="0060433D">
        <w:rPr>
          <w:rFonts w:ascii="Arial" w:hAnsi="Arial" w:cs="Arial"/>
          <w:sz w:val="24"/>
          <w:szCs w:val="24"/>
          <w:lang w:val="es-UY"/>
        </w:rPr>
        <w:t xml:space="preserve">el formato de dichas reuniones, con miras a </w:t>
      </w:r>
      <w:r w:rsidR="0060433D" w:rsidRPr="0060433D">
        <w:rPr>
          <w:rFonts w:ascii="Arial" w:hAnsi="Arial" w:cs="Arial"/>
          <w:sz w:val="24"/>
          <w:szCs w:val="24"/>
          <w:lang w:val="es-UY"/>
        </w:rPr>
        <w:t xml:space="preserve">su consideración </w:t>
      </w:r>
      <w:r w:rsidRPr="0060433D">
        <w:rPr>
          <w:rFonts w:ascii="Arial" w:hAnsi="Arial" w:cs="Arial"/>
          <w:sz w:val="24"/>
          <w:szCs w:val="24"/>
          <w:lang w:val="es-UY"/>
        </w:rPr>
        <w:t>en e</w:t>
      </w:r>
      <w:r w:rsidR="000047C7" w:rsidRPr="0060433D">
        <w:rPr>
          <w:rFonts w:ascii="Arial" w:hAnsi="Arial" w:cs="Arial"/>
          <w:sz w:val="24"/>
          <w:szCs w:val="24"/>
          <w:lang w:val="es-UY"/>
        </w:rPr>
        <w:t>ste</w:t>
      </w:r>
      <w:r w:rsidRPr="0060433D">
        <w:rPr>
          <w:rFonts w:ascii="Arial" w:hAnsi="Arial" w:cs="Arial"/>
          <w:sz w:val="24"/>
          <w:szCs w:val="24"/>
          <w:lang w:val="es-UY"/>
        </w:rPr>
        <w:t xml:space="preserve"> ámbito. </w:t>
      </w:r>
    </w:p>
    <w:p w14:paraId="564901E5" w14:textId="49DA8B41" w:rsidR="00326F18" w:rsidRDefault="00326F18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601D0704" w14:textId="781F7036" w:rsidR="00326F18" w:rsidRPr="00326F18" w:rsidRDefault="00326F18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CCM tomó conocimiento del Informe del estado de situación del SECEM de setiembre 2022 que consta como </w:t>
      </w:r>
      <w:r>
        <w:rPr>
          <w:rFonts w:ascii="Arial" w:hAnsi="Arial" w:cs="Arial"/>
          <w:b/>
          <w:bCs/>
          <w:sz w:val="24"/>
          <w:szCs w:val="24"/>
          <w:lang w:val="es-UY"/>
        </w:rPr>
        <w:t xml:space="preserve">Anexo </w:t>
      </w:r>
      <w:r w:rsidR="00884702">
        <w:rPr>
          <w:rFonts w:ascii="Arial" w:hAnsi="Arial" w:cs="Arial"/>
          <w:b/>
          <w:bCs/>
          <w:sz w:val="24"/>
          <w:szCs w:val="24"/>
          <w:lang w:val="es-UY"/>
        </w:rPr>
        <w:t>IX</w:t>
      </w:r>
      <w:r>
        <w:rPr>
          <w:rFonts w:ascii="Arial" w:hAnsi="Arial" w:cs="Arial"/>
          <w:b/>
          <w:bCs/>
          <w:sz w:val="24"/>
          <w:szCs w:val="24"/>
          <w:lang w:val="es-UY"/>
        </w:rPr>
        <w:t xml:space="preserve"> - RESERVADO. </w:t>
      </w:r>
    </w:p>
    <w:p w14:paraId="191D05F9" w14:textId="097AE8DE" w:rsidR="006A75BF" w:rsidRDefault="006A75BF" w:rsidP="0078190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0D07DE37" w14:textId="77777777" w:rsidR="006A75BF" w:rsidRPr="00484480" w:rsidRDefault="006A75BF" w:rsidP="00484480">
      <w:pPr>
        <w:pStyle w:val="Prrafodelista"/>
        <w:numPr>
          <w:ilvl w:val="2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484480">
        <w:rPr>
          <w:rFonts w:cs="Arial"/>
          <w:b/>
          <w:bCs/>
          <w:szCs w:val="24"/>
          <w:lang w:val="es-UY"/>
        </w:rPr>
        <w:t>Nueva versión del SECEM</w:t>
      </w:r>
    </w:p>
    <w:p w14:paraId="4B444418" w14:textId="77777777" w:rsidR="006A75BF" w:rsidRPr="00403F66" w:rsidRDefault="006A75BF" w:rsidP="00403F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3EB2EC91" w14:textId="4EE3EBC4" w:rsidR="00421985" w:rsidRPr="00403F66" w:rsidRDefault="00B57659" w:rsidP="00A2310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403F66">
        <w:rPr>
          <w:rFonts w:ascii="Arial" w:hAnsi="Arial" w:cs="Arial"/>
          <w:sz w:val="24"/>
          <w:szCs w:val="24"/>
          <w:lang w:val="es-UY"/>
        </w:rPr>
        <w:t xml:space="preserve">La SM/UTECEM presentó los desarrollos en el prototipo para la nueva versión del Sistema de Estadísticas de Comercio Exterior del MERCOSUR (SECEM), conforme la instrucción establecida en el Acta </w:t>
      </w:r>
      <w:proofErr w:type="spellStart"/>
      <w:r w:rsidR="00A262C7" w:rsidRPr="00403F66">
        <w:rPr>
          <w:rFonts w:ascii="Arial" w:hAnsi="Arial" w:cs="Arial"/>
          <w:sz w:val="24"/>
          <w:szCs w:val="24"/>
          <w:lang w:val="es-UY"/>
        </w:rPr>
        <w:t>N</w:t>
      </w:r>
      <w:r w:rsidRPr="00403F66">
        <w:rPr>
          <w:rFonts w:ascii="Arial" w:hAnsi="Arial" w:cs="Arial"/>
          <w:sz w:val="24"/>
          <w:szCs w:val="24"/>
          <w:lang w:val="es-UY"/>
        </w:rPr>
        <w:t>º</w:t>
      </w:r>
      <w:proofErr w:type="spellEnd"/>
      <w:r w:rsidRPr="00403F66">
        <w:rPr>
          <w:rFonts w:ascii="Arial" w:hAnsi="Arial" w:cs="Arial"/>
          <w:sz w:val="24"/>
          <w:szCs w:val="24"/>
          <w:lang w:val="es-UY"/>
        </w:rPr>
        <w:t xml:space="preserve"> 09/21 de la CLXXXIV Reunión Ordinaria de la CCM.</w:t>
      </w:r>
    </w:p>
    <w:p w14:paraId="18D8AA54" w14:textId="4B0B101D" w:rsidR="00484480" w:rsidRPr="00403F66" w:rsidRDefault="00484480" w:rsidP="00A2310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61CC9FD1" w14:textId="4098B5A1" w:rsidR="00403F66" w:rsidRDefault="00403F66" w:rsidP="00A2310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403F66">
        <w:rPr>
          <w:rFonts w:ascii="Arial" w:hAnsi="Arial" w:cs="Arial"/>
          <w:sz w:val="24"/>
          <w:szCs w:val="24"/>
          <w:lang w:val="es-UY"/>
        </w:rPr>
        <w:t xml:space="preserve">La CCM instruyó a la SM/UTECEM </w:t>
      </w:r>
      <w:r w:rsidR="00D43F30">
        <w:rPr>
          <w:rFonts w:ascii="Arial" w:hAnsi="Arial" w:cs="Arial"/>
          <w:sz w:val="24"/>
          <w:szCs w:val="24"/>
          <w:lang w:val="es-UY"/>
        </w:rPr>
        <w:t xml:space="preserve">a </w:t>
      </w:r>
      <w:r w:rsidRPr="00403F66">
        <w:rPr>
          <w:rFonts w:ascii="Arial" w:hAnsi="Arial" w:cs="Arial"/>
          <w:sz w:val="24"/>
          <w:szCs w:val="24"/>
          <w:lang w:val="es-UY"/>
        </w:rPr>
        <w:t xml:space="preserve">continuar con el desarrollo </w:t>
      </w:r>
      <w:r w:rsidR="00A23100">
        <w:rPr>
          <w:rFonts w:ascii="Arial" w:hAnsi="Arial" w:cs="Arial"/>
          <w:sz w:val="24"/>
          <w:szCs w:val="24"/>
          <w:lang w:val="es-UY"/>
        </w:rPr>
        <w:t>del prototipo</w:t>
      </w:r>
      <w:r w:rsidR="00B64600">
        <w:rPr>
          <w:rFonts w:ascii="Arial" w:hAnsi="Arial" w:cs="Arial"/>
          <w:sz w:val="24"/>
          <w:szCs w:val="24"/>
          <w:lang w:val="es-UY"/>
        </w:rPr>
        <w:t xml:space="preserve"> de la nueva versión del SECEM</w:t>
      </w:r>
      <w:r w:rsidR="00A23100">
        <w:rPr>
          <w:rFonts w:ascii="Arial" w:hAnsi="Arial" w:cs="Arial"/>
          <w:sz w:val="24"/>
          <w:szCs w:val="24"/>
          <w:lang w:val="es-UY"/>
        </w:rPr>
        <w:t xml:space="preserve"> y </w:t>
      </w:r>
      <w:r w:rsidR="00B64600">
        <w:rPr>
          <w:rFonts w:ascii="Arial" w:hAnsi="Arial" w:cs="Arial"/>
          <w:sz w:val="24"/>
          <w:szCs w:val="24"/>
          <w:lang w:val="es-UY"/>
        </w:rPr>
        <w:t xml:space="preserve">otorgar a los Coordinadores Nacionales </w:t>
      </w:r>
      <w:r w:rsidR="00D43F30">
        <w:rPr>
          <w:rFonts w:ascii="Arial" w:hAnsi="Arial" w:cs="Arial"/>
          <w:sz w:val="24"/>
          <w:szCs w:val="24"/>
          <w:lang w:val="es-UY"/>
        </w:rPr>
        <w:t xml:space="preserve">permisos de </w:t>
      </w:r>
      <w:r w:rsidR="00B64600">
        <w:rPr>
          <w:rFonts w:ascii="Arial" w:hAnsi="Arial" w:cs="Arial"/>
          <w:sz w:val="24"/>
          <w:szCs w:val="24"/>
          <w:lang w:val="es-UY"/>
        </w:rPr>
        <w:t>acceso al mismo</w:t>
      </w:r>
      <w:r w:rsidRPr="00403F66">
        <w:rPr>
          <w:rFonts w:ascii="Arial" w:hAnsi="Arial" w:cs="Arial"/>
          <w:sz w:val="24"/>
          <w:szCs w:val="24"/>
          <w:lang w:val="es-UY"/>
        </w:rPr>
        <w:t>.</w:t>
      </w:r>
    </w:p>
    <w:p w14:paraId="5FADFE9A" w14:textId="77777777" w:rsidR="00A23100" w:rsidRPr="00403F66" w:rsidRDefault="00A23100" w:rsidP="00A2310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3B8822EA" w14:textId="021BFF8E" w:rsidR="00403F66" w:rsidRPr="00403F66" w:rsidRDefault="00403F66" w:rsidP="00A2310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403F66">
        <w:rPr>
          <w:rFonts w:ascii="Arial" w:hAnsi="Arial" w:cs="Arial"/>
          <w:sz w:val="24"/>
          <w:szCs w:val="24"/>
          <w:lang w:val="es-UY"/>
        </w:rPr>
        <w:t>El tema continúa en agenda.</w:t>
      </w:r>
    </w:p>
    <w:p w14:paraId="7565968A" w14:textId="77777777" w:rsidR="00403F66" w:rsidRPr="00403F66" w:rsidRDefault="00403F66" w:rsidP="00A2310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404463AA" w14:textId="5C142362" w:rsidR="00144164" w:rsidRPr="00322CA4" w:rsidRDefault="00144164" w:rsidP="006A75BF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2CA4">
        <w:rPr>
          <w:rFonts w:ascii="Arial" w:hAnsi="Arial" w:cs="Arial"/>
          <w:b/>
          <w:bCs/>
          <w:sz w:val="24"/>
          <w:szCs w:val="24"/>
        </w:rPr>
        <w:t>Comité Técnico Nº 7 “Defensa del Consumidor” (CT N° 7)</w:t>
      </w:r>
    </w:p>
    <w:p w14:paraId="3726CD96" w14:textId="66A9D75F" w:rsidR="00144164" w:rsidRPr="00B40655" w:rsidRDefault="00144164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0E2A083" w14:textId="12B7EDA3" w:rsidR="00144164" w:rsidRPr="00322CA4" w:rsidRDefault="00144164" w:rsidP="006A75BF">
      <w:pPr>
        <w:pStyle w:val="Sangradetextonormal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322CA4">
        <w:rPr>
          <w:rFonts w:ascii="Arial" w:hAnsi="Arial" w:cs="Arial"/>
          <w:b/>
          <w:bCs/>
          <w:sz w:val="24"/>
          <w:szCs w:val="24"/>
          <w:lang w:val="es-UY"/>
        </w:rPr>
        <w:t>P</w:t>
      </w:r>
      <w:r w:rsidR="00002DEE" w:rsidRPr="00322CA4">
        <w:rPr>
          <w:rFonts w:ascii="Arial" w:hAnsi="Arial" w:cs="Arial"/>
          <w:b/>
          <w:bCs/>
          <w:sz w:val="24"/>
          <w:szCs w:val="24"/>
          <w:lang w:val="es-UY"/>
        </w:rPr>
        <w:t>royec</w:t>
      </w:r>
      <w:bookmarkStart w:id="2" w:name="_Hlk111652521"/>
      <w:r w:rsidR="00002DEE" w:rsidRPr="00322CA4">
        <w:rPr>
          <w:rFonts w:ascii="Arial" w:hAnsi="Arial" w:cs="Arial"/>
          <w:b/>
          <w:bCs/>
          <w:sz w:val="24"/>
          <w:szCs w:val="24"/>
          <w:lang w:val="es-UY"/>
        </w:rPr>
        <w:t>to de</w:t>
      </w:r>
      <w:r w:rsidR="00EB6D32" w:rsidRPr="00322CA4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322CA4">
        <w:rPr>
          <w:rFonts w:ascii="Arial" w:hAnsi="Arial" w:cs="Arial"/>
          <w:b/>
          <w:bCs/>
          <w:sz w:val="24"/>
          <w:szCs w:val="24"/>
          <w:lang w:val="es-UY"/>
        </w:rPr>
        <w:t>Res</w:t>
      </w:r>
      <w:r w:rsidR="00002DEE" w:rsidRPr="00322CA4">
        <w:rPr>
          <w:rFonts w:ascii="Arial" w:hAnsi="Arial" w:cs="Arial"/>
          <w:b/>
          <w:bCs/>
          <w:sz w:val="24"/>
          <w:szCs w:val="24"/>
          <w:lang w:val="es-UY"/>
        </w:rPr>
        <w:t>olución</w:t>
      </w:r>
      <w:r w:rsidRPr="00322CA4">
        <w:rPr>
          <w:rFonts w:ascii="Arial" w:hAnsi="Arial" w:cs="Arial"/>
          <w:b/>
          <w:bCs/>
          <w:sz w:val="24"/>
          <w:szCs w:val="24"/>
          <w:lang w:val="es-UY"/>
        </w:rPr>
        <w:t xml:space="preserve"> “Protección al consumidor frente al sobreendeudamiento”</w:t>
      </w:r>
    </w:p>
    <w:bookmarkEnd w:id="2"/>
    <w:p w14:paraId="4AAD2BBA" w14:textId="77777777" w:rsidR="009D0948" w:rsidRDefault="009D0948" w:rsidP="000F021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66F0A8B7" w14:textId="1E8EDA2E" w:rsidR="009D0948" w:rsidRPr="000F0212" w:rsidRDefault="009D0948" w:rsidP="000F021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delegación de Brasil informó los resultados de las consultas internas realizadas </w:t>
      </w:r>
      <w:r w:rsidRPr="009D0948">
        <w:rPr>
          <w:rFonts w:ascii="Arial" w:hAnsi="Arial" w:cs="Arial"/>
          <w:sz w:val="24"/>
          <w:szCs w:val="24"/>
          <w:lang w:val="es-UY"/>
        </w:rPr>
        <w:t xml:space="preserve">sobre el </w:t>
      </w:r>
      <w:r>
        <w:rPr>
          <w:rFonts w:ascii="Arial" w:hAnsi="Arial" w:cs="Arial"/>
          <w:sz w:val="24"/>
          <w:szCs w:val="24"/>
          <w:lang w:val="es-UY"/>
        </w:rPr>
        <w:t>P</w:t>
      </w:r>
      <w:r w:rsidRPr="009D0948">
        <w:rPr>
          <w:rFonts w:ascii="Arial" w:hAnsi="Arial" w:cs="Arial"/>
          <w:sz w:val="24"/>
          <w:szCs w:val="24"/>
          <w:lang w:val="es-UY"/>
        </w:rPr>
        <w:t>royecto de Resolución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Pr="009D0948">
        <w:rPr>
          <w:rFonts w:ascii="Arial" w:hAnsi="Arial" w:cs="Arial"/>
          <w:sz w:val="24"/>
          <w:szCs w:val="24"/>
          <w:lang w:val="es-UY"/>
        </w:rPr>
        <w:t>“Protección al consumidor frente al sobreendeudamiento”</w:t>
      </w:r>
      <w:r w:rsidR="009F1B2F">
        <w:rPr>
          <w:rFonts w:ascii="Arial" w:hAnsi="Arial" w:cs="Arial"/>
          <w:sz w:val="24"/>
          <w:szCs w:val="24"/>
          <w:lang w:val="es-UY"/>
        </w:rPr>
        <w:t xml:space="preserve"> y presentó una propuesta al mencionado Proyecto que </w:t>
      </w:r>
      <w:r w:rsidR="008B7E82">
        <w:rPr>
          <w:rFonts w:ascii="Arial" w:hAnsi="Arial" w:cs="Arial"/>
          <w:sz w:val="24"/>
          <w:szCs w:val="24"/>
          <w:lang w:val="es-UY"/>
        </w:rPr>
        <w:t xml:space="preserve">consta </w:t>
      </w:r>
      <w:r w:rsidR="009F1B2F">
        <w:rPr>
          <w:rFonts w:ascii="Arial" w:hAnsi="Arial" w:cs="Arial"/>
          <w:sz w:val="24"/>
          <w:szCs w:val="24"/>
          <w:lang w:val="es-UY"/>
        </w:rPr>
        <w:t xml:space="preserve">como </w:t>
      </w:r>
      <w:r w:rsidR="009F1B2F" w:rsidRPr="009F1B2F">
        <w:rPr>
          <w:rFonts w:ascii="Arial" w:hAnsi="Arial" w:cs="Arial"/>
          <w:b/>
          <w:bCs/>
          <w:sz w:val="24"/>
          <w:szCs w:val="24"/>
          <w:lang w:val="es-UY"/>
        </w:rPr>
        <w:t xml:space="preserve">Anexo </w:t>
      </w:r>
      <w:r w:rsidR="00884702">
        <w:rPr>
          <w:rFonts w:ascii="Arial" w:hAnsi="Arial" w:cs="Arial"/>
          <w:b/>
          <w:bCs/>
          <w:sz w:val="24"/>
          <w:szCs w:val="24"/>
          <w:lang w:val="es-UY"/>
        </w:rPr>
        <w:t>X</w:t>
      </w:r>
      <w:r w:rsidR="009F1B2F" w:rsidRPr="009F1B2F">
        <w:rPr>
          <w:rFonts w:ascii="Arial" w:hAnsi="Arial" w:cs="Arial"/>
          <w:b/>
          <w:bCs/>
          <w:sz w:val="24"/>
          <w:szCs w:val="24"/>
          <w:lang w:val="es-UY"/>
        </w:rPr>
        <w:t xml:space="preserve"> - RESERVADO</w:t>
      </w:r>
      <w:r w:rsidR="009F1B2F">
        <w:rPr>
          <w:rFonts w:ascii="Arial" w:hAnsi="Arial" w:cs="Arial"/>
          <w:sz w:val="24"/>
          <w:szCs w:val="24"/>
          <w:lang w:val="es-UY"/>
        </w:rPr>
        <w:t xml:space="preserve">. </w:t>
      </w:r>
    </w:p>
    <w:p w14:paraId="3DD778B5" w14:textId="77777777" w:rsidR="00322CA4" w:rsidRPr="009D0948" w:rsidRDefault="00322CA4" w:rsidP="00723D54">
      <w:pPr>
        <w:pStyle w:val="Prrafodelista"/>
        <w:ind w:left="0"/>
        <w:rPr>
          <w:rFonts w:cs="Arial"/>
          <w:szCs w:val="24"/>
          <w:lang w:val="es-UY"/>
        </w:rPr>
      </w:pPr>
    </w:p>
    <w:p w14:paraId="21CC50E5" w14:textId="77777777" w:rsidR="009D0948" w:rsidRPr="009D0948" w:rsidRDefault="009D0948" w:rsidP="009D0948">
      <w:pPr>
        <w:rPr>
          <w:rFonts w:cs="Arial"/>
          <w:szCs w:val="24"/>
          <w:lang w:val="es-UY"/>
        </w:rPr>
      </w:pPr>
      <w:r w:rsidRPr="009D0948">
        <w:rPr>
          <w:rFonts w:cs="Arial"/>
          <w:szCs w:val="24"/>
          <w:lang w:val="es-UY"/>
        </w:rPr>
        <w:t>El tema continúa en agenda.</w:t>
      </w:r>
    </w:p>
    <w:p w14:paraId="0E988619" w14:textId="17D16DCD" w:rsidR="00322CA4" w:rsidRDefault="00322CA4" w:rsidP="00723D54">
      <w:pPr>
        <w:pStyle w:val="Prrafodelista"/>
        <w:ind w:left="0"/>
        <w:rPr>
          <w:rFonts w:cs="Arial"/>
          <w:szCs w:val="24"/>
          <w:lang w:val="es-UY"/>
        </w:rPr>
      </w:pPr>
    </w:p>
    <w:p w14:paraId="586E1236" w14:textId="7961953E" w:rsidR="000047C7" w:rsidRDefault="000047C7" w:rsidP="00723D54">
      <w:pPr>
        <w:pStyle w:val="Prrafodelista"/>
        <w:ind w:left="0"/>
        <w:rPr>
          <w:rFonts w:cs="Arial"/>
          <w:szCs w:val="24"/>
          <w:lang w:val="es-UY"/>
        </w:rPr>
      </w:pPr>
    </w:p>
    <w:p w14:paraId="2FA763B6" w14:textId="77777777" w:rsidR="008B7E82" w:rsidRPr="009D0948" w:rsidRDefault="008B7E82" w:rsidP="00723D54">
      <w:pPr>
        <w:pStyle w:val="Prrafodelista"/>
        <w:ind w:left="0"/>
        <w:rPr>
          <w:rFonts w:cs="Arial"/>
          <w:szCs w:val="24"/>
          <w:lang w:val="es-UY"/>
        </w:rPr>
      </w:pPr>
    </w:p>
    <w:p w14:paraId="250B6899" w14:textId="643CEA62" w:rsidR="00002DEE" w:rsidRPr="00322CA4" w:rsidRDefault="00DA5E95" w:rsidP="006A75BF">
      <w:pPr>
        <w:pStyle w:val="Sangradetextonormal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322CA4">
        <w:rPr>
          <w:rFonts w:ascii="Arial" w:hAnsi="Arial" w:cs="Arial"/>
          <w:b/>
          <w:bCs/>
          <w:sz w:val="24"/>
          <w:szCs w:val="24"/>
          <w:lang w:val="es-UY"/>
        </w:rPr>
        <w:t xml:space="preserve">Proyecto de Resolución </w:t>
      </w:r>
      <w:r w:rsidR="00002DEE" w:rsidRPr="00322CA4">
        <w:rPr>
          <w:rFonts w:ascii="Arial" w:hAnsi="Arial" w:cs="Arial"/>
          <w:b/>
          <w:bCs/>
          <w:sz w:val="24"/>
          <w:szCs w:val="24"/>
          <w:lang w:val="es-UY"/>
        </w:rPr>
        <w:t>“Compromiso Empresarial MERCOSUR para la protección del consumidor en el entorno digital”</w:t>
      </w:r>
    </w:p>
    <w:p w14:paraId="1CB83639" w14:textId="34D1B788" w:rsidR="00144164" w:rsidRPr="00D36505" w:rsidRDefault="00144164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0B2F1D0" w14:textId="1AA06860" w:rsidR="00D36505" w:rsidRPr="00D36505" w:rsidRDefault="00D36505" w:rsidP="00D36505">
      <w:pPr>
        <w:pStyle w:val="Prrafodelista"/>
        <w:ind w:left="0"/>
        <w:rPr>
          <w:rFonts w:cs="Arial"/>
          <w:szCs w:val="24"/>
          <w:lang w:val="es-UY"/>
        </w:rPr>
      </w:pPr>
      <w:r w:rsidRPr="00D36505">
        <w:rPr>
          <w:rFonts w:cs="Arial"/>
          <w:szCs w:val="24"/>
          <w:lang w:val="es-UY"/>
        </w:rPr>
        <w:t>L</w:t>
      </w:r>
      <w:r w:rsidR="009D0948" w:rsidRPr="00D36505">
        <w:rPr>
          <w:rFonts w:cs="Arial"/>
          <w:szCs w:val="24"/>
          <w:lang w:val="es-UY"/>
        </w:rPr>
        <w:t xml:space="preserve">a PPTU </w:t>
      </w:r>
      <w:r w:rsidRPr="00D36505">
        <w:rPr>
          <w:rFonts w:cs="Arial"/>
          <w:szCs w:val="24"/>
          <w:lang w:val="es-UY"/>
        </w:rPr>
        <w:t>informó que convocará, a la brevedad posible,</w:t>
      </w:r>
      <w:r w:rsidR="00412CAA">
        <w:rPr>
          <w:rFonts w:cs="Arial"/>
          <w:szCs w:val="24"/>
          <w:lang w:val="es-UY"/>
        </w:rPr>
        <w:t xml:space="preserve"> a una</w:t>
      </w:r>
      <w:r w:rsidR="009D0948" w:rsidRPr="00D36505">
        <w:rPr>
          <w:rFonts w:cs="Arial"/>
          <w:szCs w:val="24"/>
          <w:lang w:val="es-UY"/>
        </w:rPr>
        <w:t xml:space="preserve"> reunión conjunta de Coordinaciones Nacionales de la CCM y del CT </w:t>
      </w:r>
      <w:proofErr w:type="spellStart"/>
      <w:r w:rsidR="009D0948" w:rsidRPr="00D36505">
        <w:rPr>
          <w:rFonts w:cs="Arial"/>
          <w:szCs w:val="24"/>
          <w:lang w:val="es-UY"/>
        </w:rPr>
        <w:t>Nº</w:t>
      </w:r>
      <w:proofErr w:type="spellEnd"/>
      <w:r w:rsidR="009D0948" w:rsidRPr="00D36505">
        <w:rPr>
          <w:rFonts w:cs="Arial"/>
          <w:szCs w:val="24"/>
          <w:lang w:val="es-UY"/>
        </w:rPr>
        <w:t xml:space="preserve"> 7 con el fin de continuar el tratamiento del proyecto de Resolución “Compromiso empresarial para la protección del consumidor en el entorno digital”</w:t>
      </w:r>
      <w:r w:rsidRPr="00D36505">
        <w:rPr>
          <w:rFonts w:cs="Arial"/>
          <w:szCs w:val="24"/>
          <w:lang w:val="es-UY"/>
        </w:rPr>
        <w:t xml:space="preserve"> con base en los comentarios de la delegación de Argentina remitidos mediante la Nota DIMEC-s </w:t>
      </w:r>
      <w:proofErr w:type="spellStart"/>
      <w:r w:rsidRPr="00D36505">
        <w:rPr>
          <w:rFonts w:cs="Arial"/>
          <w:szCs w:val="24"/>
          <w:lang w:val="es-UY"/>
        </w:rPr>
        <w:t>N°</w:t>
      </w:r>
      <w:proofErr w:type="spellEnd"/>
      <w:r w:rsidRPr="00D36505">
        <w:rPr>
          <w:rFonts w:cs="Arial"/>
          <w:szCs w:val="24"/>
          <w:lang w:val="es-UY"/>
        </w:rPr>
        <w:t xml:space="preserve"> 67/22 del 22 de junio de 2022 y de la delegación de Uruguay enviados a las Coordinaciones Nacionales de la CCM mediante comunicación electrónica el día 28 de junio de 2022.</w:t>
      </w:r>
    </w:p>
    <w:p w14:paraId="58E5684A" w14:textId="2BF38597" w:rsidR="00D36505" w:rsidRPr="00D36505" w:rsidRDefault="00D36505" w:rsidP="009D0948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46E5A69B" w14:textId="7C0B75B4" w:rsidR="009D0948" w:rsidRPr="00D36505" w:rsidRDefault="009D0948" w:rsidP="009D0948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D36505">
        <w:rPr>
          <w:rFonts w:ascii="Arial" w:hAnsi="Arial" w:cs="Arial"/>
          <w:sz w:val="24"/>
          <w:szCs w:val="24"/>
          <w:lang w:val="es-UY"/>
        </w:rPr>
        <w:t xml:space="preserve">Asimismo, la CCM </w:t>
      </w:r>
      <w:r w:rsidR="00D36505" w:rsidRPr="00D36505">
        <w:rPr>
          <w:rFonts w:ascii="Arial" w:hAnsi="Arial" w:cs="Arial"/>
          <w:sz w:val="24"/>
          <w:szCs w:val="24"/>
          <w:lang w:val="es-UY"/>
        </w:rPr>
        <w:t>recordó</w:t>
      </w:r>
      <w:r w:rsidRPr="00D36505">
        <w:rPr>
          <w:rFonts w:ascii="Arial" w:hAnsi="Arial" w:cs="Arial"/>
          <w:sz w:val="24"/>
          <w:szCs w:val="24"/>
          <w:lang w:val="es-UY"/>
        </w:rPr>
        <w:t xml:space="preserve"> </w:t>
      </w:r>
      <w:r w:rsidR="00412CAA">
        <w:rPr>
          <w:rFonts w:ascii="Arial" w:hAnsi="Arial" w:cs="Arial"/>
          <w:sz w:val="24"/>
          <w:szCs w:val="24"/>
          <w:lang w:val="es-UY"/>
        </w:rPr>
        <w:t xml:space="preserve">la importancia de </w:t>
      </w:r>
      <w:r w:rsidRPr="00D36505">
        <w:rPr>
          <w:rFonts w:ascii="Arial" w:hAnsi="Arial" w:cs="Arial"/>
          <w:sz w:val="24"/>
          <w:szCs w:val="24"/>
          <w:lang w:val="es-UY"/>
        </w:rPr>
        <w:t>que en dicha instancia participen también los equipos de las áreas jurídicas de las Coordinaciones Nacionales, a efectos de poder clarificar consultas relativas a aspectos de forma del mencionado proyecto.</w:t>
      </w:r>
    </w:p>
    <w:p w14:paraId="7335649E" w14:textId="77777777" w:rsidR="009D0948" w:rsidRPr="00D36505" w:rsidRDefault="009D0948" w:rsidP="009D0948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6261F935" w14:textId="77777777" w:rsidR="009D0948" w:rsidRPr="009D0948" w:rsidRDefault="009D0948" w:rsidP="009D0948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9D0948">
        <w:rPr>
          <w:rFonts w:ascii="Arial" w:hAnsi="Arial" w:cs="Arial"/>
          <w:sz w:val="24"/>
          <w:szCs w:val="24"/>
          <w:lang w:val="es-UY"/>
        </w:rPr>
        <w:t>El tema continúa en agenda.</w:t>
      </w:r>
    </w:p>
    <w:p w14:paraId="064B423D" w14:textId="1038C4AD" w:rsidR="00322CA4" w:rsidRPr="009D0948" w:rsidRDefault="00322CA4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82B5B7C" w14:textId="1C30EB7D" w:rsidR="00421055" w:rsidRDefault="00421055" w:rsidP="006A75BF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21055">
        <w:rPr>
          <w:rFonts w:ascii="Arial" w:hAnsi="Arial" w:cs="Arial"/>
          <w:b/>
          <w:bCs/>
          <w:sz w:val="24"/>
          <w:szCs w:val="24"/>
          <w:lang w:val="es-UY"/>
        </w:rPr>
        <w:t xml:space="preserve">Comité Técnico </w:t>
      </w:r>
      <w:proofErr w:type="spellStart"/>
      <w:r w:rsidRPr="00421055">
        <w:rPr>
          <w:rFonts w:ascii="Arial" w:hAnsi="Arial" w:cs="Arial"/>
          <w:b/>
          <w:bCs/>
          <w:sz w:val="24"/>
          <w:szCs w:val="24"/>
          <w:lang w:val="es-UY"/>
        </w:rPr>
        <w:t>Nº</w:t>
      </w:r>
      <w:proofErr w:type="spellEnd"/>
      <w:r w:rsidRPr="00421055">
        <w:rPr>
          <w:rFonts w:ascii="Arial" w:hAnsi="Arial" w:cs="Arial"/>
          <w:b/>
          <w:bCs/>
          <w:sz w:val="24"/>
          <w:szCs w:val="24"/>
          <w:lang w:val="es-UY"/>
        </w:rPr>
        <w:t xml:space="preserve"> 8 “Transposición de Nomenclatura</w:t>
      </w:r>
      <w:r>
        <w:rPr>
          <w:rFonts w:ascii="Arial" w:hAnsi="Arial" w:cs="Arial"/>
          <w:b/>
          <w:bCs/>
          <w:sz w:val="24"/>
          <w:szCs w:val="24"/>
          <w:lang w:val="es-UY"/>
        </w:rPr>
        <w:t xml:space="preserve"> de Acuerdos Comerciales con Terceros Países y Grupos de Países</w:t>
      </w:r>
      <w:r w:rsidRPr="00421055">
        <w:rPr>
          <w:rFonts w:ascii="Arial" w:hAnsi="Arial" w:cs="Arial"/>
          <w:b/>
          <w:bCs/>
          <w:sz w:val="24"/>
          <w:szCs w:val="24"/>
          <w:lang w:val="es-UY"/>
        </w:rPr>
        <w:t xml:space="preserve">” (CT </w:t>
      </w:r>
      <w:proofErr w:type="spellStart"/>
      <w:r w:rsidRPr="00421055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421055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UY"/>
        </w:rPr>
        <w:t>8</w:t>
      </w:r>
      <w:r w:rsidRPr="00421055">
        <w:rPr>
          <w:rFonts w:ascii="Arial" w:hAnsi="Arial" w:cs="Arial"/>
          <w:b/>
          <w:bCs/>
          <w:sz w:val="24"/>
          <w:szCs w:val="24"/>
          <w:lang w:val="es-UY"/>
        </w:rPr>
        <w:t>)</w:t>
      </w:r>
    </w:p>
    <w:p w14:paraId="1BC6DE73" w14:textId="40F65A24" w:rsidR="00421055" w:rsidRDefault="00421055" w:rsidP="00421055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E2835F1" w14:textId="09C20E69" w:rsidR="00421055" w:rsidRDefault="00421055" w:rsidP="0042105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C611B3">
        <w:rPr>
          <w:rFonts w:ascii="Arial" w:hAnsi="Arial" w:cs="Arial"/>
          <w:sz w:val="24"/>
          <w:szCs w:val="24"/>
          <w:lang w:val="es-UY"/>
        </w:rPr>
        <w:t xml:space="preserve">La CCM tomó nota de los resultados de la </w:t>
      </w:r>
      <w:r>
        <w:rPr>
          <w:rFonts w:ascii="Arial" w:hAnsi="Arial" w:cs="Arial"/>
          <w:sz w:val="24"/>
          <w:szCs w:val="24"/>
          <w:lang w:val="es-UY"/>
        </w:rPr>
        <w:t>IV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 Reunión Ordinaria del CT </w:t>
      </w:r>
      <w:proofErr w:type="spellStart"/>
      <w:r w:rsidRPr="00C611B3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Pr="00C611B3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8 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realizada </w:t>
      </w:r>
      <w:r>
        <w:rPr>
          <w:rFonts w:ascii="Arial" w:hAnsi="Arial" w:cs="Arial"/>
          <w:sz w:val="24"/>
          <w:szCs w:val="24"/>
          <w:lang w:val="es-UY"/>
        </w:rPr>
        <w:t>el 5 de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 setiembre de 2022, por el sistema de videoconferencia, en los términos de la Resolución GMC </w:t>
      </w:r>
      <w:proofErr w:type="spellStart"/>
      <w:r w:rsidRPr="00C611B3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C611B3">
        <w:rPr>
          <w:rFonts w:ascii="Arial" w:hAnsi="Arial" w:cs="Arial"/>
          <w:sz w:val="24"/>
          <w:szCs w:val="24"/>
          <w:lang w:val="es-UY"/>
        </w:rPr>
        <w:t xml:space="preserve"> 19/12.</w:t>
      </w:r>
    </w:p>
    <w:p w14:paraId="45ECF2B7" w14:textId="77777777" w:rsidR="00421055" w:rsidRPr="00421055" w:rsidRDefault="00421055" w:rsidP="00421055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4C2B0BF7" w14:textId="03FC5D56" w:rsidR="00194DDE" w:rsidRDefault="004366E9" w:rsidP="006713A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Asimismo, l</w:t>
      </w:r>
      <w:r w:rsidR="006713A3">
        <w:rPr>
          <w:rFonts w:ascii="Arial" w:hAnsi="Arial" w:cs="Arial"/>
          <w:sz w:val="24"/>
          <w:szCs w:val="24"/>
          <w:lang w:val="es-UY"/>
        </w:rPr>
        <w:t>a CCM tomó nota de la finalización del ejercicio de transposición de las lista</w:t>
      </w:r>
      <w:r w:rsidR="00194DDE">
        <w:rPr>
          <w:rFonts w:ascii="Arial" w:hAnsi="Arial" w:cs="Arial"/>
          <w:sz w:val="24"/>
          <w:szCs w:val="24"/>
          <w:lang w:val="es-UY"/>
        </w:rPr>
        <w:t>s</w:t>
      </w:r>
      <w:r w:rsidR="006713A3">
        <w:rPr>
          <w:rFonts w:ascii="Arial" w:hAnsi="Arial" w:cs="Arial"/>
          <w:sz w:val="24"/>
          <w:szCs w:val="24"/>
          <w:lang w:val="es-UY"/>
        </w:rPr>
        <w:t xml:space="preserve"> de concesiones del Acuerdo MERCOSUR – Israel</w:t>
      </w:r>
      <w:r w:rsidR="00403F66">
        <w:rPr>
          <w:rFonts w:ascii="Arial" w:hAnsi="Arial" w:cs="Arial"/>
          <w:sz w:val="24"/>
          <w:szCs w:val="24"/>
          <w:lang w:val="es-UY"/>
        </w:rPr>
        <w:t>.</w:t>
      </w:r>
    </w:p>
    <w:p w14:paraId="1AD09FB6" w14:textId="77777777" w:rsidR="00421055" w:rsidRDefault="00421055" w:rsidP="00421055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E492971" w14:textId="742CFF72" w:rsidR="00421055" w:rsidRPr="00421055" w:rsidRDefault="00421055" w:rsidP="006A75BF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21055">
        <w:rPr>
          <w:rFonts w:ascii="Arial" w:hAnsi="Arial" w:cs="Arial"/>
          <w:b/>
          <w:bCs/>
          <w:sz w:val="24"/>
          <w:szCs w:val="24"/>
          <w:lang w:val="es-UY"/>
        </w:rPr>
        <w:t xml:space="preserve">Comité Ad Hoc sobre el </w:t>
      </w:r>
      <w:r>
        <w:rPr>
          <w:rFonts w:ascii="Arial" w:hAnsi="Arial" w:cs="Arial"/>
          <w:b/>
          <w:bCs/>
          <w:sz w:val="24"/>
          <w:szCs w:val="24"/>
          <w:lang w:val="es-UY"/>
        </w:rPr>
        <w:t>Control de Cupos del MERCOSUR (CAH-CUPOS)</w:t>
      </w:r>
    </w:p>
    <w:p w14:paraId="7DCBDF33" w14:textId="77777777" w:rsidR="005E200C" w:rsidRDefault="005E200C" w:rsidP="005E200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31DA7CE5" w14:textId="694100E2" w:rsidR="005E200C" w:rsidRDefault="005E200C" w:rsidP="005E200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C611B3">
        <w:rPr>
          <w:rFonts w:ascii="Arial" w:hAnsi="Arial" w:cs="Arial"/>
          <w:sz w:val="24"/>
          <w:szCs w:val="24"/>
          <w:lang w:val="es-UY"/>
        </w:rPr>
        <w:t xml:space="preserve">La CCM tomó nota de los resultados de la </w:t>
      </w:r>
      <w:r>
        <w:rPr>
          <w:rFonts w:ascii="Arial" w:hAnsi="Arial" w:cs="Arial"/>
          <w:sz w:val="24"/>
          <w:szCs w:val="24"/>
          <w:lang w:val="es-UY"/>
        </w:rPr>
        <w:t>XIII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 Reunión Ordinaria del </w:t>
      </w:r>
      <w:r>
        <w:rPr>
          <w:rFonts w:ascii="Arial" w:hAnsi="Arial" w:cs="Arial"/>
          <w:sz w:val="24"/>
          <w:szCs w:val="24"/>
          <w:lang w:val="es-UY"/>
        </w:rPr>
        <w:t xml:space="preserve">CAH-CUPOS 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realizada </w:t>
      </w:r>
      <w:r>
        <w:rPr>
          <w:rFonts w:ascii="Arial" w:hAnsi="Arial" w:cs="Arial"/>
          <w:sz w:val="24"/>
          <w:szCs w:val="24"/>
          <w:lang w:val="es-UY"/>
        </w:rPr>
        <w:t>el 1 de</w:t>
      </w:r>
      <w:r w:rsidRPr="00C611B3">
        <w:rPr>
          <w:rFonts w:ascii="Arial" w:hAnsi="Arial" w:cs="Arial"/>
          <w:sz w:val="24"/>
          <w:szCs w:val="24"/>
          <w:lang w:val="es-UY"/>
        </w:rPr>
        <w:t xml:space="preserve"> setiembre de 2022, por el sistema de videoconferencia, en los términos de la Resolución GMC </w:t>
      </w:r>
      <w:proofErr w:type="spellStart"/>
      <w:r w:rsidRPr="00C611B3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C611B3">
        <w:rPr>
          <w:rFonts w:ascii="Arial" w:hAnsi="Arial" w:cs="Arial"/>
          <w:sz w:val="24"/>
          <w:szCs w:val="24"/>
          <w:lang w:val="es-UY"/>
        </w:rPr>
        <w:t xml:space="preserve"> 19/12.</w:t>
      </w:r>
    </w:p>
    <w:p w14:paraId="25F628A5" w14:textId="77777777" w:rsidR="005E200C" w:rsidRPr="00FE754E" w:rsidRDefault="005E200C" w:rsidP="005E200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6F821868" w14:textId="15C0316F" w:rsidR="005E200C" w:rsidRPr="00FA17F1" w:rsidRDefault="005E200C" w:rsidP="005E200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FA17F1">
        <w:rPr>
          <w:rFonts w:ascii="Arial" w:hAnsi="Arial" w:cs="Arial"/>
          <w:sz w:val="24"/>
          <w:szCs w:val="24"/>
          <w:lang w:val="es-UY"/>
        </w:rPr>
        <w:t xml:space="preserve">La CCM destacó los avances en la </w:t>
      </w:r>
      <w:r w:rsidR="005A76F8" w:rsidRPr="00FA17F1">
        <w:rPr>
          <w:rFonts w:ascii="Arial" w:hAnsi="Arial" w:cs="Arial"/>
          <w:sz w:val="24"/>
          <w:szCs w:val="24"/>
          <w:lang w:val="es-UY"/>
        </w:rPr>
        <w:t xml:space="preserve">evaluación de </w:t>
      </w:r>
      <w:r w:rsidRPr="00FA17F1">
        <w:rPr>
          <w:rFonts w:ascii="Arial" w:hAnsi="Arial" w:cs="Arial"/>
          <w:sz w:val="24"/>
          <w:szCs w:val="24"/>
          <w:lang w:val="es-UY"/>
        </w:rPr>
        <w:t>los cuellos de botella identificados en el informe sobre el Sistema de Administración y Distribución de Cupos otorgados al MERCOSUR por Terceros Países o Grupos de Países (SACME),</w:t>
      </w:r>
      <w:r w:rsidR="005A76F8" w:rsidRPr="00FA17F1">
        <w:rPr>
          <w:rFonts w:ascii="Arial" w:hAnsi="Arial" w:cs="Arial"/>
          <w:sz w:val="24"/>
          <w:szCs w:val="24"/>
          <w:lang w:val="es-UY"/>
        </w:rPr>
        <w:t xml:space="preserve"> a los fines de que el CAH-CUPOS presente propuestas de trabajo sobre los mismos.</w:t>
      </w:r>
      <w:r w:rsidRPr="00FA17F1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5ADCCD54" w14:textId="0C3FE803" w:rsidR="005E200C" w:rsidRDefault="005E200C" w:rsidP="005E200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3CEE2327" w14:textId="52B924F1" w:rsidR="00A222EA" w:rsidRPr="00845F05" w:rsidRDefault="00A222EA" w:rsidP="00A222E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845F05">
        <w:rPr>
          <w:rFonts w:ascii="Arial" w:hAnsi="Arial" w:cs="Arial"/>
          <w:sz w:val="24"/>
          <w:szCs w:val="24"/>
          <w:lang w:val="es-UY"/>
        </w:rPr>
        <w:t xml:space="preserve">Por otra parte, </w:t>
      </w:r>
      <w:r w:rsidR="002518A9" w:rsidRPr="00845F05">
        <w:rPr>
          <w:rFonts w:ascii="Arial" w:hAnsi="Arial" w:cs="Arial"/>
          <w:sz w:val="24"/>
          <w:szCs w:val="24"/>
          <w:lang w:val="es-UY"/>
        </w:rPr>
        <w:t>con</w:t>
      </w:r>
      <w:r w:rsidRPr="00845F05">
        <w:rPr>
          <w:rFonts w:ascii="Arial" w:hAnsi="Arial" w:cs="Arial"/>
          <w:sz w:val="24"/>
          <w:szCs w:val="24"/>
          <w:lang w:val="es-UY"/>
        </w:rPr>
        <w:t xml:space="preserve"> relación al seguimiento del desarrollo del Sistema de Administración de Cupos de Importación del MERCOSUR (SACIM), la CCM </w:t>
      </w:r>
      <w:r w:rsidR="008B466C" w:rsidRPr="00845F05">
        <w:rPr>
          <w:rFonts w:ascii="Arial" w:hAnsi="Arial" w:cs="Arial"/>
          <w:sz w:val="24"/>
          <w:szCs w:val="24"/>
          <w:lang w:val="es-UY"/>
        </w:rPr>
        <w:t>tomó nota</w:t>
      </w:r>
      <w:r w:rsidRPr="00845F05">
        <w:rPr>
          <w:rFonts w:ascii="Arial" w:hAnsi="Arial" w:cs="Arial"/>
          <w:sz w:val="24"/>
          <w:szCs w:val="24"/>
          <w:lang w:val="es-UY"/>
        </w:rPr>
        <w:t xml:space="preserve"> del anuncio de la SM sobre el desarrollo de una versión preliminar del SACIM, y </w:t>
      </w:r>
      <w:r w:rsidR="005A76F8" w:rsidRPr="00845F05">
        <w:rPr>
          <w:rFonts w:ascii="Arial" w:hAnsi="Arial" w:cs="Arial"/>
          <w:sz w:val="24"/>
          <w:szCs w:val="24"/>
          <w:lang w:val="es-UY"/>
        </w:rPr>
        <w:t>de una aplicación para realizar pruebas de funcionamiento de la “API” (interfaz de programación de aplicaciones). A efectos</w:t>
      </w:r>
      <w:r w:rsidRPr="00845F05">
        <w:rPr>
          <w:rFonts w:ascii="Arial" w:hAnsi="Arial" w:cs="Arial"/>
          <w:sz w:val="24"/>
          <w:szCs w:val="24"/>
          <w:lang w:val="es-UY"/>
        </w:rPr>
        <w:t xml:space="preserve"> de comenzar los testeos y pruebas de conexión con la SM, </w:t>
      </w:r>
      <w:r w:rsidR="005A76F8" w:rsidRPr="00845F05">
        <w:rPr>
          <w:rFonts w:ascii="Arial" w:hAnsi="Arial" w:cs="Arial"/>
          <w:sz w:val="24"/>
          <w:szCs w:val="24"/>
          <w:lang w:val="es-UY"/>
        </w:rPr>
        <w:t xml:space="preserve">se </w:t>
      </w:r>
      <w:r w:rsidRPr="00845F05">
        <w:rPr>
          <w:rFonts w:ascii="Arial" w:hAnsi="Arial" w:cs="Arial"/>
          <w:sz w:val="24"/>
          <w:szCs w:val="24"/>
          <w:lang w:val="es-UY"/>
        </w:rPr>
        <w:t xml:space="preserve">acordó que cada </w:t>
      </w:r>
      <w:r w:rsidR="006110BB" w:rsidRPr="00845F05">
        <w:rPr>
          <w:rFonts w:ascii="Arial" w:hAnsi="Arial" w:cs="Arial"/>
          <w:sz w:val="24"/>
          <w:szCs w:val="24"/>
          <w:lang w:val="es-UY"/>
        </w:rPr>
        <w:t>d</w:t>
      </w:r>
      <w:r w:rsidRPr="00845F05">
        <w:rPr>
          <w:rFonts w:ascii="Arial" w:hAnsi="Arial" w:cs="Arial"/>
          <w:sz w:val="24"/>
          <w:szCs w:val="24"/>
          <w:lang w:val="es-UY"/>
        </w:rPr>
        <w:t>elegación notifique a la SM a la brevedad posible los puntos focales encargados de llevar a cabo esta tarea.</w:t>
      </w:r>
    </w:p>
    <w:p w14:paraId="0AB464C1" w14:textId="122D2622" w:rsidR="00014CE3" w:rsidRDefault="00014CE3" w:rsidP="005E200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0ED708A3" w14:textId="599AB2F2" w:rsidR="00A222EA" w:rsidRPr="00980D3E" w:rsidRDefault="001D5CB3" w:rsidP="001D5CB3">
      <w:pPr>
        <w:tabs>
          <w:tab w:val="left" w:pos="1134"/>
        </w:tabs>
        <w:jc w:val="both"/>
        <w:rPr>
          <w:strike/>
          <w:szCs w:val="24"/>
          <w:lang w:val="es-UY"/>
        </w:rPr>
      </w:pPr>
      <w:r w:rsidRPr="00980D3E">
        <w:rPr>
          <w:szCs w:val="24"/>
          <w:lang w:val="es-UY"/>
        </w:rPr>
        <w:lastRenderedPageBreak/>
        <w:t xml:space="preserve">Las delegaciones intercambiaron comentarios sobre </w:t>
      </w:r>
      <w:r w:rsidR="00FA17F1" w:rsidRPr="00980D3E">
        <w:rPr>
          <w:szCs w:val="24"/>
          <w:lang w:val="es-UY"/>
        </w:rPr>
        <w:t>la propuesta de publicación d</w:t>
      </w:r>
      <w:r w:rsidRPr="00980D3E">
        <w:rPr>
          <w:szCs w:val="24"/>
          <w:lang w:val="es-UY"/>
        </w:rPr>
        <w:t>el Informe sobre el Sistema de Administración y Distribución de Cupos otorgados al MERCOSUR por terceros países o grupos de países (SACME)</w:t>
      </w:r>
      <w:r w:rsidR="00980D3E" w:rsidRPr="00980D3E">
        <w:rPr>
          <w:szCs w:val="24"/>
          <w:lang w:val="es-UY"/>
        </w:rPr>
        <w:t>.</w:t>
      </w:r>
    </w:p>
    <w:p w14:paraId="59832716" w14:textId="77777777" w:rsidR="00A222EA" w:rsidRDefault="00A222EA" w:rsidP="001D5CB3">
      <w:pPr>
        <w:tabs>
          <w:tab w:val="left" w:pos="1134"/>
        </w:tabs>
        <w:jc w:val="both"/>
        <w:rPr>
          <w:szCs w:val="24"/>
          <w:lang w:val="es-UY"/>
        </w:rPr>
      </w:pPr>
    </w:p>
    <w:p w14:paraId="0BC16F1C" w14:textId="23858A6E" w:rsidR="001D5CB3" w:rsidRDefault="001D5CB3" w:rsidP="001D5CB3">
      <w:pPr>
        <w:tabs>
          <w:tab w:val="left" w:pos="1134"/>
        </w:tabs>
        <w:jc w:val="both"/>
        <w:rPr>
          <w:szCs w:val="24"/>
          <w:lang w:val="es-UY"/>
        </w:rPr>
      </w:pPr>
      <w:r>
        <w:rPr>
          <w:szCs w:val="24"/>
          <w:lang w:val="es-UY"/>
        </w:rPr>
        <w:t xml:space="preserve">El tema </w:t>
      </w:r>
      <w:r w:rsidR="00A222EA">
        <w:rPr>
          <w:szCs w:val="24"/>
          <w:lang w:val="es-UY"/>
        </w:rPr>
        <w:t>continúa</w:t>
      </w:r>
      <w:r>
        <w:rPr>
          <w:szCs w:val="24"/>
          <w:lang w:val="es-UY"/>
        </w:rPr>
        <w:t xml:space="preserve"> en a</w:t>
      </w:r>
      <w:r w:rsidR="00A222EA">
        <w:rPr>
          <w:szCs w:val="24"/>
          <w:lang w:val="es-UY"/>
        </w:rPr>
        <w:t>genda</w:t>
      </w:r>
      <w:r>
        <w:rPr>
          <w:szCs w:val="24"/>
          <w:lang w:val="es-UY"/>
        </w:rPr>
        <w:t xml:space="preserve">. </w:t>
      </w:r>
    </w:p>
    <w:p w14:paraId="48501E00" w14:textId="77777777" w:rsidR="004366E9" w:rsidRPr="00FE754E" w:rsidRDefault="004366E9" w:rsidP="004366E9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53D0A387" w14:textId="77777777" w:rsidR="001D5CB3" w:rsidRPr="00C611B3" w:rsidRDefault="001D5CB3" w:rsidP="00144164">
      <w:pPr>
        <w:jc w:val="both"/>
        <w:rPr>
          <w:rFonts w:cs="Arial"/>
          <w:color w:val="FF0000"/>
          <w:szCs w:val="24"/>
          <w:lang w:val="es-UY"/>
        </w:rPr>
      </w:pPr>
    </w:p>
    <w:p w14:paraId="7B9F136B" w14:textId="77777777" w:rsidR="00144164" w:rsidRPr="000275BF" w:rsidRDefault="00144164" w:rsidP="006A75BF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0275BF">
        <w:rPr>
          <w:rFonts w:ascii="Arial" w:hAnsi="Arial" w:cs="Arial"/>
          <w:b/>
          <w:bCs/>
          <w:sz w:val="24"/>
          <w:szCs w:val="24"/>
          <w:lang w:val="es-UY"/>
        </w:rPr>
        <w:t xml:space="preserve">CONSULTAS </w:t>
      </w:r>
    </w:p>
    <w:p w14:paraId="20B8D9D2" w14:textId="77777777" w:rsidR="00144164" w:rsidRPr="000275BF" w:rsidRDefault="00144164" w:rsidP="00144164">
      <w:pPr>
        <w:pStyle w:val="Sangradetextonormal"/>
        <w:keepNext/>
        <w:keepLines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E892122" w14:textId="0502F93D" w:rsidR="00144164" w:rsidRPr="000275BF" w:rsidRDefault="00144164" w:rsidP="006A75BF">
      <w:pPr>
        <w:pStyle w:val="Sangradetextonormal"/>
        <w:keepNext/>
        <w:keepLines/>
        <w:numPr>
          <w:ilvl w:val="1"/>
          <w:numId w:val="2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0275BF">
        <w:rPr>
          <w:rFonts w:ascii="Arial" w:hAnsi="Arial" w:cs="Arial"/>
          <w:b/>
          <w:bCs/>
          <w:sz w:val="24"/>
          <w:szCs w:val="24"/>
          <w:lang w:val="es-UY"/>
        </w:rPr>
        <w:t>Nuevas Consultas</w:t>
      </w:r>
    </w:p>
    <w:p w14:paraId="73119A98" w14:textId="77777777" w:rsidR="004A7CFC" w:rsidRPr="004A7CFC" w:rsidRDefault="004A7CFC" w:rsidP="00FE7946">
      <w:pPr>
        <w:jc w:val="both"/>
        <w:rPr>
          <w:rFonts w:cs="Arial"/>
          <w:szCs w:val="24"/>
          <w:lang w:val="es-UY"/>
        </w:rPr>
      </w:pPr>
    </w:p>
    <w:p w14:paraId="70D8B3B4" w14:textId="47ECCB57" w:rsidR="00057F46" w:rsidRPr="004A7CFC" w:rsidRDefault="00F11802" w:rsidP="00FE7946">
      <w:pPr>
        <w:jc w:val="both"/>
        <w:rPr>
          <w:rFonts w:cs="Arial"/>
          <w:szCs w:val="24"/>
        </w:rPr>
      </w:pPr>
      <w:r w:rsidRPr="004A7CFC">
        <w:rPr>
          <w:rFonts w:cs="Arial"/>
          <w:szCs w:val="24"/>
        </w:rPr>
        <w:t xml:space="preserve">Consulta de </w:t>
      </w:r>
      <w:r w:rsidR="004A7CFC" w:rsidRPr="004A7CFC">
        <w:rPr>
          <w:rFonts w:cs="Arial"/>
          <w:szCs w:val="24"/>
        </w:rPr>
        <w:t>Uruguay</w:t>
      </w:r>
      <w:r w:rsidRPr="004A7CFC">
        <w:rPr>
          <w:rFonts w:cs="Arial"/>
          <w:szCs w:val="24"/>
        </w:rPr>
        <w:t xml:space="preserve"> a </w:t>
      </w:r>
      <w:r w:rsidR="004A7CFC" w:rsidRPr="004A7CFC">
        <w:rPr>
          <w:rFonts w:cs="Arial"/>
          <w:szCs w:val="24"/>
        </w:rPr>
        <w:t>Paraguay</w:t>
      </w:r>
      <w:r w:rsidR="00057F46" w:rsidRPr="004A7CFC">
        <w:rPr>
          <w:rFonts w:cs="Arial"/>
          <w:szCs w:val="24"/>
        </w:rPr>
        <w:t>.</w:t>
      </w:r>
    </w:p>
    <w:p w14:paraId="14C69A6F" w14:textId="77777777" w:rsidR="00F11802" w:rsidRPr="004A7CFC" w:rsidRDefault="00F11802" w:rsidP="00F11802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75"/>
      </w:tblGrid>
      <w:tr w:rsidR="004A7CFC" w:rsidRPr="004A7CFC" w14:paraId="25FF358D" w14:textId="77777777" w:rsidTr="00884702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541" w14:textId="77777777" w:rsidR="00F11802" w:rsidRPr="004A7CFC" w:rsidRDefault="00F11802" w:rsidP="00884702">
            <w:pPr>
              <w:spacing w:line="276" w:lineRule="auto"/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proofErr w:type="spellStart"/>
            <w:r w:rsidRPr="004A7CFC">
              <w:rPr>
                <w:rFonts w:cs="Arial"/>
                <w:b/>
                <w:szCs w:val="24"/>
                <w:lang w:val="es-UY" w:eastAsia="pt-BR"/>
              </w:rPr>
              <w:t>Nº</w:t>
            </w:r>
            <w:proofErr w:type="spellEnd"/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98B" w14:textId="77777777" w:rsidR="00F11802" w:rsidRPr="004A7CFC" w:rsidRDefault="00F11802" w:rsidP="00884702">
            <w:pPr>
              <w:spacing w:line="276" w:lineRule="auto"/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4A7CFC">
              <w:rPr>
                <w:rFonts w:cs="Arial"/>
                <w:b/>
                <w:szCs w:val="24"/>
                <w:lang w:val="es-UY" w:eastAsia="pt-BR"/>
              </w:rPr>
              <w:t>Tema</w:t>
            </w:r>
          </w:p>
        </w:tc>
      </w:tr>
      <w:tr w:rsidR="004A7CFC" w:rsidRPr="00884702" w14:paraId="29CD16F9" w14:textId="77777777" w:rsidTr="00884702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3B6" w14:textId="2E5516DD" w:rsidR="00F11802" w:rsidRPr="004A7CFC" w:rsidRDefault="00F11802" w:rsidP="00884702">
            <w:pPr>
              <w:spacing w:line="276" w:lineRule="auto"/>
              <w:jc w:val="center"/>
              <w:rPr>
                <w:rFonts w:cs="Arial"/>
                <w:szCs w:val="24"/>
                <w:lang w:val="es-UY" w:eastAsia="pt-BR"/>
              </w:rPr>
            </w:pPr>
            <w:r w:rsidRPr="004A7CFC">
              <w:rPr>
                <w:rFonts w:cs="Arial"/>
                <w:szCs w:val="24"/>
                <w:lang w:val="es-UY" w:eastAsia="pt-BR"/>
              </w:rPr>
              <w:t>0</w:t>
            </w:r>
            <w:r w:rsidR="004A7CFC" w:rsidRPr="004A7CFC">
              <w:rPr>
                <w:rFonts w:cs="Arial"/>
                <w:szCs w:val="24"/>
                <w:lang w:val="es-UY" w:eastAsia="pt-BR"/>
              </w:rPr>
              <w:t>7</w:t>
            </w:r>
            <w:r w:rsidRPr="004A7CFC">
              <w:rPr>
                <w:rFonts w:cs="Arial"/>
                <w:szCs w:val="24"/>
                <w:lang w:val="es-UY" w:eastAsia="pt-BR"/>
              </w:rPr>
              <w:t>/22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D84" w14:textId="48D4690C" w:rsidR="00F11802" w:rsidRPr="008D18B1" w:rsidRDefault="004A7CFC" w:rsidP="00884702">
            <w:pPr>
              <w:spacing w:line="276" w:lineRule="auto"/>
              <w:jc w:val="both"/>
              <w:rPr>
                <w:rFonts w:cs="Arial"/>
                <w:szCs w:val="24"/>
                <w:lang w:val="es-UY" w:eastAsia="pt-BR"/>
              </w:rPr>
            </w:pPr>
            <w:r w:rsidRPr="008D18B1">
              <w:rPr>
                <w:rFonts w:cs="Arial"/>
                <w:szCs w:val="24"/>
                <w:lang w:val="es-UY"/>
              </w:rPr>
              <w:t>Requerimientos para los procesos de certificación del INTN</w:t>
            </w:r>
            <w:r w:rsidR="008D18B1" w:rsidRPr="008D18B1">
              <w:rPr>
                <w:rFonts w:cs="Arial"/>
                <w:szCs w:val="24"/>
                <w:lang w:val="es-UY"/>
              </w:rPr>
              <w:t xml:space="preserve"> para yerba mate</w:t>
            </w:r>
          </w:p>
        </w:tc>
      </w:tr>
    </w:tbl>
    <w:p w14:paraId="3BF71604" w14:textId="77777777" w:rsidR="00F11802" w:rsidRPr="004A7CFC" w:rsidRDefault="00F11802" w:rsidP="00F11802">
      <w:pPr>
        <w:pStyle w:val="BodyText24"/>
        <w:rPr>
          <w:rFonts w:cs="Arial"/>
          <w:bCs/>
          <w:szCs w:val="24"/>
          <w:highlight w:val="yellow"/>
          <w:lang w:val="es-UY"/>
        </w:rPr>
      </w:pPr>
    </w:p>
    <w:p w14:paraId="11145CD7" w14:textId="51C77F64" w:rsidR="00F11802" w:rsidRPr="004A7CFC" w:rsidRDefault="00F11802" w:rsidP="00F11802">
      <w:pPr>
        <w:pStyle w:val="BodyText24"/>
        <w:rPr>
          <w:rFonts w:cs="Arial"/>
          <w:bCs/>
          <w:szCs w:val="24"/>
          <w:lang w:val="es-UY"/>
        </w:rPr>
      </w:pPr>
      <w:r w:rsidRPr="004A7CFC">
        <w:rPr>
          <w:rFonts w:cs="Arial"/>
          <w:bCs/>
          <w:szCs w:val="24"/>
          <w:lang w:val="es-UY"/>
        </w:rPr>
        <w:t>La</w:t>
      </w:r>
      <w:r w:rsidR="00E145AC" w:rsidRPr="004A7CFC">
        <w:rPr>
          <w:rFonts w:cs="Arial"/>
          <w:bCs/>
          <w:szCs w:val="24"/>
          <w:lang w:val="es-UY"/>
        </w:rPr>
        <w:t xml:space="preserve"> </w:t>
      </w:r>
      <w:r w:rsidRPr="004A7CFC">
        <w:rPr>
          <w:rFonts w:cs="Arial"/>
          <w:bCs/>
          <w:szCs w:val="24"/>
          <w:lang w:val="es-UY"/>
        </w:rPr>
        <w:t>Nueva</w:t>
      </w:r>
      <w:r w:rsidR="00E145AC" w:rsidRPr="004A7CFC">
        <w:rPr>
          <w:rFonts w:cs="Arial"/>
          <w:bCs/>
          <w:szCs w:val="24"/>
          <w:lang w:val="es-UY"/>
        </w:rPr>
        <w:t xml:space="preserve"> </w:t>
      </w:r>
      <w:r w:rsidRPr="004A7CFC">
        <w:rPr>
          <w:rFonts w:cs="Arial"/>
          <w:bCs/>
          <w:szCs w:val="24"/>
          <w:lang w:val="es-UY"/>
        </w:rPr>
        <w:t>Consulta</w:t>
      </w:r>
      <w:r w:rsidR="00E145AC" w:rsidRPr="004A7CFC">
        <w:rPr>
          <w:rFonts w:cs="Arial"/>
          <w:bCs/>
          <w:szCs w:val="24"/>
          <w:lang w:val="es-UY"/>
        </w:rPr>
        <w:t xml:space="preserve"> </w:t>
      </w:r>
      <w:r w:rsidRPr="004A7CFC">
        <w:rPr>
          <w:rFonts w:cs="Arial"/>
          <w:bCs/>
          <w:szCs w:val="24"/>
          <w:lang w:val="es-UY"/>
        </w:rPr>
        <w:t>consta</w:t>
      </w:r>
      <w:r w:rsidR="00E145AC" w:rsidRPr="004A7CFC">
        <w:rPr>
          <w:rFonts w:cs="Arial"/>
          <w:bCs/>
          <w:szCs w:val="24"/>
          <w:lang w:val="es-UY"/>
        </w:rPr>
        <w:t xml:space="preserve"> </w:t>
      </w:r>
      <w:r w:rsidRPr="004A7CFC">
        <w:rPr>
          <w:rFonts w:cs="Arial"/>
          <w:bCs/>
          <w:szCs w:val="24"/>
          <w:lang w:val="es-UY"/>
        </w:rPr>
        <w:t xml:space="preserve">como </w:t>
      </w:r>
      <w:r w:rsidRPr="004A7CFC">
        <w:rPr>
          <w:rFonts w:cs="Arial"/>
          <w:b/>
          <w:szCs w:val="24"/>
          <w:lang w:val="es-UY"/>
        </w:rPr>
        <w:t>Anexo V</w:t>
      </w:r>
      <w:r w:rsidR="008D18B1">
        <w:rPr>
          <w:rFonts w:cs="Arial"/>
          <w:b/>
          <w:szCs w:val="24"/>
          <w:lang w:val="es-UY"/>
        </w:rPr>
        <w:t>.</w:t>
      </w:r>
    </w:p>
    <w:p w14:paraId="78DA8E4C" w14:textId="77777777" w:rsidR="00F11802" w:rsidRPr="004A7CFC" w:rsidRDefault="00F11802" w:rsidP="0014416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  <w:lang w:val="es-UY"/>
        </w:rPr>
      </w:pPr>
    </w:p>
    <w:p w14:paraId="63F50DE6" w14:textId="77777777" w:rsidR="00144164" w:rsidRPr="000275BF" w:rsidRDefault="00144164" w:rsidP="006A75BF">
      <w:pPr>
        <w:pStyle w:val="Sangradetextonormal"/>
        <w:keepNext/>
        <w:keepLines/>
        <w:numPr>
          <w:ilvl w:val="1"/>
          <w:numId w:val="2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0275BF">
        <w:rPr>
          <w:rFonts w:ascii="Arial" w:hAnsi="Arial" w:cs="Arial"/>
          <w:b/>
          <w:bCs/>
          <w:sz w:val="24"/>
          <w:szCs w:val="24"/>
          <w:lang w:val="es-UY"/>
        </w:rPr>
        <w:t>Consultas en Plenario</w:t>
      </w:r>
    </w:p>
    <w:p w14:paraId="4B232272" w14:textId="77777777" w:rsidR="00144164" w:rsidRPr="000275BF" w:rsidRDefault="00144164" w:rsidP="00144164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275BF">
        <w:rPr>
          <w:rFonts w:eastAsia="Calibri" w:cs="Arial"/>
          <w:b/>
          <w:bCs/>
          <w:szCs w:val="24"/>
          <w:lang w:val="es-UY" w:eastAsia="en-US"/>
        </w:rPr>
        <w:t xml:space="preserve"> 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4359"/>
        <w:gridCol w:w="813"/>
        <w:gridCol w:w="666"/>
        <w:gridCol w:w="2089"/>
      </w:tblGrid>
      <w:tr w:rsidR="000275BF" w:rsidRPr="000275BF" w14:paraId="322F0DB1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CDA" w14:textId="77777777" w:rsidR="00144164" w:rsidRPr="000275BF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bookmarkStart w:id="3" w:name="_Hlk10026390"/>
            <w:proofErr w:type="spellStart"/>
            <w:r w:rsidRPr="000275BF">
              <w:rPr>
                <w:rFonts w:cs="Arial"/>
                <w:b/>
                <w:szCs w:val="24"/>
                <w:lang w:val="es-UY" w:eastAsia="pt-BR"/>
              </w:rPr>
              <w:t>Nº</w:t>
            </w:r>
            <w:proofErr w:type="spellEnd"/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E14" w14:textId="77777777" w:rsidR="00144164" w:rsidRPr="000275BF" w:rsidRDefault="00144164" w:rsidP="00C61C0F">
            <w:pPr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0275BF">
              <w:rPr>
                <w:rFonts w:cs="Arial"/>
                <w:b/>
                <w:szCs w:val="24"/>
                <w:lang w:val="es-UY" w:eastAsia="pt-BR"/>
              </w:rPr>
              <w:t>Tema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8AA" w14:textId="77777777" w:rsidR="00144164" w:rsidRPr="000275BF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0275BF">
              <w:rPr>
                <w:rFonts w:cs="Arial"/>
                <w:b/>
                <w:szCs w:val="24"/>
                <w:lang w:val="es-UY" w:eastAsia="pt-BR"/>
              </w:rPr>
              <w:t>De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B9A" w14:textId="77777777" w:rsidR="00144164" w:rsidRPr="000275BF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0275BF">
              <w:rPr>
                <w:rFonts w:cs="Arial"/>
                <w:b/>
                <w:szCs w:val="24"/>
                <w:lang w:val="es-UY" w:eastAsia="pt-BR"/>
              </w:rPr>
              <w:t>A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7A" w14:textId="77777777" w:rsidR="00144164" w:rsidRPr="000275BF" w:rsidRDefault="00144164" w:rsidP="00C61C0F">
            <w:pPr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0275BF">
              <w:rPr>
                <w:rFonts w:cs="Arial"/>
                <w:b/>
                <w:szCs w:val="24"/>
                <w:lang w:val="es-UY" w:eastAsia="pt-BR"/>
              </w:rPr>
              <w:t>Situación</w:t>
            </w:r>
          </w:p>
        </w:tc>
      </w:tr>
      <w:bookmarkEnd w:id="3"/>
      <w:tr w:rsidR="000275BF" w:rsidRPr="000275BF" w14:paraId="595F6C0C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702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03/19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B0D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 xml:space="preserve">Nueva Clasificación arancelaria de Brasil para los productos: Válvulas para aerosoles, sus componentes y actuadores plásticos para envases de aerosol  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499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83B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9CB" w14:textId="6F1EF0BA" w:rsidR="00144164" w:rsidRPr="000275BF" w:rsidRDefault="00A97961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2E643E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0275BF" w:rsidRPr="000275BF" w14:paraId="14B87AA2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741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06/19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BDC" w14:textId="77777777" w:rsidR="00144164" w:rsidRPr="003E1112" w:rsidRDefault="00144164" w:rsidP="00C61C0F">
            <w:pPr>
              <w:jc w:val="both"/>
              <w:rPr>
                <w:rFonts w:cs="Arial"/>
                <w:szCs w:val="24"/>
                <w:lang w:eastAsia="pt-BR"/>
              </w:rPr>
            </w:pPr>
            <w:r w:rsidRPr="003E1112">
              <w:rPr>
                <w:rFonts w:cs="Arial"/>
                <w:szCs w:val="24"/>
                <w:lang w:eastAsia="pt-BR"/>
              </w:rPr>
              <w:t>Avisos de Consulta Pública N° 707/2019 y N° 708/2019 de ANVISA, Brasil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932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  <w:r w:rsidRPr="000275BF">
              <w:rPr>
                <w:rFonts w:cs="Arial"/>
                <w:szCs w:val="24"/>
                <w:lang w:val="es-UY" w:eastAsia="pt-BR"/>
              </w:rPr>
              <w:t>/</w:t>
            </w:r>
          </w:p>
          <w:p w14:paraId="29768793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606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2ED" w14:textId="77777777" w:rsidR="00144164" w:rsidRPr="000275BF" w:rsidRDefault="00144164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2E643E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0275BF" w:rsidRPr="000275BF" w14:paraId="13020401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823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03/20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B6D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 xml:space="preserve">Proyecto de Ley sobre contrataciones públicas que modifica el art 2° de la Ley </w:t>
            </w: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Nº</w:t>
            </w:r>
            <w:proofErr w:type="spellEnd"/>
            <w:r w:rsidRPr="000275BF">
              <w:rPr>
                <w:rFonts w:cs="Arial"/>
                <w:szCs w:val="24"/>
                <w:lang w:val="es-UY" w:eastAsia="pt-BR"/>
              </w:rPr>
              <w:t xml:space="preserve"> 4558/2011.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4F3" w14:textId="5C3A055D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Uru</w:t>
            </w:r>
          </w:p>
          <w:p w14:paraId="2FB3CDF6" w14:textId="23A8825F" w:rsidR="00144164" w:rsidRPr="004A7CFC" w:rsidRDefault="00144164" w:rsidP="00C61C0F">
            <w:pPr>
              <w:jc w:val="both"/>
              <w:rPr>
                <w:rFonts w:cs="Arial"/>
                <w:strike/>
                <w:szCs w:val="24"/>
                <w:lang w:val="es-UY" w:eastAsia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E7C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5E8" w14:textId="50EF2CBD" w:rsidR="0066703F" w:rsidRPr="000275BF" w:rsidRDefault="00144164" w:rsidP="004A7CFC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4A7CFC">
              <w:rPr>
                <w:rFonts w:cs="Arial"/>
                <w:szCs w:val="24"/>
                <w:lang w:val="es-UY"/>
              </w:rPr>
              <w:t>Pendiente</w:t>
            </w:r>
            <w:r w:rsidR="0066703F" w:rsidRPr="004A7CFC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0275BF" w:rsidRPr="000275BF" w14:paraId="755D6EAF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FF9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01/21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A7C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Decreto 1060/2020 del Poder Ejecutivo - Aplicación derechos de exportación NCM 4707.10.00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785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64E" w14:textId="77777777" w:rsidR="00144164" w:rsidRPr="000275BF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1C6" w14:textId="77777777" w:rsidR="00144164" w:rsidRPr="0034536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345365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E51B14" w:rsidRPr="000275BF" w14:paraId="18A3369D" w14:textId="77777777" w:rsidTr="00C90052">
        <w:trPr>
          <w:trHeight w:val="67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3E6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02/21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000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Dificultades de exportaciones industriales del Paraguay a la República Argentina.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AD9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192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69A" w14:textId="6140B688" w:rsidR="00E51B14" w:rsidRPr="000275BF" w:rsidRDefault="00E51B14" w:rsidP="00E51B14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345365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E51B14" w:rsidRPr="000275BF" w14:paraId="48E8EEC5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164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03/21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78B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Adelanto de pago de IVA adicional a las importaciones de productos industrializados en la República Argentina.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71E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Par/</w:t>
            </w:r>
          </w:p>
          <w:p w14:paraId="58390B0B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A56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9F4" w14:textId="4DC71FC2" w:rsidR="00E51B14" w:rsidRPr="000275BF" w:rsidRDefault="00E51B14" w:rsidP="00E51B14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345365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E51B14" w:rsidRPr="000275BF" w14:paraId="21FB88D1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032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04/21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5D5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Tasa consular a la luz del Artículo VIII del GATT de 1947.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3C9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3D4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5BD" w14:textId="13627146" w:rsidR="00E51B14" w:rsidRPr="00B35E16" w:rsidRDefault="00B35E16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B35E16">
              <w:rPr>
                <w:rFonts w:cs="Arial"/>
                <w:szCs w:val="24"/>
                <w:lang w:val="es-UY"/>
              </w:rPr>
              <w:t xml:space="preserve">Paraguay presentó Nota Técnica </w:t>
            </w:r>
            <w:r w:rsidRPr="002044C6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E51B14" w:rsidRPr="000275BF" w14:paraId="2017A112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5A5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05/21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BDD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eastAsia="Arial" w:cs="Arial"/>
                <w:bCs/>
                <w:szCs w:val="24"/>
                <w:lang w:val="es-UY" w:eastAsia="pt-BR"/>
              </w:rPr>
              <w:t>Nuevo requisito en la etiqueta de los productos cosméticos y afines.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B7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CEA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B62" w14:textId="3616EFD4" w:rsidR="00E51B14" w:rsidRPr="001E5A3D" w:rsidRDefault="001E5A3D" w:rsidP="00E51B14">
            <w:pPr>
              <w:jc w:val="both"/>
              <w:rPr>
                <w:rFonts w:cs="Arial"/>
                <w:szCs w:val="24"/>
                <w:highlight w:val="yellow"/>
                <w:lang w:val="es-UY" w:eastAsia="pt-BR"/>
              </w:rPr>
            </w:pPr>
            <w:r w:rsidRPr="001E5A3D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E51B14" w:rsidRPr="000275BF" w14:paraId="4E17B307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84B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01/22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D65" w14:textId="77777777" w:rsidR="00E51B14" w:rsidRPr="000275BF" w:rsidRDefault="00E51B14" w:rsidP="00E51B14">
            <w:pPr>
              <w:jc w:val="both"/>
              <w:rPr>
                <w:rFonts w:eastAsia="Arial" w:cs="Arial"/>
                <w:bCs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 xml:space="preserve">Resolución conjunta 3/2022 RESFC-2022-3-APN-MAGYP “Fondo anticíclico </w:t>
            </w:r>
            <w:r w:rsidRPr="000275BF">
              <w:rPr>
                <w:rFonts w:cs="Arial"/>
                <w:szCs w:val="24"/>
                <w:lang w:val="es-UY" w:eastAsia="pt-BR"/>
              </w:rPr>
              <w:lastRenderedPageBreak/>
              <w:t>agroalimentario” fideicomiso privado de apoyo financiero al trigo.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7F7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lastRenderedPageBreak/>
              <w:t>Uru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457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DA0" w14:textId="571E4F4F" w:rsidR="00E51B14" w:rsidRPr="001E5A3D" w:rsidRDefault="001E5A3D" w:rsidP="00E51B14">
            <w:pPr>
              <w:jc w:val="both"/>
              <w:rPr>
                <w:rFonts w:cs="Arial"/>
                <w:szCs w:val="24"/>
                <w:highlight w:val="yellow"/>
                <w:lang w:val="es-UY"/>
              </w:rPr>
            </w:pPr>
            <w:r w:rsidRPr="001E5A3D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E51B14" w:rsidRPr="000275BF" w14:paraId="3F751B09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FB4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02/22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643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Dificultades para el acceso a divisas para los pagos a las importaciones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B82" w14:textId="4DAB5860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 xml:space="preserve">Par/ </w:t>
            </w: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4AC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ECB" w14:textId="6E63A1BD" w:rsidR="00E51B14" w:rsidRPr="000275BF" w:rsidRDefault="002E643E" w:rsidP="00E51B1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1E5A3D">
              <w:rPr>
                <w:rFonts w:cs="Arial"/>
                <w:szCs w:val="24"/>
                <w:lang w:val="es-UY"/>
              </w:rPr>
              <w:t>Pendiente</w:t>
            </w:r>
            <w:r w:rsidR="00E51B14" w:rsidRPr="000275BF">
              <w:rPr>
                <w:rFonts w:cs="Arial"/>
                <w:color w:val="FF0000"/>
                <w:szCs w:val="24"/>
                <w:lang w:val="es-UY"/>
              </w:rPr>
              <w:t xml:space="preserve"> </w:t>
            </w:r>
          </w:p>
          <w:p w14:paraId="14C4080A" w14:textId="7F40B6FC" w:rsidR="00E51B14" w:rsidRPr="000275BF" w:rsidRDefault="00E51B14" w:rsidP="00E51B1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0275BF">
              <w:rPr>
                <w:rFonts w:cs="Arial"/>
                <w:color w:val="FF0000"/>
                <w:szCs w:val="24"/>
                <w:lang w:val="es-UY"/>
              </w:rPr>
              <w:t xml:space="preserve"> </w:t>
            </w:r>
          </w:p>
        </w:tc>
      </w:tr>
      <w:tr w:rsidR="00E51B14" w:rsidRPr="00C70578" w14:paraId="45E1A479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261" w14:textId="7042986C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03/22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4CD" w14:textId="487523E8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/>
              </w:rPr>
              <w:t xml:space="preserve">“Protocolo Adicional </w:t>
            </w:r>
            <w:proofErr w:type="spellStart"/>
            <w:r w:rsidRPr="000275BF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0275BF">
              <w:rPr>
                <w:rFonts w:cs="Arial"/>
                <w:szCs w:val="24"/>
                <w:lang w:val="es-UY"/>
              </w:rPr>
              <w:t xml:space="preserve"> 84 al Acuerdo de Complementación Económica </w:t>
            </w:r>
            <w:proofErr w:type="spellStart"/>
            <w:r w:rsidRPr="000275BF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0275BF">
              <w:rPr>
                <w:rFonts w:cs="Arial"/>
                <w:szCs w:val="24"/>
                <w:lang w:val="es-UY"/>
              </w:rPr>
              <w:t xml:space="preserve"> 2”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3D7" w14:textId="77FAF4F8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C1E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  <w:r w:rsidRPr="000275BF">
              <w:rPr>
                <w:rFonts w:cs="Arial"/>
                <w:szCs w:val="24"/>
                <w:lang w:val="es-UY" w:eastAsia="pt-BR"/>
              </w:rPr>
              <w:t>/</w:t>
            </w:r>
          </w:p>
          <w:p w14:paraId="257B4101" w14:textId="2E75A679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 xml:space="preserve">Uru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F40" w14:textId="0C621128" w:rsidR="00E51B14" w:rsidRPr="00A222EA" w:rsidRDefault="002E643E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szCs w:val="24"/>
                <w:lang w:val="es-UY"/>
              </w:rPr>
              <w:t xml:space="preserve">Brasil presentó Respuesta (Nota DMSUL </w:t>
            </w:r>
            <w:r w:rsidR="009110AB" w:rsidRPr="00A222EA">
              <w:rPr>
                <w:rFonts w:cs="Arial"/>
                <w:szCs w:val="24"/>
                <w:lang w:val="es-UY"/>
              </w:rPr>
              <w:t xml:space="preserve">48/2022 del 21/09/2022) </w:t>
            </w:r>
          </w:p>
          <w:p w14:paraId="74E7B9DB" w14:textId="2B959438" w:rsidR="009110AB" w:rsidRPr="00A222EA" w:rsidRDefault="0071623F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  <w:p w14:paraId="278FE678" w14:textId="77777777" w:rsidR="009110AB" w:rsidRPr="00A222EA" w:rsidRDefault="009110AB" w:rsidP="009110AB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szCs w:val="24"/>
                <w:lang w:val="es-UY"/>
              </w:rPr>
              <w:t>Uruguay</w:t>
            </w:r>
            <w:r w:rsidR="00C90052" w:rsidRPr="00A222EA">
              <w:rPr>
                <w:rFonts w:cs="Arial"/>
                <w:szCs w:val="24"/>
                <w:lang w:val="es-UY"/>
              </w:rPr>
              <w:t xml:space="preserve"> </w:t>
            </w:r>
            <w:r w:rsidRPr="00A222EA">
              <w:rPr>
                <w:rFonts w:cs="Arial"/>
                <w:szCs w:val="24"/>
                <w:lang w:val="es-UY"/>
              </w:rPr>
              <w:t xml:space="preserve">presentó Respuesta </w:t>
            </w:r>
          </w:p>
          <w:p w14:paraId="04798B4C" w14:textId="5689551F" w:rsidR="0071623F" w:rsidRPr="00A222EA" w:rsidRDefault="0071623F" w:rsidP="009110AB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E51B14" w:rsidRPr="000275BF" w14:paraId="49F7FFD4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F04" w14:textId="5C2C1B1F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04/22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EDE" w14:textId="04AC16D4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0275BF">
              <w:rPr>
                <w:rFonts w:cs="Arial"/>
                <w:szCs w:val="24"/>
                <w:lang w:val="es-UY"/>
              </w:rPr>
              <w:t xml:space="preserve">“TGA – Decretos </w:t>
            </w:r>
            <w:proofErr w:type="spellStart"/>
            <w:r w:rsidRPr="000275BF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0275BF">
              <w:rPr>
                <w:rFonts w:cs="Arial"/>
                <w:szCs w:val="24"/>
                <w:lang w:val="es-UY"/>
              </w:rPr>
              <w:t xml:space="preserve"> 712 y 713/2022 de la República Oriental del Uruguay”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27F" w14:textId="6207A8A0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8E6" w14:textId="66203B26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0E9" w14:textId="77777777" w:rsidR="00E51B14" w:rsidRPr="00A222EA" w:rsidRDefault="005D7324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szCs w:val="24"/>
                <w:lang w:val="es-UY"/>
              </w:rPr>
              <w:t>Uruguay presentó Respuesta</w:t>
            </w:r>
          </w:p>
          <w:p w14:paraId="103485A7" w14:textId="0F180E31" w:rsidR="0071623F" w:rsidRPr="00A222EA" w:rsidRDefault="0071623F" w:rsidP="00E51B1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A222EA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E51B14" w:rsidRPr="00C70578" w14:paraId="70AD7BB1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AC8" w14:textId="713E65A6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05/22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2BC" w14:textId="0595E63E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0275BF">
              <w:rPr>
                <w:rFonts w:cs="Arial"/>
                <w:szCs w:val="24"/>
                <w:lang w:val="es-UY"/>
              </w:rPr>
              <w:t xml:space="preserve">“Octagésimo Tercer Protocolo Adicional al Acuerdo de Complementación Económica </w:t>
            </w:r>
            <w:proofErr w:type="spellStart"/>
            <w:r w:rsidRPr="000275BF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0275BF">
              <w:rPr>
                <w:rFonts w:cs="Arial"/>
                <w:szCs w:val="24"/>
                <w:lang w:val="es-UY"/>
              </w:rPr>
              <w:t xml:space="preserve"> 2 (ACE </w:t>
            </w:r>
            <w:proofErr w:type="spellStart"/>
            <w:r w:rsidRPr="000275BF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0275BF">
              <w:rPr>
                <w:rFonts w:cs="Arial"/>
                <w:szCs w:val="24"/>
                <w:lang w:val="es-UY"/>
              </w:rPr>
              <w:t xml:space="preserve"> 2) – Zonas francas”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54F" w14:textId="5EBEDC5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677" w14:textId="77777777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0275BF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  <w:r w:rsidRPr="000275BF">
              <w:rPr>
                <w:rFonts w:cs="Arial"/>
                <w:szCs w:val="24"/>
                <w:lang w:val="es-UY" w:eastAsia="pt-BR"/>
              </w:rPr>
              <w:t>/</w:t>
            </w:r>
          </w:p>
          <w:p w14:paraId="5BF88EAF" w14:textId="497B48F1" w:rsidR="00E51B14" w:rsidRPr="000275BF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275BF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A33" w14:textId="649EA936" w:rsidR="00892B93" w:rsidRPr="00A222EA" w:rsidRDefault="00892B93" w:rsidP="00892B93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szCs w:val="24"/>
                <w:lang w:val="es-UY"/>
              </w:rPr>
              <w:t xml:space="preserve">Brasil presentó Respuesta (Nota DMSUL 49/2022 del 21/09/2022) </w:t>
            </w:r>
          </w:p>
          <w:p w14:paraId="35CE5675" w14:textId="28E53595" w:rsidR="009D0348" w:rsidRPr="00A222EA" w:rsidRDefault="0071623F" w:rsidP="00892B93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  <w:p w14:paraId="0ED030FE" w14:textId="77777777" w:rsidR="00E51B14" w:rsidRPr="00A222EA" w:rsidRDefault="009D0348" w:rsidP="009D0348">
            <w:pPr>
              <w:jc w:val="both"/>
              <w:rPr>
                <w:rFonts w:cs="Arial"/>
                <w:szCs w:val="24"/>
                <w:lang w:val="es-UY"/>
              </w:rPr>
            </w:pPr>
            <w:r w:rsidRPr="00A222EA">
              <w:rPr>
                <w:rFonts w:cs="Arial"/>
                <w:szCs w:val="24"/>
                <w:lang w:val="es-UY"/>
              </w:rPr>
              <w:t>Uruguay presentó Respuesta</w:t>
            </w:r>
          </w:p>
          <w:p w14:paraId="6986BA7F" w14:textId="63F440EF" w:rsidR="0071623F" w:rsidRPr="00A222EA" w:rsidRDefault="0071623F" w:rsidP="009D0348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A222EA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EA0E39" w:rsidRPr="00884702" w14:paraId="71CF1EBF" w14:textId="77777777" w:rsidTr="00C9005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F55" w14:textId="70FD22E6" w:rsidR="00EA0E39" w:rsidRPr="007921D2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7921D2">
              <w:rPr>
                <w:rFonts w:cs="Arial"/>
                <w:szCs w:val="24"/>
                <w:lang w:val="es-UY" w:eastAsia="pt-BR"/>
              </w:rPr>
              <w:t>06/22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8AC" w14:textId="1498A6FB" w:rsidR="00EA0E39" w:rsidRPr="007921D2" w:rsidRDefault="00EA0E39" w:rsidP="00EA0E39">
            <w:pPr>
              <w:jc w:val="both"/>
              <w:rPr>
                <w:rFonts w:cs="Arial"/>
                <w:szCs w:val="24"/>
                <w:lang w:val="es-UY"/>
              </w:rPr>
            </w:pPr>
            <w:r w:rsidRPr="007921D2">
              <w:rPr>
                <w:rFonts w:cs="Arial"/>
                <w:szCs w:val="24"/>
                <w:lang w:val="es-UY"/>
              </w:rPr>
              <w:t xml:space="preserve">“Octagésimo Cuarto Protocolo Adicional al Acuerdo de Complementación Económica </w:t>
            </w:r>
            <w:proofErr w:type="spellStart"/>
            <w:r w:rsidRPr="007921D2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7921D2">
              <w:rPr>
                <w:rFonts w:cs="Arial"/>
                <w:szCs w:val="24"/>
                <w:lang w:val="es-UY"/>
              </w:rPr>
              <w:t xml:space="preserve"> 2 (ACE </w:t>
            </w:r>
            <w:proofErr w:type="spellStart"/>
            <w:r w:rsidRPr="007921D2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7921D2">
              <w:rPr>
                <w:rFonts w:cs="Arial"/>
                <w:szCs w:val="24"/>
                <w:lang w:val="es-UY"/>
              </w:rPr>
              <w:t xml:space="preserve"> 2) – Yerba Mate”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B54" w14:textId="30981E52" w:rsidR="00EA0E39" w:rsidRPr="007921D2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7921D2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117" w14:textId="77777777" w:rsidR="00EA0E39" w:rsidRPr="007921D2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7921D2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  <w:r w:rsidRPr="007921D2">
              <w:rPr>
                <w:rFonts w:cs="Arial"/>
                <w:szCs w:val="24"/>
                <w:lang w:val="es-UY" w:eastAsia="pt-BR"/>
              </w:rPr>
              <w:t>/</w:t>
            </w:r>
          </w:p>
          <w:p w14:paraId="246FDBE0" w14:textId="6EDE8C30" w:rsidR="00EA0E39" w:rsidRPr="007921D2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7921D2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B61" w14:textId="77777777" w:rsidR="00EA0E39" w:rsidRDefault="00EA0E39" w:rsidP="009D0348">
            <w:pPr>
              <w:jc w:val="both"/>
              <w:rPr>
                <w:rFonts w:cs="Arial"/>
                <w:szCs w:val="24"/>
                <w:lang w:val="es-UY"/>
              </w:rPr>
            </w:pPr>
            <w:r w:rsidRPr="009110AB">
              <w:rPr>
                <w:rFonts w:cs="Arial"/>
                <w:szCs w:val="24"/>
                <w:lang w:val="es-UY"/>
              </w:rPr>
              <w:t xml:space="preserve">Brasil presentó Respuesta (Nota DMSUL </w:t>
            </w:r>
            <w:r>
              <w:rPr>
                <w:rFonts w:cs="Arial"/>
                <w:szCs w:val="24"/>
                <w:lang w:val="es-UY"/>
              </w:rPr>
              <w:t>50</w:t>
            </w:r>
            <w:r w:rsidRPr="009110AB">
              <w:rPr>
                <w:rFonts w:cs="Arial"/>
                <w:szCs w:val="24"/>
                <w:lang w:val="es-UY"/>
              </w:rPr>
              <w:t>/2022</w:t>
            </w:r>
            <w:r>
              <w:rPr>
                <w:rFonts w:cs="Arial"/>
                <w:szCs w:val="24"/>
                <w:lang w:val="es-UY"/>
              </w:rPr>
              <w:t xml:space="preserve"> del </w:t>
            </w:r>
            <w:r w:rsidRPr="009110AB">
              <w:rPr>
                <w:rFonts w:cs="Arial"/>
                <w:szCs w:val="24"/>
                <w:lang w:val="es-UY"/>
              </w:rPr>
              <w:t xml:space="preserve">21/09/2022) </w:t>
            </w:r>
          </w:p>
          <w:p w14:paraId="7252E95A" w14:textId="7E176209" w:rsidR="0071623F" w:rsidRPr="007921D2" w:rsidRDefault="0071623F" w:rsidP="009D0348">
            <w:pPr>
              <w:jc w:val="both"/>
              <w:rPr>
                <w:rFonts w:cs="Arial"/>
                <w:szCs w:val="24"/>
                <w:lang w:val="es-UY"/>
              </w:rPr>
            </w:pPr>
            <w:r w:rsidRPr="002044C6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</w:tbl>
    <w:p w14:paraId="1C0AEC8E" w14:textId="77777777" w:rsidR="00EA0E39" w:rsidRPr="00EA0E39" w:rsidRDefault="00EA0E39" w:rsidP="00EA0E39">
      <w:pPr>
        <w:jc w:val="both"/>
        <w:rPr>
          <w:rFonts w:cs="Arial"/>
          <w:szCs w:val="24"/>
          <w:lang w:val="es-UY"/>
        </w:rPr>
      </w:pPr>
    </w:p>
    <w:p w14:paraId="58EA116E" w14:textId="3FD2CE53" w:rsidR="00EA0E39" w:rsidRPr="00EA0E39" w:rsidRDefault="00EA0E39" w:rsidP="00EA0E39">
      <w:pPr>
        <w:jc w:val="both"/>
        <w:rPr>
          <w:rFonts w:cs="Arial"/>
          <w:szCs w:val="24"/>
          <w:lang w:val="es-UY"/>
        </w:rPr>
      </w:pPr>
      <w:r w:rsidRPr="00EA0E39">
        <w:rPr>
          <w:rFonts w:cs="Arial"/>
          <w:szCs w:val="24"/>
          <w:lang w:val="es-UY"/>
        </w:rPr>
        <w:t xml:space="preserve">La Nota Técnica y las Respuestas presentadas constan como </w:t>
      </w:r>
      <w:r w:rsidRPr="00EA0E39">
        <w:rPr>
          <w:rFonts w:cs="Arial"/>
          <w:b/>
          <w:bCs/>
          <w:szCs w:val="24"/>
          <w:lang w:val="es-UY"/>
        </w:rPr>
        <w:t>Anexo VI.</w:t>
      </w:r>
    </w:p>
    <w:p w14:paraId="26EDB482" w14:textId="2B935013" w:rsidR="007F0B1A" w:rsidRDefault="007F0B1A" w:rsidP="00833076">
      <w:pPr>
        <w:rPr>
          <w:rFonts w:cs="Arial"/>
          <w:b/>
          <w:bCs/>
          <w:szCs w:val="24"/>
          <w:highlight w:val="yellow"/>
          <w:lang w:val="es-UY"/>
        </w:rPr>
      </w:pPr>
    </w:p>
    <w:p w14:paraId="4D73C5E4" w14:textId="77777777" w:rsidR="00EA0E39" w:rsidRPr="007921D2" w:rsidRDefault="00EA0E39" w:rsidP="00833076">
      <w:pPr>
        <w:rPr>
          <w:rFonts w:cs="Arial"/>
          <w:b/>
          <w:bCs/>
          <w:szCs w:val="24"/>
          <w:highlight w:val="yellow"/>
          <w:lang w:val="es-UY"/>
        </w:rPr>
      </w:pPr>
    </w:p>
    <w:p w14:paraId="209E818F" w14:textId="77777777" w:rsidR="002926DA" w:rsidRPr="007921D2" w:rsidRDefault="002926DA" w:rsidP="006A75BF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7921D2">
        <w:rPr>
          <w:rFonts w:ascii="Arial" w:hAnsi="Arial" w:cs="Arial"/>
          <w:b/>
          <w:bCs/>
          <w:sz w:val="24"/>
          <w:szCs w:val="24"/>
          <w:lang w:val="es-UY"/>
        </w:rPr>
        <w:t xml:space="preserve">RESOLUCIÓN GMC </w:t>
      </w:r>
      <w:proofErr w:type="spellStart"/>
      <w:r w:rsidRPr="007921D2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7921D2">
        <w:rPr>
          <w:rFonts w:ascii="Arial" w:hAnsi="Arial" w:cs="Arial"/>
          <w:b/>
          <w:bCs/>
          <w:sz w:val="24"/>
          <w:szCs w:val="24"/>
          <w:lang w:val="es-UY"/>
        </w:rPr>
        <w:t xml:space="preserve"> 49/19 "ACCIONES PUNTUALES EN EL ÁMBITO ARANCELARIO POR RAZONES DE ABASTECIMIENTO"</w:t>
      </w:r>
    </w:p>
    <w:p w14:paraId="51A7AB0C" w14:textId="77777777" w:rsidR="002E3978" w:rsidRPr="00EF491C" w:rsidRDefault="002E3978" w:rsidP="002E3978">
      <w:pPr>
        <w:rPr>
          <w:rFonts w:cs="Arial"/>
          <w:b/>
          <w:bCs/>
          <w:szCs w:val="24"/>
          <w:lang w:val="es-PY"/>
        </w:rPr>
      </w:pPr>
      <w:bookmarkStart w:id="4" w:name="_Hlk37716851"/>
      <w:bookmarkStart w:id="5" w:name="_Hlk51232000"/>
    </w:p>
    <w:p w14:paraId="30C42F91" w14:textId="77777777" w:rsidR="002E3978" w:rsidRPr="00526791" w:rsidRDefault="002E3978" w:rsidP="002E3978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PY"/>
        </w:rPr>
      </w:pPr>
      <w:r w:rsidRPr="00526791">
        <w:rPr>
          <w:rFonts w:eastAsia="Calibri" w:cs="Arial"/>
          <w:b/>
          <w:bCs/>
          <w:color w:val="000000"/>
          <w:szCs w:val="24"/>
          <w:u w:val="single"/>
          <w:lang w:val="es-PY"/>
        </w:rPr>
        <w:t>Pedidos en plenario</w:t>
      </w:r>
    </w:p>
    <w:p w14:paraId="71619947" w14:textId="77777777" w:rsidR="002E3978" w:rsidRPr="00526791" w:rsidRDefault="002E3978" w:rsidP="002E3978">
      <w:pPr>
        <w:ind w:left="567"/>
        <w:jc w:val="both"/>
        <w:rPr>
          <w:rFonts w:eastAsia="Calibri" w:cs="Arial"/>
          <w:b/>
          <w:bCs/>
          <w:color w:val="000000"/>
          <w:szCs w:val="24"/>
          <w:lang w:val="es-PY"/>
        </w:rPr>
      </w:pPr>
    </w:p>
    <w:p w14:paraId="48421D32" w14:textId="77777777" w:rsidR="002E3978" w:rsidRPr="00526791" w:rsidRDefault="002E3978" w:rsidP="002E397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hanging="567"/>
        <w:contextualSpacing/>
        <w:jc w:val="both"/>
        <w:rPr>
          <w:rFonts w:eastAsia="Arial" w:cs="Arial"/>
          <w:b/>
          <w:color w:val="000000"/>
          <w:szCs w:val="24"/>
          <w:lang w:val="es-PY" w:eastAsia="pt-BR"/>
        </w:rPr>
      </w:pPr>
      <w:r w:rsidRPr="00526791">
        <w:rPr>
          <w:rFonts w:eastAsia="Arial" w:cs="Arial"/>
          <w:b/>
          <w:color w:val="000000"/>
          <w:szCs w:val="24"/>
          <w:lang w:val="es-PY" w:eastAsia="pt-BR"/>
        </w:rPr>
        <w:t xml:space="preserve">Pedido de Argentina de </w:t>
      </w: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 xml:space="preserve">reducción arancelaria al 2% para 15.000 toneladas del producto "Sulfato de Cromo" </w:t>
      </w:r>
      <w:r w:rsidRPr="00526791">
        <w:rPr>
          <w:rFonts w:eastAsia="Calibri" w:cs="Arial"/>
          <w:b/>
          <w:color w:val="000000"/>
          <w:szCs w:val="24"/>
          <w:lang w:val="es-PY" w:eastAsia="pt-BR"/>
        </w:rPr>
        <w:t xml:space="preserve">(NCM 2833.29.60), </w:t>
      </w: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con vigencia de 365 días.</w:t>
      </w:r>
    </w:p>
    <w:p w14:paraId="2B66F04A" w14:textId="77777777" w:rsidR="002E3978" w:rsidRDefault="002E3978" w:rsidP="002E3978">
      <w:pPr>
        <w:jc w:val="both"/>
        <w:rPr>
          <w:rFonts w:eastAsia="TimesNewRomanPSMT" w:cs="Arial"/>
          <w:color w:val="000000"/>
          <w:szCs w:val="24"/>
          <w:lang w:val="es-PY"/>
        </w:rPr>
      </w:pPr>
    </w:p>
    <w:p w14:paraId="271D1AA8" w14:textId="77777777" w:rsidR="002E3978" w:rsidRDefault="002E3978" w:rsidP="002E3978">
      <w:pPr>
        <w:jc w:val="both"/>
        <w:rPr>
          <w:rFonts w:eastAsia="TimesNewRomanPSMT" w:cs="Arial"/>
          <w:color w:val="000000"/>
          <w:szCs w:val="24"/>
          <w:lang w:val="es-PY"/>
        </w:rPr>
      </w:pPr>
      <w:r>
        <w:rPr>
          <w:rFonts w:eastAsia="TimesNewRomanPSMT" w:cs="Arial"/>
          <w:color w:val="000000"/>
          <w:szCs w:val="24"/>
          <w:lang w:val="es-PY"/>
        </w:rPr>
        <w:t xml:space="preserve">El tema continúa en agenda. </w:t>
      </w:r>
    </w:p>
    <w:p w14:paraId="2294555B" w14:textId="77777777" w:rsidR="002E3978" w:rsidRPr="00526791" w:rsidRDefault="002E3978" w:rsidP="002E3978">
      <w:pPr>
        <w:jc w:val="both"/>
        <w:rPr>
          <w:rFonts w:eastAsia="TimesNewRomanPSMT" w:cs="Arial"/>
          <w:color w:val="000000"/>
          <w:szCs w:val="24"/>
          <w:lang w:val="es-PY"/>
        </w:rPr>
      </w:pPr>
    </w:p>
    <w:p w14:paraId="2F9B51FC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jc w:val="both"/>
        <w:rPr>
          <w:rFonts w:eastAsia="TimesNewRomanPSMT" w:cs="Arial"/>
          <w:b/>
          <w:color w:val="000000"/>
          <w:szCs w:val="24"/>
          <w:lang w:val="es-PY"/>
        </w:rPr>
      </w:pPr>
      <w:r w:rsidRPr="00526791">
        <w:rPr>
          <w:rFonts w:eastAsia="Calibri" w:cs="Arial"/>
          <w:b/>
          <w:color w:val="000000"/>
          <w:szCs w:val="24"/>
          <w:lang w:val="es-PY"/>
        </w:rPr>
        <w:t xml:space="preserve">Pedido de Brasil de reducción arancelaria al </w:t>
      </w:r>
      <w:r w:rsidRPr="00526791">
        <w:rPr>
          <w:rFonts w:eastAsia="TimesNewRomanPSMT" w:cs="Arial"/>
          <w:b/>
          <w:color w:val="000000"/>
          <w:szCs w:val="24"/>
          <w:lang w:val="es-PY"/>
        </w:rPr>
        <w:t>2% para 6.000 toneladas del producto “De aleaciones de aluminio” (NCM 7606.92.00), con vigencia de 365 días.</w:t>
      </w:r>
    </w:p>
    <w:p w14:paraId="74A506C9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eastAsia="TimesNewRomanPSMT" w:cs="Arial"/>
          <w:color w:val="000000"/>
          <w:szCs w:val="24"/>
          <w:lang w:val="es-PY"/>
        </w:rPr>
      </w:pPr>
      <w:r w:rsidRPr="00526791">
        <w:rPr>
          <w:rFonts w:eastAsia="Calibri" w:cs="Arial"/>
          <w:b/>
          <w:bCs/>
          <w:color w:val="000000"/>
          <w:szCs w:val="24"/>
          <w:lang w:val="es-PY"/>
        </w:rPr>
        <w:t xml:space="preserve">Nota referencial 1: </w:t>
      </w:r>
      <w:r w:rsidRPr="00526791">
        <w:rPr>
          <w:rFonts w:cs="Arial"/>
          <w:b/>
          <w:bCs/>
          <w:color w:val="000000"/>
          <w:szCs w:val="24"/>
          <w:lang w:val="es-PY"/>
        </w:rPr>
        <w:t>Tabletas (“slugs”) propias para la producción de tubos de envase de aerosol, con dureza entre 70 y 84 HRL, confeccionadas en liga de aluminio conteniendo 0,10 - 0,38% de silicio, 0,25 - 0,50% de hierro, 0,05 - 0,19% de cobre, 0,07 - 0,61% de manganeso, 0,05 - 0, 73% de magnesio, 0,05 - 0,25% de cinc y 0,02 - 0,13% de cromo.</w:t>
      </w:r>
    </w:p>
    <w:p w14:paraId="7A024FD7" w14:textId="77777777" w:rsidR="002E3978" w:rsidRPr="00526791" w:rsidRDefault="002E3978" w:rsidP="002E3978">
      <w:pPr>
        <w:autoSpaceDE w:val="0"/>
        <w:autoSpaceDN w:val="0"/>
        <w:adjustRightInd w:val="0"/>
        <w:ind w:left="720"/>
        <w:jc w:val="both"/>
        <w:rPr>
          <w:rFonts w:eastAsia="Calibri" w:cs="Arial"/>
          <w:b/>
          <w:color w:val="000000"/>
          <w:szCs w:val="24"/>
          <w:lang w:val="es-PY"/>
        </w:rPr>
      </w:pPr>
    </w:p>
    <w:p w14:paraId="45BDF101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eastAsia="TimesNewRomanPSMT" w:cs="Arial"/>
          <w:color w:val="000000"/>
          <w:szCs w:val="24"/>
          <w:lang w:val="es-PY"/>
        </w:rPr>
      </w:pPr>
      <w:r w:rsidRPr="00526791">
        <w:rPr>
          <w:rFonts w:eastAsia="Calibri" w:cs="Arial"/>
          <w:b/>
          <w:color w:val="000000"/>
          <w:szCs w:val="24"/>
          <w:lang w:val="es-PY"/>
        </w:rPr>
        <w:t xml:space="preserve">Nota referencial 2: </w:t>
      </w:r>
      <w:r w:rsidRPr="00526791">
        <w:rPr>
          <w:rFonts w:cs="Arial"/>
          <w:b/>
          <w:color w:val="000000"/>
          <w:szCs w:val="24"/>
          <w:lang w:val="es-PY"/>
        </w:rPr>
        <w:t>Tabletas (“slugs”) propias para la producción de tubos de envase de aerosol, con dureza entre 25 y 31 HBW, confeccionadas en liga de aluminio conteniendo 0,07 - 0,17% de silicio, 0,25 - 0,45% de hierro, 0,02 - 0,15% de cobre, 0,30 - 0,50% de manganeso, 0,00 - 0,15% de magnesio, 0,05 - 0,20% de cromo, 0,00 - 0,25% de cinc y 0,01 - 0,04% de titanio.</w:t>
      </w:r>
    </w:p>
    <w:p w14:paraId="22D37D9F" w14:textId="77777777" w:rsidR="002E3978" w:rsidRPr="00526791" w:rsidRDefault="002E3978" w:rsidP="002E3978">
      <w:pPr>
        <w:autoSpaceDE w:val="0"/>
        <w:autoSpaceDN w:val="0"/>
        <w:adjustRightInd w:val="0"/>
        <w:ind w:left="720"/>
        <w:jc w:val="both"/>
        <w:rPr>
          <w:rFonts w:eastAsia="Calibri" w:cs="Arial"/>
          <w:b/>
          <w:color w:val="000000"/>
          <w:szCs w:val="24"/>
          <w:lang w:val="es-PY"/>
        </w:rPr>
      </w:pPr>
    </w:p>
    <w:p w14:paraId="2686F077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color w:val="000000"/>
          <w:szCs w:val="24"/>
          <w:lang w:val="es-PY"/>
        </w:rPr>
      </w:pPr>
      <w:r w:rsidRPr="00526791">
        <w:rPr>
          <w:rFonts w:eastAsia="Calibri" w:cs="Arial"/>
          <w:b/>
          <w:color w:val="000000"/>
          <w:szCs w:val="24"/>
          <w:lang w:val="es-PY"/>
        </w:rPr>
        <w:t xml:space="preserve">Nota referencial 3: </w:t>
      </w:r>
      <w:r w:rsidRPr="00526791">
        <w:rPr>
          <w:rFonts w:cs="Arial"/>
          <w:b/>
          <w:color w:val="000000"/>
          <w:szCs w:val="24"/>
          <w:lang w:val="es-PY"/>
        </w:rPr>
        <w:t>Tabletas (“slugs”) propias para la producción de tubos de envase de aerosol, con dureza entre 22 y 28 HBW, confeccionadas en liga de aluminio conteniendo 0,00 - 0,40% de silicio, 0,00 - 0,70% de hierro, 0,03 - 0,10% de cobre, 0,05 - 0,40% de manganeso, 0,00 - 0, 30% de cinc, 0,00 - 0,10% de titanio y 0,05 - 0,15% de cromo.</w:t>
      </w:r>
    </w:p>
    <w:p w14:paraId="21C3C572" w14:textId="77777777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E7A7370" w14:textId="2475FF77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delegación de Argentina presentó información adicional </w:t>
      </w:r>
      <w:r w:rsidRPr="00813EBB">
        <w:rPr>
          <w:rFonts w:eastAsia="Calibri" w:cs="Arial"/>
          <w:b/>
          <w:bCs/>
          <w:color w:val="000000"/>
          <w:szCs w:val="24"/>
          <w:lang w:val="es-PY"/>
        </w:rPr>
        <w:t xml:space="preserve">(Anexo </w:t>
      </w:r>
      <w:r w:rsidR="00884702">
        <w:rPr>
          <w:rFonts w:eastAsia="Calibri" w:cs="Arial"/>
          <w:b/>
          <w:bCs/>
          <w:color w:val="000000"/>
          <w:szCs w:val="24"/>
          <w:lang w:val="es-PY"/>
        </w:rPr>
        <w:t>XI</w:t>
      </w:r>
      <w:r w:rsidR="007D60F0">
        <w:rPr>
          <w:rFonts w:eastAsia="Calibri" w:cs="Arial"/>
          <w:b/>
          <w:bCs/>
          <w:color w:val="000000"/>
          <w:szCs w:val="24"/>
          <w:lang w:val="es-PY"/>
        </w:rPr>
        <w:t xml:space="preserve"> - </w:t>
      </w:r>
      <w:r w:rsidR="007D60F0" w:rsidRPr="00813EBB">
        <w:rPr>
          <w:rFonts w:eastAsia="Calibri" w:cs="Arial"/>
          <w:b/>
          <w:bCs/>
          <w:color w:val="000000"/>
          <w:szCs w:val="24"/>
          <w:lang w:val="es-PY"/>
        </w:rPr>
        <w:t>RESERVADO</w:t>
      </w:r>
      <w:r w:rsidRPr="00813EBB">
        <w:rPr>
          <w:rFonts w:eastAsia="Calibri" w:cs="Arial"/>
          <w:b/>
          <w:bCs/>
          <w:color w:val="000000"/>
          <w:szCs w:val="24"/>
          <w:lang w:val="es-PY"/>
        </w:rPr>
        <w:t>)</w:t>
      </w:r>
      <w:r>
        <w:rPr>
          <w:rFonts w:eastAsia="Calibri" w:cs="Arial"/>
          <w:color w:val="000000"/>
          <w:szCs w:val="24"/>
          <w:lang w:val="es-PY"/>
        </w:rPr>
        <w:t>.</w:t>
      </w:r>
    </w:p>
    <w:p w14:paraId="6AAB8566" w14:textId="77777777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512981AE" w14:textId="77777777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El tema continúa en agenda.  </w:t>
      </w:r>
    </w:p>
    <w:p w14:paraId="4060D211" w14:textId="77777777" w:rsidR="002E3978" w:rsidRPr="00526791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5D67B88E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Pedido de Brasil de reducción arancelaria al 0% para 10.000 toneladas del producto “A base de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mancozeb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o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maneb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>” (NCM 3808.92.93), con vigencia de 365 días.</w:t>
      </w:r>
    </w:p>
    <w:p w14:paraId="6F200C61" w14:textId="77777777" w:rsidR="002E3978" w:rsidRPr="00526791" w:rsidRDefault="002E3978" w:rsidP="002E3978">
      <w:pPr>
        <w:ind w:left="567"/>
        <w:jc w:val="both"/>
        <w:rPr>
          <w:rFonts w:eastAsia="TimesNewRomanPSMT" w:cs="Arial"/>
          <w:b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</w:t>
      </w:r>
      <w:r w:rsidRPr="00526791">
        <w:rPr>
          <w:rFonts w:cs="Arial"/>
          <w:bCs/>
          <w:color w:val="000000"/>
          <w:szCs w:val="24"/>
          <w:lang w:val="es-PY"/>
        </w:rPr>
        <w:t xml:space="preserve"> </w:t>
      </w:r>
      <w:r w:rsidRPr="00526791">
        <w:rPr>
          <w:rFonts w:eastAsia="TimesNewRomanPSMT" w:cs="Arial"/>
          <w:b/>
          <w:color w:val="000000"/>
          <w:szCs w:val="24"/>
          <w:lang w:val="es-PY"/>
        </w:rPr>
        <w:t xml:space="preserve">Fungicida a base de </w:t>
      </w:r>
      <w:proofErr w:type="spellStart"/>
      <w:r w:rsidRPr="00526791">
        <w:rPr>
          <w:rFonts w:eastAsia="TimesNewRomanPSMT" w:cs="Arial"/>
          <w:b/>
          <w:color w:val="000000"/>
          <w:szCs w:val="24"/>
          <w:lang w:val="es-PY"/>
        </w:rPr>
        <w:t>mancozeb</w:t>
      </w:r>
      <w:proofErr w:type="spellEnd"/>
      <w:r w:rsidRPr="00526791">
        <w:rPr>
          <w:rFonts w:eastAsia="TimesNewRomanPSMT" w:cs="Arial"/>
          <w:b/>
          <w:color w:val="000000"/>
          <w:szCs w:val="24"/>
          <w:lang w:val="es-PY"/>
        </w:rPr>
        <w:t>.</w:t>
      </w:r>
    </w:p>
    <w:p w14:paraId="3B87DB8D" w14:textId="77777777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5FE82DE" w14:textId="03ECE77D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El tema continúa en agenda. </w:t>
      </w:r>
    </w:p>
    <w:p w14:paraId="32796760" w14:textId="77777777" w:rsidR="002044C6" w:rsidRPr="00526791" w:rsidRDefault="002044C6" w:rsidP="002E397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FEF65E6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color w:val="000000"/>
          <w:szCs w:val="24"/>
          <w:lang w:val="es-PY" w:eastAsia="pt-BR"/>
        </w:rPr>
        <w:t>Pedido de Brasil de reducción arancelaria al 0% para 1.500 toneladas del producto “- - De lúpulo” (NCM 1302.13.00), con vigencia de 365 días</w:t>
      </w:r>
      <w:r w:rsidRPr="00526791">
        <w:rPr>
          <w:rFonts w:eastAsia="Calibri" w:cs="Arial"/>
          <w:color w:val="000000"/>
          <w:szCs w:val="24"/>
          <w:lang w:val="es-PY" w:eastAsia="pt-BR"/>
        </w:rPr>
        <w:t>.</w:t>
      </w:r>
    </w:p>
    <w:p w14:paraId="4E250DEF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7E945A85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1C61923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6632D8B0" w14:textId="767F93DB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105/22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47AFC52F" w14:textId="77777777" w:rsidR="002E3978" w:rsidRPr="00526791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3D2C6F78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color w:val="000000"/>
          <w:szCs w:val="24"/>
          <w:lang w:val="es-PY" w:eastAsia="pt-BR"/>
        </w:rPr>
        <w:t>Pedido de Brasil de reducción arancelaria al 0% para 1.905,41 toneladas del producto “Las demás” (NCM 2106.90.90), con vigencia de 365 días.</w:t>
      </w:r>
    </w:p>
    <w:p w14:paraId="6CBD2ECD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0B95101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 1: </w:t>
      </w:r>
      <w:r w:rsidRPr="00526791">
        <w:rPr>
          <w:rFonts w:cs="Arial"/>
          <w:b/>
          <w:bCs/>
          <w:snapToGrid w:val="0"/>
          <w:szCs w:val="24"/>
          <w:lang w:val="es-PY"/>
        </w:rPr>
        <w:t>Preparaciones alimenticias, presentadas en forma de polvo para mezclar en agua, propia para el uso en nutrición enteral y oral de pacientes que necesitan de acción antinflamatoria y reparadora de la mucosa intestinal, a base de jarabe de glucosa, caseinato de potasio, sacarosa, grasa láctea, triglicéridos de cadena media y aceite de maíz, conteniendo minerales y vitaminas.</w:t>
      </w:r>
    </w:p>
    <w:p w14:paraId="506567CF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D4C3EDF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 2: </w:t>
      </w:r>
      <w:r w:rsidRPr="00526791">
        <w:rPr>
          <w:rFonts w:cs="Arial"/>
          <w:b/>
          <w:bCs/>
          <w:snapToGrid w:val="0"/>
          <w:szCs w:val="24"/>
          <w:lang w:val="es-PY"/>
        </w:rPr>
        <w:t xml:space="preserve">Fórmulas infantiles presentadas en forma de polvo para mezclar en agua, destinadas a suplir las necesidades </w:t>
      </w:r>
      <w:proofErr w:type="spellStart"/>
      <w:r w:rsidRPr="00526791">
        <w:rPr>
          <w:rFonts w:cs="Arial"/>
          <w:b/>
          <w:bCs/>
          <w:snapToGrid w:val="0"/>
          <w:szCs w:val="24"/>
          <w:lang w:val="es-PY"/>
        </w:rPr>
        <w:t>dietoterapicas</w:t>
      </w:r>
      <w:proofErr w:type="spellEnd"/>
      <w:r w:rsidRPr="00526791">
        <w:rPr>
          <w:rFonts w:cs="Arial"/>
          <w:b/>
          <w:bCs/>
          <w:snapToGrid w:val="0"/>
          <w:szCs w:val="24"/>
          <w:lang w:val="es-PY"/>
        </w:rPr>
        <w:t xml:space="preserve"> específicas de lactantes y niños en primera infancia con alergia a la proteína de la leche de vaca, a base de maltodextrina, proteína de soja y aceites vegetales, conteniendo minerales y vitaminas.</w:t>
      </w:r>
    </w:p>
    <w:p w14:paraId="5114E693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snapToGrid w:val="0"/>
          <w:szCs w:val="24"/>
          <w:lang w:val="es-PY"/>
        </w:rPr>
      </w:pPr>
    </w:p>
    <w:p w14:paraId="29DE6F05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lastRenderedPageBreak/>
        <w:t xml:space="preserve">Nota Referencial 3: </w:t>
      </w:r>
      <w:r w:rsidRPr="00526791">
        <w:rPr>
          <w:rFonts w:cs="Arial"/>
          <w:b/>
          <w:bCs/>
          <w:snapToGrid w:val="0"/>
          <w:szCs w:val="24"/>
          <w:lang w:val="es-PY"/>
        </w:rPr>
        <w:t xml:space="preserve">Fórmulas infantiles, presentadas en forma de polvo para mezclar en agua, destinadas a suplir las necesidades </w:t>
      </w:r>
      <w:proofErr w:type="spellStart"/>
      <w:r w:rsidRPr="00526791">
        <w:rPr>
          <w:rFonts w:cs="Arial"/>
          <w:b/>
          <w:bCs/>
          <w:snapToGrid w:val="0"/>
          <w:szCs w:val="24"/>
          <w:lang w:val="es-PY"/>
        </w:rPr>
        <w:t>dietoterapicas</w:t>
      </w:r>
      <w:proofErr w:type="spellEnd"/>
      <w:r w:rsidRPr="00526791">
        <w:rPr>
          <w:rFonts w:cs="Arial"/>
          <w:b/>
          <w:bCs/>
          <w:snapToGrid w:val="0"/>
          <w:szCs w:val="24"/>
          <w:lang w:val="es-PY"/>
        </w:rPr>
        <w:t xml:space="preserve"> específicas de lactantes y niños en primera infancia con intolerancia a la lactosa, a base de maltodextrina, proteína del suero de leche modificada, caseína y aceites vegetales, conteniendo minerales y vitaminas.</w:t>
      </w:r>
    </w:p>
    <w:p w14:paraId="5555CF95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b/>
          <w:color w:val="000000"/>
          <w:szCs w:val="24"/>
          <w:lang w:val="es-PY"/>
        </w:rPr>
      </w:pPr>
    </w:p>
    <w:p w14:paraId="58096CE1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 4: </w:t>
      </w:r>
      <w:r w:rsidRPr="00526791">
        <w:rPr>
          <w:rFonts w:cs="Arial"/>
          <w:b/>
          <w:bCs/>
          <w:snapToGrid w:val="0"/>
          <w:szCs w:val="24"/>
          <w:lang w:val="es-PY"/>
        </w:rPr>
        <w:t>Preparaciones alimenticias presentadas en forma de polvo para mezclar en agua o líquida lista para uso directo, destinadas a la nutrición enteral y oral de pacientes pediátricos o adultos con intolerancia gastrointestinal o dificultad en la absorción de proteína intacta, a base de maltodextrina, proteína hidrolizada del suero de leche de vaca, almidón, aceites vegetales y triglicéridos de cadena media, conteniendo minerales y vitaminas, pudiendo contener aceite de pescado.</w:t>
      </w:r>
    </w:p>
    <w:p w14:paraId="7CA2E733" w14:textId="77777777" w:rsidR="002E3978" w:rsidRPr="00526791" w:rsidRDefault="002E3978" w:rsidP="002E3978">
      <w:pPr>
        <w:jc w:val="both"/>
        <w:rPr>
          <w:rFonts w:cs="Arial"/>
          <w:b/>
          <w:bCs/>
          <w:snapToGrid w:val="0"/>
          <w:szCs w:val="24"/>
          <w:lang w:val="es-PY"/>
        </w:rPr>
      </w:pPr>
    </w:p>
    <w:p w14:paraId="108C8C36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 5: </w:t>
      </w:r>
      <w:r w:rsidRPr="00526791">
        <w:rPr>
          <w:rFonts w:cs="Arial"/>
          <w:b/>
          <w:bCs/>
          <w:snapToGrid w:val="0"/>
          <w:szCs w:val="24"/>
          <w:lang w:val="es-PY"/>
        </w:rPr>
        <w:t xml:space="preserve">Fórmulas infantiles presentadas en forma de polvo para mezclar en agua, destinadas a suplir las necesidades </w:t>
      </w:r>
      <w:proofErr w:type="spellStart"/>
      <w:r w:rsidRPr="00526791">
        <w:rPr>
          <w:rFonts w:cs="Arial"/>
          <w:b/>
          <w:bCs/>
          <w:snapToGrid w:val="0"/>
          <w:szCs w:val="24"/>
          <w:lang w:val="es-PY"/>
        </w:rPr>
        <w:t>dietoterapicas</w:t>
      </w:r>
      <w:proofErr w:type="spellEnd"/>
      <w:r w:rsidRPr="00526791">
        <w:rPr>
          <w:rFonts w:cs="Arial"/>
          <w:b/>
          <w:bCs/>
          <w:snapToGrid w:val="0"/>
          <w:szCs w:val="24"/>
          <w:lang w:val="es-PY"/>
        </w:rPr>
        <w:t xml:space="preserve"> específicas de lactantes y niños en primera infancia con alergia severa a la leche de vaca y/o con restricción de lactosa, a base de jarabe de glucosa, aminoácidos libres, triglicéridos de cadena libre, aceites vegetales, almidón de papa y minerales.</w:t>
      </w:r>
    </w:p>
    <w:p w14:paraId="7AEBB0AE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3EE604D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195468E0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564818C3" w14:textId="17582B6D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106/22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1C455AA8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2BB39C19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800 toneladas del producto “Las demás” (NCM 2106.90.90), con vigencia de 365 días.</w:t>
      </w:r>
    </w:p>
    <w:p w14:paraId="24784659" w14:textId="77777777" w:rsidR="002E3978" w:rsidRPr="00526791" w:rsidRDefault="002E3978" w:rsidP="002E3978">
      <w:pPr>
        <w:ind w:left="567"/>
        <w:jc w:val="both"/>
        <w:rPr>
          <w:rFonts w:cs="Arial"/>
          <w:b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526791">
        <w:rPr>
          <w:rFonts w:cs="Arial"/>
          <w:bCs/>
          <w:color w:val="000000"/>
          <w:szCs w:val="24"/>
          <w:lang w:val="es-PY"/>
        </w:rPr>
        <w:t xml:space="preserve">: </w:t>
      </w:r>
      <w:r w:rsidRPr="00526791">
        <w:rPr>
          <w:rFonts w:cs="Arial"/>
          <w:b/>
          <w:szCs w:val="24"/>
          <w:lang w:val="es-PY"/>
        </w:rPr>
        <w:t>Fórmulas infantiles, presentadas en forma de polvo para mezclar en agua, diseñadas para satisfacer las necesidades dietéticas específicas de lactantes y niños de primera infancia con alergias alimentarias, a base de jarabe de glucosa, aminoácidos libres, triglicéridos de cadena libre, aceites vegetales, conteniendo minerales y vitaminas.</w:t>
      </w:r>
    </w:p>
    <w:p w14:paraId="352F80F3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7A72C217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1F8CE810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7BAF8374" w14:textId="2C86B99C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107/22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62FE3044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4C8E8E3F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 xml:space="preserve">Pedido de Brasil de reducción arancelaria al 0% para 6.500 toneladas del producto “Ácido </w:t>
      </w:r>
      <w:proofErr w:type="spellStart"/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ortobórico</w:t>
      </w:r>
      <w:proofErr w:type="spellEnd"/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” (NCM 2810.00.10), con vigencia de 365 días.</w:t>
      </w:r>
    </w:p>
    <w:p w14:paraId="13F3F629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cs="Arial"/>
          <w:b/>
          <w:bCs/>
          <w:strike/>
          <w:color w:val="000000"/>
          <w:szCs w:val="24"/>
          <w:lang w:val="es-PY"/>
        </w:rPr>
      </w:pPr>
    </w:p>
    <w:p w14:paraId="11372C42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0CA99DA5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62118939" w14:textId="478B5450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108/22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49D65871" w14:textId="77777777" w:rsidR="002E3978" w:rsidRPr="00526791" w:rsidRDefault="002E3978" w:rsidP="002E3978">
      <w:pPr>
        <w:autoSpaceDN w:val="0"/>
        <w:jc w:val="both"/>
        <w:textAlignment w:val="baseline"/>
        <w:outlineLvl w:val="0"/>
        <w:rPr>
          <w:rFonts w:cs="Arial"/>
          <w:b/>
          <w:bCs/>
          <w:strike/>
          <w:color w:val="000000"/>
          <w:szCs w:val="24"/>
          <w:lang w:val="es-PY"/>
        </w:rPr>
      </w:pPr>
    </w:p>
    <w:p w14:paraId="3F0BC696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15.000 toneladas del producto “- - Los demás” (NCM 2840.19.00), con vigencia de 365 días.</w:t>
      </w:r>
    </w:p>
    <w:p w14:paraId="41CE32AC" w14:textId="77777777" w:rsidR="002E3978" w:rsidRPr="00526791" w:rsidRDefault="002E3978" w:rsidP="002E3978">
      <w:pPr>
        <w:ind w:left="567"/>
        <w:jc w:val="both"/>
        <w:rPr>
          <w:rFonts w:cs="Arial"/>
          <w:b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lastRenderedPageBreak/>
        <w:t xml:space="preserve">Nota referencial: </w:t>
      </w:r>
      <w:proofErr w:type="spellStart"/>
      <w:r w:rsidRPr="00526791">
        <w:rPr>
          <w:rFonts w:cs="Arial"/>
          <w:b/>
          <w:szCs w:val="24"/>
          <w:lang w:val="es-PY"/>
        </w:rPr>
        <w:t>Tetraborato</w:t>
      </w:r>
      <w:proofErr w:type="spellEnd"/>
      <w:r w:rsidRPr="00526791">
        <w:rPr>
          <w:rFonts w:cs="Arial"/>
          <w:b/>
          <w:szCs w:val="24"/>
          <w:lang w:val="es-PY"/>
        </w:rPr>
        <w:t xml:space="preserve"> de </w:t>
      </w:r>
      <w:proofErr w:type="spellStart"/>
      <w:r w:rsidRPr="00526791">
        <w:rPr>
          <w:rFonts w:cs="Arial"/>
          <w:b/>
          <w:szCs w:val="24"/>
          <w:lang w:val="es-PY"/>
        </w:rPr>
        <w:t>disodio</w:t>
      </w:r>
      <w:proofErr w:type="spellEnd"/>
      <w:r w:rsidRPr="00526791">
        <w:rPr>
          <w:rFonts w:cs="Arial"/>
          <w:b/>
          <w:szCs w:val="24"/>
          <w:lang w:val="es-PY"/>
        </w:rPr>
        <w:t xml:space="preserve"> pentahidratado, compactado y cristalizado, presentado en forma de gránulos</w:t>
      </w:r>
      <w:r w:rsidRPr="00526791">
        <w:rPr>
          <w:rFonts w:cs="Arial"/>
          <w:b/>
          <w:bCs/>
          <w:color w:val="000000"/>
          <w:szCs w:val="24"/>
          <w:lang w:val="es-PY"/>
        </w:rPr>
        <w:t>.</w:t>
      </w:r>
    </w:p>
    <w:p w14:paraId="1E7AC395" w14:textId="77777777" w:rsidR="002E3978" w:rsidRDefault="002E3978" w:rsidP="002E3978">
      <w:pPr>
        <w:rPr>
          <w:rFonts w:cs="Arial"/>
          <w:bCs/>
          <w:color w:val="000000"/>
          <w:szCs w:val="24"/>
          <w:lang w:val="es-PY"/>
        </w:rPr>
      </w:pPr>
    </w:p>
    <w:p w14:paraId="66ADEF7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39C874E2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5A38D4F9" w14:textId="472E5535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109/22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6514B243" w14:textId="77777777" w:rsidR="002E3978" w:rsidRPr="00526791" w:rsidRDefault="002E3978" w:rsidP="002E3978">
      <w:pPr>
        <w:rPr>
          <w:rFonts w:cs="Arial"/>
          <w:bCs/>
          <w:color w:val="000000"/>
          <w:szCs w:val="24"/>
          <w:lang w:val="es-PY"/>
        </w:rPr>
      </w:pPr>
    </w:p>
    <w:p w14:paraId="6607AC73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900 toneladas del producto “- Los demás boratos” (NCM 2840.20.00), con vigencia de 365 días.</w:t>
      </w:r>
    </w:p>
    <w:p w14:paraId="4F6F9822" w14:textId="77777777" w:rsidR="002E3978" w:rsidRPr="00526791" w:rsidRDefault="002E3978" w:rsidP="002E3978">
      <w:pPr>
        <w:ind w:firstLine="567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526791">
        <w:rPr>
          <w:rFonts w:eastAsia="TimesNewRomanPSMT" w:cs="Arial"/>
          <w:b/>
          <w:color w:val="000000"/>
          <w:szCs w:val="24"/>
          <w:lang w:val="es-PY"/>
        </w:rPr>
        <w:t>Borato de cinc, presentado en forma de polvo.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    </w:t>
      </w:r>
    </w:p>
    <w:p w14:paraId="072C40D3" w14:textId="77777777" w:rsidR="002E3978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47BF846B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1947C554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7169F3CA" w14:textId="5787AB6B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110/22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772BEE2F" w14:textId="77777777" w:rsidR="002E3978" w:rsidRPr="00526791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6B5D858C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3.500 toneladas del producto “- Los demás boratos” (NCM 2840.20.00), con vigencia de 365 días.</w:t>
      </w:r>
    </w:p>
    <w:p w14:paraId="7DD92B17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526791">
        <w:rPr>
          <w:rFonts w:cs="Arial"/>
          <w:bCs/>
          <w:color w:val="000000"/>
          <w:szCs w:val="24"/>
          <w:lang w:val="es-PY"/>
        </w:rPr>
        <w:t xml:space="preserve">: </w:t>
      </w:r>
      <w:proofErr w:type="spellStart"/>
      <w:r w:rsidRPr="00526791">
        <w:rPr>
          <w:rFonts w:cs="Arial"/>
          <w:b/>
          <w:bCs/>
          <w:szCs w:val="24"/>
          <w:lang w:val="es-PY"/>
        </w:rPr>
        <w:t>Octaborato</w:t>
      </w:r>
      <w:proofErr w:type="spellEnd"/>
      <w:r w:rsidRPr="00526791">
        <w:rPr>
          <w:rFonts w:cs="Arial"/>
          <w:b/>
          <w:bCs/>
          <w:szCs w:val="24"/>
          <w:lang w:val="es-PY"/>
        </w:rPr>
        <w:t xml:space="preserve"> de sodio </w:t>
      </w:r>
      <w:proofErr w:type="spellStart"/>
      <w:r w:rsidRPr="00526791">
        <w:rPr>
          <w:rFonts w:cs="Arial"/>
          <w:b/>
          <w:bCs/>
          <w:szCs w:val="24"/>
          <w:lang w:val="es-PY"/>
        </w:rPr>
        <w:t>tetrahidratado</w:t>
      </w:r>
      <w:proofErr w:type="spellEnd"/>
      <w:r w:rsidRPr="00526791">
        <w:rPr>
          <w:rFonts w:cs="Arial"/>
          <w:b/>
          <w:bCs/>
          <w:szCs w:val="24"/>
          <w:lang w:val="es-PY"/>
        </w:rPr>
        <w:t>, con un contenido de boro igual al 20,5%, en peso, presentado en forma de polvo.</w:t>
      </w:r>
    </w:p>
    <w:p w14:paraId="0F570C77" w14:textId="77777777" w:rsidR="002E3978" w:rsidRPr="00526791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1985F57E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4327A875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6376677E" w14:textId="0AC8078F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111/22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506D488E" w14:textId="77777777" w:rsidR="002E3978" w:rsidRPr="00526791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0B854C20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1.500 toneladas del producto “A base de fosfuro de aluminio” (NCM 3808.91.95), con vigencia de 365 días.</w:t>
      </w:r>
    </w:p>
    <w:p w14:paraId="13C6279E" w14:textId="77777777" w:rsidR="002E3978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3EA9085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48B71A07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336E64F9" w14:textId="36D6AAB4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112/22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680BC973" w14:textId="77777777" w:rsidR="002E3978" w:rsidRPr="00526791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273C2795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7.000 toneladas del producto “Yute” (NCM 5303.10.10), con vigencia de 365 días.</w:t>
      </w:r>
    </w:p>
    <w:p w14:paraId="49C73AB2" w14:textId="77777777" w:rsidR="002E3978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7B23A803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21F163C4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448D269A" w14:textId="645F863E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113/22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2DB4464A" w14:textId="0AA5136F" w:rsidR="002E3978" w:rsidRDefault="002E3978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79E74B2F" w14:textId="77777777" w:rsidR="00662A2D" w:rsidRPr="00526791" w:rsidRDefault="00662A2D" w:rsidP="002E397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77F94A57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1.000 unidades del producto “-</w:t>
      </w:r>
      <w:r w:rsidRPr="00526791">
        <w:rPr>
          <w:rFonts w:eastAsia="Calibri" w:cs="Arial"/>
          <w:b/>
          <w:szCs w:val="24"/>
          <w:lang w:val="es-PY" w:eastAsia="pt-BR"/>
        </w:rPr>
        <w:t>Rodamientos de rodillos en forma de tonel</w:t>
      </w: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” (NCM 8482.30.00), con vigencia de 365 días.</w:t>
      </w:r>
    </w:p>
    <w:p w14:paraId="31A5D40F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526791">
        <w:rPr>
          <w:rFonts w:cs="Arial"/>
          <w:b/>
          <w:bCs/>
          <w:snapToGrid w:val="0"/>
          <w:szCs w:val="24"/>
          <w:lang w:val="es-PY"/>
        </w:rPr>
        <w:t>Rodamientos para sistemas de transmisión de turbinas eólicas (</w:t>
      </w:r>
      <w:proofErr w:type="spellStart"/>
      <w:r w:rsidRPr="00526791">
        <w:rPr>
          <w:rFonts w:cs="Arial"/>
          <w:b/>
          <w:bCs/>
          <w:snapToGrid w:val="0"/>
          <w:szCs w:val="24"/>
          <w:lang w:val="es-PY"/>
        </w:rPr>
        <w:t>Main</w:t>
      </w:r>
      <w:proofErr w:type="spellEnd"/>
      <w:r w:rsidRPr="00526791">
        <w:rPr>
          <w:rFonts w:cs="Arial"/>
          <w:b/>
          <w:bCs/>
          <w:snapToGrid w:val="0"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bCs/>
          <w:snapToGrid w:val="0"/>
          <w:szCs w:val="24"/>
          <w:lang w:val="es-PY"/>
        </w:rPr>
        <w:t>Bearing</w:t>
      </w:r>
      <w:proofErr w:type="spellEnd"/>
      <w:r w:rsidRPr="00526791">
        <w:rPr>
          <w:rFonts w:cs="Arial"/>
          <w:b/>
          <w:bCs/>
          <w:snapToGrid w:val="0"/>
          <w:szCs w:val="24"/>
          <w:lang w:val="es-PY"/>
        </w:rPr>
        <w:t xml:space="preserve">), compuestos por anillos, elementos rodantes en forma de toneles y una jaula de ardilla, revestidos por carbono-diamante, con diámetro externo de 1.580 mm (+0/-160 mm) y diámetro interno de 1.120 mm (+0/-0,125 mm), ancho del anillo externo de 462 mm (+0/-0,250 mm) y del anillo interno de 462 mm (+0/-0,400 mm), </w:t>
      </w:r>
      <w:r w:rsidRPr="00526791">
        <w:rPr>
          <w:rFonts w:cs="Arial"/>
          <w:b/>
          <w:bCs/>
          <w:snapToGrid w:val="0"/>
          <w:szCs w:val="24"/>
          <w:lang w:val="es-PY"/>
        </w:rPr>
        <w:lastRenderedPageBreak/>
        <w:t>con clasificación de carga dinámica de 19.500 kN y carga estática de 52.500 kN.</w:t>
      </w:r>
    </w:p>
    <w:p w14:paraId="41C4FF04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3D7825CE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454F122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69761D09" w14:textId="66767B67" w:rsidR="002E3978" w:rsidRDefault="002E3978" w:rsidP="00153200">
      <w:pPr>
        <w:jc w:val="both"/>
        <w:rPr>
          <w:rFonts w:eastAsia="TimesNewRomanPSMT"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114/22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7344D44F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3291C613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25 unidades del producto “Los demás” (NCM 8537.20.90), con vigencia de 365 días.</w:t>
      </w:r>
    </w:p>
    <w:p w14:paraId="1D68859F" w14:textId="77777777" w:rsidR="002E3978" w:rsidRPr="00526791" w:rsidRDefault="002E3978" w:rsidP="002E3978">
      <w:pPr>
        <w:ind w:left="567"/>
        <w:jc w:val="both"/>
        <w:rPr>
          <w:rFonts w:cs="Arial"/>
          <w:b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526791">
        <w:rPr>
          <w:rFonts w:cs="Arial"/>
          <w:b/>
          <w:szCs w:val="24"/>
          <w:lang w:val="es-PY"/>
        </w:rPr>
        <w:t>Equipamientos del tipo "</w:t>
      </w:r>
      <w:proofErr w:type="spellStart"/>
      <w:r w:rsidRPr="00526791">
        <w:rPr>
          <w:rFonts w:cs="Arial"/>
          <w:b/>
          <w:szCs w:val="24"/>
          <w:lang w:val="es-PY"/>
        </w:rPr>
        <w:t>Generator</w:t>
      </w:r>
      <w:proofErr w:type="spellEnd"/>
      <w:r w:rsidRPr="00526791">
        <w:rPr>
          <w:rFonts w:cs="Arial"/>
          <w:b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szCs w:val="24"/>
          <w:lang w:val="es-PY"/>
        </w:rPr>
        <w:t>Circuit</w:t>
      </w:r>
      <w:proofErr w:type="spellEnd"/>
      <w:r w:rsidRPr="00526791">
        <w:rPr>
          <w:rFonts w:cs="Arial"/>
          <w:b/>
          <w:szCs w:val="24"/>
          <w:lang w:val="es-PY"/>
        </w:rPr>
        <w:t xml:space="preserve"> Breaker </w:t>
      </w:r>
      <w:proofErr w:type="spellStart"/>
      <w:r w:rsidRPr="00526791">
        <w:rPr>
          <w:rFonts w:cs="Arial"/>
          <w:b/>
          <w:szCs w:val="24"/>
          <w:lang w:val="es-PY"/>
        </w:rPr>
        <w:t>System</w:t>
      </w:r>
      <w:proofErr w:type="spellEnd"/>
      <w:r w:rsidRPr="00526791">
        <w:rPr>
          <w:rFonts w:cs="Arial"/>
          <w:b/>
          <w:szCs w:val="24"/>
          <w:lang w:val="es-PY"/>
        </w:rPr>
        <w:t xml:space="preserve">", conocidos comercialmente como Disyuntores de Generador Trifásico, con un voltaje nominal máximo de 33 kV, corriente nominal superior o igual a 5,95 </w:t>
      </w:r>
      <w:proofErr w:type="spellStart"/>
      <w:r w:rsidRPr="00526791">
        <w:rPr>
          <w:rFonts w:cs="Arial"/>
          <w:b/>
          <w:szCs w:val="24"/>
          <w:lang w:val="es-PY"/>
        </w:rPr>
        <w:t>kA</w:t>
      </w:r>
      <w:proofErr w:type="spellEnd"/>
      <w:r w:rsidRPr="00526791">
        <w:rPr>
          <w:rFonts w:cs="Arial"/>
          <w:b/>
          <w:szCs w:val="24"/>
          <w:lang w:val="es-PY"/>
        </w:rPr>
        <w:t xml:space="preserve"> e inferior o igual a 50 </w:t>
      </w:r>
      <w:proofErr w:type="spellStart"/>
      <w:r w:rsidRPr="00526791">
        <w:rPr>
          <w:rFonts w:cs="Arial"/>
          <w:b/>
          <w:szCs w:val="24"/>
          <w:lang w:val="es-PY"/>
        </w:rPr>
        <w:t>kA</w:t>
      </w:r>
      <w:proofErr w:type="spellEnd"/>
      <w:r w:rsidRPr="00526791">
        <w:rPr>
          <w:rFonts w:cs="Arial"/>
          <w:b/>
          <w:szCs w:val="24"/>
          <w:lang w:val="es-PY"/>
        </w:rPr>
        <w:t xml:space="preserve">, corriente simétrica de cortocircuito superior o igual a 63 </w:t>
      </w:r>
      <w:proofErr w:type="spellStart"/>
      <w:r w:rsidRPr="00526791">
        <w:rPr>
          <w:rFonts w:cs="Arial"/>
          <w:b/>
          <w:szCs w:val="24"/>
          <w:lang w:val="es-PY"/>
        </w:rPr>
        <w:t>kA</w:t>
      </w:r>
      <w:proofErr w:type="spellEnd"/>
      <w:r w:rsidRPr="00526791">
        <w:rPr>
          <w:rFonts w:cs="Arial"/>
          <w:b/>
          <w:szCs w:val="24"/>
          <w:lang w:val="es-PY"/>
        </w:rPr>
        <w:t xml:space="preserve"> e inferior o igual a 300 </w:t>
      </w:r>
      <w:proofErr w:type="spellStart"/>
      <w:r w:rsidRPr="00526791">
        <w:rPr>
          <w:rFonts w:cs="Arial"/>
          <w:b/>
          <w:szCs w:val="24"/>
          <w:lang w:val="es-PY"/>
        </w:rPr>
        <w:t>kA</w:t>
      </w:r>
      <w:proofErr w:type="spellEnd"/>
      <w:r w:rsidRPr="00526791">
        <w:rPr>
          <w:rFonts w:cs="Arial"/>
          <w:b/>
          <w:szCs w:val="24"/>
          <w:lang w:val="es-PY"/>
        </w:rPr>
        <w:t>.</w:t>
      </w:r>
    </w:p>
    <w:p w14:paraId="4DDAD983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5FD74BA2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617D65E8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0BCDB0C6" w14:textId="6A69034F" w:rsidR="002E3978" w:rsidRDefault="002E3978" w:rsidP="00153200">
      <w:pPr>
        <w:jc w:val="both"/>
        <w:rPr>
          <w:rFonts w:eastAsia="TimesNewRomanPSMT"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115/22 (</w:t>
      </w:r>
      <w:r w:rsidRPr="002044C6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6D0362E2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35F578D4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50 unidades del producto “Los demás” (NCM 8537.20.90), con vigencia de 365 días.</w:t>
      </w:r>
    </w:p>
    <w:p w14:paraId="25293941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526791">
        <w:rPr>
          <w:rFonts w:cs="Arial"/>
          <w:b/>
          <w:szCs w:val="24"/>
          <w:lang w:val="es-PY"/>
        </w:rPr>
        <w:t xml:space="preserve">Equipamientos del tipo "Plug and Switch </w:t>
      </w:r>
      <w:proofErr w:type="spellStart"/>
      <w:r w:rsidRPr="00526791">
        <w:rPr>
          <w:rFonts w:cs="Arial"/>
          <w:b/>
          <w:szCs w:val="24"/>
          <w:lang w:val="es-PY"/>
        </w:rPr>
        <w:t>System</w:t>
      </w:r>
      <w:proofErr w:type="spellEnd"/>
      <w:r w:rsidRPr="00526791">
        <w:rPr>
          <w:rFonts w:cs="Arial"/>
          <w:b/>
          <w:szCs w:val="24"/>
          <w:lang w:val="es-PY"/>
        </w:rPr>
        <w:t>", conocidos como "módulos aislados a gas para la protección, conexión y operación de transformadores, generadores o circuitos alimentadores de alta tensión, en subestaciones de energía eléctrica", con tensión nominal de trabajo igual o superior a 72,5 kV, compuestos de interruptores de desconexión, dispositivos de control local y dispositivos auxiliares, pudiendo incluir también, en su montaje, interruptores de puesta a tierra, disyuntores, transformadores de medición de corriente y/o potencial y supresores de sobretensión.</w:t>
      </w:r>
    </w:p>
    <w:p w14:paraId="39863D18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6DE28A52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26E16C5E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796EEEC1" w14:textId="6E59A580" w:rsidR="002E3978" w:rsidRDefault="002E3978" w:rsidP="00153200">
      <w:pPr>
        <w:jc w:val="both"/>
        <w:rPr>
          <w:rFonts w:eastAsia="TimesNewRomanPSMT"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116/22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2FCA5894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00B4DFFD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700 unidades del producto “-</w:t>
      </w:r>
      <w:r w:rsidRPr="00526791">
        <w:rPr>
          <w:rFonts w:eastAsia="Calibri" w:cs="Arial"/>
          <w:b/>
          <w:szCs w:val="24"/>
          <w:lang w:val="es-PY" w:eastAsia="pt-BR"/>
        </w:rPr>
        <w:t>Los demás conductores eléctricos para una tensión superior a 1.000 V</w:t>
      </w: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” (NCM 8544.60.00), con vigencia de 365 días.</w:t>
      </w:r>
    </w:p>
    <w:p w14:paraId="3601A58F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526791">
        <w:rPr>
          <w:rFonts w:cs="Arial"/>
          <w:bCs/>
          <w:color w:val="000000"/>
          <w:szCs w:val="24"/>
          <w:lang w:val="es-PY"/>
        </w:rPr>
        <w:t xml:space="preserve">: </w:t>
      </w:r>
      <w:r w:rsidRPr="00526791">
        <w:rPr>
          <w:rFonts w:cs="Arial"/>
          <w:b/>
          <w:bCs/>
          <w:snapToGrid w:val="0"/>
          <w:szCs w:val="24"/>
          <w:lang w:val="es-PY"/>
        </w:rPr>
        <w:t xml:space="preserve">Casquillos del condensador de papel impregnado en resina (RIP) o de aislante sintético impregnado con resina (RIS), de tensión superior a 36 </w:t>
      </w:r>
      <w:proofErr w:type="gramStart"/>
      <w:r w:rsidRPr="00526791">
        <w:rPr>
          <w:rFonts w:cs="Arial"/>
          <w:b/>
          <w:bCs/>
          <w:snapToGrid w:val="0"/>
          <w:szCs w:val="24"/>
          <w:lang w:val="es-PY"/>
        </w:rPr>
        <w:t>kV</w:t>
      </w:r>
      <w:proofErr w:type="gramEnd"/>
      <w:r w:rsidRPr="00526791">
        <w:rPr>
          <w:rFonts w:cs="Arial"/>
          <w:b/>
          <w:bCs/>
          <w:snapToGrid w:val="0"/>
          <w:szCs w:val="24"/>
          <w:lang w:val="es-PY"/>
        </w:rPr>
        <w:t xml:space="preserve"> pero inferior a 230 kV.</w:t>
      </w:r>
    </w:p>
    <w:p w14:paraId="78391EB6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425C278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64651FD0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16824A21" w14:textId="002F0FBF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117/22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3CE1C7B1" w14:textId="77777777" w:rsidR="00662A2D" w:rsidRPr="00526791" w:rsidRDefault="00662A2D" w:rsidP="002E397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21BFF43B" w14:textId="77777777" w:rsidR="002E3978" w:rsidRPr="00526791" w:rsidRDefault="002E3978" w:rsidP="002E397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526791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2% para 26.000.000 unidades del producto “-Lentes de contacto” (NCM 9001.30.00), con vigencia de 365 días.</w:t>
      </w:r>
    </w:p>
    <w:p w14:paraId="442154A9" w14:textId="77777777" w:rsidR="00662A2D" w:rsidRDefault="00662A2D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5DFD2D7" w14:textId="77777777" w:rsidR="00662A2D" w:rsidRDefault="00662A2D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C095246" w14:textId="4DB9A445" w:rsidR="002E3978" w:rsidRPr="00526791" w:rsidRDefault="002E3978" w:rsidP="002E397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lastRenderedPageBreak/>
        <w:t xml:space="preserve">Nota referencial: </w:t>
      </w:r>
      <w:r w:rsidRPr="00526791">
        <w:rPr>
          <w:rFonts w:cs="Arial"/>
          <w:b/>
          <w:bCs/>
          <w:snapToGrid w:val="0"/>
          <w:szCs w:val="24"/>
          <w:lang w:val="es-PY"/>
        </w:rPr>
        <w:t>Lentes de contacto, hidrogel de silicona, diseñados para el tratamiento de la miopía, la hipermetropía y el astigmatismo.</w:t>
      </w:r>
    </w:p>
    <w:p w14:paraId="6CA63546" w14:textId="77777777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3F56A335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aprobó el pedido.</w:t>
      </w:r>
    </w:p>
    <w:p w14:paraId="79C00DEE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467F4471" w14:textId="2FF7FA3C" w:rsidR="002E3978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118/22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 xml:space="preserve">). </w:t>
      </w:r>
    </w:p>
    <w:p w14:paraId="1B71861C" w14:textId="77777777" w:rsidR="002E3978" w:rsidRPr="00526791" w:rsidRDefault="002E3978" w:rsidP="002E397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D329897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Pedido de Brasil de reducción arancelaria al 0% para 65 toneladas del producto “- - Negras” (NCM 3215.11.00), con vigencia de 365 días.</w:t>
      </w:r>
    </w:p>
    <w:p w14:paraId="4914D071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Tintas de imprimir negras, utilizadas en la impresión digital de libros, presentadas en galones.</w:t>
      </w:r>
    </w:p>
    <w:p w14:paraId="3E8D54FE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4F027B39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2D3E2994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2DB118F3" w14:textId="6997ED51" w:rsidR="002E3978" w:rsidRPr="00C922E0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119/22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7E16EE7A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0C7B41B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reducción arancelaria al 0% para 35 toneladas del producto “- - Las demás” (NCM 3215.19.00), con vigencia de 365 días. </w:t>
      </w:r>
    </w:p>
    <w:p w14:paraId="18555E55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Tintas coloridas, utilizadas en la impresión digital de libros, presentadas en galones. </w:t>
      </w:r>
    </w:p>
    <w:p w14:paraId="1E109349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7CEF1808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7B79D3CD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497B2DF0" w14:textId="11595995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120/22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159E23F6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ED64AB0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230 toneladas del producto “Los demás” (NCM 3824.99.89), con vigencia de 365 días.</w:t>
      </w:r>
    </w:p>
    <w:p w14:paraId="2DFC363A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Preparaciones con propiedad de protección contra rayos ultravioletas, utilizadas en la producción de productos cosméticos, a base de: metileno-bis-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benzotriazolil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tetrametilbutilfenol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o bis-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etil-hexiloxifenol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metoxifenol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triazina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o tris-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bifenil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triazina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o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metoxicinamato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de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etilhexilo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y benzoato de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dimetilamino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hidroxibenzoil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hexilo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>.</w:t>
      </w:r>
    </w:p>
    <w:p w14:paraId="3FB92550" w14:textId="77777777" w:rsidR="002E3978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CD94A86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770CD60F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516C1235" w14:textId="2564C7C3" w:rsidR="002E3978" w:rsidRDefault="002E3978" w:rsidP="0015320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121/22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3A036534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2F4E4F96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reducción arancelaria al 0% para 16.000 toneladas del producto “Los demás” (NCM 5402.20.90), con vigencia de 365 días. </w:t>
      </w:r>
    </w:p>
    <w:p w14:paraId="6A500335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Hilados de multifilamento de alta tenacidad, de poliésteres, excepto hilados con título superior a 933 e inferior a 2.450 decitex.</w:t>
      </w:r>
    </w:p>
    <w:p w14:paraId="1A9800AB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45E4FA0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41218D1C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11A2CAD8" w14:textId="6EF0E9E3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122/22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2D4C870D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BE5DB9B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1.200 unidades del producto “Los demás” (NCM 9021.90.99), con vigencia de 365 días.</w:t>
      </w:r>
    </w:p>
    <w:p w14:paraId="6C26BA00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ES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526791">
        <w:rPr>
          <w:b/>
          <w:bCs/>
          <w:color w:val="201F1E"/>
          <w:bdr w:val="none" w:sz="0" w:space="0" w:color="auto" w:frame="1"/>
          <w:shd w:val="clear" w:color="auto" w:fill="FFFFFF"/>
          <w:lang w:val="es-UY" w:eastAsia="pt-BR"/>
        </w:rPr>
        <w:t xml:space="preserve">Sistema de fijación de electrodo implantable, destinado a la fijación de electrodo en el cráneo, siendo accesorios </w:t>
      </w:r>
      <w:r w:rsidRPr="00526791">
        <w:rPr>
          <w:b/>
          <w:bCs/>
          <w:color w:val="201F1E"/>
          <w:bdr w:val="none" w:sz="0" w:space="0" w:color="auto" w:frame="1"/>
          <w:shd w:val="clear" w:color="auto" w:fill="FFFFFF"/>
          <w:lang w:val="es-UY" w:eastAsia="pt-BR"/>
        </w:rPr>
        <w:lastRenderedPageBreak/>
        <w:t>para neuro estimuladores para tratamiento de enfermedad de Parkinson, temblores esenciales y distonía.</w:t>
      </w:r>
      <w:r w:rsidRPr="00526791">
        <w:rPr>
          <w:color w:val="000000"/>
          <w:szCs w:val="24"/>
          <w:lang w:val="es-UY" w:eastAsia="pt-BR"/>
        </w:rPr>
        <w:t> </w:t>
      </w:r>
    </w:p>
    <w:p w14:paraId="24BA7309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 w:eastAsia="en-US"/>
        </w:rPr>
      </w:pPr>
    </w:p>
    <w:p w14:paraId="1FDBDC70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50A4890E" w14:textId="77777777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2BE6EDDA" w14:textId="4307A1FD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 w:eastAsia="en-US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123/22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553F9D6F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 w:eastAsia="en-US"/>
        </w:rPr>
      </w:pPr>
    </w:p>
    <w:p w14:paraId="048791FB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eastAsia="TimesNewRomanPSMT"/>
          <w:b/>
          <w:bCs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 xml:space="preserve">Pedido de Argentina de reducción arancelaria al 2% para 500 toneladas del producto “- - 6-Hexanolactama (épsilon-caprolactama)” (NCM 2933.71.00), con vigencia de 180 días. </w:t>
      </w:r>
    </w:p>
    <w:p w14:paraId="5FF7F7D0" w14:textId="4868BB1E" w:rsidR="002E3978" w:rsidRDefault="002E3978" w:rsidP="002E3978">
      <w:pPr>
        <w:jc w:val="both"/>
        <w:rPr>
          <w:rFonts w:eastAsia="TimesNewRomanPSMT"/>
          <w:b/>
          <w:bCs/>
          <w:color w:val="000000"/>
          <w:lang w:val="es-ES"/>
        </w:rPr>
      </w:pPr>
    </w:p>
    <w:p w14:paraId="672AF22C" w14:textId="7A5C3332" w:rsidR="00977928" w:rsidRDefault="00E01765" w:rsidP="002E397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>La</w:t>
      </w:r>
      <w:r w:rsidR="00B3414E">
        <w:rPr>
          <w:rFonts w:eastAsia="TimesNewRomanPSMT"/>
          <w:color w:val="000000"/>
          <w:lang w:val="es-ES"/>
        </w:rPr>
        <w:t>s</w:t>
      </w:r>
      <w:r>
        <w:rPr>
          <w:rFonts w:eastAsia="TimesNewRomanPSMT"/>
          <w:color w:val="000000"/>
          <w:lang w:val="es-ES"/>
        </w:rPr>
        <w:t xml:space="preserve"> delegaci</w:t>
      </w:r>
      <w:r w:rsidR="00B3414E">
        <w:rPr>
          <w:rFonts w:eastAsia="TimesNewRomanPSMT"/>
          <w:color w:val="000000"/>
          <w:lang w:val="es-ES"/>
        </w:rPr>
        <w:t xml:space="preserve">ones </w:t>
      </w:r>
      <w:r>
        <w:rPr>
          <w:rFonts w:eastAsia="TimesNewRomanPSMT"/>
          <w:color w:val="000000"/>
          <w:lang w:val="es-ES"/>
        </w:rPr>
        <w:t xml:space="preserve">de </w:t>
      </w:r>
      <w:r w:rsidR="00B3414E">
        <w:rPr>
          <w:rFonts w:eastAsia="TimesNewRomanPSMT"/>
          <w:color w:val="000000"/>
          <w:lang w:val="es-ES"/>
        </w:rPr>
        <w:t xml:space="preserve">Paraguay y </w:t>
      </w:r>
      <w:r>
        <w:rPr>
          <w:rFonts w:eastAsia="TimesNewRomanPSMT"/>
          <w:color w:val="000000"/>
          <w:lang w:val="es-ES"/>
        </w:rPr>
        <w:t>Uruguay aprob</w:t>
      </w:r>
      <w:r w:rsidR="00B3414E">
        <w:rPr>
          <w:rFonts w:eastAsia="TimesNewRomanPSMT"/>
          <w:color w:val="000000"/>
          <w:lang w:val="es-ES"/>
        </w:rPr>
        <w:t xml:space="preserve">aron </w:t>
      </w:r>
      <w:r>
        <w:rPr>
          <w:rFonts w:eastAsia="TimesNewRomanPSMT"/>
          <w:color w:val="000000"/>
          <w:lang w:val="es-ES"/>
        </w:rPr>
        <w:t>el pedido</w:t>
      </w:r>
      <w:r w:rsidR="00100B22">
        <w:rPr>
          <w:rFonts w:eastAsia="TimesNewRomanPSMT"/>
          <w:color w:val="000000"/>
          <w:lang w:val="es-ES"/>
        </w:rPr>
        <w:t>, sin perjuicio de ello, reitera</w:t>
      </w:r>
      <w:r w:rsidR="00D14FF7">
        <w:rPr>
          <w:rFonts w:eastAsia="TimesNewRomanPSMT"/>
          <w:color w:val="000000"/>
          <w:lang w:val="es-ES"/>
        </w:rPr>
        <w:t>n</w:t>
      </w:r>
      <w:r w:rsidR="00100B22">
        <w:rPr>
          <w:rFonts w:eastAsia="TimesNewRomanPSMT"/>
          <w:color w:val="000000"/>
          <w:lang w:val="es-ES"/>
        </w:rPr>
        <w:t xml:space="preserve"> que su reducción arancelaria ya ha sido aprobada de manera permanente por medio de la Resolución GMC </w:t>
      </w:r>
      <w:proofErr w:type="spellStart"/>
      <w:r w:rsidR="00100B22">
        <w:rPr>
          <w:rFonts w:eastAsia="TimesNewRomanPSMT"/>
          <w:color w:val="000000"/>
          <w:lang w:val="es-ES"/>
        </w:rPr>
        <w:t>N°</w:t>
      </w:r>
      <w:proofErr w:type="spellEnd"/>
      <w:r w:rsidR="00100B22">
        <w:rPr>
          <w:rFonts w:eastAsia="TimesNewRomanPSMT"/>
          <w:color w:val="000000"/>
          <w:lang w:val="es-ES"/>
        </w:rPr>
        <w:t xml:space="preserve"> 16/21 que </w:t>
      </w:r>
      <w:r w:rsidR="00B3414E">
        <w:rPr>
          <w:rFonts w:eastAsia="TimesNewRomanPSMT"/>
          <w:color w:val="000000"/>
          <w:lang w:val="es-ES"/>
        </w:rPr>
        <w:t xml:space="preserve">incorpora </w:t>
      </w:r>
      <w:r w:rsidR="00100B22">
        <w:rPr>
          <w:rFonts w:eastAsia="TimesNewRomanPSMT"/>
          <w:color w:val="000000"/>
          <w:lang w:val="es-ES"/>
        </w:rPr>
        <w:t>la VII Enmienda del Sistema Armonizado</w:t>
      </w:r>
      <w:r w:rsidR="00B3414E">
        <w:rPr>
          <w:rFonts w:eastAsia="TimesNewRomanPSMT"/>
          <w:color w:val="000000"/>
          <w:lang w:val="es-ES"/>
        </w:rPr>
        <w:t xml:space="preserve"> de designación y codificación de mercancías a la Nomenclatura Común del MERCOSUR. </w:t>
      </w:r>
    </w:p>
    <w:p w14:paraId="199AC5DA" w14:textId="77777777" w:rsidR="00977928" w:rsidRDefault="00977928" w:rsidP="002E3978">
      <w:pPr>
        <w:jc w:val="both"/>
        <w:rPr>
          <w:rFonts w:eastAsia="TimesNewRomanPSMT"/>
          <w:color w:val="000000"/>
          <w:lang w:val="es-ES"/>
        </w:rPr>
      </w:pPr>
    </w:p>
    <w:p w14:paraId="74DF5C6A" w14:textId="2581C142" w:rsidR="00E01765" w:rsidRPr="00E01765" w:rsidRDefault="00977928" w:rsidP="002E397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Al respecto, la delegación de Argentina señaló que una reducción definitiva no constituye argumento para oponerse a la aprobación de una solicitud en los términos de la Resolución GMC </w:t>
      </w:r>
      <w:proofErr w:type="spellStart"/>
      <w:r>
        <w:rPr>
          <w:rFonts w:eastAsia="TimesNewRomanPSMT"/>
          <w:color w:val="000000"/>
          <w:lang w:val="es-ES"/>
        </w:rPr>
        <w:t>N°</w:t>
      </w:r>
      <w:proofErr w:type="spellEnd"/>
      <w:r>
        <w:rPr>
          <w:rFonts w:eastAsia="TimesNewRomanPSMT"/>
          <w:color w:val="000000"/>
          <w:lang w:val="es-ES"/>
        </w:rPr>
        <w:t xml:space="preserve"> 49/19. </w:t>
      </w:r>
      <w:r w:rsidR="00100B22">
        <w:rPr>
          <w:rFonts w:eastAsia="TimesNewRomanPSMT"/>
          <w:color w:val="000000"/>
          <w:lang w:val="es-ES"/>
        </w:rPr>
        <w:t xml:space="preserve"> </w:t>
      </w:r>
    </w:p>
    <w:p w14:paraId="20E33B5A" w14:textId="77777777" w:rsidR="00E01765" w:rsidRDefault="00E01765" w:rsidP="002E3978">
      <w:pPr>
        <w:jc w:val="both"/>
        <w:rPr>
          <w:rFonts w:eastAsia="TimesNewRomanPSMT"/>
          <w:b/>
          <w:bCs/>
          <w:color w:val="000000"/>
          <w:lang w:val="es-ES"/>
        </w:rPr>
      </w:pPr>
    </w:p>
    <w:p w14:paraId="3A733818" w14:textId="62F7B5C0" w:rsidR="002E3978" w:rsidRDefault="00B3414E" w:rsidP="002E397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La CCM aprobó la Directiva </w:t>
      </w:r>
      <w:proofErr w:type="spellStart"/>
      <w:r>
        <w:rPr>
          <w:rFonts w:eastAsia="TimesNewRomanPSMT"/>
          <w:color w:val="000000"/>
          <w:lang w:val="es-ES"/>
        </w:rPr>
        <w:t>N°</w:t>
      </w:r>
      <w:proofErr w:type="spellEnd"/>
      <w:r>
        <w:rPr>
          <w:rFonts w:eastAsia="TimesNewRomanPSMT"/>
          <w:color w:val="000000"/>
          <w:lang w:val="es-ES"/>
        </w:rPr>
        <w:t xml:space="preserve"> 131/22 (</w:t>
      </w:r>
      <w:r w:rsidRPr="00B3414E">
        <w:rPr>
          <w:rFonts w:eastAsia="TimesNewRomanPSMT"/>
          <w:b/>
          <w:bCs/>
          <w:color w:val="000000"/>
          <w:lang w:val="es-ES"/>
        </w:rPr>
        <w:t>Anexo IV</w:t>
      </w:r>
      <w:r>
        <w:rPr>
          <w:rFonts w:eastAsia="TimesNewRomanPSMT"/>
          <w:color w:val="000000"/>
          <w:lang w:val="es-ES"/>
        </w:rPr>
        <w:t xml:space="preserve">). </w:t>
      </w:r>
    </w:p>
    <w:p w14:paraId="1D77C5E4" w14:textId="77777777" w:rsidR="002E3978" w:rsidRPr="00526791" w:rsidRDefault="002E3978" w:rsidP="002E3978">
      <w:pPr>
        <w:jc w:val="both"/>
        <w:rPr>
          <w:rFonts w:eastAsia="TimesNewRomanPSMT"/>
          <w:b/>
          <w:bCs/>
          <w:color w:val="000000"/>
          <w:lang w:val="es-ES"/>
        </w:rPr>
      </w:pPr>
    </w:p>
    <w:p w14:paraId="16EF83D6" w14:textId="578F56F0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eastAsia="TimesNewRomanPSMT"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 xml:space="preserve">Pedido de Argentina de reducción arancelaria al 2% para 480 toneladas del producto </w:t>
      </w:r>
      <w:proofErr w:type="gramStart"/>
      <w:r w:rsidRPr="00526791">
        <w:rPr>
          <w:rFonts w:eastAsia="TimesNewRomanPSMT"/>
          <w:b/>
          <w:bCs/>
          <w:color w:val="000000"/>
          <w:lang w:val="es-ES"/>
        </w:rPr>
        <w:t>“</w:t>
      </w:r>
      <w:r w:rsidR="00810EDB">
        <w:rPr>
          <w:rFonts w:eastAsia="TimesNewRomanPSMT"/>
          <w:b/>
          <w:bCs/>
          <w:color w:val="000000"/>
          <w:lang w:val="es-ES"/>
        </w:rPr>
        <w:t xml:space="preserve"> </w:t>
      </w:r>
      <w:r w:rsidR="00137B6A">
        <w:rPr>
          <w:rFonts w:eastAsia="TimesNewRomanPSMT"/>
          <w:b/>
          <w:bCs/>
          <w:color w:val="000000"/>
          <w:lang w:val="es-ES"/>
        </w:rPr>
        <w:t>-</w:t>
      </w:r>
      <w:proofErr w:type="gramEnd"/>
      <w:r w:rsidR="00137B6A">
        <w:rPr>
          <w:rFonts w:eastAsia="TimesNewRomanPSMT"/>
          <w:b/>
          <w:bCs/>
          <w:color w:val="000000"/>
          <w:lang w:val="es-ES"/>
        </w:rPr>
        <w:t xml:space="preserve"> </w:t>
      </w:r>
      <w:r w:rsidR="00810EDB">
        <w:rPr>
          <w:rFonts w:eastAsia="TimesNewRomanPSMT"/>
          <w:b/>
          <w:bCs/>
          <w:color w:val="000000"/>
          <w:lang w:val="es-ES"/>
        </w:rPr>
        <w:t xml:space="preserve">- </w:t>
      </w:r>
      <w:r w:rsidRPr="00526791">
        <w:rPr>
          <w:rFonts w:eastAsia="TimesNewRomanPSMT"/>
          <w:b/>
          <w:bCs/>
          <w:color w:val="000000"/>
          <w:lang w:val="es-ES"/>
        </w:rPr>
        <w:t xml:space="preserve">Los demás. Caucho estireno-isopreno-estireno” (NCM 4002.99.10), con vigencia de 365 días. </w:t>
      </w:r>
    </w:p>
    <w:p w14:paraId="7DA17192" w14:textId="77777777" w:rsidR="002E3978" w:rsidRDefault="002E3978" w:rsidP="002E3978">
      <w:pPr>
        <w:jc w:val="both"/>
        <w:rPr>
          <w:rFonts w:eastAsia="TimesNewRomanPSMT"/>
          <w:color w:val="000000"/>
          <w:lang w:val="es-ES"/>
        </w:rPr>
      </w:pPr>
    </w:p>
    <w:p w14:paraId="358EDD29" w14:textId="77777777" w:rsidR="002E3978" w:rsidRDefault="002E3978" w:rsidP="002E397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Las delegaciones de Brasil, Paraguay y Uruguay aprobaron el pedido. </w:t>
      </w:r>
    </w:p>
    <w:p w14:paraId="44C72FC2" w14:textId="77777777" w:rsidR="002E3978" w:rsidRDefault="002E3978" w:rsidP="002E3978">
      <w:pPr>
        <w:jc w:val="both"/>
        <w:rPr>
          <w:rFonts w:eastAsia="TimesNewRomanPSMT"/>
          <w:color w:val="000000"/>
          <w:lang w:val="es-ES"/>
        </w:rPr>
      </w:pPr>
    </w:p>
    <w:p w14:paraId="4F814E78" w14:textId="69BF9C64" w:rsidR="002E3978" w:rsidRPr="001D7254" w:rsidRDefault="002E3978" w:rsidP="00153200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124/22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2EAC4163" w14:textId="77777777" w:rsidR="002E3978" w:rsidRPr="00526791" w:rsidRDefault="002E3978" w:rsidP="002E3978">
      <w:pPr>
        <w:jc w:val="both"/>
        <w:rPr>
          <w:rFonts w:eastAsia="TimesNewRomanPSMT"/>
          <w:color w:val="000000"/>
          <w:lang w:val="es-ES"/>
        </w:rPr>
      </w:pPr>
    </w:p>
    <w:p w14:paraId="21554D1B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eastAsia="TimesNewRomanPSMT"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>Pedido de Argentina de reducción arancelaria al 2% para 30.000 kilogramos del producto “- Polvo de estructura laminar; escamillas” (NCM 7406.20.00), con vigencia de 365 días.</w:t>
      </w:r>
    </w:p>
    <w:p w14:paraId="607BCBFD" w14:textId="77777777" w:rsidR="002E3978" w:rsidRPr="00526791" w:rsidRDefault="002E3978" w:rsidP="002E3978">
      <w:pPr>
        <w:ind w:left="567"/>
        <w:jc w:val="both"/>
        <w:rPr>
          <w:rFonts w:eastAsia="TimesNewRomanPSMT"/>
          <w:b/>
          <w:bCs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 xml:space="preserve">Nota referencial: Con un porcentaje de cobre superior al 50%. </w:t>
      </w:r>
    </w:p>
    <w:p w14:paraId="084D982F" w14:textId="77777777" w:rsidR="002E3978" w:rsidRDefault="002E3978" w:rsidP="002E3978">
      <w:pPr>
        <w:ind w:left="567"/>
        <w:jc w:val="both"/>
        <w:rPr>
          <w:rFonts w:eastAsia="TimesNewRomanPSMT"/>
          <w:b/>
          <w:bCs/>
          <w:color w:val="000000"/>
          <w:lang w:val="es-ES"/>
        </w:rPr>
      </w:pPr>
    </w:p>
    <w:p w14:paraId="23D3EC70" w14:textId="77777777" w:rsidR="002E3978" w:rsidRDefault="002E3978" w:rsidP="002E397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Las delegaciones de Brasil, Paraguay y Uruguay aprobaron el pedido. </w:t>
      </w:r>
    </w:p>
    <w:p w14:paraId="1422425B" w14:textId="77777777" w:rsidR="002E3978" w:rsidRDefault="002E3978" w:rsidP="002E3978">
      <w:pPr>
        <w:jc w:val="both"/>
        <w:rPr>
          <w:rFonts w:eastAsia="TimesNewRomanPSMT"/>
          <w:color w:val="000000"/>
          <w:lang w:val="es-ES"/>
        </w:rPr>
      </w:pPr>
    </w:p>
    <w:p w14:paraId="01586358" w14:textId="76DF96C5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125/22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36E7E8FB" w14:textId="77777777" w:rsidR="002E3978" w:rsidRPr="001D7254" w:rsidRDefault="002E3978" w:rsidP="002E3978">
      <w:pPr>
        <w:ind w:left="567"/>
        <w:jc w:val="both"/>
        <w:rPr>
          <w:rFonts w:eastAsia="TimesNewRomanPSMT"/>
          <w:b/>
          <w:bCs/>
          <w:color w:val="000000"/>
          <w:lang w:val="es-PY"/>
        </w:rPr>
      </w:pPr>
    </w:p>
    <w:p w14:paraId="79E1BFFF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eastAsia="TimesNewRomanPSMT"/>
          <w:b/>
          <w:bCs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 xml:space="preserve">Pedido de Argentina de reducción arancelaria al 2% para 360 toneladas del producto “Resinas fenólicas – Liposolubles, puras o modificadas - Fenol-formaldehído” (NCM 3909.40.11), con vigencia de 365 días. </w:t>
      </w:r>
    </w:p>
    <w:p w14:paraId="648F84A2" w14:textId="77777777" w:rsidR="002E3978" w:rsidRPr="00526791" w:rsidRDefault="002E3978" w:rsidP="002E3978">
      <w:pPr>
        <w:ind w:left="567"/>
        <w:jc w:val="both"/>
        <w:rPr>
          <w:rFonts w:eastAsia="TimesNewRomanPSMT"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 xml:space="preserve">Nota referencial: Resina resorcinol-formaldehído, del tipo </w:t>
      </w:r>
      <w:proofErr w:type="spellStart"/>
      <w:r w:rsidRPr="00526791">
        <w:rPr>
          <w:rFonts w:eastAsia="TimesNewRomanPSMT"/>
          <w:b/>
          <w:bCs/>
          <w:color w:val="000000"/>
          <w:lang w:val="es-ES"/>
        </w:rPr>
        <w:t>novolaca</w:t>
      </w:r>
      <w:proofErr w:type="spellEnd"/>
      <w:r w:rsidRPr="00526791">
        <w:rPr>
          <w:rFonts w:eastAsia="TimesNewRomanPSMT"/>
          <w:b/>
          <w:bCs/>
          <w:color w:val="000000"/>
          <w:lang w:val="es-ES"/>
        </w:rPr>
        <w:t xml:space="preserve">, liposoluble, presentada en gránulos, destinada a ser utilizada como adherente entre el tejido de acero y el caucho, en la fabricación de neumáticos. </w:t>
      </w:r>
    </w:p>
    <w:p w14:paraId="70E02360" w14:textId="77777777" w:rsidR="002E3978" w:rsidRDefault="002E3978" w:rsidP="002E3978">
      <w:pPr>
        <w:jc w:val="both"/>
        <w:rPr>
          <w:rFonts w:cs="Arial"/>
          <w:b/>
          <w:bCs/>
          <w:color w:val="000000"/>
          <w:szCs w:val="24"/>
          <w:u w:val="single"/>
          <w:lang w:val="es-PY"/>
        </w:rPr>
      </w:pPr>
    </w:p>
    <w:p w14:paraId="61BA029F" w14:textId="77777777" w:rsidR="002E3978" w:rsidRDefault="002E3978" w:rsidP="002E397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Las delegaciones de Brasil, Paraguay y Uruguay aprobaron el pedido. </w:t>
      </w:r>
    </w:p>
    <w:p w14:paraId="38038B91" w14:textId="77777777" w:rsidR="002E3978" w:rsidRDefault="002E3978" w:rsidP="002E3978">
      <w:pPr>
        <w:jc w:val="both"/>
        <w:rPr>
          <w:rFonts w:eastAsia="TimesNewRomanPSMT"/>
          <w:color w:val="000000"/>
          <w:lang w:val="es-ES"/>
        </w:rPr>
      </w:pPr>
    </w:p>
    <w:p w14:paraId="65EA224E" w14:textId="1EAA6626" w:rsidR="002E3978" w:rsidRDefault="002E3978" w:rsidP="00153200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126/22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0A1D850B" w14:textId="77777777" w:rsidR="00153200" w:rsidRDefault="00153200" w:rsidP="0015320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u w:val="single"/>
          <w:lang w:val="es-PY"/>
        </w:rPr>
      </w:pPr>
    </w:p>
    <w:p w14:paraId="7CB38C49" w14:textId="77777777" w:rsidR="00884702" w:rsidRPr="00526791" w:rsidRDefault="00884702" w:rsidP="002E3978">
      <w:pPr>
        <w:jc w:val="both"/>
        <w:rPr>
          <w:rFonts w:cs="Arial"/>
          <w:b/>
          <w:bCs/>
          <w:color w:val="000000"/>
          <w:szCs w:val="24"/>
          <w:u w:val="single"/>
          <w:lang w:val="es-PY"/>
        </w:rPr>
      </w:pPr>
    </w:p>
    <w:p w14:paraId="57A18A69" w14:textId="77777777" w:rsidR="002E3978" w:rsidRPr="00526791" w:rsidRDefault="002E3978" w:rsidP="002E3978">
      <w:pPr>
        <w:jc w:val="both"/>
        <w:rPr>
          <w:rFonts w:eastAsia="Calibri" w:cs="Arial"/>
          <w:color w:val="000000"/>
          <w:szCs w:val="24"/>
          <w:u w:val="single"/>
          <w:lang w:val="es-PY"/>
        </w:rPr>
      </w:pPr>
      <w:r w:rsidRPr="00526791">
        <w:rPr>
          <w:rFonts w:cs="Arial"/>
          <w:b/>
          <w:bCs/>
          <w:color w:val="000000"/>
          <w:szCs w:val="24"/>
          <w:u w:val="single"/>
          <w:lang w:val="es-PY"/>
        </w:rPr>
        <w:t>Nuevos Pedidos</w:t>
      </w:r>
    </w:p>
    <w:p w14:paraId="6B47D38E" w14:textId="77777777" w:rsidR="002E3978" w:rsidRPr="00526791" w:rsidRDefault="002E3978" w:rsidP="002E397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D8BE0A1" w14:textId="323F6C9C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eastAsia="TimesNewRomanPSMT"/>
          <w:b/>
          <w:bCs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>Pedido de Argentina de reducción arancelaria al 2% para 236.038 kilogramos del producto “Las demás” (NCM 3302.90.9</w:t>
      </w:r>
      <w:r w:rsidR="00810EDB">
        <w:rPr>
          <w:rFonts w:eastAsia="TimesNewRomanPSMT"/>
          <w:b/>
          <w:bCs/>
          <w:color w:val="000000"/>
          <w:lang w:val="es-ES"/>
        </w:rPr>
        <w:t>9</w:t>
      </w:r>
      <w:r w:rsidR="00E06271">
        <w:rPr>
          <w:rFonts w:eastAsia="TimesNewRomanPSMT"/>
          <w:b/>
          <w:bCs/>
          <w:color w:val="000000"/>
          <w:lang w:val="es-ES"/>
        </w:rPr>
        <w:t xml:space="preserve"> antes 3302.90.90</w:t>
      </w:r>
      <w:r w:rsidRPr="00526791">
        <w:rPr>
          <w:rFonts w:eastAsia="TimesNewRomanPSMT"/>
          <w:b/>
          <w:bCs/>
          <w:color w:val="000000"/>
          <w:lang w:val="es-ES"/>
        </w:rPr>
        <w:t>), con vigencia de 365 días.</w:t>
      </w:r>
    </w:p>
    <w:p w14:paraId="3A3545A6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eastAsia="TimesNewRomanPSMT"/>
          <w:b/>
          <w:bCs/>
          <w:color w:val="000000"/>
          <w:lang w:val="es-ES"/>
        </w:rPr>
      </w:pPr>
      <w:r w:rsidRPr="00526791">
        <w:rPr>
          <w:rFonts w:eastAsia="TimesNewRomanPSMT"/>
          <w:b/>
          <w:bCs/>
          <w:color w:val="000000"/>
          <w:lang w:val="es-ES"/>
        </w:rPr>
        <w:t xml:space="preserve">Nota referencial: A base de mentol, del tipo de las utilizadas en filtros de cigarrillos, presentadas en cápsulas. </w:t>
      </w:r>
    </w:p>
    <w:p w14:paraId="28BDBDE2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</w:p>
    <w:p w14:paraId="122A5302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La delegación de Paraguay aprobó el pedido. </w:t>
      </w:r>
    </w:p>
    <w:p w14:paraId="7CBF2746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</w:p>
    <w:p w14:paraId="4C52A76F" w14:textId="52817B1F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>Las delegaciones de Brasil y Uruguay se encuentran en consultas internas.</w:t>
      </w:r>
    </w:p>
    <w:p w14:paraId="4C5D2F39" w14:textId="2DE98B2E" w:rsidR="00E06271" w:rsidRDefault="00E06271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</w:p>
    <w:p w14:paraId="738D25A5" w14:textId="7C1B6AF0" w:rsidR="00E06271" w:rsidRDefault="00E06271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>El ítem NCM 330</w:t>
      </w:r>
      <w:r w:rsidR="0013109A">
        <w:rPr>
          <w:rFonts w:eastAsia="TimesNewRomanPSMT"/>
          <w:color w:val="000000"/>
          <w:lang w:val="es-ES"/>
        </w:rPr>
        <w:t>2</w:t>
      </w:r>
      <w:r>
        <w:rPr>
          <w:rFonts w:eastAsia="TimesNewRomanPSMT"/>
          <w:color w:val="000000"/>
          <w:lang w:val="es-ES"/>
        </w:rPr>
        <w:t xml:space="preserve">.90.90 ha sido modificado por el ítem NCM 3302.90.99 conforme a lo establecido en la Resolución GMC </w:t>
      </w:r>
      <w:proofErr w:type="spellStart"/>
      <w:r>
        <w:rPr>
          <w:rFonts w:eastAsia="TimesNewRomanPSMT"/>
          <w:color w:val="000000"/>
          <w:lang w:val="es-ES"/>
        </w:rPr>
        <w:t>N°</w:t>
      </w:r>
      <w:proofErr w:type="spellEnd"/>
      <w:r>
        <w:rPr>
          <w:rFonts w:eastAsia="TimesNewRomanPSMT"/>
          <w:color w:val="000000"/>
          <w:lang w:val="es-ES"/>
        </w:rPr>
        <w:t xml:space="preserve"> 43/21.</w:t>
      </w:r>
    </w:p>
    <w:p w14:paraId="19EE22AC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</w:p>
    <w:p w14:paraId="5FB4CFB0" w14:textId="77777777" w:rsidR="002E3978" w:rsidRPr="00F90FE8" w:rsidRDefault="002E3978" w:rsidP="002E397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El tema continúa en agenda. </w:t>
      </w:r>
    </w:p>
    <w:p w14:paraId="36907D69" w14:textId="77777777" w:rsidR="002E3978" w:rsidRPr="00526791" w:rsidRDefault="002E3978" w:rsidP="002E3978">
      <w:pPr>
        <w:autoSpaceDE w:val="0"/>
        <w:autoSpaceDN w:val="0"/>
        <w:adjustRightInd w:val="0"/>
        <w:ind w:left="567"/>
        <w:jc w:val="both"/>
        <w:rPr>
          <w:rFonts w:eastAsia="TimesNewRomanPSMT"/>
          <w:b/>
          <w:bCs/>
          <w:color w:val="000000"/>
          <w:lang w:val="es-ES"/>
        </w:rPr>
      </w:pPr>
    </w:p>
    <w:p w14:paraId="60280341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10.000 toneladas del producto “Los demás” (NCM 3907.40.90), con vigencia hasta el 31/12/2022.</w:t>
      </w:r>
    </w:p>
    <w:p w14:paraId="7A11B3D8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Policarbonato en polvo o copos.</w:t>
      </w:r>
    </w:p>
    <w:p w14:paraId="142D6081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2BDBF23B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2FE89235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083DCDC1" w14:textId="2985A42E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127/22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460B1811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2A70B6F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2.500 toneladas del producto “Las demás” (NCM 7606.12.90), con vigencia hasta el 31/12/2022.</w:t>
      </w:r>
    </w:p>
    <w:p w14:paraId="4D6E7133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Chapas y tiras, de aluminio, simplemente laminadas, plegadas, compuestas de por lo menos dos capas de diferentes tipos de aleaciones de aluminio, siendo una el núcleo y las demás de revestimiento, excepto: núcleo original 3003 con revestimiento de aleación 4343, ambos de acuerdo con la norma de la "Asociación de Aluminio", o núcleo de aleación 3003 modificado con los elementos de composición y porcentajes respectivos en peso, especificados de la siguiente manera: silicio entre 0 y 0,30%, hierro entre 0 y 0,40%, cobre entre 0,30 y 0,40%, manganeso entre 0,90 y 1,50%, magnesio entre 0,20 y 0,60%, cromo entre 0 y 0,15%, cinc entre 0 y 0,15% y titanio entre 0 y 0,15%. </w:t>
      </w:r>
    </w:p>
    <w:p w14:paraId="20F97D22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1E423F65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6E86C873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7282107A" w14:textId="7CCEFC0F" w:rsidR="002E3978" w:rsidRDefault="002E3978" w:rsidP="0015320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128/22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02BF1A8D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786A3B02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1.000 toneladas del producto “Las demás” (NCM 7607.11.90), con vigencia hasta el 31/12/2022.</w:t>
      </w:r>
    </w:p>
    <w:p w14:paraId="1E66A6E1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ES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Hojas y tiras, de aluminio, simplemente laminadas, plegadas, compuestas de por lo menos dos capas de diferentes tipos de aleaciones de aluminio, siendo una el núcleo y las demás de </w:t>
      </w:r>
      <w:r w:rsidRPr="00526791">
        <w:rPr>
          <w:rFonts w:cs="Arial"/>
          <w:b/>
          <w:bCs/>
          <w:color w:val="000000"/>
          <w:szCs w:val="24"/>
          <w:lang w:val="es-PY"/>
        </w:rPr>
        <w:lastRenderedPageBreak/>
        <w:t>revestimiento, excepto: núcleo original 3003 con revestimiento de aleación 4343, ambos de acuerdo con la norma de la "Asociación de Aluminio", o núcleo de aleación 3003 modificado con los elementos de composición y porcentajes respectivos en peso, especificados de la siguiente manera: silicio entre 0 y 0,30%, hierro entre 0 y 0,40%, cobre entre 0,30 y 0,40%, manganeso entre 0,90 y 1,50%, magnesio entre 0,20 y 0,60%, cromo entre 0 y 0,15%, cinc entre 0 y 0,15% y titanio entre 0 y 0,15%.</w:t>
      </w:r>
    </w:p>
    <w:p w14:paraId="631CC68D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1F9EDA1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aprobaron el pedido. </w:t>
      </w:r>
    </w:p>
    <w:p w14:paraId="4C1E3498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3DD495C4" w14:textId="2BA8C6EF" w:rsidR="002E3978" w:rsidRDefault="002E3978" w:rsidP="002E397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 CCM aprobó la Directiva CCM </w:t>
      </w:r>
      <w:proofErr w:type="spellStart"/>
      <w:r>
        <w:rPr>
          <w:rFonts w:cs="Arial"/>
          <w:color w:val="000000"/>
          <w:szCs w:val="24"/>
          <w:lang w:val="es-PY"/>
        </w:rPr>
        <w:t>N°</w:t>
      </w:r>
      <w:proofErr w:type="spellEnd"/>
      <w:r>
        <w:rPr>
          <w:rFonts w:cs="Arial"/>
          <w:color w:val="000000"/>
          <w:szCs w:val="24"/>
          <w:lang w:val="es-PY"/>
        </w:rPr>
        <w:t xml:space="preserve"> 129/22 (</w:t>
      </w:r>
      <w:r w:rsidRPr="00153200">
        <w:rPr>
          <w:rFonts w:cs="Arial"/>
          <w:b/>
          <w:bCs/>
          <w:color w:val="000000"/>
          <w:szCs w:val="24"/>
          <w:lang w:val="es-PY"/>
        </w:rPr>
        <w:t>Anexo IV</w:t>
      </w:r>
      <w:r>
        <w:rPr>
          <w:rFonts w:cs="Arial"/>
          <w:color w:val="000000"/>
          <w:szCs w:val="24"/>
          <w:lang w:val="es-PY"/>
        </w:rPr>
        <w:t>).</w:t>
      </w:r>
    </w:p>
    <w:p w14:paraId="1F826549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8745644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3.100 toneladas del producto “Las demás” (NCM 3404.90.19), con vigencia de 365 días.</w:t>
      </w:r>
    </w:p>
    <w:p w14:paraId="521E6A1C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De dímero de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alquilceteno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con dos grupos alternados n-alquilo de C12, C14, C16, C18 y C20, en gránulos, conteniendo al menos 40 % de C18.</w:t>
      </w:r>
    </w:p>
    <w:p w14:paraId="73D9943A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7D18700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2D8E993B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52993A6F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5B639189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15D30D1D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2.800 toneladas del producto “Los demás” (NCM 5407.10.19), con vigencia de 365 días.</w:t>
      </w:r>
    </w:p>
    <w:p w14:paraId="5CAACAEE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Tejido plano de poliamida de alta tenacidad, con título superior o igual a 235 decitex pero inferior o igual a 700 decitex, ancho superior o igual a 1.400 mm pero inferior o igual a 2.500 mm, gramaje superior o igual a 140 g/m</w:t>
      </w:r>
      <w:r w:rsidRPr="00526791">
        <w:rPr>
          <w:rFonts w:cs="Arial"/>
          <w:b/>
          <w:bCs/>
          <w:color w:val="000000"/>
          <w:szCs w:val="24"/>
          <w:vertAlign w:val="superscript"/>
          <w:lang w:val="es-PY"/>
        </w:rPr>
        <w:t>2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 pero inferior o igual a 600 g/m</w:t>
      </w:r>
      <w:r w:rsidRPr="00526791">
        <w:rPr>
          <w:rFonts w:cs="Arial"/>
          <w:b/>
          <w:bCs/>
          <w:color w:val="000000"/>
          <w:szCs w:val="24"/>
          <w:vertAlign w:val="superscript"/>
          <w:lang w:val="es-PY"/>
        </w:rPr>
        <w:t>2</w:t>
      </w:r>
      <w:r w:rsidRPr="00526791">
        <w:rPr>
          <w:rFonts w:cs="Arial"/>
          <w:b/>
          <w:bCs/>
          <w:color w:val="000000"/>
          <w:szCs w:val="24"/>
          <w:lang w:val="es-PY"/>
        </w:rPr>
        <w:t>, inflamabilidad inferior o igual a 75 mm/min, rigidez inferior o igual a 150 N y resistencia a rotura mínima de 60 N, presentado en rollos, apto para confección de bolsas inflables para airbags.</w:t>
      </w:r>
    </w:p>
    <w:p w14:paraId="1F37EB8C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F542098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19732CAE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7285D14C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12BB3265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28901D1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reducción arancelaria al 0% para 6.240 toneladas del producto “- Acrílicos o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modacrílicos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>” (NCM 5501.30.00), con vigencia de 365 días.</w:t>
      </w:r>
    </w:p>
    <w:p w14:paraId="4D178073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19A7873C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4AFBB8E7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35F140EC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59767FD7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213523F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7.200 toneladas del producto “Revestidos de plástico” (NCM 7210.70.20), con vigencia de 365 días.</w:t>
      </w:r>
    </w:p>
    <w:p w14:paraId="2A46FE06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lastRenderedPageBreak/>
        <w:t xml:space="preserve">Nota referencial: Chapas planas laminadas en frío, de acero carbono sin alear, revestidas de zinc por proceso de inmersión en caliente y revestidas accesoriamente con película plástica de polietileno, para conformación de cuerpo y de puerta de refrigerador de uso doméstico, con espesor inferior o igual a 0,50 mm y ancho superior o igual a 600 mm, presentadas en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blanks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. </w:t>
      </w:r>
    </w:p>
    <w:p w14:paraId="008BFC6F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155FD00B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17BD05CC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4994333F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7BE63DDC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4AE02206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2.500 toneladas del producto “- De aleaciones de níquel” (NCM 7506.20.00), con vigencia de 365 días.</w:t>
      </w:r>
    </w:p>
    <w:p w14:paraId="138618D3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Chapas de aleación de níquel-cromo-molibdeno con un ancho superior o igual a 200 mm, pero inferior o igual a 1.300 mm, espesor superior o igual a 2 mm, pero inferior o igual a 10 mm, aptas para la fabricación de tubos a ser utilizados como revestimiento interno de otros tubos de hierro o de acero utilizados en oleoductos o gasoductos.</w:t>
      </w:r>
    </w:p>
    <w:p w14:paraId="1A73058F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49A90D8C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7579A273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565A19E0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585F8022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2C375EF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1.200 unidades del producto “Los demás” (NCM 9018.90.69), con vigencia de 365 días.</w:t>
      </w:r>
    </w:p>
    <w:p w14:paraId="7F904D01" w14:textId="54A21368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Aparato electrodoméstico para medición simultanea de la presión arterial en antebrazos y tobillos, concebido para c</w:t>
      </w:r>
      <w:r w:rsidR="001F143D">
        <w:rPr>
          <w:rFonts w:cs="Arial"/>
          <w:b/>
          <w:bCs/>
          <w:color w:val="000000"/>
          <w:szCs w:val="24"/>
          <w:lang w:val="es-PY"/>
        </w:rPr>
        <w:t>á</w:t>
      </w:r>
      <w:r w:rsidRPr="00526791">
        <w:rPr>
          <w:rFonts w:cs="Arial"/>
          <w:b/>
          <w:bCs/>
          <w:color w:val="000000"/>
          <w:szCs w:val="24"/>
          <w:lang w:val="es-PY"/>
        </w:rPr>
        <w:t>lculo automático del índice tobillo-braquial (ITB).</w:t>
      </w:r>
    </w:p>
    <w:p w14:paraId="5DE710E1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047F68C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26E33006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74B62394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0A7FD6F6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56647F3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500.000 unidades del producto “- - Los demás” (NCM 9506.99.00), con vigencia de 365 días.</w:t>
      </w:r>
    </w:p>
    <w:p w14:paraId="1FE3120A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referencial: Raquetas de "Beach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Tennis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>”.</w:t>
      </w:r>
    </w:p>
    <w:p w14:paraId="6537DE86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2B60B32A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37C62F18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0DA32D22" w14:textId="04E47F7E" w:rsidR="002E3978" w:rsidRDefault="002E3978" w:rsidP="00153200">
      <w:pPr>
        <w:jc w:val="both"/>
        <w:rPr>
          <w:rFonts w:cs="Arial"/>
          <w:b/>
          <w:bCs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48072833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59E04DE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65.000 unidades del producto “Las demás” (NCM 8517.71.90), con vigencia de 365 días.</w:t>
      </w:r>
    </w:p>
    <w:p w14:paraId="2A2D9869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Antenas propias para estaciones-base de telefonía celular.</w:t>
      </w:r>
    </w:p>
    <w:p w14:paraId="323CACDE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CC08761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6116800F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06A50457" w14:textId="4CFBAEE2" w:rsidR="002E3978" w:rsidRDefault="002E3978" w:rsidP="00153200">
      <w:pPr>
        <w:jc w:val="both"/>
        <w:rPr>
          <w:rFonts w:cs="Arial"/>
          <w:b/>
          <w:bCs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03A432A9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4D382196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0% para 2.500 toneladas del producto “- Preservativos” (NCM 4014.10.00), con vigencia de 365 días.</w:t>
      </w:r>
    </w:p>
    <w:p w14:paraId="7D6D4710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44C2D44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Nota referencial 1: Preservativo femenino confeccionado con caucho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nitrílico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>.</w:t>
      </w:r>
    </w:p>
    <w:p w14:paraId="59717EAA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72152E59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 2: Preservativo femenino confeccionado con caucho natural.</w:t>
      </w:r>
    </w:p>
    <w:p w14:paraId="31A0106F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4A32ECA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6346EBA0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32CA36B6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12A1B8F0" w14:textId="77777777" w:rsidR="002E3978" w:rsidRPr="00526791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1409A57" w14:textId="77777777" w:rsidR="002E3978" w:rsidRPr="00526791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>reducción arancelaria al 2% para 3.000 toneladas del producto “- - Los demás” (NCM 9506.99.00), con vigencia de 365 días.</w:t>
      </w:r>
    </w:p>
    <w:p w14:paraId="066DDC91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>Nota referencial: Skates, de uso profesional.</w:t>
      </w:r>
    </w:p>
    <w:p w14:paraId="3FB35BCD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ED598FE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435B3A17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</w:p>
    <w:p w14:paraId="1DD05AD3" w14:textId="77777777" w:rsidR="002E3978" w:rsidRPr="00757EF5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72E6CF0D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1BA20974" w14:textId="77777777" w:rsidR="002E3978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ES"/>
        </w:rPr>
      </w:pPr>
      <w:r w:rsidRPr="00357CFB">
        <w:rPr>
          <w:rFonts w:cs="Arial"/>
          <w:b/>
          <w:bCs/>
          <w:color w:val="000000"/>
          <w:szCs w:val="24"/>
          <w:lang w:val="es-ES"/>
        </w:rPr>
        <w:t>Pedido de Argentina de reducción</w:t>
      </w:r>
      <w:r>
        <w:rPr>
          <w:rFonts w:cs="Arial"/>
          <w:b/>
          <w:bCs/>
          <w:color w:val="000000"/>
          <w:szCs w:val="24"/>
          <w:lang w:val="es-ES"/>
        </w:rPr>
        <w:t xml:space="preserve"> arancelaria al 2% </w:t>
      </w:r>
      <w:r w:rsidRPr="00357CFB">
        <w:rPr>
          <w:rFonts w:cs="Arial"/>
          <w:b/>
          <w:bCs/>
          <w:color w:val="000000"/>
          <w:szCs w:val="24"/>
          <w:lang w:val="es-ES"/>
        </w:rPr>
        <w:t xml:space="preserve">para 30.000 unidades del producto “Recipientes para gas comprimido o licuado, de aluminio” (NCM 7613.00.00), con vigencia </w:t>
      </w:r>
      <w:r>
        <w:rPr>
          <w:rFonts w:cs="Arial"/>
          <w:b/>
          <w:bCs/>
          <w:color w:val="000000"/>
          <w:szCs w:val="24"/>
          <w:lang w:val="es-ES"/>
        </w:rPr>
        <w:t>de</w:t>
      </w:r>
      <w:r w:rsidRPr="00357CFB">
        <w:rPr>
          <w:rFonts w:cs="Arial"/>
          <w:b/>
          <w:bCs/>
          <w:color w:val="000000"/>
          <w:szCs w:val="24"/>
          <w:lang w:val="es-ES"/>
        </w:rPr>
        <w:t xml:space="preserve"> 365 días. </w:t>
      </w:r>
    </w:p>
    <w:p w14:paraId="325177FD" w14:textId="77777777" w:rsidR="002E3978" w:rsidRPr="00357CFB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ES"/>
        </w:rPr>
      </w:pPr>
      <w:r w:rsidRPr="00357CFB">
        <w:rPr>
          <w:rFonts w:cs="Arial"/>
          <w:b/>
          <w:bCs/>
          <w:color w:val="000000"/>
          <w:szCs w:val="24"/>
          <w:lang w:val="es-ES"/>
        </w:rPr>
        <w:t xml:space="preserve">Nota </w:t>
      </w:r>
      <w:r>
        <w:rPr>
          <w:rFonts w:cs="Arial"/>
          <w:b/>
          <w:bCs/>
          <w:color w:val="000000"/>
          <w:szCs w:val="24"/>
          <w:lang w:val="es-ES"/>
        </w:rPr>
        <w:t>r</w:t>
      </w:r>
      <w:r w:rsidRPr="00357CFB">
        <w:rPr>
          <w:rFonts w:cs="Arial"/>
          <w:b/>
          <w:bCs/>
          <w:color w:val="000000"/>
          <w:szCs w:val="24"/>
          <w:lang w:val="es-ES"/>
        </w:rPr>
        <w:t xml:space="preserve">eferencial: De capacidad superior a 0,5 </w:t>
      </w:r>
      <w:proofErr w:type="gramStart"/>
      <w:r w:rsidRPr="00357CFB">
        <w:rPr>
          <w:rFonts w:cs="Arial"/>
          <w:b/>
          <w:bCs/>
          <w:color w:val="000000"/>
          <w:szCs w:val="24"/>
          <w:lang w:val="es-ES"/>
        </w:rPr>
        <w:t>litros</w:t>
      </w:r>
      <w:proofErr w:type="gramEnd"/>
      <w:r w:rsidRPr="00357CFB">
        <w:rPr>
          <w:rFonts w:cs="Arial"/>
          <w:b/>
          <w:bCs/>
          <w:color w:val="000000"/>
          <w:szCs w:val="24"/>
          <w:lang w:val="es-ES"/>
        </w:rPr>
        <w:t xml:space="preserve"> pero inferior o igual a 1 litro.</w:t>
      </w:r>
      <w:r w:rsidRPr="00357CFB">
        <w:rPr>
          <w:rFonts w:cs="Arial"/>
          <w:b/>
          <w:bCs/>
          <w:color w:val="000000"/>
          <w:szCs w:val="24"/>
          <w:lang w:val="es-ES"/>
        </w:rPr>
        <w:cr/>
      </w:r>
    </w:p>
    <w:p w14:paraId="7A74FE5F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  <w:r>
        <w:rPr>
          <w:rFonts w:eastAsia="TimesNewRomanPSMT" w:cs="Arial"/>
          <w:color w:val="000000"/>
          <w:szCs w:val="24"/>
          <w:lang w:val="es-ES" w:eastAsia="en-US"/>
        </w:rPr>
        <w:t>Las delegaciones de Brasil, Paraguay y Uruguay se encuentran en consultas internas.</w:t>
      </w:r>
    </w:p>
    <w:p w14:paraId="754F7E11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</w:p>
    <w:p w14:paraId="05A44040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  <w:r>
        <w:rPr>
          <w:rFonts w:eastAsia="TimesNewRomanPSMT" w:cs="Arial"/>
          <w:color w:val="000000"/>
          <w:szCs w:val="24"/>
          <w:lang w:val="es-ES" w:eastAsia="en-US"/>
        </w:rPr>
        <w:t xml:space="preserve">El tema continúa en agenda. </w:t>
      </w:r>
    </w:p>
    <w:p w14:paraId="09418449" w14:textId="77777777" w:rsidR="002E3978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</w:p>
    <w:p w14:paraId="317C9E5E" w14:textId="7FBBA432" w:rsidR="002E3978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reducción arancelaria al </w:t>
      </w:r>
      <w:r>
        <w:rPr>
          <w:rFonts w:cs="Arial"/>
          <w:b/>
          <w:bCs/>
          <w:color w:val="000000"/>
          <w:szCs w:val="24"/>
          <w:lang w:val="es-PY"/>
        </w:rPr>
        <w:t>0</w:t>
      </w:r>
      <w:r w:rsidRPr="00526791">
        <w:rPr>
          <w:rFonts w:cs="Arial"/>
          <w:b/>
          <w:bCs/>
          <w:color w:val="000000"/>
          <w:szCs w:val="24"/>
          <w:lang w:val="es-PY"/>
        </w:rPr>
        <w:t>% para</w:t>
      </w:r>
      <w:r>
        <w:rPr>
          <w:rFonts w:cs="Arial"/>
          <w:b/>
          <w:bCs/>
          <w:color w:val="000000"/>
          <w:szCs w:val="24"/>
          <w:lang w:val="es-PY"/>
        </w:rPr>
        <w:t xml:space="preserve"> </w:t>
      </w:r>
      <w:r w:rsidRPr="00DC6926">
        <w:rPr>
          <w:rFonts w:cs="Arial"/>
          <w:b/>
          <w:bCs/>
          <w:color w:val="000000"/>
          <w:szCs w:val="24"/>
          <w:lang w:val="es-PY"/>
        </w:rPr>
        <w:t>233.085 toneladas</w:t>
      </w:r>
      <w:r>
        <w:rPr>
          <w:rFonts w:cs="Arial"/>
          <w:b/>
          <w:bCs/>
          <w:color w:val="000000"/>
          <w:szCs w:val="24"/>
          <w:lang w:val="es-PY"/>
        </w:rPr>
        <w:t xml:space="preserve"> del producto “</w:t>
      </w:r>
      <w:r w:rsidRPr="00DC6926">
        <w:rPr>
          <w:rFonts w:cs="Arial"/>
          <w:b/>
          <w:bCs/>
          <w:color w:val="000000"/>
          <w:szCs w:val="24"/>
          <w:lang w:val="es-PY"/>
        </w:rPr>
        <w:t>Bombonas (damajuanas) y botellas</w:t>
      </w:r>
      <w:r>
        <w:rPr>
          <w:rFonts w:cs="Arial"/>
          <w:b/>
          <w:bCs/>
          <w:color w:val="000000"/>
          <w:szCs w:val="24"/>
          <w:lang w:val="es-PY"/>
        </w:rPr>
        <w:t xml:space="preserve">” (NCM </w:t>
      </w:r>
      <w:r w:rsidRPr="00DC6926">
        <w:rPr>
          <w:rFonts w:cs="Arial"/>
          <w:b/>
          <w:bCs/>
          <w:color w:val="000000"/>
          <w:szCs w:val="24"/>
          <w:lang w:val="es-PY"/>
        </w:rPr>
        <w:t>7010.90.21)</w:t>
      </w:r>
      <w:r>
        <w:rPr>
          <w:rFonts w:cs="Arial"/>
          <w:b/>
          <w:bCs/>
          <w:color w:val="000000"/>
          <w:szCs w:val="24"/>
          <w:lang w:val="es-PY"/>
        </w:rPr>
        <w:t>, con vigencia hasta el 23/06/2023</w:t>
      </w:r>
      <w:r w:rsidR="00DC412D">
        <w:rPr>
          <w:rFonts w:cs="Arial"/>
          <w:b/>
          <w:bCs/>
          <w:color w:val="000000"/>
          <w:szCs w:val="24"/>
          <w:lang w:val="es-PY"/>
        </w:rPr>
        <w:t>.</w:t>
      </w:r>
    </w:p>
    <w:p w14:paraId="14D43852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2C814FCC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se encuentran en consultas internas. </w:t>
      </w:r>
    </w:p>
    <w:p w14:paraId="77DF0CD0" w14:textId="77777777" w:rsidR="002E3978" w:rsidRDefault="002E3978" w:rsidP="002E3978">
      <w:pPr>
        <w:ind w:left="567"/>
        <w:jc w:val="both"/>
        <w:rPr>
          <w:rFonts w:cs="Arial"/>
          <w:color w:val="000000"/>
          <w:szCs w:val="24"/>
          <w:lang w:val="es-PY"/>
        </w:rPr>
      </w:pPr>
    </w:p>
    <w:p w14:paraId="42FB813F" w14:textId="77777777" w:rsidR="002E3978" w:rsidRPr="00AC413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459A2720" w14:textId="77777777" w:rsidR="002E3978" w:rsidRDefault="002E3978" w:rsidP="002E397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6F6B79F" w14:textId="57742ECF" w:rsidR="00DC412D" w:rsidRDefault="002E3978" w:rsidP="00DC412D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DC412D">
        <w:rPr>
          <w:rFonts w:cs="Arial"/>
          <w:b/>
          <w:bCs/>
          <w:color w:val="000000"/>
          <w:szCs w:val="24"/>
          <w:lang w:val="es-ES"/>
        </w:rPr>
        <w:lastRenderedPageBreak/>
        <w:t xml:space="preserve">Pedido de Brasil de </w:t>
      </w:r>
      <w:r w:rsidRPr="00DC412D">
        <w:rPr>
          <w:rFonts w:cs="Arial"/>
          <w:b/>
          <w:bCs/>
          <w:color w:val="000000"/>
          <w:szCs w:val="24"/>
          <w:lang w:val="es-PY"/>
        </w:rPr>
        <w:t>reducción arancelaria al 0% para 452.524 toneladas del producto “Los demás” (NCM 7010.90.90), con vigencia hasta el 23/06/2023</w:t>
      </w:r>
      <w:r w:rsidR="00DC412D">
        <w:rPr>
          <w:rFonts w:cs="Arial"/>
          <w:b/>
          <w:bCs/>
          <w:color w:val="000000"/>
          <w:szCs w:val="24"/>
          <w:lang w:val="es-PY"/>
        </w:rPr>
        <w:t>.</w:t>
      </w:r>
    </w:p>
    <w:p w14:paraId="1F349C29" w14:textId="77777777" w:rsidR="00DC412D" w:rsidRPr="00DC412D" w:rsidRDefault="00DC412D" w:rsidP="00DC412D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7D24D09B" w14:textId="77777777" w:rsidR="002E397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Argentina, Paraguay y Uruguay se encuentran en consultas internas. </w:t>
      </w:r>
    </w:p>
    <w:p w14:paraId="0863D89A" w14:textId="77777777" w:rsidR="002E3978" w:rsidRDefault="002E3978" w:rsidP="002E3978">
      <w:pPr>
        <w:ind w:left="567"/>
        <w:jc w:val="both"/>
        <w:rPr>
          <w:rFonts w:cs="Arial"/>
          <w:color w:val="000000"/>
          <w:szCs w:val="24"/>
          <w:lang w:val="es-PY"/>
        </w:rPr>
      </w:pPr>
    </w:p>
    <w:p w14:paraId="79793D05" w14:textId="77777777" w:rsidR="002E3978" w:rsidRPr="00AC4138" w:rsidRDefault="002E3978" w:rsidP="002E397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5EA0D851" w14:textId="77777777" w:rsidR="002E3978" w:rsidRPr="00357CFB" w:rsidRDefault="002E3978" w:rsidP="002E397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</w:p>
    <w:p w14:paraId="5B9791F6" w14:textId="77777777" w:rsidR="002E3978" w:rsidRDefault="002E3978" w:rsidP="002E3978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PY"/>
        </w:rPr>
      </w:pPr>
      <w:r>
        <w:rPr>
          <w:rFonts w:eastAsia="Calibri" w:cs="Arial"/>
          <w:b/>
          <w:bCs/>
          <w:color w:val="000000"/>
          <w:szCs w:val="24"/>
          <w:u w:val="single"/>
          <w:lang w:val="es-PY"/>
        </w:rPr>
        <w:t>Pedidos de Revisión</w:t>
      </w:r>
    </w:p>
    <w:p w14:paraId="5E673F63" w14:textId="77777777" w:rsidR="002E3978" w:rsidRDefault="002E3978" w:rsidP="002E3978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MX"/>
        </w:rPr>
      </w:pPr>
    </w:p>
    <w:p w14:paraId="39F7A397" w14:textId="77777777" w:rsidR="002E3978" w:rsidRDefault="002E3978" w:rsidP="002E397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MX"/>
        </w:rPr>
      </w:pPr>
      <w:r w:rsidRPr="00700D52">
        <w:rPr>
          <w:rFonts w:cs="Arial"/>
          <w:b/>
          <w:bCs/>
          <w:color w:val="000000"/>
          <w:szCs w:val="24"/>
          <w:lang w:val="es-MX"/>
        </w:rPr>
        <w:t>Pedido de Paraguay de reducció</w:t>
      </w:r>
      <w:r>
        <w:rPr>
          <w:rFonts w:cs="Arial"/>
          <w:b/>
          <w:bCs/>
          <w:color w:val="000000"/>
          <w:szCs w:val="24"/>
          <w:lang w:val="es-MX"/>
        </w:rPr>
        <w:t xml:space="preserve">n arancelaria al 0% para 96 unidades del producto “Los demás” (NCM 3004.90.19), con vigencia hasta el 15/07/2023 (Revisión de la Directiva CCM </w:t>
      </w:r>
      <w:proofErr w:type="spellStart"/>
      <w:r>
        <w:rPr>
          <w:rFonts w:cs="Arial"/>
          <w:b/>
          <w:bCs/>
          <w:color w:val="000000"/>
          <w:szCs w:val="24"/>
          <w:lang w:val="es-MX"/>
        </w:rPr>
        <w:t>N°</w:t>
      </w:r>
      <w:proofErr w:type="spellEnd"/>
      <w:r>
        <w:rPr>
          <w:rFonts w:cs="Arial"/>
          <w:b/>
          <w:bCs/>
          <w:color w:val="000000"/>
          <w:szCs w:val="24"/>
          <w:lang w:val="es-MX"/>
        </w:rPr>
        <w:t xml:space="preserve"> 66/22).</w:t>
      </w:r>
    </w:p>
    <w:p w14:paraId="6C4B9D89" w14:textId="77777777" w:rsidR="002E3978" w:rsidRPr="00700D52" w:rsidRDefault="002E3978" w:rsidP="002E3978">
      <w:pPr>
        <w:pStyle w:val="Prrafodelista"/>
        <w:ind w:left="567"/>
        <w:rPr>
          <w:rFonts w:cs="Arial"/>
          <w:b/>
          <w:bCs/>
          <w:color w:val="000000"/>
          <w:szCs w:val="24"/>
          <w:lang w:val="es-MX" w:eastAsia="es-ES"/>
        </w:rPr>
      </w:pPr>
      <w:r w:rsidRPr="00700D52">
        <w:rPr>
          <w:rFonts w:cs="Arial"/>
          <w:b/>
          <w:bCs/>
          <w:color w:val="000000"/>
          <w:szCs w:val="24"/>
          <w:lang w:val="es-MX" w:eastAsia="es-ES"/>
        </w:rPr>
        <w:t xml:space="preserve">Nota referencial: </w:t>
      </w:r>
      <w:proofErr w:type="spellStart"/>
      <w:r w:rsidRPr="00700D52">
        <w:rPr>
          <w:rFonts w:cs="Arial"/>
          <w:b/>
          <w:bCs/>
          <w:color w:val="000000"/>
          <w:szCs w:val="24"/>
          <w:lang w:val="es-MX" w:eastAsia="es-ES"/>
        </w:rPr>
        <w:t>Cerliponase</w:t>
      </w:r>
      <w:proofErr w:type="spellEnd"/>
      <w:r w:rsidRPr="00700D52">
        <w:rPr>
          <w:rFonts w:cs="Arial"/>
          <w:b/>
          <w:bCs/>
          <w:color w:val="000000"/>
          <w:szCs w:val="24"/>
          <w:lang w:val="es-MX" w:eastAsia="es-ES"/>
        </w:rPr>
        <w:t xml:space="preserve"> alfa, solució</w:t>
      </w:r>
      <w:r>
        <w:rPr>
          <w:rFonts w:cs="Arial"/>
          <w:b/>
          <w:bCs/>
          <w:color w:val="000000"/>
          <w:szCs w:val="24"/>
          <w:lang w:val="es-MX" w:eastAsia="es-ES"/>
        </w:rPr>
        <w:t>n para perfusión.</w:t>
      </w:r>
    </w:p>
    <w:p w14:paraId="2BE78E20" w14:textId="77777777" w:rsidR="002E3978" w:rsidRPr="00D57B49" w:rsidRDefault="002E3978" w:rsidP="002E3978">
      <w:pPr>
        <w:pStyle w:val="Prrafodelista"/>
        <w:rPr>
          <w:rFonts w:cs="Arial"/>
          <w:b/>
          <w:bCs/>
          <w:szCs w:val="24"/>
          <w:lang w:val="es-MX" w:eastAsia="en-US"/>
        </w:rPr>
      </w:pPr>
    </w:p>
    <w:p w14:paraId="6D44371E" w14:textId="77777777" w:rsidR="002E3978" w:rsidRDefault="002E3978" w:rsidP="002E3978">
      <w:pPr>
        <w:keepNext/>
        <w:keepLines/>
        <w:suppressAutoHyphens/>
        <w:jc w:val="both"/>
        <w:outlineLvl w:val="1"/>
        <w:rPr>
          <w:rFonts w:cs="Arial"/>
          <w:szCs w:val="24"/>
          <w:lang w:val="es-PY" w:eastAsia="en-US"/>
        </w:rPr>
      </w:pPr>
      <w:r>
        <w:rPr>
          <w:rFonts w:cs="Arial"/>
          <w:szCs w:val="24"/>
          <w:lang w:val="es-PY" w:eastAsia="en-US"/>
        </w:rPr>
        <w:t>Las delegaciones de Argentina, Brasil y Uruguay se encuentran en consultas internas.</w:t>
      </w:r>
    </w:p>
    <w:p w14:paraId="6D035D67" w14:textId="77777777" w:rsidR="002E3978" w:rsidRDefault="002E3978" w:rsidP="002E3978">
      <w:pPr>
        <w:keepNext/>
        <w:keepLines/>
        <w:suppressAutoHyphens/>
        <w:jc w:val="both"/>
        <w:outlineLvl w:val="1"/>
        <w:rPr>
          <w:rFonts w:cs="Arial"/>
          <w:szCs w:val="24"/>
          <w:lang w:val="es-PY" w:eastAsia="en-US"/>
        </w:rPr>
      </w:pPr>
    </w:p>
    <w:p w14:paraId="35231AA6" w14:textId="77777777" w:rsidR="002E3978" w:rsidRPr="00CD0CB1" w:rsidRDefault="002E3978" w:rsidP="002E3978">
      <w:pPr>
        <w:keepNext/>
        <w:keepLines/>
        <w:suppressAutoHyphens/>
        <w:jc w:val="both"/>
        <w:outlineLvl w:val="1"/>
        <w:rPr>
          <w:rFonts w:cs="Arial"/>
          <w:szCs w:val="24"/>
          <w:lang w:val="es-PY" w:eastAsia="en-US"/>
        </w:rPr>
      </w:pPr>
      <w:r>
        <w:rPr>
          <w:rFonts w:cs="Arial"/>
          <w:szCs w:val="24"/>
          <w:lang w:val="es-PY" w:eastAsia="en-US"/>
        </w:rPr>
        <w:t xml:space="preserve">El tema continúa en agenda. </w:t>
      </w:r>
    </w:p>
    <w:p w14:paraId="0D63725E" w14:textId="77777777" w:rsidR="002E3978" w:rsidRPr="00B65195" w:rsidRDefault="002E3978" w:rsidP="002E3978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PY"/>
        </w:rPr>
      </w:pPr>
    </w:p>
    <w:p w14:paraId="3B272636" w14:textId="77777777" w:rsidR="002E3978" w:rsidRPr="00526791" w:rsidRDefault="002E3978" w:rsidP="002E3978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PY"/>
        </w:rPr>
      </w:pPr>
      <w:r w:rsidRPr="00526791">
        <w:rPr>
          <w:rFonts w:eastAsia="Calibri" w:cs="Arial"/>
          <w:b/>
          <w:bCs/>
          <w:color w:val="000000"/>
          <w:szCs w:val="24"/>
          <w:u w:val="single"/>
          <w:lang w:val="es-PY"/>
        </w:rPr>
        <w:t>Pedidos de Renovación</w:t>
      </w:r>
    </w:p>
    <w:p w14:paraId="41DD2B12" w14:textId="77777777" w:rsidR="002E3978" w:rsidRPr="00526791" w:rsidRDefault="002E3978" w:rsidP="002E3978">
      <w:pPr>
        <w:jc w:val="both"/>
        <w:rPr>
          <w:rFonts w:cs="Arial"/>
          <w:bCs/>
          <w:noProof/>
          <w:color w:val="000000"/>
          <w:szCs w:val="24"/>
          <w:lang w:val="es-PY"/>
        </w:rPr>
      </w:pPr>
    </w:p>
    <w:p w14:paraId="5CCA296E" w14:textId="77777777" w:rsidR="002E3978" w:rsidRPr="00526791" w:rsidRDefault="002E3978" w:rsidP="002E397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PY" w:eastAsia="en-US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Pedido de Argentina de reducción arancelaria al 2% para 30.000 toneladas del producto “- - Los demás, de poliésteres parcialmente orientados” (NCM 5402.46.00), con vigencia de 365 días (Directiva CCM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Nº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122/21, con vigencia hasta el 20/01/2023). </w:t>
      </w:r>
    </w:p>
    <w:p w14:paraId="52A43D46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PY" w:eastAsia="en-US"/>
        </w:rPr>
      </w:pPr>
    </w:p>
    <w:p w14:paraId="01CF77E2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>Las delegaciones de Paraguay y Uruguay aprobaron el pedido.</w:t>
      </w:r>
    </w:p>
    <w:p w14:paraId="0F36B73A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PY" w:eastAsia="en-US"/>
        </w:rPr>
      </w:pPr>
    </w:p>
    <w:p w14:paraId="411FE04C" w14:textId="77777777" w:rsidR="002E3978" w:rsidRPr="00C337EF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PY" w:eastAsia="en-US"/>
        </w:rPr>
        <w:t>N°</w:t>
      </w:r>
      <w:proofErr w:type="spellEnd"/>
      <w:r>
        <w:rPr>
          <w:rFonts w:eastAsia="Calibri" w:cs="Arial"/>
          <w:szCs w:val="24"/>
          <w:lang w:val="es-PY" w:eastAsia="en-US"/>
        </w:rPr>
        <w:t xml:space="preserve"> 130/22 (</w:t>
      </w:r>
      <w:r w:rsidRPr="00153200">
        <w:rPr>
          <w:rFonts w:eastAsia="Calibri" w:cs="Arial"/>
          <w:b/>
          <w:bCs/>
          <w:szCs w:val="24"/>
          <w:lang w:val="es-PY" w:eastAsia="en-US"/>
        </w:rPr>
        <w:t>Anexo IV</w:t>
      </w:r>
      <w:r>
        <w:rPr>
          <w:rFonts w:eastAsia="Calibri" w:cs="Arial"/>
          <w:szCs w:val="24"/>
          <w:lang w:val="es-PY" w:eastAsia="en-US"/>
        </w:rPr>
        <w:t xml:space="preserve">). </w:t>
      </w:r>
    </w:p>
    <w:p w14:paraId="7EECA53D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PY" w:eastAsia="en-US"/>
        </w:rPr>
      </w:pPr>
    </w:p>
    <w:p w14:paraId="578C0900" w14:textId="77777777" w:rsidR="002E3978" w:rsidRPr="00526791" w:rsidRDefault="002E3978" w:rsidP="002E397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PY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t xml:space="preserve">Pedido de Argentina de reducción arancelaria al 2% para 68 toneladas del producto “Leche modificada” (NCM 1901.10.10), con vigencia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365 días (Directiva CCM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Nº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114/21, con vigencia hasta el 20/01/2023).</w:t>
      </w:r>
    </w:p>
    <w:p w14:paraId="324217F2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PY" w:eastAsia="en-US"/>
        </w:rPr>
      </w:pPr>
      <w:r w:rsidRPr="00526791">
        <w:rPr>
          <w:rFonts w:cs="Arial"/>
          <w:b/>
          <w:bCs/>
          <w:color w:val="000000"/>
          <w:szCs w:val="24"/>
          <w:lang w:val="es-PY"/>
        </w:rPr>
        <w:t xml:space="preserve"> </w:t>
      </w:r>
    </w:p>
    <w:p w14:paraId="2C9D7BAD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t xml:space="preserve">Nota referencial 1: Preparación alimenticia líquida, para propósitos médicos específicos desarrollada con el fin de cumplir con las necesidades especiales de lactantes prematuros y/o de bajo peso al nacer, libre de gluten, en envases de 70 ml. </w:t>
      </w:r>
    </w:p>
    <w:p w14:paraId="309E70BE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</w:p>
    <w:p w14:paraId="4957FB25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t>Nota referencial 2: Fórmula láctea líquida, diseñada para cumplir con necesidades nutricionales específicas de lactantes prematuros y/o de bajo peso al nacer, después del alta hospitalaria, libre de gluten, en envases de 90 ml.</w:t>
      </w:r>
    </w:p>
    <w:p w14:paraId="4F4A9747" w14:textId="77777777" w:rsidR="002E3978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</w:p>
    <w:p w14:paraId="7B9A5AA7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 xml:space="preserve">La delegación de Paraguay aprobó el pedido. </w:t>
      </w:r>
    </w:p>
    <w:p w14:paraId="6B94AD07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</w:p>
    <w:p w14:paraId="41BEE931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>Las delegaciones de Brasil y Uruguay se encuentran en consultas internas.</w:t>
      </w:r>
    </w:p>
    <w:p w14:paraId="5404DC2F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</w:p>
    <w:p w14:paraId="597FD9AE" w14:textId="77777777" w:rsidR="002E3978" w:rsidRPr="00CD0CB1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 xml:space="preserve">El tema continúa en agenda. </w:t>
      </w:r>
    </w:p>
    <w:p w14:paraId="18CEC38D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</w:p>
    <w:p w14:paraId="4F30BBCF" w14:textId="77777777" w:rsidR="002E3978" w:rsidRPr="00526791" w:rsidRDefault="002E3978" w:rsidP="002E397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PY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lastRenderedPageBreak/>
        <w:t xml:space="preserve">Pedido de Argentina de reducción arancelaria al 2% para 115 toneladas del producto “Leche modificada” (NCM 1901.10.10), con vigencia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365 días (Directiva CCM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Nº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115/21, con vigencia hasta el 20/01/2023).</w:t>
      </w:r>
    </w:p>
    <w:p w14:paraId="1BA1C7E6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PY" w:eastAsia="en-US"/>
        </w:rPr>
      </w:pPr>
    </w:p>
    <w:p w14:paraId="287E71E9" w14:textId="77777777" w:rsidR="002E3978" w:rsidRPr="00526791" w:rsidRDefault="002E3978" w:rsidP="002E3978">
      <w:pPr>
        <w:ind w:left="567"/>
        <w:jc w:val="both"/>
        <w:rPr>
          <w:rFonts w:eastAsia="Calibri" w:cs="Arial"/>
          <w:b/>
          <w:bCs/>
          <w:szCs w:val="24"/>
          <w:lang w:val="es-ES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t>Nota referencial 1: Preparación alimenticia en polvo, libre de gluten, para propósitos médicos específicos desarrollada con el fin de cumplir con las necesidades especiales de lactantes prematuros y/o de bajo peso al nacer, en envases de 400 gr.</w:t>
      </w:r>
    </w:p>
    <w:p w14:paraId="15E4C9B2" w14:textId="77777777" w:rsidR="002E3978" w:rsidRPr="00526791" w:rsidRDefault="002E3978" w:rsidP="002E3978">
      <w:pPr>
        <w:jc w:val="both"/>
        <w:rPr>
          <w:rFonts w:eastAsia="Calibri" w:cs="Arial"/>
          <w:b/>
          <w:bCs/>
          <w:szCs w:val="24"/>
          <w:lang w:val="es-ES" w:eastAsia="en-US"/>
        </w:rPr>
      </w:pPr>
    </w:p>
    <w:p w14:paraId="051A612C" w14:textId="77777777" w:rsidR="002E3978" w:rsidRPr="00526791" w:rsidRDefault="002E3978" w:rsidP="002E3978">
      <w:pPr>
        <w:ind w:left="567"/>
        <w:jc w:val="both"/>
        <w:rPr>
          <w:rFonts w:eastAsia="Calibri" w:cs="Arial"/>
          <w:b/>
          <w:bCs/>
          <w:szCs w:val="24"/>
          <w:lang w:val="es-ES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t>Nota referencial 2: Fórmula láctea en polvo, libre de gluten, diseñada para cumplir con necesidades nutricionales específicas de lactantes prematuros y/o de bajo peso al nacer, después del alta hospitalaria, en envases de 400 gr.</w:t>
      </w:r>
    </w:p>
    <w:p w14:paraId="600E8E9A" w14:textId="77777777" w:rsidR="002E3978" w:rsidRDefault="002E3978" w:rsidP="002E3978">
      <w:pPr>
        <w:ind w:left="567"/>
        <w:jc w:val="both"/>
        <w:rPr>
          <w:rFonts w:eastAsia="Calibri" w:cs="Arial"/>
          <w:b/>
          <w:bCs/>
          <w:szCs w:val="24"/>
          <w:lang w:val="es-ES" w:eastAsia="en-US"/>
        </w:rPr>
      </w:pPr>
    </w:p>
    <w:p w14:paraId="29819DF0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 xml:space="preserve">La delegación de Paraguay aprobó el pedido. </w:t>
      </w:r>
    </w:p>
    <w:p w14:paraId="6C94BA8E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</w:p>
    <w:p w14:paraId="20C5C689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>Las delegaciones de Brasil y Uruguay se encuentran en consultas internas.</w:t>
      </w:r>
    </w:p>
    <w:p w14:paraId="5E5E2D71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</w:p>
    <w:p w14:paraId="5E022051" w14:textId="77777777" w:rsidR="002E3978" w:rsidRPr="00CD0CB1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 xml:space="preserve">El tema continúa en agenda. </w:t>
      </w:r>
    </w:p>
    <w:p w14:paraId="69DBCD2F" w14:textId="77777777" w:rsidR="002E3978" w:rsidRPr="00526791" w:rsidRDefault="002E3978" w:rsidP="002E3978">
      <w:pPr>
        <w:ind w:left="567"/>
        <w:jc w:val="both"/>
        <w:rPr>
          <w:rFonts w:eastAsia="Calibri" w:cs="Arial"/>
          <w:b/>
          <w:bCs/>
          <w:szCs w:val="24"/>
          <w:lang w:val="es-ES" w:eastAsia="en-US"/>
        </w:rPr>
      </w:pPr>
    </w:p>
    <w:p w14:paraId="305B70CC" w14:textId="279B001C" w:rsidR="002E3978" w:rsidRPr="00526791" w:rsidRDefault="002E3978" w:rsidP="002E397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t>Pedido de Argentina de reducción arancelaria al 2% para 100 toneladas del producto “L</w:t>
      </w:r>
      <w:r w:rsidR="00DC412D">
        <w:rPr>
          <w:rFonts w:eastAsia="Calibri" w:cs="Arial"/>
          <w:b/>
          <w:bCs/>
          <w:szCs w:val="24"/>
          <w:lang w:val="es-ES" w:eastAsia="en-US"/>
        </w:rPr>
        <w:t>a</w:t>
      </w:r>
      <w:r w:rsidRPr="00526791">
        <w:rPr>
          <w:rFonts w:eastAsia="Calibri" w:cs="Arial"/>
          <w:b/>
          <w:bCs/>
          <w:szCs w:val="24"/>
          <w:lang w:val="es-ES" w:eastAsia="en-US"/>
        </w:rPr>
        <w:t xml:space="preserve">s demás” (NCM 2106.90.90), con vigencia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365 días (Directiva CCM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Nº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116/21, con vigencia hasta el 20/01/2023).</w:t>
      </w:r>
    </w:p>
    <w:p w14:paraId="3F030B17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  <w:r w:rsidRPr="00526791">
        <w:rPr>
          <w:rFonts w:eastAsia="Calibri" w:cs="Arial"/>
          <w:b/>
          <w:bCs/>
          <w:szCs w:val="24"/>
          <w:lang w:val="es-ES" w:eastAsia="en-US"/>
        </w:rPr>
        <w:t>Nota referencial: Fórmula de inicio, libre de gluten, para lactantes con posibilidades de disminuir las probabilidades de reacciones alérgicas a la proteína de la leche de vaca, en envases de 400 gr.</w:t>
      </w:r>
    </w:p>
    <w:p w14:paraId="72CD480B" w14:textId="77777777" w:rsidR="002E3978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</w:p>
    <w:p w14:paraId="4851D444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 xml:space="preserve">La delegación de Paraguay aprobó el pedido. </w:t>
      </w:r>
    </w:p>
    <w:p w14:paraId="064921BA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</w:p>
    <w:p w14:paraId="3E9F9B10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>Las delegaciones de Brasil y Uruguay se encuentran en consultas internas.</w:t>
      </w:r>
    </w:p>
    <w:p w14:paraId="0C0C7B06" w14:textId="77777777" w:rsidR="002E3978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</w:p>
    <w:p w14:paraId="55D85039" w14:textId="77777777" w:rsidR="002E3978" w:rsidRPr="00CD0CB1" w:rsidRDefault="002E3978" w:rsidP="002E3978">
      <w:pPr>
        <w:autoSpaceDN w:val="0"/>
        <w:jc w:val="both"/>
        <w:textAlignment w:val="baseline"/>
        <w:outlineLvl w:val="0"/>
        <w:rPr>
          <w:rFonts w:eastAsia="Calibri" w:cs="Arial"/>
          <w:szCs w:val="24"/>
          <w:lang w:val="es-ES" w:eastAsia="en-US"/>
        </w:rPr>
      </w:pPr>
      <w:r>
        <w:rPr>
          <w:rFonts w:eastAsia="Calibri" w:cs="Arial"/>
          <w:szCs w:val="24"/>
          <w:lang w:val="es-ES" w:eastAsia="en-US"/>
        </w:rPr>
        <w:t xml:space="preserve">El tema continúa en agenda. </w:t>
      </w:r>
    </w:p>
    <w:p w14:paraId="668A79A4" w14:textId="77777777" w:rsidR="002E3978" w:rsidRPr="00526791" w:rsidRDefault="002E3978" w:rsidP="002E3978">
      <w:pPr>
        <w:autoSpaceDN w:val="0"/>
        <w:ind w:left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ES" w:eastAsia="en-US"/>
        </w:rPr>
      </w:pPr>
    </w:p>
    <w:p w14:paraId="696967BC" w14:textId="77777777" w:rsidR="002E3978" w:rsidRPr="00526791" w:rsidRDefault="002E3978" w:rsidP="002E397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eastAsia="Calibri" w:cs="Arial"/>
          <w:b/>
          <w:bCs/>
          <w:szCs w:val="24"/>
          <w:lang w:val="es-PY" w:eastAsia="en-US"/>
        </w:rPr>
      </w:pPr>
      <w:r w:rsidRPr="00526791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526791">
        <w:rPr>
          <w:rFonts w:cs="Arial"/>
          <w:b/>
          <w:bCs/>
          <w:color w:val="000000"/>
          <w:szCs w:val="24"/>
          <w:lang w:val="es-PY"/>
        </w:rPr>
        <w:t xml:space="preserve">reducción arancelaria al 0% para 9.000 toneladas del producto “- Acrílicas o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modacrílicas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” (NCM 5503.30.00), con vigencia de 365 días (Directiva CCM </w:t>
      </w:r>
      <w:proofErr w:type="spellStart"/>
      <w:r w:rsidRPr="00526791">
        <w:rPr>
          <w:rFonts w:cs="Arial"/>
          <w:b/>
          <w:bCs/>
          <w:color w:val="000000"/>
          <w:szCs w:val="24"/>
          <w:lang w:val="es-PY"/>
        </w:rPr>
        <w:t>Nº</w:t>
      </w:r>
      <w:proofErr w:type="spellEnd"/>
      <w:r w:rsidRPr="00526791">
        <w:rPr>
          <w:rFonts w:cs="Arial"/>
          <w:b/>
          <w:bCs/>
          <w:color w:val="000000"/>
          <w:szCs w:val="24"/>
          <w:lang w:val="es-PY"/>
        </w:rPr>
        <w:t xml:space="preserve"> 112/21, con vigencia hasta el 14/12/2022). </w:t>
      </w:r>
    </w:p>
    <w:p w14:paraId="0BBD8B5D" w14:textId="77777777" w:rsidR="002E3978" w:rsidRDefault="002E3978" w:rsidP="002E3978">
      <w:pPr>
        <w:jc w:val="both"/>
        <w:rPr>
          <w:rFonts w:eastAsia="Calibri" w:cs="Arial"/>
          <w:b/>
          <w:bCs/>
          <w:szCs w:val="24"/>
          <w:lang w:val="es-PY" w:eastAsia="en-US"/>
        </w:rPr>
      </w:pPr>
    </w:p>
    <w:p w14:paraId="01983020" w14:textId="77777777" w:rsidR="002E3978" w:rsidRDefault="002E3978" w:rsidP="002E3978">
      <w:pPr>
        <w:jc w:val="both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>La delegación de Paraguay aprobó el pedido.</w:t>
      </w:r>
    </w:p>
    <w:p w14:paraId="467AFE16" w14:textId="77777777" w:rsidR="002E3978" w:rsidRDefault="002E3978" w:rsidP="002E3978">
      <w:pPr>
        <w:jc w:val="both"/>
        <w:rPr>
          <w:rFonts w:eastAsia="Calibri" w:cs="Arial"/>
          <w:szCs w:val="24"/>
          <w:lang w:val="es-PY" w:eastAsia="en-US"/>
        </w:rPr>
      </w:pPr>
    </w:p>
    <w:p w14:paraId="77727040" w14:textId="77777777" w:rsidR="002E3978" w:rsidRDefault="002E3978" w:rsidP="002E3978">
      <w:pPr>
        <w:jc w:val="both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>Las delegaciones de Argentina y Uruguay se encuentran en consultas internas.</w:t>
      </w:r>
    </w:p>
    <w:p w14:paraId="7C493FE2" w14:textId="77777777" w:rsidR="002E3978" w:rsidRDefault="002E3978" w:rsidP="002E3978">
      <w:pPr>
        <w:jc w:val="both"/>
        <w:rPr>
          <w:rFonts w:eastAsia="Calibri" w:cs="Arial"/>
          <w:szCs w:val="24"/>
          <w:lang w:val="es-PY" w:eastAsia="en-US"/>
        </w:rPr>
      </w:pPr>
    </w:p>
    <w:p w14:paraId="2124AC07" w14:textId="77777777" w:rsidR="002E3978" w:rsidRPr="00CD0CB1" w:rsidRDefault="002E3978" w:rsidP="002E3978">
      <w:pPr>
        <w:jc w:val="both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 xml:space="preserve">El tema continúa en agenda. </w:t>
      </w:r>
    </w:p>
    <w:p w14:paraId="35672B0E" w14:textId="77777777" w:rsidR="001F143D" w:rsidRDefault="001F143D" w:rsidP="002E3978">
      <w:pPr>
        <w:jc w:val="both"/>
        <w:rPr>
          <w:rFonts w:eastAsia="Calibri" w:cs="Arial"/>
          <w:b/>
          <w:bCs/>
          <w:szCs w:val="24"/>
          <w:lang w:val="es-PY" w:eastAsia="en-US"/>
        </w:rPr>
      </w:pPr>
    </w:p>
    <w:bookmarkEnd w:id="4"/>
    <w:bookmarkEnd w:id="5"/>
    <w:p w14:paraId="677E5009" w14:textId="77777777" w:rsidR="002E3978" w:rsidRPr="00EF491C" w:rsidRDefault="002E3978" w:rsidP="002E3978">
      <w:pPr>
        <w:keepNext/>
        <w:jc w:val="both"/>
        <w:rPr>
          <w:rFonts w:eastAsia="Calibri" w:cs="Arial"/>
          <w:szCs w:val="24"/>
          <w:lang w:val="es-PY" w:eastAsia="en-US"/>
        </w:rPr>
      </w:pPr>
    </w:p>
    <w:p w14:paraId="51E2ADC4" w14:textId="266E23CE" w:rsidR="00C549D8" w:rsidRPr="007921D2" w:rsidRDefault="00C549D8" w:rsidP="006A75BF">
      <w:pPr>
        <w:pStyle w:val="Prrafodelista"/>
        <w:numPr>
          <w:ilvl w:val="0"/>
          <w:numId w:val="2"/>
        </w:numPr>
        <w:tabs>
          <w:tab w:val="left" w:pos="1134"/>
        </w:tabs>
        <w:rPr>
          <w:rFonts w:cs="Arial"/>
          <w:b/>
          <w:bCs/>
          <w:caps/>
          <w:szCs w:val="24"/>
          <w:lang w:val="es-UY"/>
        </w:rPr>
      </w:pPr>
      <w:r w:rsidRPr="007921D2">
        <w:rPr>
          <w:rFonts w:cs="Arial"/>
          <w:b/>
          <w:bCs/>
          <w:caps/>
          <w:szCs w:val="24"/>
          <w:lang w:val="es-UY"/>
        </w:rPr>
        <w:t>INFORMATIZACION DE PROCESOS.</w:t>
      </w:r>
    </w:p>
    <w:p w14:paraId="00311B43" w14:textId="77777777" w:rsidR="00C549D8" w:rsidRPr="007921D2" w:rsidRDefault="00C549D8" w:rsidP="00C549D8">
      <w:pPr>
        <w:pStyle w:val="Prrafodelista"/>
        <w:tabs>
          <w:tab w:val="left" w:pos="1134"/>
        </w:tabs>
        <w:ind w:left="360"/>
        <w:rPr>
          <w:rFonts w:cs="Arial"/>
          <w:b/>
          <w:bCs/>
          <w:caps/>
          <w:szCs w:val="24"/>
          <w:lang w:val="es-UY"/>
        </w:rPr>
      </w:pPr>
    </w:p>
    <w:p w14:paraId="5C5F6F6A" w14:textId="25FAE899" w:rsidR="00C549D8" w:rsidRPr="007921D2" w:rsidRDefault="00C549D8" w:rsidP="006A75BF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7921D2">
        <w:rPr>
          <w:rFonts w:cs="Arial"/>
          <w:b/>
          <w:bCs/>
          <w:szCs w:val="24"/>
          <w:lang w:val="es-UY"/>
        </w:rPr>
        <w:t xml:space="preserve">Acciones Puntuales en el Ámbito Arancelario por Razones de Abastecimiento </w:t>
      </w:r>
    </w:p>
    <w:p w14:paraId="52B0E868" w14:textId="77777777" w:rsidR="00BC009D" w:rsidRPr="00BC009D" w:rsidRDefault="00BC009D" w:rsidP="00BC009D">
      <w:pPr>
        <w:tabs>
          <w:tab w:val="left" w:pos="1134"/>
        </w:tabs>
        <w:jc w:val="both"/>
        <w:rPr>
          <w:rFonts w:cs="Arial"/>
          <w:color w:val="FF0000"/>
          <w:szCs w:val="24"/>
          <w:lang w:val="es-PY"/>
        </w:rPr>
      </w:pPr>
    </w:p>
    <w:p w14:paraId="3ED9BFE7" w14:textId="47DB5376" w:rsidR="00BE31CD" w:rsidRDefault="00BC009D" w:rsidP="00BC009D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 w:rsidRPr="00BC009D">
        <w:rPr>
          <w:rFonts w:cs="Arial"/>
          <w:szCs w:val="24"/>
          <w:lang w:val="es-PY"/>
        </w:rPr>
        <w:t>La CCM tomó nota de los resultados de la VI</w:t>
      </w:r>
      <w:r>
        <w:rPr>
          <w:rFonts w:cs="Arial"/>
          <w:szCs w:val="24"/>
          <w:lang w:val="es-PY"/>
        </w:rPr>
        <w:t>I</w:t>
      </w:r>
      <w:r w:rsidRPr="00BC009D">
        <w:rPr>
          <w:rFonts w:cs="Arial"/>
          <w:szCs w:val="24"/>
          <w:lang w:val="es-PY"/>
        </w:rPr>
        <w:t xml:space="preserve"> reunión de puntos focales del Módulo de automatización del proceso de solicitud y seguimiento de pedidos de </w:t>
      </w:r>
      <w:r w:rsidRPr="00BC009D">
        <w:rPr>
          <w:rFonts w:cs="Arial"/>
          <w:szCs w:val="24"/>
          <w:lang w:val="es-PY"/>
        </w:rPr>
        <w:lastRenderedPageBreak/>
        <w:t xml:space="preserve">medidas de abastecimiento (RES GMC </w:t>
      </w:r>
      <w:proofErr w:type="spellStart"/>
      <w:r w:rsidRPr="00BC009D">
        <w:rPr>
          <w:rFonts w:cs="Arial"/>
          <w:szCs w:val="24"/>
          <w:lang w:val="es-PY"/>
        </w:rPr>
        <w:t>N°</w:t>
      </w:r>
      <w:proofErr w:type="spellEnd"/>
      <w:r w:rsidRPr="00BC009D">
        <w:rPr>
          <w:rFonts w:cs="Arial"/>
          <w:szCs w:val="24"/>
          <w:lang w:val="es-PY"/>
        </w:rPr>
        <w:t xml:space="preserve"> 49/19) del Sistema de Información MERCOSUR (SIM), realizada el </w:t>
      </w:r>
      <w:r>
        <w:rPr>
          <w:rFonts w:cs="Arial"/>
          <w:szCs w:val="24"/>
          <w:lang w:val="es-PY"/>
        </w:rPr>
        <w:t>15 de setiembre</w:t>
      </w:r>
      <w:r w:rsidRPr="00BC009D">
        <w:rPr>
          <w:rFonts w:cs="Arial"/>
          <w:szCs w:val="24"/>
          <w:lang w:val="es-PY"/>
        </w:rPr>
        <w:t xml:space="preserve"> de 2022, por el sistema de videoconferencia</w:t>
      </w:r>
      <w:r w:rsidR="00E1477F">
        <w:rPr>
          <w:rFonts w:cs="Arial"/>
          <w:szCs w:val="24"/>
          <w:lang w:val="es-PY"/>
        </w:rPr>
        <w:t xml:space="preserve">, cuya Ayuda Memoria consta como </w:t>
      </w:r>
      <w:r w:rsidRPr="00BC009D">
        <w:rPr>
          <w:rFonts w:cs="Arial"/>
          <w:b/>
          <w:bCs/>
          <w:szCs w:val="24"/>
          <w:lang w:val="es-PY"/>
        </w:rPr>
        <w:t xml:space="preserve">Anexo </w:t>
      </w:r>
      <w:r w:rsidR="000129CF">
        <w:rPr>
          <w:rFonts w:cs="Arial"/>
          <w:b/>
          <w:bCs/>
          <w:szCs w:val="24"/>
          <w:lang w:val="es-PY"/>
        </w:rPr>
        <w:t>XII</w:t>
      </w:r>
      <w:r w:rsidRPr="00BC009D">
        <w:rPr>
          <w:rFonts w:cs="Arial"/>
          <w:b/>
          <w:bCs/>
          <w:szCs w:val="24"/>
          <w:lang w:val="es-PY"/>
        </w:rPr>
        <w:t xml:space="preserve"> -</w:t>
      </w:r>
      <w:r>
        <w:rPr>
          <w:rFonts w:cs="Arial"/>
          <w:szCs w:val="24"/>
          <w:lang w:val="es-PY"/>
        </w:rPr>
        <w:t xml:space="preserve"> </w:t>
      </w:r>
      <w:r>
        <w:rPr>
          <w:rFonts w:cs="Arial"/>
          <w:b/>
          <w:bCs/>
          <w:szCs w:val="24"/>
          <w:lang w:val="es-PY"/>
        </w:rPr>
        <w:t>RESERVADO</w:t>
      </w:r>
      <w:r w:rsidR="00E1477F">
        <w:rPr>
          <w:rFonts w:cs="Arial"/>
          <w:szCs w:val="24"/>
          <w:lang w:val="es-PY"/>
        </w:rPr>
        <w:t xml:space="preserve">. </w:t>
      </w:r>
    </w:p>
    <w:p w14:paraId="34027E5E" w14:textId="5EB6AD4B" w:rsidR="00E1477F" w:rsidRDefault="00E1477F" w:rsidP="00BC009D">
      <w:pPr>
        <w:tabs>
          <w:tab w:val="left" w:pos="1134"/>
        </w:tabs>
        <w:jc w:val="both"/>
        <w:rPr>
          <w:rFonts w:cs="Arial"/>
          <w:szCs w:val="24"/>
          <w:lang w:val="es-PY"/>
        </w:rPr>
      </w:pPr>
    </w:p>
    <w:p w14:paraId="7BD279BA" w14:textId="75F56428" w:rsidR="00E1477F" w:rsidRDefault="00B7085F" w:rsidP="00E1477F">
      <w:pPr>
        <w:tabs>
          <w:tab w:val="left" w:pos="1134"/>
        </w:tabs>
        <w:jc w:val="both"/>
        <w:rPr>
          <w:rFonts w:cs="Arial"/>
          <w:szCs w:val="24"/>
          <w:lang w:val="uz-Cyrl-UZ"/>
        </w:rPr>
      </w:pPr>
      <w:r>
        <w:rPr>
          <w:rFonts w:cs="Arial"/>
          <w:szCs w:val="24"/>
          <w:lang w:val="es-ES"/>
        </w:rPr>
        <w:t xml:space="preserve">Al respecto, la SM/STIC </w:t>
      </w:r>
      <w:r w:rsidR="00E1477F" w:rsidRPr="00E1477F">
        <w:rPr>
          <w:rFonts w:cs="Arial"/>
          <w:szCs w:val="24"/>
          <w:lang w:val="uz-Cyrl-UZ"/>
        </w:rPr>
        <w:t xml:space="preserve">informó </w:t>
      </w:r>
      <w:r w:rsidR="00014CE3">
        <w:rPr>
          <w:rFonts w:cs="Arial"/>
          <w:szCs w:val="24"/>
          <w:lang w:val="es-ES"/>
        </w:rPr>
        <w:t xml:space="preserve">sobre las dificultades técnicas para la habilitación de los accesos a los puntos focales </w:t>
      </w:r>
      <w:r w:rsidR="00E1477F" w:rsidRPr="00E1477F">
        <w:rPr>
          <w:rFonts w:cs="Arial"/>
          <w:szCs w:val="24"/>
          <w:lang w:val="uz-Cyrl-UZ"/>
        </w:rPr>
        <w:t>al visor de solicitudes con datos reales</w:t>
      </w:r>
      <w:r w:rsidR="001F143D">
        <w:rPr>
          <w:rFonts w:cs="Arial"/>
          <w:szCs w:val="24"/>
          <w:lang w:val="es-ES"/>
        </w:rPr>
        <w:t xml:space="preserve"> y </w:t>
      </w:r>
      <w:r w:rsidR="00014CE3">
        <w:rPr>
          <w:rFonts w:cs="Arial"/>
          <w:szCs w:val="24"/>
          <w:lang w:val="es-ES"/>
        </w:rPr>
        <w:t>destacó</w:t>
      </w:r>
      <w:r w:rsidR="006B4932">
        <w:rPr>
          <w:rFonts w:cs="Arial"/>
          <w:szCs w:val="24"/>
          <w:lang w:val="es-ES"/>
        </w:rPr>
        <w:t xml:space="preserve"> </w:t>
      </w:r>
      <w:r w:rsidR="00E1477F" w:rsidRPr="00E1477F">
        <w:rPr>
          <w:rFonts w:cs="Arial"/>
          <w:szCs w:val="24"/>
          <w:lang w:val="uz-Cyrl-UZ"/>
        </w:rPr>
        <w:t>los avances en el desarrollo del módulo, en particular a lo relacionado a las aprobaciones parciales de solicitudes. Además, informó sobre las siguientes tareas a ser realizadas</w:t>
      </w:r>
      <w:r w:rsidR="00D14FF7">
        <w:rPr>
          <w:rFonts w:cs="Arial"/>
          <w:szCs w:val="24"/>
          <w:lang w:val="es-MX"/>
        </w:rPr>
        <w:t xml:space="preserve"> </w:t>
      </w:r>
      <w:r w:rsidR="00E1477F" w:rsidRPr="00E1477F">
        <w:rPr>
          <w:rFonts w:cs="Arial"/>
          <w:szCs w:val="24"/>
          <w:lang w:val="uz-Cyrl-UZ"/>
        </w:rPr>
        <w:t>para poder avanzar en el desarrollo del proceso de “solicitudes de renovación” y el caso de las “solicitudes de revisión”, entre otros.</w:t>
      </w:r>
    </w:p>
    <w:p w14:paraId="5C0CF6D0" w14:textId="786563A0" w:rsidR="001F143D" w:rsidRDefault="001F143D" w:rsidP="00E1477F">
      <w:pPr>
        <w:tabs>
          <w:tab w:val="left" w:pos="1134"/>
        </w:tabs>
        <w:jc w:val="both"/>
        <w:rPr>
          <w:rFonts w:cs="Arial"/>
          <w:szCs w:val="24"/>
          <w:lang w:val="uz-Cyrl-UZ"/>
        </w:rPr>
      </w:pPr>
    </w:p>
    <w:p w14:paraId="2F7EE17E" w14:textId="5CDDF83B" w:rsidR="001F143D" w:rsidRPr="007D6C41" w:rsidRDefault="00D14FF7" w:rsidP="001F143D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7D6C41">
        <w:rPr>
          <w:rFonts w:cs="Arial"/>
          <w:szCs w:val="24"/>
          <w:lang w:val="es-UY"/>
        </w:rPr>
        <w:t>Con relación al</w:t>
      </w:r>
      <w:r w:rsidR="001F143D" w:rsidRPr="007D6C41">
        <w:rPr>
          <w:rFonts w:cs="Arial"/>
          <w:szCs w:val="24"/>
          <w:lang w:val="es-UY"/>
        </w:rPr>
        <w:t xml:space="preserve"> plan piloto, la </w:t>
      </w:r>
      <w:r w:rsidR="001F143D" w:rsidRPr="007D6C41">
        <w:rPr>
          <w:rFonts w:cs="Arial"/>
          <w:lang w:val="es-UY"/>
        </w:rPr>
        <w:t xml:space="preserve">SM/STIC habilitó el acceso de los puntos focales al visor de solicitudes del módulo con datos reales, en modo de solo lectura, previéndose la habilitación </w:t>
      </w:r>
      <w:r w:rsidR="007A1AAA" w:rsidRPr="007D6C41">
        <w:rPr>
          <w:rFonts w:cs="Arial"/>
          <w:lang w:val="es-UY"/>
        </w:rPr>
        <w:t xml:space="preserve">de permisos </w:t>
      </w:r>
      <w:r w:rsidR="001F143D" w:rsidRPr="007D6C41">
        <w:rPr>
          <w:rFonts w:cs="Arial"/>
          <w:lang w:val="es-UY"/>
        </w:rPr>
        <w:t xml:space="preserve">para la carga </w:t>
      </w:r>
      <w:r w:rsidR="007A1AAA" w:rsidRPr="007D6C41">
        <w:rPr>
          <w:rFonts w:cs="Arial"/>
          <w:lang w:val="es-UY"/>
        </w:rPr>
        <w:t xml:space="preserve">de </w:t>
      </w:r>
      <w:r w:rsidR="007D6C41" w:rsidRPr="007D6C41">
        <w:rPr>
          <w:rFonts w:cs="Arial"/>
          <w:lang w:val="es-UY"/>
        </w:rPr>
        <w:t>nuevos pedidos</w:t>
      </w:r>
      <w:r w:rsidR="007A1AAA" w:rsidRPr="007D6C41">
        <w:rPr>
          <w:rFonts w:cs="Arial"/>
          <w:lang w:val="es-UY"/>
        </w:rPr>
        <w:t xml:space="preserve"> por parte de los puntos focales </w:t>
      </w:r>
      <w:r w:rsidR="001F143D" w:rsidRPr="007D6C41">
        <w:rPr>
          <w:rFonts w:cs="Arial"/>
          <w:lang w:val="es-UY"/>
        </w:rPr>
        <w:t>en el mes de octubre próximo.</w:t>
      </w:r>
      <w:r w:rsidR="007A1AAA" w:rsidRPr="007D6C41">
        <w:rPr>
          <w:rFonts w:cs="Arial"/>
          <w:lang w:val="es-UY"/>
        </w:rPr>
        <w:t xml:space="preserve"> </w:t>
      </w:r>
    </w:p>
    <w:p w14:paraId="71C5CD9B" w14:textId="4C6DB96E" w:rsidR="00014CE3" w:rsidRDefault="00014CE3" w:rsidP="00E1477F">
      <w:pPr>
        <w:tabs>
          <w:tab w:val="left" w:pos="1134"/>
        </w:tabs>
        <w:jc w:val="both"/>
        <w:rPr>
          <w:rFonts w:cs="Arial"/>
          <w:szCs w:val="24"/>
          <w:lang w:val="es-ES"/>
        </w:rPr>
      </w:pPr>
    </w:p>
    <w:p w14:paraId="286F9032" w14:textId="76C418AB" w:rsidR="00014CE3" w:rsidRDefault="00014CE3" w:rsidP="00E1477F">
      <w:pPr>
        <w:tabs>
          <w:tab w:val="left" w:pos="1134"/>
        </w:tabs>
        <w:jc w:val="both"/>
        <w:rPr>
          <w:rFonts w:cs="Arial"/>
          <w:szCs w:val="24"/>
          <w:lang w:val="es-ES"/>
        </w:rPr>
      </w:pPr>
      <w:r w:rsidRPr="001F143D">
        <w:rPr>
          <w:rFonts w:cs="Arial"/>
          <w:szCs w:val="24"/>
          <w:lang w:val="es-ES"/>
        </w:rPr>
        <w:t>La PPTU transmitió que recibió la nueva versión del manual de usuario, la cua</w:t>
      </w:r>
      <w:r w:rsidR="001F143D" w:rsidRPr="001F143D">
        <w:rPr>
          <w:rFonts w:cs="Arial"/>
          <w:szCs w:val="24"/>
          <w:lang w:val="es-ES"/>
        </w:rPr>
        <w:t>l</w:t>
      </w:r>
      <w:r w:rsidRPr="001F143D">
        <w:rPr>
          <w:rFonts w:cs="Arial"/>
          <w:szCs w:val="24"/>
          <w:lang w:val="es-ES"/>
        </w:rPr>
        <w:t xml:space="preserve"> fue circulada a los puntos focales para su debida evaluación.</w:t>
      </w:r>
    </w:p>
    <w:p w14:paraId="5BF360DD" w14:textId="22D7EB28" w:rsidR="006C615A" w:rsidRDefault="006C615A" w:rsidP="00E1477F">
      <w:pPr>
        <w:tabs>
          <w:tab w:val="left" w:pos="1134"/>
        </w:tabs>
        <w:jc w:val="both"/>
        <w:rPr>
          <w:rFonts w:cs="Arial"/>
          <w:szCs w:val="24"/>
          <w:lang w:val="es-ES"/>
        </w:rPr>
      </w:pPr>
    </w:p>
    <w:p w14:paraId="0F207B64" w14:textId="09FBA607" w:rsidR="005B2F1B" w:rsidRPr="008C2266" w:rsidRDefault="006C615A" w:rsidP="00E1477F">
      <w:pPr>
        <w:tabs>
          <w:tab w:val="left" w:pos="1134"/>
        </w:tabs>
        <w:jc w:val="both"/>
        <w:rPr>
          <w:rFonts w:cs="Arial"/>
          <w:szCs w:val="24"/>
          <w:lang w:val="es-ES"/>
        </w:rPr>
      </w:pPr>
      <w:r w:rsidRPr="008C2266">
        <w:rPr>
          <w:rFonts w:cs="Arial"/>
          <w:szCs w:val="24"/>
          <w:lang w:val="es-ES"/>
        </w:rPr>
        <w:t>La PPTU convocará, previo a la próxima reunión de la CCM, una nueva reunión entre los puntos focales y la SM para dar continuidad a los trabajos</w:t>
      </w:r>
      <w:r w:rsidR="005B2F1B" w:rsidRPr="008C2266">
        <w:rPr>
          <w:rFonts w:cs="Arial"/>
          <w:szCs w:val="24"/>
          <w:lang w:val="es-ES"/>
        </w:rPr>
        <w:t>, a fin de poder contar con esta herramienta a la brevedad</w:t>
      </w:r>
      <w:r w:rsidR="005D70B8" w:rsidRPr="008C2266">
        <w:rPr>
          <w:rFonts w:cs="Arial"/>
          <w:szCs w:val="24"/>
          <w:lang w:val="es-ES"/>
        </w:rPr>
        <w:t xml:space="preserve"> teniendo en cuenta su importancia. </w:t>
      </w:r>
      <w:r w:rsidR="005B2F1B" w:rsidRPr="008C2266">
        <w:rPr>
          <w:rFonts w:cs="Arial"/>
          <w:szCs w:val="24"/>
          <w:lang w:val="es-ES"/>
        </w:rPr>
        <w:t xml:space="preserve"> </w:t>
      </w:r>
      <w:r w:rsidRPr="008C2266">
        <w:rPr>
          <w:rFonts w:cs="Arial"/>
          <w:szCs w:val="24"/>
          <w:lang w:val="es-ES"/>
        </w:rPr>
        <w:t xml:space="preserve"> </w:t>
      </w:r>
    </w:p>
    <w:p w14:paraId="536C0B87" w14:textId="730316CD" w:rsidR="006B4932" w:rsidRDefault="006B4932" w:rsidP="00E1477F">
      <w:pPr>
        <w:tabs>
          <w:tab w:val="left" w:pos="1134"/>
        </w:tabs>
        <w:jc w:val="both"/>
        <w:rPr>
          <w:rFonts w:cs="Arial"/>
          <w:szCs w:val="24"/>
          <w:lang w:val="uz-Cyrl-UZ"/>
        </w:rPr>
      </w:pPr>
    </w:p>
    <w:p w14:paraId="588EB1BB" w14:textId="0042139F" w:rsidR="006B4932" w:rsidRPr="006B4932" w:rsidRDefault="006B4932" w:rsidP="00E1477F">
      <w:pPr>
        <w:tabs>
          <w:tab w:val="left" w:pos="1134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El tema continúa en agenda</w:t>
      </w:r>
    </w:p>
    <w:p w14:paraId="1A812D19" w14:textId="77777777" w:rsidR="00CE1AEB" w:rsidRPr="00BC009D" w:rsidRDefault="00CE1AEB" w:rsidP="00BC009D">
      <w:pPr>
        <w:tabs>
          <w:tab w:val="left" w:pos="1134"/>
        </w:tabs>
        <w:jc w:val="both"/>
        <w:rPr>
          <w:rFonts w:cs="Arial"/>
          <w:color w:val="FF0000"/>
          <w:szCs w:val="24"/>
          <w:lang w:val="es-UY"/>
        </w:rPr>
      </w:pPr>
    </w:p>
    <w:p w14:paraId="505A9295" w14:textId="07593D6B" w:rsidR="00C549D8" w:rsidRDefault="00C549D8" w:rsidP="006A75BF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6B4932">
        <w:rPr>
          <w:rFonts w:cs="Arial"/>
          <w:b/>
          <w:bCs/>
          <w:szCs w:val="24"/>
          <w:lang w:val="es-UY"/>
        </w:rPr>
        <w:t xml:space="preserve">Actualización del SACME </w:t>
      </w:r>
    </w:p>
    <w:p w14:paraId="0595F490" w14:textId="77777777" w:rsidR="00726839" w:rsidRPr="00726839" w:rsidRDefault="00726839" w:rsidP="00726839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3FD765F6" w14:textId="4A385EA1" w:rsidR="00502F07" w:rsidRDefault="00502F07" w:rsidP="00A1773E">
      <w:pPr>
        <w:jc w:val="both"/>
        <w:rPr>
          <w:rFonts w:cs="Arial"/>
          <w:b/>
          <w:bCs/>
          <w:szCs w:val="24"/>
          <w:lang w:val="es-UY"/>
        </w:rPr>
      </w:pPr>
      <w:r>
        <w:rPr>
          <w:rFonts w:cs="Arial"/>
          <w:bCs/>
          <w:szCs w:val="24"/>
          <w:lang w:val="es-PY"/>
        </w:rPr>
        <w:t xml:space="preserve">La PPTU informó los resultados de la reunión de Coordinadores Nacionales con los </w:t>
      </w:r>
      <w:r>
        <w:rPr>
          <w:rFonts w:cs="Arial"/>
          <w:bCs/>
          <w:noProof/>
          <w:szCs w:val="24"/>
          <w:lang w:val="es-PY"/>
        </w:rPr>
        <w:t>puntos focales del Sistema de Administración y Distribución de Cupos otorgados al MERCOSUR por terceros países o grupo de países (SACME)</w:t>
      </w:r>
      <w:r w:rsidR="00D67CDD">
        <w:rPr>
          <w:rFonts w:cs="Arial"/>
          <w:bCs/>
          <w:noProof/>
          <w:szCs w:val="24"/>
          <w:lang w:val="es-PY"/>
        </w:rPr>
        <w:t xml:space="preserve">, </w:t>
      </w:r>
      <w:r w:rsidR="00D67CDD" w:rsidRPr="00C726BE">
        <w:rPr>
          <w:rFonts w:cs="Arial"/>
          <w:szCs w:val="24"/>
          <w:lang w:val="es-UY"/>
        </w:rPr>
        <w:t xml:space="preserve">realizada el 5 de setiembre de 2022 en los términos de la Resolución GMC </w:t>
      </w:r>
      <w:proofErr w:type="spellStart"/>
      <w:r w:rsidR="00D67CDD" w:rsidRPr="00C726BE">
        <w:rPr>
          <w:rFonts w:cs="Arial"/>
          <w:szCs w:val="24"/>
          <w:lang w:val="es-UY"/>
        </w:rPr>
        <w:t>N°</w:t>
      </w:r>
      <w:proofErr w:type="spellEnd"/>
      <w:r w:rsidR="00D67CDD" w:rsidRPr="00C726BE">
        <w:rPr>
          <w:rFonts w:cs="Arial"/>
          <w:szCs w:val="24"/>
          <w:lang w:val="es-UY"/>
        </w:rPr>
        <w:t xml:space="preserve"> 19/12,</w:t>
      </w:r>
      <w:r w:rsidRPr="00C726BE">
        <w:rPr>
          <w:rFonts w:cs="Arial"/>
          <w:bCs/>
          <w:noProof/>
          <w:szCs w:val="24"/>
          <w:lang w:val="es-PY"/>
        </w:rPr>
        <w:t xml:space="preserve"> </w:t>
      </w:r>
      <w:r>
        <w:rPr>
          <w:rFonts w:cs="Arial"/>
          <w:bCs/>
          <w:noProof/>
          <w:szCs w:val="24"/>
          <w:lang w:val="es-PY"/>
        </w:rPr>
        <w:t xml:space="preserve">para la revisión del </w:t>
      </w:r>
      <w:r>
        <w:rPr>
          <w:rFonts w:cs="Arial"/>
          <w:szCs w:val="24"/>
          <w:lang w:val="es-UY"/>
        </w:rPr>
        <w:t>Manual de usuario del Módulo de Visualización del listado de Certificados emitidos</w:t>
      </w:r>
      <w:r w:rsidR="000442B2">
        <w:rPr>
          <w:rFonts w:cs="Arial"/>
          <w:szCs w:val="24"/>
          <w:lang w:val="es-UY"/>
        </w:rPr>
        <w:t xml:space="preserve"> a través del SACME, por parte de las autoridades gubernamentales competentes de la contraparte comercial, </w:t>
      </w:r>
      <w:r w:rsidR="00726839">
        <w:rPr>
          <w:rFonts w:cs="Arial"/>
          <w:szCs w:val="24"/>
          <w:lang w:val="es-UY"/>
        </w:rPr>
        <w:t xml:space="preserve">cuya Ayuda Memoria consta como </w:t>
      </w:r>
      <w:r w:rsidR="00726839">
        <w:rPr>
          <w:rFonts w:cs="Arial"/>
          <w:b/>
          <w:bCs/>
          <w:szCs w:val="24"/>
          <w:lang w:val="es-UY"/>
        </w:rPr>
        <w:t xml:space="preserve">Anexo </w:t>
      </w:r>
      <w:r w:rsidR="000129CF">
        <w:rPr>
          <w:rFonts w:cs="Arial"/>
          <w:b/>
          <w:bCs/>
          <w:szCs w:val="24"/>
          <w:lang w:val="es-UY"/>
        </w:rPr>
        <w:t>XIII</w:t>
      </w:r>
      <w:r w:rsidR="00726839">
        <w:rPr>
          <w:rFonts w:cs="Arial"/>
          <w:b/>
          <w:bCs/>
          <w:szCs w:val="24"/>
          <w:lang w:val="es-UY"/>
        </w:rPr>
        <w:t xml:space="preserve"> - RESERVADO.</w:t>
      </w:r>
    </w:p>
    <w:p w14:paraId="5A99957A" w14:textId="51085045" w:rsidR="000442B2" w:rsidRDefault="000442B2" w:rsidP="00A1773E">
      <w:pPr>
        <w:jc w:val="both"/>
        <w:rPr>
          <w:rFonts w:cs="Arial"/>
          <w:b/>
          <w:bCs/>
          <w:szCs w:val="24"/>
          <w:lang w:val="es-PY"/>
        </w:rPr>
      </w:pPr>
    </w:p>
    <w:p w14:paraId="11582D92" w14:textId="335EAF91" w:rsidR="002759CB" w:rsidRDefault="000442B2" w:rsidP="002759CB">
      <w:pPr>
        <w:jc w:val="both"/>
        <w:rPr>
          <w:rFonts w:cs="Arial"/>
          <w:bCs/>
          <w:noProof/>
          <w:szCs w:val="24"/>
          <w:lang w:val="es-PY"/>
        </w:rPr>
      </w:pPr>
      <w:r w:rsidRPr="004940C3">
        <w:rPr>
          <w:rFonts w:cs="Arial"/>
          <w:bCs/>
          <w:noProof/>
          <w:szCs w:val="24"/>
          <w:lang w:val="es-PY"/>
        </w:rPr>
        <w:t xml:space="preserve">Las </w:t>
      </w:r>
      <w:r w:rsidR="00440B11" w:rsidRPr="004940C3">
        <w:rPr>
          <w:rFonts w:cs="Arial"/>
          <w:bCs/>
          <w:noProof/>
          <w:szCs w:val="24"/>
          <w:lang w:val="es-PY"/>
        </w:rPr>
        <w:t>d</w:t>
      </w:r>
      <w:r w:rsidRPr="004940C3">
        <w:rPr>
          <w:rFonts w:cs="Arial"/>
          <w:bCs/>
          <w:noProof/>
          <w:szCs w:val="24"/>
          <w:lang w:val="es-PY"/>
        </w:rPr>
        <w:t xml:space="preserve">elegaciones </w:t>
      </w:r>
      <w:r w:rsidR="00FF7E2C" w:rsidRPr="004940C3">
        <w:rPr>
          <w:rFonts w:cs="Arial"/>
          <w:bCs/>
          <w:noProof/>
          <w:szCs w:val="24"/>
          <w:lang w:val="es-PY"/>
        </w:rPr>
        <w:t xml:space="preserve">realizaron </w:t>
      </w:r>
      <w:r w:rsidRPr="004940C3">
        <w:rPr>
          <w:rFonts w:cs="Arial"/>
          <w:bCs/>
          <w:noProof/>
          <w:szCs w:val="24"/>
          <w:lang w:val="es-PY"/>
        </w:rPr>
        <w:t xml:space="preserve">ajustes al Manual de Usuario </w:t>
      </w:r>
      <w:r w:rsidR="00FF7E2C" w:rsidRPr="004940C3">
        <w:rPr>
          <w:rFonts w:cs="Arial"/>
          <w:bCs/>
          <w:noProof/>
          <w:szCs w:val="24"/>
          <w:lang w:val="es-PY"/>
        </w:rPr>
        <w:t xml:space="preserve">y </w:t>
      </w:r>
      <w:r w:rsidRPr="004940C3">
        <w:rPr>
          <w:rFonts w:cs="Arial"/>
          <w:bCs/>
          <w:noProof/>
          <w:szCs w:val="24"/>
          <w:lang w:val="es-PY"/>
        </w:rPr>
        <w:t>acorda</w:t>
      </w:r>
      <w:r w:rsidR="00FF7E2C" w:rsidRPr="004940C3">
        <w:rPr>
          <w:rFonts w:cs="Arial"/>
          <w:bCs/>
          <w:noProof/>
          <w:szCs w:val="24"/>
          <w:lang w:val="es-PY"/>
        </w:rPr>
        <w:t>ron</w:t>
      </w:r>
      <w:r w:rsidRPr="004940C3">
        <w:rPr>
          <w:rFonts w:cs="Arial"/>
          <w:bCs/>
          <w:noProof/>
          <w:szCs w:val="24"/>
          <w:lang w:val="es-PY"/>
        </w:rPr>
        <w:t xml:space="preserve"> elevar el mismo para consideración del </w:t>
      </w:r>
      <w:r w:rsidR="00440B11" w:rsidRPr="004940C3">
        <w:rPr>
          <w:rFonts w:cs="Arial"/>
          <w:bCs/>
          <w:noProof/>
          <w:szCs w:val="24"/>
          <w:lang w:val="es-PY"/>
        </w:rPr>
        <w:t>GMC</w:t>
      </w:r>
      <w:r w:rsidRPr="004940C3">
        <w:rPr>
          <w:rFonts w:cs="Arial"/>
          <w:bCs/>
          <w:noProof/>
          <w:szCs w:val="24"/>
          <w:lang w:val="es-PY"/>
        </w:rPr>
        <w:t xml:space="preserve"> </w:t>
      </w:r>
      <w:r w:rsidR="002759CB" w:rsidRPr="002759CB">
        <w:rPr>
          <w:rFonts w:cs="Arial"/>
          <w:bCs/>
          <w:noProof/>
          <w:szCs w:val="24"/>
          <w:lang w:val="es-PY"/>
        </w:rPr>
        <w:t>(</w:t>
      </w:r>
      <w:r w:rsidR="002759CB" w:rsidRPr="002759CB">
        <w:rPr>
          <w:rFonts w:cs="Arial"/>
          <w:b/>
          <w:noProof/>
          <w:szCs w:val="24"/>
          <w:lang w:val="es-PY"/>
        </w:rPr>
        <w:t xml:space="preserve">Anexo </w:t>
      </w:r>
      <w:r w:rsidR="000129CF">
        <w:rPr>
          <w:rFonts w:cs="Arial"/>
          <w:b/>
          <w:noProof/>
          <w:szCs w:val="24"/>
          <w:lang w:val="es-PY"/>
        </w:rPr>
        <w:t>XIV</w:t>
      </w:r>
      <w:r w:rsidR="002759CB" w:rsidRPr="002759CB">
        <w:rPr>
          <w:rFonts w:cs="Arial"/>
          <w:b/>
          <w:noProof/>
          <w:szCs w:val="24"/>
          <w:lang w:val="es-PY"/>
        </w:rPr>
        <w:t xml:space="preserve"> - RESERVADO</w:t>
      </w:r>
      <w:r w:rsidR="002759CB" w:rsidRPr="002759CB">
        <w:rPr>
          <w:rFonts w:cs="Arial"/>
          <w:bCs/>
          <w:noProof/>
          <w:szCs w:val="24"/>
          <w:lang w:val="es-PY"/>
        </w:rPr>
        <w:t>).</w:t>
      </w:r>
    </w:p>
    <w:p w14:paraId="079A491C" w14:textId="77777777" w:rsidR="004940C3" w:rsidRDefault="004940C3" w:rsidP="00A1773E">
      <w:pPr>
        <w:jc w:val="both"/>
        <w:rPr>
          <w:rFonts w:cs="Arial"/>
          <w:bCs/>
          <w:noProof/>
          <w:szCs w:val="24"/>
          <w:highlight w:val="yellow"/>
          <w:lang w:val="es-PY"/>
        </w:rPr>
      </w:pPr>
    </w:p>
    <w:p w14:paraId="628D0B6D" w14:textId="42FB30A0" w:rsidR="002759CB" w:rsidRPr="000129CF" w:rsidRDefault="000442B2" w:rsidP="000129CF">
      <w:pPr>
        <w:jc w:val="both"/>
        <w:rPr>
          <w:b/>
          <w:bCs/>
          <w:lang w:val="es-UY"/>
        </w:rPr>
      </w:pPr>
      <w:r w:rsidRPr="002759CB">
        <w:rPr>
          <w:rFonts w:cs="Arial"/>
          <w:bCs/>
          <w:noProof/>
          <w:szCs w:val="24"/>
          <w:lang w:val="es-PY"/>
        </w:rPr>
        <w:t xml:space="preserve">Asimismo, la CCM </w:t>
      </w:r>
      <w:r w:rsidR="002759CB">
        <w:rPr>
          <w:rFonts w:cs="Arial"/>
          <w:bCs/>
          <w:noProof/>
          <w:szCs w:val="24"/>
          <w:lang w:val="es-PY"/>
        </w:rPr>
        <w:t>elaboró y elevó al GMC un documento de trabajo, mediante el cuál se sugiere el p</w:t>
      </w:r>
      <w:r w:rsidR="002759CB" w:rsidRPr="002759CB">
        <w:rPr>
          <w:rFonts w:cs="Arial"/>
          <w:bCs/>
          <w:noProof/>
          <w:szCs w:val="24"/>
          <w:lang w:val="es-PY"/>
        </w:rPr>
        <w:t>rocedimiento</w:t>
      </w:r>
      <w:r w:rsidR="002759CB">
        <w:rPr>
          <w:rFonts w:cs="Arial"/>
          <w:bCs/>
          <w:noProof/>
          <w:szCs w:val="24"/>
          <w:lang w:val="es-PY"/>
        </w:rPr>
        <w:t xml:space="preserve"> a seguir por parte de la SM para </w:t>
      </w:r>
      <w:r w:rsidR="002759CB" w:rsidRPr="002759CB">
        <w:rPr>
          <w:rFonts w:cs="Arial"/>
          <w:bCs/>
          <w:noProof/>
          <w:szCs w:val="24"/>
          <w:lang w:val="es-PY"/>
        </w:rPr>
        <w:t>la gestión de las altas, bajas y modificaciones solicitadas por las contrapartes comerciales</w:t>
      </w:r>
      <w:r w:rsidR="002759CB">
        <w:rPr>
          <w:rFonts w:cs="Arial"/>
          <w:bCs/>
          <w:noProof/>
          <w:szCs w:val="24"/>
          <w:lang w:val="es-PY"/>
        </w:rPr>
        <w:t xml:space="preserve"> que consta como </w:t>
      </w:r>
      <w:r w:rsidR="002759CB">
        <w:rPr>
          <w:rFonts w:cs="Arial"/>
          <w:b/>
          <w:noProof/>
          <w:szCs w:val="24"/>
          <w:lang w:val="es-PY"/>
        </w:rPr>
        <w:t xml:space="preserve">Anexo </w:t>
      </w:r>
      <w:r w:rsidR="000129CF">
        <w:rPr>
          <w:rFonts w:cs="Arial"/>
          <w:b/>
          <w:noProof/>
          <w:szCs w:val="24"/>
          <w:lang w:val="es-PY"/>
        </w:rPr>
        <w:t>XV</w:t>
      </w:r>
      <w:r w:rsidR="002759CB">
        <w:rPr>
          <w:rFonts w:cs="Arial"/>
          <w:b/>
          <w:noProof/>
          <w:szCs w:val="24"/>
          <w:lang w:val="es-PY"/>
        </w:rPr>
        <w:t xml:space="preserve"> </w:t>
      </w:r>
      <w:r w:rsidR="000129CF">
        <w:rPr>
          <w:rFonts w:cs="Arial"/>
          <w:b/>
          <w:noProof/>
          <w:szCs w:val="24"/>
          <w:lang w:val="es-PY"/>
        </w:rPr>
        <w:t xml:space="preserve">- </w:t>
      </w:r>
      <w:r w:rsidR="002759CB">
        <w:rPr>
          <w:rFonts w:cs="Arial"/>
          <w:b/>
          <w:noProof/>
          <w:szCs w:val="24"/>
          <w:lang w:val="es-PY"/>
        </w:rPr>
        <w:t>RESERVADO</w:t>
      </w:r>
      <w:r w:rsidR="000129CF">
        <w:rPr>
          <w:rFonts w:cs="Arial"/>
          <w:b/>
          <w:noProof/>
          <w:szCs w:val="24"/>
          <w:lang w:val="es-PY"/>
        </w:rPr>
        <w:t xml:space="preserve"> - </w:t>
      </w:r>
      <w:r w:rsidR="000129CF" w:rsidRPr="000129CF">
        <w:rPr>
          <w:b/>
          <w:bCs/>
          <w:lang w:val="es-UY"/>
        </w:rPr>
        <w:t xml:space="preserve">MERCOSUR/CXC CCM/DT </w:t>
      </w:r>
      <w:proofErr w:type="spellStart"/>
      <w:r w:rsidR="000129CF" w:rsidRPr="000129CF">
        <w:rPr>
          <w:b/>
          <w:bCs/>
          <w:lang w:val="es-UY"/>
        </w:rPr>
        <w:t>N°</w:t>
      </w:r>
      <w:proofErr w:type="spellEnd"/>
      <w:r w:rsidR="000129CF" w:rsidRPr="000129CF">
        <w:rPr>
          <w:b/>
          <w:bCs/>
          <w:lang w:val="es-UY"/>
        </w:rPr>
        <w:t xml:space="preserve"> 01/22</w:t>
      </w:r>
      <w:r w:rsidR="000129CF">
        <w:rPr>
          <w:b/>
          <w:bCs/>
          <w:lang w:val="es-UY"/>
        </w:rPr>
        <w:t>.</w:t>
      </w:r>
    </w:p>
    <w:p w14:paraId="04684401" w14:textId="77777777" w:rsidR="002759CB" w:rsidRDefault="002759CB" w:rsidP="000129CF">
      <w:pPr>
        <w:jc w:val="both"/>
        <w:rPr>
          <w:rFonts w:cs="Arial"/>
          <w:bCs/>
          <w:noProof/>
          <w:szCs w:val="24"/>
          <w:highlight w:val="yellow"/>
          <w:lang w:val="es-PY"/>
        </w:rPr>
      </w:pPr>
    </w:p>
    <w:p w14:paraId="6F27C2CF" w14:textId="7EF31E8F" w:rsidR="00C549D8" w:rsidRPr="007921D2" w:rsidRDefault="00C549D8" w:rsidP="006A75BF">
      <w:pPr>
        <w:pStyle w:val="Prrafodelista"/>
        <w:numPr>
          <w:ilvl w:val="1"/>
          <w:numId w:val="2"/>
        </w:numPr>
        <w:tabs>
          <w:tab w:val="left" w:pos="1134"/>
        </w:tabs>
        <w:rPr>
          <w:rFonts w:eastAsia="Times New Roman" w:cs="Arial"/>
          <w:b/>
          <w:bCs/>
          <w:szCs w:val="24"/>
          <w:lang w:val="es-UY"/>
        </w:rPr>
      </w:pPr>
      <w:r w:rsidRPr="007921D2">
        <w:rPr>
          <w:rFonts w:cs="Arial"/>
          <w:b/>
          <w:bCs/>
          <w:szCs w:val="24"/>
          <w:lang w:val="es-UY"/>
        </w:rPr>
        <w:t>Módulo de Consultas</w:t>
      </w:r>
    </w:p>
    <w:p w14:paraId="4FE85DE4" w14:textId="4D6F2ADC" w:rsidR="001A439F" w:rsidRPr="009D0348" w:rsidRDefault="001A439F" w:rsidP="001A439F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7DA0202E" w14:textId="42D8B4F7" w:rsidR="001A439F" w:rsidRPr="009D0348" w:rsidRDefault="001A439F" w:rsidP="00BC1987">
      <w:pPr>
        <w:keepNext/>
        <w:jc w:val="both"/>
        <w:rPr>
          <w:rFonts w:cs="Arial"/>
          <w:szCs w:val="24"/>
          <w:lang w:val="es-UY"/>
        </w:rPr>
      </w:pPr>
      <w:r w:rsidRPr="009D0348">
        <w:rPr>
          <w:rFonts w:cs="Arial"/>
          <w:szCs w:val="24"/>
          <w:lang w:val="es-UY"/>
        </w:rPr>
        <w:t xml:space="preserve">La CCM fue informada que la SM/SND se encuentra </w:t>
      </w:r>
      <w:r w:rsidR="009D0348" w:rsidRPr="009D0348">
        <w:rPr>
          <w:rFonts w:cs="Arial"/>
          <w:szCs w:val="24"/>
          <w:lang w:val="es-UY"/>
        </w:rPr>
        <w:t>finalizando con la carga al Sistema de los archivos pendientes para las Consultas CCM del año 2001</w:t>
      </w:r>
      <w:r w:rsidRPr="009D0348">
        <w:rPr>
          <w:rFonts w:cs="Arial"/>
          <w:szCs w:val="24"/>
          <w:lang w:val="es-UY"/>
        </w:rPr>
        <w:t xml:space="preserve">. </w:t>
      </w:r>
    </w:p>
    <w:p w14:paraId="02FF7555" w14:textId="77777777" w:rsidR="001A439F" w:rsidRPr="009D0348" w:rsidRDefault="001A439F" w:rsidP="001A439F">
      <w:pPr>
        <w:keepNext/>
        <w:ind w:left="66"/>
        <w:jc w:val="both"/>
        <w:rPr>
          <w:rFonts w:cs="Arial"/>
          <w:szCs w:val="24"/>
          <w:lang w:val="es-UY"/>
        </w:rPr>
      </w:pPr>
    </w:p>
    <w:p w14:paraId="1D44F1A8" w14:textId="77777777" w:rsidR="001A439F" w:rsidRPr="009D0348" w:rsidRDefault="001A439F" w:rsidP="001A439F">
      <w:pPr>
        <w:jc w:val="both"/>
        <w:rPr>
          <w:rFonts w:cs="Arial"/>
          <w:szCs w:val="24"/>
          <w:lang w:val="es-UY"/>
        </w:rPr>
      </w:pPr>
      <w:r w:rsidRPr="009D0348">
        <w:rPr>
          <w:rFonts w:cs="Arial"/>
          <w:szCs w:val="24"/>
          <w:lang w:val="es-UY"/>
        </w:rPr>
        <w:t xml:space="preserve">El tema continúa en agenda. </w:t>
      </w:r>
    </w:p>
    <w:p w14:paraId="78F78136" w14:textId="56A871E6" w:rsidR="001A439F" w:rsidRDefault="001A439F" w:rsidP="001A439F">
      <w:pPr>
        <w:pStyle w:val="Sangradetextonormal"/>
        <w:keepNext/>
        <w:keepLines/>
        <w:suppressAutoHyphen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sz w:val="24"/>
          <w:szCs w:val="24"/>
          <w:lang w:val="es-UY"/>
        </w:rPr>
      </w:pPr>
    </w:p>
    <w:p w14:paraId="17265EB2" w14:textId="77777777" w:rsidR="00662A2D" w:rsidRPr="009D0348" w:rsidRDefault="00662A2D" w:rsidP="001A439F">
      <w:pPr>
        <w:pStyle w:val="Sangradetextonormal"/>
        <w:keepNext/>
        <w:keepLines/>
        <w:suppressAutoHyphen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sz w:val="24"/>
          <w:szCs w:val="24"/>
          <w:lang w:val="es-UY"/>
        </w:rPr>
      </w:pPr>
    </w:p>
    <w:p w14:paraId="02C873CB" w14:textId="1DBA2669" w:rsidR="00C549D8" w:rsidRDefault="00C549D8" w:rsidP="006A75BF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9D0348">
        <w:rPr>
          <w:rFonts w:cs="Arial"/>
          <w:b/>
          <w:bCs/>
          <w:szCs w:val="24"/>
          <w:lang w:val="es-UY"/>
        </w:rPr>
        <w:t>Módulo “Programas de Trabajo Digital”</w:t>
      </w:r>
    </w:p>
    <w:p w14:paraId="096054B4" w14:textId="77777777" w:rsidR="000A176E" w:rsidRPr="000A176E" w:rsidRDefault="000A176E" w:rsidP="00EC1330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62CBA9F8" w14:textId="77777777" w:rsidR="004A098C" w:rsidRDefault="000A176E" w:rsidP="00EC1330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ES"/>
        </w:rPr>
        <w:t>L</w:t>
      </w:r>
      <w:r w:rsidRPr="000A176E">
        <w:rPr>
          <w:rFonts w:cs="Arial"/>
          <w:szCs w:val="24"/>
          <w:lang w:val="uz-Cyrl-UZ"/>
        </w:rPr>
        <w:t xml:space="preserve">a </w:t>
      </w:r>
      <w:r w:rsidR="00EC1330">
        <w:rPr>
          <w:rFonts w:cs="Arial"/>
          <w:szCs w:val="24"/>
          <w:lang w:val="es-ES"/>
        </w:rPr>
        <w:t xml:space="preserve">PPTU informó los resultados de la </w:t>
      </w:r>
      <w:r w:rsidR="00EC1330" w:rsidRPr="000A176E">
        <w:rPr>
          <w:rFonts w:cs="Arial"/>
          <w:szCs w:val="24"/>
          <w:lang w:val="uz-Cyrl-UZ"/>
        </w:rPr>
        <w:t xml:space="preserve">reunión </w:t>
      </w:r>
      <w:r w:rsidR="00EC1330" w:rsidRPr="00EC1330">
        <w:rPr>
          <w:rFonts w:cs="Arial"/>
          <w:color w:val="000000"/>
          <w:szCs w:val="24"/>
          <w:lang w:val="es-UY"/>
        </w:rPr>
        <w:t xml:space="preserve">de Coordinadores Nacionales con la SM </w:t>
      </w:r>
      <w:r w:rsidR="00EC1330">
        <w:rPr>
          <w:rFonts w:cs="Arial"/>
          <w:color w:val="000000"/>
          <w:szCs w:val="24"/>
          <w:lang w:val="es-UY"/>
        </w:rPr>
        <w:t xml:space="preserve">realizada </w:t>
      </w:r>
      <w:r w:rsidR="00EC1330" w:rsidRPr="000A176E">
        <w:rPr>
          <w:rFonts w:cs="Arial"/>
          <w:szCs w:val="24"/>
          <w:lang w:val="uz-Cyrl-UZ"/>
        </w:rPr>
        <w:t>el 13 de setiembre de 2022</w:t>
      </w:r>
      <w:r w:rsidR="00EC1330">
        <w:rPr>
          <w:rFonts w:cs="Arial"/>
          <w:szCs w:val="24"/>
          <w:lang w:val="es-ES"/>
        </w:rPr>
        <w:t xml:space="preserve"> </w:t>
      </w:r>
      <w:r w:rsidR="00EC1330" w:rsidRPr="00EC1330">
        <w:rPr>
          <w:rFonts w:cs="Arial"/>
          <w:color w:val="000000"/>
          <w:szCs w:val="24"/>
          <w:lang w:val="es-UY"/>
        </w:rPr>
        <w:t>para la presentación del Módulo</w:t>
      </w:r>
      <w:r w:rsidR="00EC1330" w:rsidRPr="000A176E">
        <w:rPr>
          <w:rFonts w:cs="Arial"/>
          <w:szCs w:val="24"/>
          <w:lang w:val="uz-Cyrl-UZ"/>
        </w:rPr>
        <w:t xml:space="preserve"> </w:t>
      </w:r>
      <w:r w:rsidR="00EC1330" w:rsidRPr="00EC1330">
        <w:rPr>
          <w:rFonts w:cs="Arial"/>
          <w:szCs w:val="24"/>
          <w:lang w:val="uz-Cyrl-UZ"/>
        </w:rPr>
        <w:t>“Programas de Trabajo Digital”</w:t>
      </w:r>
      <w:r w:rsidR="00EC1330">
        <w:rPr>
          <w:rFonts w:cs="Arial"/>
          <w:szCs w:val="24"/>
          <w:lang w:val="es-ES"/>
        </w:rPr>
        <w:t xml:space="preserve"> incluido en el SIM </w:t>
      </w:r>
      <w:r w:rsidR="00EC1330" w:rsidRPr="00EC1330">
        <w:rPr>
          <w:rFonts w:cs="Arial"/>
          <w:color w:val="000000"/>
          <w:szCs w:val="24"/>
          <w:lang w:val="es-UY"/>
        </w:rPr>
        <w:t xml:space="preserve">que sistematiza la elaboración, presentación y aprobación de los programas de trabajo, informes semestrales sobre el grado de avance de los programas de trabajo y de los informes de </w:t>
      </w:r>
      <w:r w:rsidR="00EC1330" w:rsidRPr="00747AE4">
        <w:rPr>
          <w:rFonts w:cs="Arial"/>
          <w:szCs w:val="24"/>
          <w:lang w:val="es-UY"/>
        </w:rPr>
        <w:t>cumplimiento</w:t>
      </w:r>
      <w:r w:rsidR="00747AE4" w:rsidRPr="00747AE4">
        <w:rPr>
          <w:rFonts w:cs="Arial"/>
          <w:szCs w:val="24"/>
          <w:lang w:val="es-UY"/>
        </w:rPr>
        <w:t xml:space="preserve"> elaborados en cumplimiento de la </w:t>
      </w:r>
      <w:proofErr w:type="spellStart"/>
      <w:r w:rsidR="00747AE4" w:rsidRPr="00747AE4">
        <w:rPr>
          <w:rFonts w:cs="Arial"/>
          <w:szCs w:val="24"/>
          <w:lang w:val="es-UY"/>
        </w:rPr>
        <w:t>Dec</w:t>
      </w:r>
      <w:proofErr w:type="spellEnd"/>
      <w:r w:rsidR="00747AE4" w:rsidRPr="00747AE4">
        <w:rPr>
          <w:rFonts w:cs="Arial"/>
          <w:szCs w:val="24"/>
          <w:lang w:val="es-UY"/>
        </w:rPr>
        <w:t xml:space="preserve">. CMC </w:t>
      </w:r>
      <w:proofErr w:type="spellStart"/>
      <w:r w:rsidR="00747AE4" w:rsidRPr="00747AE4">
        <w:rPr>
          <w:rFonts w:cs="Arial"/>
          <w:szCs w:val="24"/>
          <w:lang w:val="es-UY"/>
        </w:rPr>
        <w:t>N°</w:t>
      </w:r>
      <w:proofErr w:type="spellEnd"/>
      <w:r w:rsidR="00747AE4" w:rsidRPr="00747AE4">
        <w:rPr>
          <w:rFonts w:cs="Arial"/>
          <w:szCs w:val="24"/>
          <w:lang w:val="es-UY"/>
        </w:rPr>
        <w:t xml:space="preserve"> 36/10.</w:t>
      </w:r>
      <w:r w:rsidR="004A098C">
        <w:rPr>
          <w:rFonts w:cs="Arial"/>
          <w:szCs w:val="24"/>
          <w:lang w:val="es-UY"/>
        </w:rPr>
        <w:t xml:space="preserve"> </w:t>
      </w:r>
    </w:p>
    <w:p w14:paraId="6D550C2D" w14:textId="77777777" w:rsidR="004A098C" w:rsidRDefault="004A098C" w:rsidP="00EC1330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02A8F30A" w14:textId="6ACD2B0E" w:rsidR="00EC1330" w:rsidRDefault="004A098C" w:rsidP="00EC1330">
      <w:pPr>
        <w:tabs>
          <w:tab w:val="left" w:pos="1134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UY"/>
        </w:rPr>
        <w:t xml:space="preserve">Las </w:t>
      </w:r>
      <w:r w:rsidR="00EA0CA0">
        <w:rPr>
          <w:rFonts w:cs="Arial"/>
          <w:szCs w:val="24"/>
          <w:lang w:val="es-UY"/>
        </w:rPr>
        <w:t>d</w:t>
      </w:r>
      <w:r>
        <w:rPr>
          <w:rFonts w:cs="Arial"/>
          <w:szCs w:val="24"/>
          <w:lang w:val="es-UY"/>
        </w:rPr>
        <w:t xml:space="preserve">elegaciones destacaron los avances sobre el desarrollo del Módulo </w:t>
      </w:r>
      <w:r w:rsidRPr="00EC1330">
        <w:rPr>
          <w:rFonts w:cs="Arial"/>
          <w:szCs w:val="24"/>
          <w:lang w:val="uz-Cyrl-UZ"/>
        </w:rPr>
        <w:t>“Programas de Trabajo Digital”</w:t>
      </w:r>
      <w:r>
        <w:rPr>
          <w:rFonts w:cs="Arial"/>
          <w:szCs w:val="24"/>
          <w:lang w:val="es-ES"/>
        </w:rPr>
        <w:t xml:space="preserve"> e intercambiaron comentarios respecto a la implementación </w:t>
      </w:r>
      <w:r w:rsidR="00964716">
        <w:rPr>
          <w:rFonts w:cs="Arial"/>
          <w:szCs w:val="24"/>
          <w:lang w:val="es-ES"/>
        </w:rPr>
        <w:t xml:space="preserve">de </w:t>
      </w:r>
      <w:r w:rsidR="00EA0CA0">
        <w:rPr>
          <w:rFonts w:cs="Arial"/>
          <w:szCs w:val="24"/>
          <w:lang w:val="es-ES"/>
        </w:rPr>
        <w:t>é</w:t>
      </w:r>
      <w:r w:rsidR="00964716">
        <w:rPr>
          <w:rFonts w:cs="Arial"/>
          <w:szCs w:val="24"/>
          <w:lang w:val="es-ES"/>
        </w:rPr>
        <w:t>ste</w:t>
      </w:r>
      <w:r>
        <w:rPr>
          <w:rFonts w:cs="Arial"/>
          <w:szCs w:val="24"/>
          <w:lang w:val="es-ES"/>
        </w:rPr>
        <w:t xml:space="preserve"> durante el presente semestre.</w:t>
      </w:r>
    </w:p>
    <w:p w14:paraId="5BF9B2E4" w14:textId="1550C9F2" w:rsidR="00EA0CA0" w:rsidRDefault="00EA0CA0" w:rsidP="00EC1330">
      <w:pPr>
        <w:tabs>
          <w:tab w:val="left" w:pos="1134"/>
        </w:tabs>
        <w:jc w:val="both"/>
        <w:rPr>
          <w:rFonts w:cs="Arial"/>
          <w:szCs w:val="24"/>
          <w:lang w:val="es-ES"/>
        </w:rPr>
      </w:pPr>
    </w:p>
    <w:p w14:paraId="26EAC05B" w14:textId="0FD4C339" w:rsidR="00286081" w:rsidRPr="00E641F2" w:rsidRDefault="00EA0CA0" w:rsidP="00E641F2">
      <w:pPr>
        <w:tabs>
          <w:tab w:val="left" w:pos="1134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La CCM agradeció a la SM los trabajos</w:t>
      </w:r>
      <w:r w:rsidR="00286081">
        <w:rPr>
          <w:rFonts w:cs="Arial"/>
          <w:szCs w:val="24"/>
          <w:lang w:val="es-ES"/>
        </w:rPr>
        <w:t xml:space="preserve"> realizado</w:t>
      </w:r>
      <w:bookmarkStart w:id="6" w:name="_Hlk108801589"/>
      <w:r w:rsidR="00E641F2">
        <w:rPr>
          <w:rFonts w:cs="Arial"/>
          <w:szCs w:val="24"/>
          <w:lang w:val="es-ES"/>
        </w:rPr>
        <w:t xml:space="preserve">s e </w:t>
      </w:r>
      <w:r w:rsidR="00E641F2" w:rsidRPr="00286081">
        <w:rPr>
          <w:rFonts w:cs="Arial"/>
          <w:szCs w:val="24"/>
          <w:bdr w:val="none" w:sz="0" w:space="0" w:color="auto" w:frame="1"/>
          <w:lang w:val="es-UY"/>
        </w:rPr>
        <w:t>instruyó</w:t>
      </w:r>
      <w:r w:rsidR="00E641F2">
        <w:rPr>
          <w:rFonts w:cs="Arial"/>
          <w:szCs w:val="24"/>
          <w:bdr w:val="none" w:sz="0" w:space="0" w:color="auto" w:frame="1"/>
          <w:lang w:val="es-UY"/>
        </w:rPr>
        <w:t xml:space="preserve"> </w:t>
      </w:r>
      <w:r w:rsidR="00286081" w:rsidRPr="00286081">
        <w:rPr>
          <w:rFonts w:cs="Arial"/>
          <w:szCs w:val="24"/>
          <w:bdr w:val="none" w:sz="0" w:space="0" w:color="auto" w:frame="1"/>
          <w:lang w:val="es-UY"/>
        </w:rPr>
        <w:t xml:space="preserve">a </w:t>
      </w:r>
      <w:r w:rsidR="00286081">
        <w:rPr>
          <w:rFonts w:cs="Arial"/>
          <w:szCs w:val="24"/>
          <w:bdr w:val="none" w:sz="0" w:space="0" w:color="auto" w:frame="1"/>
          <w:lang w:val="es-UY"/>
        </w:rPr>
        <w:t xml:space="preserve">los </w:t>
      </w:r>
      <w:r w:rsidR="00286081" w:rsidRPr="00286081">
        <w:rPr>
          <w:rFonts w:cs="Arial"/>
          <w:szCs w:val="24"/>
          <w:bdr w:val="none" w:sz="0" w:space="0" w:color="auto" w:frame="1"/>
          <w:lang w:val="es-UY"/>
        </w:rPr>
        <w:t xml:space="preserve">foros </w:t>
      </w:r>
      <w:r w:rsidR="00286081">
        <w:rPr>
          <w:rFonts w:cs="Arial"/>
          <w:szCs w:val="24"/>
          <w:bdr w:val="none" w:sz="0" w:space="0" w:color="auto" w:frame="1"/>
          <w:lang w:val="es-UY"/>
        </w:rPr>
        <w:t xml:space="preserve">dependientes </w:t>
      </w:r>
      <w:r w:rsidR="00286081" w:rsidRPr="00286081">
        <w:rPr>
          <w:rFonts w:cs="Arial"/>
          <w:szCs w:val="24"/>
          <w:bdr w:val="none" w:sz="0" w:space="0" w:color="auto" w:frame="1"/>
          <w:lang w:val="es-UY"/>
        </w:rPr>
        <w:t>a elaborar sus programas de trabajo, informes semestrales sobre grado de avance e informes de cumplimiento en el módulo “Programa de Trabajo Digital” dentro de la plataforma del Sistema de Información MERCOSUR (SIM).</w:t>
      </w:r>
    </w:p>
    <w:bookmarkEnd w:id="6"/>
    <w:p w14:paraId="04915E08" w14:textId="77777777" w:rsidR="00286081" w:rsidRPr="00286081" w:rsidRDefault="00286081" w:rsidP="00EC1330">
      <w:pPr>
        <w:tabs>
          <w:tab w:val="left" w:pos="1134"/>
        </w:tabs>
        <w:jc w:val="both"/>
        <w:rPr>
          <w:rFonts w:cs="Arial"/>
          <w:caps/>
          <w:szCs w:val="24"/>
          <w:lang w:val="es-UY"/>
        </w:rPr>
      </w:pPr>
    </w:p>
    <w:p w14:paraId="4A8E7A0A" w14:textId="7872E521" w:rsidR="003D045F" w:rsidRPr="00EA0CA0" w:rsidRDefault="003D045F" w:rsidP="0025144F">
      <w:pPr>
        <w:tabs>
          <w:tab w:val="left" w:pos="1134"/>
        </w:tabs>
        <w:rPr>
          <w:rFonts w:cs="Arial"/>
          <w:caps/>
          <w:szCs w:val="24"/>
          <w:lang w:val="es-UY"/>
        </w:rPr>
      </w:pPr>
    </w:p>
    <w:p w14:paraId="56070881" w14:textId="61D9772E" w:rsidR="00192A8D" w:rsidRPr="006A0FC1" w:rsidRDefault="00192A8D" w:rsidP="006A75BF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  <w:r w:rsidRPr="006A0FC1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OTROS </w:t>
      </w:r>
    </w:p>
    <w:p w14:paraId="469FC9FF" w14:textId="77777777" w:rsidR="00C84D25" w:rsidRPr="006A0FC1" w:rsidRDefault="00C84D25" w:rsidP="00C84D25">
      <w:pPr>
        <w:keepNext/>
        <w:rPr>
          <w:rFonts w:eastAsiaTheme="majorEastAsia" w:cs="Arial"/>
          <w:b/>
          <w:bCs/>
          <w:szCs w:val="24"/>
          <w:lang w:val="es-UY"/>
        </w:rPr>
      </w:pPr>
    </w:p>
    <w:p w14:paraId="5BCAA236" w14:textId="4C3B22F4" w:rsidR="001447EE" w:rsidRPr="006A0FC1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6A0FC1">
        <w:rPr>
          <w:rFonts w:cs="Arial"/>
          <w:b/>
          <w:bCs/>
          <w:szCs w:val="24"/>
          <w:lang w:val="es-UY"/>
        </w:rPr>
        <w:t>Incorporación de normas MERCOSUR</w:t>
      </w:r>
    </w:p>
    <w:p w14:paraId="13B8DB90" w14:textId="05C146C2" w:rsidR="001A439F" w:rsidRPr="006A0FC1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1D3D7B7A" w14:textId="1AF187DA" w:rsidR="001A439F" w:rsidRPr="00303193" w:rsidRDefault="001A439F" w:rsidP="001A439F">
      <w:pPr>
        <w:jc w:val="both"/>
        <w:rPr>
          <w:lang w:val="es-UY"/>
        </w:rPr>
      </w:pPr>
      <w:r w:rsidRPr="00303193">
        <w:rPr>
          <w:lang w:val="es-UY"/>
        </w:rPr>
        <w:t xml:space="preserve">La CCM recibió de la SM la lista actualizada de las normas con plazo de incorporación vencido </w:t>
      </w:r>
      <w:r w:rsidRPr="00303193">
        <w:rPr>
          <w:b/>
          <w:bCs/>
          <w:lang w:val="es-UY"/>
        </w:rPr>
        <w:t>(An</w:t>
      </w:r>
      <w:r w:rsidRPr="00303193">
        <w:rPr>
          <w:b/>
          <w:lang w:val="es-UY"/>
        </w:rPr>
        <w:t xml:space="preserve">exo </w:t>
      </w:r>
      <w:r w:rsidR="000129CF">
        <w:rPr>
          <w:b/>
          <w:lang w:val="es-UY"/>
        </w:rPr>
        <w:t>XVI</w:t>
      </w:r>
      <w:r w:rsidRPr="00303193">
        <w:rPr>
          <w:b/>
          <w:lang w:val="es-UY"/>
        </w:rPr>
        <w:t xml:space="preserve"> – RESERVADO – MERCOSUR/LXXV CCM/DT </w:t>
      </w:r>
      <w:proofErr w:type="spellStart"/>
      <w:r w:rsidRPr="00303193">
        <w:rPr>
          <w:b/>
          <w:lang w:val="es-UY"/>
        </w:rPr>
        <w:t>N°</w:t>
      </w:r>
      <w:proofErr w:type="spellEnd"/>
      <w:r w:rsidRPr="00303193">
        <w:rPr>
          <w:b/>
          <w:lang w:val="es-UY"/>
        </w:rPr>
        <w:t xml:space="preserve"> 21/05 Rev. </w:t>
      </w:r>
      <w:r w:rsidRPr="00747AE4">
        <w:rPr>
          <w:b/>
          <w:lang w:val="es-UY"/>
        </w:rPr>
        <w:t>11</w:t>
      </w:r>
      <w:r w:rsidR="00303193" w:rsidRPr="00747AE4">
        <w:rPr>
          <w:b/>
          <w:lang w:val="es-UY"/>
        </w:rPr>
        <w:t>1</w:t>
      </w:r>
      <w:r w:rsidRPr="00303193">
        <w:rPr>
          <w:b/>
          <w:lang w:val="es-UY"/>
        </w:rPr>
        <w:t>)</w:t>
      </w:r>
      <w:r w:rsidRPr="00303193">
        <w:rPr>
          <w:lang w:val="es-UY"/>
        </w:rPr>
        <w:t>, el cual contiene los ajustes solicitados en la CLXXV Reunión Ordinaria de la CCM.</w:t>
      </w:r>
    </w:p>
    <w:p w14:paraId="62C43BF8" w14:textId="77777777" w:rsidR="001A439F" w:rsidRPr="00303193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3DE7FE84" w14:textId="337A6E47" w:rsidR="001447EE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303193">
        <w:rPr>
          <w:rFonts w:cs="Arial"/>
          <w:b/>
          <w:bCs/>
          <w:szCs w:val="24"/>
          <w:lang w:val="es-UY"/>
        </w:rPr>
        <w:t>Intercambio de Datos Estadísticos y Notificaciones a la Secretaría del MERCOSUR (SM)</w:t>
      </w:r>
    </w:p>
    <w:p w14:paraId="394D7D56" w14:textId="21EAA98A" w:rsidR="001A439F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36DF341A" w14:textId="6D038637" w:rsidR="000463BC" w:rsidRDefault="009B349A" w:rsidP="000463BC">
      <w:pPr>
        <w:keepNext/>
        <w:jc w:val="both"/>
        <w:rPr>
          <w:rFonts w:cs="Arial"/>
          <w:szCs w:val="24"/>
          <w:lang w:val="es-AR"/>
        </w:rPr>
      </w:pPr>
      <w:r w:rsidRPr="000463BC">
        <w:rPr>
          <w:rFonts w:cs="Arial"/>
          <w:szCs w:val="24"/>
          <w:lang w:val="es-AR"/>
        </w:rPr>
        <w:t>La delegación de Uruguay presentó la notificación de la Lista Nacional de Excepciones al Arancel Externo Común, la Lista de Bienes de Capital y la Lista de Bienes de Informática y Telecomunicaciones, correspondientes al 31 de julio de 2022 (segundo semestre 2022)</w:t>
      </w:r>
      <w:r w:rsidR="000463BC">
        <w:rPr>
          <w:rFonts w:cs="Arial"/>
          <w:b/>
          <w:bCs/>
          <w:szCs w:val="24"/>
          <w:lang w:val="es-AR"/>
        </w:rPr>
        <w:t xml:space="preserve"> </w:t>
      </w:r>
      <w:r w:rsidR="000463BC" w:rsidRPr="00E0008E">
        <w:rPr>
          <w:rFonts w:eastAsiaTheme="majorEastAsia" w:cs="Arial"/>
          <w:b/>
          <w:bCs/>
          <w:szCs w:val="24"/>
          <w:lang w:val="es-UY"/>
        </w:rPr>
        <w:t xml:space="preserve">(Anexo </w:t>
      </w:r>
      <w:r w:rsidR="000D1C23">
        <w:rPr>
          <w:rFonts w:eastAsiaTheme="majorEastAsia" w:cs="Arial"/>
          <w:b/>
          <w:bCs/>
          <w:szCs w:val="24"/>
          <w:lang w:val="es-UY"/>
        </w:rPr>
        <w:t>XVII</w:t>
      </w:r>
      <w:r w:rsidR="000463BC" w:rsidRPr="00E0008E">
        <w:rPr>
          <w:rFonts w:eastAsiaTheme="majorEastAsia" w:cs="Arial"/>
          <w:b/>
          <w:bCs/>
          <w:szCs w:val="24"/>
          <w:lang w:val="es-UY"/>
        </w:rPr>
        <w:t xml:space="preserve"> – MERCOSUR/ CLXXXIX CCM/</w:t>
      </w:r>
      <w:r w:rsidR="000463BC" w:rsidRPr="00E95D9B">
        <w:rPr>
          <w:rFonts w:eastAsiaTheme="majorEastAsia" w:cs="Arial"/>
          <w:b/>
          <w:bCs/>
          <w:szCs w:val="24"/>
          <w:lang w:val="es-UY"/>
        </w:rPr>
        <w:t>DI</w:t>
      </w:r>
      <w:r w:rsidR="000463BC" w:rsidRPr="00E0008E">
        <w:rPr>
          <w:rFonts w:eastAsiaTheme="majorEastAsia" w:cs="Arial"/>
          <w:b/>
          <w:bCs/>
          <w:szCs w:val="24"/>
          <w:lang w:val="es-UY"/>
        </w:rPr>
        <w:t xml:space="preserve"> </w:t>
      </w:r>
      <w:proofErr w:type="spellStart"/>
      <w:r w:rsidR="000463BC" w:rsidRPr="00E0008E">
        <w:rPr>
          <w:rFonts w:eastAsiaTheme="majorEastAsia" w:cs="Arial"/>
          <w:b/>
          <w:bCs/>
          <w:szCs w:val="24"/>
          <w:lang w:val="es-UY"/>
        </w:rPr>
        <w:t>N°</w:t>
      </w:r>
      <w:proofErr w:type="spellEnd"/>
      <w:r w:rsidR="000463BC" w:rsidRPr="00E0008E">
        <w:rPr>
          <w:rFonts w:eastAsiaTheme="majorEastAsia" w:cs="Arial"/>
          <w:b/>
          <w:bCs/>
          <w:szCs w:val="24"/>
          <w:lang w:val="es-UY"/>
        </w:rPr>
        <w:t xml:space="preserve"> </w:t>
      </w:r>
      <w:r w:rsidR="00E95D9B">
        <w:rPr>
          <w:rFonts w:eastAsiaTheme="majorEastAsia" w:cs="Arial"/>
          <w:b/>
          <w:bCs/>
          <w:szCs w:val="24"/>
          <w:lang w:val="es-UY"/>
        </w:rPr>
        <w:t>10</w:t>
      </w:r>
      <w:r w:rsidR="000463BC" w:rsidRPr="00E0008E">
        <w:rPr>
          <w:rFonts w:eastAsiaTheme="majorEastAsia" w:cs="Arial"/>
          <w:b/>
          <w:bCs/>
          <w:szCs w:val="24"/>
          <w:lang w:val="es-UY"/>
        </w:rPr>
        <w:t>/22).</w:t>
      </w:r>
    </w:p>
    <w:p w14:paraId="4BDD5914" w14:textId="2BDEAB61" w:rsidR="009B349A" w:rsidRPr="009B349A" w:rsidRDefault="009B349A" w:rsidP="001A439F">
      <w:pPr>
        <w:keepNext/>
        <w:rPr>
          <w:rFonts w:cs="Arial"/>
          <w:b/>
          <w:bCs/>
          <w:szCs w:val="24"/>
          <w:lang w:val="es-AR"/>
        </w:rPr>
      </w:pPr>
    </w:p>
    <w:p w14:paraId="1DE1C742" w14:textId="03AD3D27" w:rsidR="001447EE" w:rsidRPr="00303193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303193">
        <w:rPr>
          <w:rFonts w:cs="Arial"/>
          <w:b/>
          <w:bCs/>
          <w:szCs w:val="24"/>
          <w:lang w:val="es-UY"/>
        </w:rPr>
        <w:t>Instrucciones a la SM</w:t>
      </w:r>
    </w:p>
    <w:p w14:paraId="280FC02F" w14:textId="3BA86418" w:rsidR="001A439F" w:rsidRPr="00303193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4CDF1855" w14:textId="761B855B" w:rsidR="001A439F" w:rsidRDefault="001A439F" w:rsidP="00286081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s-UY"/>
        </w:rPr>
      </w:pPr>
      <w:r w:rsidRPr="00303193">
        <w:rPr>
          <w:rFonts w:ascii="Arial" w:eastAsiaTheme="majorEastAsia" w:hAnsi="Arial" w:cs="Arial"/>
          <w:sz w:val="24"/>
          <w:szCs w:val="24"/>
          <w:lang w:val="es-UY"/>
        </w:rPr>
        <w:t>Las Instrucciones a la SM constan en los numerales 1</w:t>
      </w:r>
      <w:r w:rsidR="00C16EB1" w:rsidRPr="00303193">
        <w:rPr>
          <w:rFonts w:ascii="Arial" w:eastAsiaTheme="majorEastAsia" w:hAnsi="Arial" w:cs="Arial"/>
          <w:sz w:val="24"/>
          <w:szCs w:val="24"/>
          <w:lang w:val="es-UY"/>
        </w:rPr>
        <w:t>,</w:t>
      </w:r>
      <w:r w:rsidR="00E82DAA" w:rsidRPr="00303193">
        <w:rPr>
          <w:rFonts w:ascii="Arial" w:eastAsiaTheme="majorEastAsia" w:hAnsi="Arial" w:cs="Arial"/>
          <w:sz w:val="24"/>
          <w:szCs w:val="24"/>
          <w:lang w:val="es-UY"/>
        </w:rPr>
        <w:t xml:space="preserve"> </w:t>
      </w:r>
      <w:r w:rsidR="004F1924">
        <w:rPr>
          <w:rFonts w:ascii="Arial" w:eastAsiaTheme="majorEastAsia" w:hAnsi="Arial" w:cs="Arial"/>
          <w:sz w:val="24"/>
          <w:szCs w:val="24"/>
          <w:lang w:val="es-UY"/>
        </w:rPr>
        <w:t>2.1 y 2.3.1.</w:t>
      </w:r>
      <w:r w:rsidR="00C16EB1" w:rsidRPr="00303193">
        <w:rPr>
          <w:rFonts w:ascii="Arial" w:eastAsiaTheme="majorEastAsia" w:hAnsi="Arial" w:cs="Arial"/>
          <w:sz w:val="24"/>
          <w:szCs w:val="24"/>
          <w:lang w:val="es-UY"/>
        </w:rPr>
        <w:t xml:space="preserve"> </w:t>
      </w:r>
    </w:p>
    <w:p w14:paraId="1E2AF3F1" w14:textId="77777777" w:rsidR="00286081" w:rsidRPr="00286081" w:rsidRDefault="00286081" w:rsidP="00286081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s-UY"/>
        </w:rPr>
      </w:pPr>
    </w:p>
    <w:p w14:paraId="71ED03A4" w14:textId="6A70C550" w:rsidR="001447EE" w:rsidRPr="00303193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303193">
        <w:rPr>
          <w:rFonts w:cs="Arial"/>
          <w:b/>
          <w:bCs/>
          <w:szCs w:val="24"/>
          <w:lang w:val="es-UY"/>
        </w:rPr>
        <w:lastRenderedPageBreak/>
        <w:t xml:space="preserve">Decisión CMC </w:t>
      </w:r>
      <w:proofErr w:type="spellStart"/>
      <w:r w:rsidRPr="00303193">
        <w:rPr>
          <w:rFonts w:cs="Arial"/>
          <w:b/>
          <w:bCs/>
          <w:szCs w:val="24"/>
          <w:lang w:val="es-UY"/>
        </w:rPr>
        <w:t>Nº</w:t>
      </w:r>
      <w:proofErr w:type="spellEnd"/>
      <w:r w:rsidRPr="00303193">
        <w:rPr>
          <w:rFonts w:cs="Arial"/>
          <w:b/>
          <w:bCs/>
          <w:szCs w:val="24"/>
          <w:lang w:val="es-UY"/>
        </w:rPr>
        <w:t xml:space="preserve"> 08/22 “Arancel Externo Común”</w:t>
      </w:r>
    </w:p>
    <w:p w14:paraId="034E855A" w14:textId="77777777" w:rsidR="0032467F" w:rsidRPr="004A098C" w:rsidRDefault="0032467F" w:rsidP="00A318A0">
      <w:pPr>
        <w:keepNext/>
        <w:jc w:val="both"/>
        <w:rPr>
          <w:rFonts w:cs="Arial"/>
          <w:b/>
          <w:bCs/>
          <w:color w:val="000000" w:themeColor="text1"/>
          <w:szCs w:val="24"/>
          <w:lang w:val="es-UY"/>
        </w:rPr>
      </w:pPr>
    </w:p>
    <w:p w14:paraId="177C64E8" w14:textId="3E47A69A" w:rsidR="000463BC" w:rsidRDefault="004A098C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  <w:lang w:val="es-UY"/>
        </w:rPr>
      </w:pPr>
      <w:r w:rsidRPr="004A098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 xml:space="preserve">La CCM recibió un informe de los Coordinadores del CT </w:t>
      </w:r>
      <w:proofErr w:type="spellStart"/>
      <w:r w:rsidRPr="004A098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>Nº</w:t>
      </w:r>
      <w:proofErr w:type="spellEnd"/>
      <w:r w:rsidRPr="004A098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 xml:space="preserve"> 1 relativo a la estructura del Arancel Externo Común</w:t>
      </w:r>
      <w:r w:rsidR="0049474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>, teniendo en cuenta</w:t>
      </w:r>
      <w:r w:rsidRPr="004A098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 xml:space="preserve"> la</w:t>
      </w:r>
      <w:r w:rsidR="0049474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 xml:space="preserve"> aprobación de la</w:t>
      </w:r>
      <w:r w:rsidRPr="004A098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 xml:space="preserve"> Decisión CMC </w:t>
      </w:r>
      <w:proofErr w:type="spellStart"/>
      <w:r w:rsidRPr="004A098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>Nº</w:t>
      </w:r>
      <w:proofErr w:type="spellEnd"/>
      <w:r w:rsidRPr="004A098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 xml:space="preserve"> 08/22.</w:t>
      </w:r>
      <w:r w:rsidR="000463BC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UY"/>
        </w:rPr>
        <w:t xml:space="preserve"> </w:t>
      </w:r>
    </w:p>
    <w:p w14:paraId="5CAEB637" w14:textId="35914EEC" w:rsidR="00E95D9B" w:rsidRDefault="00E95D9B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  <w:lang w:val="es-UY"/>
        </w:rPr>
      </w:pPr>
    </w:p>
    <w:p w14:paraId="0AE12D2F" w14:textId="062A503E" w:rsidR="00890FEB" w:rsidRPr="00FF6BC4" w:rsidRDefault="00890FEB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sz w:val="24"/>
          <w:szCs w:val="24"/>
          <w:lang w:val="es-UY"/>
        </w:rPr>
      </w:pPr>
      <w:r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La CCM </w:t>
      </w:r>
      <w:r w:rsidR="008A2665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analizó </w:t>
      </w:r>
      <w:r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el Informe y lo elevó al GMC para su consideración </w:t>
      </w:r>
      <w:r w:rsidR="001248B1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con vistas a instruir a cómo proceder en los nuevos proyectos de normas relativos a modificaciones de la NCM y su correspondiente AEC </w:t>
      </w:r>
      <w:r w:rsidRPr="00FF6BC4">
        <w:rPr>
          <w:rFonts w:ascii="Arial" w:eastAsiaTheme="majorEastAsia" w:hAnsi="Arial" w:cs="Arial"/>
          <w:b/>
          <w:sz w:val="24"/>
          <w:szCs w:val="24"/>
          <w:lang w:val="es-UY"/>
        </w:rPr>
        <w:t xml:space="preserve">(Anexo </w:t>
      </w:r>
      <w:r w:rsidR="000D1C23">
        <w:rPr>
          <w:rFonts w:ascii="Arial" w:eastAsiaTheme="majorEastAsia" w:hAnsi="Arial" w:cs="Arial"/>
          <w:b/>
          <w:sz w:val="24"/>
          <w:szCs w:val="24"/>
          <w:lang w:val="es-UY"/>
        </w:rPr>
        <w:t>XVIII</w:t>
      </w:r>
      <w:r w:rsidRPr="00FF6BC4">
        <w:rPr>
          <w:rFonts w:ascii="Arial" w:eastAsiaTheme="majorEastAsia" w:hAnsi="Arial" w:cs="Arial"/>
          <w:b/>
          <w:sz w:val="24"/>
          <w:szCs w:val="24"/>
          <w:lang w:val="es-UY"/>
        </w:rPr>
        <w:t xml:space="preserve"> - RESERVADO).</w:t>
      </w:r>
    </w:p>
    <w:p w14:paraId="32A3ADD2" w14:textId="4C503013" w:rsidR="00A94B70" w:rsidRPr="00FF6BC4" w:rsidRDefault="00A94B70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sz w:val="24"/>
          <w:szCs w:val="24"/>
          <w:lang w:val="es-UY"/>
        </w:rPr>
      </w:pPr>
    </w:p>
    <w:p w14:paraId="30828868" w14:textId="78BA23FD" w:rsidR="008A2665" w:rsidRPr="00FF6BC4" w:rsidRDefault="00FF6BC4" w:rsidP="008A2665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Cs/>
          <w:sz w:val="24"/>
          <w:szCs w:val="24"/>
          <w:lang w:val="es-UY"/>
        </w:rPr>
      </w:pPr>
      <w:r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Asimismo, </w:t>
      </w:r>
      <w:r w:rsidR="00494743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la </w:t>
      </w:r>
      <w:r w:rsidR="001248B1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>d</w:t>
      </w:r>
      <w:r w:rsidR="00494743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elegación de Brasil presentó una nueva propuesta de Proyecto de Resolución a efectos de </w:t>
      </w:r>
      <w:r w:rsidR="00041CAC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>contempla</w:t>
      </w:r>
      <w:r w:rsidR="00494743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>r</w:t>
      </w:r>
      <w:r w:rsidR="00041CAC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los ajustes </w:t>
      </w:r>
      <w:r w:rsidR="00494743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necesarios en la Resolución GMC </w:t>
      </w:r>
      <w:proofErr w:type="spellStart"/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>Nº</w:t>
      </w:r>
      <w:proofErr w:type="spellEnd"/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01/22</w:t>
      </w:r>
      <w:r w:rsidR="00041CAC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y </w:t>
      </w:r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la Resolución GMC </w:t>
      </w:r>
      <w:proofErr w:type="spellStart"/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>Nº</w:t>
      </w:r>
      <w:proofErr w:type="spellEnd"/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09/22, teniendo en cuenta las modificaciones arancelarias efectuadas </w:t>
      </w:r>
      <w:r w:rsidR="00494743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>por</w:t>
      </w:r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la Decisión CMC </w:t>
      </w:r>
      <w:proofErr w:type="spellStart"/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>N°</w:t>
      </w:r>
      <w:proofErr w:type="spellEnd"/>
      <w:r w:rsidR="00A94B70" w:rsidRPr="00FF6B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08/22. </w:t>
      </w:r>
      <w:r w:rsidR="008A2665" w:rsidRPr="00FF6BC4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Anexo </w:t>
      </w:r>
      <w:r w:rsidR="000D1C23">
        <w:rPr>
          <w:rFonts w:ascii="Arial" w:eastAsiaTheme="majorEastAsia" w:hAnsi="Arial" w:cs="Arial"/>
          <w:b/>
          <w:sz w:val="24"/>
          <w:szCs w:val="24"/>
          <w:lang w:val="es-UY"/>
        </w:rPr>
        <w:t>XIX</w:t>
      </w:r>
      <w:r w:rsidR="008A2665" w:rsidRPr="00FF6BC4">
        <w:rPr>
          <w:rFonts w:ascii="Arial" w:eastAsiaTheme="majorEastAsia" w:hAnsi="Arial" w:cs="Arial"/>
          <w:b/>
          <w:sz w:val="24"/>
          <w:szCs w:val="24"/>
          <w:lang w:val="es-UY"/>
        </w:rPr>
        <w:t xml:space="preserve"> </w:t>
      </w:r>
      <w:r w:rsidR="008A2665" w:rsidRPr="00FF6BC4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- RESERVADO. </w:t>
      </w:r>
    </w:p>
    <w:p w14:paraId="1E86AC58" w14:textId="77777777" w:rsidR="009F7E35" w:rsidRDefault="009F7E35" w:rsidP="00A94B7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lang w:val="es-UY"/>
        </w:rPr>
      </w:pPr>
    </w:p>
    <w:p w14:paraId="5A274CF8" w14:textId="30C09DD6" w:rsidR="001447EE" w:rsidRPr="00C611B3" w:rsidRDefault="001447EE" w:rsidP="00A825A7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highlight w:val="yellow"/>
          <w:lang w:val="es-UY"/>
        </w:rPr>
      </w:pPr>
    </w:p>
    <w:p w14:paraId="296D98C8" w14:textId="77777777" w:rsidR="0041385A" w:rsidRPr="00C611B3" w:rsidRDefault="005569D8" w:rsidP="007F43B1">
      <w:pPr>
        <w:rPr>
          <w:rFonts w:cs="Arial"/>
          <w:b/>
          <w:bCs/>
          <w:szCs w:val="24"/>
          <w:lang w:val="es-UY"/>
        </w:rPr>
      </w:pPr>
      <w:r w:rsidRPr="00C611B3">
        <w:rPr>
          <w:rFonts w:cs="Arial"/>
          <w:b/>
          <w:bCs/>
          <w:szCs w:val="24"/>
          <w:lang w:val="es-UY"/>
        </w:rPr>
        <w:t>PR</w:t>
      </w:r>
      <w:r w:rsidR="00D45851" w:rsidRPr="00C611B3">
        <w:rPr>
          <w:rFonts w:cs="Arial"/>
          <w:b/>
          <w:bCs/>
          <w:szCs w:val="24"/>
          <w:lang w:val="es-UY"/>
        </w:rPr>
        <w:t>ÓXIMA REUNIÓN</w:t>
      </w:r>
    </w:p>
    <w:p w14:paraId="6C8AFAAF" w14:textId="77777777" w:rsidR="00767D1C" w:rsidRPr="00C611B3" w:rsidRDefault="00767D1C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13C12A57" w14:textId="0C034FC8" w:rsidR="008A6E7A" w:rsidRPr="00C611B3" w:rsidRDefault="008A6E7A" w:rsidP="008A6E7A">
      <w:pPr>
        <w:pStyle w:val="BodyText22"/>
        <w:overflowPunct/>
        <w:autoSpaceDE/>
        <w:adjustRightInd/>
        <w:rPr>
          <w:rFonts w:cs="Arial"/>
          <w:b w:val="0"/>
          <w:szCs w:val="24"/>
          <w:lang w:val="es-UY"/>
        </w:rPr>
      </w:pPr>
      <w:r w:rsidRPr="00C611B3">
        <w:rPr>
          <w:rFonts w:cs="Arial"/>
          <w:b w:val="0"/>
          <w:szCs w:val="24"/>
          <w:lang w:val="es-UY"/>
        </w:rPr>
        <w:t xml:space="preserve">La próxima Reunión de la </w:t>
      </w:r>
      <w:r w:rsidRPr="00EC3398">
        <w:rPr>
          <w:rFonts w:cs="Arial"/>
          <w:b w:val="0"/>
          <w:szCs w:val="24"/>
          <w:lang w:val="es-UY"/>
        </w:rPr>
        <w:t xml:space="preserve">CCM será </w:t>
      </w:r>
      <w:r w:rsidR="001447EE" w:rsidRPr="00EC3398">
        <w:rPr>
          <w:rFonts w:cs="Arial"/>
          <w:b w:val="0"/>
          <w:szCs w:val="24"/>
          <w:lang w:val="es-UY"/>
        </w:rPr>
        <w:t>realizada</w:t>
      </w:r>
      <w:r w:rsidR="001447EE" w:rsidRPr="00C611B3">
        <w:rPr>
          <w:rFonts w:cs="Arial"/>
          <w:b w:val="0"/>
          <w:szCs w:val="24"/>
          <w:lang w:val="es-UY"/>
        </w:rPr>
        <w:t xml:space="preserve"> los </w:t>
      </w:r>
      <w:r w:rsidR="001447EE" w:rsidRPr="006A5F8B">
        <w:rPr>
          <w:rFonts w:cs="Arial"/>
          <w:b w:val="0"/>
          <w:szCs w:val="24"/>
          <w:lang w:val="es-UY"/>
        </w:rPr>
        <w:t xml:space="preserve">días </w:t>
      </w:r>
      <w:r w:rsidR="0032103C" w:rsidRPr="006A5F8B">
        <w:rPr>
          <w:rFonts w:cs="Arial"/>
          <w:b w:val="0"/>
          <w:szCs w:val="24"/>
          <w:lang w:val="es-UY"/>
        </w:rPr>
        <w:t>1</w:t>
      </w:r>
      <w:r w:rsidR="006A5F8B" w:rsidRPr="006A5F8B">
        <w:rPr>
          <w:rFonts w:cs="Arial"/>
          <w:b w:val="0"/>
          <w:szCs w:val="24"/>
          <w:lang w:val="es-UY"/>
        </w:rPr>
        <w:t>9</w:t>
      </w:r>
      <w:r w:rsidR="0032103C" w:rsidRPr="006A5F8B">
        <w:rPr>
          <w:rFonts w:cs="Arial"/>
          <w:b w:val="0"/>
          <w:szCs w:val="24"/>
          <w:lang w:val="es-UY"/>
        </w:rPr>
        <w:t xml:space="preserve"> y </w:t>
      </w:r>
      <w:r w:rsidR="006A5F8B" w:rsidRPr="006A5F8B">
        <w:rPr>
          <w:rFonts w:cs="Arial"/>
          <w:b w:val="0"/>
          <w:szCs w:val="24"/>
          <w:lang w:val="es-UY"/>
        </w:rPr>
        <w:t>20</w:t>
      </w:r>
      <w:r w:rsidR="0032103C" w:rsidRPr="006A5F8B">
        <w:rPr>
          <w:rFonts w:cs="Arial"/>
          <w:b w:val="0"/>
          <w:szCs w:val="24"/>
          <w:lang w:val="es-UY"/>
        </w:rPr>
        <w:t xml:space="preserve"> de octubre</w:t>
      </w:r>
      <w:r w:rsidR="001447EE" w:rsidRPr="00C611B3">
        <w:rPr>
          <w:rFonts w:cs="Arial"/>
          <w:b w:val="0"/>
          <w:szCs w:val="24"/>
          <w:lang w:val="es-UY"/>
        </w:rPr>
        <w:t xml:space="preserve"> del corriente.</w:t>
      </w:r>
    </w:p>
    <w:p w14:paraId="5D8C01DD" w14:textId="77777777" w:rsidR="008A6E7A" w:rsidRPr="00C611B3" w:rsidRDefault="008A6E7A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1E25E06B" w14:textId="77777777" w:rsidR="007D6F56" w:rsidRPr="00C611B3" w:rsidRDefault="00F26666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b/>
          <w:szCs w:val="24"/>
          <w:lang w:val="es-UY"/>
        </w:rPr>
        <w:t>ANEXOS</w:t>
      </w:r>
    </w:p>
    <w:p w14:paraId="2E1F1B99" w14:textId="77777777" w:rsidR="0041385A" w:rsidRPr="00C611B3" w:rsidRDefault="0041385A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14:paraId="18D660D9" w14:textId="387CA62E" w:rsidR="00E3781A" w:rsidRPr="00C611B3" w:rsidRDefault="00177D81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C611B3">
        <w:rPr>
          <w:rFonts w:ascii="Arial" w:hAnsi="Arial" w:cs="Arial"/>
          <w:sz w:val="24"/>
          <w:szCs w:val="24"/>
          <w:lang w:val="es-UY"/>
        </w:rPr>
        <w:t>Lo</w:t>
      </w:r>
      <w:r w:rsidR="00F26666" w:rsidRPr="00C611B3">
        <w:rPr>
          <w:rFonts w:ascii="Arial" w:hAnsi="Arial" w:cs="Arial"/>
          <w:sz w:val="24"/>
          <w:szCs w:val="24"/>
          <w:lang w:val="es-UY"/>
        </w:rPr>
        <w:t xml:space="preserve">s Anexos que </w:t>
      </w:r>
      <w:r w:rsidRPr="00C611B3">
        <w:rPr>
          <w:rFonts w:ascii="Arial" w:hAnsi="Arial" w:cs="Arial"/>
          <w:sz w:val="24"/>
          <w:szCs w:val="24"/>
          <w:lang w:val="es-UY"/>
        </w:rPr>
        <w:t>forman parte del Acta son los siguientes:</w:t>
      </w:r>
    </w:p>
    <w:p w14:paraId="734E2F62" w14:textId="77777777" w:rsidR="005304FB" w:rsidRPr="00C611B3" w:rsidRDefault="005304FB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highlight w:val="yellow"/>
          <w:lang w:val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32103C" w:rsidRPr="00C611B3" w14:paraId="4EA4AB56" w14:textId="77777777" w:rsidTr="00943A47">
        <w:tc>
          <w:tcPr>
            <w:tcW w:w="1637" w:type="dxa"/>
          </w:tcPr>
          <w:p w14:paraId="197CB88B" w14:textId="77777777" w:rsidR="004A7515" w:rsidRPr="00C611B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C611B3">
              <w:rPr>
                <w:rFonts w:cs="Arial"/>
                <w:b/>
                <w:szCs w:val="24"/>
                <w:lang w:val="es-UY"/>
              </w:rPr>
              <w:t>Anexo I</w:t>
            </w:r>
          </w:p>
        </w:tc>
        <w:tc>
          <w:tcPr>
            <w:tcW w:w="6857" w:type="dxa"/>
          </w:tcPr>
          <w:p w14:paraId="60C05C60" w14:textId="77777777" w:rsidR="004A7515" w:rsidRPr="00C611B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C611B3">
              <w:rPr>
                <w:rFonts w:cs="Arial"/>
                <w:szCs w:val="24"/>
                <w:lang w:val="es-UY"/>
              </w:rPr>
              <w:t>Lista de Participantes</w:t>
            </w:r>
          </w:p>
        </w:tc>
      </w:tr>
      <w:tr w:rsidR="0032103C" w:rsidRPr="00C611B3" w14:paraId="19777646" w14:textId="77777777" w:rsidTr="00943A47">
        <w:tc>
          <w:tcPr>
            <w:tcW w:w="1637" w:type="dxa"/>
          </w:tcPr>
          <w:p w14:paraId="1E4DE1A1" w14:textId="77777777" w:rsidR="004A7515" w:rsidRPr="00C611B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C611B3">
              <w:rPr>
                <w:rFonts w:cs="Arial"/>
                <w:b/>
                <w:szCs w:val="24"/>
                <w:lang w:val="es-UY"/>
              </w:rPr>
              <w:t>Anexo II</w:t>
            </w:r>
          </w:p>
        </w:tc>
        <w:tc>
          <w:tcPr>
            <w:tcW w:w="6857" w:type="dxa"/>
          </w:tcPr>
          <w:p w14:paraId="2CD599BB" w14:textId="77777777" w:rsidR="004A7515" w:rsidRPr="00C611B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C611B3">
              <w:rPr>
                <w:rFonts w:cs="Arial"/>
                <w:szCs w:val="24"/>
                <w:lang w:val="es-UY"/>
              </w:rPr>
              <w:t>Agenda</w:t>
            </w:r>
          </w:p>
        </w:tc>
      </w:tr>
      <w:tr w:rsidR="0032103C" w:rsidRPr="00C611B3" w14:paraId="71E57785" w14:textId="77777777" w:rsidTr="00943A47">
        <w:tc>
          <w:tcPr>
            <w:tcW w:w="1637" w:type="dxa"/>
          </w:tcPr>
          <w:p w14:paraId="17011F05" w14:textId="77777777" w:rsidR="004A7515" w:rsidRPr="00C611B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C611B3">
              <w:rPr>
                <w:rFonts w:cs="Arial"/>
                <w:b/>
                <w:szCs w:val="24"/>
                <w:lang w:val="es-UY"/>
              </w:rPr>
              <w:t>Anexo III</w:t>
            </w:r>
          </w:p>
        </w:tc>
        <w:tc>
          <w:tcPr>
            <w:tcW w:w="6857" w:type="dxa"/>
          </w:tcPr>
          <w:p w14:paraId="210FB026" w14:textId="77777777" w:rsidR="004A7515" w:rsidRPr="00C611B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C611B3">
              <w:rPr>
                <w:rFonts w:cs="Arial"/>
                <w:szCs w:val="24"/>
                <w:lang w:val="es-UY"/>
              </w:rPr>
              <w:t>Resumen del Acta</w:t>
            </w:r>
          </w:p>
        </w:tc>
      </w:tr>
      <w:tr w:rsidR="0032103C" w:rsidRPr="00884702" w14:paraId="47DE328B" w14:textId="77777777" w:rsidTr="00943A47">
        <w:tc>
          <w:tcPr>
            <w:tcW w:w="1637" w:type="dxa"/>
            <w:shd w:val="clear" w:color="auto" w:fill="auto"/>
          </w:tcPr>
          <w:p w14:paraId="0B2721BB" w14:textId="77777777" w:rsidR="004A7515" w:rsidRPr="00C611B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color w:val="FF0000"/>
                <w:szCs w:val="24"/>
                <w:lang w:val="es-UY"/>
              </w:rPr>
            </w:pPr>
            <w:r w:rsidRPr="00780DFB">
              <w:rPr>
                <w:rFonts w:cs="Arial"/>
                <w:b/>
                <w:szCs w:val="24"/>
                <w:lang w:val="es-UY"/>
              </w:rPr>
              <w:t>Anexo IV</w:t>
            </w:r>
          </w:p>
        </w:tc>
        <w:tc>
          <w:tcPr>
            <w:tcW w:w="6857" w:type="dxa"/>
            <w:shd w:val="clear" w:color="auto" w:fill="auto"/>
          </w:tcPr>
          <w:p w14:paraId="7745B283" w14:textId="423F8A42" w:rsidR="004A7515" w:rsidRPr="00884702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884702">
              <w:rPr>
                <w:rFonts w:cs="Arial"/>
                <w:szCs w:val="24"/>
                <w:lang w:val="es-UY"/>
              </w:rPr>
              <w:t xml:space="preserve">Directivas </w:t>
            </w:r>
            <w:r w:rsidR="00780DFB" w:rsidRPr="00884702">
              <w:rPr>
                <w:rFonts w:cs="Arial"/>
                <w:szCs w:val="24"/>
                <w:lang w:val="es-UY"/>
              </w:rPr>
              <w:t>y proyecto de Norma</w:t>
            </w:r>
          </w:p>
        </w:tc>
      </w:tr>
      <w:tr w:rsidR="00780DFB" w:rsidRPr="00780DFB" w14:paraId="6A238E03" w14:textId="77777777" w:rsidTr="00943A47">
        <w:tc>
          <w:tcPr>
            <w:tcW w:w="1637" w:type="dxa"/>
            <w:shd w:val="clear" w:color="auto" w:fill="auto"/>
          </w:tcPr>
          <w:p w14:paraId="3245C827" w14:textId="77777777" w:rsidR="004A7515" w:rsidRPr="00780DFB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780DFB">
              <w:rPr>
                <w:rFonts w:cs="Arial"/>
                <w:b/>
                <w:szCs w:val="24"/>
                <w:lang w:val="es-UY"/>
              </w:rPr>
              <w:t>Anexo V</w:t>
            </w:r>
          </w:p>
        </w:tc>
        <w:tc>
          <w:tcPr>
            <w:tcW w:w="6857" w:type="dxa"/>
            <w:shd w:val="clear" w:color="auto" w:fill="auto"/>
          </w:tcPr>
          <w:p w14:paraId="3A1C48D9" w14:textId="21333320" w:rsidR="004A7515" w:rsidRPr="00780DFB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780DFB">
              <w:rPr>
                <w:rFonts w:cs="Arial"/>
                <w:szCs w:val="24"/>
                <w:lang w:val="es-UY"/>
              </w:rPr>
              <w:t>Nueva Consulta</w:t>
            </w:r>
            <w:r w:rsidR="00405081" w:rsidRPr="00780DFB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780DFB" w:rsidRPr="00884702" w14:paraId="7D0FF0E7" w14:textId="77777777" w:rsidTr="00943A47">
        <w:tc>
          <w:tcPr>
            <w:tcW w:w="1637" w:type="dxa"/>
            <w:shd w:val="clear" w:color="auto" w:fill="auto"/>
          </w:tcPr>
          <w:p w14:paraId="710BF97B" w14:textId="77777777" w:rsidR="004A7515" w:rsidRPr="00780DFB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780DFB">
              <w:rPr>
                <w:rFonts w:cs="Arial"/>
                <w:b/>
                <w:szCs w:val="24"/>
                <w:lang w:val="es-UY"/>
              </w:rPr>
              <w:t>Anexo VI</w:t>
            </w:r>
          </w:p>
        </w:tc>
        <w:tc>
          <w:tcPr>
            <w:tcW w:w="6857" w:type="dxa"/>
            <w:shd w:val="clear" w:color="auto" w:fill="auto"/>
          </w:tcPr>
          <w:p w14:paraId="736ECF34" w14:textId="1FB894DA" w:rsidR="006C55A2" w:rsidRPr="00780DFB" w:rsidRDefault="00780DFB" w:rsidP="002841F6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2518A9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780DFB">
              <w:rPr>
                <w:rFonts w:cs="Arial"/>
                <w:szCs w:val="24"/>
                <w:lang w:val="es-UY"/>
              </w:rPr>
              <w:t xml:space="preserve"> - </w:t>
            </w:r>
            <w:r w:rsidR="004A7515" w:rsidRPr="00780DFB">
              <w:rPr>
                <w:rFonts w:cs="Arial"/>
                <w:szCs w:val="24"/>
                <w:lang w:val="es-UY"/>
              </w:rPr>
              <w:t>Consultas en Plenario</w:t>
            </w:r>
            <w:r w:rsidRPr="00780DFB">
              <w:rPr>
                <w:rFonts w:cs="Arial"/>
                <w:szCs w:val="24"/>
                <w:lang w:val="es-UY"/>
              </w:rPr>
              <w:t xml:space="preserve"> – Nota Técnica y Respuestas</w:t>
            </w:r>
            <w:r w:rsidR="006C55A2" w:rsidRPr="00780DFB">
              <w:rPr>
                <w:rFonts w:cs="Arial"/>
                <w:szCs w:val="24"/>
                <w:lang w:val="es-UY"/>
              </w:rPr>
              <w:tab/>
            </w:r>
          </w:p>
        </w:tc>
      </w:tr>
      <w:tr w:rsidR="00780DFB" w:rsidRPr="00867CE5" w14:paraId="7D9A1824" w14:textId="77777777" w:rsidTr="00943A47">
        <w:tc>
          <w:tcPr>
            <w:tcW w:w="1637" w:type="dxa"/>
            <w:shd w:val="clear" w:color="auto" w:fill="auto"/>
          </w:tcPr>
          <w:p w14:paraId="6799C73A" w14:textId="77777777" w:rsidR="004A7515" w:rsidRPr="00780DFB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780DFB">
              <w:rPr>
                <w:rFonts w:cs="Arial"/>
                <w:b/>
                <w:szCs w:val="24"/>
                <w:lang w:val="es-UY"/>
              </w:rPr>
              <w:t>Anexo VII</w:t>
            </w:r>
          </w:p>
        </w:tc>
        <w:tc>
          <w:tcPr>
            <w:tcW w:w="6857" w:type="dxa"/>
            <w:shd w:val="clear" w:color="auto" w:fill="auto"/>
          </w:tcPr>
          <w:p w14:paraId="117CD8E9" w14:textId="57AB43AA" w:rsidR="005304FB" w:rsidRPr="00780DFB" w:rsidRDefault="000D216F" w:rsidP="00F7577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780DFB">
              <w:rPr>
                <w:rFonts w:cs="Arial"/>
                <w:bCs/>
                <w:szCs w:val="24"/>
                <w:lang w:val="es-UY"/>
              </w:rPr>
              <w:t xml:space="preserve">Planilla consolidada con todas las medidas aprobadas por los </w:t>
            </w:r>
            <w:proofErr w:type="gramStart"/>
            <w:r w:rsidRPr="00780DFB">
              <w:rPr>
                <w:rFonts w:cs="Arial"/>
                <w:bCs/>
                <w:szCs w:val="24"/>
                <w:lang w:val="es-UY"/>
              </w:rPr>
              <w:t>Estados Partes</w:t>
            </w:r>
            <w:proofErr w:type="gramEnd"/>
            <w:r w:rsidRPr="00780DFB">
              <w:rPr>
                <w:rFonts w:cs="Arial"/>
                <w:bCs/>
                <w:szCs w:val="24"/>
                <w:lang w:val="es-UY"/>
              </w:rPr>
              <w:t xml:space="preserve"> (vigentes y no vigentes) relacionadas a la operativa comercial internacional</w:t>
            </w:r>
          </w:p>
        </w:tc>
      </w:tr>
      <w:tr w:rsidR="008C0A66" w:rsidRPr="00884702" w14:paraId="18057A9F" w14:textId="77777777" w:rsidTr="00943A47">
        <w:tc>
          <w:tcPr>
            <w:tcW w:w="1637" w:type="dxa"/>
            <w:shd w:val="clear" w:color="auto" w:fill="auto"/>
          </w:tcPr>
          <w:p w14:paraId="5D5D66F0" w14:textId="683C2FA9" w:rsidR="00971CE7" w:rsidRPr="008C0A66" w:rsidRDefault="00971CE7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8C0A66">
              <w:rPr>
                <w:rFonts w:cs="Arial"/>
                <w:b/>
                <w:szCs w:val="24"/>
                <w:lang w:val="es-UY"/>
              </w:rPr>
              <w:t>Anexo VIII</w:t>
            </w:r>
          </w:p>
        </w:tc>
        <w:tc>
          <w:tcPr>
            <w:tcW w:w="6857" w:type="dxa"/>
            <w:shd w:val="clear" w:color="auto" w:fill="auto"/>
          </w:tcPr>
          <w:p w14:paraId="6342E2D9" w14:textId="125BEF4B" w:rsidR="00971CE7" w:rsidRPr="008C0A66" w:rsidRDefault="008C0A66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  <w:bCs/>
                <w:szCs w:val="24"/>
                <w:lang w:val="es-UY"/>
              </w:rPr>
            </w:pPr>
            <w:r w:rsidRPr="008C0A66">
              <w:rPr>
                <w:b/>
                <w:bCs/>
                <w:lang w:val="es-UY"/>
              </w:rPr>
              <w:t>RESERVADO</w:t>
            </w:r>
            <w:r w:rsidR="00884702">
              <w:rPr>
                <w:b/>
                <w:bCs/>
                <w:lang w:val="es-UY"/>
              </w:rPr>
              <w:t xml:space="preserve"> - </w:t>
            </w:r>
            <w:r w:rsidRPr="008C0A66">
              <w:rPr>
                <w:rFonts w:eastAsiaTheme="majorEastAsia" w:cs="Arial"/>
                <w:szCs w:val="24"/>
                <w:lang w:val="es-UY"/>
              </w:rPr>
              <w:t>MERCOSUR/CLXXXII CCM/DI 12/21 Rev</w:t>
            </w:r>
            <w:r w:rsidR="00884702">
              <w:rPr>
                <w:rFonts w:eastAsiaTheme="majorEastAsia" w:cs="Arial"/>
                <w:szCs w:val="24"/>
                <w:lang w:val="es-UY"/>
              </w:rPr>
              <w:t>.</w:t>
            </w:r>
            <w:r w:rsidRPr="008C0A66">
              <w:rPr>
                <w:rFonts w:eastAsiaTheme="majorEastAsia" w:cs="Arial"/>
                <w:szCs w:val="24"/>
                <w:lang w:val="es-UY"/>
              </w:rPr>
              <w:t xml:space="preserve"> 2 - </w:t>
            </w:r>
            <w:r w:rsidRPr="00DC6512">
              <w:rPr>
                <w:lang w:val="es-UY"/>
              </w:rPr>
              <w:t xml:space="preserve">actualización de las Tablas de Correlación en las versiones de la NCM 2017-NCM 2022 y NCM 2022-NCM 2017 </w:t>
            </w:r>
          </w:p>
        </w:tc>
      </w:tr>
      <w:tr w:rsidR="00884702" w:rsidRPr="00884702" w14:paraId="353C1FD4" w14:textId="77777777" w:rsidTr="00943A47">
        <w:tc>
          <w:tcPr>
            <w:tcW w:w="1637" w:type="dxa"/>
            <w:shd w:val="clear" w:color="auto" w:fill="auto"/>
          </w:tcPr>
          <w:p w14:paraId="770B5905" w14:textId="76227512" w:rsidR="00884702" w:rsidRPr="008C0A66" w:rsidRDefault="00884702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8B7E82">
              <w:rPr>
                <w:rFonts w:cs="Arial"/>
                <w:b/>
                <w:szCs w:val="24"/>
                <w:lang w:val="es-UY"/>
              </w:rPr>
              <w:t>Anexo IX</w:t>
            </w:r>
          </w:p>
        </w:tc>
        <w:tc>
          <w:tcPr>
            <w:tcW w:w="6857" w:type="dxa"/>
            <w:shd w:val="clear" w:color="auto" w:fill="auto"/>
          </w:tcPr>
          <w:p w14:paraId="0962FACC" w14:textId="1B80403E" w:rsidR="00884702" w:rsidRPr="008C0A66" w:rsidRDefault="00884702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 w:rsidRPr="008C0A66">
              <w:rPr>
                <w:b/>
                <w:bCs/>
                <w:lang w:val="es-UY"/>
              </w:rPr>
              <w:t xml:space="preserve">RESERVADO </w:t>
            </w:r>
            <w:r>
              <w:rPr>
                <w:b/>
                <w:bCs/>
                <w:lang w:val="es-UY"/>
              </w:rPr>
              <w:t xml:space="preserve">- </w:t>
            </w:r>
            <w:r>
              <w:rPr>
                <w:rFonts w:cs="Arial"/>
                <w:szCs w:val="24"/>
                <w:lang w:val="es-UY"/>
              </w:rPr>
              <w:t>Informe del estado de situación del SECEM de setiembre 2022</w:t>
            </w:r>
          </w:p>
        </w:tc>
      </w:tr>
      <w:tr w:rsidR="00884702" w:rsidRPr="00884702" w14:paraId="0134B296" w14:textId="77777777" w:rsidTr="00943A47">
        <w:tc>
          <w:tcPr>
            <w:tcW w:w="1637" w:type="dxa"/>
            <w:shd w:val="clear" w:color="auto" w:fill="auto"/>
          </w:tcPr>
          <w:p w14:paraId="363357D6" w14:textId="77B974AE" w:rsidR="00884702" w:rsidRPr="008C0A66" w:rsidRDefault="00884702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8B7E82">
              <w:rPr>
                <w:rFonts w:cs="Arial"/>
                <w:b/>
                <w:szCs w:val="24"/>
                <w:lang w:val="es-UY"/>
              </w:rPr>
              <w:t>Anexo X</w:t>
            </w:r>
          </w:p>
        </w:tc>
        <w:tc>
          <w:tcPr>
            <w:tcW w:w="6857" w:type="dxa"/>
            <w:shd w:val="clear" w:color="auto" w:fill="auto"/>
          </w:tcPr>
          <w:p w14:paraId="6ABD74BF" w14:textId="1C248FD5" w:rsidR="00884702" w:rsidRPr="008C0A66" w:rsidRDefault="00884702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 w:rsidRPr="009F1B2F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cs="Arial"/>
                <w:szCs w:val="24"/>
                <w:lang w:val="es-UY"/>
              </w:rPr>
              <w:t xml:space="preserve"> - P</w:t>
            </w:r>
            <w:r w:rsidRPr="009D0948">
              <w:rPr>
                <w:rFonts w:cs="Arial"/>
                <w:szCs w:val="24"/>
                <w:lang w:val="es-UY"/>
              </w:rPr>
              <w:t>royecto de Resolución</w:t>
            </w:r>
            <w:r>
              <w:rPr>
                <w:rFonts w:cs="Arial"/>
                <w:szCs w:val="24"/>
                <w:lang w:val="es-UY"/>
              </w:rPr>
              <w:t xml:space="preserve"> </w:t>
            </w:r>
            <w:r w:rsidRPr="009D0948">
              <w:rPr>
                <w:rFonts w:cs="Arial"/>
                <w:szCs w:val="24"/>
                <w:lang w:val="es-UY"/>
              </w:rPr>
              <w:t>“Protección al consumidor frente al sobreendeudamiento”</w:t>
            </w:r>
            <w:r>
              <w:rPr>
                <w:rFonts w:cs="Arial"/>
                <w:szCs w:val="24"/>
                <w:lang w:val="es-UY"/>
              </w:rPr>
              <w:t xml:space="preserve"> – Propuesta Brasil</w:t>
            </w:r>
          </w:p>
        </w:tc>
      </w:tr>
      <w:tr w:rsidR="00884702" w:rsidRPr="00884702" w14:paraId="37E1E162" w14:textId="77777777" w:rsidTr="00943A47">
        <w:tc>
          <w:tcPr>
            <w:tcW w:w="1637" w:type="dxa"/>
            <w:shd w:val="clear" w:color="auto" w:fill="auto"/>
          </w:tcPr>
          <w:p w14:paraId="71CCF2FC" w14:textId="42F3F7CB" w:rsidR="00884702" w:rsidRPr="008C0A66" w:rsidRDefault="00884702" w:rsidP="0088470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8B7E82">
              <w:rPr>
                <w:rFonts w:cs="Arial"/>
                <w:b/>
                <w:szCs w:val="24"/>
                <w:lang w:val="es-UY"/>
              </w:rPr>
              <w:t>Anexo X</w:t>
            </w:r>
            <w:r>
              <w:rPr>
                <w:rFonts w:cs="Arial"/>
                <w:b/>
                <w:szCs w:val="24"/>
                <w:lang w:val="es-UY"/>
              </w:rPr>
              <w:t>I</w:t>
            </w:r>
          </w:p>
        </w:tc>
        <w:tc>
          <w:tcPr>
            <w:tcW w:w="6857" w:type="dxa"/>
            <w:shd w:val="clear" w:color="auto" w:fill="auto"/>
          </w:tcPr>
          <w:p w14:paraId="5E92916D" w14:textId="4197703C" w:rsidR="00884702" w:rsidRPr="008C0A66" w:rsidRDefault="00884702" w:rsidP="00884702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 w:rsidRPr="00813EBB">
              <w:rPr>
                <w:rFonts w:eastAsia="Calibri" w:cs="Arial"/>
                <w:b/>
                <w:bCs/>
                <w:color w:val="000000"/>
                <w:szCs w:val="24"/>
                <w:lang w:val="es-PY"/>
              </w:rPr>
              <w:t>RESERVADO</w:t>
            </w:r>
            <w:r>
              <w:rPr>
                <w:rFonts w:eastAsia="Calibri" w:cs="Arial"/>
                <w:color w:val="000000"/>
                <w:szCs w:val="24"/>
                <w:lang w:val="es-PY"/>
              </w:rPr>
              <w:t xml:space="preserve"> - información adicional - Argentina  </w:t>
            </w:r>
          </w:p>
        </w:tc>
      </w:tr>
      <w:tr w:rsidR="00884702" w:rsidRPr="00884702" w14:paraId="541AF268" w14:textId="77777777" w:rsidTr="00943A47">
        <w:tc>
          <w:tcPr>
            <w:tcW w:w="1637" w:type="dxa"/>
            <w:shd w:val="clear" w:color="auto" w:fill="auto"/>
          </w:tcPr>
          <w:p w14:paraId="2BCAB73F" w14:textId="2CD80741" w:rsidR="00884702" w:rsidRPr="008C0A66" w:rsidRDefault="000129CF" w:rsidP="0088470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8B7E82">
              <w:rPr>
                <w:rFonts w:cs="Arial"/>
                <w:b/>
                <w:szCs w:val="24"/>
                <w:lang w:val="es-UY"/>
              </w:rPr>
              <w:t>Anexo X</w:t>
            </w:r>
            <w:r>
              <w:rPr>
                <w:rFonts w:cs="Arial"/>
                <w:b/>
                <w:szCs w:val="24"/>
                <w:lang w:val="es-UY"/>
              </w:rPr>
              <w:t>II</w:t>
            </w:r>
          </w:p>
        </w:tc>
        <w:tc>
          <w:tcPr>
            <w:tcW w:w="6857" w:type="dxa"/>
            <w:shd w:val="clear" w:color="auto" w:fill="auto"/>
          </w:tcPr>
          <w:p w14:paraId="1AE4BC5D" w14:textId="6DF7E12E" w:rsidR="00884702" w:rsidRPr="008C0A66" w:rsidRDefault="000129CF" w:rsidP="00884702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PY"/>
              </w:rPr>
              <w:t>RESERVADO</w:t>
            </w:r>
            <w:r w:rsidRPr="00BC009D">
              <w:rPr>
                <w:rFonts w:cs="Arial"/>
                <w:szCs w:val="24"/>
                <w:lang w:val="es-PY"/>
              </w:rPr>
              <w:t xml:space="preserve"> </w:t>
            </w:r>
            <w:r>
              <w:rPr>
                <w:rFonts w:cs="Arial"/>
                <w:szCs w:val="24"/>
                <w:lang w:val="es-PY"/>
              </w:rPr>
              <w:t xml:space="preserve">- Ayuda Memoria de la </w:t>
            </w:r>
            <w:r w:rsidRPr="00BC009D">
              <w:rPr>
                <w:rFonts w:cs="Arial"/>
                <w:szCs w:val="24"/>
                <w:lang w:val="es-PY"/>
              </w:rPr>
              <w:t>VI</w:t>
            </w:r>
            <w:r>
              <w:rPr>
                <w:rFonts w:cs="Arial"/>
                <w:szCs w:val="24"/>
                <w:lang w:val="es-PY"/>
              </w:rPr>
              <w:t>I</w:t>
            </w:r>
            <w:r w:rsidRPr="00BC009D">
              <w:rPr>
                <w:rFonts w:cs="Arial"/>
                <w:szCs w:val="24"/>
                <w:lang w:val="es-PY"/>
              </w:rPr>
              <w:t xml:space="preserve"> reunión de puntos focales del Módulo de automatización del proceso de solicitud y seguimiento de pedidos de medidas de abastecimiento (RES GMC </w:t>
            </w:r>
            <w:proofErr w:type="spellStart"/>
            <w:r w:rsidRPr="00BC009D">
              <w:rPr>
                <w:rFonts w:cs="Arial"/>
                <w:szCs w:val="24"/>
                <w:lang w:val="es-PY"/>
              </w:rPr>
              <w:t>N°</w:t>
            </w:r>
            <w:proofErr w:type="spellEnd"/>
            <w:r w:rsidRPr="00BC009D">
              <w:rPr>
                <w:rFonts w:cs="Arial"/>
                <w:szCs w:val="24"/>
                <w:lang w:val="es-PY"/>
              </w:rPr>
              <w:t xml:space="preserve"> 49/19) del Sistema de Información MERCOSUR (SIM)</w:t>
            </w:r>
          </w:p>
        </w:tc>
      </w:tr>
    </w:tbl>
    <w:p w14:paraId="7619E2BC" w14:textId="77777777" w:rsidR="00662A2D" w:rsidRDefault="00662A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884702" w:rsidRPr="00884702" w14:paraId="0551A41B" w14:textId="77777777" w:rsidTr="00943A47">
        <w:tc>
          <w:tcPr>
            <w:tcW w:w="1637" w:type="dxa"/>
            <w:shd w:val="clear" w:color="auto" w:fill="auto"/>
          </w:tcPr>
          <w:p w14:paraId="685E686C" w14:textId="360B99D9" w:rsidR="00884702" w:rsidRPr="008C0A66" w:rsidRDefault="000129CF" w:rsidP="0088470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8B7E82">
              <w:rPr>
                <w:rFonts w:cs="Arial"/>
                <w:b/>
                <w:szCs w:val="24"/>
                <w:lang w:val="es-UY"/>
              </w:rPr>
              <w:lastRenderedPageBreak/>
              <w:t>Anexo X</w:t>
            </w:r>
            <w:r>
              <w:rPr>
                <w:rFonts w:cs="Arial"/>
                <w:b/>
                <w:szCs w:val="24"/>
                <w:lang w:val="es-UY"/>
              </w:rPr>
              <w:t>III</w:t>
            </w:r>
          </w:p>
        </w:tc>
        <w:tc>
          <w:tcPr>
            <w:tcW w:w="6857" w:type="dxa"/>
            <w:shd w:val="clear" w:color="auto" w:fill="auto"/>
          </w:tcPr>
          <w:p w14:paraId="08D8EEE6" w14:textId="00A64D0D" w:rsidR="00884702" w:rsidRPr="008C0A66" w:rsidRDefault="000129CF" w:rsidP="00884702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cs="Arial"/>
                <w:szCs w:val="24"/>
                <w:lang w:val="es-UY"/>
              </w:rPr>
              <w:t xml:space="preserve"> - Ayuda Memoria R</w:t>
            </w:r>
            <w:proofErr w:type="spellStart"/>
            <w:r>
              <w:rPr>
                <w:rFonts w:cs="Arial"/>
                <w:bCs/>
                <w:szCs w:val="24"/>
                <w:lang w:val="es-PY"/>
              </w:rPr>
              <w:t>eunión</w:t>
            </w:r>
            <w:proofErr w:type="spellEnd"/>
            <w:r>
              <w:rPr>
                <w:rFonts w:cs="Arial"/>
                <w:bCs/>
                <w:szCs w:val="24"/>
                <w:lang w:val="es-PY"/>
              </w:rPr>
              <w:t xml:space="preserve"> de Coordinadores Nacionales con los </w:t>
            </w:r>
            <w:r>
              <w:rPr>
                <w:rFonts w:cs="Arial"/>
                <w:bCs/>
                <w:noProof/>
                <w:szCs w:val="24"/>
                <w:lang w:val="es-PY"/>
              </w:rPr>
              <w:t>puntos focales del Sistema de Administración y Distribución de Cupos otorgados al MERCOSUR por terceros países o grupo de países (SACME)</w:t>
            </w:r>
          </w:p>
        </w:tc>
      </w:tr>
      <w:tr w:rsidR="00884702" w:rsidRPr="00884702" w14:paraId="755F09DC" w14:textId="77777777" w:rsidTr="00943A47">
        <w:tc>
          <w:tcPr>
            <w:tcW w:w="1637" w:type="dxa"/>
            <w:shd w:val="clear" w:color="auto" w:fill="auto"/>
          </w:tcPr>
          <w:p w14:paraId="2EEDEEE1" w14:textId="6F46B96C" w:rsidR="00884702" w:rsidRPr="008B7E82" w:rsidRDefault="000129CF" w:rsidP="0088470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  <w:lang w:val="es-UY"/>
              </w:rPr>
            </w:pPr>
            <w:r w:rsidRPr="002759CB">
              <w:rPr>
                <w:rFonts w:cs="Arial"/>
                <w:b/>
                <w:noProof/>
                <w:szCs w:val="24"/>
                <w:lang w:val="es-PY"/>
              </w:rPr>
              <w:t xml:space="preserve">Anexo </w:t>
            </w:r>
            <w:r>
              <w:rPr>
                <w:rFonts w:cs="Arial"/>
                <w:b/>
                <w:noProof/>
                <w:szCs w:val="24"/>
                <w:lang w:val="es-PY"/>
              </w:rPr>
              <w:t>XIV</w:t>
            </w:r>
          </w:p>
        </w:tc>
        <w:tc>
          <w:tcPr>
            <w:tcW w:w="6857" w:type="dxa"/>
            <w:shd w:val="clear" w:color="auto" w:fill="auto"/>
          </w:tcPr>
          <w:p w14:paraId="78F1F55E" w14:textId="3E4A7E97" w:rsidR="00884702" w:rsidRPr="000129CF" w:rsidRDefault="000129CF" w:rsidP="000129CF">
            <w:pPr>
              <w:jc w:val="both"/>
              <w:rPr>
                <w:rFonts w:cs="Arial"/>
                <w:bCs/>
                <w:noProof/>
                <w:szCs w:val="24"/>
                <w:lang w:val="es-PY"/>
              </w:rPr>
            </w:pPr>
            <w:r w:rsidRPr="002759CB">
              <w:rPr>
                <w:rFonts w:cs="Arial"/>
                <w:b/>
                <w:noProof/>
                <w:szCs w:val="24"/>
                <w:lang w:val="es-PY"/>
              </w:rPr>
              <w:t>RESERVADO</w:t>
            </w:r>
            <w:r>
              <w:rPr>
                <w:rFonts w:cs="Arial"/>
                <w:bCs/>
                <w:noProof/>
                <w:szCs w:val="24"/>
                <w:lang w:val="es-PY"/>
              </w:rPr>
              <w:t xml:space="preserve"> - </w:t>
            </w:r>
            <w:r>
              <w:rPr>
                <w:rFonts w:cs="Arial"/>
                <w:szCs w:val="24"/>
                <w:lang w:val="es-UY"/>
              </w:rPr>
              <w:t>Manual de usuario del Módulo de Visualización del listado de Certificados emitidos a través del SACME, por parte de las autoridades gubernamentales competentes de la contraparte comercial</w:t>
            </w:r>
          </w:p>
        </w:tc>
      </w:tr>
      <w:tr w:rsidR="00884702" w:rsidRPr="000129CF" w14:paraId="66675A3A" w14:textId="77777777" w:rsidTr="00943A47">
        <w:tc>
          <w:tcPr>
            <w:tcW w:w="1637" w:type="dxa"/>
            <w:shd w:val="clear" w:color="auto" w:fill="auto"/>
          </w:tcPr>
          <w:p w14:paraId="24A9C48F" w14:textId="23EFEF21" w:rsidR="00884702" w:rsidRPr="00C611B3" w:rsidRDefault="000129CF" w:rsidP="0088470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color w:val="FF0000"/>
                <w:szCs w:val="24"/>
                <w:highlight w:val="yellow"/>
                <w:lang w:val="es-UY"/>
              </w:rPr>
            </w:pPr>
            <w:r w:rsidRPr="002759CB">
              <w:rPr>
                <w:rFonts w:cs="Arial"/>
                <w:b/>
                <w:noProof/>
                <w:szCs w:val="24"/>
                <w:lang w:val="es-PY"/>
              </w:rPr>
              <w:t xml:space="preserve">Anexo </w:t>
            </w:r>
            <w:r>
              <w:rPr>
                <w:rFonts w:cs="Arial"/>
                <w:b/>
                <w:noProof/>
                <w:szCs w:val="24"/>
                <w:lang w:val="es-PY"/>
              </w:rPr>
              <w:t>XV</w:t>
            </w:r>
          </w:p>
        </w:tc>
        <w:tc>
          <w:tcPr>
            <w:tcW w:w="6857" w:type="dxa"/>
            <w:shd w:val="clear" w:color="auto" w:fill="auto"/>
          </w:tcPr>
          <w:p w14:paraId="1FE6701A" w14:textId="19645980" w:rsidR="00884702" w:rsidRPr="000129CF" w:rsidRDefault="000129CF" w:rsidP="00884702">
            <w:pPr>
              <w:jc w:val="both"/>
              <w:rPr>
                <w:rFonts w:cs="Arial"/>
                <w:noProof/>
                <w:szCs w:val="24"/>
                <w:lang w:val="es-UY"/>
              </w:rPr>
            </w:pPr>
            <w:r w:rsidRPr="000129CF">
              <w:rPr>
                <w:rFonts w:cs="Arial"/>
                <w:b/>
                <w:noProof/>
                <w:szCs w:val="24"/>
                <w:lang w:val="es-UY"/>
              </w:rPr>
              <w:t>RESERVADO</w:t>
            </w:r>
            <w:r w:rsidRPr="000129CF">
              <w:rPr>
                <w:rFonts w:cs="Arial"/>
                <w:bCs/>
                <w:noProof/>
                <w:szCs w:val="24"/>
                <w:lang w:val="es-UY"/>
              </w:rPr>
              <w:t xml:space="preserve"> </w:t>
            </w:r>
            <w:r>
              <w:rPr>
                <w:rFonts w:cs="Arial"/>
                <w:bCs/>
                <w:noProof/>
                <w:szCs w:val="24"/>
                <w:lang w:val="es-UY"/>
              </w:rPr>
              <w:t xml:space="preserve">- </w:t>
            </w:r>
            <w:r w:rsidRPr="000129CF">
              <w:rPr>
                <w:lang w:val="es-UY"/>
              </w:rPr>
              <w:t xml:space="preserve">MERCOSUR/CXC CCM/DT </w:t>
            </w:r>
            <w:proofErr w:type="spellStart"/>
            <w:r w:rsidRPr="000129CF">
              <w:rPr>
                <w:lang w:val="es-UY"/>
              </w:rPr>
              <w:t>N°</w:t>
            </w:r>
            <w:proofErr w:type="spellEnd"/>
            <w:r w:rsidRPr="000129CF">
              <w:rPr>
                <w:lang w:val="es-UY"/>
              </w:rPr>
              <w:t xml:space="preserve"> 01/22</w:t>
            </w:r>
            <w:r>
              <w:rPr>
                <w:lang w:val="es-UY"/>
              </w:rPr>
              <w:t xml:space="preserve"> - </w:t>
            </w:r>
            <w:r w:rsidRPr="000129CF">
              <w:rPr>
                <w:rFonts w:cs="Arial"/>
                <w:szCs w:val="24"/>
                <w:lang w:val="es-MX"/>
              </w:rPr>
              <w:t xml:space="preserve">Módulo de visualización del listado de certificados emitidos a través del SACME - Procedimiento para la gestión de las altas, bajas y modificaciones solicitadas por las contrapartes comerciales </w:t>
            </w:r>
          </w:p>
        </w:tc>
      </w:tr>
      <w:tr w:rsidR="00884702" w:rsidRPr="000129CF" w14:paraId="6D54053B" w14:textId="77777777" w:rsidTr="00943A47">
        <w:tc>
          <w:tcPr>
            <w:tcW w:w="1637" w:type="dxa"/>
            <w:shd w:val="clear" w:color="auto" w:fill="auto"/>
          </w:tcPr>
          <w:p w14:paraId="3C707E89" w14:textId="5F4F80B0" w:rsidR="00884702" w:rsidRPr="00C611B3" w:rsidRDefault="000129CF" w:rsidP="0088470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color w:val="FF0000"/>
                <w:szCs w:val="24"/>
                <w:lang w:val="es-UY"/>
              </w:rPr>
            </w:pPr>
            <w:r w:rsidRPr="000129CF">
              <w:rPr>
                <w:b/>
                <w:bCs/>
              </w:rPr>
              <w:t>An</w:t>
            </w:r>
            <w:r w:rsidRPr="000129CF">
              <w:rPr>
                <w:b/>
              </w:rPr>
              <w:t>exo XVI</w:t>
            </w:r>
          </w:p>
        </w:tc>
        <w:tc>
          <w:tcPr>
            <w:tcW w:w="6857" w:type="dxa"/>
            <w:shd w:val="clear" w:color="auto" w:fill="auto"/>
          </w:tcPr>
          <w:p w14:paraId="42B3230A" w14:textId="40B63F41" w:rsidR="00884702" w:rsidRPr="000129CF" w:rsidRDefault="000129CF" w:rsidP="0088470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color w:val="FF0000"/>
                <w:szCs w:val="24"/>
                <w:highlight w:val="yellow"/>
                <w:lang w:val="es-UY"/>
              </w:rPr>
            </w:pPr>
            <w:r w:rsidRPr="000129CF">
              <w:rPr>
                <w:b/>
                <w:lang w:val="es-UY"/>
              </w:rPr>
              <w:t xml:space="preserve">RESERVADO - </w:t>
            </w:r>
            <w:r w:rsidRPr="000129CF">
              <w:rPr>
                <w:bCs/>
                <w:lang w:val="es-UY"/>
              </w:rPr>
              <w:t xml:space="preserve">MERCOSUR/LXXV CCM/DT </w:t>
            </w:r>
            <w:proofErr w:type="spellStart"/>
            <w:r w:rsidRPr="000129CF">
              <w:rPr>
                <w:bCs/>
                <w:lang w:val="es-UY"/>
              </w:rPr>
              <w:t>N°</w:t>
            </w:r>
            <w:proofErr w:type="spellEnd"/>
            <w:r w:rsidRPr="000129CF">
              <w:rPr>
                <w:bCs/>
                <w:lang w:val="es-UY"/>
              </w:rPr>
              <w:t xml:space="preserve"> 21/05 Rev. 111 - </w:t>
            </w:r>
            <w:r>
              <w:rPr>
                <w:bCs/>
                <w:lang w:val="es-UY"/>
              </w:rPr>
              <w:t>L</w:t>
            </w:r>
            <w:r w:rsidRPr="00303193">
              <w:rPr>
                <w:lang w:val="es-UY"/>
              </w:rPr>
              <w:t>ista actualizada de las normas con plazo de incorporación vencido</w:t>
            </w:r>
            <w:r w:rsidR="000D1C23">
              <w:rPr>
                <w:lang w:val="es-UY"/>
              </w:rPr>
              <w:t xml:space="preserve"> - SM</w:t>
            </w:r>
          </w:p>
        </w:tc>
      </w:tr>
      <w:tr w:rsidR="00884702" w:rsidRPr="000D1C23" w14:paraId="43A4BFC0" w14:textId="77777777" w:rsidTr="00943A47">
        <w:tc>
          <w:tcPr>
            <w:tcW w:w="1637" w:type="dxa"/>
            <w:shd w:val="clear" w:color="auto" w:fill="auto"/>
          </w:tcPr>
          <w:p w14:paraId="03C6FC9E" w14:textId="05138884" w:rsidR="00884702" w:rsidRPr="00C611B3" w:rsidRDefault="00884702" w:rsidP="00884702">
            <w:pPr>
              <w:tabs>
                <w:tab w:val="center" w:pos="4819"/>
                <w:tab w:val="right" w:pos="9071"/>
              </w:tabs>
              <w:jc w:val="both"/>
              <w:rPr>
                <w:b/>
                <w:bCs/>
                <w:color w:val="FF0000"/>
                <w:lang w:val="es-UY"/>
              </w:rPr>
            </w:pPr>
            <w:r w:rsidRPr="000D1C23">
              <w:rPr>
                <w:rFonts w:eastAsiaTheme="majorEastAsia" w:cs="Arial"/>
                <w:b/>
                <w:bCs/>
                <w:szCs w:val="24"/>
                <w:lang w:val="es-UY"/>
              </w:rPr>
              <w:t>Anexo X</w:t>
            </w:r>
            <w:r w:rsidR="000D1C23">
              <w:rPr>
                <w:rFonts w:eastAsiaTheme="majorEastAsia" w:cs="Arial"/>
                <w:b/>
                <w:bCs/>
                <w:szCs w:val="24"/>
                <w:lang w:val="es-UY"/>
              </w:rPr>
              <w:t>V</w:t>
            </w:r>
            <w:r w:rsidRPr="000D1C23">
              <w:rPr>
                <w:rFonts w:eastAsiaTheme="majorEastAsia" w:cs="Arial"/>
                <w:b/>
                <w:bCs/>
                <w:szCs w:val="24"/>
                <w:lang w:val="es-UY"/>
              </w:rPr>
              <w:t>II</w:t>
            </w:r>
          </w:p>
        </w:tc>
        <w:tc>
          <w:tcPr>
            <w:tcW w:w="6857" w:type="dxa"/>
            <w:shd w:val="clear" w:color="auto" w:fill="auto"/>
          </w:tcPr>
          <w:p w14:paraId="03D5FF03" w14:textId="0D8010DC" w:rsidR="00884702" w:rsidRPr="000D1C23" w:rsidRDefault="000D1C23" w:rsidP="000D1C23">
            <w:pPr>
              <w:keepNext/>
              <w:jc w:val="both"/>
              <w:rPr>
                <w:b/>
                <w:color w:val="FF0000"/>
                <w:lang w:val="es-AR"/>
              </w:rPr>
            </w:pPr>
            <w:r w:rsidRPr="000D1C23">
              <w:rPr>
                <w:rFonts w:eastAsiaTheme="majorEastAsia" w:cs="Arial"/>
                <w:szCs w:val="24"/>
                <w:lang w:val="es-UY"/>
              </w:rPr>
              <w:t xml:space="preserve">MERCOSUR/ CLXXXIX CCM/DI </w:t>
            </w:r>
            <w:proofErr w:type="spellStart"/>
            <w:r w:rsidRPr="000D1C23">
              <w:rPr>
                <w:rFonts w:eastAsiaTheme="majorEastAsia" w:cs="Arial"/>
                <w:szCs w:val="24"/>
                <w:lang w:val="es-UY"/>
              </w:rPr>
              <w:t>N°</w:t>
            </w:r>
            <w:proofErr w:type="spellEnd"/>
            <w:r w:rsidRPr="000D1C23">
              <w:rPr>
                <w:rFonts w:eastAsiaTheme="majorEastAsia" w:cs="Arial"/>
                <w:szCs w:val="24"/>
                <w:lang w:val="es-UY"/>
              </w:rPr>
              <w:t xml:space="preserve"> 10/22 -</w:t>
            </w: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 </w:t>
            </w:r>
            <w:r>
              <w:rPr>
                <w:rFonts w:cs="Arial"/>
                <w:szCs w:val="24"/>
                <w:lang w:val="es-AR"/>
              </w:rPr>
              <w:t>N</w:t>
            </w:r>
            <w:r w:rsidRPr="000463BC">
              <w:rPr>
                <w:rFonts w:cs="Arial"/>
                <w:szCs w:val="24"/>
                <w:lang w:val="es-AR"/>
              </w:rPr>
              <w:t>otificación de la Lista Nacional de Excepciones al Arancel Externo Común, la Lista de Bienes de Capital y la Lista de Bienes de Informática y Telecomunicaciones, correspondientes al 31 de julio de 2022 (segundo semestre 2022)</w:t>
            </w:r>
            <w:r>
              <w:rPr>
                <w:rFonts w:cs="Arial"/>
                <w:b/>
                <w:bCs/>
                <w:szCs w:val="24"/>
                <w:lang w:val="es-AR"/>
              </w:rPr>
              <w:t xml:space="preserve"> </w:t>
            </w:r>
            <w:r w:rsidRPr="000D1C23">
              <w:rPr>
                <w:rFonts w:cs="Arial"/>
                <w:szCs w:val="24"/>
                <w:lang w:val="es-AR"/>
              </w:rPr>
              <w:t>– Uruguay</w:t>
            </w:r>
          </w:p>
        </w:tc>
      </w:tr>
      <w:tr w:rsidR="00884702" w:rsidRPr="000D1C23" w14:paraId="54676E0B" w14:textId="77777777" w:rsidTr="00943A47">
        <w:tc>
          <w:tcPr>
            <w:tcW w:w="1637" w:type="dxa"/>
            <w:shd w:val="clear" w:color="auto" w:fill="auto"/>
          </w:tcPr>
          <w:p w14:paraId="13F9FB00" w14:textId="4D08ECAD" w:rsidR="00884702" w:rsidRPr="00C611B3" w:rsidRDefault="00884702" w:rsidP="00884702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b/>
                <w:bCs/>
                <w:color w:val="FF0000"/>
                <w:szCs w:val="24"/>
                <w:lang w:val="es-UY"/>
              </w:rPr>
            </w:pPr>
            <w:r w:rsidRPr="000D1C23">
              <w:rPr>
                <w:rFonts w:eastAsiaTheme="majorEastAsia" w:cs="Arial"/>
                <w:b/>
                <w:bCs/>
                <w:szCs w:val="24"/>
                <w:lang w:val="es-UY"/>
              </w:rPr>
              <w:t>Anexo X</w:t>
            </w:r>
            <w:r w:rsidR="000D1C23" w:rsidRPr="000D1C23">
              <w:rPr>
                <w:rFonts w:eastAsiaTheme="majorEastAsia" w:cs="Arial"/>
                <w:b/>
                <w:bCs/>
                <w:szCs w:val="24"/>
                <w:lang w:val="es-UY"/>
              </w:rPr>
              <w:t>V</w:t>
            </w:r>
            <w:r w:rsidRPr="000D1C23">
              <w:rPr>
                <w:rFonts w:eastAsiaTheme="majorEastAsia" w:cs="Arial"/>
                <w:b/>
                <w:bCs/>
                <w:szCs w:val="24"/>
                <w:lang w:val="es-UY"/>
              </w:rPr>
              <w:t>III</w:t>
            </w:r>
          </w:p>
        </w:tc>
        <w:tc>
          <w:tcPr>
            <w:tcW w:w="6857" w:type="dxa"/>
            <w:shd w:val="clear" w:color="auto" w:fill="auto"/>
          </w:tcPr>
          <w:p w14:paraId="781EE5EB" w14:textId="4055C323" w:rsidR="00884702" w:rsidRPr="000D1C23" w:rsidRDefault="000D1C23" w:rsidP="000D1C23">
            <w:pPr>
              <w:pStyle w:val="Sangradetextonormal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Arial" w:eastAsiaTheme="majorEastAsia" w:hAnsi="Arial" w:cs="Arial"/>
                <w:b/>
                <w:color w:val="000000" w:themeColor="text1"/>
                <w:sz w:val="24"/>
                <w:szCs w:val="24"/>
                <w:lang w:val="es-UY"/>
              </w:rPr>
            </w:pPr>
            <w:r w:rsidRPr="00FF6BC4">
              <w:rPr>
                <w:rFonts w:ascii="Arial" w:eastAsiaTheme="majorEastAsia" w:hAnsi="Arial" w:cs="Arial"/>
                <w:b/>
                <w:sz w:val="24"/>
                <w:szCs w:val="24"/>
                <w:lang w:val="es-UY"/>
              </w:rPr>
              <w:t>RESERVADO</w:t>
            </w:r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>– I</w:t>
            </w:r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>nforme de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>l</w:t>
            </w:r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 xml:space="preserve"> CT </w:t>
            </w:r>
            <w:proofErr w:type="spellStart"/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>Nº</w:t>
            </w:r>
            <w:proofErr w:type="spellEnd"/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 xml:space="preserve"> 1 relativo a la estructura del 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>AEC, teniendo en cuenta</w:t>
            </w:r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 xml:space="preserve"> la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 xml:space="preserve"> aprobación de la</w:t>
            </w:r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 xml:space="preserve"> Decisión CMC </w:t>
            </w:r>
            <w:proofErr w:type="spellStart"/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>Nº</w:t>
            </w:r>
            <w:proofErr w:type="spellEnd"/>
            <w:r w:rsidRPr="004A098C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 xml:space="preserve"> 08/22.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s-UY"/>
              </w:rPr>
              <w:t xml:space="preserve"> </w:t>
            </w:r>
          </w:p>
        </w:tc>
      </w:tr>
      <w:tr w:rsidR="00884702" w:rsidRPr="000D1C23" w14:paraId="4834D3DA" w14:textId="77777777" w:rsidTr="00943A47">
        <w:tc>
          <w:tcPr>
            <w:tcW w:w="1637" w:type="dxa"/>
            <w:shd w:val="clear" w:color="auto" w:fill="auto"/>
          </w:tcPr>
          <w:p w14:paraId="596F42C1" w14:textId="01DA5786" w:rsidR="00884702" w:rsidRPr="00C611B3" w:rsidRDefault="00884702" w:rsidP="00884702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b/>
                <w:bCs/>
                <w:color w:val="FF0000"/>
                <w:szCs w:val="24"/>
                <w:lang w:val="es-UY"/>
              </w:rPr>
            </w:pPr>
            <w:r w:rsidRPr="000D1C23">
              <w:rPr>
                <w:rFonts w:eastAsiaTheme="majorEastAsia" w:cs="Arial"/>
                <w:b/>
                <w:szCs w:val="24"/>
                <w:lang w:val="es-UY"/>
              </w:rPr>
              <w:t>Anexo X</w:t>
            </w:r>
            <w:r w:rsidR="000D1C23" w:rsidRPr="000D1C23">
              <w:rPr>
                <w:rFonts w:eastAsiaTheme="majorEastAsia" w:cs="Arial"/>
                <w:b/>
                <w:szCs w:val="24"/>
                <w:lang w:val="es-UY"/>
              </w:rPr>
              <w:t>IX</w:t>
            </w:r>
          </w:p>
        </w:tc>
        <w:tc>
          <w:tcPr>
            <w:tcW w:w="6857" w:type="dxa"/>
            <w:shd w:val="clear" w:color="auto" w:fill="auto"/>
          </w:tcPr>
          <w:p w14:paraId="1C60CA12" w14:textId="21D51222" w:rsidR="00884702" w:rsidRPr="000D1C23" w:rsidRDefault="000D1C23" w:rsidP="000D1C23">
            <w:pPr>
              <w:pStyle w:val="Sangradetextonormal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</w:pPr>
            <w:r w:rsidRPr="00FF6BC4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s-UY"/>
              </w:rPr>
              <w:t>RESERVADO</w:t>
            </w:r>
            <w:r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 xml:space="preserve"> - N</w:t>
            </w:r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 xml:space="preserve">ueva propuesta de Proyecto de Resolución a efectos de contemplar los ajustes necesarios en la Resolución GMC </w:t>
            </w:r>
            <w:proofErr w:type="spellStart"/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>Nº</w:t>
            </w:r>
            <w:proofErr w:type="spellEnd"/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 xml:space="preserve"> 01/22 y la Resolución GMC </w:t>
            </w:r>
            <w:proofErr w:type="spellStart"/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>Nº</w:t>
            </w:r>
            <w:proofErr w:type="spellEnd"/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 xml:space="preserve"> 09/22, teniendo en cuenta las modificaciones arancelarias efectuadas por la Decisión CMC </w:t>
            </w:r>
            <w:proofErr w:type="spellStart"/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>N°</w:t>
            </w:r>
            <w:proofErr w:type="spellEnd"/>
            <w:r w:rsidRPr="00FF6BC4"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 xml:space="preserve"> 08/22</w:t>
            </w:r>
            <w:r>
              <w:rPr>
                <w:rFonts w:ascii="Arial" w:eastAsiaTheme="majorEastAsia" w:hAnsi="Arial" w:cs="Arial"/>
                <w:bCs/>
                <w:sz w:val="24"/>
                <w:szCs w:val="24"/>
                <w:lang w:val="es-UY"/>
              </w:rPr>
              <w:t xml:space="preserve"> - Brasil</w:t>
            </w:r>
          </w:p>
        </w:tc>
      </w:tr>
    </w:tbl>
    <w:p w14:paraId="776BCDF7" w14:textId="7DC96BC5" w:rsidR="003D7DA7" w:rsidRPr="00C611B3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33386C43" w14:textId="169E1E62" w:rsidR="003D7DA7" w:rsidRPr="00C611B3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4B00597C" w14:textId="77777777" w:rsidR="003D7DA7" w:rsidRPr="00C611B3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4183"/>
      </w:tblGrid>
      <w:tr w:rsidR="0032103C" w:rsidRPr="00BA5996" w14:paraId="26A8A353" w14:textId="77777777" w:rsidTr="00AE2AE7">
        <w:trPr>
          <w:trHeight w:val="1304"/>
        </w:trPr>
        <w:tc>
          <w:tcPr>
            <w:tcW w:w="4431" w:type="dxa"/>
            <w:shd w:val="clear" w:color="auto" w:fill="auto"/>
          </w:tcPr>
          <w:p w14:paraId="561D6BA8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_______________________________</w:t>
            </w:r>
          </w:p>
          <w:p w14:paraId="41B7FE86" w14:textId="77777777" w:rsidR="00F26666" w:rsidRPr="00C611B3" w:rsidRDefault="004265FF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="00177D81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Argentina</w:t>
            </w:r>
          </w:p>
          <w:p w14:paraId="4AAC2323" w14:textId="642D84AD" w:rsidR="00F26666" w:rsidRPr="00C611B3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Cs/>
                <w:snapToGrid w:val="0"/>
                <w:szCs w:val="24"/>
                <w:lang w:val="es-UY"/>
              </w:rPr>
            </w:pPr>
            <w:r w:rsidRPr="00BA5996">
              <w:rPr>
                <w:rFonts w:cs="Arial"/>
                <w:bCs/>
                <w:snapToGrid w:val="0"/>
                <w:szCs w:val="24"/>
                <w:lang w:val="es-UY"/>
              </w:rPr>
              <w:t>Roxana Sánchez</w:t>
            </w:r>
          </w:p>
          <w:p w14:paraId="48CCC1FE" w14:textId="6775D99D" w:rsidR="00F26666" w:rsidRPr="00C611B3" w:rsidRDefault="00F26666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2F2A47A2" w14:textId="77777777" w:rsidR="003D7DA7" w:rsidRPr="00C611B3" w:rsidRDefault="003D7DA7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50139DD7" w14:textId="77777777" w:rsidR="00767D1C" w:rsidRPr="00C611B3" w:rsidRDefault="00767D1C" w:rsidP="00AE2AE7">
            <w:pPr>
              <w:rPr>
                <w:rFonts w:eastAsiaTheme="minorHAnsi" w:cs="Arial"/>
                <w:szCs w:val="24"/>
                <w:lang w:val="es-UY" w:eastAsia="en-US"/>
              </w:rPr>
            </w:pPr>
          </w:p>
        </w:tc>
        <w:tc>
          <w:tcPr>
            <w:tcW w:w="4183" w:type="dxa"/>
            <w:shd w:val="clear" w:color="auto" w:fill="auto"/>
          </w:tcPr>
          <w:p w14:paraId="1B9B1567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790D128" w14:textId="77777777" w:rsidR="00F26666" w:rsidRPr="00C611B3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Brasil</w:t>
            </w:r>
          </w:p>
          <w:p w14:paraId="79B4C2F8" w14:textId="646DF07C" w:rsidR="00F26666" w:rsidRPr="00C611B3" w:rsidRDefault="00BA5996" w:rsidP="00E64C6D">
            <w:pPr>
              <w:jc w:val="center"/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  <w:r w:rsidRPr="00D37322">
              <w:rPr>
                <w:rFonts w:cs="Arial"/>
                <w:szCs w:val="24"/>
              </w:rPr>
              <w:t>Bruno Rodrigues Teixeira</w:t>
            </w:r>
          </w:p>
        </w:tc>
      </w:tr>
      <w:tr w:rsidR="0032103C" w:rsidRPr="00884702" w14:paraId="5D78B17E" w14:textId="77777777" w:rsidTr="00AE2AE7">
        <w:trPr>
          <w:trHeight w:val="1304"/>
        </w:trPr>
        <w:tc>
          <w:tcPr>
            <w:tcW w:w="4431" w:type="dxa"/>
          </w:tcPr>
          <w:p w14:paraId="2E8E6B1D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8B007B6" w14:textId="77777777" w:rsidR="00F26666" w:rsidRPr="00C611B3" w:rsidRDefault="00177D81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Paragua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0424923C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bookmarkStart w:id="7" w:name="_Hlk79505021"/>
            <w:r w:rsidRPr="00BA5996">
              <w:rPr>
                <w:rFonts w:cs="Arial"/>
                <w:snapToGrid w:val="0"/>
                <w:szCs w:val="24"/>
                <w:lang w:val="es-UY"/>
              </w:rPr>
              <w:t>José Giret Soto</w:t>
            </w:r>
          </w:p>
          <w:bookmarkEnd w:id="7"/>
          <w:p w14:paraId="310F41D6" w14:textId="77777777" w:rsidR="009555B6" w:rsidRPr="00C611B3" w:rsidRDefault="009555B6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6C5ECD06" w14:textId="77777777" w:rsidR="003D7DA7" w:rsidRPr="00C611B3" w:rsidRDefault="003D7DA7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348DE6B2" w14:textId="315D8908" w:rsidR="003D7DA7" w:rsidRPr="00C611B3" w:rsidRDefault="003D7DA7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</w:tc>
        <w:tc>
          <w:tcPr>
            <w:tcW w:w="4183" w:type="dxa"/>
          </w:tcPr>
          <w:p w14:paraId="42D81733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76FEE5E0" w14:textId="77777777" w:rsidR="00F26666" w:rsidRPr="00C611B3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</w:t>
            </w:r>
            <w:r w:rsidR="00F26666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Urugua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2BC5C739" w14:textId="4DF64E83" w:rsidR="00F26666" w:rsidRPr="00C611B3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BA5996">
              <w:rPr>
                <w:rFonts w:cs="Arial"/>
                <w:snapToGrid w:val="0"/>
                <w:szCs w:val="24"/>
                <w:lang w:val="es-UY"/>
              </w:rPr>
              <w:t>Martín Pagani</w:t>
            </w:r>
            <w:r w:rsidRPr="00C611B3">
              <w:rPr>
                <w:rFonts w:cs="Arial"/>
                <w:snapToGrid w:val="0"/>
                <w:szCs w:val="24"/>
                <w:lang w:val="es-UY"/>
              </w:rPr>
              <w:t xml:space="preserve"> </w:t>
            </w:r>
          </w:p>
        </w:tc>
      </w:tr>
      <w:tr w:rsidR="0032103C" w:rsidRPr="00884702" w14:paraId="4C035D6B" w14:textId="77777777" w:rsidTr="00AE2AE7">
        <w:trPr>
          <w:gridAfter w:val="1"/>
          <w:wAfter w:w="4183" w:type="dxa"/>
          <w:trHeight w:val="1304"/>
        </w:trPr>
        <w:tc>
          <w:tcPr>
            <w:tcW w:w="4431" w:type="dxa"/>
          </w:tcPr>
          <w:tbl>
            <w:tblPr>
              <w:tblW w:w="43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160"/>
            </w:tblGrid>
            <w:tr w:rsidR="0032103C" w:rsidRPr="00884702" w14:paraId="2261C124" w14:textId="77777777" w:rsidTr="00415437">
              <w:trPr>
                <w:trHeight w:val="1304"/>
              </w:trPr>
              <w:tc>
                <w:tcPr>
                  <w:tcW w:w="4145" w:type="dxa"/>
                </w:tcPr>
                <w:p w14:paraId="7A3E1C2A" w14:textId="77777777" w:rsidR="00F26666" w:rsidRPr="00C611B3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C611B3">
                    <w:rPr>
                      <w:rFonts w:cs="Arial"/>
                      <w:snapToGrid w:val="0"/>
                      <w:szCs w:val="24"/>
                      <w:lang w:val="es-UY"/>
                    </w:rPr>
                    <w:t>______________________________</w:t>
                  </w:r>
                </w:p>
                <w:p w14:paraId="3BCB7EF4" w14:textId="77777777" w:rsidR="00F26666" w:rsidRPr="00C611B3" w:rsidRDefault="00177D81" w:rsidP="00E64C6D">
                  <w:pPr>
                    <w:widowControl w:val="0"/>
                    <w:tabs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</w:pPr>
                  <w:r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Por la </w:t>
                  </w:r>
                  <w:r w:rsidR="00F56A3C"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delegación</w:t>
                  </w:r>
                  <w:r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 de </w:t>
                  </w:r>
                  <w:r w:rsidR="00415437"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Bol</w:t>
                  </w:r>
                  <w:r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i</w:t>
                  </w:r>
                  <w:r w:rsidR="00415437"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via</w:t>
                  </w:r>
                </w:p>
                <w:p w14:paraId="0255B377" w14:textId="3F8E9A08" w:rsidR="00F26666" w:rsidRPr="00C611B3" w:rsidRDefault="00F26666" w:rsidP="00AE2AE7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BA5996">
                    <w:rPr>
                      <w:rFonts w:cs="Arial"/>
                      <w:bCs/>
                      <w:snapToGrid w:val="0"/>
                      <w:szCs w:val="24"/>
                      <w:lang w:val="es-UY"/>
                    </w:rPr>
                    <w:t>Jenny Encinas</w:t>
                  </w:r>
                </w:p>
              </w:tc>
              <w:tc>
                <w:tcPr>
                  <w:tcW w:w="160" w:type="dxa"/>
                </w:tcPr>
                <w:p w14:paraId="2CD27F13" w14:textId="77777777" w:rsidR="00F26666" w:rsidRPr="00C611B3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</w:p>
              </w:tc>
            </w:tr>
          </w:tbl>
          <w:p w14:paraId="1B3B4644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</w:p>
        </w:tc>
      </w:tr>
    </w:tbl>
    <w:p w14:paraId="3823ACFC" w14:textId="77777777" w:rsidR="00B4796D" w:rsidRPr="00C611B3" w:rsidRDefault="00B4796D" w:rsidP="00AE2AE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  <w:lang w:val="es-UY"/>
        </w:rPr>
      </w:pPr>
    </w:p>
    <w:sectPr w:rsidR="00B4796D" w:rsidRPr="00C611B3" w:rsidSect="000045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559" w:bottom="141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563C" w14:textId="77777777" w:rsidR="00884702" w:rsidRDefault="00884702" w:rsidP="00BB43F1">
      <w:r>
        <w:separator/>
      </w:r>
    </w:p>
  </w:endnote>
  <w:endnote w:type="continuationSeparator" w:id="0">
    <w:p w14:paraId="62117A53" w14:textId="77777777" w:rsidR="00884702" w:rsidRDefault="00884702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90170"/>
      <w:docPartObj>
        <w:docPartGallery w:val="Page Numbers (Bottom of Page)"/>
        <w:docPartUnique/>
      </w:docPartObj>
    </w:sdtPr>
    <w:sdtEndPr/>
    <w:sdtContent>
      <w:p w14:paraId="1AE86D0D" w14:textId="448D7F3C" w:rsidR="00884702" w:rsidRDefault="00884702">
        <w:pPr>
          <w:pStyle w:val="Piedepgina"/>
          <w:jc w:val="right"/>
        </w:pPr>
        <w:r>
          <w:rPr>
            <w:lang w:val="es-AR"/>
          </w:rPr>
          <w:fldChar w:fldCharType="begin"/>
        </w:r>
        <w:r>
          <w:instrText>PAGE   \* MERGEFORMAT</w:instrText>
        </w:r>
        <w:r>
          <w:rPr>
            <w:lang w:val="es-AR"/>
          </w:rPr>
          <w:fldChar w:fldCharType="separate"/>
        </w:r>
        <w:r w:rsidRPr="00193A3E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61AC535A" w14:textId="77777777" w:rsidR="00884702" w:rsidRDefault="008847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390D" w14:textId="77777777" w:rsidR="00884702" w:rsidRPr="00D52A17" w:rsidRDefault="00884702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bookmarkStart w:id="8" w:name="_Hlk54184811"/>
    <w:r w:rsidRPr="00D52A17">
      <w:rPr>
        <w:rFonts w:ascii="Arial" w:hAnsi="Arial" w:cs="Arial"/>
        <w:b/>
        <w:i/>
        <w:sz w:val="16"/>
        <w:lang w:val="es-UY"/>
      </w:rPr>
      <w:t xml:space="preserve">       Secretaría del MERCOSUR</w:t>
    </w:r>
  </w:p>
  <w:p w14:paraId="774B8DC6" w14:textId="77777777" w:rsidR="00884702" w:rsidRPr="00D52A17" w:rsidRDefault="00884702" w:rsidP="00B10651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D52A17">
      <w:rPr>
        <w:rFonts w:ascii="Arial" w:hAnsi="Arial" w:cs="Arial"/>
        <w:b/>
        <w:sz w:val="16"/>
        <w:lang w:val="es-UY"/>
      </w:rPr>
      <w:t xml:space="preserve">        Archivo Oficial</w:t>
    </w:r>
  </w:p>
  <w:p w14:paraId="288ACDE8" w14:textId="77777777" w:rsidR="00884702" w:rsidRPr="00D52A17" w:rsidRDefault="00884702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r w:rsidRPr="00D52A17">
      <w:rPr>
        <w:rFonts w:ascii="Arial" w:hAnsi="Arial" w:cs="Arial"/>
        <w:sz w:val="16"/>
        <w:lang w:val="es-UY"/>
      </w:rPr>
      <w:t xml:space="preserve">        www.mercosur.int</w:t>
    </w:r>
  </w:p>
  <w:bookmarkEnd w:id="8"/>
  <w:p w14:paraId="700A0330" w14:textId="77777777" w:rsidR="00884702" w:rsidRPr="00D52A17" w:rsidRDefault="00884702" w:rsidP="00B10651">
    <w:pPr>
      <w:pStyle w:val="Piedepgina"/>
      <w:rPr>
        <w:lang w:val="es-UY"/>
      </w:rPr>
    </w:pPr>
  </w:p>
  <w:p w14:paraId="4B293455" w14:textId="77777777" w:rsidR="00884702" w:rsidRPr="00D52A17" w:rsidRDefault="00884702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D2B9" w14:textId="77777777" w:rsidR="00884702" w:rsidRDefault="00884702" w:rsidP="00BB43F1">
      <w:r>
        <w:separator/>
      </w:r>
    </w:p>
  </w:footnote>
  <w:footnote w:type="continuationSeparator" w:id="0">
    <w:p w14:paraId="737674FF" w14:textId="77777777" w:rsidR="00884702" w:rsidRDefault="00884702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0A0" w14:textId="77777777" w:rsidR="00884702" w:rsidRPr="00BA6337" w:rsidRDefault="00884702" w:rsidP="00B10651">
    <w:pPr>
      <w:pStyle w:val="Encabezado"/>
      <w:tabs>
        <w:tab w:val="left" w:pos="7705"/>
      </w:tabs>
    </w:pPr>
    <w:r>
      <w:tab/>
    </w:r>
    <w:r>
      <w:rPr>
        <w:noProof/>
        <w:lang w:val="es-PY" w:eastAsia="es-PY"/>
      </w:rPr>
      <w:drawing>
        <wp:anchor distT="0" distB="0" distL="114300" distR="114300" simplePos="0" relativeHeight="251656704" behindDoc="1" locked="0" layoutInCell="0" allowOverlap="1" wp14:anchorId="201EDFDB" wp14:editId="5B7E9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37" name="Imagen 37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782" w14:textId="77777777" w:rsidR="00884702" w:rsidRPr="00BA6337" w:rsidRDefault="00884702" w:rsidP="00B10651">
    <w:pPr>
      <w:pStyle w:val="Encabezado"/>
      <w:tabs>
        <w:tab w:val="left" w:pos="7705"/>
      </w:tabs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0" allowOverlap="1" wp14:anchorId="2326B10F" wp14:editId="0F992512">
          <wp:simplePos x="0" y="0"/>
          <wp:positionH relativeFrom="margin">
            <wp:posOffset>4418965</wp:posOffset>
          </wp:positionH>
          <wp:positionV relativeFrom="margin">
            <wp:posOffset>-923925</wp:posOffset>
          </wp:positionV>
          <wp:extent cx="1186180" cy="748030"/>
          <wp:effectExtent l="0" t="0" r="0" b="0"/>
          <wp:wrapSquare wrapText="bothSides"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7CE5">
      <w:rPr>
        <w:noProof/>
      </w:rPr>
      <w:pict w14:anchorId="65720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alt="logo_mercosur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</w:t>
    </w:r>
    <w:r>
      <w:rPr>
        <w:noProof/>
        <w:lang w:val="es-PY" w:eastAsia="es-PY"/>
      </w:rPr>
      <w:drawing>
        <wp:inline distT="0" distB="0" distL="0" distR="0" wp14:anchorId="552CFAD3" wp14:editId="399F4998">
          <wp:extent cx="1199515" cy="760095"/>
          <wp:effectExtent l="0" t="0" r="635" b="190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42239624" w14:textId="77777777" w:rsidR="00884702" w:rsidRDefault="008847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CF2B90"/>
    <w:multiLevelType w:val="hybridMultilevel"/>
    <w:tmpl w:val="EB4C44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37B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651310"/>
    <w:multiLevelType w:val="hybridMultilevel"/>
    <w:tmpl w:val="37A63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6FCB"/>
    <w:multiLevelType w:val="multilevel"/>
    <w:tmpl w:val="02F84F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8AD11B3"/>
    <w:multiLevelType w:val="hybridMultilevel"/>
    <w:tmpl w:val="F514C766"/>
    <w:lvl w:ilvl="0" w:tplc="03169D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0F1D"/>
    <w:multiLevelType w:val="hybridMultilevel"/>
    <w:tmpl w:val="EAC664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B0A7C"/>
    <w:multiLevelType w:val="multilevel"/>
    <w:tmpl w:val="9FD41F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FE28A8"/>
    <w:multiLevelType w:val="hybridMultilevel"/>
    <w:tmpl w:val="E94466BE"/>
    <w:lvl w:ilvl="0" w:tplc="F4DC5CC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14AF"/>
    <w:multiLevelType w:val="hybridMultilevel"/>
    <w:tmpl w:val="28D82F96"/>
    <w:lvl w:ilvl="0" w:tplc="821E61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7071C"/>
    <w:multiLevelType w:val="hybridMultilevel"/>
    <w:tmpl w:val="FD986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E79A7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B960936"/>
    <w:multiLevelType w:val="hybridMultilevel"/>
    <w:tmpl w:val="0902F74E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D2847C6"/>
    <w:multiLevelType w:val="hybridMultilevel"/>
    <w:tmpl w:val="45342BD4"/>
    <w:lvl w:ilvl="0" w:tplc="D4B84B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C1D20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2F2D37"/>
    <w:multiLevelType w:val="multilevel"/>
    <w:tmpl w:val="5FF010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ED2788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6897FB7"/>
    <w:multiLevelType w:val="multilevel"/>
    <w:tmpl w:val="D5744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04" w:hanging="2160"/>
      </w:pPr>
      <w:rPr>
        <w:rFonts w:hint="default"/>
      </w:rPr>
    </w:lvl>
  </w:abstractNum>
  <w:abstractNum w:abstractNumId="19" w15:restartNumberingAfterBreak="0">
    <w:nsid w:val="2A232B0F"/>
    <w:multiLevelType w:val="multilevel"/>
    <w:tmpl w:val="300A5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3744D8"/>
    <w:multiLevelType w:val="hybridMultilevel"/>
    <w:tmpl w:val="8FB6D26A"/>
    <w:lvl w:ilvl="0" w:tplc="2B26AA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2067BE"/>
    <w:multiLevelType w:val="hybridMultilevel"/>
    <w:tmpl w:val="61FA0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F1781"/>
    <w:multiLevelType w:val="hybridMultilevel"/>
    <w:tmpl w:val="D4EC0FD4"/>
    <w:lvl w:ilvl="0" w:tplc="0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5DC72D2"/>
    <w:multiLevelType w:val="hybridMultilevel"/>
    <w:tmpl w:val="49107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47BAF"/>
    <w:multiLevelType w:val="multilevel"/>
    <w:tmpl w:val="9B9C16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37934384"/>
    <w:multiLevelType w:val="multilevel"/>
    <w:tmpl w:val="DBE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34722"/>
    <w:multiLevelType w:val="hybridMultilevel"/>
    <w:tmpl w:val="224C343E"/>
    <w:lvl w:ilvl="0" w:tplc="E7DC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4327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B34ACA"/>
    <w:multiLevelType w:val="hybridMultilevel"/>
    <w:tmpl w:val="C68806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D4107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DD3727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DA2150"/>
    <w:multiLevelType w:val="hybridMultilevel"/>
    <w:tmpl w:val="8AAA1C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C7D32"/>
    <w:multiLevelType w:val="multilevel"/>
    <w:tmpl w:val="5566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5" w15:restartNumberingAfterBreak="0">
    <w:nsid w:val="53DC67D5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31531F"/>
    <w:multiLevelType w:val="multilevel"/>
    <w:tmpl w:val="1FF2D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37" w15:restartNumberingAfterBreak="0">
    <w:nsid w:val="5787282A"/>
    <w:multiLevelType w:val="multilevel"/>
    <w:tmpl w:val="08B42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69656B"/>
    <w:multiLevelType w:val="hybridMultilevel"/>
    <w:tmpl w:val="C36ED066"/>
    <w:lvl w:ilvl="0" w:tplc="8B362408">
      <w:start w:val="43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24D3D"/>
    <w:multiLevelType w:val="hybridMultilevel"/>
    <w:tmpl w:val="866EA544"/>
    <w:lvl w:ilvl="0" w:tplc="78EED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7DD"/>
    <w:multiLevelType w:val="hybridMultilevel"/>
    <w:tmpl w:val="70A85DE4"/>
    <w:lvl w:ilvl="0" w:tplc="020001F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E733E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483322"/>
    <w:multiLevelType w:val="multilevel"/>
    <w:tmpl w:val="9F76F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CA719C4"/>
    <w:multiLevelType w:val="hybridMultilevel"/>
    <w:tmpl w:val="A8B6BBE6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554"/>
    <w:multiLevelType w:val="multilevel"/>
    <w:tmpl w:val="D640DA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5DE10B2"/>
    <w:multiLevelType w:val="multilevel"/>
    <w:tmpl w:val="50B6B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D028D5"/>
    <w:multiLevelType w:val="hybridMultilevel"/>
    <w:tmpl w:val="82706994"/>
    <w:lvl w:ilvl="0" w:tplc="CC0C9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F5C1A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B92046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F35DD6"/>
    <w:multiLevelType w:val="multilevel"/>
    <w:tmpl w:val="5FCC89BC"/>
    <w:lvl w:ilvl="0">
      <w:start w:val="6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8" w:hanging="2160"/>
      </w:pPr>
      <w:rPr>
        <w:rFonts w:hint="default"/>
      </w:rPr>
    </w:lvl>
  </w:abstractNum>
  <w:num w:numId="1" w16cid:durableId="1766147998">
    <w:abstractNumId w:val="44"/>
  </w:num>
  <w:num w:numId="2" w16cid:durableId="1388726351">
    <w:abstractNumId w:val="32"/>
  </w:num>
  <w:num w:numId="3" w16cid:durableId="1957521882">
    <w:abstractNumId w:val="14"/>
  </w:num>
  <w:num w:numId="4" w16cid:durableId="1552963459">
    <w:abstractNumId w:val="10"/>
  </w:num>
  <w:num w:numId="5" w16cid:durableId="1278414681">
    <w:abstractNumId w:val="23"/>
  </w:num>
  <w:num w:numId="6" w16cid:durableId="1736006456">
    <w:abstractNumId w:val="22"/>
  </w:num>
  <w:num w:numId="7" w16cid:durableId="487792798">
    <w:abstractNumId w:val="1"/>
  </w:num>
  <w:num w:numId="8" w16cid:durableId="500048887">
    <w:abstractNumId w:val="29"/>
  </w:num>
  <w:num w:numId="9" w16cid:durableId="590164970">
    <w:abstractNumId w:val="12"/>
  </w:num>
  <w:num w:numId="10" w16cid:durableId="889000357">
    <w:abstractNumId w:val="2"/>
  </w:num>
  <w:num w:numId="11" w16cid:durableId="1959994819">
    <w:abstractNumId w:val="30"/>
  </w:num>
  <w:num w:numId="12" w16cid:durableId="1459912364">
    <w:abstractNumId w:val="7"/>
  </w:num>
  <w:num w:numId="13" w16cid:durableId="272128561">
    <w:abstractNumId w:val="33"/>
  </w:num>
  <w:num w:numId="14" w16cid:durableId="62992932">
    <w:abstractNumId w:val="43"/>
  </w:num>
  <w:num w:numId="15" w16cid:durableId="2089186528">
    <w:abstractNumId w:val="4"/>
  </w:num>
  <w:num w:numId="16" w16cid:durableId="1727341550">
    <w:abstractNumId w:val="8"/>
  </w:num>
  <w:num w:numId="17" w16cid:durableId="1948735608">
    <w:abstractNumId w:val="21"/>
  </w:num>
  <w:num w:numId="18" w16cid:durableId="723021898">
    <w:abstractNumId w:val="17"/>
  </w:num>
  <w:num w:numId="19" w16cid:durableId="2107067054">
    <w:abstractNumId w:val="11"/>
  </w:num>
  <w:num w:numId="20" w16cid:durableId="1988588477">
    <w:abstractNumId w:val="45"/>
  </w:num>
  <w:num w:numId="21" w16cid:durableId="1480536127">
    <w:abstractNumId w:val="25"/>
  </w:num>
  <w:num w:numId="22" w16cid:durableId="158624159">
    <w:abstractNumId w:val="49"/>
  </w:num>
  <w:num w:numId="23" w16cid:durableId="1396665807">
    <w:abstractNumId w:val="34"/>
  </w:num>
  <w:num w:numId="24" w16cid:durableId="851918434">
    <w:abstractNumId w:val="24"/>
  </w:num>
  <w:num w:numId="25" w16cid:durableId="949124169">
    <w:abstractNumId w:val="6"/>
  </w:num>
  <w:num w:numId="26" w16cid:durableId="730738680">
    <w:abstractNumId w:val="3"/>
  </w:num>
  <w:num w:numId="27" w16cid:durableId="1258908303">
    <w:abstractNumId w:val="27"/>
  </w:num>
  <w:num w:numId="28" w16cid:durableId="1579484384">
    <w:abstractNumId w:val="18"/>
  </w:num>
  <w:num w:numId="29" w16cid:durableId="1259292458">
    <w:abstractNumId w:val="19"/>
  </w:num>
  <w:num w:numId="30" w16cid:durableId="61636316">
    <w:abstractNumId w:val="16"/>
  </w:num>
  <w:num w:numId="31" w16cid:durableId="1740522557">
    <w:abstractNumId w:val="40"/>
  </w:num>
  <w:num w:numId="32" w16cid:durableId="734353570">
    <w:abstractNumId w:val="9"/>
  </w:num>
  <w:num w:numId="33" w16cid:durableId="12175518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9442652">
    <w:abstractNumId w:val="13"/>
  </w:num>
  <w:num w:numId="35" w16cid:durableId="988051916">
    <w:abstractNumId w:val="38"/>
  </w:num>
  <w:num w:numId="36" w16cid:durableId="742752023">
    <w:abstractNumId w:val="31"/>
  </w:num>
  <w:num w:numId="37" w16cid:durableId="2123332587">
    <w:abstractNumId w:val="41"/>
  </w:num>
  <w:num w:numId="38" w16cid:durableId="532961601">
    <w:abstractNumId w:val="35"/>
  </w:num>
  <w:num w:numId="39" w16cid:durableId="1338769744">
    <w:abstractNumId w:val="39"/>
  </w:num>
  <w:num w:numId="40" w16cid:durableId="1403602867">
    <w:abstractNumId w:val="42"/>
  </w:num>
  <w:num w:numId="41" w16cid:durableId="1667391431">
    <w:abstractNumId w:val="37"/>
  </w:num>
  <w:num w:numId="42" w16cid:durableId="996806593">
    <w:abstractNumId w:val="47"/>
  </w:num>
  <w:num w:numId="43" w16cid:durableId="1016466094">
    <w:abstractNumId w:val="48"/>
  </w:num>
  <w:num w:numId="44" w16cid:durableId="1614167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7006796">
    <w:abstractNumId w:val="26"/>
  </w:num>
  <w:num w:numId="46" w16cid:durableId="2121877752">
    <w:abstractNumId w:val="15"/>
  </w:num>
  <w:num w:numId="47" w16cid:durableId="783308276">
    <w:abstractNumId w:val="46"/>
  </w:num>
  <w:num w:numId="48" w16cid:durableId="1823235933">
    <w:abstractNumId w:val="28"/>
  </w:num>
  <w:num w:numId="49" w16cid:durableId="170944849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4096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0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0765"/>
    <w:rsid w:val="00002630"/>
    <w:rsid w:val="00002DEE"/>
    <w:rsid w:val="00003659"/>
    <w:rsid w:val="000037A0"/>
    <w:rsid w:val="000043F7"/>
    <w:rsid w:val="0000454C"/>
    <w:rsid w:val="000047C7"/>
    <w:rsid w:val="000065F6"/>
    <w:rsid w:val="0001011D"/>
    <w:rsid w:val="00010F22"/>
    <w:rsid w:val="0001186C"/>
    <w:rsid w:val="00011EE1"/>
    <w:rsid w:val="000129CF"/>
    <w:rsid w:val="00013212"/>
    <w:rsid w:val="000133A9"/>
    <w:rsid w:val="000141BA"/>
    <w:rsid w:val="00014CE3"/>
    <w:rsid w:val="00016493"/>
    <w:rsid w:val="00017308"/>
    <w:rsid w:val="00017419"/>
    <w:rsid w:val="00020168"/>
    <w:rsid w:val="000206FE"/>
    <w:rsid w:val="00020D00"/>
    <w:rsid w:val="00021FBF"/>
    <w:rsid w:val="00022A6D"/>
    <w:rsid w:val="0002381D"/>
    <w:rsid w:val="00023931"/>
    <w:rsid w:val="00025AFF"/>
    <w:rsid w:val="00026E89"/>
    <w:rsid w:val="000275BF"/>
    <w:rsid w:val="000276D0"/>
    <w:rsid w:val="00027876"/>
    <w:rsid w:val="00031C85"/>
    <w:rsid w:val="00031F4A"/>
    <w:rsid w:val="00032385"/>
    <w:rsid w:val="00032C7A"/>
    <w:rsid w:val="000331DE"/>
    <w:rsid w:val="00035E89"/>
    <w:rsid w:val="0003651F"/>
    <w:rsid w:val="00037B69"/>
    <w:rsid w:val="00037F80"/>
    <w:rsid w:val="0004059D"/>
    <w:rsid w:val="00040904"/>
    <w:rsid w:val="00040C66"/>
    <w:rsid w:val="00040DA5"/>
    <w:rsid w:val="00041CAC"/>
    <w:rsid w:val="00042002"/>
    <w:rsid w:val="00042258"/>
    <w:rsid w:val="000423B7"/>
    <w:rsid w:val="00043238"/>
    <w:rsid w:val="000442B2"/>
    <w:rsid w:val="000463BC"/>
    <w:rsid w:val="00046FED"/>
    <w:rsid w:val="000472A5"/>
    <w:rsid w:val="000502AB"/>
    <w:rsid w:val="0005156C"/>
    <w:rsid w:val="0005163A"/>
    <w:rsid w:val="000526F0"/>
    <w:rsid w:val="0005456E"/>
    <w:rsid w:val="00054709"/>
    <w:rsid w:val="000566C3"/>
    <w:rsid w:val="00057F46"/>
    <w:rsid w:val="00060418"/>
    <w:rsid w:val="00060655"/>
    <w:rsid w:val="00062333"/>
    <w:rsid w:val="000624B5"/>
    <w:rsid w:val="0006406E"/>
    <w:rsid w:val="0006597A"/>
    <w:rsid w:val="0006597E"/>
    <w:rsid w:val="0006767D"/>
    <w:rsid w:val="000708B4"/>
    <w:rsid w:val="00071586"/>
    <w:rsid w:val="00071CAC"/>
    <w:rsid w:val="00072A93"/>
    <w:rsid w:val="00072ED0"/>
    <w:rsid w:val="00072F6E"/>
    <w:rsid w:val="0007425D"/>
    <w:rsid w:val="00076EFB"/>
    <w:rsid w:val="00077AD9"/>
    <w:rsid w:val="00081333"/>
    <w:rsid w:val="0008223E"/>
    <w:rsid w:val="000838FE"/>
    <w:rsid w:val="00085A29"/>
    <w:rsid w:val="00086E85"/>
    <w:rsid w:val="000875F8"/>
    <w:rsid w:val="000876FC"/>
    <w:rsid w:val="00090016"/>
    <w:rsid w:val="00090F03"/>
    <w:rsid w:val="00091EAF"/>
    <w:rsid w:val="0009324B"/>
    <w:rsid w:val="00094D17"/>
    <w:rsid w:val="00095BF0"/>
    <w:rsid w:val="00096530"/>
    <w:rsid w:val="000979D3"/>
    <w:rsid w:val="00097F5C"/>
    <w:rsid w:val="000A07C7"/>
    <w:rsid w:val="000A176E"/>
    <w:rsid w:val="000A1D55"/>
    <w:rsid w:val="000A2487"/>
    <w:rsid w:val="000A4201"/>
    <w:rsid w:val="000A4245"/>
    <w:rsid w:val="000A4448"/>
    <w:rsid w:val="000A5532"/>
    <w:rsid w:val="000A5790"/>
    <w:rsid w:val="000A6044"/>
    <w:rsid w:val="000A6099"/>
    <w:rsid w:val="000A657C"/>
    <w:rsid w:val="000B0074"/>
    <w:rsid w:val="000B0773"/>
    <w:rsid w:val="000B2046"/>
    <w:rsid w:val="000B205E"/>
    <w:rsid w:val="000B2902"/>
    <w:rsid w:val="000B29F8"/>
    <w:rsid w:val="000B2A89"/>
    <w:rsid w:val="000B2B9D"/>
    <w:rsid w:val="000B2BE2"/>
    <w:rsid w:val="000B2C0A"/>
    <w:rsid w:val="000B2CD4"/>
    <w:rsid w:val="000B2F10"/>
    <w:rsid w:val="000B2FED"/>
    <w:rsid w:val="000B39C6"/>
    <w:rsid w:val="000B41A4"/>
    <w:rsid w:val="000B54F8"/>
    <w:rsid w:val="000B5D5B"/>
    <w:rsid w:val="000B7B9C"/>
    <w:rsid w:val="000C11D0"/>
    <w:rsid w:val="000C1EFE"/>
    <w:rsid w:val="000C1FC5"/>
    <w:rsid w:val="000C251C"/>
    <w:rsid w:val="000C2A28"/>
    <w:rsid w:val="000C4576"/>
    <w:rsid w:val="000C4A68"/>
    <w:rsid w:val="000C4F83"/>
    <w:rsid w:val="000C609F"/>
    <w:rsid w:val="000C6C87"/>
    <w:rsid w:val="000C7664"/>
    <w:rsid w:val="000C7BDD"/>
    <w:rsid w:val="000D008C"/>
    <w:rsid w:val="000D07DA"/>
    <w:rsid w:val="000D1C23"/>
    <w:rsid w:val="000D216F"/>
    <w:rsid w:val="000D39BD"/>
    <w:rsid w:val="000D4212"/>
    <w:rsid w:val="000D4ABF"/>
    <w:rsid w:val="000D4CA0"/>
    <w:rsid w:val="000D6393"/>
    <w:rsid w:val="000E011F"/>
    <w:rsid w:val="000E0650"/>
    <w:rsid w:val="000E0868"/>
    <w:rsid w:val="000E0D49"/>
    <w:rsid w:val="000E0DB7"/>
    <w:rsid w:val="000E10CB"/>
    <w:rsid w:val="000E3A15"/>
    <w:rsid w:val="000E498A"/>
    <w:rsid w:val="000E4B2B"/>
    <w:rsid w:val="000E5284"/>
    <w:rsid w:val="000E542E"/>
    <w:rsid w:val="000E642B"/>
    <w:rsid w:val="000E6A4A"/>
    <w:rsid w:val="000E6A6B"/>
    <w:rsid w:val="000E6C2E"/>
    <w:rsid w:val="000E6C9F"/>
    <w:rsid w:val="000E71F0"/>
    <w:rsid w:val="000F0212"/>
    <w:rsid w:val="000F0AAC"/>
    <w:rsid w:val="000F0EDC"/>
    <w:rsid w:val="000F16FA"/>
    <w:rsid w:val="000F1898"/>
    <w:rsid w:val="000F275C"/>
    <w:rsid w:val="000F2810"/>
    <w:rsid w:val="000F40B2"/>
    <w:rsid w:val="000F760A"/>
    <w:rsid w:val="000F7FD8"/>
    <w:rsid w:val="00100727"/>
    <w:rsid w:val="00100AFC"/>
    <w:rsid w:val="00100B22"/>
    <w:rsid w:val="00102900"/>
    <w:rsid w:val="00103895"/>
    <w:rsid w:val="00103F20"/>
    <w:rsid w:val="001043C4"/>
    <w:rsid w:val="00104879"/>
    <w:rsid w:val="00105017"/>
    <w:rsid w:val="001051A5"/>
    <w:rsid w:val="001059AA"/>
    <w:rsid w:val="001059BC"/>
    <w:rsid w:val="00106298"/>
    <w:rsid w:val="00106416"/>
    <w:rsid w:val="001072CB"/>
    <w:rsid w:val="00110287"/>
    <w:rsid w:val="001104EB"/>
    <w:rsid w:val="001110DF"/>
    <w:rsid w:val="00111E88"/>
    <w:rsid w:val="00112136"/>
    <w:rsid w:val="0011241A"/>
    <w:rsid w:val="0011251D"/>
    <w:rsid w:val="00112EFF"/>
    <w:rsid w:val="00112F6C"/>
    <w:rsid w:val="0011410A"/>
    <w:rsid w:val="00115113"/>
    <w:rsid w:val="0011578A"/>
    <w:rsid w:val="001158CB"/>
    <w:rsid w:val="00115A00"/>
    <w:rsid w:val="00116324"/>
    <w:rsid w:val="001207FF"/>
    <w:rsid w:val="00120D80"/>
    <w:rsid w:val="00120E4B"/>
    <w:rsid w:val="001216AF"/>
    <w:rsid w:val="00121D4E"/>
    <w:rsid w:val="001231E2"/>
    <w:rsid w:val="001232FD"/>
    <w:rsid w:val="00123FCD"/>
    <w:rsid w:val="001248B1"/>
    <w:rsid w:val="00124EF7"/>
    <w:rsid w:val="0012529A"/>
    <w:rsid w:val="001255C3"/>
    <w:rsid w:val="00125BCD"/>
    <w:rsid w:val="00125FBA"/>
    <w:rsid w:val="00127A31"/>
    <w:rsid w:val="00131036"/>
    <w:rsid w:val="0013109A"/>
    <w:rsid w:val="00131BE2"/>
    <w:rsid w:val="00132013"/>
    <w:rsid w:val="00134139"/>
    <w:rsid w:val="00135BD3"/>
    <w:rsid w:val="00135CE7"/>
    <w:rsid w:val="00136746"/>
    <w:rsid w:val="00137B6A"/>
    <w:rsid w:val="00141141"/>
    <w:rsid w:val="00141B28"/>
    <w:rsid w:val="00141C35"/>
    <w:rsid w:val="00142365"/>
    <w:rsid w:val="00142921"/>
    <w:rsid w:val="00143513"/>
    <w:rsid w:val="00143587"/>
    <w:rsid w:val="00144164"/>
    <w:rsid w:val="001447EE"/>
    <w:rsid w:val="001449C5"/>
    <w:rsid w:val="00144B8A"/>
    <w:rsid w:val="00144D5A"/>
    <w:rsid w:val="001451C2"/>
    <w:rsid w:val="00145B65"/>
    <w:rsid w:val="001465C5"/>
    <w:rsid w:val="0014685E"/>
    <w:rsid w:val="00146F6F"/>
    <w:rsid w:val="00146F72"/>
    <w:rsid w:val="00147B2D"/>
    <w:rsid w:val="00147B54"/>
    <w:rsid w:val="001502CD"/>
    <w:rsid w:val="00150B8D"/>
    <w:rsid w:val="00150FEE"/>
    <w:rsid w:val="00151A7A"/>
    <w:rsid w:val="00151E10"/>
    <w:rsid w:val="00152CCB"/>
    <w:rsid w:val="00153200"/>
    <w:rsid w:val="00153FF4"/>
    <w:rsid w:val="00154EF5"/>
    <w:rsid w:val="0015568C"/>
    <w:rsid w:val="001561D2"/>
    <w:rsid w:val="0015727C"/>
    <w:rsid w:val="0015759B"/>
    <w:rsid w:val="00157A49"/>
    <w:rsid w:val="00157E13"/>
    <w:rsid w:val="00160323"/>
    <w:rsid w:val="00160812"/>
    <w:rsid w:val="0016142E"/>
    <w:rsid w:val="0016158E"/>
    <w:rsid w:val="001628FB"/>
    <w:rsid w:val="00162A14"/>
    <w:rsid w:val="001634D9"/>
    <w:rsid w:val="00163C19"/>
    <w:rsid w:val="001647F8"/>
    <w:rsid w:val="00164B9E"/>
    <w:rsid w:val="00164DBB"/>
    <w:rsid w:val="0016522E"/>
    <w:rsid w:val="00165FF9"/>
    <w:rsid w:val="0016656A"/>
    <w:rsid w:val="00166FA7"/>
    <w:rsid w:val="0016724C"/>
    <w:rsid w:val="0017041F"/>
    <w:rsid w:val="00171E6F"/>
    <w:rsid w:val="00171F53"/>
    <w:rsid w:val="00175779"/>
    <w:rsid w:val="00175E8C"/>
    <w:rsid w:val="00176628"/>
    <w:rsid w:val="00177D81"/>
    <w:rsid w:val="00180316"/>
    <w:rsid w:val="00180C6B"/>
    <w:rsid w:val="001814D2"/>
    <w:rsid w:val="00181AAC"/>
    <w:rsid w:val="00181DFC"/>
    <w:rsid w:val="0018326A"/>
    <w:rsid w:val="001836FC"/>
    <w:rsid w:val="00183809"/>
    <w:rsid w:val="001838AA"/>
    <w:rsid w:val="00183B19"/>
    <w:rsid w:val="00185613"/>
    <w:rsid w:val="001857F4"/>
    <w:rsid w:val="00185A6B"/>
    <w:rsid w:val="00185CCF"/>
    <w:rsid w:val="00186766"/>
    <w:rsid w:val="00186E6C"/>
    <w:rsid w:val="00187FF3"/>
    <w:rsid w:val="00190123"/>
    <w:rsid w:val="0019031C"/>
    <w:rsid w:val="00190A21"/>
    <w:rsid w:val="00190B93"/>
    <w:rsid w:val="00191530"/>
    <w:rsid w:val="001924AA"/>
    <w:rsid w:val="00192632"/>
    <w:rsid w:val="0019284D"/>
    <w:rsid w:val="00192A8D"/>
    <w:rsid w:val="00193015"/>
    <w:rsid w:val="00193270"/>
    <w:rsid w:val="00193529"/>
    <w:rsid w:val="00193A3E"/>
    <w:rsid w:val="00193C84"/>
    <w:rsid w:val="00193E41"/>
    <w:rsid w:val="00194DDE"/>
    <w:rsid w:val="001956EF"/>
    <w:rsid w:val="00195A64"/>
    <w:rsid w:val="0019613F"/>
    <w:rsid w:val="0019665D"/>
    <w:rsid w:val="00196755"/>
    <w:rsid w:val="001978A1"/>
    <w:rsid w:val="001A007F"/>
    <w:rsid w:val="001A061E"/>
    <w:rsid w:val="001A0A94"/>
    <w:rsid w:val="001A1E9F"/>
    <w:rsid w:val="001A439F"/>
    <w:rsid w:val="001A4F2E"/>
    <w:rsid w:val="001A5280"/>
    <w:rsid w:val="001A5B3F"/>
    <w:rsid w:val="001A7FF1"/>
    <w:rsid w:val="001B0803"/>
    <w:rsid w:val="001B080A"/>
    <w:rsid w:val="001B0CCF"/>
    <w:rsid w:val="001B11FC"/>
    <w:rsid w:val="001B19BE"/>
    <w:rsid w:val="001B2F93"/>
    <w:rsid w:val="001B331A"/>
    <w:rsid w:val="001B361F"/>
    <w:rsid w:val="001B53EA"/>
    <w:rsid w:val="001B5739"/>
    <w:rsid w:val="001B6B71"/>
    <w:rsid w:val="001B7A21"/>
    <w:rsid w:val="001C076A"/>
    <w:rsid w:val="001C2578"/>
    <w:rsid w:val="001C3B7A"/>
    <w:rsid w:val="001C6A67"/>
    <w:rsid w:val="001C78DA"/>
    <w:rsid w:val="001C7AC6"/>
    <w:rsid w:val="001C7D86"/>
    <w:rsid w:val="001D0E78"/>
    <w:rsid w:val="001D0F11"/>
    <w:rsid w:val="001D220C"/>
    <w:rsid w:val="001D2B06"/>
    <w:rsid w:val="001D4041"/>
    <w:rsid w:val="001D4AAE"/>
    <w:rsid w:val="001D4EEF"/>
    <w:rsid w:val="001D5370"/>
    <w:rsid w:val="001D5C47"/>
    <w:rsid w:val="001D5CB3"/>
    <w:rsid w:val="001D6327"/>
    <w:rsid w:val="001D65FB"/>
    <w:rsid w:val="001D6F47"/>
    <w:rsid w:val="001D7190"/>
    <w:rsid w:val="001D7CD7"/>
    <w:rsid w:val="001E01C5"/>
    <w:rsid w:val="001E055F"/>
    <w:rsid w:val="001E06E8"/>
    <w:rsid w:val="001E0714"/>
    <w:rsid w:val="001E0EF1"/>
    <w:rsid w:val="001E1F32"/>
    <w:rsid w:val="001E2F87"/>
    <w:rsid w:val="001E3099"/>
    <w:rsid w:val="001E39AD"/>
    <w:rsid w:val="001E3C96"/>
    <w:rsid w:val="001E4828"/>
    <w:rsid w:val="001E5A3D"/>
    <w:rsid w:val="001E6437"/>
    <w:rsid w:val="001F0D01"/>
    <w:rsid w:val="001F143C"/>
    <w:rsid w:val="001F143D"/>
    <w:rsid w:val="001F14E4"/>
    <w:rsid w:val="001F2054"/>
    <w:rsid w:val="001F2116"/>
    <w:rsid w:val="001F256B"/>
    <w:rsid w:val="001F2DFF"/>
    <w:rsid w:val="001F32DF"/>
    <w:rsid w:val="001F4065"/>
    <w:rsid w:val="001F4B32"/>
    <w:rsid w:val="001F50B5"/>
    <w:rsid w:val="001F5A21"/>
    <w:rsid w:val="001F663B"/>
    <w:rsid w:val="001F68E9"/>
    <w:rsid w:val="001F6CBB"/>
    <w:rsid w:val="001F721A"/>
    <w:rsid w:val="00200D2B"/>
    <w:rsid w:val="0020144A"/>
    <w:rsid w:val="0020165A"/>
    <w:rsid w:val="00202B56"/>
    <w:rsid w:val="00202DFE"/>
    <w:rsid w:val="00203295"/>
    <w:rsid w:val="00203897"/>
    <w:rsid w:val="00204122"/>
    <w:rsid w:val="002044C6"/>
    <w:rsid w:val="00204573"/>
    <w:rsid w:val="002058EB"/>
    <w:rsid w:val="00207BA6"/>
    <w:rsid w:val="00212171"/>
    <w:rsid w:val="0021252D"/>
    <w:rsid w:val="00212B7A"/>
    <w:rsid w:val="002138F7"/>
    <w:rsid w:val="00213F49"/>
    <w:rsid w:val="0021414E"/>
    <w:rsid w:val="00214443"/>
    <w:rsid w:val="00214885"/>
    <w:rsid w:val="00214A2D"/>
    <w:rsid w:val="002153BE"/>
    <w:rsid w:val="00215920"/>
    <w:rsid w:val="00216064"/>
    <w:rsid w:val="00216329"/>
    <w:rsid w:val="00216493"/>
    <w:rsid w:val="002167D6"/>
    <w:rsid w:val="00216C90"/>
    <w:rsid w:val="002179B2"/>
    <w:rsid w:val="0022022C"/>
    <w:rsid w:val="0022056F"/>
    <w:rsid w:val="002207B6"/>
    <w:rsid w:val="00220EA7"/>
    <w:rsid w:val="00221F7C"/>
    <w:rsid w:val="00222833"/>
    <w:rsid w:val="00222C07"/>
    <w:rsid w:val="00223369"/>
    <w:rsid w:val="0022379C"/>
    <w:rsid w:val="002237D9"/>
    <w:rsid w:val="00223A8F"/>
    <w:rsid w:val="0022487C"/>
    <w:rsid w:val="0022489C"/>
    <w:rsid w:val="0022582E"/>
    <w:rsid w:val="00226F67"/>
    <w:rsid w:val="00227699"/>
    <w:rsid w:val="002310AD"/>
    <w:rsid w:val="00231C87"/>
    <w:rsid w:val="00233B98"/>
    <w:rsid w:val="00234B22"/>
    <w:rsid w:val="00235615"/>
    <w:rsid w:val="0023568C"/>
    <w:rsid w:val="002363E7"/>
    <w:rsid w:val="00236983"/>
    <w:rsid w:val="00236A86"/>
    <w:rsid w:val="00237A5D"/>
    <w:rsid w:val="00237C89"/>
    <w:rsid w:val="00237D85"/>
    <w:rsid w:val="00240342"/>
    <w:rsid w:val="00240B76"/>
    <w:rsid w:val="0024118B"/>
    <w:rsid w:val="00242838"/>
    <w:rsid w:val="00243569"/>
    <w:rsid w:val="0024456A"/>
    <w:rsid w:val="00244878"/>
    <w:rsid w:val="0024619E"/>
    <w:rsid w:val="002466B8"/>
    <w:rsid w:val="002467B3"/>
    <w:rsid w:val="00247834"/>
    <w:rsid w:val="00247928"/>
    <w:rsid w:val="00247DD3"/>
    <w:rsid w:val="002504D1"/>
    <w:rsid w:val="002504DE"/>
    <w:rsid w:val="0025144F"/>
    <w:rsid w:val="002518A9"/>
    <w:rsid w:val="00251900"/>
    <w:rsid w:val="00251D72"/>
    <w:rsid w:val="00252699"/>
    <w:rsid w:val="0025378C"/>
    <w:rsid w:val="00253CCD"/>
    <w:rsid w:val="0025476C"/>
    <w:rsid w:val="00254852"/>
    <w:rsid w:val="00255590"/>
    <w:rsid w:val="0025691B"/>
    <w:rsid w:val="00257600"/>
    <w:rsid w:val="00257775"/>
    <w:rsid w:val="00257996"/>
    <w:rsid w:val="002608F3"/>
    <w:rsid w:val="002612E7"/>
    <w:rsid w:val="00261497"/>
    <w:rsid w:val="002629F1"/>
    <w:rsid w:val="0026311B"/>
    <w:rsid w:val="00263B74"/>
    <w:rsid w:val="00264BE5"/>
    <w:rsid w:val="002654D3"/>
    <w:rsid w:val="00265632"/>
    <w:rsid w:val="0026584C"/>
    <w:rsid w:val="00265DC1"/>
    <w:rsid w:val="00266474"/>
    <w:rsid w:val="00267B9C"/>
    <w:rsid w:val="00267C3B"/>
    <w:rsid w:val="00267F5E"/>
    <w:rsid w:val="002700E0"/>
    <w:rsid w:val="00271377"/>
    <w:rsid w:val="00272E20"/>
    <w:rsid w:val="00275835"/>
    <w:rsid w:val="00275970"/>
    <w:rsid w:val="002759CB"/>
    <w:rsid w:val="00275D45"/>
    <w:rsid w:val="00275F96"/>
    <w:rsid w:val="002760F0"/>
    <w:rsid w:val="00276348"/>
    <w:rsid w:val="00276E72"/>
    <w:rsid w:val="002807FB"/>
    <w:rsid w:val="00280FBB"/>
    <w:rsid w:val="00282C56"/>
    <w:rsid w:val="00283641"/>
    <w:rsid w:val="002841F6"/>
    <w:rsid w:val="002851B8"/>
    <w:rsid w:val="00286081"/>
    <w:rsid w:val="0029020B"/>
    <w:rsid w:val="00290307"/>
    <w:rsid w:val="00290A7D"/>
    <w:rsid w:val="002911FB"/>
    <w:rsid w:val="00292404"/>
    <w:rsid w:val="002926DA"/>
    <w:rsid w:val="00292E44"/>
    <w:rsid w:val="002937CC"/>
    <w:rsid w:val="00295CC7"/>
    <w:rsid w:val="00295FE9"/>
    <w:rsid w:val="002974AA"/>
    <w:rsid w:val="002A006B"/>
    <w:rsid w:val="002A01EF"/>
    <w:rsid w:val="002A1AAA"/>
    <w:rsid w:val="002A2A1F"/>
    <w:rsid w:val="002A51B9"/>
    <w:rsid w:val="002A5D46"/>
    <w:rsid w:val="002A610E"/>
    <w:rsid w:val="002A6EA9"/>
    <w:rsid w:val="002A7194"/>
    <w:rsid w:val="002A77D2"/>
    <w:rsid w:val="002A77FD"/>
    <w:rsid w:val="002B00AA"/>
    <w:rsid w:val="002B16D7"/>
    <w:rsid w:val="002B3698"/>
    <w:rsid w:val="002B3E90"/>
    <w:rsid w:val="002B41C7"/>
    <w:rsid w:val="002B4209"/>
    <w:rsid w:val="002B4523"/>
    <w:rsid w:val="002B4A30"/>
    <w:rsid w:val="002B4B03"/>
    <w:rsid w:val="002B6109"/>
    <w:rsid w:val="002B66DC"/>
    <w:rsid w:val="002B6882"/>
    <w:rsid w:val="002B6D8B"/>
    <w:rsid w:val="002C0308"/>
    <w:rsid w:val="002C066F"/>
    <w:rsid w:val="002C0686"/>
    <w:rsid w:val="002C0A59"/>
    <w:rsid w:val="002C0B57"/>
    <w:rsid w:val="002C1068"/>
    <w:rsid w:val="002C1537"/>
    <w:rsid w:val="002C2718"/>
    <w:rsid w:val="002C289D"/>
    <w:rsid w:val="002C29BC"/>
    <w:rsid w:val="002C379E"/>
    <w:rsid w:val="002C3F6A"/>
    <w:rsid w:val="002C489E"/>
    <w:rsid w:val="002C4BF7"/>
    <w:rsid w:val="002C529F"/>
    <w:rsid w:val="002C5B94"/>
    <w:rsid w:val="002C6EF0"/>
    <w:rsid w:val="002C7E52"/>
    <w:rsid w:val="002D2964"/>
    <w:rsid w:val="002D30E4"/>
    <w:rsid w:val="002D3AF0"/>
    <w:rsid w:val="002D685D"/>
    <w:rsid w:val="002E0010"/>
    <w:rsid w:val="002E0495"/>
    <w:rsid w:val="002E11E1"/>
    <w:rsid w:val="002E26C8"/>
    <w:rsid w:val="002E2787"/>
    <w:rsid w:val="002E2A5D"/>
    <w:rsid w:val="002E36D4"/>
    <w:rsid w:val="002E3978"/>
    <w:rsid w:val="002E4F6C"/>
    <w:rsid w:val="002E536B"/>
    <w:rsid w:val="002E5CE1"/>
    <w:rsid w:val="002E643E"/>
    <w:rsid w:val="002E6610"/>
    <w:rsid w:val="002E78E0"/>
    <w:rsid w:val="002E7B94"/>
    <w:rsid w:val="002F082B"/>
    <w:rsid w:val="002F1FE1"/>
    <w:rsid w:val="002F3167"/>
    <w:rsid w:val="002F32D5"/>
    <w:rsid w:val="002F4290"/>
    <w:rsid w:val="002F4DFD"/>
    <w:rsid w:val="002F6E29"/>
    <w:rsid w:val="002F7937"/>
    <w:rsid w:val="002F7D53"/>
    <w:rsid w:val="00300D2C"/>
    <w:rsid w:val="00300ECE"/>
    <w:rsid w:val="003013BA"/>
    <w:rsid w:val="00301E2F"/>
    <w:rsid w:val="00302A45"/>
    <w:rsid w:val="00302CF5"/>
    <w:rsid w:val="003030FE"/>
    <w:rsid w:val="00303193"/>
    <w:rsid w:val="003049D5"/>
    <w:rsid w:val="00304E79"/>
    <w:rsid w:val="003057BF"/>
    <w:rsid w:val="0030686A"/>
    <w:rsid w:val="00307D56"/>
    <w:rsid w:val="003108BF"/>
    <w:rsid w:val="003115A6"/>
    <w:rsid w:val="00312772"/>
    <w:rsid w:val="00312EB7"/>
    <w:rsid w:val="00313573"/>
    <w:rsid w:val="003135E5"/>
    <w:rsid w:val="003144CD"/>
    <w:rsid w:val="00316988"/>
    <w:rsid w:val="00316D3A"/>
    <w:rsid w:val="00317406"/>
    <w:rsid w:val="0032103C"/>
    <w:rsid w:val="003212FF"/>
    <w:rsid w:val="003217AE"/>
    <w:rsid w:val="00322ADA"/>
    <w:rsid w:val="00322B37"/>
    <w:rsid w:val="00322CA4"/>
    <w:rsid w:val="0032342C"/>
    <w:rsid w:val="0032467F"/>
    <w:rsid w:val="003254CC"/>
    <w:rsid w:val="00325FB8"/>
    <w:rsid w:val="00326332"/>
    <w:rsid w:val="00326F18"/>
    <w:rsid w:val="003274F3"/>
    <w:rsid w:val="003275F6"/>
    <w:rsid w:val="00330DA3"/>
    <w:rsid w:val="00331E0F"/>
    <w:rsid w:val="00332019"/>
    <w:rsid w:val="00332112"/>
    <w:rsid w:val="00332FA2"/>
    <w:rsid w:val="00333394"/>
    <w:rsid w:val="0033416F"/>
    <w:rsid w:val="003343BC"/>
    <w:rsid w:val="003349F6"/>
    <w:rsid w:val="00335D54"/>
    <w:rsid w:val="003363E3"/>
    <w:rsid w:val="00337EF6"/>
    <w:rsid w:val="003400CF"/>
    <w:rsid w:val="0034393B"/>
    <w:rsid w:val="00343C2A"/>
    <w:rsid w:val="00343C3E"/>
    <w:rsid w:val="00345365"/>
    <w:rsid w:val="00345786"/>
    <w:rsid w:val="003460AC"/>
    <w:rsid w:val="00346435"/>
    <w:rsid w:val="003468A2"/>
    <w:rsid w:val="00346FEF"/>
    <w:rsid w:val="00347DE8"/>
    <w:rsid w:val="003506C6"/>
    <w:rsid w:val="00350848"/>
    <w:rsid w:val="00350D73"/>
    <w:rsid w:val="00352642"/>
    <w:rsid w:val="00354BE1"/>
    <w:rsid w:val="00355C0B"/>
    <w:rsid w:val="003564B2"/>
    <w:rsid w:val="00357239"/>
    <w:rsid w:val="00357518"/>
    <w:rsid w:val="0035757D"/>
    <w:rsid w:val="00360448"/>
    <w:rsid w:val="003609F6"/>
    <w:rsid w:val="003614E7"/>
    <w:rsid w:val="00361CEC"/>
    <w:rsid w:val="003635CB"/>
    <w:rsid w:val="0036404B"/>
    <w:rsid w:val="003653D7"/>
    <w:rsid w:val="0036610F"/>
    <w:rsid w:val="0036738D"/>
    <w:rsid w:val="003719A2"/>
    <w:rsid w:val="003722D2"/>
    <w:rsid w:val="00372945"/>
    <w:rsid w:val="00372AE3"/>
    <w:rsid w:val="003740B0"/>
    <w:rsid w:val="0037455C"/>
    <w:rsid w:val="00376286"/>
    <w:rsid w:val="0037673D"/>
    <w:rsid w:val="003776AD"/>
    <w:rsid w:val="003778D0"/>
    <w:rsid w:val="00377EF1"/>
    <w:rsid w:val="003811DE"/>
    <w:rsid w:val="003830BD"/>
    <w:rsid w:val="00383B8E"/>
    <w:rsid w:val="00383C0D"/>
    <w:rsid w:val="00384BA9"/>
    <w:rsid w:val="00385052"/>
    <w:rsid w:val="003851B0"/>
    <w:rsid w:val="003864D6"/>
    <w:rsid w:val="003901DA"/>
    <w:rsid w:val="0039038D"/>
    <w:rsid w:val="00390F5C"/>
    <w:rsid w:val="00391196"/>
    <w:rsid w:val="0039217C"/>
    <w:rsid w:val="00392366"/>
    <w:rsid w:val="00393A33"/>
    <w:rsid w:val="00393C01"/>
    <w:rsid w:val="003941E2"/>
    <w:rsid w:val="00394B57"/>
    <w:rsid w:val="00395A1C"/>
    <w:rsid w:val="00396179"/>
    <w:rsid w:val="00396428"/>
    <w:rsid w:val="003967C3"/>
    <w:rsid w:val="003A3493"/>
    <w:rsid w:val="003A35D5"/>
    <w:rsid w:val="003A3BB8"/>
    <w:rsid w:val="003A4690"/>
    <w:rsid w:val="003A606F"/>
    <w:rsid w:val="003A687A"/>
    <w:rsid w:val="003B0417"/>
    <w:rsid w:val="003B07F2"/>
    <w:rsid w:val="003B2682"/>
    <w:rsid w:val="003B3034"/>
    <w:rsid w:val="003B30D3"/>
    <w:rsid w:val="003B3307"/>
    <w:rsid w:val="003B4D7B"/>
    <w:rsid w:val="003B5E01"/>
    <w:rsid w:val="003B720D"/>
    <w:rsid w:val="003C1620"/>
    <w:rsid w:val="003C2264"/>
    <w:rsid w:val="003C27BE"/>
    <w:rsid w:val="003C2840"/>
    <w:rsid w:val="003C5706"/>
    <w:rsid w:val="003C5B4D"/>
    <w:rsid w:val="003C7291"/>
    <w:rsid w:val="003C762F"/>
    <w:rsid w:val="003C7F01"/>
    <w:rsid w:val="003D045F"/>
    <w:rsid w:val="003D1511"/>
    <w:rsid w:val="003D2143"/>
    <w:rsid w:val="003D2364"/>
    <w:rsid w:val="003D60EF"/>
    <w:rsid w:val="003D6371"/>
    <w:rsid w:val="003D6651"/>
    <w:rsid w:val="003D6901"/>
    <w:rsid w:val="003D7BD3"/>
    <w:rsid w:val="003D7D4C"/>
    <w:rsid w:val="003D7DA7"/>
    <w:rsid w:val="003E0284"/>
    <w:rsid w:val="003E0BAD"/>
    <w:rsid w:val="003E0C47"/>
    <w:rsid w:val="003E0E51"/>
    <w:rsid w:val="003E1112"/>
    <w:rsid w:val="003E1285"/>
    <w:rsid w:val="003E135C"/>
    <w:rsid w:val="003E1BCC"/>
    <w:rsid w:val="003E1E0B"/>
    <w:rsid w:val="003E2375"/>
    <w:rsid w:val="003E23AF"/>
    <w:rsid w:val="003E2867"/>
    <w:rsid w:val="003E3234"/>
    <w:rsid w:val="003E4007"/>
    <w:rsid w:val="003E50F1"/>
    <w:rsid w:val="003E5EC4"/>
    <w:rsid w:val="003E6B50"/>
    <w:rsid w:val="003F06AF"/>
    <w:rsid w:val="003F084E"/>
    <w:rsid w:val="003F1342"/>
    <w:rsid w:val="003F1E0A"/>
    <w:rsid w:val="003F25DC"/>
    <w:rsid w:val="003F2C05"/>
    <w:rsid w:val="003F3007"/>
    <w:rsid w:val="003F4EFB"/>
    <w:rsid w:val="003F503C"/>
    <w:rsid w:val="003F5142"/>
    <w:rsid w:val="003F5175"/>
    <w:rsid w:val="003F5DA3"/>
    <w:rsid w:val="00400D75"/>
    <w:rsid w:val="00400E67"/>
    <w:rsid w:val="0040246D"/>
    <w:rsid w:val="0040341B"/>
    <w:rsid w:val="004038A1"/>
    <w:rsid w:val="00403C9C"/>
    <w:rsid w:val="00403E73"/>
    <w:rsid w:val="00403F66"/>
    <w:rsid w:val="0040435B"/>
    <w:rsid w:val="004043A3"/>
    <w:rsid w:val="00405081"/>
    <w:rsid w:val="004052BD"/>
    <w:rsid w:val="00405CB9"/>
    <w:rsid w:val="00406AAB"/>
    <w:rsid w:val="00406AFC"/>
    <w:rsid w:val="00406E4C"/>
    <w:rsid w:val="00407736"/>
    <w:rsid w:val="004123C7"/>
    <w:rsid w:val="00412CAA"/>
    <w:rsid w:val="00413556"/>
    <w:rsid w:val="0041385A"/>
    <w:rsid w:val="00414FEC"/>
    <w:rsid w:val="00415422"/>
    <w:rsid w:val="00415437"/>
    <w:rsid w:val="00415992"/>
    <w:rsid w:val="00415EA1"/>
    <w:rsid w:val="004165A9"/>
    <w:rsid w:val="00416DA7"/>
    <w:rsid w:val="00417C74"/>
    <w:rsid w:val="004206FE"/>
    <w:rsid w:val="004207C5"/>
    <w:rsid w:val="0042085C"/>
    <w:rsid w:val="00420D47"/>
    <w:rsid w:val="00421055"/>
    <w:rsid w:val="0042151B"/>
    <w:rsid w:val="00421985"/>
    <w:rsid w:val="00422143"/>
    <w:rsid w:val="0042246D"/>
    <w:rsid w:val="00422621"/>
    <w:rsid w:val="004231FD"/>
    <w:rsid w:val="0042425C"/>
    <w:rsid w:val="00425462"/>
    <w:rsid w:val="004255E3"/>
    <w:rsid w:val="004265FF"/>
    <w:rsid w:val="0042742D"/>
    <w:rsid w:val="00430FE8"/>
    <w:rsid w:val="00431357"/>
    <w:rsid w:val="004314A8"/>
    <w:rsid w:val="004314D3"/>
    <w:rsid w:val="00433339"/>
    <w:rsid w:val="004337E3"/>
    <w:rsid w:val="00433FBF"/>
    <w:rsid w:val="00434F68"/>
    <w:rsid w:val="004355E4"/>
    <w:rsid w:val="004360E3"/>
    <w:rsid w:val="004366E9"/>
    <w:rsid w:val="004368C7"/>
    <w:rsid w:val="00436BFC"/>
    <w:rsid w:val="00437B82"/>
    <w:rsid w:val="00437FB5"/>
    <w:rsid w:val="00440416"/>
    <w:rsid w:val="00440B11"/>
    <w:rsid w:val="00443C60"/>
    <w:rsid w:val="004443DB"/>
    <w:rsid w:val="004452E2"/>
    <w:rsid w:val="00445998"/>
    <w:rsid w:val="0044700B"/>
    <w:rsid w:val="004472B4"/>
    <w:rsid w:val="00447F60"/>
    <w:rsid w:val="00451281"/>
    <w:rsid w:val="00451361"/>
    <w:rsid w:val="0045181E"/>
    <w:rsid w:val="0045279A"/>
    <w:rsid w:val="0045334C"/>
    <w:rsid w:val="0045368F"/>
    <w:rsid w:val="00454A4F"/>
    <w:rsid w:val="00454C73"/>
    <w:rsid w:val="00454CFD"/>
    <w:rsid w:val="00454D6C"/>
    <w:rsid w:val="00455240"/>
    <w:rsid w:val="0045746B"/>
    <w:rsid w:val="00457573"/>
    <w:rsid w:val="00457BF9"/>
    <w:rsid w:val="00457D09"/>
    <w:rsid w:val="0046063F"/>
    <w:rsid w:val="00460E24"/>
    <w:rsid w:val="00462A84"/>
    <w:rsid w:val="00462A93"/>
    <w:rsid w:val="004631E8"/>
    <w:rsid w:val="00463234"/>
    <w:rsid w:val="00463C28"/>
    <w:rsid w:val="00465AA4"/>
    <w:rsid w:val="00467B9A"/>
    <w:rsid w:val="0047043B"/>
    <w:rsid w:val="0047055C"/>
    <w:rsid w:val="004705A0"/>
    <w:rsid w:val="00471475"/>
    <w:rsid w:val="0047212C"/>
    <w:rsid w:val="00472921"/>
    <w:rsid w:val="004731DD"/>
    <w:rsid w:val="00473567"/>
    <w:rsid w:val="00474207"/>
    <w:rsid w:val="00474C8B"/>
    <w:rsid w:val="0047532E"/>
    <w:rsid w:val="004759B8"/>
    <w:rsid w:val="00476590"/>
    <w:rsid w:val="004776A9"/>
    <w:rsid w:val="00477885"/>
    <w:rsid w:val="00477CF3"/>
    <w:rsid w:val="00477E7B"/>
    <w:rsid w:val="00480484"/>
    <w:rsid w:val="00480A32"/>
    <w:rsid w:val="004810E4"/>
    <w:rsid w:val="00483799"/>
    <w:rsid w:val="00483852"/>
    <w:rsid w:val="00484480"/>
    <w:rsid w:val="004847D7"/>
    <w:rsid w:val="004855BD"/>
    <w:rsid w:val="004858B7"/>
    <w:rsid w:val="00486548"/>
    <w:rsid w:val="00487A10"/>
    <w:rsid w:val="00487DB7"/>
    <w:rsid w:val="00491760"/>
    <w:rsid w:val="004927C9"/>
    <w:rsid w:val="004936F8"/>
    <w:rsid w:val="004940C3"/>
    <w:rsid w:val="00494743"/>
    <w:rsid w:val="00494ED2"/>
    <w:rsid w:val="00495BEE"/>
    <w:rsid w:val="004968A1"/>
    <w:rsid w:val="0049772D"/>
    <w:rsid w:val="00497E65"/>
    <w:rsid w:val="004A098C"/>
    <w:rsid w:val="004A1217"/>
    <w:rsid w:val="004A1A52"/>
    <w:rsid w:val="004A2221"/>
    <w:rsid w:val="004A39A8"/>
    <w:rsid w:val="004A3B9C"/>
    <w:rsid w:val="004A429B"/>
    <w:rsid w:val="004A4E5A"/>
    <w:rsid w:val="004A57F6"/>
    <w:rsid w:val="004A671E"/>
    <w:rsid w:val="004A691C"/>
    <w:rsid w:val="004A6AE9"/>
    <w:rsid w:val="004A6D43"/>
    <w:rsid w:val="004A7515"/>
    <w:rsid w:val="004A7854"/>
    <w:rsid w:val="004A7CFC"/>
    <w:rsid w:val="004B30F4"/>
    <w:rsid w:val="004B4AC1"/>
    <w:rsid w:val="004B4B79"/>
    <w:rsid w:val="004B681D"/>
    <w:rsid w:val="004B70B6"/>
    <w:rsid w:val="004C00EF"/>
    <w:rsid w:val="004C0683"/>
    <w:rsid w:val="004C0D23"/>
    <w:rsid w:val="004C2A37"/>
    <w:rsid w:val="004C3952"/>
    <w:rsid w:val="004D1913"/>
    <w:rsid w:val="004D28AF"/>
    <w:rsid w:val="004D296C"/>
    <w:rsid w:val="004D34F9"/>
    <w:rsid w:val="004D35A4"/>
    <w:rsid w:val="004D3711"/>
    <w:rsid w:val="004D413C"/>
    <w:rsid w:val="004D4222"/>
    <w:rsid w:val="004D48E2"/>
    <w:rsid w:val="004D4B9C"/>
    <w:rsid w:val="004D65AD"/>
    <w:rsid w:val="004D73A8"/>
    <w:rsid w:val="004D7883"/>
    <w:rsid w:val="004E0E43"/>
    <w:rsid w:val="004E2825"/>
    <w:rsid w:val="004E2BC9"/>
    <w:rsid w:val="004E2EB0"/>
    <w:rsid w:val="004E3D7C"/>
    <w:rsid w:val="004E4D9D"/>
    <w:rsid w:val="004E50F8"/>
    <w:rsid w:val="004E55E8"/>
    <w:rsid w:val="004E630C"/>
    <w:rsid w:val="004E6C27"/>
    <w:rsid w:val="004E7903"/>
    <w:rsid w:val="004F0A2E"/>
    <w:rsid w:val="004F15D7"/>
    <w:rsid w:val="004F1924"/>
    <w:rsid w:val="004F20C7"/>
    <w:rsid w:val="004F2346"/>
    <w:rsid w:val="004F3825"/>
    <w:rsid w:val="004F455F"/>
    <w:rsid w:val="004F4D41"/>
    <w:rsid w:val="004F4DA0"/>
    <w:rsid w:val="004F5A82"/>
    <w:rsid w:val="004F65E1"/>
    <w:rsid w:val="004F674D"/>
    <w:rsid w:val="004F680F"/>
    <w:rsid w:val="004F6961"/>
    <w:rsid w:val="005002D0"/>
    <w:rsid w:val="00500DC8"/>
    <w:rsid w:val="00501490"/>
    <w:rsid w:val="00501EB7"/>
    <w:rsid w:val="00501F96"/>
    <w:rsid w:val="005021E1"/>
    <w:rsid w:val="00502A15"/>
    <w:rsid w:val="00502B51"/>
    <w:rsid w:val="00502E15"/>
    <w:rsid w:val="00502F07"/>
    <w:rsid w:val="00503615"/>
    <w:rsid w:val="00504AEC"/>
    <w:rsid w:val="00505DE4"/>
    <w:rsid w:val="00505EDC"/>
    <w:rsid w:val="00507136"/>
    <w:rsid w:val="00507BCE"/>
    <w:rsid w:val="00507F14"/>
    <w:rsid w:val="00510F4D"/>
    <w:rsid w:val="005134F7"/>
    <w:rsid w:val="00514450"/>
    <w:rsid w:val="005146B8"/>
    <w:rsid w:val="00514AA9"/>
    <w:rsid w:val="00520EF4"/>
    <w:rsid w:val="00524B2B"/>
    <w:rsid w:val="00525432"/>
    <w:rsid w:val="00525475"/>
    <w:rsid w:val="005254F5"/>
    <w:rsid w:val="005267B2"/>
    <w:rsid w:val="00526D2C"/>
    <w:rsid w:val="00527AA0"/>
    <w:rsid w:val="00527AA9"/>
    <w:rsid w:val="005304FB"/>
    <w:rsid w:val="00530C72"/>
    <w:rsid w:val="00530CD5"/>
    <w:rsid w:val="00531CBC"/>
    <w:rsid w:val="0053224D"/>
    <w:rsid w:val="00532CBB"/>
    <w:rsid w:val="00534620"/>
    <w:rsid w:val="0053476E"/>
    <w:rsid w:val="00536D45"/>
    <w:rsid w:val="005374C4"/>
    <w:rsid w:val="00541507"/>
    <w:rsid w:val="0054215E"/>
    <w:rsid w:val="00542910"/>
    <w:rsid w:val="005439EC"/>
    <w:rsid w:val="00544D73"/>
    <w:rsid w:val="00544E88"/>
    <w:rsid w:val="00545FA1"/>
    <w:rsid w:val="00546098"/>
    <w:rsid w:val="0054777A"/>
    <w:rsid w:val="00551D6B"/>
    <w:rsid w:val="00551E05"/>
    <w:rsid w:val="00553253"/>
    <w:rsid w:val="0055476B"/>
    <w:rsid w:val="00555E70"/>
    <w:rsid w:val="005569D8"/>
    <w:rsid w:val="005571A1"/>
    <w:rsid w:val="00557230"/>
    <w:rsid w:val="0056176C"/>
    <w:rsid w:val="0056177C"/>
    <w:rsid w:val="005617A1"/>
    <w:rsid w:val="00562519"/>
    <w:rsid w:val="00562AC9"/>
    <w:rsid w:val="00563692"/>
    <w:rsid w:val="005641B0"/>
    <w:rsid w:val="00564251"/>
    <w:rsid w:val="005642B8"/>
    <w:rsid w:val="00564695"/>
    <w:rsid w:val="00565BC2"/>
    <w:rsid w:val="00565E1B"/>
    <w:rsid w:val="00566161"/>
    <w:rsid w:val="00566A46"/>
    <w:rsid w:val="005678F9"/>
    <w:rsid w:val="0057006F"/>
    <w:rsid w:val="0057088A"/>
    <w:rsid w:val="00570E32"/>
    <w:rsid w:val="005714D6"/>
    <w:rsid w:val="00571BEE"/>
    <w:rsid w:val="005724E3"/>
    <w:rsid w:val="00572672"/>
    <w:rsid w:val="00573FFC"/>
    <w:rsid w:val="005741D4"/>
    <w:rsid w:val="00574D21"/>
    <w:rsid w:val="00575FA7"/>
    <w:rsid w:val="005766ED"/>
    <w:rsid w:val="00577E35"/>
    <w:rsid w:val="0058190C"/>
    <w:rsid w:val="00581F2A"/>
    <w:rsid w:val="0058237B"/>
    <w:rsid w:val="00582491"/>
    <w:rsid w:val="00582A4B"/>
    <w:rsid w:val="00582E93"/>
    <w:rsid w:val="00582EC7"/>
    <w:rsid w:val="00583823"/>
    <w:rsid w:val="005838C6"/>
    <w:rsid w:val="00584F28"/>
    <w:rsid w:val="00586F6E"/>
    <w:rsid w:val="005870C4"/>
    <w:rsid w:val="005871D9"/>
    <w:rsid w:val="0058736B"/>
    <w:rsid w:val="005873DD"/>
    <w:rsid w:val="00587858"/>
    <w:rsid w:val="0059041F"/>
    <w:rsid w:val="00591222"/>
    <w:rsid w:val="00591459"/>
    <w:rsid w:val="00591F98"/>
    <w:rsid w:val="005924FE"/>
    <w:rsid w:val="0059285B"/>
    <w:rsid w:val="00592890"/>
    <w:rsid w:val="00592EE8"/>
    <w:rsid w:val="00593793"/>
    <w:rsid w:val="005938BC"/>
    <w:rsid w:val="00593E66"/>
    <w:rsid w:val="0059407E"/>
    <w:rsid w:val="005943CE"/>
    <w:rsid w:val="0059619B"/>
    <w:rsid w:val="005961DA"/>
    <w:rsid w:val="005972E3"/>
    <w:rsid w:val="005A0245"/>
    <w:rsid w:val="005A0CDF"/>
    <w:rsid w:val="005A119F"/>
    <w:rsid w:val="005A1C0D"/>
    <w:rsid w:val="005A2227"/>
    <w:rsid w:val="005A3B54"/>
    <w:rsid w:val="005A3B70"/>
    <w:rsid w:val="005A5991"/>
    <w:rsid w:val="005A5A0E"/>
    <w:rsid w:val="005A69A6"/>
    <w:rsid w:val="005A703F"/>
    <w:rsid w:val="005A76F8"/>
    <w:rsid w:val="005A775B"/>
    <w:rsid w:val="005B0379"/>
    <w:rsid w:val="005B2F1B"/>
    <w:rsid w:val="005B307E"/>
    <w:rsid w:val="005B3A76"/>
    <w:rsid w:val="005B4304"/>
    <w:rsid w:val="005B4B7C"/>
    <w:rsid w:val="005B5017"/>
    <w:rsid w:val="005B50A8"/>
    <w:rsid w:val="005B7477"/>
    <w:rsid w:val="005B76FA"/>
    <w:rsid w:val="005B7BB8"/>
    <w:rsid w:val="005B7E0D"/>
    <w:rsid w:val="005C0357"/>
    <w:rsid w:val="005C0983"/>
    <w:rsid w:val="005C09F0"/>
    <w:rsid w:val="005C3E8E"/>
    <w:rsid w:val="005C5529"/>
    <w:rsid w:val="005C6064"/>
    <w:rsid w:val="005C649D"/>
    <w:rsid w:val="005C7404"/>
    <w:rsid w:val="005D00ED"/>
    <w:rsid w:val="005D031B"/>
    <w:rsid w:val="005D1021"/>
    <w:rsid w:val="005D2E05"/>
    <w:rsid w:val="005D320B"/>
    <w:rsid w:val="005D455C"/>
    <w:rsid w:val="005D5B58"/>
    <w:rsid w:val="005D6BBF"/>
    <w:rsid w:val="005D6E7E"/>
    <w:rsid w:val="005D70B8"/>
    <w:rsid w:val="005D7324"/>
    <w:rsid w:val="005D7A4A"/>
    <w:rsid w:val="005D7DAE"/>
    <w:rsid w:val="005E01F9"/>
    <w:rsid w:val="005E0480"/>
    <w:rsid w:val="005E0D51"/>
    <w:rsid w:val="005E0E5F"/>
    <w:rsid w:val="005E200C"/>
    <w:rsid w:val="005E2FBA"/>
    <w:rsid w:val="005E3E61"/>
    <w:rsid w:val="005E425A"/>
    <w:rsid w:val="005E492B"/>
    <w:rsid w:val="005E503D"/>
    <w:rsid w:val="005E5578"/>
    <w:rsid w:val="005E743B"/>
    <w:rsid w:val="005F0BB8"/>
    <w:rsid w:val="005F1645"/>
    <w:rsid w:val="005F27CF"/>
    <w:rsid w:val="005F2DD3"/>
    <w:rsid w:val="005F3318"/>
    <w:rsid w:val="005F37F3"/>
    <w:rsid w:val="005F3ADF"/>
    <w:rsid w:val="005F46DE"/>
    <w:rsid w:val="005F4E6B"/>
    <w:rsid w:val="005F58C5"/>
    <w:rsid w:val="005F5B9B"/>
    <w:rsid w:val="005F6224"/>
    <w:rsid w:val="006002EA"/>
    <w:rsid w:val="00600AE2"/>
    <w:rsid w:val="006026C2"/>
    <w:rsid w:val="00602742"/>
    <w:rsid w:val="006038C3"/>
    <w:rsid w:val="0060433D"/>
    <w:rsid w:val="00605D18"/>
    <w:rsid w:val="00610B34"/>
    <w:rsid w:val="00610DB5"/>
    <w:rsid w:val="006110BB"/>
    <w:rsid w:val="0061113F"/>
    <w:rsid w:val="006111A2"/>
    <w:rsid w:val="006116E0"/>
    <w:rsid w:val="00612DB4"/>
    <w:rsid w:val="00612F9E"/>
    <w:rsid w:val="00612FE7"/>
    <w:rsid w:val="0061340B"/>
    <w:rsid w:val="00613688"/>
    <w:rsid w:val="0061447C"/>
    <w:rsid w:val="00614A1D"/>
    <w:rsid w:val="006174D2"/>
    <w:rsid w:val="00617574"/>
    <w:rsid w:val="00617EB1"/>
    <w:rsid w:val="00620E67"/>
    <w:rsid w:val="00621279"/>
    <w:rsid w:val="00621432"/>
    <w:rsid w:val="006215A2"/>
    <w:rsid w:val="00621D9A"/>
    <w:rsid w:val="0062206A"/>
    <w:rsid w:val="00625AC3"/>
    <w:rsid w:val="0062696F"/>
    <w:rsid w:val="00626A6B"/>
    <w:rsid w:val="00627086"/>
    <w:rsid w:val="006303EA"/>
    <w:rsid w:val="0063139F"/>
    <w:rsid w:val="00631718"/>
    <w:rsid w:val="006319B3"/>
    <w:rsid w:val="00633864"/>
    <w:rsid w:val="00633B76"/>
    <w:rsid w:val="006377C9"/>
    <w:rsid w:val="00637962"/>
    <w:rsid w:val="0064026C"/>
    <w:rsid w:val="006405AA"/>
    <w:rsid w:val="0064060E"/>
    <w:rsid w:val="00642551"/>
    <w:rsid w:val="00644221"/>
    <w:rsid w:val="00644FEF"/>
    <w:rsid w:val="0064644F"/>
    <w:rsid w:val="00646CFD"/>
    <w:rsid w:val="006475F6"/>
    <w:rsid w:val="00647DC7"/>
    <w:rsid w:val="00652674"/>
    <w:rsid w:val="00652EF3"/>
    <w:rsid w:val="00654E52"/>
    <w:rsid w:val="00655575"/>
    <w:rsid w:val="006562C7"/>
    <w:rsid w:val="00656663"/>
    <w:rsid w:val="00661366"/>
    <w:rsid w:val="00661E02"/>
    <w:rsid w:val="00662A2D"/>
    <w:rsid w:val="0066319B"/>
    <w:rsid w:val="00663734"/>
    <w:rsid w:val="0066418D"/>
    <w:rsid w:val="00664257"/>
    <w:rsid w:val="0066531A"/>
    <w:rsid w:val="0066683A"/>
    <w:rsid w:val="00666D23"/>
    <w:rsid w:val="0066703F"/>
    <w:rsid w:val="00667103"/>
    <w:rsid w:val="00667906"/>
    <w:rsid w:val="00667E7E"/>
    <w:rsid w:val="00670086"/>
    <w:rsid w:val="006713A3"/>
    <w:rsid w:val="0067149F"/>
    <w:rsid w:val="00671EF6"/>
    <w:rsid w:val="006725BA"/>
    <w:rsid w:val="00673679"/>
    <w:rsid w:val="0067387A"/>
    <w:rsid w:val="006760E0"/>
    <w:rsid w:val="00676DA6"/>
    <w:rsid w:val="006779ED"/>
    <w:rsid w:val="00677DBB"/>
    <w:rsid w:val="00682CF5"/>
    <w:rsid w:val="006837AD"/>
    <w:rsid w:val="00683847"/>
    <w:rsid w:val="00683869"/>
    <w:rsid w:val="006855A9"/>
    <w:rsid w:val="0068566D"/>
    <w:rsid w:val="0068790B"/>
    <w:rsid w:val="0068794D"/>
    <w:rsid w:val="00690CA1"/>
    <w:rsid w:val="00691B08"/>
    <w:rsid w:val="00694488"/>
    <w:rsid w:val="006945AA"/>
    <w:rsid w:val="006956DD"/>
    <w:rsid w:val="00695E14"/>
    <w:rsid w:val="006970B8"/>
    <w:rsid w:val="00697C5A"/>
    <w:rsid w:val="006A05C6"/>
    <w:rsid w:val="006A075F"/>
    <w:rsid w:val="006A0FC1"/>
    <w:rsid w:val="006A11CD"/>
    <w:rsid w:val="006A1E98"/>
    <w:rsid w:val="006A1FC4"/>
    <w:rsid w:val="006A3281"/>
    <w:rsid w:val="006A3997"/>
    <w:rsid w:val="006A421F"/>
    <w:rsid w:val="006A4483"/>
    <w:rsid w:val="006A492A"/>
    <w:rsid w:val="006A5B5B"/>
    <w:rsid w:val="006A5F8B"/>
    <w:rsid w:val="006A6A54"/>
    <w:rsid w:val="006A6A67"/>
    <w:rsid w:val="006A6CD8"/>
    <w:rsid w:val="006A6D2A"/>
    <w:rsid w:val="006A6EBE"/>
    <w:rsid w:val="006A75BF"/>
    <w:rsid w:val="006A7869"/>
    <w:rsid w:val="006A7D13"/>
    <w:rsid w:val="006B16A2"/>
    <w:rsid w:val="006B371A"/>
    <w:rsid w:val="006B45CE"/>
    <w:rsid w:val="006B4932"/>
    <w:rsid w:val="006B49AE"/>
    <w:rsid w:val="006B50CD"/>
    <w:rsid w:val="006B544C"/>
    <w:rsid w:val="006B5F02"/>
    <w:rsid w:val="006C0C16"/>
    <w:rsid w:val="006C19CA"/>
    <w:rsid w:val="006C19ED"/>
    <w:rsid w:val="006C1B4D"/>
    <w:rsid w:val="006C1C20"/>
    <w:rsid w:val="006C2F41"/>
    <w:rsid w:val="006C4280"/>
    <w:rsid w:val="006C4569"/>
    <w:rsid w:val="006C4C82"/>
    <w:rsid w:val="006C55A2"/>
    <w:rsid w:val="006C615A"/>
    <w:rsid w:val="006C643E"/>
    <w:rsid w:val="006C7202"/>
    <w:rsid w:val="006C7B72"/>
    <w:rsid w:val="006D1893"/>
    <w:rsid w:val="006D1ED9"/>
    <w:rsid w:val="006D23FF"/>
    <w:rsid w:val="006D2870"/>
    <w:rsid w:val="006D2CB6"/>
    <w:rsid w:val="006D4D0C"/>
    <w:rsid w:val="006D5608"/>
    <w:rsid w:val="006D561E"/>
    <w:rsid w:val="006D59BE"/>
    <w:rsid w:val="006D5FB3"/>
    <w:rsid w:val="006D633E"/>
    <w:rsid w:val="006D666F"/>
    <w:rsid w:val="006D6919"/>
    <w:rsid w:val="006D6A7B"/>
    <w:rsid w:val="006D6AC3"/>
    <w:rsid w:val="006D6CCC"/>
    <w:rsid w:val="006D6E0A"/>
    <w:rsid w:val="006D74CD"/>
    <w:rsid w:val="006D7893"/>
    <w:rsid w:val="006D7C13"/>
    <w:rsid w:val="006E0113"/>
    <w:rsid w:val="006E01EB"/>
    <w:rsid w:val="006E06CD"/>
    <w:rsid w:val="006E1024"/>
    <w:rsid w:val="006E2AA4"/>
    <w:rsid w:val="006E2BC0"/>
    <w:rsid w:val="006E304C"/>
    <w:rsid w:val="006E36E1"/>
    <w:rsid w:val="006E4B42"/>
    <w:rsid w:val="006E4FC6"/>
    <w:rsid w:val="006E5259"/>
    <w:rsid w:val="006E5F47"/>
    <w:rsid w:val="006E6F22"/>
    <w:rsid w:val="006E6F7F"/>
    <w:rsid w:val="006E707A"/>
    <w:rsid w:val="006E7A38"/>
    <w:rsid w:val="006F1493"/>
    <w:rsid w:val="006F1FF8"/>
    <w:rsid w:val="006F2E40"/>
    <w:rsid w:val="006F7214"/>
    <w:rsid w:val="006F724A"/>
    <w:rsid w:val="006F7A38"/>
    <w:rsid w:val="00700F9D"/>
    <w:rsid w:val="00700FD9"/>
    <w:rsid w:val="00701185"/>
    <w:rsid w:val="00702424"/>
    <w:rsid w:val="0070244E"/>
    <w:rsid w:val="00702F27"/>
    <w:rsid w:val="00703867"/>
    <w:rsid w:val="00703C4A"/>
    <w:rsid w:val="00705846"/>
    <w:rsid w:val="00705E9B"/>
    <w:rsid w:val="00706A08"/>
    <w:rsid w:val="00706BAF"/>
    <w:rsid w:val="007076C5"/>
    <w:rsid w:val="007116A7"/>
    <w:rsid w:val="00711940"/>
    <w:rsid w:val="00712EA3"/>
    <w:rsid w:val="00714317"/>
    <w:rsid w:val="0071452A"/>
    <w:rsid w:val="0071458F"/>
    <w:rsid w:val="00714718"/>
    <w:rsid w:val="007149C7"/>
    <w:rsid w:val="00715B58"/>
    <w:rsid w:val="0071617C"/>
    <w:rsid w:val="0071623F"/>
    <w:rsid w:val="007209E2"/>
    <w:rsid w:val="00720D9D"/>
    <w:rsid w:val="007217C2"/>
    <w:rsid w:val="00722574"/>
    <w:rsid w:val="0072292A"/>
    <w:rsid w:val="00723450"/>
    <w:rsid w:val="00723D54"/>
    <w:rsid w:val="00725634"/>
    <w:rsid w:val="00726255"/>
    <w:rsid w:val="00726839"/>
    <w:rsid w:val="0072750B"/>
    <w:rsid w:val="0073029F"/>
    <w:rsid w:val="00732761"/>
    <w:rsid w:val="00733102"/>
    <w:rsid w:val="0073336F"/>
    <w:rsid w:val="007342D9"/>
    <w:rsid w:val="00734BE7"/>
    <w:rsid w:val="00735F96"/>
    <w:rsid w:val="0073654A"/>
    <w:rsid w:val="00736778"/>
    <w:rsid w:val="0074087C"/>
    <w:rsid w:val="007417E2"/>
    <w:rsid w:val="00741A5E"/>
    <w:rsid w:val="0074293A"/>
    <w:rsid w:val="00746769"/>
    <w:rsid w:val="00746D25"/>
    <w:rsid w:val="007479C2"/>
    <w:rsid w:val="00747AE4"/>
    <w:rsid w:val="007500CF"/>
    <w:rsid w:val="00751889"/>
    <w:rsid w:val="0075236F"/>
    <w:rsid w:val="00752D6C"/>
    <w:rsid w:val="00753CF6"/>
    <w:rsid w:val="007540D0"/>
    <w:rsid w:val="00754138"/>
    <w:rsid w:val="007542C4"/>
    <w:rsid w:val="007543BA"/>
    <w:rsid w:val="00754ABC"/>
    <w:rsid w:val="00754AC7"/>
    <w:rsid w:val="00755944"/>
    <w:rsid w:val="00757D8B"/>
    <w:rsid w:val="00760D1A"/>
    <w:rsid w:val="0076105A"/>
    <w:rsid w:val="00761D31"/>
    <w:rsid w:val="0076235A"/>
    <w:rsid w:val="00763259"/>
    <w:rsid w:val="007634D9"/>
    <w:rsid w:val="007636E9"/>
    <w:rsid w:val="00764ABC"/>
    <w:rsid w:val="00764F40"/>
    <w:rsid w:val="00765099"/>
    <w:rsid w:val="0076512D"/>
    <w:rsid w:val="00765352"/>
    <w:rsid w:val="00765461"/>
    <w:rsid w:val="007654DF"/>
    <w:rsid w:val="00765A86"/>
    <w:rsid w:val="00766827"/>
    <w:rsid w:val="00766F9A"/>
    <w:rsid w:val="00767D1C"/>
    <w:rsid w:val="00770788"/>
    <w:rsid w:val="00771AA2"/>
    <w:rsid w:val="00771DD5"/>
    <w:rsid w:val="00773301"/>
    <w:rsid w:val="007736A1"/>
    <w:rsid w:val="007739C6"/>
    <w:rsid w:val="0077586A"/>
    <w:rsid w:val="0077600C"/>
    <w:rsid w:val="0077659B"/>
    <w:rsid w:val="007778CF"/>
    <w:rsid w:val="00777EBE"/>
    <w:rsid w:val="0078081A"/>
    <w:rsid w:val="0078095A"/>
    <w:rsid w:val="00780DFB"/>
    <w:rsid w:val="007810D1"/>
    <w:rsid w:val="007816E2"/>
    <w:rsid w:val="00781905"/>
    <w:rsid w:val="00784252"/>
    <w:rsid w:val="007855C4"/>
    <w:rsid w:val="007867C4"/>
    <w:rsid w:val="0079041F"/>
    <w:rsid w:val="00791251"/>
    <w:rsid w:val="00791593"/>
    <w:rsid w:val="00791E16"/>
    <w:rsid w:val="007921D2"/>
    <w:rsid w:val="007945A4"/>
    <w:rsid w:val="00794C04"/>
    <w:rsid w:val="007954F8"/>
    <w:rsid w:val="007956A0"/>
    <w:rsid w:val="007958FD"/>
    <w:rsid w:val="00795C72"/>
    <w:rsid w:val="007962FA"/>
    <w:rsid w:val="00797FBC"/>
    <w:rsid w:val="007A1AAA"/>
    <w:rsid w:val="007A1F50"/>
    <w:rsid w:val="007A32AE"/>
    <w:rsid w:val="007A33FB"/>
    <w:rsid w:val="007A36D6"/>
    <w:rsid w:val="007A3CC2"/>
    <w:rsid w:val="007A4BB8"/>
    <w:rsid w:val="007A5BCA"/>
    <w:rsid w:val="007A6820"/>
    <w:rsid w:val="007A6BB7"/>
    <w:rsid w:val="007A6C94"/>
    <w:rsid w:val="007A6D31"/>
    <w:rsid w:val="007A7C7D"/>
    <w:rsid w:val="007A7F09"/>
    <w:rsid w:val="007B00A6"/>
    <w:rsid w:val="007B0310"/>
    <w:rsid w:val="007B08BC"/>
    <w:rsid w:val="007B1190"/>
    <w:rsid w:val="007B1932"/>
    <w:rsid w:val="007B1B01"/>
    <w:rsid w:val="007B289F"/>
    <w:rsid w:val="007B2A9B"/>
    <w:rsid w:val="007B4517"/>
    <w:rsid w:val="007B451A"/>
    <w:rsid w:val="007B5979"/>
    <w:rsid w:val="007B6136"/>
    <w:rsid w:val="007B76B3"/>
    <w:rsid w:val="007C0FFC"/>
    <w:rsid w:val="007C1444"/>
    <w:rsid w:val="007C1490"/>
    <w:rsid w:val="007C178C"/>
    <w:rsid w:val="007C1990"/>
    <w:rsid w:val="007C1D50"/>
    <w:rsid w:val="007C30FD"/>
    <w:rsid w:val="007C4E31"/>
    <w:rsid w:val="007C5FDE"/>
    <w:rsid w:val="007C7907"/>
    <w:rsid w:val="007D0980"/>
    <w:rsid w:val="007D1A13"/>
    <w:rsid w:val="007D1E9A"/>
    <w:rsid w:val="007D2888"/>
    <w:rsid w:val="007D35F3"/>
    <w:rsid w:val="007D36E4"/>
    <w:rsid w:val="007D3C7D"/>
    <w:rsid w:val="007D3DC2"/>
    <w:rsid w:val="007D48FB"/>
    <w:rsid w:val="007D49D3"/>
    <w:rsid w:val="007D4E62"/>
    <w:rsid w:val="007D534F"/>
    <w:rsid w:val="007D5985"/>
    <w:rsid w:val="007D60F0"/>
    <w:rsid w:val="007D6C41"/>
    <w:rsid w:val="007D6C67"/>
    <w:rsid w:val="007D6DA2"/>
    <w:rsid w:val="007D6DF6"/>
    <w:rsid w:val="007D6F56"/>
    <w:rsid w:val="007D71DE"/>
    <w:rsid w:val="007D7564"/>
    <w:rsid w:val="007E05C1"/>
    <w:rsid w:val="007E10DF"/>
    <w:rsid w:val="007E1202"/>
    <w:rsid w:val="007E1268"/>
    <w:rsid w:val="007E147B"/>
    <w:rsid w:val="007E1816"/>
    <w:rsid w:val="007E1930"/>
    <w:rsid w:val="007E1C43"/>
    <w:rsid w:val="007E29FE"/>
    <w:rsid w:val="007E328E"/>
    <w:rsid w:val="007E40F7"/>
    <w:rsid w:val="007E5EAA"/>
    <w:rsid w:val="007E5F67"/>
    <w:rsid w:val="007E67CD"/>
    <w:rsid w:val="007E7BD7"/>
    <w:rsid w:val="007F0B1A"/>
    <w:rsid w:val="007F174F"/>
    <w:rsid w:val="007F2687"/>
    <w:rsid w:val="007F333C"/>
    <w:rsid w:val="007F3FB3"/>
    <w:rsid w:val="007F43B1"/>
    <w:rsid w:val="007F5071"/>
    <w:rsid w:val="007F62E8"/>
    <w:rsid w:val="007F64CE"/>
    <w:rsid w:val="007F652B"/>
    <w:rsid w:val="007F6E98"/>
    <w:rsid w:val="0080057A"/>
    <w:rsid w:val="00801B57"/>
    <w:rsid w:val="00802B52"/>
    <w:rsid w:val="00802E3A"/>
    <w:rsid w:val="00802EE7"/>
    <w:rsid w:val="00804F8E"/>
    <w:rsid w:val="008056BD"/>
    <w:rsid w:val="00807BC2"/>
    <w:rsid w:val="0081041B"/>
    <w:rsid w:val="00810EDB"/>
    <w:rsid w:val="00811079"/>
    <w:rsid w:val="00811622"/>
    <w:rsid w:val="0081164C"/>
    <w:rsid w:val="00812096"/>
    <w:rsid w:val="008123AA"/>
    <w:rsid w:val="00812776"/>
    <w:rsid w:val="00813E45"/>
    <w:rsid w:val="00814931"/>
    <w:rsid w:val="008154C5"/>
    <w:rsid w:val="00815B7E"/>
    <w:rsid w:val="00816759"/>
    <w:rsid w:val="0081730B"/>
    <w:rsid w:val="0081740C"/>
    <w:rsid w:val="0081790B"/>
    <w:rsid w:val="00817ED5"/>
    <w:rsid w:val="008201D3"/>
    <w:rsid w:val="00821493"/>
    <w:rsid w:val="00821A30"/>
    <w:rsid w:val="00822BE7"/>
    <w:rsid w:val="00822F43"/>
    <w:rsid w:val="00823282"/>
    <w:rsid w:val="00823341"/>
    <w:rsid w:val="008247B0"/>
    <w:rsid w:val="00824D6F"/>
    <w:rsid w:val="008252D7"/>
    <w:rsid w:val="00825601"/>
    <w:rsid w:val="0082571D"/>
    <w:rsid w:val="00825839"/>
    <w:rsid w:val="00827341"/>
    <w:rsid w:val="00830371"/>
    <w:rsid w:val="00830FD9"/>
    <w:rsid w:val="00831107"/>
    <w:rsid w:val="0083235D"/>
    <w:rsid w:val="00833076"/>
    <w:rsid w:val="00833F4A"/>
    <w:rsid w:val="00835D38"/>
    <w:rsid w:val="008365EF"/>
    <w:rsid w:val="0083669C"/>
    <w:rsid w:val="00840442"/>
    <w:rsid w:val="008431CA"/>
    <w:rsid w:val="00843B0F"/>
    <w:rsid w:val="00845F05"/>
    <w:rsid w:val="00846FD9"/>
    <w:rsid w:val="008472C2"/>
    <w:rsid w:val="00847A42"/>
    <w:rsid w:val="00847AD5"/>
    <w:rsid w:val="0085047B"/>
    <w:rsid w:val="00850B0D"/>
    <w:rsid w:val="00850D77"/>
    <w:rsid w:val="00852296"/>
    <w:rsid w:val="00852536"/>
    <w:rsid w:val="008528BB"/>
    <w:rsid w:val="008540F9"/>
    <w:rsid w:val="00854DE9"/>
    <w:rsid w:val="00855C69"/>
    <w:rsid w:val="00856760"/>
    <w:rsid w:val="00856CF7"/>
    <w:rsid w:val="00857224"/>
    <w:rsid w:val="00860372"/>
    <w:rsid w:val="00860AC2"/>
    <w:rsid w:val="00860C5E"/>
    <w:rsid w:val="008614C9"/>
    <w:rsid w:val="00861624"/>
    <w:rsid w:val="008616B9"/>
    <w:rsid w:val="00862B3E"/>
    <w:rsid w:val="00862EF6"/>
    <w:rsid w:val="00864081"/>
    <w:rsid w:val="008660C5"/>
    <w:rsid w:val="008660CB"/>
    <w:rsid w:val="008663D8"/>
    <w:rsid w:val="00866613"/>
    <w:rsid w:val="00866B85"/>
    <w:rsid w:val="008675FB"/>
    <w:rsid w:val="00867651"/>
    <w:rsid w:val="0086795F"/>
    <w:rsid w:val="00867B2D"/>
    <w:rsid w:val="00867CE5"/>
    <w:rsid w:val="00871838"/>
    <w:rsid w:val="00871F07"/>
    <w:rsid w:val="008736DC"/>
    <w:rsid w:val="00873A69"/>
    <w:rsid w:val="00873FDD"/>
    <w:rsid w:val="00874AFF"/>
    <w:rsid w:val="008757DE"/>
    <w:rsid w:val="00876B7C"/>
    <w:rsid w:val="00876B9C"/>
    <w:rsid w:val="0087732B"/>
    <w:rsid w:val="00877DD3"/>
    <w:rsid w:val="0088096B"/>
    <w:rsid w:val="00880D94"/>
    <w:rsid w:val="0088164E"/>
    <w:rsid w:val="00881ACB"/>
    <w:rsid w:val="00884702"/>
    <w:rsid w:val="0088534B"/>
    <w:rsid w:val="00885674"/>
    <w:rsid w:val="0088689D"/>
    <w:rsid w:val="00886ADA"/>
    <w:rsid w:val="0088741F"/>
    <w:rsid w:val="00890FEB"/>
    <w:rsid w:val="0089219F"/>
    <w:rsid w:val="0089233D"/>
    <w:rsid w:val="00892B93"/>
    <w:rsid w:val="00892E49"/>
    <w:rsid w:val="0089334A"/>
    <w:rsid w:val="0089460D"/>
    <w:rsid w:val="008961B2"/>
    <w:rsid w:val="00896BEF"/>
    <w:rsid w:val="0089727A"/>
    <w:rsid w:val="0089752C"/>
    <w:rsid w:val="008A11CD"/>
    <w:rsid w:val="008A181C"/>
    <w:rsid w:val="008A19FD"/>
    <w:rsid w:val="008A23E6"/>
    <w:rsid w:val="008A2665"/>
    <w:rsid w:val="008A328E"/>
    <w:rsid w:val="008A4FC1"/>
    <w:rsid w:val="008A6524"/>
    <w:rsid w:val="008A6E7A"/>
    <w:rsid w:val="008B0AA3"/>
    <w:rsid w:val="008B1334"/>
    <w:rsid w:val="008B1416"/>
    <w:rsid w:val="008B24C3"/>
    <w:rsid w:val="008B25B0"/>
    <w:rsid w:val="008B39A5"/>
    <w:rsid w:val="008B3FCB"/>
    <w:rsid w:val="008B43D6"/>
    <w:rsid w:val="008B466C"/>
    <w:rsid w:val="008B4C52"/>
    <w:rsid w:val="008B50B7"/>
    <w:rsid w:val="008B52D7"/>
    <w:rsid w:val="008B5359"/>
    <w:rsid w:val="008B54DC"/>
    <w:rsid w:val="008B7E82"/>
    <w:rsid w:val="008C0769"/>
    <w:rsid w:val="008C0A66"/>
    <w:rsid w:val="008C21E7"/>
    <w:rsid w:val="008C2266"/>
    <w:rsid w:val="008C273D"/>
    <w:rsid w:val="008C39C1"/>
    <w:rsid w:val="008C65A3"/>
    <w:rsid w:val="008C7804"/>
    <w:rsid w:val="008C7CA9"/>
    <w:rsid w:val="008C7FDC"/>
    <w:rsid w:val="008D18B1"/>
    <w:rsid w:val="008D2430"/>
    <w:rsid w:val="008D2DDC"/>
    <w:rsid w:val="008D328D"/>
    <w:rsid w:val="008D32CA"/>
    <w:rsid w:val="008D3529"/>
    <w:rsid w:val="008D360B"/>
    <w:rsid w:val="008D3E03"/>
    <w:rsid w:val="008D46EF"/>
    <w:rsid w:val="008D4AD8"/>
    <w:rsid w:val="008D56FE"/>
    <w:rsid w:val="008D5963"/>
    <w:rsid w:val="008D6B0C"/>
    <w:rsid w:val="008D7640"/>
    <w:rsid w:val="008E15CF"/>
    <w:rsid w:val="008E16B6"/>
    <w:rsid w:val="008E1D88"/>
    <w:rsid w:val="008E3F41"/>
    <w:rsid w:val="008E5528"/>
    <w:rsid w:val="008E5A56"/>
    <w:rsid w:val="008E62BF"/>
    <w:rsid w:val="008E7218"/>
    <w:rsid w:val="008F00B9"/>
    <w:rsid w:val="008F0883"/>
    <w:rsid w:val="008F0EC2"/>
    <w:rsid w:val="008F10DA"/>
    <w:rsid w:val="008F1291"/>
    <w:rsid w:val="008F1C46"/>
    <w:rsid w:val="008F2CFE"/>
    <w:rsid w:val="008F3237"/>
    <w:rsid w:val="008F3658"/>
    <w:rsid w:val="008F46A1"/>
    <w:rsid w:val="008F54AE"/>
    <w:rsid w:val="008F564B"/>
    <w:rsid w:val="008F5972"/>
    <w:rsid w:val="008F6071"/>
    <w:rsid w:val="008F668E"/>
    <w:rsid w:val="008F7787"/>
    <w:rsid w:val="009008F2"/>
    <w:rsid w:val="00901D72"/>
    <w:rsid w:val="00904DFE"/>
    <w:rsid w:val="009061C4"/>
    <w:rsid w:val="00907433"/>
    <w:rsid w:val="009079D2"/>
    <w:rsid w:val="00910B02"/>
    <w:rsid w:val="009110AB"/>
    <w:rsid w:val="00913F44"/>
    <w:rsid w:val="009156AC"/>
    <w:rsid w:val="00917366"/>
    <w:rsid w:val="00917EA5"/>
    <w:rsid w:val="00921F41"/>
    <w:rsid w:val="00922DF0"/>
    <w:rsid w:val="00923568"/>
    <w:rsid w:val="009247D3"/>
    <w:rsid w:val="00924BE1"/>
    <w:rsid w:val="00925536"/>
    <w:rsid w:val="009274EC"/>
    <w:rsid w:val="00927802"/>
    <w:rsid w:val="0093005F"/>
    <w:rsid w:val="009301A6"/>
    <w:rsid w:val="009301B7"/>
    <w:rsid w:val="009305E8"/>
    <w:rsid w:val="00931C11"/>
    <w:rsid w:val="00932117"/>
    <w:rsid w:val="0093233F"/>
    <w:rsid w:val="00932F98"/>
    <w:rsid w:val="00933425"/>
    <w:rsid w:val="009350E6"/>
    <w:rsid w:val="009376D1"/>
    <w:rsid w:val="00942638"/>
    <w:rsid w:val="0094267B"/>
    <w:rsid w:val="00942C36"/>
    <w:rsid w:val="00943A47"/>
    <w:rsid w:val="00943BC0"/>
    <w:rsid w:val="009466D4"/>
    <w:rsid w:val="00946E50"/>
    <w:rsid w:val="00947975"/>
    <w:rsid w:val="00950592"/>
    <w:rsid w:val="0095064B"/>
    <w:rsid w:val="00953ACA"/>
    <w:rsid w:val="0095414B"/>
    <w:rsid w:val="009552B1"/>
    <w:rsid w:val="009555B6"/>
    <w:rsid w:val="009560C6"/>
    <w:rsid w:val="00960230"/>
    <w:rsid w:val="0096081A"/>
    <w:rsid w:val="00961C38"/>
    <w:rsid w:val="009620E4"/>
    <w:rsid w:val="00962415"/>
    <w:rsid w:val="00962ABC"/>
    <w:rsid w:val="009637F2"/>
    <w:rsid w:val="00963839"/>
    <w:rsid w:val="00964716"/>
    <w:rsid w:val="00965095"/>
    <w:rsid w:val="00965122"/>
    <w:rsid w:val="009652ED"/>
    <w:rsid w:val="0096584B"/>
    <w:rsid w:val="0096625A"/>
    <w:rsid w:val="00966E4B"/>
    <w:rsid w:val="00967231"/>
    <w:rsid w:val="00967C52"/>
    <w:rsid w:val="0097149B"/>
    <w:rsid w:val="00971CE7"/>
    <w:rsid w:val="0097268C"/>
    <w:rsid w:val="00972F61"/>
    <w:rsid w:val="00973AA5"/>
    <w:rsid w:val="00974BB2"/>
    <w:rsid w:val="00974FE6"/>
    <w:rsid w:val="00977306"/>
    <w:rsid w:val="00977563"/>
    <w:rsid w:val="00977928"/>
    <w:rsid w:val="00980896"/>
    <w:rsid w:val="00980D3E"/>
    <w:rsid w:val="00982292"/>
    <w:rsid w:val="009839FB"/>
    <w:rsid w:val="00984793"/>
    <w:rsid w:val="00985102"/>
    <w:rsid w:val="00986295"/>
    <w:rsid w:val="009904D3"/>
    <w:rsid w:val="00991C9F"/>
    <w:rsid w:val="00992CAF"/>
    <w:rsid w:val="009940AA"/>
    <w:rsid w:val="00994B96"/>
    <w:rsid w:val="009952EC"/>
    <w:rsid w:val="00995312"/>
    <w:rsid w:val="00995327"/>
    <w:rsid w:val="00996B9E"/>
    <w:rsid w:val="0099733D"/>
    <w:rsid w:val="00997F18"/>
    <w:rsid w:val="00997F44"/>
    <w:rsid w:val="009A08DF"/>
    <w:rsid w:val="009A2C54"/>
    <w:rsid w:val="009A4992"/>
    <w:rsid w:val="009A4E57"/>
    <w:rsid w:val="009A6F55"/>
    <w:rsid w:val="009A7622"/>
    <w:rsid w:val="009A77CB"/>
    <w:rsid w:val="009A79EB"/>
    <w:rsid w:val="009B17AE"/>
    <w:rsid w:val="009B332B"/>
    <w:rsid w:val="009B3466"/>
    <w:rsid w:val="009B349A"/>
    <w:rsid w:val="009B4DE8"/>
    <w:rsid w:val="009B5F81"/>
    <w:rsid w:val="009B6738"/>
    <w:rsid w:val="009B6E79"/>
    <w:rsid w:val="009B7FD8"/>
    <w:rsid w:val="009C07F5"/>
    <w:rsid w:val="009C0FDA"/>
    <w:rsid w:val="009C12B3"/>
    <w:rsid w:val="009C2DF7"/>
    <w:rsid w:val="009C578D"/>
    <w:rsid w:val="009D0093"/>
    <w:rsid w:val="009D0348"/>
    <w:rsid w:val="009D0821"/>
    <w:rsid w:val="009D0948"/>
    <w:rsid w:val="009D254B"/>
    <w:rsid w:val="009D2C2D"/>
    <w:rsid w:val="009D4219"/>
    <w:rsid w:val="009D77EE"/>
    <w:rsid w:val="009D7D56"/>
    <w:rsid w:val="009E0DBB"/>
    <w:rsid w:val="009E0E5A"/>
    <w:rsid w:val="009E17C6"/>
    <w:rsid w:val="009E1C17"/>
    <w:rsid w:val="009E272F"/>
    <w:rsid w:val="009E28F7"/>
    <w:rsid w:val="009E2E9B"/>
    <w:rsid w:val="009E47C1"/>
    <w:rsid w:val="009E577C"/>
    <w:rsid w:val="009E592A"/>
    <w:rsid w:val="009E6080"/>
    <w:rsid w:val="009E6AEE"/>
    <w:rsid w:val="009E6B33"/>
    <w:rsid w:val="009E71A4"/>
    <w:rsid w:val="009E774C"/>
    <w:rsid w:val="009E7D75"/>
    <w:rsid w:val="009E7FC7"/>
    <w:rsid w:val="009F01DA"/>
    <w:rsid w:val="009F0D17"/>
    <w:rsid w:val="009F0F24"/>
    <w:rsid w:val="009F1B2F"/>
    <w:rsid w:val="009F2B1C"/>
    <w:rsid w:val="009F3B47"/>
    <w:rsid w:val="009F438F"/>
    <w:rsid w:val="009F4711"/>
    <w:rsid w:val="009F5A4F"/>
    <w:rsid w:val="009F6FC6"/>
    <w:rsid w:val="009F7173"/>
    <w:rsid w:val="009F7E35"/>
    <w:rsid w:val="00A005E8"/>
    <w:rsid w:val="00A01922"/>
    <w:rsid w:val="00A01FA6"/>
    <w:rsid w:val="00A02572"/>
    <w:rsid w:val="00A02C14"/>
    <w:rsid w:val="00A03459"/>
    <w:rsid w:val="00A03D48"/>
    <w:rsid w:val="00A04154"/>
    <w:rsid w:val="00A061E4"/>
    <w:rsid w:val="00A0643F"/>
    <w:rsid w:val="00A06896"/>
    <w:rsid w:val="00A06B17"/>
    <w:rsid w:val="00A06FA1"/>
    <w:rsid w:val="00A1083A"/>
    <w:rsid w:val="00A10A40"/>
    <w:rsid w:val="00A11C24"/>
    <w:rsid w:val="00A11C28"/>
    <w:rsid w:val="00A11C9E"/>
    <w:rsid w:val="00A11E5C"/>
    <w:rsid w:val="00A120B7"/>
    <w:rsid w:val="00A12B33"/>
    <w:rsid w:val="00A13ED0"/>
    <w:rsid w:val="00A14C79"/>
    <w:rsid w:val="00A151FE"/>
    <w:rsid w:val="00A15AB5"/>
    <w:rsid w:val="00A16903"/>
    <w:rsid w:val="00A17385"/>
    <w:rsid w:val="00A175D7"/>
    <w:rsid w:val="00A1773E"/>
    <w:rsid w:val="00A204E0"/>
    <w:rsid w:val="00A22048"/>
    <w:rsid w:val="00A2216C"/>
    <w:rsid w:val="00A22204"/>
    <w:rsid w:val="00A222EA"/>
    <w:rsid w:val="00A23100"/>
    <w:rsid w:val="00A24F10"/>
    <w:rsid w:val="00A25746"/>
    <w:rsid w:val="00A26166"/>
    <w:rsid w:val="00A262C7"/>
    <w:rsid w:val="00A265C9"/>
    <w:rsid w:val="00A26F52"/>
    <w:rsid w:val="00A271FA"/>
    <w:rsid w:val="00A30489"/>
    <w:rsid w:val="00A30D9B"/>
    <w:rsid w:val="00A318A0"/>
    <w:rsid w:val="00A31E21"/>
    <w:rsid w:val="00A32065"/>
    <w:rsid w:val="00A322B3"/>
    <w:rsid w:val="00A328B6"/>
    <w:rsid w:val="00A33724"/>
    <w:rsid w:val="00A33AE7"/>
    <w:rsid w:val="00A340CD"/>
    <w:rsid w:val="00A35727"/>
    <w:rsid w:val="00A360D8"/>
    <w:rsid w:val="00A37BBF"/>
    <w:rsid w:val="00A41CAC"/>
    <w:rsid w:val="00A42E1B"/>
    <w:rsid w:val="00A43A51"/>
    <w:rsid w:val="00A43FB7"/>
    <w:rsid w:val="00A45C1E"/>
    <w:rsid w:val="00A46805"/>
    <w:rsid w:val="00A4791F"/>
    <w:rsid w:val="00A47957"/>
    <w:rsid w:val="00A47BFB"/>
    <w:rsid w:val="00A47FAB"/>
    <w:rsid w:val="00A50DDB"/>
    <w:rsid w:val="00A51144"/>
    <w:rsid w:val="00A51638"/>
    <w:rsid w:val="00A546AE"/>
    <w:rsid w:val="00A54CE4"/>
    <w:rsid w:val="00A57DF3"/>
    <w:rsid w:val="00A603EE"/>
    <w:rsid w:val="00A608D0"/>
    <w:rsid w:val="00A61128"/>
    <w:rsid w:val="00A61CB3"/>
    <w:rsid w:val="00A62A07"/>
    <w:rsid w:val="00A63C2F"/>
    <w:rsid w:val="00A63D4D"/>
    <w:rsid w:val="00A65821"/>
    <w:rsid w:val="00A65BAA"/>
    <w:rsid w:val="00A65E97"/>
    <w:rsid w:val="00A661D2"/>
    <w:rsid w:val="00A672C7"/>
    <w:rsid w:val="00A67358"/>
    <w:rsid w:val="00A67F92"/>
    <w:rsid w:val="00A70890"/>
    <w:rsid w:val="00A70BC5"/>
    <w:rsid w:val="00A720A6"/>
    <w:rsid w:val="00A72296"/>
    <w:rsid w:val="00A72613"/>
    <w:rsid w:val="00A72669"/>
    <w:rsid w:val="00A73240"/>
    <w:rsid w:val="00A733E6"/>
    <w:rsid w:val="00A734D3"/>
    <w:rsid w:val="00A736F4"/>
    <w:rsid w:val="00A7380C"/>
    <w:rsid w:val="00A7381B"/>
    <w:rsid w:val="00A73B62"/>
    <w:rsid w:val="00A73EDA"/>
    <w:rsid w:val="00A73FE4"/>
    <w:rsid w:val="00A74418"/>
    <w:rsid w:val="00A7570D"/>
    <w:rsid w:val="00A7579D"/>
    <w:rsid w:val="00A76227"/>
    <w:rsid w:val="00A8025A"/>
    <w:rsid w:val="00A80ADC"/>
    <w:rsid w:val="00A817AA"/>
    <w:rsid w:val="00A81E67"/>
    <w:rsid w:val="00A81F85"/>
    <w:rsid w:val="00A825A7"/>
    <w:rsid w:val="00A83393"/>
    <w:rsid w:val="00A8746D"/>
    <w:rsid w:val="00A875B9"/>
    <w:rsid w:val="00A87981"/>
    <w:rsid w:val="00A87CE9"/>
    <w:rsid w:val="00A901CC"/>
    <w:rsid w:val="00A9051A"/>
    <w:rsid w:val="00A908B2"/>
    <w:rsid w:val="00A94B70"/>
    <w:rsid w:val="00A94B9D"/>
    <w:rsid w:val="00A951A0"/>
    <w:rsid w:val="00A95DF3"/>
    <w:rsid w:val="00A966AA"/>
    <w:rsid w:val="00A967C9"/>
    <w:rsid w:val="00A96800"/>
    <w:rsid w:val="00A96EA8"/>
    <w:rsid w:val="00A972F3"/>
    <w:rsid w:val="00A97961"/>
    <w:rsid w:val="00A97C59"/>
    <w:rsid w:val="00A97D89"/>
    <w:rsid w:val="00AA090C"/>
    <w:rsid w:val="00AA142B"/>
    <w:rsid w:val="00AA1606"/>
    <w:rsid w:val="00AA17EB"/>
    <w:rsid w:val="00AA2220"/>
    <w:rsid w:val="00AA32EC"/>
    <w:rsid w:val="00AA3C6C"/>
    <w:rsid w:val="00AA4939"/>
    <w:rsid w:val="00AA5272"/>
    <w:rsid w:val="00AA60F8"/>
    <w:rsid w:val="00AA6347"/>
    <w:rsid w:val="00AA687E"/>
    <w:rsid w:val="00AA6F58"/>
    <w:rsid w:val="00AA7FB0"/>
    <w:rsid w:val="00AB07F9"/>
    <w:rsid w:val="00AB085F"/>
    <w:rsid w:val="00AB0D63"/>
    <w:rsid w:val="00AB37A3"/>
    <w:rsid w:val="00AB5D20"/>
    <w:rsid w:val="00AB63B5"/>
    <w:rsid w:val="00AB6D82"/>
    <w:rsid w:val="00AB788F"/>
    <w:rsid w:val="00AB7A27"/>
    <w:rsid w:val="00AC0A2B"/>
    <w:rsid w:val="00AC176F"/>
    <w:rsid w:val="00AC1A0F"/>
    <w:rsid w:val="00AC21BD"/>
    <w:rsid w:val="00AC2AE9"/>
    <w:rsid w:val="00AC4DF3"/>
    <w:rsid w:val="00AC580D"/>
    <w:rsid w:val="00AC58CA"/>
    <w:rsid w:val="00AC5C4C"/>
    <w:rsid w:val="00AC5C80"/>
    <w:rsid w:val="00AC6888"/>
    <w:rsid w:val="00AC6ECC"/>
    <w:rsid w:val="00AC6F42"/>
    <w:rsid w:val="00AC72E2"/>
    <w:rsid w:val="00AC761F"/>
    <w:rsid w:val="00AC76CB"/>
    <w:rsid w:val="00AC7811"/>
    <w:rsid w:val="00AD214A"/>
    <w:rsid w:val="00AD2506"/>
    <w:rsid w:val="00AD3B2E"/>
    <w:rsid w:val="00AD4582"/>
    <w:rsid w:val="00AD5616"/>
    <w:rsid w:val="00AD606C"/>
    <w:rsid w:val="00AD665C"/>
    <w:rsid w:val="00AD6C64"/>
    <w:rsid w:val="00AD7DFE"/>
    <w:rsid w:val="00AE064C"/>
    <w:rsid w:val="00AE0BC5"/>
    <w:rsid w:val="00AE0FCA"/>
    <w:rsid w:val="00AE124E"/>
    <w:rsid w:val="00AE16EC"/>
    <w:rsid w:val="00AE2AE7"/>
    <w:rsid w:val="00AE2E35"/>
    <w:rsid w:val="00AE343C"/>
    <w:rsid w:val="00AE4FE4"/>
    <w:rsid w:val="00AE52ED"/>
    <w:rsid w:val="00AE53BB"/>
    <w:rsid w:val="00AE559E"/>
    <w:rsid w:val="00AE64D9"/>
    <w:rsid w:val="00AE679B"/>
    <w:rsid w:val="00AE6B24"/>
    <w:rsid w:val="00AE6C1A"/>
    <w:rsid w:val="00AE6DAB"/>
    <w:rsid w:val="00AE7389"/>
    <w:rsid w:val="00AE7658"/>
    <w:rsid w:val="00AE7AC9"/>
    <w:rsid w:val="00AF18F1"/>
    <w:rsid w:val="00AF1927"/>
    <w:rsid w:val="00AF1DA7"/>
    <w:rsid w:val="00AF211A"/>
    <w:rsid w:val="00AF2A07"/>
    <w:rsid w:val="00AF35C1"/>
    <w:rsid w:val="00AF36FD"/>
    <w:rsid w:val="00AF4320"/>
    <w:rsid w:val="00AF5299"/>
    <w:rsid w:val="00AF56A2"/>
    <w:rsid w:val="00AF7958"/>
    <w:rsid w:val="00AF7DE8"/>
    <w:rsid w:val="00B000F5"/>
    <w:rsid w:val="00B00636"/>
    <w:rsid w:val="00B0183F"/>
    <w:rsid w:val="00B01C8E"/>
    <w:rsid w:val="00B046FC"/>
    <w:rsid w:val="00B05FF4"/>
    <w:rsid w:val="00B06612"/>
    <w:rsid w:val="00B07A15"/>
    <w:rsid w:val="00B102ED"/>
    <w:rsid w:val="00B10651"/>
    <w:rsid w:val="00B10DEC"/>
    <w:rsid w:val="00B1140D"/>
    <w:rsid w:val="00B11567"/>
    <w:rsid w:val="00B121D5"/>
    <w:rsid w:val="00B139DB"/>
    <w:rsid w:val="00B13CA1"/>
    <w:rsid w:val="00B144A3"/>
    <w:rsid w:val="00B144DD"/>
    <w:rsid w:val="00B14640"/>
    <w:rsid w:val="00B14D40"/>
    <w:rsid w:val="00B15715"/>
    <w:rsid w:val="00B16DC4"/>
    <w:rsid w:val="00B17450"/>
    <w:rsid w:val="00B1779A"/>
    <w:rsid w:val="00B17B53"/>
    <w:rsid w:val="00B2000F"/>
    <w:rsid w:val="00B225D4"/>
    <w:rsid w:val="00B2497D"/>
    <w:rsid w:val="00B25130"/>
    <w:rsid w:val="00B2606E"/>
    <w:rsid w:val="00B26488"/>
    <w:rsid w:val="00B26EAF"/>
    <w:rsid w:val="00B27412"/>
    <w:rsid w:val="00B27D87"/>
    <w:rsid w:val="00B309A0"/>
    <w:rsid w:val="00B31115"/>
    <w:rsid w:val="00B329F0"/>
    <w:rsid w:val="00B32EFA"/>
    <w:rsid w:val="00B338A1"/>
    <w:rsid w:val="00B3414E"/>
    <w:rsid w:val="00B35E16"/>
    <w:rsid w:val="00B36713"/>
    <w:rsid w:val="00B40655"/>
    <w:rsid w:val="00B4092C"/>
    <w:rsid w:val="00B4488D"/>
    <w:rsid w:val="00B44996"/>
    <w:rsid w:val="00B44CE5"/>
    <w:rsid w:val="00B4796D"/>
    <w:rsid w:val="00B47E89"/>
    <w:rsid w:val="00B50295"/>
    <w:rsid w:val="00B509F8"/>
    <w:rsid w:val="00B51D36"/>
    <w:rsid w:val="00B529F3"/>
    <w:rsid w:val="00B5362C"/>
    <w:rsid w:val="00B539EB"/>
    <w:rsid w:val="00B53EEE"/>
    <w:rsid w:val="00B54345"/>
    <w:rsid w:val="00B5571B"/>
    <w:rsid w:val="00B57309"/>
    <w:rsid w:val="00B57659"/>
    <w:rsid w:val="00B57EAF"/>
    <w:rsid w:val="00B603A5"/>
    <w:rsid w:val="00B620E2"/>
    <w:rsid w:val="00B62BAD"/>
    <w:rsid w:val="00B64600"/>
    <w:rsid w:val="00B6508F"/>
    <w:rsid w:val="00B6526F"/>
    <w:rsid w:val="00B65275"/>
    <w:rsid w:val="00B656E7"/>
    <w:rsid w:val="00B669F2"/>
    <w:rsid w:val="00B670A8"/>
    <w:rsid w:val="00B678D8"/>
    <w:rsid w:val="00B7085F"/>
    <w:rsid w:val="00B71960"/>
    <w:rsid w:val="00B73C9F"/>
    <w:rsid w:val="00B74C4B"/>
    <w:rsid w:val="00B75580"/>
    <w:rsid w:val="00B757E0"/>
    <w:rsid w:val="00B76570"/>
    <w:rsid w:val="00B76915"/>
    <w:rsid w:val="00B76E3C"/>
    <w:rsid w:val="00B77A5C"/>
    <w:rsid w:val="00B77CBA"/>
    <w:rsid w:val="00B801D5"/>
    <w:rsid w:val="00B80C4C"/>
    <w:rsid w:val="00B82F60"/>
    <w:rsid w:val="00B83E87"/>
    <w:rsid w:val="00B85653"/>
    <w:rsid w:val="00B86DC6"/>
    <w:rsid w:val="00B8710E"/>
    <w:rsid w:val="00B901A0"/>
    <w:rsid w:val="00B90CD3"/>
    <w:rsid w:val="00B90E3E"/>
    <w:rsid w:val="00B91A95"/>
    <w:rsid w:val="00B92268"/>
    <w:rsid w:val="00B940C4"/>
    <w:rsid w:val="00B947B1"/>
    <w:rsid w:val="00B94C68"/>
    <w:rsid w:val="00B95384"/>
    <w:rsid w:val="00B957C7"/>
    <w:rsid w:val="00B958EB"/>
    <w:rsid w:val="00B9722F"/>
    <w:rsid w:val="00BA08C8"/>
    <w:rsid w:val="00BA0BA0"/>
    <w:rsid w:val="00BA1942"/>
    <w:rsid w:val="00BA1B8D"/>
    <w:rsid w:val="00BA2704"/>
    <w:rsid w:val="00BA5996"/>
    <w:rsid w:val="00BA6264"/>
    <w:rsid w:val="00BB0217"/>
    <w:rsid w:val="00BB0C09"/>
    <w:rsid w:val="00BB0D48"/>
    <w:rsid w:val="00BB0F83"/>
    <w:rsid w:val="00BB131B"/>
    <w:rsid w:val="00BB3AAF"/>
    <w:rsid w:val="00BB43F1"/>
    <w:rsid w:val="00BB50AF"/>
    <w:rsid w:val="00BB58AD"/>
    <w:rsid w:val="00BB5FD6"/>
    <w:rsid w:val="00BB66F2"/>
    <w:rsid w:val="00BB7505"/>
    <w:rsid w:val="00BC009D"/>
    <w:rsid w:val="00BC1305"/>
    <w:rsid w:val="00BC1657"/>
    <w:rsid w:val="00BC1987"/>
    <w:rsid w:val="00BC2778"/>
    <w:rsid w:val="00BC3FF9"/>
    <w:rsid w:val="00BC4164"/>
    <w:rsid w:val="00BC5974"/>
    <w:rsid w:val="00BC66D4"/>
    <w:rsid w:val="00BC711D"/>
    <w:rsid w:val="00BC7A11"/>
    <w:rsid w:val="00BC7CD0"/>
    <w:rsid w:val="00BC7FD6"/>
    <w:rsid w:val="00BD04D4"/>
    <w:rsid w:val="00BD06F3"/>
    <w:rsid w:val="00BD1771"/>
    <w:rsid w:val="00BD177B"/>
    <w:rsid w:val="00BD27D8"/>
    <w:rsid w:val="00BD3680"/>
    <w:rsid w:val="00BD3FCE"/>
    <w:rsid w:val="00BD431F"/>
    <w:rsid w:val="00BD4B7B"/>
    <w:rsid w:val="00BD518C"/>
    <w:rsid w:val="00BD55BE"/>
    <w:rsid w:val="00BD5F03"/>
    <w:rsid w:val="00BD6BB5"/>
    <w:rsid w:val="00BD720C"/>
    <w:rsid w:val="00BD7BDE"/>
    <w:rsid w:val="00BE0018"/>
    <w:rsid w:val="00BE015F"/>
    <w:rsid w:val="00BE1ED2"/>
    <w:rsid w:val="00BE31CD"/>
    <w:rsid w:val="00BE41FE"/>
    <w:rsid w:val="00BE59BD"/>
    <w:rsid w:val="00BE5EAF"/>
    <w:rsid w:val="00BE5F1C"/>
    <w:rsid w:val="00BE79E9"/>
    <w:rsid w:val="00BF062A"/>
    <w:rsid w:val="00BF0A57"/>
    <w:rsid w:val="00BF16CF"/>
    <w:rsid w:val="00BF437E"/>
    <w:rsid w:val="00BF4F92"/>
    <w:rsid w:val="00BF77A1"/>
    <w:rsid w:val="00C00082"/>
    <w:rsid w:val="00C00C38"/>
    <w:rsid w:val="00C018E1"/>
    <w:rsid w:val="00C02293"/>
    <w:rsid w:val="00C0275A"/>
    <w:rsid w:val="00C02A76"/>
    <w:rsid w:val="00C03196"/>
    <w:rsid w:val="00C03284"/>
    <w:rsid w:val="00C03875"/>
    <w:rsid w:val="00C03D9D"/>
    <w:rsid w:val="00C044F1"/>
    <w:rsid w:val="00C04763"/>
    <w:rsid w:val="00C0596E"/>
    <w:rsid w:val="00C06DE2"/>
    <w:rsid w:val="00C06E07"/>
    <w:rsid w:val="00C07961"/>
    <w:rsid w:val="00C07E6F"/>
    <w:rsid w:val="00C104DD"/>
    <w:rsid w:val="00C10980"/>
    <w:rsid w:val="00C11496"/>
    <w:rsid w:val="00C12064"/>
    <w:rsid w:val="00C12BA7"/>
    <w:rsid w:val="00C12BF1"/>
    <w:rsid w:val="00C12F18"/>
    <w:rsid w:val="00C13049"/>
    <w:rsid w:val="00C1361C"/>
    <w:rsid w:val="00C13727"/>
    <w:rsid w:val="00C1417C"/>
    <w:rsid w:val="00C16EB1"/>
    <w:rsid w:val="00C17376"/>
    <w:rsid w:val="00C17749"/>
    <w:rsid w:val="00C214E6"/>
    <w:rsid w:val="00C215EA"/>
    <w:rsid w:val="00C217F7"/>
    <w:rsid w:val="00C23300"/>
    <w:rsid w:val="00C233C6"/>
    <w:rsid w:val="00C233F9"/>
    <w:rsid w:val="00C23511"/>
    <w:rsid w:val="00C24F31"/>
    <w:rsid w:val="00C253FB"/>
    <w:rsid w:val="00C25EDA"/>
    <w:rsid w:val="00C26212"/>
    <w:rsid w:val="00C2623F"/>
    <w:rsid w:val="00C27BC7"/>
    <w:rsid w:val="00C30DE4"/>
    <w:rsid w:val="00C31286"/>
    <w:rsid w:val="00C312BB"/>
    <w:rsid w:val="00C3146D"/>
    <w:rsid w:val="00C3217B"/>
    <w:rsid w:val="00C343F8"/>
    <w:rsid w:val="00C34F8F"/>
    <w:rsid w:val="00C358DE"/>
    <w:rsid w:val="00C36184"/>
    <w:rsid w:val="00C36519"/>
    <w:rsid w:val="00C40A85"/>
    <w:rsid w:val="00C40ED7"/>
    <w:rsid w:val="00C41703"/>
    <w:rsid w:val="00C41EA3"/>
    <w:rsid w:val="00C4253A"/>
    <w:rsid w:val="00C431A8"/>
    <w:rsid w:val="00C433A4"/>
    <w:rsid w:val="00C44024"/>
    <w:rsid w:val="00C4492D"/>
    <w:rsid w:val="00C44A0B"/>
    <w:rsid w:val="00C44A48"/>
    <w:rsid w:val="00C4552B"/>
    <w:rsid w:val="00C475E8"/>
    <w:rsid w:val="00C50059"/>
    <w:rsid w:val="00C523CC"/>
    <w:rsid w:val="00C5331C"/>
    <w:rsid w:val="00C5428F"/>
    <w:rsid w:val="00C54639"/>
    <w:rsid w:val="00C549D8"/>
    <w:rsid w:val="00C54B15"/>
    <w:rsid w:val="00C5531B"/>
    <w:rsid w:val="00C5559B"/>
    <w:rsid w:val="00C570F9"/>
    <w:rsid w:val="00C5743A"/>
    <w:rsid w:val="00C57CF7"/>
    <w:rsid w:val="00C601C5"/>
    <w:rsid w:val="00C601EC"/>
    <w:rsid w:val="00C611B3"/>
    <w:rsid w:val="00C61C0F"/>
    <w:rsid w:val="00C62792"/>
    <w:rsid w:val="00C62FAA"/>
    <w:rsid w:val="00C6326B"/>
    <w:rsid w:val="00C63A18"/>
    <w:rsid w:val="00C64955"/>
    <w:rsid w:val="00C65E72"/>
    <w:rsid w:val="00C67179"/>
    <w:rsid w:val="00C67524"/>
    <w:rsid w:val="00C6766A"/>
    <w:rsid w:val="00C70578"/>
    <w:rsid w:val="00C7079B"/>
    <w:rsid w:val="00C726BE"/>
    <w:rsid w:val="00C73499"/>
    <w:rsid w:val="00C73879"/>
    <w:rsid w:val="00C755D3"/>
    <w:rsid w:val="00C76CCB"/>
    <w:rsid w:val="00C8038F"/>
    <w:rsid w:val="00C8042A"/>
    <w:rsid w:val="00C84D25"/>
    <w:rsid w:val="00C85BCF"/>
    <w:rsid w:val="00C86E58"/>
    <w:rsid w:val="00C90052"/>
    <w:rsid w:val="00C93C2A"/>
    <w:rsid w:val="00C94939"/>
    <w:rsid w:val="00C95B2B"/>
    <w:rsid w:val="00C96087"/>
    <w:rsid w:val="00CA0E5D"/>
    <w:rsid w:val="00CA1F76"/>
    <w:rsid w:val="00CA2606"/>
    <w:rsid w:val="00CA278A"/>
    <w:rsid w:val="00CA2C0D"/>
    <w:rsid w:val="00CA2FB8"/>
    <w:rsid w:val="00CA36E1"/>
    <w:rsid w:val="00CA3752"/>
    <w:rsid w:val="00CA4943"/>
    <w:rsid w:val="00CA545E"/>
    <w:rsid w:val="00CA59B4"/>
    <w:rsid w:val="00CA6C09"/>
    <w:rsid w:val="00CA7243"/>
    <w:rsid w:val="00CB0F34"/>
    <w:rsid w:val="00CB104E"/>
    <w:rsid w:val="00CB1491"/>
    <w:rsid w:val="00CB18C8"/>
    <w:rsid w:val="00CB222A"/>
    <w:rsid w:val="00CB4390"/>
    <w:rsid w:val="00CB533B"/>
    <w:rsid w:val="00CB5EDB"/>
    <w:rsid w:val="00CB6D0C"/>
    <w:rsid w:val="00CB776D"/>
    <w:rsid w:val="00CC0CA9"/>
    <w:rsid w:val="00CC1A3B"/>
    <w:rsid w:val="00CC231B"/>
    <w:rsid w:val="00CC3529"/>
    <w:rsid w:val="00CC3797"/>
    <w:rsid w:val="00CC453F"/>
    <w:rsid w:val="00CC489A"/>
    <w:rsid w:val="00CC5C78"/>
    <w:rsid w:val="00CC60CF"/>
    <w:rsid w:val="00CC6ACD"/>
    <w:rsid w:val="00CC7669"/>
    <w:rsid w:val="00CD04BF"/>
    <w:rsid w:val="00CD17AD"/>
    <w:rsid w:val="00CD190A"/>
    <w:rsid w:val="00CD1AAB"/>
    <w:rsid w:val="00CD1FCC"/>
    <w:rsid w:val="00CD21CC"/>
    <w:rsid w:val="00CD2438"/>
    <w:rsid w:val="00CD2DE3"/>
    <w:rsid w:val="00CD30BF"/>
    <w:rsid w:val="00CD332D"/>
    <w:rsid w:val="00CD3492"/>
    <w:rsid w:val="00CD4344"/>
    <w:rsid w:val="00CD4709"/>
    <w:rsid w:val="00CD5AAC"/>
    <w:rsid w:val="00CD5B8C"/>
    <w:rsid w:val="00CD6DA9"/>
    <w:rsid w:val="00CE018B"/>
    <w:rsid w:val="00CE0754"/>
    <w:rsid w:val="00CE1AEB"/>
    <w:rsid w:val="00CE23AA"/>
    <w:rsid w:val="00CE4EBF"/>
    <w:rsid w:val="00CE60A0"/>
    <w:rsid w:val="00CE75C8"/>
    <w:rsid w:val="00CE791D"/>
    <w:rsid w:val="00CE7984"/>
    <w:rsid w:val="00CE7AEE"/>
    <w:rsid w:val="00CF01C4"/>
    <w:rsid w:val="00CF0837"/>
    <w:rsid w:val="00CF10EF"/>
    <w:rsid w:val="00CF2BA9"/>
    <w:rsid w:val="00CF3504"/>
    <w:rsid w:val="00CF35F0"/>
    <w:rsid w:val="00CF3602"/>
    <w:rsid w:val="00CF360F"/>
    <w:rsid w:val="00CF3A2C"/>
    <w:rsid w:val="00CF44AB"/>
    <w:rsid w:val="00CF4825"/>
    <w:rsid w:val="00CF4D04"/>
    <w:rsid w:val="00CF5996"/>
    <w:rsid w:val="00CF7BC4"/>
    <w:rsid w:val="00CF7CC5"/>
    <w:rsid w:val="00D002A3"/>
    <w:rsid w:val="00D02AC7"/>
    <w:rsid w:val="00D0328C"/>
    <w:rsid w:val="00D03C0D"/>
    <w:rsid w:val="00D03D0D"/>
    <w:rsid w:val="00D03DC2"/>
    <w:rsid w:val="00D04655"/>
    <w:rsid w:val="00D04A67"/>
    <w:rsid w:val="00D04EEF"/>
    <w:rsid w:val="00D0536E"/>
    <w:rsid w:val="00D05A47"/>
    <w:rsid w:val="00D05B46"/>
    <w:rsid w:val="00D06579"/>
    <w:rsid w:val="00D1007D"/>
    <w:rsid w:val="00D103A3"/>
    <w:rsid w:val="00D1093A"/>
    <w:rsid w:val="00D13B87"/>
    <w:rsid w:val="00D14FF7"/>
    <w:rsid w:val="00D15061"/>
    <w:rsid w:val="00D15BCD"/>
    <w:rsid w:val="00D15F29"/>
    <w:rsid w:val="00D16340"/>
    <w:rsid w:val="00D17253"/>
    <w:rsid w:val="00D20530"/>
    <w:rsid w:val="00D22A3B"/>
    <w:rsid w:val="00D22D7B"/>
    <w:rsid w:val="00D244C9"/>
    <w:rsid w:val="00D24D85"/>
    <w:rsid w:val="00D25F60"/>
    <w:rsid w:val="00D26CE6"/>
    <w:rsid w:val="00D26DD5"/>
    <w:rsid w:val="00D270A7"/>
    <w:rsid w:val="00D30C44"/>
    <w:rsid w:val="00D3105F"/>
    <w:rsid w:val="00D31260"/>
    <w:rsid w:val="00D32057"/>
    <w:rsid w:val="00D327B2"/>
    <w:rsid w:val="00D36505"/>
    <w:rsid w:val="00D37305"/>
    <w:rsid w:val="00D4057F"/>
    <w:rsid w:val="00D41902"/>
    <w:rsid w:val="00D41AEC"/>
    <w:rsid w:val="00D41EE9"/>
    <w:rsid w:val="00D42F4D"/>
    <w:rsid w:val="00D43F30"/>
    <w:rsid w:val="00D44A7E"/>
    <w:rsid w:val="00D44E5B"/>
    <w:rsid w:val="00D45851"/>
    <w:rsid w:val="00D45A2D"/>
    <w:rsid w:val="00D45F97"/>
    <w:rsid w:val="00D4667B"/>
    <w:rsid w:val="00D505CD"/>
    <w:rsid w:val="00D50BEB"/>
    <w:rsid w:val="00D50C55"/>
    <w:rsid w:val="00D515CC"/>
    <w:rsid w:val="00D5166A"/>
    <w:rsid w:val="00D516CF"/>
    <w:rsid w:val="00D526D0"/>
    <w:rsid w:val="00D52830"/>
    <w:rsid w:val="00D52A17"/>
    <w:rsid w:val="00D52EBE"/>
    <w:rsid w:val="00D54CAA"/>
    <w:rsid w:val="00D56E85"/>
    <w:rsid w:val="00D57B23"/>
    <w:rsid w:val="00D6055B"/>
    <w:rsid w:val="00D60745"/>
    <w:rsid w:val="00D60A66"/>
    <w:rsid w:val="00D61153"/>
    <w:rsid w:val="00D6192B"/>
    <w:rsid w:val="00D61E9E"/>
    <w:rsid w:val="00D629CC"/>
    <w:rsid w:val="00D636D6"/>
    <w:rsid w:val="00D65891"/>
    <w:rsid w:val="00D66887"/>
    <w:rsid w:val="00D6701E"/>
    <w:rsid w:val="00D67CDD"/>
    <w:rsid w:val="00D70D35"/>
    <w:rsid w:val="00D71677"/>
    <w:rsid w:val="00D71859"/>
    <w:rsid w:val="00D71FA1"/>
    <w:rsid w:val="00D732EC"/>
    <w:rsid w:val="00D75007"/>
    <w:rsid w:val="00D767FB"/>
    <w:rsid w:val="00D80C25"/>
    <w:rsid w:val="00D82139"/>
    <w:rsid w:val="00D83BB6"/>
    <w:rsid w:val="00D84026"/>
    <w:rsid w:val="00D848D8"/>
    <w:rsid w:val="00D851F2"/>
    <w:rsid w:val="00D855F6"/>
    <w:rsid w:val="00D857F7"/>
    <w:rsid w:val="00D85D49"/>
    <w:rsid w:val="00D86958"/>
    <w:rsid w:val="00D86D87"/>
    <w:rsid w:val="00D86F14"/>
    <w:rsid w:val="00D87317"/>
    <w:rsid w:val="00D8789B"/>
    <w:rsid w:val="00D903F3"/>
    <w:rsid w:val="00D904BB"/>
    <w:rsid w:val="00D90562"/>
    <w:rsid w:val="00D9127F"/>
    <w:rsid w:val="00D91809"/>
    <w:rsid w:val="00D91FF5"/>
    <w:rsid w:val="00D92130"/>
    <w:rsid w:val="00D93AAE"/>
    <w:rsid w:val="00D941CE"/>
    <w:rsid w:val="00D94867"/>
    <w:rsid w:val="00D956CE"/>
    <w:rsid w:val="00D95C52"/>
    <w:rsid w:val="00D95DC7"/>
    <w:rsid w:val="00D95E6A"/>
    <w:rsid w:val="00D9723D"/>
    <w:rsid w:val="00D97396"/>
    <w:rsid w:val="00D97CA4"/>
    <w:rsid w:val="00DA04B0"/>
    <w:rsid w:val="00DA088D"/>
    <w:rsid w:val="00DA31CF"/>
    <w:rsid w:val="00DA3336"/>
    <w:rsid w:val="00DA43F0"/>
    <w:rsid w:val="00DA44BB"/>
    <w:rsid w:val="00DA4AF0"/>
    <w:rsid w:val="00DA5E95"/>
    <w:rsid w:val="00DA7740"/>
    <w:rsid w:val="00DB01F0"/>
    <w:rsid w:val="00DB16DF"/>
    <w:rsid w:val="00DB1F12"/>
    <w:rsid w:val="00DB2883"/>
    <w:rsid w:val="00DB2919"/>
    <w:rsid w:val="00DB353E"/>
    <w:rsid w:val="00DB583A"/>
    <w:rsid w:val="00DB6666"/>
    <w:rsid w:val="00DB694E"/>
    <w:rsid w:val="00DB6B53"/>
    <w:rsid w:val="00DC0C67"/>
    <w:rsid w:val="00DC3C9B"/>
    <w:rsid w:val="00DC3EF1"/>
    <w:rsid w:val="00DC412D"/>
    <w:rsid w:val="00DC44FF"/>
    <w:rsid w:val="00DC463F"/>
    <w:rsid w:val="00DC4701"/>
    <w:rsid w:val="00DC5F2B"/>
    <w:rsid w:val="00DC61F2"/>
    <w:rsid w:val="00DC6512"/>
    <w:rsid w:val="00DC74AF"/>
    <w:rsid w:val="00DD0185"/>
    <w:rsid w:val="00DD1A30"/>
    <w:rsid w:val="00DD1B17"/>
    <w:rsid w:val="00DD1D39"/>
    <w:rsid w:val="00DD3174"/>
    <w:rsid w:val="00DD4FCA"/>
    <w:rsid w:val="00DD55F1"/>
    <w:rsid w:val="00DD60EF"/>
    <w:rsid w:val="00DD6BE8"/>
    <w:rsid w:val="00DE1B35"/>
    <w:rsid w:val="00DE1DB4"/>
    <w:rsid w:val="00DE358E"/>
    <w:rsid w:val="00DE3FB4"/>
    <w:rsid w:val="00DE415C"/>
    <w:rsid w:val="00DE491B"/>
    <w:rsid w:val="00DE6D09"/>
    <w:rsid w:val="00DF04FA"/>
    <w:rsid w:val="00DF1AC4"/>
    <w:rsid w:val="00DF2385"/>
    <w:rsid w:val="00DF23BE"/>
    <w:rsid w:val="00DF2A75"/>
    <w:rsid w:val="00DF2EEC"/>
    <w:rsid w:val="00DF4AEC"/>
    <w:rsid w:val="00DF5497"/>
    <w:rsid w:val="00DF554D"/>
    <w:rsid w:val="00DF5E3D"/>
    <w:rsid w:val="00DF610D"/>
    <w:rsid w:val="00E0008E"/>
    <w:rsid w:val="00E00B7B"/>
    <w:rsid w:val="00E00BC2"/>
    <w:rsid w:val="00E00CDE"/>
    <w:rsid w:val="00E01319"/>
    <w:rsid w:val="00E01765"/>
    <w:rsid w:val="00E02140"/>
    <w:rsid w:val="00E022D3"/>
    <w:rsid w:val="00E02BCE"/>
    <w:rsid w:val="00E02FD6"/>
    <w:rsid w:val="00E04375"/>
    <w:rsid w:val="00E0625F"/>
    <w:rsid w:val="00E06271"/>
    <w:rsid w:val="00E064E4"/>
    <w:rsid w:val="00E06E89"/>
    <w:rsid w:val="00E070D6"/>
    <w:rsid w:val="00E07E6E"/>
    <w:rsid w:val="00E07F34"/>
    <w:rsid w:val="00E10C1F"/>
    <w:rsid w:val="00E124DE"/>
    <w:rsid w:val="00E12F92"/>
    <w:rsid w:val="00E131EB"/>
    <w:rsid w:val="00E13431"/>
    <w:rsid w:val="00E134D5"/>
    <w:rsid w:val="00E13517"/>
    <w:rsid w:val="00E13916"/>
    <w:rsid w:val="00E145AC"/>
    <w:rsid w:val="00E1477F"/>
    <w:rsid w:val="00E15614"/>
    <w:rsid w:val="00E15A1E"/>
    <w:rsid w:val="00E1603A"/>
    <w:rsid w:val="00E1650D"/>
    <w:rsid w:val="00E17AA4"/>
    <w:rsid w:val="00E17FED"/>
    <w:rsid w:val="00E2003E"/>
    <w:rsid w:val="00E2018B"/>
    <w:rsid w:val="00E20200"/>
    <w:rsid w:val="00E20CE7"/>
    <w:rsid w:val="00E20F06"/>
    <w:rsid w:val="00E212F2"/>
    <w:rsid w:val="00E221BE"/>
    <w:rsid w:val="00E243B0"/>
    <w:rsid w:val="00E24C9A"/>
    <w:rsid w:val="00E254D4"/>
    <w:rsid w:val="00E25A76"/>
    <w:rsid w:val="00E25CD8"/>
    <w:rsid w:val="00E27E34"/>
    <w:rsid w:val="00E320AC"/>
    <w:rsid w:val="00E328A3"/>
    <w:rsid w:val="00E33C73"/>
    <w:rsid w:val="00E34753"/>
    <w:rsid w:val="00E36D2A"/>
    <w:rsid w:val="00E37633"/>
    <w:rsid w:val="00E3781A"/>
    <w:rsid w:val="00E40DD6"/>
    <w:rsid w:val="00E40EB9"/>
    <w:rsid w:val="00E40FE5"/>
    <w:rsid w:val="00E40FE9"/>
    <w:rsid w:val="00E42862"/>
    <w:rsid w:val="00E42F5D"/>
    <w:rsid w:val="00E43DBF"/>
    <w:rsid w:val="00E45381"/>
    <w:rsid w:val="00E45E7F"/>
    <w:rsid w:val="00E46B5C"/>
    <w:rsid w:val="00E46D9B"/>
    <w:rsid w:val="00E50A06"/>
    <w:rsid w:val="00E510DE"/>
    <w:rsid w:val="00E51B14"/>
    <w:rsid w:val="00E52C78"/>
    <w:rsid w:val="00E538EB"/>
    <w:rsid w:val="00E549A9"/>
    <w:rsid w:val="00E549FE"/>
    <w:rsid w:val="00E55B8A"/>
    <w:rsid w:val="00E568C4"/>
    <w:rsid w:val="00E57ABB"/>
    <w:rsid w:val="00E61A6E"/>
    <w:rsid w:val="00E6397C"/>
    <w:rsid w:val="00E63C56"/>
    <w:rsid w:val="00E641F2"/>
    <w:rsid w:val="00E64C6D"/>
    <w:rsid w:val="00E6597E"/>
    <w:rsid w:val="00E65BB1"/>
    <w:rsid w:val="00E65E31"/>
    <w:rsid w:val="00E66221"/>
    <w:rsid w:val="00E668D7"/>
    <w:rsid w:val="00E67C62"/>
    <w:rsid w:val="00E704A2"/>
    <w:rsid w:val="00E705A2"/>
    <w:rsid w:val="00E70F4C"/>
    <w:rsid w:val="00E71339"/>
    <w:rsid w:val="00E71828"/>
    <w:rsid w:val="00E71A2B"/>
    <w:rsid w:val="00E720C7"/>
    <w:rsid w:val="00E729D1"/>
    <w:rsid w:val="00E733EE"/>
    <w:rsid w:val="00E74A30"/>
    <w:rsid w:val="00E753EF"/>
    <w:rsid w:val="00E770D3"/>
    <w:rsid w:val="00E7791C"/>
    <w:rsid w:val="00E80377"/>
    <w:rsid w:val="00E809AE"/>
    <w:rsid w:val="00E81247"/>
    <w:rsid w:val="00E81311"/>
    <w:rsid w:val="00E817FB"/>
    <w:rsid w:val="00E81A32"/>
    <w:rsid w:val="00E81FFF"/>
    <w:rsid w:val="00E826A8"/>
    <w:rsid w:val="00E828C1"/>
    <w:rsid w:val="00E82BF4"/>
    <w:rsid w:val="00E82DAA"/>
    <w:rsid w:val="00E82F3D"/>
    <w:rsid w:val="00E84070"/>
    <w:rsid w:val="00E855F8"/>
    <w:rsid w:val="00E85D11"/>
    <w:rsid w:val="00E861C9"/>
    <w:rsid w:val="00E87031"/>
    <w:rsid w:val="00E87511"/>
    <w:rsid w:val="00E87680"/>
    <w:rsid w:val="00E87D59"/>
    <w:rsid w:val="00E87F63"/>
    <w:rsid w:val="00E90242"/>
    <w:rsid w:val="00E90A62"/>
    <w:rsid w:val="00E918E0"/>
    <w:rsid w:val="00E925B3"/>
    <w:rsid w:val="00E92DF2"/>
    <w:rsid w:val="00E93791"/>
    <w:rsid w:val="00E95431"/>
    <w:rsid w:val="00E956F4"/>
    <w:rsid w:val="00E95D9B"/>
    <w:rsid w:val="00EA0B5E"/>
    <w:rsid w:val="00EA0CA0"/>
    <w:rsid w:val="00EA0E39"/>
    <w:rsid w:val="00EA104E"/>
    <w:rsid w:val="00EA1798"/>
    <w:rsid w:val="00EA2513"/>
    <w:rsid w:val="00EA2A3E"/>
    <w:rsid w:val="00EA2C0C"/>
    <w:rsid w:val="00EA4EC1"/>
    <w:rsid w:val="00EA5D6D"/>
    <w:rsid w:val="00EA6DF2"/>
    <w:rsid w:val="00EA7F5F"/>
    <w:rsid w:val="00EB03C6"/>
    <w:rsid w:val="00EB18B5"/>
    <w:rsid w:val="00EB4C0D"/>
    <w:rsid w:val="00EB52B1"/>
    <w:rsid w:val="00EB5939"/>
    <w:rsid w:val="00EB6D32"/>
    <w:rsid w:val="00EC0355"/>
    <w:rsid w:val="00EC087A"/>
    <w:rsid w:val="00EC088C"/>
    <w:rsid w:val="00EC1330"/>
    <w:rsid w:val="00EC26B3"/>
    <w:rsid w:val="00EC2D5A"/>
    <w:rsid w:val="00EC2F38"/>
    <w:rsid w:val="00EC3398"/>
    <w:rsid w:val="00EC4369"/>
    <w:rsid w:val="00EC4F18"/>
    <w:rsid w:val="00EC52B8"/>
    <w:rsid w:val="00EC56BE"/>
    <w:rsid w:val="00EC7758"/>
    <w:rsid w:val="00EC7D0B"/>
    <w:rsid w:val="00EC7DA3"/>
    <w:rsid w:val="00EC7EF8"/>
    <w:rsid w:val="00EC7FD1"/>
    <w:rsid w:val="00ED0746"/>
    <w:rsid w:val="00ED0A19"/>
    <w:rsid w:val="00ED0CF4"/>
    <w:rsid w:val="00ED0D51"/>
    <w:rsid w:val="00ED1D93"/>
    <w:rsid w:val="00ED2ACF"/>
    <w:rsid w:val="00ED504A"/>
    <w:rsid w:val="00ED51A5"/>
    <w:rsid w:val="00ED596B"/>
    <w:rsid w:val="00ED6DAD"/>
    <w:rsid w:val="00ED6F30"/>
    <w:rsid w:val="00ED7045"/>
    <w:rsid w:val="00ED73DF"/>
    <w:rsid w:val="00ED781F"/>
    <w:rsid w:val="00EE00CF"/>
    <w:rsid w:val="00EE0F2D"/>
    <w:rsid w:val="00EE11D7"/>
    <w:rsid w:val="00EE1FF4"/>
    <w:rsid w:val="00EE2956"/>
    <w:rsid w:val="00EE32FD"/>
    <w:rsid w:val="00EE3949"/>
    <w:rsid w:val="00EE4559"/>
    <w:rsid w:val="00EE487C"/>
    <w:rsid w:val="00EE4EA0"/>
    <w:rsid w:val="00EE52E1"/>
    <w:rsid w:val="00EE5AFC"/>
    <w:rsid w:val="00EE674C"/>
    <w:rsid w:val="00EE6AEC"/>
    <w:rsid w:val="00EE7294"/>
    <w:rsid w:val="00EE766D"/>
    <w:rsid w:val="00EF25CA"/>
    <w:rsid w:val="00EF35D5"/>
    <w:rsid w:val="00EF3EF8"/>
    <w:rsid w:val="00EF3F91"/>
    <w:rsid w:val="00EF4E8B"/>
    <w:rsid w:val="00EF5F13"/>
    <w:rsid w:val="00EF6073"/>
    <w:rsid w:val="00EF6272"/>
    <w:rsid w:val="00EF7016"/>
    <w:rsid w:val="00F010EA"/>
    <w:rsid w:val="00F012D1"/>
    <w:rsid w:val="00F012E1"/>
    <w:rsid w:val="00F0184C"/>
    <w:rsid w:val="00F022B4"/>
    <w:rsid w:val="00F04068"/>
    <w:rsid w:val="00F056E5"/>
    <w:rsid w:val="00F066DE"/>
    <w:rsid w:val="00F068C8"/>
    <w:rsid w:val="00F074DC"/>
    <w:rsid w:val="00F079F0"/>
    <w:rsid w:val="00F07F0D"/>
    <w:rsid w:val="00F10E87"/>
    <w:rsid w:val="00F11802"/>
    <w:rsid w:val="00F11C11"/>
    <w:rsid w:val="00F1206B"/>
    <w:rsid w:val="00F12737"/>
    <w:rsid w:val="00F13817"/>
    <w:rsid w:val="00F13BA8"/>
    <w:rsid w:val="00F13BF2"/>
    <w:rsid w:val="00F170FF"/>
    <w:rsid w:val="00F20677"/>
    <w:rsid w:val="00F22368"/>
    <w:rsid w:val="00F22A44"/>
    <w:rsid w:val="00F23027"/>
    <w:rsid w:val="00F25EB8"/>
    <w:rsid w:val="00F26666"/>
    <w:rsid w:val="00F26C45"/>
    <w:rsid w:val="00F2740D"/>
    <w:rsid w:val="00F27D8C"/>
    <w:rsid w:val="00F30A63"/>
    <w:rsid w:val="00F32308"/>
    <w:rsid w:val="00F346FF"/>
    <w:rsid w:val="00F34933"/>
    <w:rsid w:val="00F34D7C"/>
    <w:rsid w:val="00F34EAC"/>
    <w:rsid w:val="00F35613"/>
    <w:rsid w:val="00F35E69"/>
    <w:rsid w:val="00F3749A"/>
    <w:rsid w:val="00F37777"/>
    <w:rsid w:val="00F401E7"/>
    <w:rsid w:val="00F407C0"/>
    <w:rsid w:val="00F40E01"/>
    <w:rsid w:val="00F40E6D"/>
    <w:rsid w:val="00F40F9B"/>
    <w:rsid w:val="00F42F8F"/>
    <w:rsid w:val="00F42FF4"/>
    <w:rsid w:val="00F4332C"/>
    <w:rsid w:val="00F43AC1"/>
    <w:rsid w:val="00F44B32"/>
    <w:rsid w:val="00F451F1"/>
    <w:rsid w:val="00F46B92"/>
    <w:rsid w:val="00F50048"/>
    <w:rsid w:val="00F50397"/>
    <w:rsid w:val="00F5359A"/>
    <w:rsid w:val="00F53EF0"/>
    <w:rsid w:val="00F5417E"/>
    <w:rsid w:val="00F5463D"/>
    <w:rsid w:val="00F54C88"/>
    <w:rsid w:val="00F55726"/>
    <w:rsid w:val="00F55D2C"/>
    <w:rsid w:val="00F55F72"/>
    <w:rsid w:val="00F5650B"/>
    <w:rsid w:val="00F56A3C"/>
    <w:rsid w:val="00F60304"/>
    <w:rsid w:val="00F607F5"/>
    <w:rsid w:val="00F608BB"/>
    <w:rsid w:val="00F610FC"/>
    <w:rsid w:val="00F61AD8"/>
    <w:rsid w:val="00F62A01"/>
    <w:rsid w:val="00F659DD"/>
    <w:rsid w:val="00F65BBA"/>
    <w:rsid w:val="00F66E34"/>
    <w:rsid w:val="00F66F72"/>
    <w:rsid w:val="00F675BA"/>
    <w:rsid w:val="00F70C1A"/>
    <w:rsid w:val="00F71A8F"/>
    <w:rsid w:val="00F725BF"/>
    <w:rsid w:val="00F72999"/>
    <w:rsid w:val="00F72FBA"/>
    <w:rsid w:val="00F73A99"/>
    <w:rsid w:val="00F7417D"/>
    <w:rsid w:val="00F7577D"/>
    <w:rsid w:val="00F759EB"/>
    <w:rsid w:val="00F75DBF"/>
    <w:rsid w:val="00F76282"/>
    <w:rsid w:val="00F77E30"/>
    <w:rsid w:val="00F80D85"/>
    <w:rsid w:val="00F815DF"/>
    <w:rsid w:val="00F82DDB"/>
    <w:rsid w:val="00F842C5"/>
    <w:rsid w:val="00F84E02"/>
    <w:rsid w:val="00F84E87"/>
    <w:rsid w:val="00F85C4A"/>
    <w:rsid w:val="00F867CA"/>
    <w:rsid w:val="00F8788D"/>
    <w:rsid w:val="00F91074"/>
    <w:rsid w:val="00F93B98"/>
    <w:rsid w:val="00F93EAC"/>
    <w:rsid w:val="00F959FB"/>
    <w:rsid w:val="00F96A3D"/>
    <w:rsid w:val="00F97D47"/>
    <w:rsid w:val="00FA1370"/>
    <w:rsid w:val="00FA17F1"/>
    <w:rsid w:val="00FA1ED2"/>
    <w:rsid w:val="00FA20D4"/>
    <w:rsid w:val="00FA2939"/>
    <w:rsid w:val="00FA39A6"/>
    <w:rsid w:val="00FA3E86"/>
    <w:rsid w:val="00FA4E03"/>
    <w:rsid w:val="00FA5467"/>
    <w:rsid w:val="00FA5E2D"/>
    <w:rsid w:val="00FA62DF"/>
    <w:rsid w:val="00FA6589"/>
    <w:rsid w:val="00FA67DB"/>
    <w:rsid w:val="00FA6803"/>
    <w:rsid w:val="00FB0041"/>
    <w:rsid w:val="00FB1F96"/>
    <w:rsid w:val="00FB2002"/>
    <w:rsid w:val="00FB3809"/>
    <w:rsid w:val="00FB571E"/>
    <w:rsid w:val="00FB5A52"/>
    <w:rsid w:val="00FB6968"/>
    <w:rsid w:val="00FC157E"/>
    <w:rsid w:val="00FC2890"/>
    <w:rsid w:val="00FC43B8"/>
    <w:rsid w:val="00FC43BA"/>
    <w:rsid w:val="00FC453F"/>
    <w:rsid w:val="00FC490C"/>
    <w:rsid w:val="00FC56B3"/>
    <w:rsid w:val="00FC63D1"/>
    <w:rsid w:val="00FC6851"/>
    <w:rsid w:val="00FC6B03"/>
    <w:rsid w:val="00FD02EB"/>
    <w:rsid w:val="00FD0FBB"/>
    <w:rsid w:val="00FD18D9"/>
    <w:rsid w:val="00FD225D"/>
    <w:rsid w:val="00FD244C"/>
    <w:rsid w:val="00FD26AB"/>
    <w:rsid w:val="00FD29E3"/>
    <w:rsid w:val="00FD29FF"/>
    <w:rsid w:val="00FD35E9"/>
    <w:rsid w:val="00FD430E"/>
    <w:rsid w:val="00FD4B3E"/>
    <w:rsid w:val="00FD5ACA"/>
    <w:rsid w:val="00FD5C16"/>
    <w:rsid w:val="00FD6E29"/>
    <w:rsid w:val="00FE0907"/>
    <w:rsid w:val="00FE32B9"/>
    <w:rsid w:val="00FE4ACD"/>
    <w:rsid w:val="00FE5BE9"/>
    <w:rsid w:val="00FE616B"/>
    <w:rsid w:val="00FE6930"/>
    <w:rsid w:val="00FE754E"/>
    <w:rsid w:val="00FE7752"/>
    <w:rsid w:val="00FE7946"/>
    <w:rsid w:val="00FE7B83"/>
    <w:rsid w:val="00FF04A3"/>
    <w:rsid w:val="00FF18C5"/>
    <w:rsid w:val="00FF1CD6"/>
    <w:rsid w:val="00FF1E11"/>
    <w:rsid w:val="00FF208A"/>
    <w:rsid w:val="00FF2837"/>
    <w:rsid w:val="00FF28DC"/>
    <w:rsid w:val="00FF2E08"/>
    <w:rsid w:val="00FF368A"/>
    <w:rsid w:val="00FF4A70"/>
    <w:rsid w:val="00FF5273"/>
    <w:rsid w:val="00FF63CA"/>
    <w:rsid w:val="00FF6A05"/>
    <w:rsid w:val="00FF6BC4"/>
    <w:rsid w:val="00FF6BF0"/>
    <w:rsid w:val="00FF74BE"/>
    <w:rsid w:val="00FF7E2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9A191E"/>
  <w15:docId w15:val="{758FC6B6-B89D-49A7-AB14-DCFE14F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pt-B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4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qFormat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4059D"/>
  </w:style>
  <w:style w:type="character" w:customStyle="1" w:styleId="Ttulo3Car">
    <w:name w:val="Título 3 Car"/>
    <w:basedOn w:val="Fuentedeprrafopredeter"/>
    <w:link w:val="Ttulo3"/>
    <w:uiPriority w:val="9"/>
    <w:semiHidden/>
    <w:rsid w:val="006A4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4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customStyle="1" w:styleId="CorpoA">
    <w:name w:val="Corpo A"/>
    <w:rsid w:val="00B274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ko-KR"/>
    </w:rPr>
  </w:style>
  <w:style w:type="paragraph" w:styleId="Textoindependiente3">
    <w:name w:val="Body Text 3"/>
    <w:basedOn w:val="Normal"/>
    <w:link w:val="Textoindependiente3Car"/>
    <w:rsid w:val="002926DA"/>
    <w:pPr>
      <w:jc w:val="center"/>
    </w:pPr>
    <w:rPr>
      <w:b/>
      <w:sz w:val="28"/>
      <w:lang w:val="es-ES_tradnl"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926DA"/>
    <w:rPr>
      <w:rFonts w:ascii="Arial" w:eastAsia="Times New Roman" w:hAnsi="Arial" w:cs="Times New Roman"/>
      <w:b/>
      <w:sz w:val="28"/>
      <w:szCs w:val="20"/>
      <w:lang w:val="es-ES_tradnl" w:eastAsia="es-AR"/>
    </w:rPr>
  </w:style>
  <w:style w:type="character" w:styleId="Nmerodepgina">
    <w:name w:val="page number"/>
    <w:basedOn w:val="Fuentedeprrafopredeter"/>
    <w:rsid w:val="002926DA"/>
  </w:style>
  <w:style w:type="character" w:customStyle="1" w:styleId="Mencinsinresolver1">
    <w:name w:val="Mención sin resolver1"/>
    <w:uiPriority w:val="99"/>
    <w:semiHidden/>
    <w:unhideWhenUsed/>
    <w:rsid w:val="002926DA"/>
    <w:rPr>
      <w:color w:val="605E5C"/>
      <w:shd w:val="clear" w:color="auto" w:fill="E1DFDD"/>
    </w:rPr>
  </w:style>
  <w:style w:type="paragraph" w:customStyle="1" w:styleId="Corpo">
    <w:name w:val="Corpo"/>
    <w:rsid w:val="002926D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MX" w:eastAsia="es-MX"/>
    </w:rPr>
  </w:style>
  <w:style w:type="character" w:customStyle="1" w:styleId="Hyperlink0">
    <w:name w:val="Hyperlink.0"/>
    <w:rsid w:val="002926DA"/>
    <w:rPr>
      <w:lang w:val="pt-PT"/>
    </w:rPr>
  </w:style>
  <w:style w:type="character" w:customStyle="1" w:styleId="object">
    <w:name w:val="object"/>
    <w:basedOn w:val="Fuentedeprrafopredeter"/>
    <w:rsid w:val="002926DA"/>
  </w:style>
  <w:style w:type="paragraph" w:styleId="Sinespaciado">
    <w:name w:val="No Spacing"/>
    <w:uiPriority w:val="1"/>
    <w:qFormat/>
    <w:rsid w:val="00292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2926DA"/>
    <w:pPr>
      <w:spacing w:after="200"/>
    </w:pPr>
    <w:rPr>
      <w:rFonts w:ascii="Times New Roman" w:hAnsi="Times New Roman"/>
      <w:sz w:val="20"/>
      <w:lang w:val="es-UY" w:eastAsia="es-UY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926DA"/>
    <w:rPr>
      <w:rFonts w:ascii="Calibri" w:eastAsia="Calibri" w:hAnsi="Calibri" w:cs="Times New Roman"/>
      <w:b/>
      <w:bCs/>
      <w:lang w:val="es-AR"/>
    </w:rPr>
  </w:style>
  <w:style w:type="paragraph" w:customStyle="1" w:styleId="Textosinformato1">
    <w:name w:val="Texto sin formato1"/>
    <w:basedOn w:val="Normal"/>
    <w:next w:val="Textosinformato"/>
    <w:uiPriority w:val="99"/>
    <w:unhideWhenUsed/>
    <w:rsid w:val="002926DA"/>
    <w:rPr>
      <w:rFonts w:ascii="Consolas" w:hAnsi="Consolas" w:cs="Consolas"/>
      <w:sz w:val="21"/>
      <w:szCs w:val="21"/>
      <w:lang w:val="es-UY" w:eastAsia="es-UY"/>
    </w:rPr>
  </w:style>
  <w:style w:type="character" w:customStyle="1" w:styleId="TextocomentarioCar1">
    <w:name w:val="Texto comentario Car1"/>
    <w:basedOn w:val="Fuentedeprrafopredeter"/>
    <w:uiPriority w:val="99"/>
    <w:rsid w:val="002926D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26DA"/>
    <w:rPr>
      <w:rFonts w:ascii="Times New Roman" w:eastAsia="Times New Roman" w:hAnsi="Times New Roman" w:cs="Times New Roman"/>
      <w:b/>
      <w:bCs/>
      <w:sz w:val="20"/>
      <w:szCs w:val="20"/>
      <w:lang w:val="es-ES_tradnl" w:eastAsia="es-AR"/>
    </w:rPr>
  </w:style>
  <w:style w:type="character" w:customStyle="1" w:styleId="TextosinformatoCar1">
    <w:name w:val="Texto sin formato Car1"/>
    <w:basedOn w:val="Fuentedeprrafopredeter"/>
    <w:uiPriority w:val="99"/>
    <w:semiHidden/>
    <w:rsid w:val="002926DA"/>
    <w:rPr>
      <w:rFonts w:ascii="Courier New" w:eastAsia="Times New Roman" w:hAnsi="Courier New" w:cs="Courier New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01F5B-6642-42A7-B923-4C1DA41E1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7084</Words>
  <Characters>38963</Characters>
  <Application>Microsoft Office Word</Application>
  <DocSecurity>0</DocSecurity>
  <Lines>324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45956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María Vanesa Pereyra Bonnet</cp:lastModifiedBy>
  <cp:revision>2</cp:revision>
  <cp:lastPrinted>2022-09-22T20:37:00Z</cp:lastPrinted>
  <dcterms:created xsi:type="dcterms:W3CDTF">2022-09-22T21:43:00Z</dcterms:created>
  <dcterms:modified xsi:type="dcterms:W3CDTF">2022-09-22T21:43:00Z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