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5BE1" w14:textId="77777777" w:rsidR="00B33A1B" w:rsidRDefault="00660C98">
      <w:pPr>
        <w:spacing w:after="0" w:line="240" w:lineRule="auto"/>
        <w:jc w:val="both"/>
        <w:rPr>
          <w:rFonts w:ascii="Arial" w:hAnsi="Arial" w:cs="Arial"/>
          <w:sz w:val="24"/>
          <w:szCs w:val="24"/>
        </w:rPr>
      </w:pPr>
      <w:r>
        <w:rPr>
          <w:noProof/>
        </w:rPr>
        <w:drawing>
          <wp:inline distT="0" distB="0" distL="0" distR="0" wp14:anchorId="2135A3E6" wp14:editId="21DD646E">
            <wp:extent cx="1104900" cy="9118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a:stretch>
                      <a:fillRect/>
                    </a:stretch>
                  </pic:blipFill>
                  <pic:spPr bwMode="auto">
                    <a:xfrm>
                      <a:off x="0" y="0"/>
                      <a:ext cx="1104900" cy="911860"/>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14:anchorId="45629A71" wp14:editId="72CBA9A7">
            <wp:extent cx="1104900" cy="826135"/>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pic:cNvPicPr>
                      <a:picLocks noChangeAspect="1" noChangeArrowheads="1"/>
                    </pic:cNvPicPr>
                  </pic:nvPicPr>
                  <pic:blipFill>
                    <a:blip r:embed="rId9"/>
                    <a:stretch>
                      <a:fillRect/>
                    </a:stretch>
                  </pic:blipFill>
                  <pic:spPr bwMode="auto">
                    <a:xfrm>
                      <a:off x="0" y="0"/>
                      <a:ext cx="1104900" cy="826135"/>
                    </a:xfrm>
                    <a:prstGeom prst="rect">
                      <a:avLst/>
                    </a:prstGeom>
                  </pic:spPr>
                </pic:pic>
              </a:graphicData>
            </a:graphic>
          </wp:inline>
        </w:drawing>
      </w:r>
    </w:p>
    <w:p w14:paraId="7BACA1EC" w14:textId="77777777" w:rsidR="00B33A1B" w:rsidRDefault="00B33A1B">
      <w:pPr>
        <w:spacing w:after="0" w:line="240" w:lineRule="auto"/>
        <w:jc w:val="both"/>
        <w:rPr>
          <w:rFonts w:ascii="Arial" w:hAnsi="Arial" w:cs="Arial"/>
          <w:sz w:val="24"/>
          <w:szCs w:val="24"/>
        </w:rPr>
      </w:pPr>
    </w:p>
    <w:p w14:paraId="28CCDD1D" w14:textId="77777777" w:rsidR="00B33A1B" w:rsidRDefault="00660C98">
      <w:pPr>
        <w:spacing w:after="0" w:line="240" w:lineRule="auto"/>
        <w:jc w:val="both"/>
        <w:rPr>
          <w:rFonts w:ascii="Arial" w:hAnsi="Arial" w:cs="Arial"/>
          <w:b/>
          <w:bCs/>
          <w:sz w:val="24"/>
          <w:szCs w:val="24"/>
        </w:rPr>
      </w:pPr>
      <w:r>
        <w:rPr>
          <w:rFonts w:ascii="Arial" w:hAnsi="Arial" w:cs="Arial"/>
          <w:b/>
          <w:bCs/>
          <w:sz w:val="24"/>
          <w:szCs w:val="24"/>
        </w:rPr>
        <w:t xml:space="preserve">MERCOSUR/CISM/ACTA </w:t>
      </w:r>
      <w:proofErr w:type="spellStart"/>
      <w:r>
        <w:rPr>
          <w:rFonts w:ascii="Arial" w:hAnsi="Arial" w:cs="Arial"/>
          <w:b/>
          <w:bCs/>
          <w:sz w:val="24"/>
          <w:szCs w:val="24"/>
        </w:rPr>
        <w:t>Nº</w:t>
      </w:r>
      <w:proofErr w:type="spellEnd"/>
      <w:r>
        <w:rPr>
          <w:rFonts w:ascii="Arial" w:hAnsi="Arial" w:cs="Arial"/>
          <w:b/>
          <w:bCs/>
          <w:sz w:val="24"/>
          <w:szCs w:val="24"/>
        </w:rPr>
        <w:t xml:space="preserve"> 03/22</w:t>
      </w:r>
    </w:p>
    <w:p w14:paraId="564B571C" w14:textId="77777777" w:rsidR="00B33A1B" w:rsidRDefault="00B33A1B">
      <w:pPr>
        <w:spacing w:after="0" w:line="240" w:lineRule="auto"/>
        <w:jc w:val="both"/>
        <w:rPr>
          <w:rFonts w:ascii="Arial" w:hAnsi="Arial" w:cs="Arial"/>
          <w:b/>
          <w:bCs/>
          <w:sz w:val="24"/>
          <w:szCs w:val="24"/>
          <w:u w:val="single"/>
        </w:rPr>
      </w:pPr>
    </w:p>
    <w:p w14:paraId="2359A225" w14:textId="77777777" w:rsidR="00B33A1B" w:rsidRDefault="00B33A1B">
      <w:pPr>
        <w:spacing w:after="0" w:line="240" w:lineRule="auto"/>
        <w:jc w:val="both"/>
        <w:rPr>
          <w:rFonts w:ascii="Arial" w:hAnsi="Arial" w:cs="Arial"/>
          <w:sz w:val="24"/>
          <w:szCs w:val="24"/>
        </w:rPr>
      </w:pPr>
    </w:p>
    <w:p w14:paraId="40AE182B" w14:textId="77777777" w:rsidR="00B33A1B" w:rsidRDefault="00660C98">
      <w:pPr>
        <w:spacing w:after="0" w:line="240" w:lineRule="auto"/>
        <w:jc w:val="center"/>
        <w:rPr>
          <w:rFonts w:ascii="Arial" w:hAnsi="Arial" w:cs="Arial"/>
          <w:b/>
          <w:sz w:val="24"/>
          <w:szCs w:val="24"/>
          <w:lang w:val="es-ES"/>
        </w:rPr>
      </w:pPr>
      <w:r>
        <w:rPr>
          <w:rFonts w:ascii="Arial" w:hAnsi="Arial" w:cs="Arial"/>
          <w:b/>
          <w:sz w:val="24"/>
          <w:szCs w:val="24"/>
          <w:lang w:val="es-ES"/>
        </w:rPr>
        <w:t>XLI REUNIÓN DEL CONSEJO INSTITUTO SOCIAL DEL MERCOSUR</w:t>
      </w:r>
    </w:p>
    <w:p w14:paraId="71E20255" w14:textId="77777777" w:rsidR="00B33A1B" w:rsidRDefault="00B33A1B">
      <w:pPr>
        <w:spacing w:after="0" w:line="240" w:lineRule="auto"/>
        <w:jc w:val="both"/>
        <w:rPr>
          <w:rFonts w:ascii="Arial" w:hAnsi="Arial" w:cs="Arial"/>
          <w:b/>
          <w:sz w:val="24"/>
          <w:szCs w:val="24"/>
          <w:lang w:val="es-ES"/>
        </w:rPr>
      </w:pPr>
    </w:p>
    <w:p w14:paraId="0680797C" w14:textId="77777777" w:rsidR="00B33A1B" w:rsidRDefault="00660C98">
      <w:pPr>
        <w:spacing w:after="0" w:line="240" w:lineRule="auto"/>
        <w:jc w:val="both"/>
        <w:rPr>
          <w:rFonts w:ascii="Arial" w:hAnsi="Arial" w:cs="Arial"/>
          <w:bCs/>
          <w:sz w:val="24"/>
          <w:szCs w:val="24"/>
          <w:lang w:val="es-ES"/>
        </w:rPr>
      </w:pPr>
      <w:r>
        <w:rPr>
          <w:rFonts w:ascii="Arial" w:eastAsia="Times New Roman" w:hAnsi="Arial" w:cs="Arial"/>
          <w:color w:val="000000"/>
          <w:sz w:val="24"/>
          <w:szCs w:val="24"/>
          <w:lang w:val="es-UY" w:eastAsia="es-ES"/>
        </w:rPr>
        <w:t>Se realizó el día 30</w:t>
      </w:r>
      <w:r>
        <w:rPr>
          <w:rFonts w:ascii="Arial" w:eastAsia="Times New Roman" w:hAnsi="Arial" w:cs="Arial"/>
          <w:sz w:val="24"/>
          <w:szCs w:val="24"/>
          <w:lang w:val="es-UY" w:eastAsia="es-ES"/>
        </w:rPr>
        <w:t xml:space="preserve"> de agosto de 2022</w:t>
      </w:r>
      <w:r>
        <w:rPr>
          <w:rFonts w:ascii="Arial" w:eastAsia="Times New Roman" w:hAnsi="Arial" w:cs="Arial"/>
          <w:color w:val="000000"/>
          <w:sz w:val="24"/>
          <w:szCs w:val="24"/>
          <w:lang w:val="es-UY" w:eastAsia="es-ES"/>
        </w:rPr>
        <w:t>, e</w:t>
      </w:r>
      <w:r>
        <w:rPr>
          <w:rFonts w:ascii="Arial" w:eastAsia="Times New Roman" w:hAnsi="Arial" w:cs="Arial"/>
          <w:sz w:val="24"/>
          <w:szCs w:val="24"/>
          <w:lang w:val="es-UY" w:eastAsia="es-ES"/>
        </w:rPr>
        <w:t xml:space="preserve">n ejercicio de la Presidencia </w:t>
      </w:r>
      <w:r>
        <w:rPr>
          <w:rFonts w:ascii="Arial" w:eastAsia="Times New Roman" w:hAnsi="Arial" w:cs="Arial"/>
          <w:i/>
          <w:sz w:val="24"/>
          <w:szCs w:val="24"/>
          <w:lang w:val="es-UY" w:eastAsia="es-ES"/>
        </w:rPr>
        <w:t>Pro Tempore</w:t>
      </w:r>
      <w:r>
        <w:rPr>
          <w:rFonts w:ascii="Arial" w:eastAsia="Times New Roman" w:hAnsi="Arial" w:cs="Arial"/>
          <w:sz w:val="24"/>
          <w:szCs w:val="24"/>
          <w:lang w:val="es-UY" w:eastAsia="es-ES"/>
        </w:rPr>
        <w:t xml:space="preserve"> del Uruguay (PPTU), </w:t>
      </w:r>
      <w:r>
        <w:rPr>
          <w:rFonts w:ascii="Arial" w:hAnsi="Arial" w:cs="Arial"/>
          <w:bCs/>
          <w:sz w:val="24"/>
          <w:szCs w:val="24"/>
          <w:lang w:val="es-ES"/>
        </w:rPr>
        <w:t xml:space="preserve">la XLI </w:t>
      </w:r>
      <w:r>
        <w:rPr>
          <w:rFonts w:ascii="Arial" w:hAnsi="Arial" w:cs="Arial"/>
          <w:bCs/>
          <w:sz w:val="24"/>
          <w:szCs w:val="24"/>
        </w:rPr>
        <w:t>Reunión Ordinaria del Consejo del Instituto Social del MERCOSUR</w:t>
      </w:r>
      <w:r>
        <w:rPr>
          <w:rFonts w:ascii="Arial" w:eastAsia="Times New Roman" w:hAnsi="Arial" w:cs="Arial"/>
          <w:bCs/>
          <w:sz w:val="24"/>
          <w:szCs w:val="24"/>
          <w:lang w:val="es-ES" w:eastAsia="ar-SA"/>
        </w:rPr>
        <w:t xml:space="preserve">, </w:t>
      </w:r>
      <w:r>
        <w:rPr>
          <w:rFonts w:ascii="Arial" w:eastAsia="Times New Roman" w:hAnsi="Arial" w:cs="Arial"/>
          <w:sz w:val="24"/>
          <w:szCs w:val="24"/>
          <w:lang w:val="es-UY" w:eastAsia="es-ES"/>
        </w:rPr>
        <w:t xml:space="preserve">por sistema de videoconferencia, de conformidad con lo dispuesto en la Resolución GMC </w:t>
      </w:r>
      <w:proofErr w:type="spellStart"/>
      <w:r>
        <w:rPr>
          <w:rFonts w:ascii="Arial" w:eastAsia="Times New Roman" w:hAnsi="Arial" w:cs="Arial"/>
          <w:sz w:val="24"/>
          <w:szCs w:val="24"/>
          <w:lang w:val="es-UY" w:eastAsia="es-ES"/>
        </w:rPr>
        <w:t>N°</w:t>
      </w:r>
      <w:proofErr w:type="spellEnd"/>
      <w:r>
        <w:rPr>
          <w:rFonts w:ascii="Arial" w:eastAsia="Times New Roman" w:hAnsi="Arial" w:cs="Arial"/>
          <w:sz w:val="24"/>
          <w:szCs w:val="24"/>
          <w:lang w:val="es-UY" w:eastAsia="es-ES"/>
        </w:rPr>
        <w:t xml:space="preserve"> 19/12, con la presencia de las </w:t>
      </w:r>
      <w:r>
        <w:rPr>
          <w:rFonts w:ascii="Arial" w:eastAsia="Times New Roman" w:hAnsi="Arial" w:cs="Arial"/>
          <w:sz w:val="24"/>
          <w:szCs w:val="24"/>
          <w:lang w:val="es-UY" w:eastAsia="es-ES"/>
        </w:rPr>
        <w:t>delegaciones de Argentina, Brasil, Paraguay y Uruguay.</w:t>
      </w:r>
    </w:p>
    <w:p w14:paraId="09C12E3E" w14:textId="77777777" w:rsidR="00B33A1B" w:rsidRDefault="00B33A1B">
      <w:pPr>
        <w:spacing w:after="0" w:line="240" w:lineRule="auto"/>
        <w:jc w:val="both"/>
        <w:rPr>
          <w:rFonts w:ascii="Arial" w:hAnsi="Arial" w:cs="Arial"/>
          <w:sz w:val="24"/>
          <w:szCs w:val="24"/>
          <w:lang w:val="es-ES"/>
        </w:rPr>
      </w:pPr>
    </w:p>
    <w:p w14:paraId="5317A9BC" w14:textId="77777777" w:rsidR="00B33A1B" w:rsidRDefault="00660C98">
      <w:pPr>
        <w:spacing w:after="0" w:line="240" w:lineRule="auto"/>
        <w:jc w:val="both"/>
      </w:pPr>
      <w:r>
        <w:rPr>
          <w:rFonts w:ascii="Arial" w:hAnsi="Arial" w:cs="Arial"/>
          <w:sz w:val="24"/>
          <w:szCs w:val="24"/>
        </w:rPr>
        <w:t xml:space="preserve">Asimismo, se contó con la participación del </w:t>
      </w:r>
      <w:proofErr w:type="gramStart"/>
      <w:r>
        <w:rPr>
          <w:rFonts w:ascii="Arial" w:hAnsi="Arial" w:cs="Arial"/>
          <w:sz w:val="24"/>
          <w:szCs w:val="24"/>
        </w:rPr>
        <w:t>Director Ejecutivo</w:t>
      </w:r>
      <w:proofErr w:type="gramEnd"/>
      <w:r>
        <w:rPr>
          <w:rFonts w:ascii="Arial" w:hAnsi="Arial" w:cs="Arial"/>
          <w:sz w:val="24"/>
          <w:szCs w:val="24"/>
        </w:rPr>
        <w:t xml:space="preserve"> Interino del Instituto Social del MERCOSUR (ISM), Víctor Lezcano, y el equipo técnico del ISM.</w:t>
      </w:r>
    </w:p>
    <w:p w14:paraId="4DD76764" w14:textId="77777777" w:rsidR="00B33A1B" w:rsidRDefault="00B33A1B">
      <w:pPr>
        <w:spacing w:after="0" w:line="240" w:lineRule="auto"/>
        <w:jc w:val="both"/>
        <w:rPr>
          <w:rFonts w:ascii="Arial" w:hAnsi="Arial" w:cs="Arial"/>
          <w:sz w:val="24"/>
          <w:szCs w:val="24"/>
          <w:lang w:val="es-ES"/>
        </w:rPr>
      </w:pPr>
    </w:p>
    <w:p w14:paraId="5BA635DA" w14:textId="77777777" w:rsidR="00B33A1B" w:rsidRDefault="00660C98">
      <w:pPr>
        <w:spacing w:after="0" w:line="240" w:lineRule="auto"/>
        <w:jc w:val="both"/>
        <w:rPr>
          <w:rFonts w:ascii="Arial" w:hAnsi="Arial" w:cs="Arial"/>
          <w:b/>
          <w:sz w:val="24"/>
          <w:szCs w:val="24"/>
          <w:lang w:val="es-ES"/>
        </w:rPr>
      </w:pPr>
      <w:r>
        <w:rPr>
          <w:rFonts w:ascii="Arial" w:hAnsi="Arial" w:cs="Arial"/>
          <w:sz w:val="24"/>
          <w:szCs w:val="24"/>
          <w:lang w:val="es-ES"/>
        </w:rPr>
        <w:t xml:space="preserve">La lista de participantes consta en el </w:t>
      </w:r>
      <w:r>
        <w:rPr>
          <w:rFonts w:ascii="Arial" w:hAnsi="Arial" w:cs="Arial"/>
          <w:b/>
          <w:sz w:val="24"/>
          <w:szCs w:val="24"/>
          <w:lang w:val="es-ES"/>
        </w:rPr>
        <w:t>An</w:t>
      </w:r>
      <w:r>
        <w:rPr>
          <w:rFonts w:ascii="Arial" w:hAnsi="Arial" w:cs="Arial"/>
          <w:b/>
          <w:sz w:val="24"/>
          <w:szCs w:val="24"/>
          <w:lang w:val="es-ES"/>
        </w:rPr>
        <w:t>exo I.</w:t>
      </w:r>
    </w:p>
    <w:p w14:paraId="126CD3D3" w14:textId="77777777" w:rsidR="00B33A1B" w:rsidRDefault="00660C98">
      <w:pPr>
        <w:spacing w:after="0" w:line="240" w:lineRule="auto"/>
        <w:jc w:val="both"/>
        <w:rPr>
          <w:rFonts w:ascii="Arial" w:hAnsi="Arial" w:cs="Arial"/>
          <w:b/>
          <w:sz w:val="24"/>
          <w:szCs w:val="24"/>
          <w:u w:val="single"/>
          <w:lang w:val="es-ES"/>
        </w:rPr>
      </w:pPr>
      <w:r>
        <w:rPr>
          <w:rFonts w:ascii="Arial" w:hAnsi="Arial" w:cs="Arial"/>
          <w:b/>
          <w:sz w:val="24"/>
          <w:szCs w:val="24"/>
          <w:lang w:val="es-ES"/>
        </w:rPr>
        <w:t xml:space="preserve"> </w:t>
      </w:r>
    </w:p>
    <w:p w14:paraId="74070124" w14:textId="77777777" w:rsidR="00B33A1B" w:rsidRDefault="00660C98">
      <w:pPr>
        <w:spacing w:after="0" w:line="240" w:lineRule="auto"/>
        <w:jc w:val="both"/>
      </w:pPr>
      <w:r>
        <w:rPr>
          <w:rFonts w:ascii="Arial" w:hAnsi="Arial" w:cs="Arial"/>
          <w:sz w:val="24"/>
          <w:szCs w:val="24"/>
          <w:lang w:val="es-ES"/>
        </w:rPr>
        <w:t xml:space="preserve">La PPTU dio la bienvenida a las delegaciones, agradeciendo la presencia de todos y puso a consideración la agenda de la reunión, la cual fue aprobada. La agenda consta en el </w:t>
      </w:r>
      <w:r>
        <w:rPr>
          <w:rFonts w:ascii="Arial" w:hAnsi="Arial" w:cs="Arial"/>
          <w:b/>
          <w:bCs/>
          <w:sz w:val="24"/>
          <w:szCs w:val="24"/>
          <w:lang w:val="es-ES"/>
        </w:rPr>
        <w:t>Anexo</w:t>
      </w:r>
      <w:r>
        <w:rPr>
          <w:rFonts w:ascii="Arial" w:hAnsi="Arial" w:cs="Arial"/>
          <w:b/>
          <w:sz w:val="24"/>
          <w:szCs w:val="24"/>
          <w:lang w:val="es-ES"/>
        </w:rPr>
        <w:t xml:space="preserve"> II.</w:t>
      </w:r>
    </w:p>
    <w:p w14:paraId="4BC3CAD2" w14:textId="77777777" w:rsidR="00B33A1B" w:rsidRDefault="00B33A1B">
      <w:pPr>
        <w:spacing w:after="0" w:line="240" w:lineRule="auto"/>
        <w:jc w:val="both"/>
        <w:rPr>
          <w:rFonts w:ascii="Arial" w:hAnsi="Arial" w:cs="Arial"/>
          <w:sz w:val="24"/>
          <w:szCs w:val="24"/>
          <w:lang w:val="es-ES"/>
        </w:rPr>
      </w:pPr>
    </w:p>
    <w:p w14:paraId="3148C729" w14:textId="77777777" w:rsidR="00B33A1B" w:rsidRDefault="00B33A1B">
      <w:pPr>
        <w:spacing w:after="0" w:line="240" w:lineRule="auto"/>
        <w:jc w:val="both"/>
        <w:rPr>
          <w:rFonts w:ascii="Arial" w:hAnsi="Arial" w:cs="Arial"/>
          <w:sz w:val="24"/>
          <w:szCs w:val="24"/>
          <w:lang w:val="es-ES"/>
        </w:rPr>
      </w:pPr>
    </w:p>
    <w:p w14:paraId="500D46D0" w14:textId="77777777" w:rsidR="00B33A1B" w:rsidRDefault="00660C98">
      <w:pPr>
        <w:spacing w:after="0" w:line="240" w:lineRule="auto"/>
        <w:jc w:val="both"/>
      </w:pPr>
      <w:r>
        <w:rPr>
          <w:rFonts w:ascii="Arial" w:hAnsi="Arial" w:cs="Arial"/>
          <w:sz w:val="24"/>
          <w:szCs w:val="24"/>
          <w:lang w:val="es-ES"/>
        </w:rPr>
        <w:t>Los temas tratados fueron los siguientes:</w:t>
      </w:r>
    </w:p>
    <w:p w14:paraId="28626804" w14:textId="77777777" w:rsidR="00B33A1B" w:rsidRDefault="00660C98">
      <w:pPr>
        <w:pStyle w:val="Prrafodelista"/>
        <w:numPr>
          <w:ilvl w:val="0"/>
          <w:numId w:val="1"/>
        </w:numPr>
        <w:ind w:hanging="720"/>
        <w:rPr>
          <w:rFonts w:ascii="Arial" w:hAnsi="Arial" w:cs="Arial"/>
          <w:b/>
          <w:bCs/>
          <w:sz w:val="24"/>
          <w:szCs w:val="24"/>
          <w:lang w:val="es-ES"/>
        </w:rPr>
      </w:pPr>
      <w:r>
        <w:rPr>
          <w:rFonts w:ascii="Arial" w:hAnsi="Arial" w:cs="Arial"/>
          <w:b/>
          <w:bCs/>
          <w:sz w:val="24"/>
          <w:szCs w:val="24"/>
          <w:lang w:val="es-ES"/>
        </w:rPr>
        <w:t>ISM</w:t>
      </w:r>
    </w:p>
    <w:p w14:paraId="623D1BBF" w14:textId="77777777" w:rsidR="00B33A1B" w:rsidRDefault="00B33A1B">
      <w:pPr>
        <w:pStyle w:val="Prrafodelista"/>
        <w:spacing w:beforeAutospacing="0" w:after="200"/>
        <w:ind w:left="0"/>
        <w:rPr>
          <w:rFonts w:ascii="Arial" w:hAnsi="Arial" w:cs="Arial"/>
          <w:b/>
          <w:sz w:val="24"/>
          <w:szCs w:val="24"/>
        </w:rPr>
      </w:pPr>
    </w:p>
    <w:p w14:paraId="5D5E545D" w14:textId="77777777" w:rsidR="00B33A1B" w:rsidRDefault="00660C98">
      <w:pPr>
        <w:pStyle w:val="Prrafodelista"/>
        <w:spacing w:beforeAutospacing="0" w:after="200"/>
        <w:ind w:left="0"/>
      </w:pPr>
      <w:r>
        <w:rPr>
          <w:rFonts w:ascii="Arial" w:hAnsi="Arial" w:cs="Arial"/>
          <w:sz w:val="24"/>
          <w:szCs w:val="24"/>
          <w:lang w:val="es-UY"/>
        </w:rPr>
        <w:t xml:space="preserve">El </w:t>
      </w:r>
      <w:r>
        <w:rPr>
          <w:rFonts w:ascii="Arial" w:hAnsi="Arial" w:cs="Arial"/>
          <w:sz w:val="24"/>
          <w:szCs w:val="24"/>
          <w:lang w:val="es-UY"/>
        </w:rPr>
        <w:t>encargado Interino de la Dirección Ejecutiva del Instituto Social del Mercosur</w:t>
      </w:r>
      <w:r>
        <w:rPr>
          <w:rFonts w:ascii="Arial" w:hAnsi="Arial" w:cs="Arial"/>
          <w:bCs/>
          <w:sz w:val="24"/>
          <w:szCs w:val="24"/>
        </w:rPr>
        <w:t>, Sr Víctor Lezcano realizó un breve informe sobre la situación actual del ISM. Destacó la mudanza del Instituto hacia una nueva Sede, y agradeció los aportes realizados por Arge</w:t>
      </w:r>
      <w:r>
        <w:rPr>
          <w:rFonts w:ascii="Arial" w:hAnsi="Arial" w:cs="Arial"/>
          <w:bCs/>
          <w:sz w:val="24"/>
          <w:szCs w:val="24"/>
        </w:rPr>
        <w:t>ntina, Paraguay y Uruguay, lo que permitirá una solvencia hasta el final de 2022.</w:t>
      </w:r>
    </w:p>
    <w:p w14:paraId="06D755CC" w14:textId="77777777" w:rsidR="00B33A1B" w:rsidRDefault="00B33A1B">
      <w:pPr>
        <w:spacing w:after="0" w:line="240" w:lineRule="auto"/>
        <w:jc w:val="both"/>
        <w:rPr>
          <w:rFonts w:ascii="Arial" w:hAnsi="Arial" w:cs="Arial"/>
          <w:sz w:val="24"/>
          <w:szCs w:val="24"/>
        </w:rPr>
      </w:pPr>
    </w:p>
    <w:p w14:paraId="0E0316B4" w14:textId="77777777" w:rsidR="00B33A1B" w:rsidRDefault="00660C98">
      <w:pPr>
        <w:pStyle w:val="Prrafodelista"/>
        <w:numPr>
          <w:ilvl w:val="0"/>
          <w:numId w:val="1"/>
        </w:numPr>
        <w:ind w:hanging="720"/>
        <w:rPr>
          <w:rFonts w:ascii="Arial" w:hAnsi="Arial" w:cs="Arial"/>
          <w:b/>
          <w:sz w:val="24"/>
          <w:szCs w:val="24"/>
        </w:rPr>
      </w:pPr>
      <w:r>
        <w:rPr>
          <w:rFonts w:ascii="Arial" w:hAnsi="Arial" w:cs="Arial"/>
          <w:b/>
          <w:bCs/>
          <w:sz w:val="24"/>
          <w:szCs w:val="24"/>
          <w:lang w:val="es-UY"/>
        </w:rPr>
        <w:t>PROPUESTA DE CRONOGRAMA</w:t>
      </w:r>
      <w:r>
        <w:rPr>
          <w:rFonts w:ascii="Cambria" w:hAnsi="Cambria" w:cs="Times New Roman"/>
          <w:sz w:val="23"/>
          <w:szCs w:val="23"/>
          <w:lang w:val="es-UY"/>
        </w:rPr>
        <w:t xml:space="preserve"> </w:t>
      </w:r>
    </w:p>
    <w:p w14:paraId="278AB595" w14:textId="77777777" w:rsidR="00B33A1B" w:rsidRDefault="00B33A1B">
      <w:pPr>
        <w:pStyle w:val="Prrafodelista"/>
        <w:rPr>
          <w:rFonts w:ascii="Arial" w:hAnsi="Arial" w:cs="Arial"/>
          <w:b/>
          <w:sz w:val="24"/>
          <w:szCs w:val="24"/>
        </w:rPr>
      </w:pPr>
    </w:p>
    <w:p w14:paraId="0F64E5D4" w14:textId="77777777" w:rsidR="00B33A1B" w:rsidRDefault="00660C98">
      <w:pPr>
        <w:spacing w:after="0" w:line="240" w:lineRule="auto"/>
        <w:jc w:val="both"/>
        <w:rPr>
          <w:rFonts w:ascii="Arial" w:hAnsi="Arial" w:cs="Arial"/>
          <w:sz w:val="24"/>
          <w:szCs w:val="24"/>
        </w:rPr>
      </w:pPr>
      <w:r>
        <w:rPr>
          <w:rFonts w:ascii="Arial" w:hAnsi="Arial" w:cs="Arial"/>
          <w:sz w:val="24"/>
          <w:szCs w:val="24"/>
        </w:rPr>
        <w:t>La PPTU presentó un cronograma de las principales reuniones, actividades y funcionamiento durante su presidencia. El calendario de actividades cons</w:t>
      </w:r>
      <w:r>
        <w:rPr>
          <w:rFonts w:ascii="Arial" w:hAnsi="Arial" w:cs="Arial"/>
          <w:sz w:val="24"/>
          <w:szCs w:val="24"/>
        </w:rPr>
        <w:t xml:space="preserve">ta como </w:t>
      </w:r>
      <w:r>
        <w:rPr>
          <w:rFonts w:ascii="Arial" w:hAnsi="Arial" w:cs="Arial"/>
          <w:b/>
          <w:bCs/>
          <w:sz w:val="24"/>
          <w:szCs w:val="24"/>
        </w:rPr>
        <w:t>Anexo III</w:t>
      </w:r>
      <w:r>
        <w:rPr>
          <w:rFonts w:ascii="Arial" w:hAnsi="Arial" w:cs="Arial"/>
          <w:sz w:val="24"/>
          <w:szCs w:val="24"/>
        </w:rPr>
        <w:t>.</w:t>
      </w:r>
    </w:p>
    <w:p w14:paraId="2CD1C18B" w14:textId="77777777" w:rsidR="00B33A1B" w:rsidRDefault="00B33A1B">
      <w:pPr>
        <w:spacing w:after="0" w:line="240" w:lineRule="auto"/>
        <w:rPr>
          <w:rFonts w:ascii="Arial" w:hAnsi="Arial" w:cs="Arial"/>
          <w:b/>
          <w:sz w:val="24"/>
          <w:szCs w:val="24"/>
        </w:rPr>
      </w:pPr>
    </w:p>
    <w:p w14:paraId="05FACEEF" w14:textId="77777777" w:rsidR="00B33A1B" w:rsidRDefault="00660C98">
      <w:pPr>
        <w:spacing w:after="0" w:line="240" w:lineRule="auto"/>
        <w:jc w:val="both"/>
      </w:pPr>
      <w:r>
        <w:rPr>
          <w:rFonts w:ascii="Arial" w:hAnsi="Arial" w:cs="Arial"/>
          <w:bCs/>
          <w:sz w:val="24"/>
          <w:szCs w:val="24"/>
        </w:rPr>
        <w:t>Las delegaciones agradecieron el cronograma detallado con las actividades del presente semestre, con nuevos temas y posibilidades de presentar las buenas prácticas desarrolladas</w:t>
      </w:r>
      <w:r>
        <w:rPr>
          <w:rFonts w:ascii="Arial" w:hAnsi="Arial" w:cs="Arial"/>
          <w:bCs/>
          <w:sz w:val="24"/>
          <w:szCs w:val="24"/>
        </w:rPr>
        <w:t xml:space="preserve"> por los países en los webinarios, así como la importancia de los Seminarios y encuentros en modalidad híbrida. </w:t>
      </w:r>
    </w:p>
    <w:p w14:paraId="01E16DB6" w14:textId="77777777" w:rsidR="00B33A1B" w:rsidRDefault="00660C98">
      <w:pPr>
        <w:pStyle w:val="Prrafodelista"/>
        <w:numPr>
          <w:ilvl w:val="0"/>
          <w:numId w:val="1"/>
        </w:numPr>
        <w:spacing w:beforeAutospacing="0" w:after="200"/>
        <w:ind w:hanging="720"/>
        <w:rPr>
          <w:rFonts w:ascii="Arial" w:hAnsi="Arial" w:cs="Arial"/>
          <w:b/>
          <w:sz w:val="24"/>
          <w:szCs w:val="24"/>
        </w:rPr>
      </w:pPr>
      <w:r>
        <w:rPr>
          <w:rFonts w:ascii="Arial" w:hAnsi="Arial" w:cs="Arial"/>
          <w:b/>
          <w:sz w:val="24"/>
          <w:szCs w:val="24"/>
        </w:rPr>
        <w:lastRenderedPageBreak/>
        <w:t>ACTIVIDADES DEL ISM REALIZADAS Y PREVISTAS DURANTE LA PPTU-2022</w:t>
      </w:r>
    </w:p>
    <w:p w14:paraId="403A8C26" w14:textId="77777777" w:rsidR="00B33A1B" w:rsidRDefault="00B33A1B">
      <w:pPr>
        <w:pStyle w:val="Prrafodelista"/>
        <w:spacing w:beforeAutospacing="0" w:after="200"/>
        <w:ind w:left="0"/>
        <w:rPr>
          <w:rFonts w:ascii="Arial" w:hAnsi="Arial" w:cs="Arial"/>
          <w:b/>
          <w:sz w:val="24"/>
          <w:szCs w:val="24"/>
        </w:rPr>
      </w:pPr>
    </w:p>
    <w:p w14:paraId="211F6E04" w14:textId="77777777" w:rsidR="00B33A1B" w:rsidRDefault="00660C98">
      <w:pPr>
        <w:pStyle w:val="Prrafodelista"/>
        <w:numPr>
          <w:ilvl w:val="1"/>
          <w:numId w:val="1"/>
        </w:numPr>
        <w:rPr>
          <w:rFonts w:ascii="Arial" w:hAnsi="Arial" w:cs="Arial"/>
          <w:b/>
          <w:bCs/>
          <w:sz w:val="24"/>
          <w:szCs w:val="24"/>
          <w:lang w:val="es-ES"/>
        </w:rPr>
      </w:pPr>
      <w:r>
        <w:rPr>
          <w:rFonts w:ascii="Arial" w:hAnsi="Arial" w:cs="Arial"/>
          <w:b/>
          <w:bCs/>
          <w:sz w:val="24"/>
          <w:szCs w:val="24"/>
          <w:lang w:val="es-ES"/>
        </w:rPr>
        <w:t>Actividades, resultados y publicaciones de los proyectos culminados o en curso</w:t>
      </w:r>
    </w:p>
    <w:p w14:paraId="4DCC629F" w14:textId="77777777" w:rsidR="00B33A1B" w:rsidRDefault="00B33A1B">
      <w:pPr>
        <w:pStyle w:val="Prrafodelista"/>
        <w:rPr>
          <w:rFonts w:ascii="Arial" w:hAnsi="Arial" w:cs="Arial"/>
          <w:b/>
          <w:bCs/>
          <w:sz w:val="24"/>
          <w:szCs w:val="24"/>
          <w:lang w:val="es-ES"/>
        </w:rPr>
      </w:pPr>
    </w:p>
    <w:p w14:paraId="34F05F6E" w14:textId="77777777" w:rsidR="00B33A1B" w:rsidRDefault="00660C98">
      <w:pPr>
        <w:jc w:val="both"/>
      </w:pPr>
      <w:r>
        <w:rPr>
          <w:rFonts w:ascii="Arial" w:hAnsi="Arial" w:cs="Arial"/>
          <w:sz w:val="24"/>
          <w:szCs w:val="24"/>
          <w:lang w:val="es-ES"/>
        </w:rPr>
        <w:t xml:space="preserve">Con relación al Curso de Posgrado “Proyecciones y Perspectivas de los Sistemas de Protección Social en contextos de crisis regionales y mundiales”, la </w:t>
      </w:r>
      <w:r>
        <w:rPr>
          <w:rFonts w:ascii="Arial" w:eastAsia="Arial" w:hAnsi="Arial" w:cs="Arial"/>
          <w:bCs/>
          <w:color w:val="000000"/>
          <w:spacing w:val="2"/>
          <w:sz w:val="24"/>
          <w:szCs w:val="24"/>
          <w:lang w:val="es-UY" w:eastAsia="es-UY"/>
        </w:rPr>
        <w:t xml:space="preserve">Técnica </w:t>
      </w:r>
      <w:r>
        <w:rPr>
          <w:rFonts w:ascii="Arial" w:eastAsia="Arial" w:hAnsi="Arial" w:cs="Arial"/>
          <w:bCs/>
          <w:color w:val="000000"/>
          <w:sz w:val="24"/>
          <w:szCs w:val="24"/>
          <w:lang w:val="es-UY" w:eastAsia="es-UY"/>
        </w:rPr>
        <w:t>del</w:t>
      </w:r>
      <w:r>
        <w:rPr>
          <w:rFonts w:ascii="Arial" w:eastAsia="Arial" w:hAnsi="Arial" w:cs="Arial"/>
          <w:bCs/>
          <w:color w:val="000000"/>
          <w:spacing w:val="1"/>
          <w:sz w:val="24"/>
          <w:szCs w:val="24"/>
          <w:lang w:val="es-UY" w:eastAsia="es-UY"/>
        </w:rPr>
        <w:t xml:space="preserve"> </w:t>
      </w:r>
      <w:r>
        <w:rPr>
          <w:rFonts w:ascii="Arial" w:eastAsia="Arial" w:hAnsi="Arial" w:cs="Arial"/>
          <w:bCs/>
          <w:color w:val="000000"/>
          <w:spacing w:val="1"/>
          <w:w w:val="99"/>
          <w:sz w:val="24"/>
          <w:szCs w:val="24"/>
          <w:lang w:val="es-UY" w:eastAsia="es-UY"/>
        </w:rPr>
        <w:t>Departamento</w:t>
      </w:r>
      <w:r>
        <w:rPr>
          <w:rFonts w:ascii="Arial" w:eastAsia="Arial" w:hAnsi="Arial" w:cs="Arial"/>
          <w:bCs/>
          <w:color w:val="000000"/>
          <w:w w:val="98"/>
          <w:sz w:val="24"/>
          <w:szCs w:val="24"/>
          <w:lang w:val="es-UY" w:eastAsia="es-UY"/>
        </w:rPr>
        <w:t xml:space="preserve"> </w:t>
      </w:r>
      <w:r>
        <w:rPr>
          <w:rFonts w:ascii="Arial" w:eastAsia="Arial" w:hAnsi="Arial" w:cs="Arial"/>
          <w:bCs/>
          <w:color w:val="000000"/>
          <w:spacing w:val="6"/>
          <w:w w:val="94"/>
          <w:sz w:val="24"/>
          <w:szCs w:val="24"/>
          <w:lang w:val="es-UY" w:eastAsia="es-UY"/>
        </w:rPr>
        <w:t>de</w:t>
      </w:r>
      <w:r>
        <w:rPr>
          <w:rFonts w:ascii="Arial" w:eastAsia="Arial" w:hAnsi="Arial" w:cs="Arial"/>
          <w:bCs/>
          <w:color w:val="000000"/>
          <w:w w:val="90"/>
          <w:sz w:val="24"/>
          <w:szCs w:val="24"/>
          <w:lang w:val="es-UY" w:eastAsia="es-UY"/>
        </w:rPr>
        <w:t xml:space="preserve"> </w:t>
      </w:r>
      <w:r>
        <w:rPr>
          <w:rFonts w:ascii="Arial" w:eastAsia="Arial" w:hAnsi="Arial" w:cs="Arial"/>
          <w:bCs/>
          <w:color w:val="000000"/>
          <w:sz w:val="24"/>
          <w:szCs w:val="24"/>
          <w:lang w:val="es-UY" w:eastAsia="es-UY"/>
        </w:rPr>
        <w:t>Investigación</w:t>
      </w:r>
      <w:r>
        <w:rPr>
          <w:rFonts w:ascii="Arial" w:eastAsia="Arial" w:hAnsi="Arial" w:cs="Arial"/>
          <w:bCs/>
          <w:color w:val="000000"/>
          <w:spacing w:val="2"/>
          <w:sz w:val="24"/>
          <w:szCs w:val="24"/>
          <w:lang w:val="es-UY" w:eastAsia="es-UY"/>
        </w:rPr>
        <w:t xml:space="preserve"> </w:t>
      </w:r>
      <w:r>
        <w:rPr>
          <w:rFonts w:ascii="Arial" w:eastAsia="Arial" w:hAnsi="Arial" w:cs="Arial"/>
          <w:bCs/>
          <w:color w:val="000000"/>
          <w:sz w:val="24"/>
          <w:szCs w:val="24"/>
          <w:lang w:val="es-UY" w:eastAsia="es-UY"/>
        </w:rPr>
        <w:t>y</w:t>
      </w:r>
      <w:r>
        <w:rPr>
          <w:rFonts w:ascii="Arial" w:eastAsia="Arial" w:hAnsi="Arial" w:cs="Arial"/>
          <w:bCs/>
          <w:color w:val="000000"/>
          <w:w w:val="98"/>
          <w:sz w:val="24"/>
          <w:szCs w:val="24"/>
          <w:lang w:val="es-UY" w:eastAsia="es-UY"/>
        </w:rPr>
        <w:t xml:space="preserve"> </w:t>
      </w:r>
      <w:r>
        <w:rPr>
          <w:rFonts w:ascii="Arial" w:eastAsia="Arial" w:hAnsi="Arial" w:cs="Arial"/>
          <w:bCs/>
          <w:color w:val="000000"/>
          <w:spacing w:val="6"/>
          <w:w w:val="94"/>
          <w:sz w:val="24"/>
          <w:szCs w:val="24"/>
          <w:lang w:val="es-UY" w:eastAsia="es-UY"/>
        </w:rPr>
        <w:t>Gestión</w:t>
      </w:r>
      <w:r>
        <w:rPr>
          <w:rFonts w:ascii="Arial" w:eastAsia="Arial" w:hAnsi="Arial" w:cs="Arial"/>
          <w:bCs/>
          <w:color w:val="000000"/>
          <w:w w:val="91"/>
          <w:sz w:val="24"/>
          <w:szCs w:val="24"/>
          <w:lang w:val="es-UY" w:eastAsia="es-UY"/>
        </w:rPr>
        <w:t xml:space="preserve"> </w:t>
      </w:r>
      <w:r>
        <w:rPr>
          <w:rFonts w:ascii="Arial" w:eastAsia="Arial" w:hAnsi="Arial" w:cs="Arial"/>
          <w:bCs/>
          <w:color w:val="000000"/>
          <w:spacing w:val="-3"/>
          <w:w w:val="103"/>
          <w:sz w:val="24"/>
          <w:szCs w:val="24"/>
          <w:lang w:val="es-UY" w:eastAsia="es-UY"/>
        </w:rPr>
        <w:t>de</w:t>
      </w:r>
      <w:r>
        <w:rPr>
          <w:rFonts w:ascii="Arial" w:eastAsia="Arial" w:hAnsi="Arial" w:cs="Arial"/>
          <w:bCs/>
          <w:color w:val="000000"/>
          <w:spacing w:val="1"/>
          <w:sz w:val="24"/>
          <w:szCs w:val="24"/>
          <w:lang w:val="es-UY" w:eastAsia="es-UY"/>
        </w:rPr>
        <w:t xml:space="preserve"> </w:t>
      </w:r>
      <w:r>
        <w:rPr>
          <w:rFonts w:ascii="Arial" w:eastAsia="Arial" w:hAnsi="Arial" w:cs="Arial"/>
          <w:bCs/>
          <w:color w:val="000000"/>
          <w:sz w:val="24"/>
          <w:szCs w:val="24"/>
          <w:lang w:val="es-UY" w:eastAsia="es-UY"/>
        </w:rPr>
        <w:t xml:space="preserve">la </w:t>
      </w:r>
      <w:r>
        <w:rPr>
          <w:rFonts w:ascii="Arial" w:eastAsia="Arial" w:hAnsi="Arial" w:cs="Arial"/>
          <w:bCs/>
          <w:color w:val="000000"/>
          <w:spacing w:val="-5"/>
          <w:w w:val="105"/>
          <w:sz w:val="24"/>
          <w:szCs w:val="24"/>
          <w:lang w:val="es-UY" w:eastAsia="es-UY"/>
        </w:rPr>
        <w:t>Información</w:t>
      </w:r>
      <w:r>
        <w:rPr>
          <w:rFonts w:ascii="Arial" w:eastAsia="Arial" w:hAnsi="Arial" w:cs="Arial"/>
          <w:bCs/>
          <w:color w:val="000000"/>
          <w:w w:val="98"/>
          <w:sz w:val="24"/>
          <w:szCs w:val="24"/>
          <w:lang w:val="es-UY" w:eastAsia="es-UY"/>
        </w:rPr>
        <w:t xml:space="preserve"> </w:t>
      </w:r>
      <w:r>
        <w:rPr>
          <w:rFonts w:ascii="Arial" w:eastAsia="Arial" w:hAnsi="Arial" w:cs="Arial"/>
          <w:bCs/>
          <w:color w:val="000000"/>
          <w:sz w:val="24"/>
          <w:szCs w:val="24"/>
          <w:lang w:val="es-UY" w:eastAsia="es-UY"/>
        </w:rPr>
        <w:t>Social</w:t>
      </w:r>
      <w:r>
        <w:rPr>
          <w:rFonts w:ascii="Arial" w:eastAsia="Arial" w:hAnsi="Arial" w:cs="Arial"/>
          <w:bCs/>
          <w:color w:val="000000"/>
          <w:w w:val="98"/>
          <w:sz w:val="24"/>
          <w:szCs w:val="24"/>
          <w:lang w:val="es-UY" w:eastAsia="es-UY"/>
        </w:rPr>
        <w:t xml:space="preserve"> </w:t>
      </w:r>
      <w:r>
        <w:rPr>
          <w:rFonts w:ascii="Arial" w:eastAsia="Arial" w:hAnsi="Arial" w:cs="Arial"/>
          <w:bCs/>
          <w:color w:val="000000"/>
          <w:spacing w:val="-1"/>
          <w:sz w:val="24"/>
          <w:szCs w:val="24"/>
          <w:lang w:val="es-UY" w:eastAsia="es-UY"/>
        </w:rPr>
        <w:t>del</w:t>
      </w:r>
      <w:r>
        <w:rPr>
          <w:rFonts w:ascii="Arial" w:eastAsia="Arial" w:hAnsi="Arial" w:cs="Arial"/>
          <w:bCs/>
          <w:color w:val="000000"/>
          <w:sz w:val="24"/>
          <w:szCs w:val="24"/>
          <w:lang w:val="es-UY" w:eastAsia="es-UY"/>
        </w:rPr>
        <w:t xml:space="preserve"> MERCOSUR,</w:t>
      </w:r>
      <w:r>
        <w:rPr>
          <w:rFonts w:ascii="Arial" w:hAnsi="Arial" w:cs="Arial"/>
          <w:sz w:val="24"/>
          <w:szCs w:val="24"/>
          <w:lang w:val="es-ES"/>
        </w:rPr>
        <w:t xml:space="preserve"> Carmen García, informó que culminó en el mes de junio con la presentación de 15 trabajos sobre temas emergentes de la agenda social y un Seminario híbrido, con la participación de la OIT y de ONU, así como presentaciones locales con entrega de certificado</w:t>
      </w:r>
      <w:r>
        <w:rPr>
          <w:rFonts w:ascii="Arial" w:hAnsi="Arial" w:cs="Arial"/>
          <w:sz w:val="24"/>
          <w:szCs w:val="24"/>
          <w:lang w:val="es-ES"/>
        </w:rPr>
        <w:t>s por la Universidad Nacional de Asunción (UNA).</w:t>
      </w:r>
    </w:p>
    <w:p w14:paraId="34B70005" w14:textId="21A672BC" w:rsidR="00B33A1B" w:rsidRPr="00660C98" w:rsidRDefault="00660C98" w:rsidP="00660C98">
      <w:pPr>
        <w:jc w:val="both"/>
      </w:pPr>
      <w:r>
        <w:rPr>
          <w:rFonts w:ascii="Arial" w:hAnsi="Arial" w:cs="Arial"/>
          <w:sz w:val="24"/>
          <w:szCs w:val="24"/>
          <w:lang w:val="es-ES"/>
        </w:rPr>
        <w:t>El jefe del Departamento de Comunicación, Renan Xavier, realizó una presentación con los avances sobre el estado de situación de los proyectos de cooperación y comunicación. Con relación al Proyecto Juventud</w:t>
      </w:r>
      <w:r>
        <w:rPr>
          <w:rFonts w:ascii="Arial" w:hAnsi="Arial" w:cs="Arial"/>
          <w:sz w:val="24"/>
          <w:szCs w:val="24"/>
          <w:lang w:val="es-ES"/>
        </w:rPr>
        <w:t>es y Fronteras en el MERCOSUR, detalló los resultados y el estado actual de las publicaciones.</w:t>
      </w:r>
    </w:p>
    <w:p w14:paraId="6B889216" w14:textId="77777777" w:rsidR="00B33A1B" w:rsidRDefault="00660C98">
      <w:pPr>
        <w:pStyle w:val="Prrafodelista"/>
        <w:ind w:left="426"/>
        <w:rPr>
          <w:rFonts w:ascii="Arial" w:hAnsi="Arial" w:cs="Arial"/>
          <w:b/>
          <w:bCs/>
          <w:sz w:val="24"/>
          <w:szCs w:val="24"/>
          <w:lang w:val="es-ES"/>
        </w:rPr>
      </w:pPr>
      <w:r>
        <w:rPr>
          <w:rFonts w:ascii="Arial" w:hAnsi="Arial" w:cs="Arial"/>
          <w:b/>
          <w:bCs/>
          <w:sz w:val="24"/>
          <w:szCs w:val="24"/>
          <w:lang w:val="es-ES"/>
        </w:rPr>
        <w:t>3.2. Estado actual de la Campaña de difusión e incidencia sobre la dimensión social de la integración</w:t>
      </w:r>
    </w:p>
    <w:p w14:paraId="715940C3" w14:textId="77777777" w:rsidR="00B33A1B" w:rsidRDefault="00B33A1B">
      <w:pPr>
        <w:jc w:val="both"/>
        <w:rPr>
          <w:rFonts w:ascii="Arial" w:hAnsi="Arial" w:cs="Arial"/>
          <w:sz w:val="24"/>
          <w:szCs w:val="24"/>
          <w:lang w:val="es-ES"/>
        </w:rPr>
      </w:pPr>
    </w:p>
    <w:p w14:paraId="081672E7" w14:textId="77777777" w:rsidR="00B33A1B" w:rsidRDefault="00660C98">
      <w:pPr>
        <w:jc w:val="both"/>
        <w:rPr>
          <w:rFonts w:ascii="Arial" w:hAnsi="Arial" w:cs="Arial"/>
          <w:sz w:val="24"/>
          <w:szCs w:val="24"/>
          <w:lang w:val="es-ES"/>
        </w:rPr>
      </w:pPr>
      <w:r>
        <w:rPr>
          <w:rFonts w:ascii="Arial" w:hAnsi="Arial" w:cs="Arial"/>
          <w:sz w:val="24"/>
          <w:szCs w:val="24"/>
          <w:lang w:val="es-ES"/>
        </w:rPr>
        <w:t xml:space="preserve">Con relación a la Campaña de difusión e </w:t>
      </w:r>
      <w:r>
        <w:rPr>
          <w:rFonts w:ascii="Arial" w:hAnsi="Arial" w:cs="Arial"/>
          <w:sz w:val="24"/>
          <w:szCs w:val="24"/>
          <w:lang w:val="es-ES"/>
        </w:rPr>
        <w:t>incidencia de la Dimensión social de la Integración, el jefe del departamento de Comunicación informó sobre las dos estrategias comunicacionales sobre el proceso de integración que se vienen desarrollando con los recursos del FOCEM más la articulación de l</w:t>
      </w:r>
      <w:r>
        <w:rPr>
          <w:rFonts w:ascii="Arial" w:hAnsi="Arial" w:cs="Arial"/>
          <w:sz w:val="24"/>
          <w:szCs w:val="24"/>
          <w:lang w:val="es-ES"/>
        </w:rPr>
        <w:t>a SM/UCIM.</w:t>
      </w:r>
    </w:p>
    <w:p w14:paraId="6042B759" w14:textId="77777777" w:rsidR="00B33A1B" w:rsidRDefault="00B33A1B">
      <w:pPr>
        <w:pStyle w:val="Prrafodelista"/>
        <w:tabs>
          <w:tab w:val="left" w:pos="426"/>
          <w:tab w:val="left" w:pos="709"/>
        </w:tabs>
        <w:spacing w:beforeAutospacing="0" w:after="200"/>
        <w:ind w:left="0"/>
        <w:rPr>
          <w:rFonts w:ascii="Arial" w:hAnsi="Arial" w:cs="Arial"/>
          <w:bCs/>
          <w:sz w:val="24"/>
          <w:szCs w:val="24"/>
          <w:lang w:val="es-ES"/>
        </w:rPr>
      </w:pPr>
    </w:p>
    <w:p w14:paraId="7A80AA58" w14:textId="01ECBA33" w:rsidR="00B33A1B" w:rsidRDefault="00660C98" w:rsidP="00660C98">
      <w:pPr>
        <w:pStyle w:val="Prrafodelista"/>
        <w:numPr>
          <w:ilvl w:val="1"/>
          <w:numId w:val="1"/>
        </w:numPr>
        <w:tabs>
          <w:tab w:val="left" w:pos="426"/>
          <w:tab w:val="left" w:pos="709"/>
        </w:tabs>
        <w:spacing w:beforeAutospacing="0" w:after="200"/>
        <w:rPr>
          <w:rFonts w:ascii="Arial" w:hAnsi="Arial" w:cs="Arial"/>
          <w:b/>
          <w:sz w:val="24"/>
          <w:szCs w:val="24"/>
          <w:lang w:val="es-ES"/>
        </w:rPr>
      </w:pPr>
      <w:r>
        <w:rPr>
          <w:rFonts w:ascii="Arial" w:hAnsi="Arial" w:cs="Arial"/>
          <w:b/>
          <w:sz w:val="24"/>
          <w:szCs w:val="24"/>
          <w:lang w:val="es-ES"/>
        </w:rPr>
        <w:t>Actualización sobre el Proyecto FOCEM IV</w:t>
      </w:r>
    </w:p>
    <w:p w14:paraId="2EFB8366" w14:textId="77777777" w:rsidR="00660C98" w:rsidRDefault="00660C98" w:rsidP="00660C98">
      <w:pPr>
        <w:pStyle w:val="Prrafodelista"/>
        <w:tabs>
          <w:tab w:val="left" w:pos="426"/>
          <w:tab w:val="left" w:pos="720"/>
        </w:tabs>
        <w:spacing w:beforeAutospacing="0" w:after="200"/>
        <w:ind w:hanging="720"/>
        <w:rPr>
          <w:rFonts w:ascii="Arial" w:hAnsi="Arial" w:cs="Arial"/>
          <w:b/>
          <w:sz w:val="24"/>
          <w:szCs w:val="24"/>
          <w:lang w:val="es-ES"/>
        </w:rPr>
      </w:pPr>
    </w:p>
    <w:p w14:paraId="5807E1B2" w14:textId="7B482930" w:rsidR="00B33A1B" w:rsidRPr="00660C98" w:rsidRDefault="00660C98" w:rsidP="00660C98">
      <w:pPr>
        <w:jc w:val="both"/>
      </w:pPr>
      <w:r w:rsidRPr="00660C98">
        <w:rPr>
          <w:rFonts w:ascii="Arial" w:hAnsi="Arial" w:cs="Arial"/>
          <w:sz w:val="24"/>
          <w:szCs w:val="24"/>
          <w:lang w:val="es-ES"/>
        </w:rPr>
        <w:t>El ISM presentó los avances realizados en el primer semestre</w:t>
      </w:r>
      <w:r w:rsidRPr="00660C98">
        <w:rPr>
          <w:rFonts w:ascii="Arial" w:hAnsi="Arial" w:cs="Arial"/>
          <w:sz w:val="24"/>
          <w:szCs w:val="24"/>
          <w:lang w:val="es-ES"/>
        </w:rPr>
        <w:t xml:space="preserve"> en el marco del Proyecto FOCEM dentro del marco de Programa IV “Fortalecimiento Institucional”. Al respecto, se informó que se ha diagra</w:t>
      </w:r>
      <w:r w:rsidRPr="00660C98">
        <w:rPr>
          <w:rFonts w:ascii="Arial" w:hAnsi="Arial" w:cs="Arial"/>
          <w:sz w:val="24"/>
          <w:szCs w:val="24"/>
          <w:lang w:val="es-ES"/>
        </w:rPr>
        <w:t xml:space="preserve">mado una agenda de </w:t>
      </w:r>
      <w:r w:rsidRPr="00660C98">
        <w:rPr>
          <w:rFonts w:ascii="Arial" w:hAnsi="Arial" w:cs="Arial"/>
          <w:sz w:val="24"/>
          <w:szCs w:val="24"/>
          <w:lang w:val="es-ES"/>
        </w:rPr>
        <w:t>trabajo en conjunto con la PPTU para dar continuidad a la ejecución de las actividades en el presente semestre.</w:t>
      </w:r>
    </w:p>
    <w:p w14:paraId="416A611A" w14:textId="77777777" w:rsidR="00B33A1B" w:rsidRDefault="00B33A1B" w:rsidP="00660C98">
      <w:pPr>
        <w:spacing w:after="0" w:line="240" w:lineRule="auto"/>
        <w:jc w:val="both"/>
        <w:rPr>
          <w:rFonts w:ascii="Arial" w:hAnsi="Arial" w:cs="Arial"/>
          <w:bCs/>
          <w:sz w:val="24"/>
          <w:szCs w:val="24"/>
          <w:lang w:val="es-ES"/>
        </w:rPr>
      </w:pPr>
    </w:p>
    <w:p w14:paraId="291BEA74" w14:textId="77777777" w:rsidR="00B33A1B" w:rsidRDefault="00660C98">
      <w:pPr>
        <w:spacing w:after="0" w:line="240" w:lineRule="auto"/>
        <w:ind w:left="426"/>
        <w:jc w:val="both"/>
        <w:rPr>
          <w:rFonts w:ascii="Arial" w:hAnsi="Arial" w:cs="Arial"/>
          <w:b/>
          <w:bCs/>
          <w:sz w:val="24"/>
          <w:szCs w:val="24"/>
        </w:rPr>
      </w:pPr>
      <w:r>
        <w:rPr>
          <w:rFonts w:ascii="Arial" w:hAnsi="Arial" w:cs="Arial"/>
          <w:b/>
          <w:bCs/>
          <w:sz w:val="24"/>
          <w:szCs w:val="24"/>
        </w:rPr>
        <w:t>3.4. Actividades previstas para el semestre</w:t>
      </w:r>
    </w:p>
    <w:p w14:paraId="2EFE2CF9" w14:textId="77777777" w:rsidR="00B33A1B" w:rsidRDefault="00B33A1B">
      <w:pPr>
        <w:spacing w:after="0" w:line="240" w:lineRule="auto"/>
        <w:jc w:val="both"/>
        <w:rPr>
          <w:rFonts w:ascii="Arial" w:hAnsi="Arial" w:cs="Arial"/>
          <w:b/>
          <w:bCs/>
          <w:sz w:val="24"/>
          <w:szCs w:val="24"/>
        </w:rPr>
      </w:pPr>
    </w:p>
    <w:p w14:paraId="68101536" w14:textId="77777777" w:rsidR="00B33A1B" w:rsidRDefault="00660C98">
      <w:pPr>
        <w:spacing w:after="0" w:line="240" w:lineRule="auto"/>
        <w:jc w:val="both"/>
        <w:rPr>
          <w:rFonts w:ascii="Arial" w:hAnsi="Arial" w:cs="Arial"/>
          <w:sz w:val="24"/>
          <w:szCs w:val="24"/>
        </w:rPr>
      </w:pPr>
      <w:r>
        <w:rPr>
          <w:rFonts w:ascii="Arial" w:hAnsi="Arial" w:cs="Arial"/>
          <w:sz w:val="24"/>
          <w:szCs w:val="24"/>
        </w:rPr>
        <w:t>El ISM informó sobre las actividades previstas.</w:t>
      </w:r>
    </w:p>
    <w:p w14:paraId="4C0AA0C4" w14:textId="77777777" w:rsidR="00B33A1B" w:rsidRDefault="00B33A1B">
      <w:pPr>
        <w:spacing w:after="0" w:line="240" w:lineRule="auto"/>
        <w:jc w:val="both"/>
        <w:rPr>
          <w:rFonts w:ascii="Arial" w:hAnsi="Arial" w:cs="Arial"/>
          <w:b/>
          <w:bCs/>
          <w:sz w:val="24"/>
          <w:szCs w:val="24"/>
        </w:rPr>
      </w:pPr>
    </w:p>
    <w:p w14:paraId="4EC66B79" w14:textId="77777777" w:rsidR="00B33A1B" w:rsidRDefault="00660C98">
      <w:pPr>
        <w:jc w:val="both"/>
        <w:rPr>
          <w:rFonts w:ascii="Arial" w:hAnsi="Arial" w:cs="Arial"/>
          <w:sz w:val="24"/>
          <w:szCs w:val="24"/>
          <w:lang w:val="es-ES"/>
        </w:rPr>
      </w:pPr>
      <w:r>
        <w:rPr>
          <w:rFonts w:ascii="Arial" w:hAnsi="Arial" w:cs="Arial"/>
          <w:sz w:val="24"/>
          <w:szCs w:val="24"/>
          <w:lang w:val="es-ES"/>
        </w:rPr>
        <w:t xml:space="preserve">La presentación detallada del estado de los proyectos y de las publicaciones de difusión, así como la actualización del Proyecto FOCEM y actividades para el semestre consta como </w:t>
      </w:r>
      <w:r>
        <w:rPr>
          <w:rFonts w:ascii="Arial" w:hAnsi="Arial" w:cs="Arial"/>
          <w:b/>
          <w:bCs/>
          <w:sz w:val="24"/>
          <w:szCs w:val="24"/>
          <w:lang w:val="es-ES"/>
        </w:rPr>
        <w:t>Anexo IV</w:t>
      </w:r>
      <w:r>
        <w:rPr>
          <w:rFonts w:ascii="Arial" w:hAnsi="Arial" w:cs="Arial"/>
          <w:sz w:val="24"/>
          <w:szCs w:val="24"/>
          <w:lang w:val="es-ES"/>
        </w:rPr>
        <w:t>.</w:t>
      </w:r>
    </w:p>
    <w:p w14:paraId="2D15ECDB" w14:textId="77777777" w:rsidR="00B33A1B" w:rsidRDefault="00660C98">
      <w:pPr>
        <w:spacing w:after="0" w:line="240" w:lineRule="auto"/>
        <w:jc w:val="both"/>
      </w:pPr>
      <w:r>
        <w:rPr>
          <w:rFonts w:ascii="Arial" w:hAnsi="Arial" w:cs="Arial"/>
          <w:sz w:val="24"/>
          <w:szCs w:val="24"/>
        </w:rPr>
        <w:lastRenderedPageBreak/>
        <w:t>Las delegaciones agradecieron las presentaciones y el detallado info</w:t>
      </w:r>
      <w:r>
        <w:rPr>
          <w:rFonts w:ascii="Arial" w:hAnsi="Arial" w:cs="Arial"/>
          <w:sz w:val="24"/>
          <w:szCs w:val="24"/>
        </w:rPr>
        <w:t>rme, y plantearon la posibilidad de convocar a los puntos focales de comunicación de los cuatro Ministerios con el fin de trabajar en conjunto desde esta área específica las actividades presenciales planificadas para el mes de noviembre.</w:t>
      </w:r>
    </w:p>
    <w:p w14:paraId="3D2C569D" w14:textId="77777777" w:rsidR="00B33A1B" w:rsidRDefault="00B33A1B">
      <w:pPr>
        <w:spacing w:after="0" w:line="240" w:lineRule="auto"/>
        <w:jc w:val="both"/>
        <w:rPr>
          <w:rFonts w:ascii="Arial" w:hAnsi="Arial" w:cs="Arial"/>
          <w:sz w:val="24"/>
          <w:szCs w:val="24"/>
        </w:rPr>
      </w:pPr>
    </w:p>
    <w:p w14:paraId="5C8D6581" w14:textId="77777777" w:rsidR="00660C98" w:rsidRDefault="00660C98" w:rsidP="00660C98">
      <w:pPr>
        <w:rPr>
          <w:rFonts w:ascii="Arial" w:hAnsi="Arial" w:cs="Arial"/>
          <w:b/>
          <w:bCs/>
          <w:sz w:val="24"/>
          <w:szCs w:val="24"/>
        </w:rPr>
      </w:pPr>
    </w:p>
    <w:p w14:paraId="6903A2B1" w14:textId="040300B3" w:rsidR="00B33A1B" w:rsidRDefault="00660C98" w:rsidP="00660C98">
      <w:pPr>
        <w:pStyle w:val="Prrafodelista"/>
        <w:numPr>
          <w:ilvl w:val="0"/>
          <w:numId w:val="1"/>
        </w:numPr>
        <w:ind w:hanging="720"/>
      </w:pPr>
      <w:r w:rsidRPr="00660C98">
        <w:rPr>
          <w:rFonts w:ascii="Arial" w:hAnsi="Arial" w:cs="Arial"/>
          <w:b/>
          <w:bCs/>
          <w:sz w:val="24"/>
          <w:szCs w:val="24"/>
        </w:rPr>
        <w:t>SITUACIÓN</w:t>
      </w:r>
      <w:r w:rsidRPr="00660C98">
        <w:rPr>
          <w:rFonts w:ascii="Arial" w:hAnsi="Arial" w:cs="Arial"/>
          <w:b/>
          <w:bCs/>
          <w:sz w:val="24"/>
          <w:szCs w:val="24"/>
        </w:rPr>
        <w:t xml:space="preserve"> ADMINISTRATIVA Y FINANCIERA DEL ISM</w:t>
      </w:r>
    </w:p>
    <w:p w14:paraId="4B856273" w14:textId="77777777" w:rsidR="00B33A1B" w:rsidRDefault="00B33A1B">
      <w:pPr>
        <w:spacing w:after="0" w:line="240" w:lineRule="auto"/>
        <w:jc w:val="both"/>
        <w:rPr>
          <w:rFonts w:ascii="Arial" w:hAnsi="Arial" w:cs="Arial"/>
          <w:sz w:val="24"/>
          <w:szCs w:val="24"/>
        </w:rPr>
      </w:pPr>
    </w:p>
    <w:p w14:paraId="571EC32C" w14:textId="77777777" w:rsidR="00B33A1B" w:rsidRDefault="00660C98">
      <w:pPr>
        <w:widowControl w:val="0"/>
        <w:spacing w:after="0" w:line="240" w:lineRule="auto"/>
        <w:ind w:firstLine="567"/>
        <w:jc w:val="both"/>
        <w:rPr>
          <w:rFonts w:ascii="Arial" w:eastAsia="Times New Roman" w:hAnsi="Arial" w:cs="Arial"/>
          <w:b/>
          <w:sz w:val="24"/>
          <w:szCs w:val="24"/>
          <w:lang w:val="es-UY" w:eastAsia="es-UY"/>
        </w:rPr>
      </w:pPr>
      <w:r>
        <w:rPr>
          <w:rFonts w:ascii="Arial" w:hAnsi="Arial" w:cs="Arial"/>
          <w:b/>
          <w:color w:val="000000"/>
          <w:sz w:val="24"/>
          <w:szCs w:val="24"/>
          <w:lang w:val="es-UY" w:eastAsia="es-UY"/>
        </w:rPr>
        <w:t>4.1. Situación</w:t>
      </w:r>
      <w:r>
        <w:rPr>
          <w:rFonts w:ascii="Arial" w:hAnsi="Arial" w:cs="Arial"/>
          <w:b/>
          <w:color w:val="000000"/>
          <w:w w:val="99"/>
          <w:sz w:val="24"/>
          <w:szCs w:val="24"/>
          <w:lang w:val="es-UY" w:eastAsia="es-UY"/>
        </w:rPr>
        <w:t xml:space="preserve"> </w:t>
      </w:r>
      <w:r>
        <w:rPr>
          <w:rFonts w:ascii="Arial" w:hAnsi="Arial" w:cs="Arial"/>
          <w:b/>
          <w:color w:val="000000"/>
          <w:sz w:val="24"/>
          <w:szCs w:val="24"/>
          <w:lang w:val="es-UY" w:eastAsia="es-UY"/>
        </w:rPr>
        <w:t>actual</w:t>
      </w:r>
      <w:r>
        <w:rPr>
          <w:rFonts w:ascii="Arial" w:hAnsi="Arial" w:cs="Arial"/>
          <w:b/>
          <w:color w:val="000000"/>
          <w:w w:val="95"/>
          <w:sz w:val="24"/>
          <w:szCs w:val="24"/>
          <w:lang w:val="es-UY" w:eastAsia="es-UY"/>
        </w:rPr>
        <w:t xml:space="preserve"> </w:t>
      </w:r>
      <w:r>
        <w:rPr>
          <w:rFonts w:ascii="Arial" w:hAnsi="Arial" w:cs="Arial"/>
          <w:b/>
          <w:color w:val="000000"/>
          <w:spacing w:val="-3"/>
          <w:w w:val="103"/>
          <w:sz w:val="24"/>
          <w:szCs w:val="24"/>
          <w:lang w:val="es-UY" w:eastAsia="es-UY"/>
        </w:rPr>
        <w:t>de</w:t>
      </w:r>
      <w:r>
        <w:rPr>
          <w:rFonts w:ascii="Arial" w:hAnsi="Arial" w:cs="Arial"/>
          <w:b/>
          <w:color w:val="000000"/>
          <w:spacing w:val="1"/>
          <w:sz w:val="24"/>
          <w:szCs w:val="24"/>
          <w:lang w:val="es-UY" w:eastAsia="es-UY"/>
        </w:rPr>
        <w:t xml:space="preserve"> </w:t>
      </w:r>
      <w:r>
        <w:rPr>
          <w:rFonts w:ascii="Arial" w:hAnsi="Arial" w:cs="Arial"/>
          <w:b/>
          <w:color w:val="000000"/>
          <w:sz w:val="24"/>
          <w:szCs w:val="24"/>
          <w:lang w:val="es-UY" w:eastAsia="es-UY"/>
        </w:rPr>
        <w:t>aportes</w:t>
      </w:r>
      <w:r>
        <w:rPr>
          <w:rFonts w:ascii="Arial" w:hAnsi="Arial" w:cs="Arial"/>
          <w:b/>
          <w:color w:val="000000"/>
          <w:w w:val="95"/>
          <w:sz w:val="24"/>
          <w:szCs w:val="24"/>
          <w:lang w:val="es-UY" w:eastAsia="es-UY"/>
        </w:rPr>
        <w:t xml:space="preserve"> </w:t>
      </w:r>
      <w:r>
        <w:rPr>
          <w:rFonts w:ascii="Arial" w:hAnsi="Arial" w:cs="Arial"/>
          <w:b/>
          <w:color w:val="000000"/>
          <w:spacing w:val="-3"/>
          <w:w w:val="103"/>
          <w:sz w:val="24"/>
          <w:szCs w:val="24"/>
          <w:lang w:val="es-UY" w:eastAsia="es-UY"/>
        </w:rPr>
        <w:t>de</w:t>
      </w:r>
      <w:r>
        <w:rPr>
          <w:rFonts w:ascii="Arial" w:hAnsi="Arial" w:cs="Arial"/>
          <w:b/>
          <w:color w:val="000000"/>
          <w:spacing w:val="1"/>
          <w:sz w:val="24"/>
          <w:szCs w:val="24"/>
          <w:lang w:val="es-UY" w:eastAsia="es-UY"/>
        </w:rPr>
        <w:t xml:space="preserve"> </w:t>
      </w:r>
      <w:r>
        <w:rPr>
          <w:rFonts w:ascii="Arial" w:hAnsi="Arial" w:cs="Arial"/>
          <w:b/>
          <w:color w:val="000000"/>
          <w:spacing w:val="3"/>
          <w:w w:val="96"/>
          <w:sz w:val="24"/>
          <w:szCs w:val="24"/>
          <w:lang w:val="es-UY" w:eastAsia="es-UY"/>
        </w:rPr>
        <w:t>los</w:t>
      </w:r>
      <w:r>
        <w:rPr>
          <w:rFonts w:ascii="Arial" w:hAnsi="Arial" w:cs="Arial"/>
          <w:b/>
          <w:color w:val="000000"/>
          <w:w w:val="97"/>
          <w:sz w:val="24"/>
          <w:szCs w:val="24"/>
          <w:lang w:val="es-UY" w:eastAsia="es-UY"/>
        </w:rPr>
        <w:t xml:space="preserve"> </w:t>
      </w:r>
      <w:r>
        <w:rPr>
          <w:rFonts w:ascii="Arial" w:hAnsi="Arial" w:cs="Arial"/>
          <w:b/>
          <w:color w:val="000000"/>
          <w:spacing w:val="-3"/>
          <w:w w:val="103"/>
          <w:sz w:val="24"/>
          <w:szCs w:val="24"/>
          <w:lang w:val="es-UY" w:eastAsia="es-UY"/>
        </w:rPr>
        <w:t>Estados</w:t>
      </w:r>
      <w:r>
        <w:rPr>
          <w:rFonts w:ascii="Arial" w:hAnsi="Arial" w:cs="Arial"/>
          <w:b/>
          <w:color w:val="000000"/>
          <w:w w:val="97"/>
          <w:sz w:val="24"/>
          <w:szCs w:val="24"/>
          <w:lang w:val="es-UY" w:eastAsia="es-UY"/>
        </w:rPr>
        <w:t xml:space="preserve"> </w:t>
      </w:r>
      <w:r>
        <w:rPr>
          <w:rFonts w:ascii="Arial" w:hAnsi="Arial" w:cs="Arial"/>
          <w:b/>
          <w:color w:val="000000"/>
          <w:sz w:val="24"/>
          <w:szCs w:val="24"/>
          <w:lang w:val="es-UY" w:eastAsia="es-UY"/>
        </w:rPr>
        <w:t>Partes</w:t>
      </w:r>
    </w:p>
    <w:p w14:paraId="52325051" w14:textId="77777777" w:rsidR="00B33A1B" w:rsidRDefault="00B33A1B">
      <w:pPr>
        <w:spacing w:after="0" w:line="240" w:lineRule="auto"/>
        <w:jc w:val="both"/>
        <w:rPr>
          <w:rFonts w:ascii="Arial" w:hAnsi="Arial" w:cs="Arial"/>
          <w:sz w:val="24"/>
          <w:szCs w:val="24"/>
        </w:rPr>
      </w:pPr>
    </w:p>
    <w:p w14:paraId="6F400B64" w14:textId="77777777" w:rsidR="00B33A1B" w:rsidRDefault="00660C98">
      <w:pPr>
        <w:spacing w:after="0" w:line="240" w:lineRule="auto"/>
        <w:jc w:val="both"/>
        <w:rPr>
          <w:rFonts w:ascii="Arial" w:hAnsi="Arial" w:cs="Arial"/>
          <w:sz w:val="24"/>
          <w:szCs w:val="24"/>
        </w:rPr>
      </w:pPr>
      <w:r>
        <w:rPr>
          <w:rFonts w:ascii="Arial" w:hAnsi="Arial" w:cs="Arial"/>
          <w:sz w:val="24"/>
          <w:szCs w:val="24"/>
        </w:rPr>
        <w:t xml:space="preserve">El ISM presentó el estado de situación financiera, el cual detalla la situación actual de aportes de los Estados Partes, reflejando una proyección hasta el 31 de julio de 2022. El mismo consta como </w:t>
      </w:r>
      <w:r>
        <w:rPr>
          <w:rFonts w:ascii="Arial" w:hAnsi="Arial" w:cs="Arial"/>
          <w:b/>
          <w:bCs/>
          <w:sz w:val="24"/>
          <w:szCs w:val="24"/>
        </w:rPr>
        <w:t>Anexo V</w:t>
      </w:r>
      <w:r>
        <w:rPr>
          <w:rFonts w:ascii="Arial" w:hAnsi="Arial" w:cs="Arial"/>
          <w:sz w:val="24"/>
          <w:szCs w:val="24"/>
        </w:rPr>
        <w:t>.</w:t>
      </w:r>
    </w:p>
    <w:p w14:paraId="0701DE9D" w14:textId="77777777" w:rsidR="00B33A1B" w:rsidRDefault="00B33A1B">
      <w:pPr>
        <w:spacing w:after="0" w:line="240" w:lineRule="auto"/>
        <w:jc w:val="both"/>
        <w:rPr>
          <w:rFonts w:ascii="Arial" w:hAnsi="Arial" w:cs="Arial"/>
          <w:sz w:val="24"/>
          <w:szCs w:val="24"/>
        </w:rPr>
      </w:pPr>
    </w:p>
    <w:p w14:paraId="6DC5D412" w14:textId="77777777" w:rsidR="00B33A1B" w:rsidRDefault="00660C98">
      <w:pPr>
        <w:spacing w:after="0" w:line="240" w:lineRule="auto"/>
        <w:ind w:firstLine="708"/>
        <w:jc w:val="both"/>
        <w:rPr>
          <w:rFonts w:ascii="Arial" w:hAnsi="Arial" w:cs="Arial"/>
          <w:b/>
          <w:sz w:val="24"/>
          <w:szCs w:val="24"/>
        </w:rPr>
      </w:pPr>
      <w:r>
        <w:rPr>
          <w:rFonts w:ascii="Arial" w:hAnsi="Arial" w:cs="Arial"/>
          <w:b/>
          <w:color w:val="000000"/>
          <w:spacing w:val="-2"/>
          <w:w w:val="102"/>
          <w:sz w:val="24"/>
          <w:szCs w:val="24"/>
          <w:lang w:val="es-UY" w:eastAsia="es-UY"/>
        </w:rPr>
        <w:t>4.2. Reforma</w:t>
      </w:r>
      <w:r>
        <w:rPr>
          <w:rFonts w:ascii="Arial" w:hAnsi="Arial" w:cs="Arial"/>
          <w:b/>
          <w:color w:val="000000"/>
          <w:w w:val="98"/>
          <w:sz w:val="24"/>
          <w:szCs w:val="24"/>
          <w:lang w:val="es-UY" w:eastAsia="es-UY"/>
        </w:rPr>
        <w:t xml:space="preserve"> </w:t>
      </w:r>
      <w:r>
        <w:rPr>
          <w:rFonts w:ascii="Arial" w:hAnsi="Arial" w:cs="Arial"/>
          <w:b/>
          <w:color w:val="000000"/>
          <w:sz w:val="24"/>
          <w:szCs w:val="24"/>
          <w:lang w:val="es-UY" w:eastAsia="es-UY"/>
        </w:rPr>
        <w:t>estructural</w:t>
      </w:r>
      <w:r>
        <w:rPr>
          <w:rFonts w:ascii="Arial" w:hAnsi="Arial" w:cs="Arial"/>
          <w:b/>
          <w:color w:val="000000"/>
          <w:w w:val="95"/>
          <w:sz w:val="24"/>
          <w:szCs w:val="24"/>
          <w:lang w:val="es-UY" w:eastAsia="es-UY"/>
        </w:rPr>
        <w:t xml:space="preserve"> </w:t>
      </w:r>
      <w:r>
        <w:rPr>
          <w:rFonts w:ascii="Arial" w:hAnsi="Arial" w:cs="Arial"/>
          <w:b/>
          <w:color w:val="000000"/>
          <w:spacing w:val="-5"/>
          <w:w w:val="105"/>
          <w:sz w:val="24"/>
          <w:szCs w:val="24"/>
          <w:lang w:val="es-UY" w:eastAsia="es-UY"/>
        </w:rPr>
        <w:t>del</w:t>
      </w:r>
      <w:r>
        <w:rPr>
          <w:rFonts w:ascii="Arial" w:hAnsi="Arial" w:cs="Arial"/>
          <w:b/>
          <w:color w:val="000000"/>
          <w:sz w:val="24"/>
          <w:szCs w:val="24"/>
          <w:lang w:val="es-UY" w:eastAsia="es-UY"/>
        </w:rPr>
        <w:t xml:space="preserve"> ISM</w:t>
      </w:r>
    </w:p>
    <w:p w14:paraId="5965A8BB" w14:textId="77777777" w:rsidR="00B33A1B" w:rsidRDefault="00B33A1B">
      <w:pPr>
        <w:spacing w:after="0" w:line="240" w:lineRule="auto"/>
        <w:jc w:val="both"/>
        <w:rPr>
          <w:rFonts w:ascii="Arial" w:hAnsi="Arial" w:cs="Arial"/>
          <w:bCs/>
          <w:sz w:val="24"/>
          <w:szCs w:val="24"/>
        </w:rPr>
      </w:pPr>
    </w:p>
    <w:p w14:paraId="2C06E0E1" w14:textId="77777777" w:rsidR="00B33A1B" w:rsidRDefault="00660C98">
      <w:pPr>
        <w:spacing w:after="0" w:line="240" w:lineRule="auto"/>
        <w:jc w:val="both"/>
      </w:pPr>
      <w:r>
        <w:rPr>
          <w:rFonts w:ascii="Arial" w:hAnsi="Arial" w:cs="Arial"/>
          <w:bCs/>
          <w:sz w:val="24"/>
          <w:szCs w:val="24"/>
        </w:rPr>
        <w:t>Las delegacion</w:t>
      </w:r>
      <w:r>
        <w:rPr>
          <w:rFonts w:ascii="Arial" w:hAnsi="Arial" w:cs="Arial"/>
          <w:bCs/>
          <w:sz w:val="24"/>
          <w:szCs w:val="24"/>
        </w:rPr>
        <w:t xml:space="preserve">es manifestaron la preocupación sobre el tema que permanece en agenda de GAIM y la necesidad de contar con toda la información a fin de buscar un consenso en el marco de la pronta </w:t>
      </w:r>
      <w:proofErr w:type="gramStart"/>
      <w:r>
        <w:rPr>
          <w:rFonts w:ascii="Arial" w:hAnsi="Arial" w:cs="Arial"/>
          <w:bCs/>
          <w:sz w:val="24"/>
          <w:szCs w:val="24"/>
        </w:rPr>
        <w:t>entrada en vigencia</w:t>
      </w:r>
      <w:proofErr w:type="gramEnd"/>
      <w:r>
        <w:rPr>
          <w:rFonts w:ascii="Arial" w:hAnsi="Arial" w:cs="Arial"/>
          <w:bCs/>
          <w:sz w:val="24"/>
          <w:szCs w:val="24"/>
        </w:rPr>
        <w:t xml:space="preserve"> de la Decisión CMC </w:t>
      </w:r>
      <w:proofErr w:type="spellStart"/>
      <w:r>
        <w:rPr>
          <w:rFonts w:ascii="Arial" w:hAnsi="Arial" w:cs="Arial"/>
          <w:bCs/>
          <w:sz w:val="24"/>
          <w:szCs w:val="24"/>
        </w:rPr>
        <w:t>N°</w:t>
      </w:r>
      <w:proofErr w:type="spellEnd"/>
      <w:r>
        <w:rPr>
          <w:rFonts w:ascii="Arial" w:hAnsi="Arial" w:cs="Arial"/>
          <w:bCs/>
          <w:sz w:val="24"/>
          <w:szCs w:val="24"/>
        </w:rPr>
        <w:t xml:space="preserve"> 01/21, llevando en consideración l</w:t>
      </w:r>
      <w:r>
        <w:rPr>
          <w:rFonts w:ascii="Arial" w:hAnsi="Arial" w:cs="Arial"/>
          <w:bCs/>
          <w:sz w:val="24"/>
          <w:szCs w:val="24"/>
        </w:rPr>
        <w:t>a necesidad de avanzar en el tratamiento del tema a fin de avanzar en el proceso de transición, atendiendo la necesidad de salvaguardar las tareas que a la fecha se vienen realizando por parte del ISM.</w:t>
      </w:r>
    </w:p>
    <w:p w14:paraId="29C9A765" w14:textId="77777777" w:rsidR="00B33A1B" w:rsidRDefault="00B33A1B">
      <w:pPr>
        <w:spacing w:after="0" w:line="240" w:lineRule="auto"/>
        <w:jc w:val="both"/>
        <w:rPr>
          <w:rFonts w:ascii="Arial" w:hAnsi="Arial" w:cs="Arial"/>
          <w:sz w:val="24"/>
          <w:szCs w:val="24"/>
        </w:rPr>
      </w:pPr>
    </w:p>
    <w:p w14:paraId="38279FD0" w14:textId="77777777" w:rsidR="00B33A1B" w:rsidRDefault="00660C98">
      <w:pPr>
        <w:widowControl w:val="0"/>
        <w:spacing w:after="0" w:line="240" w:lineRule="auto"/>
        <w:ind w:firstLine="708"/>
        <w:jc w:val="both"/>
        <w:rPr>
          <w:rFonts w:ascii="Arial" w:hAnsi="Arial" w:cs="Arial"/>
          <w:b/>
          <w:color w:val="000000"/>
          <w:spacing w:val="-4"/>
          <w:w w:val="104"/>
          <w:sz w:val="24"/>
          <w:szCs w:val="24"/>
          <w:lang w:val="es-UY" w:eastAsia="es-UY"/>
        </w:rPr>
      </w:pPr>
      <w:r>
        <w:rPr>
          <w:rFonts w:ascii="Arial" w:hAnsi="Arial" w:cs="Arial"/>
          <w:b/>
          <w:color w:val="000000"/>
          <w:sz w:val="24"/>
          <w:szCs w:val="24"/>
          <w:lang w:val="es-UY" w:eastAsia="es-UY"/>
        </w:rPr>
        <w:t xml:space="preserve">4.3. Designación </w:t>
      </w:r>
      <w:r>
        <w:rPr>
          <w:rFonts w:ascii="Arial" w:hAnsi="Arial" w:cs="Arial"/>
          <w:b/>
          <w:color w:val="000000"/>
          <w:spacing w:val="-5"/>
          <w:w w:val="105"/>
          <w:sz w:val="24"/>
          <w:szCs w:val="24"/>
          <w:lang w:val="es-UY" w:eastAsia="es-UY"/>
        </w:rPr>
        <w:t>de la</w:t>
      </w:r>
      <w:r>
        <w:rPr>
          <w:rFonts w:ascii="Arial" w:hAnsi="Arial" w:cs="Arial"/>
          <w:b/>
          <w:color w:val="000000"/>
          <w:sz w:val="24"/>
          <w:szCs w:val="24"/>
          <w:lang w:val="es-UY" w:eastAsia="es-UY"/>
        </w:rPr>
        <w:t xml:space="preserve"> Nueva</w:t>
      </w:r>
      <w:r>
        <w:rPr>
          <w:rFonts w:ascii="Arial" w:hAnsi="Arial" w:cs="Arial"/>
          <w:b/>
          <w:color w:val="000000"/>
          <w:w w:val="98"/>
          <w:sz w:val="24"/>
          <w:szCs w:val="24"/>
          <w:lang w:val="es-UY" w:eastAsia="es-UY"/>
        </w:rPr>
        <w:t xml:space="preserve"> </w:t>
      </w:r>
      <w:r>
        <w:rPr>
          <w:rFonts w:ascii="Arial" w:hAnsi="Arial" w:cs="Arial"/>
          <w:b/>
          <w:color w:val="000000"/>
          <w:sz w:val="24"/>
          <w:szCs w:val="24"/>
          <w:lang w:val="es-UY" w:eastAsia="es-UY"/>
        </w:rPr>
        <w:t>directora</w:t>
      </w:r>
      <w:r>
        <w:rPr>
          <w:rFonts w:ascii="Arial" w:hAnsi="Arial" w:cs="Arial"/>
          <w:b/>
          <w:color w:val="000000"/>
          <w:w w:val="99"/>
          <w:sz w:val="24"/>
          <w:szCs w:val="24"/>
          <w:lang w:val="es-UY" w:eastAsia="es-UY"/>
        </w:rPr>
        <w:t xml:space="preserve"> </w:t>
      </w:r>
      <w:r>
        <w:rPr>
          <w:rFonts w:ascii="Arial" w:hAnsi="Arial" w:cs="Arial"/>
          <w:b/>
          <w:color w:val="000000"/>
          <w:sz w:val="24"/>
          <w:szCs w:val="24"/>
          <w:lang w:val="es-UY" w:eastAsia="es-UY"/>
        </w:rPr>
        <w:t>ejecutiva</w:t>
      </w:r>
      <w:r>
        <w:rPr>
          <w:rFonts w:ascii="Arial" w:hAnsi="Arial" w:cs="Arial"/>
          <w:b/>
          <w:color w:val="000000"/>
          <w:w w:val="98"/>
          <w:sz w:val="24"/>
          <w:szCs w:val="24"/>
          <w:lang w:val="es-UY" w:eastAsia="es-UY"/>
        </w:rPr>
        <w:t xml:space="preserve"> </w:t>
      </w:r>
      <w:r>
        <w:rPr>
          <w:rFonts w:ascii="Arial" w:hAnsi="Arial" w:cs="Arial"/>
          <w:b/>
          <w:color w:val="000000"/>
          <w:spacing w:val="-1"/>
          <w:sz w:val="24"/>
          <w:szCs w:val="24"/>
          <w:lang w:val="es-UY" w:eastAsia="es-UY"/>
        </w:rPr>
        <w:t>del</w:t>
      </w:r>
      <w:r>
        <w:rPr>
          <w:rFonts w:ascii="Arial" w:hAnsi="Arial" w:cs="Arial"/>
          <w:b/>
          <w:color w:val="000000"/>
          <w:spacing w:val="2"/>
          <w:sz w:val="24"/>
          <w:szCs w:val="24"/>
          <w:lang w:val="es-UY" w:eastAsia="es-UY"/>
        </w:rPr>
        <w:t xml:space="preserve"> </w:t>
      </w:r>
      <w:r>
        <w:rPr>
          <w:rFonts w:ascii="Arial" w:hAnsi="Arial" w:cs="Arial"/>
          <w:b/>
          <w:color w:val="000000"/>
          <w:spacing w:val="-4"/>
          <w:w w:val="104"/>
          <w:sz w:val="24"/>
          <w:szCs w:val="24"/>
          <w:lang w:val="es-UY" w:eastAsia="es-UY"/>
        </w:rPr>
        <w:t>ISM.</w:t>
      </w:r>
    </w:p>
    <w:p w14:paraId="632ACB66" w14:textId="77777777" w:rsidR="00B33A1B" w:rsidRDefault="00B33A1B">
      <w:pPr>
        <w:widowControl w:val="0"/>
        <w:spacing w:after="0" w:line="240" w:lineRule="auto"/>
        <w:jc w:val="both"/>
        <w:rPr>
          <w:rFonts w:ascii="Arial" w:hAnsi="Arial" w:cs="Arial"/>
          <w:b/>
          <w:color w:val="000000"/>
          <w:spacing w:val="-4"/>
          <w:w w:val="104"/>
          <w:sz w:val="24"/>
          <w:szCs w:val="24"/>
          <w:lang w:val="es-UY" w:eastAsia="es-UY"/>
        </w:rPr>
      </w:pPr>
    </w:p>
    <w:p w14:paraId="7BC9E3EA" w14:textId="77777777" w:rsidR="00B33A1B" w:rsidRDefault="00660C98">
      <w:pPr>
        <w:spacing w:after="0" w:line="240" w:lineRule="auto"/>
        <w:jc w:val="both"/>
        <w:rPr>
          <w:rFonts w:ascii="Arial" w:hAnsi="Arial" w:cs="Arial"/>
          <w:bCs/>
          <w:sz w:val="24"/>
          <w:szCs w:val="24"/>
        </w:rPr>
      </w:pPr>
      <w:r>
        <w:rPr>
          <w:rFonts w:ascii="Arial" w:hAnsi="Arial" w:cs="Arial"/>
          <w:bCs/>
          <w:sz w:val="24"/>
          <w:szCs w:val="24"/>
        </w:rPr>
        <w:t xml:space="preserve">La delegación de Uruguay informó que la presentación de la candidatura de la </w:t>
      </w:r>
      <w:proofErr w:type="gramStart"/>
      <w:r>
        <w:rPr>
          <w:rFonts w:ascii="Arial" w:hAnsi="Arial" w:cs="Arial"/>
          <w:bCs/>
          <w:sz w:val="24"/>
          <w:szCs w:val="24"/>
        </w:rPr>
        <w:t>Directora Ejecutiva</w:t>
      </w:r>
      <w:proofErr w:type="gramEnd"/>
      <w:r>
        <w:rPr>
          <w:rFonts w:ascii="Arial" w:hAnsi="Arial" w:cs="Arial"/>
          <w:bCs/>
          <w:sz w:val="24"/>
          <w:szCs w:val="24"/>
        </w:rPr>
        <w:t xml:space="preserve"> del ISM está prevista en agenda de la próxima RMADS. </w:t>
      </w:r>
    </w:p>
    <w:p w14:paraId="0B397C60" w14:textId="77777777" w:rsidR="00B33A1B" w:rsidRDefault="00B33A1B">
      <w:pPr>
        <w:spacing w:after="0" w:line="240" w:lineRule="auto"/>
        <w:jc w:val="both"/>
        <w:rPr>
          <w:rFonts w:ascii="Arial" w:hAnsi="Arial" w:cs="Arial"/>
          <w:bCs/>
          <w:sz w:val="24"/>
          <w:szCs w:val="24"/>
        </w:rPr>
      </w:pPr>
    </w:p>
    <w:p w14:paraId="376525CC" w14:textId="77777777" w:rsidR="00B33A1B" w:rsidRDefault="00660C98">
      <w:pPr>
        <w:spacing w:after="0" w:line="240" w:lineRule="auto"/>
        <w:jc w:val="both"/>
        <w:rPr>
          <w:rFonts w:ascii="Arial" w:hAnsi="Arial" w:cs="Arial"/>
          <w:bCs/>
          <w:sz w:val="24"/>
          <w:szCs w:val="24"/>
        </w:rPr>
      </w:pPr>
      <w:r>
        <w:rPr>
          <w:rFonts w:ascii="Arial" w:hAnsi="Arial" w:cs="Arial"/>
          <w:bCs/>
          <w:sz w:val="24"/>
          <w:szCs w:val="24"/>
        </w:rPr>
        <w:t xml:space="preserve">El tema continúa en agenda. </w:t>
      </w:r>
    </w:p>
    <w:p w14:paraId="3E67E26B" w14:textId="77777777" w:rsidR="00B33A1B" w:rsidRDefault="00B33A1B">
      <w:pPr>
        <w:spacing w:after="0" w:line="240" w:lineRule="auto"/>
        <w:jc w:val="both"/>
        <w:rPr>
          <w:rFonts w:ascii="Arial" w:hAnsi="Arial" w:cs="Arial"/>
          <w:bCs/>
          <w:sz w:val="24"/>
          <w:szCs w:val="24"/>
        </w:rPr>
      </w:pPr>
    </w:p>
    <w:p w14:paraId="3265FE82" w14:textId="77777777" w:rsidR="00B33A1B" w:rsidRDefault="00B33A1B">
      <w:pPr>
        <w:spacing w:after="0" w:line="240" w:lineRule="auto"/>
        <w:jc w:val="both"/>
        <w:rPr>
          <w:rFonts w:ascii="Arial" w:hAnsi="Arial" w:cs="Arial"/>
          <w:b/>
          <w:sz w:val="24"/>
          <w:szCs w:val="24"/>
        </w:rPr>
      </w:pPr>
    </w:p>
    <w:p w14:paraId="0DE1A0B0" w14:textId="77777777" w:rsidR="00B33A1B" w:rsidRDefault="00660C98">
      <w:pPr>
        <w:spacing w:after="0" w:line="240" w:lineRule="auto"/>
        <w:jc w:val="both"/>
        <w:rPr>
          <w:rFonts w:ascii="Arial" w:hAnsi="Arial" w:cs="Arial"/>
          <w:b/>
          <w:sz w:val="24"/>
          <w:szCs w:val="24"/>
        </w:rPr>
      </w:pPr>
      <w:r>
        <w:rPr>
          <w:rFonts w:ascii="Arial" w:hAnsi="Arial" w:cs="Arial"/>
          <w:b/>
          <w:sz w:val="24"/>
          <w:szCs w:val="24"/>
        </w:rPr>
        <w:t xml:space="preserve">PRÓXIMA REUNIÓN </w:t>
      </w:r>
    </w:p>
    <w:p w14:paraId="23DE4326" w14:textId="77777777" w:rsidR="00B33A1B" w:rsidRDefault="00B33A1B">
      <w:pPr>
        <w:spacing w:after="0" w:line="240" w:lineRule="auto"/>
        <w:jc w:val="both"/>
        <w:rPr>
          <w:rFonts w:ascii="Arial" w:hAnsi="Arial" w:cs="Arial"/>
          <w:sz w:val="24"/>
          <w:szCs w:val="24"/>
          <w:lang w:val="es-ES"/>
        </w:rPr>
      </w:pPr>
    </w:p>
    <w:p w14:paraId="20C2E006" w14:textId="77777777" w:rsidR="00B33A1B" w:rsidRDefault="00660C98">
      <w:pPr>
        <w:spacing w:after="0" w:line="240" w:lineRule="auto"/>
        <w:jc w:val="both"/>
        <w:rPr>
          <w:rFonts w:ascii="Arial" w:hAnsi="Arial" w:cs="Arial"/>
          <w:sz w:val="24"/>
          <w:szCs w:val="24"/>
          <w:lang w:val="es-ES"/>
        </w:rPr>
      </w:pPr>
      <w:r>
        <w:rPr>
          <w:rFonts w:ascii="Arial" w:hAnsi="Arial" w:cs="Arial"/>
          <w:sz w:val="24"/>
          <w:szCs w:val="24"/>
          <w:lang w:val="es-ES"/>
        </w:rPr>
        <w:t xml:space="preserve">La próxima reunión del CISM será convocada </w:t>
      </w:r>
      <w:r>
        <w:rPr>
          <w:rFonts w:ascii="Arial" w:hAnsi="Arial" w:cs="Arial"/>
          <w:sz w:val="24"/>
          <w:szCs w:val="24"/>
          <w:lang w:val="es-ES"/>
        </w:rPr>
        <w:t>oportunamente por la PPT.</w:t>
      </w:r>
    </w:p>
    <w:p w14:paraId="6F190A23" w14:textId="77777777" w:rsidR="00B33A1B" w:rsidRDefault="00B33A1B">
      <w:pPr>
        <w:spacing w:after="0" w:line="240" w:lineRule="auto"/>
        <w:jc w:val="both"/>
        <w:rPr>
          <w:rFonts w:ascii="Arial" w:hAnsi="Arial" w:cs="Arial"/>
          <w:b/>
          <w:sz w:val="24"/>
          <w:szCs w:val="24"/>
          <w:lang w:val="es-ES"/>
        </w:rPr>
      </w:pPr>
    </w:p>
    <w:p w14:paraId="2EA6D741" w14:textId="77777777" w:rsidR="00B33A1B" w:rsidRDefault="00B33A1B">
      <w:pPr>
        <w:spacing w:after="0" w:line="240" w:lineRule="auto"/>
        <w:jc w:val="both"/>
        <w:rPr>
          <w:rFonts w:ascii="Arial" w:hAnsi="Arial" w:cs="Arial"/>
          <w:b/>
          <w:sz w:val="24"/>
          <w:szCs w:val="24"/>
          <w:lang w:val="es-ES"/>
        </w:rPr>
      </w:pPr>
    </w:p>
    <w:p w14:paraId="519C99E0" w14:textId="77777777" w:rsidR="00B33A1B" w:rsidRDefault="00660C98">
      <w:pPr>
        <w:spacing w:after="0" w:line="240" w:lineRule="auto"/>
        <w:jc w:val="both"/>
        <w:rPr>
          <w:rFonts w:ascii="Arial" w:hAnsi="Arial" w:cs="Arial"/>
          <w:b/>
          <w:sz w:val="24"/>
          <w:szCs w:val="24"/>
          <w:lang w:val="es-ES"/>
        </w:rPr>
      </w:pPr>
      <w:r>
        <w:rPr>
          <w:rFonts w:ascii="Arial" w:hAnsi="Arial" w:cs="Arial"/>
          <w:b/>
          <w:sz w:val="24"/>
          <w:szCs w:val="24"/>
          <w:lang w:val="es-ES"/>
        </w:rPr>
        <w:t>ANEXOS</w:t>
      </w:r>
    </w:p>
    <w:p w14:paraId="7FC8083A" w14:textId="77777777" w:rsidR="00B33A1B" w:rsidRDefault="00B33A1B">
      <w:pPr>
        <w:spacing w:after="0" w:line="240" w:lineRule="auto"/>
        <w:jc w:val="both"/>
        <w:rPr>
          <w:rFonts w:ascii="Arial" w:hAnsi="Arial" w:cs="Arial"/>
          <w:bCs/>
          <w:sz w:val="24"/>
          <w:szCs w:val="24"/>
          <w:lang w:val="es-ES"/>
        </w:rPr>
      </w:pPr>
    </w:p>
    <w:p w14:paraId="37F0A1D1" w14:textId="77777777" w:rsidR="00B33A1B" w:rsidRDefault="00660C98">
      <w:pPr>
        <w:spacing w:after="0" w:line="240" w:lineRule="auto"/>
        <w:jc w:val="both"/>
        <w:rPr>
          <w:rFonts w:ascii="Arial" w:hAnsi="Arial" w:cs="Arial"/>
          <w:bCs/>
          <w:sz w:val="24"/>
          <w:szCs w:val="24"/>
          <w:lang w:val="es-ES"/>
        </w:rPr>
      </w:pPr>
      <w:r>
        <w:rPr>
          <w:rFonts w:ascii="Arial" w:hAnsi="Arial" w:cs="Arial"/>
          <w:bCs/>
          <w:sz w:val="24"/>
          <w:szCs w:val="24"/>
          <w:lang w:val="es-ES"/>
        </w:rPr>
        <w:t>Los anexos que forman parte del Acta son los siguientes:</w:t>
      </w:r>
    </w:p>
    <w:p w14:paraId="257C956F" w14:textId="77777777" w:rsidR="00B33A1B" w:rsidRDefault="00B33A1B">
      <w:pPr>
        <w:spacing w:after="0" w:line="240" w:lineRule="auto"/>
        <w:jc w:val="both"/>
        <w:rPr>
          <w:rFonts w:ascii="Arial" w:hAnsi="Arial" w:cs="Arial"/>
          <w:bCs/>
          <w:sz w:val="24"/>
          <w:szCs w:val="24"/>
          <w:lang w:val="es-ES"/>
        </w:rPr>
      </w:pPr>
    </w:p>
    <w:p w14:paraId="377D9A3E" w14:textId="77777777" w:rsidR="00B33A1B" w:rsidRDefault="00B33A1B">
      <w:pPr>
        <w:spacing w:after="0" w:line="240" w:lineRule="auto"/>
        <w:jc w:val="both"/>
        <w:rPr>
          <w:rFonts w:ascii="Arial" w:hAnsi="Arial" w:cs="Arial"/>
          <w:bCs/>
          <w:sz w:val="24"/>
          <w:szCs w:val="24"/>
          <w:lang w:val="es-ES"/>
        </w:rPr>
      </w:pPr>
    </w:p>
    <w:tbl>
      <w:tblPr>
        <w:tblStyle w:val="Tablaconcuadrcula"/>
        <w:tblW w:w="7955" w:type="dxa"/>
        <w:tblInd w:w="-10" w:type="dxa"/>
        <w:tblCellMar>
          <w:left w:w="98" w:type="dxa"/>
        </w:tblCellMar>
        <w:tblLook w:val="04A0" w:firstRow="1" w:lastRow="0" w:firstColumn="1" w:lastColumn="0" w:noHBand="0" w:noVBand="1"/>
      </w:tblPr>
      <w:tblGrid>
        <w:gridCol w:w="1524"/>
        <w:gridCol w:w="6431"/>
      </w:tblGrid>
      <w:tr w:rsidR="00B33A1B" w14:paraId="0F67E584" w14:textId="77777777" w:rsidTr="00660C98">
        <w:tc>
          <w:tcPr>
            <w:tcW w:w="1524" w:type="dxa"/>
            <w:shd w:val="clear" w:color="auto" w:fill="auto"/>
            <w:tcMar>
              <w:left w:w="98" w:type="dxa"/>
            </w:tcMar>
            <w:vAlign w:val="center"/>
          </w:tcPr>
          <w:p w14:paraId="68930AF9" w14:textId="77777777" w:rsidR="00B33A1B" w:rsidRDefault="00660C98">
            <w:pPr>
              <w:spacing w:after="0" w:line="240" w:lineRule="auto"/>
              <w:jc w:val="both"/>
              <w:rPr>
                <w:rFonts w:ascii="Arial" w:hAnsi="Arial" w:cs="Arial"/>
                <w:b/>
                <w:sz w:val="24"/>
                <w:szCs w:val="24"/>
              </w:rPr>
            </w:pPr>
            <w:r>
              <w:rPr>
                <w:rFonts w:ascii="Arial" w:hAnsi="Arial" w:cs="Arial"/>
                <w:b/>
                <w:sz w:val="24"/>
                <w:szCs w:val="24"/>
              </w:rPr>
              <w:t>Anexo I</w:t>
            </w:r>
          </w:p>
        </w:tc>
        <w:tc>
          <w:tcPr>
            <w:tcW w:w="6431" w:type="dxa"/>
            <w:shd w:val="clear" w:color="auto" w:fill="auto"/>
            <w:tcMar>
              <w:left w:w="98" w:type="dxa"/>
            </w:tcMar>
            <w:vAlign w:val="center"/>
          </w:tcPr>
          <w:p w14:paraId="6C18D31D" w14:textId="77777777" w:rsidR="00B33A1B" w:rsidRDefault="00660C98">
            <w:pPr>
              <w:spacing w:after="0" w:line="240" w:lineRule="auto"/>
              <w:jc w:val="both"/>
              <w:rPr>
                <w:rFonts w:ascii="Arial" w:hAnsi="Arial" w:cs="Arial"/>
                <w:sz w:val="24"/>
                <w:szCs w:val="24"/>
              </w:rPr>
            </w:pPr>
            <w:r>
              <w:rPr>
                <w:rFonts w:ascii="Arial" w:hAnsi="Arial" w:cs="Arial"/>
                <w:sz w:val="24"/>
                <w:szCs w:val="24"/>
                <w:lang w:eastAsia="pt-BR"/>
              </w:rPr>
              <w:t>Lista de Participantes</w:t>
            </w:r>
          </w:p>
        </w:tc>
      </w:tr>
      <w:tr w:rsidR="00B33A1B" w14:paraId="73B8A536" w14:textId="77777777" w:rsidTr="00660C98">
        <w:tc>
          <w:tcPr>
            <w:tcW w:w="1524" w:type="dxa"/>
            <w:shd w:val="clear" w:color="auto" w:fill="auto"/>
            <w:tcMar>
              <w:left w:w="98" w:type="dxa"/>
            </w:tcMar>
            <w:vAlign w:val="center"/>
          </w:tcPr>
          <w:p w14:paraId="1FDCB4AC" w14:textId="77777777" w:rsidR="00B33A1B" w:rsidRDefault="00660C98">
            <w:pPr>
              <w:spacing w:after="0" w:line="240" w:lineRule="auto"/>
              <w:jc w:val="both"/>
              <w:rPr>
                <w:rFonts w:ascii="Arial" w:hAnsi="Arial" w:cs="Arial"/>
                <w:b/>
                <w:sz w:val="24"/>
                <w:szCs w:val="24"/>
              </w:rPr>
            </w:pPr>
            <w:r>
              <w:rPr>
                <w:rFonts w:ascii="Arial" w:hAnsi="Arial" w:cs="Arial"/>
                <w:b/>
                <w:sz w:val="24"/>
                <w:szCs w:val="24"/>
              </w:rPr>
              <w:t>Anexo II</w:t>
            </w:r>
          </w:p>
        </w:tc>
        <w:tc>
          <w:tcPr>
            <w:tcW w:w="6431" w:type="dxa"/>
            <w:shd w:val="clear" w:color="auto" w:fill="auto"/>
            <w:tcMar>
              <w:left w:w="98" w:type="dxa"/>
            </w:tcMar>
            <w:vAlign w:val="center"/>
          </w:tcPr>
          <w:p w14:paraId="710BFB67" w14:textId="77777777" w:rsidR="00B33A1B" w:rsidRDefault="00660C98">
            <w:pPr>
              <w:spacing w:after="0" w:line="240" w:lineRule="auto"/>
              <w:jc w:val="both"/>
              <w:rPr>
                <w:rFonts w:ascii="Arial" w:hAnsi="Arial" w:cs="Arial"/>
                <w:sz w:val="24"/>
                <w:szCs w:val="24"/>
                <w:lang w:eastAsia="pt-BR"/>
              </w:rPr>
            </w:pPr>
            <w:r>
              <w:rPr>
                <w:rFonts w:ascii="Arial" w:hAnsi="Arial" w:cs="Arial"/>
                <w:sz w:val="24"/>
                <w:szCs w:val="24"/>
                <w:lang w:eastAsia="pt-BR"/>
              </w:rPr>
              <w:t>Agenda de Reunión</w:t>
            </w:r>
          </w:p>
        </w:tc>
      </w:tr>
      <w:tr w:rsidR="00B33A1B" w14:paraId="16466850" w14:textId="77777777" w:rsidTr="00660C98">
        <w:tc>
          <w:tcPr>
            <w:tcW w:w="1524" w:type="dxa"/>
            <w:shd w:val="clear" w:color="auto" w:fill="auto"/>
            <w:tcMar>
              <w:left w:w="98" w:type="dxa"/>
            </w:tcMar>
            <w:vAlign w:val="center"/>
          </w:tcPr>
          <w:p w14:paraId="0DA70022" w14:textId="77777777" w:rsidR="00B33A1B" w:rsidRDefault="00660C98">
            <w:pPr>
              <w:spacing w:after="0" w:line="240" w:lineRule="auto"/>
              <w:jc w:val="both"/>
              <w:rPr>
                <w:rFonts w:ascii="Arial" w:hAnsi="Arial" w:cs="Arial"/>
                <w:b/>
                <w:sz w:val="24"/>
                <w:szCs w:val="24"/>
              </w:rPr>
            </w:pPr>
            <w:r>
              <w:rPr>
                <w:rFonts w:ascii="Arial" w:hAnsi="Arial" w:cs="Arial"/>
                <w:b/>
                <w:sz w:val="24"/>
                <w:szCs w:val="24"/>
              </w:rPr>
              <w:t>Anexo III</w:t>
            </w:r>
          </w:p>
        </w:tc>
        <w:tc>
          <w:tcPr>
            <w:tcW w:w="6431" w:type="dxa"/>
            <w:shd w:val="clear" w:color="auto" w:fill="auto"/>
            <w:tcMar>
              <w:left w:w="98" w:type="dxa"/>
            </w:tcMar>
            <w:vAlign w:val="center"/>
          </w:tcPr>
          <w:p w14:paraId="5ABCC109" w14:textId="77777777" w:rsidR="00B33A1B" w:rsidRDefault="00660C98">
            <w:pPr>
              <w:spacing w:after="0" w:line="240" w:lineRule="auto"/>
              <w:jc w:val="both"/>
              <w:rPr>
                <w:rFonts w:ascii="Arial" w:hAnsi="Arial" w:cs="Arial"/>
                <w:sz w:val="24"/>
                <w:szCs w:val="24"/>
                <w:lang w:eastAsia="pt-BR"/>
              </w:rPr>
            </w:pPr>
            <w:r>
              <w:rPr>
                <w:rFonts w:ascii="Arial" w:hAnsi="Arial" w:cs="Arial"/>
                <w:sz w:val="24"/>
                <w:szCs w:val="24"/>
                <w:lang w:eastAsia="pt-BR"/>
              </w:rPr>
              <w:t>Cronograma de Actividades PPTU</w:t>
            </w:r>
          </w:p>
        </w:tc>
      </w:tr>
      <w:tr w:rsidR="00B33A1B" w14:paraId="347FDDA4" w14:textId="77777777" w:rsidTr="00660C98">
        <w:tc>
          <w:tcPr>
            <w:tcW w:w="1524" w:type="dxa"/>
            <w:shd w:val="clear" w:color="auto" w:fill="auto"/>
            <w:tcMar>
              <w:left w:w="98" w:type="dxa"/>
            </w:tcMar>
            <w:vAlign w:val="center"/>
          </w:tcPr>
          <w:p w14:paraId="261C8A13" w14:textId="77777777" w:rsidR="00B33A1B" w:rsidRDefault="00660C98">
            <w:pPr>
              <w:spacing w:after="0" w:line="240" w:lineRule="auto"/>
              <w:jc w:val="both"/>
              <w:rPr>
                <w:rFonts w:ascii="Arial" w:hAnsi="Arial" w:cs="Arial"/>
                <w:b/>
                <w:sz w:val="24"/>
                <w:szCs w:val="24"/>
              </w:rPr>
            </w:pPr>
            <w:r>
              <w:rPr>
                <w:rFonts w:ascii="Arial" w:hAnsi="Arial" w:cs="Arial"/>
                <w:b/>
                <w:sz w:val="24"/>
                <w:szCs w:val="24"/>
              </w:rPr>
              <w:t>Anexo IV</w:t>
            </w:r>
          </w:p>
        </w:tc>
        <w:tc>
          <w:tcPr>
            <w:tcW w:w="6431" w:type="dxa"/>
            <w:shd w:val="clear" w:color="auto" w:fill="auto"/>
            <w:tcMar>
              <w:left w:w="98" w:type="dxa"/>
            </w:tcMar>
            <w:vAlign w:val="center"/>
          </w:tcPr>
          <w:p w14:paraId="2FE9B98B" w14:textId="77777777" w:rsidR="00B33A1B" w:rsidRDefault="00660C98">
            <w:pPr>
              <w:spacing w:after="0" w:line="240" w:lineRule="auto"/>
              <w:jc w:val="both"/>
              <w:rPr>
                <w:rFonts w:ascii="Arial" w:hAnsi="Arial" w:cs="Arial"/>
                <w:sz w:val="24"/>
                <w:szCs w:val="24"/>
                <w:lang w:eastAsia="pt-BR"/>
              </w:rPr>
            </w:pPr>
            <w:r>
              <w:rPr>
                <w:rFonts w:ascii="Arial" w:hAnsi="Arial" w:cs="Arial"/>
                <w:sz w:val="24"/>
                <w:szCs w:val="24"/>
                <w:lang w:eastAsia="pt-BR"/>
              </w:rPr>
              <w:t xml:space="preserve">Informe ISM </w:t>
            </w:r>
          </w:p>
        </w:tc>
      </w:tr>
    </w:tbl>
    <w:p w14:paraId="1F3491DE" w14:textId="77777777" w:rsidR="00B33A1B" w:rsidRDefault="00B33A1B">
      <w:pPr>
        <w:spacing w:after="0" w:line="240" w:lineRule="auto"/>
        <w:jc w:val="both"/>
        <w:rPr>
          <w:rFonts w:ascii="Arial" w:hAnsi="Arial" w:cs="Arial"/>
          <w:sz w:val="24"/>
          <w:szCs w:val="24"/>
        </w:rPr>
      </w:pPr>
    </w:p>
    <w:p w14:paraId="166D7DD3" w14:textId="77777777" w:rsidR="00660C98" w:rsidRDefault="00660C98">
      <w:pPr>
        <w:spacing w:after="0" w:line="240" w:lineRule="auto"/>
        <w:jc w:val="both"/>
        <w:rPr>
          <w:rFonts w:ascii="Arial" w:hAnsi="Arial" w:cs="Arial"/>
          <w:sz w:val="24"/>
          <w:szCs w:val="24"/>
        </w:rPr>
      </w:pPr>
    </w:p>
    <w:p w14:paraId="4E8B0FE8" w14:textId="427D0567" w:rsidR="00B33A1B" w:rsidRDefault="00B33A1B">
      <w:pPr>
        <w:spacing w:after="0" w:line="240" w:lineRule="auto"/>
        <w:jc w:val="both"/>
        <w:rPr>
          <w:rFonts w:ascii="Arial" w:hAnsi="Arial" w:cs="Arial"/>
          <w:sz w:val="24"/>
          <w:szCs w:val="24"/>
        </w:rPr>
      </w:pPr>
    </w:p>
    <w:tbl>
      <w:tblPr>
        <w:tblStyle w:val="Tablaconcuadrcula"/>
        <w:tblW w:w="7955" w:type="dxa"/>
        <w:tblInd w:w="-10" w:type="dxa"/>
        <w:tblCellMar>
          <w:left w:w="98" w:type="dxa"/>
        </w:tblCellMar>
        <w:tblLook w:val="04A0" w:firstRow="1" w:lastRow="0" w:firstColumn="1" w:lastColumn="0" w:noHBand="0" w:noVBand="1"/>
      </w:tblPr>
      <w:tblGrid>
        <w:gridCol w:w="1524"/>
        <w:gridCol w:w="6431"/>
      </w:tblGrid>
      <w:tr w:rsidR="00660C98" w14:paraId="6FA3CC15" w14:textId="77777777" w:rsidTr="00660C98">
        <w:tc>
          <w:tcPr>
            <w:tcW w:w="1524" w:type="dxa"/>
            <w:tcBorders>
              <w:top w:val="single" w:sz="4" w:space="0" w:color="auto"/>
            </w:tcBorders>
            <w:shd w:val="clear" w:color="auto" w:fill="auto"/>
            <w:tcMar>
              <w:left w:w="98" w:type="dxa"/>
            </w:tcMar>
            <w:vAlign w:val="center"/>
          </w:tcPr>
          <w:p w14:paraId="58FD33BD" w14:textId="77777777" w:rsidR="00660C98" w:rsidRDefault="00660C98" w:rsidP="00D4104A">
            <w:pPr>
              <w:spacing w:after="0" w:line="240" w:lineRule="auto"/>
              <w:jc w:val="both"/>
              <w:rPr>
                <w:rFonts w:ascii="Arial" w:hAnsi="Arial"/>
                <w:b/>
                <w:bCs/>
                <w:sz w:val="24"/>
                <w:szCs w:val="24"/>
              </w:rPr>
            </w:pPr>
            <w:r>
              <w:rPr>
                <w:rFonts w:ascii="Arial" w:hAnsi="Arial"/>
                <w:b/>
                <w:bCs/>
                <w:sz w:val="24"/>
                <w:szCs w:val="24"/>
              </w:rPr>
              <w:lastRenderedPageBreak/>
              <w:t>Anexo V</w:t>
            </w:r>
          </w:p>
        </w:tc>
        <w:tc>
          <w:tcPr>
            <w:tcW w:w="6430" w:type="dxa"/>
            <w:tcBorders>
              <w:top w:val="single" w:sz="4" w:space="0" w:color="auto"/>
            </w:tcBorders>
            <w:shd w:val="clear" w:color="auto" w:fill="auto"/>
            <w:tcMar>
              <w:left w:w="98" w:type="dxa"/>
            </w:tcMar>
            <w:vAlign w:val="center"/>
          </w:tcPr>
          <w:p w14:paraId="04B6B0A8" w14:textId="77777777" w:rsidR="00660C98" w:rsidRDefault="00660C98" w:rsidP="00D4104A">
            <w:pPr>
              <w:spacing w:after="0" w:line="240" w:lineRule="auto"/>
              <w:jc w:val="both"/>
            </w:pPr>
            <w:r>
              <w:rPr>
                <w:rFonts w:ascii="Arial" w:hAnsi="Arial" w:cs="Arial"/>
                <w:sz w:val="24"/>
                <w:szCs w:val="24"/>
                <w:lang w:eastAsia="pt-BR"/>
              </w:rPr>
              <w:t>Situación actual de aportes de los Estados Partes al ISM</w:t>
            </w:r>
          </w:p>
        </w:tc>
      </w:tr>
    </w:tbl>
    <w:p w14:paraId="51450A99" w14:textId="60B462AD" w:rsidR="00660C98" w:rsidRDefault="00660C98">
      <w:pPr>
        <w:spacing w:after="0" w:line="240" w:lineRule="auto"/>
        <w:jc w:val="both"/>
        <w:rPr>
          <w:rFonts w:ascii="Arial" w:hAnsi="Arial" w:cs="Arial"/>
          <w:sz w:val="24"/>
          <w:szCs w:val="24"/>
        </w:rPr>
      </w:pPr>
    </w:p>
    <w:p w14:paraId="033A718D" w14:textId="7422D482" w:rsidR="00660C98" w:rsidRDefault="00660C98">
      <w:pPr>
        <w:spacing w:after="0" w:line="240" w:lineRule="auto"/>
        <w:jc w:val="both"/>
        <w:rPr>
          <w:rFonts w:ascii="Arial" w:hAnsi="Arial" w:cs="Arial"/>
          <w:sz w:val="24"/>
          <w:szCs w:val="24"/>
        </w:rPr>
      </w:pPr>
    </w:p>
    <w:p w14:paraId="773F7876" w14:textId="77777777" w:rsidR="00660C98" w:rsidRDefault="00660C98">
      <w:pPr>
        <w:spacing w:after="0" w:line="240" w:lineRule="auto"/>
        <w:jc w:val="both"/>
        <w:rPr>
          <w:rFonts w:ascii="Arial" w:hAnsi="Arial" w:cs="Arial"/>
          <w:sz w:val="24"/>
          <w:szCs w:val="24"/>
        </w:rPr>
      </w:pPr>
    </w:p>
    <w:tbl>
      <w:tblPr>
        <w:tblStyle w:val="Tablaconcuadrcula"/>
        <w:tblW w:w="82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8" w:type="dxa"/>
        </w:tblCellMar>
        <w:tblLook w:val="04A0" w:firstRow="1" w:lastRow="0" w:firstColumn="1" w:lastColumn="0" w:noHBand="0" w:noVBand="1"/>
      </w:tblPr>
      <w:tblGrid>
        <w:gridCol w:w="4223"/>
        <w:gridCol w:w="4062"/>
      </w:tblGrid>
      <w:tr w:rsidR="00B33A1B" w14:paraId="53B6038E" w14:textId="77777777" w:rsidTr="00660C98">
        <w:trPr>
          <w:jc w:val="center"/>
        </w:trPr>
        <w:tc>
          <w:tcPr>
            <w:tcW w:w="4222" w:type="dxa"/>
            <w:shd w:val="clear" w:color="auto" w:fill="auto"/>
            <w:tcMar>
              <w:left w:w="98" w:type="dxa"/>
            </w:tcMar>
            <w:vAlign w:val="center"/>
          </w:tcPr>
          <w:p w14:paraId="47EE074E" w14:textId="77777777" w:rsidR="00B33A1B" w:rsidRDefault="00B33A1B">
            <w:pPr>
              <w:spacing w:after="0" w:line="240" w:lineRule="auto"/>
              <w:jc w:val="both"/>
              <w:rPr>
                <w:rFonts w:ascii="Arial" w:hAnsi="Arial" w:cs="Arial"/>
                <w:b/>
                <w:sz w:val="24"/>
                <w:szCs w:val="24"/>
              </w:rPr>
            </w:pPr>
          </w:p>
          <w:p w14:paraId="119B14E1" w14:textId="77777777" w:rsidR="00B33A1B" w:rsidRDefault="00B33A1B">
            <w:pPr>
              <w:spacing w:after="0" w:line="240" w:lineRule="auto"/>
              <w:jc w:val="both"/>
              <w:rPr>
                <w:rFonts w:ascii="Arial" w:hAnsi="Arial" w:cs="Arial"/>
                <w:b/>
                <w:sz w:val="24"/>
                <w:szCs w:val="24"/>
              </w:rPr>
            </w:pPr>
          </w:p>
          <w:p w14:paraId="057CB18A" w14:textId="77777777" w:rsidR="00B33A1B" w:rsidRDefault="00B33A1B">
            <w:pPr>
              <w:spacing w:after="0" w:line="240" w:lineRule="auto"/>
              <w:jc w:val="both"/>
              <w:rPr>
                <w:rFonts w:ascii="Arial" w:hAnsi="Arial" w:cs="Arial"/>
                <w:b/>
                <w:sz w:val="24"/>
                <w:szCs w:val="24"/>
              </w:rPr>
            </w:pPr>
          </w:p>
          <w:p w14:paraId="1BB3BEA5" w14:textId="77777777" w:rsidR="00B33A1B" w:rsidRDefault="00B33A1B">
            <w:pPr>
              <w:spacing w:after="0" w:line="240" w:lineRule="auto"/>
              <w:jc w:val="both"/>
              <w:rPr>
                <w:rFonts w:ascii="Arial" w:hAnsi="Arial" w:cs="Arial"/>
                <w:b/>
                <w:sz w:val="24"/>
                <w:szCs w:val="24"/>
              </w:rPr>
            </w:pPr>
          </w:p>
          <w:p w14:paraId="59A58CAB" w14:textId="77777777" w:rsidR="00B33A1B" w:rsidRDefault="00B33A1B">
            <w:pPr>
              <w:spacing w:after="0" w:line="240" w:lineRule="auto"/>
              <w:jc w:val="both"/>
              <w:rPr>
                <w:rFonts w:ascii="Arial" w:hAnsi="Arial" w:cs="Arial"/>
                <w:b/>
                <w:sz w:val="24"/>
                <w:szCs w:val="24"/>
              </w:rPr>
            </w:pPr>
          </w:p>
          <w:p w14:paraId="3F1255F6" w14:textId="77777777" w:rsidR="00B33A1B" w:rsidRDefault="00B33A1B">
            <w:pPr>
              <w:spacing w:after="0" w:line="240" w:lineRule="auto"/>
              <w:jc w:val="both"/>
              <w:rPr>
                <w:rFonts w:ascii="Arial" w:hAnsi="Arial" w:cs="Arial"/>
                <w:b/>
                <w:sz w:val="24"/>
                <w:szCs w:val="24"/>
              </w:rPr>
            </w:pPr>
          </w:p>
          <w:p w14:paraId="3D78900A" w14:textId="77777777" w:rsidR="00B33A1B" w:rsidRDefault="00B33A1B">
            <w:pPr>
              <w:spacing w:after="0" w:line="240" w:lineRule="auto"/>
              <w:jc w:val="both"/>
              <w:rPr>
                <w:rFonts w:ascii="Arial" w:hAnsi="Arial" w:cs="Arial"/>
                <w:b/>
                <w:sz w:val="24"/>
                <w:szCs w:val="24"/>
              </w:rPr>
            </w:pPr>
          </w:p>
          <w:p w14:paraId="553AA905" w14:textId="77777777" w:rsidR="00B33A1B" w:rsidRDefault="00B33A1B">
            <w:pPr>
              <w:spacing w:after="0" w:line="240" w:lineRule="auto"/>
              <w:jc w:val="both"/>
              <w:rPr>
                <w:rFonts w:ascii="Arial" w:hAnsi="Arial" w:cs="Arial"/>
                <w:b/>
                <w:sz w:val="24"/>
                <w:szCs w:val="24"/>
              </w:rPr>
            </w:pPr>
          </w:p>
          <w:p w14:paraId="46731968" w14:textId="77777777" w:rsidR="00B33A1B" w:rsidRDefault="00660C98">
            <w:pPr>
              <w:spacing w:after="0" w:line="240" w:lineRule="auto"/>
              <w:jc w:val="both"/>
            </w:pPr>
            <w:r>
              <w:rPr>
                <w:rFonts w:ascii="Arial" w:hAnsi="Arial" w:cs="Arial"/>
                <w:b/>
                <w:bCs/>
                <w:sz w:val="24"/>
                <w:szCs w:val="24"/>
              </w:rPr>
              <w:t>_____________________________</w:t>
            </w:r>
          </w:p>
          <w:p w14:paraId="48A27689" w14:textId="77777777" w:rsidR="00B33A1B" w:rsidRDefault="00660C98">
            <w:pPr>
              <w:spacing w:after="0" w:line="240" w:lineRule="auto"/>
              <w:jc w:val="both"/>
            </w:pPr>
            <w:r>
              <w:rPr>
                <w:rFonts w:ascii="Arial" w:hAnsi="Arial" w:cs="Arial"/>
                <w:sz w:val="24"/>
                <w:szCs w:val="24"/>
              </w:rPr>
              <w:t>Por la Delegación de Argentina</w:t>
            </w:r>
          </w:p>
          <w:p w14:paraId="1BAA31C0" w14:textId="77777777" w:rsidR="00B33A1B" w:rsidRDefault="00660C98">
            <w:pPr>
              <w:pStyle w:val="Prrafodelista"/>
              <w:tabs>
                <w:tab w:val="center" w:pos="4612"/>
              </w:tabs>
              <w:spacing w:beforeAutospacing="0" w:after="200"/>
              <w:ind w:left="0"/>
              <w:jc w:val="center"/>
              <w:rPr>
                <w:rFonts w:ascii="Arial" w:hAnsi="Arial" w:cs="Arial"/>
                <w:b/>
                <w:sz w:val="24"/>
                <w:szCs w:val="24"/>
              </w:rPr>
            </w:pPr>
            <w:r>
              <w:rPr>
                <w:rFonts w:ascii="Arial" w:hAnsi="Arial" w:cs="Arial"/>
                <w:b/>
                <w:sz w:val="24"/>
                <w:szCs w:val="24"/>
              </w:rPr>
              <w:t xml:space="preserve">Mariana </w:t>
            </w:r>
            <w:proofErr w:type="spellStart"/>
            <w:r>
              <w:rPr>
                <w:rFonts w:ascii="Arial" w:hAnsi="Arial" w:cs="Arial"/>
                <w:b/>
                <w:sz w:val="24"/>
                <w:szCs w:val="24"/>
              </w:rPr>
              <w:t>Perez</w:t>
            </w:r>
            <w:proofErr w:type="spellEnd"/>
            <w:r>
              <w:rPr>
                <w:rFonts w:ascii="Arial" w:hAnsi="Arial" w:cs="Arial"/>
                <w:b/>
                <w:sz w:val="24"/>
                <w:szCs w:val="24"/>
              </w:rPr>
              <w:t xml:space="preserve"> Espinosa</w:t>
            </w:r>
          </w:p>
        </w:tc>
        <w:tc>
          <w:tcPr>
            <w:tcW w:w="4062" w:type="dxa"/>
            <w:shd w:val="clear" w:color="auto" w:fill="auto"/>
            <w:tcMar>
              <w:left w:w="98" w:type="dxa"/>
            </w:tcMar>
            <w:vAlign w:val="center"/>
          </w:tcPr>
          <w:p w14:paraId="6B434D44" w14:textId="77777777" w:rsidR="00B33A1B" w:rsidRDefault="00B33A1B">
            <w:pPr>
              <w:spacing w:after="0" w:line="240" w:lineRule="auto"/>
              <w:jc w:val="both"/>
              <w:rPr>
                <w:rFonts w:ascii="Arial" w:hAnsi="Arial" w:cs="Arial"/>
                <w:b/>
                <w:sz w:val="24"/>
                <w:szCs w:val="24"/>
              </w:rPr>
            </w:pPr>
          </w:p>
          <w:p w14:paraId="0FF82497" w14:textId="77777777" w:rsidR="00B33A1B" w:rsidRDefault="00B33A1B">
            <w:pPr>
              <w:spacing w:after="0" w:line="240" w:lineRule="auto"/>
              <w:jc w:val="both"/>
              <w:rPr>
                <w:rFonts w:ascii="Arial" w:hAnsi="Arial" w:cs="Arial"/>
                <w:b/>
                <w:sz w:val="24"/>
                <w:szCs w:val="24"/>
              </w:rPr>
            </w:pPr>
          </w:p>
          <w:p w14:paraId="3DA06423" w14:textId="77777777" w:rsidR="00B33A1B" w:rsidRDefault="00B33A1B">
            <w:pPr>
              <w:spacing w:after="0" w:line="240" w:lineRule="auto"/>
              <w:jc w:val="both"/>
              <w:rPr>
                <w:rFonts w:ascii="Arial" w:hAnsi="Arial" w:cs="Arial"/>
                <w:b/>
                <w:sz w:val="24"/>
                <w:szCs w:val="24"/>
              </w:rPr>
            </w:pPr>
          </w:p>
          <w:p w14:paraId="4D2E5DCB" w14:textId="77777777" w:rsidR="00B33A1B" w:rsidRDefault="00B33A1B">
            <w:pPr>
              <w:spacing w:after="0" w:line="240" w:lineRule="auto"/>
              <w:jc w:val="both"/>
              <w:rPr>
                <w:rFonts w:ascii="Arial" w:hAnsi="Arial" w:cs="Arial"/>
                <w:b/>
                <w:sz w:val="24"/>
                <w:szCs w:val="24"/>
              </w:rPr>
            </w:pPr>
          </w:p>
          <w:p w14:paraId="06D10EBD" w14:textId="77777777" w:rsidR="00B33A1B" w:rsidRDefault="00B33A1B">
            <w:pPr>
              <w:spacing w:after="0" w:line="240" w:lineRule="auto"/>
              <w:jc w:val="both"/>
              <w:rPr>
                <w:rFonts w:ascii="Arial" w:hAnsi="Arial" w:cs="Arial"/>
                <w:b/>
                <w:sz w:val="24"/>
                <w:szCs w:val="24"/>
              </w:rPr>
            </w:pPr>
          </w:p>
          <w:p w14:paraId="1D2F21E8" w14:textId="77777777" w:rsidR="00B33A1B" w:rsidRDefault="00B33A1B">
            <w:pPr>
              <w:spacing w:after="0" w:line="240" w:lineRule="auto"/>
              <w:jc w:val="both"/>
              <w:rPr>
                <w:rFonts w:ascii="Arial" w:hAnsi="Arial" w:cs="Arial"/>
                <w:b/>
                <w:sz w:val="24"/>
                <w:szCs w:val="24"/>
              </w:rPr>
            </w:pPr>
          </w:p>
          <w:p w14:paraId="5FE254EF" w14:textId="77777777" w:rsidR="00B33A1B" w:rsidRDefault="00B33A1B">
            <w:pPr>
              <w:spacing w:after="0" w:line="240" w:lineRule="auto"/>
              <w:jc w:val="both"/>
              <w:rPr>
                <w:rFonts w:ascii="Arial" w:hAnsi="Arial" w:cs="Arial"/>
                <w:b/>
                <w:sz w:val="24"/>
                <w:szCs w:val="24"/>
              </w:rPr>
            </w:pPr>
          </w:p>
          <w:p w14:paraId="08E13FE7" w14:textId="77777777" w:rsidR="00B33A1B" w:rsidRDefault="00660C98">
            <w:pPr>
              <w:spacing w:after="0" w:line="240" w:lineRule="auto"/>
              <w:jc w:val="both"/>
              <w:rPr>
                <w:rFonts w:ascii="Arial" w:hAnsi="Arial" w:cs="Arial"/>
                <w:b/>
                <w:sz w:val="24"/>
                <w:szCs w:val="24"/>
              </w:rPr>
            </w:pPr>
            <w:r>
              <w:rPr>
                <w:rFonts w:ascii="Arial" w:hAnsi="Arial" w:cs="Arial"/>
                <w:b/>
                <w:sz w:val="24"/>
                <w:szCs w:val="24"/>
              </w:rPr>
              <w:t>___________________________</w:t>
            </w:r>
          </w:p>
          <w:p w14:paraId="445D23AF" w14:textId="77777777" w:rsidR="00B33A1B" w:rsidRDefault="00660C98">
            <w:pPr>
              <w:spacing w:after="0" w:line="240" w:lineRule="auto"/>
              <w:jc w:val="center"/>
              <w:rPr>
                <w:rFonts w:ascii="Arial" w:hAnsi="Arial" w:cs="Arial"/>
                <w:sz w:val="24"/>
                <w:szCs w:val="24"/>
              </w:rPr>
            </w:pPr>
            <w:r>
              <w:rPr>
                <w:rFonts w:ascii="Arial" w:hAnsi="Arial" w:cs="Arial"/>
                <w:sz w:val="24"/>
                <w:szCs w:val="24"/>
              </w:rPr>
              <w:t>Por la Delegación de Brasil</w:t>
            </w:r>
          </w:p>
          <w:p w14:paraId="442ED534" w14:textId="77777777" w:rsidR="00B33A1B" w:rsidRDefault="00660C98">
            <w:pPr>
              <w:spacing w:after="0" w:line="240" w:lineRule="auto"/>
              <w:jc w:val="center"/>
              <w:rPr>
                <w:rFonts w:ascii="Arial" w:hAnsi="Arial" w:cs="Arial"/>
                <w:b/>
                <w:sz w:val="24"/>
                <w:szCs w:val="24"/>
              </w:rPr>
            </w:pPr>
            <w:r>
              <w:rPr>
                <w:rFonts w:ascii="Arial" w:hAnsi="Arial" w:cs="Arial"/>
                <w:b/>
                <w:sz w:val="24"/>
                <w:szCs w:val="24"/>
              </w:rPr>
              <w:t>Alfredo Ferreira</w:t>
            </w:r>
          </w:p>
        </w:tc>
      </w:tr>
      <w:tr w:rsidR="00B33A1B" w14:paraId="70C95455" w14:textId="77777777" w:rsidTr="00660C98">
        <w:trPr>
          <w:jc w:val="center"/>
        </w:trPr>
        <w:tc>
          <w:tcPr>
            <w:tcW w:w="4222" w:type="dxa"/>
            <w:shd w:val="clear" w:color="auto" w:fill="auto"/>
            <w:tcMar>
              <w:left w:w="98" w:type="dxa"/>
            </w:tcMar>
            <w:vAlign w:val="center"/>
          </w:tcPr>
          <w:p w14:paraId="08B34C5C" w14:textId="77777777" w:rsidR="00B33A1B" w:rsidRDefault="00B33A1B">
            <w:pPr>
              <w:spacing w:after="0" w:line="240" w:lineRule="auto"/>
              <w:jc w:val="both"/>
              <w:rPr>
                <w:rFonts w:ascii="Arial" w:hAnsi="Arial" w:cs="Arial"/>
                <w:b/>
                <w:sz w:val="24"/>
                <w:szCs w:val="24"/>
              </w:rPr>
            </w:pPr>
          </w:p>
          <w:p w14:paraId="61851CDE" w14:textId="77777777" w:rsidR="00B33A1B" w:rsidRDefault="00B33A1B">
            <w:pPr>
              <w:spacing w:after="0" w:line="240" w:lineRule="auto"/>
              <w:jc w:val="both"/>
              <w:rPr>
                <w:rFonts w:ascii="Arial" w:hAnsi="Arial" w:cs="Arial"/>
                <w:b/>
                <w:sz w:val="24"/>
                <w:szCs w:val="24"/>
              </w:rPr>
            </w:pPr>
          </w:p>
          <w:p w14:paraId="4AB15A5F" w14:textId="77777777" w:rsidR="00B33A1B" w:rsidRDefault="00B33A1B">
            <w:pPr>
              <w:spacing w:after="0" w:line="240" w:lineRule="auto"/>
              <w:jc w:val="both"/>
              <w:rPr>
                <w:rFonts w:ascii="Arial" w:hAnsi="Arial" w:cs="Arial"/>
                <w:b/>
                <w:sz w:val="24"/>
                <w:szCs w:val="24"/>
              </w:rPr>
            </w:pPr>
          </w:p>
          <w:p w14:paraId="10E4D3AB" w14:textId="77777777" w:rsidR="00B33A1B" w:rsidRDefault="00B33A1B">
            <w:pPr>
              <w:spacing w:after="0" w:line="240" w:lineRule="auto"/>
              <w:jc w:val="both"/>
              <w:rPr>
                <w:rFonts w:ascii="Arial" w:hAnsi="Arial" w:cs="Arial"/>
                <w:b/>
                <w:sz w:val="24"/>
                <w:szCs w:val="24"/>
              </w:rPr>
            </w:pPr>
          </w:p>
          <w:p w14:paraId="359902D7" w14:textId="77777777" w:rsidR="00B33A1B" w:rsidRDefault="00B33A1B">
            <w:pPr>
              <w:spacing w:after="0" w:line="240" w:lineRule="auto"/>
              <w:jc w:val="both"/>
              <w:rPr>
                <w:rFonts w:ascii="Arial" w:hAnsi="Arial" w:cs="Arial"/>
                <w:b/>
                <w:sz w:val="24"/>
                <w:szCs w:val="24"/>
              </w:rPr>
            </w:pPr>
          </w:p>
          <w:p w14:paraId="4A0EC307" w14:textId="77777777" w:rsidR="00B33A1B" w:rsidRDefault="00B33A1B">
            <w:pPr>
              <w:spacing w:after="0" w:line="240" w:lineRule="auto"/>
              <w:jc w:val="both"/>
              <w:rPr>
                <w:rFonts w:ascii="Arial" w:hAnsi="Arial" w:cs="Arial"/>
                <w:b/>
                <w:sz w:val="24"/>
                <w:szCs w:val="24"/>
              </w:rPr>
            </w:pPr>
          </w:p>
          <w:p w14:paraId="335CC3FA" w14:textId="77777777" w:rsidR="00B33A1B" w:rsidRDefault="00660C98">
            <w:pPr>
              <w:spacing w:after="0" w:line="240" w:lineRule="auto"/>
              <w:jc w:val="both"/>
            </w:pPr>
            <w:r>
              <w:rPr>
                <w:rFonts w:ascii="Arial" w:hAnsi="Arial" w:cs="Arial"/>
                <w:b/>
                <w:sz w:val="24"/>
                <w:szCs w:val="24"/>
              </w:rPr>
              <w:t>_____________________________</w:t>
            </w:r>
          </w:p>
          <w:p w14:paraId="08D71EE5" w14:textId="77777777" w:rsidR="00B33A1B" w:rsidRDefault="00660C98">
            <w:pPr>
              <w:spacing w:after="0" w:line="240" w:lineRule="auto"/>
              <w:jc w:val="center"/>
              <w:rPr>
                <w:rFonts w:ascii="Arial" w:hAnsi="Arial" w:cs="Arial"/>
                <w:sz w:val="24"/>
                <w:szCs w:val="24"/>
              </w:rPr>
            </w:pPr>
            <w:r>
              <w:rPr>
                <w:rFonts w:ascii="Arial" w:hAnsi="Arial" w:cs="Arial"/>
                <w:bCs/>
                <w:sz w:val="24"/>
                <w:szCs w:val="24"/>
              </w:rPr>
              <w:t>Por la Delegación</w:t>
            </w:r>
            <w:r>
              <w:rPr>
                <w:rFonts w:ascii="Arial" w:hAnsi="Arial" w:cs="Arial"/>
                <w:sz w:val="24"/>
                <w:szCs w:val="24"/>
              </w:rPr>
              <w:t xml:space="preserve"> de Paraguay</w:t>
            </w:r>
          </w:p>
          <w:p w14:paraId="3FC8FF33" w14:textId="77777777" w:rsidR="00B33A1B" w:rsidRDefault="00660C98">
            <w:pPr>
              <w:spacing w:after="0" w:line="240" w:lineRule="auto"/>
              <w:jc w:val="center"/>
              <w:rPr>
                <w:rFonts w:ascii="Arial" w:hAnsi="Arial" w:cs="Arial"/>
                <w:b/>
                <w:sz w:val="24"/>
                <w:szCs w:val="24"/>
              </w:rPr>
            </w:pPr>
            <w:r>
              <w:rPr>
                <w:rFonts w:ascii="Arial" w:hAnsi="Arial" w:cs="Arial"/>
                <w:b/>
                <w:sz w:val="24"/>
                <w:szCs w:val="24"/>
              </w:rPr>
              <w:t>Fátima Mendez Oporto</w:t>
            </w:r>
          </w:p>
          <w:p w14:paraId="1CF3105C" w14:textId="77777777" w:rsidR="00B33A1B" w:rsidRDefault="00B33A1B">
            <w:pPr>
              <w:spacing w:after="0" w:line="240" w:lineRule="auto"/>
              <w:jc w:val="both"/>
              <w:rPr>
                <w:rFonts w:ascii="Arial" w:hAnsi="Arial" w:cs="Arial"/>
                <w:sz w:val="24"/>
                <w:szCs w:val="24"/>
              </w:rPr>
            </w:pPr>
          </w:p>
        </w:tc>
        <w:tc>
          <w:tcPr>
            <w:tcW w:w="4062" w:type="dxa"/>
            <w:shd w:val="clear" w:color="auto" w:fill="auto"/>
            <w:tcMar>
              <w:left w:w="98" w:type="dxa"/>
            </w:tcMar>
            <w:vAlign w:val="center"/>
          </w:tcPr>
          <w:p w14:paraId="33C7622E" w14:textId="77777777" w:rsidR="00B33A1B" w:rsidRDefault="00B33A1B">
            <w:pPr>
              <w:spacing w:after="0" w:line="240" w:lineRule="auto"/>
              <w:jc w:val="both"/>
              <w:rPr>
                <w:rFonts w:ascii="Arial" w:hAnsi="Arial" w:cs="Arial"/>
                <w:b/>
                <w:sz w:val="24"/>
                <w:szCs w:val="24"/>
              </w:rPr>
            </w:pPr>
          </w:p>
          <w:p w14:paraId="030E4081" w14:textId="77777777" w:rsidR="00B33A1B" w:rsidRDefault="00B33A1B">
            <w:pPr>
              <w:spacing w:after="0" w:line="240" w:lineRule="auto"/>
              <w:jc w:val="both"/>
              <w:rPr>
                <w:rFonts w:ascii="Arial" w:hAnsi="Arial" w:cs="Arial"/>
                <w:b/>
                <w:sz w:val="24"/>
                <w:szCs w:val="24"/>
              </w:rPr>
            </w:pPr>
          </w:p>
          <w:p w14:paraId="54CD3468" w14:textId="77777777" w:rsidR="00B33A1B" w:rsidRDefault="00B33A1B">
            <w:pPr>
              <w:spacing w:after="0" w:line="240" w:lineRule="auto"/>
              <w:jc w:val="both"/>
              <w:rPr>
                <w:rFonts w:ascii="Arial" w:hAnsi="Arial" w:cs="Arial"/>
                <w:b/>
                <w:sz w:val="24"/>
                <w:szCs w:val="24"/>
              </w:rPr>
            </w:pPr>
          </w:p>
          <w:p w14:paraId="5F6065AE" w14:textId="77777777" w:rsidR="00B33A1B" w:rsidRDefault="00B33A1B">
            <w:pPr>
              <w:spacing w:after="0" w:line="240" w:lineRule="auto"/>
              <w:jc w:val="both"/>
              <w:rPr>
                <w:rFonts w:ascii="Arial" w:hAnsi="Arial" w:cs="Arial"/>
                <w:b/>
                <w:sz w:val="24"/>
                <w:szCs w:val="24"/>
              </w:rPr>
            </w:pPr>
          </w:p>
          <w:p w14:paraId="1029A446" w14:textId="77777777" w:rsidR="00B33A1B" w:rsidRDefault="00B33A1B">
            <w:pPr>
              <w:spacing w:after="0" w:line="240" w:lineRule="auto"/>
              <w:jc w:val="both"/>
              <w:rPr>
                <w:rFonts w:ascii="Arial" w:hAnsi="Arial" w:cs="Arial"/>
                <w:b/>
                <w:sz w:val="24"/>
                <w:szCs w:val="24"/>
              </w:rPr>
            </w:pPr>
          </w:p>
          <w:p w14:paraId="288FBFAA" w14:textId="77777777" w:rsidR="00B33A1B" w:rsidRDefault="00B33A1B">
            <w:pPr>
              <w:spacing w:after="0" w:line="240" w:lineRule="auto"/>
              <w:jc w:val="both"/>
              <w:rPr>
                <w:rFonts w:ascii="Arial" w:hAnsi="Arial" w:cs="Arial"/>
                <w:b/>
                <w:sz w:val="24"/>
                <w:szCs w:val="24"/>
              </w:rPr>
            </w:pPr>
          </w:p>
          <w:p w14:paraId="2DB89302" w14:textId="77777777" w:rsidR="00B33A1B" w:rsidRDefault="00660C98">
            <w:pPr>
              <w:spacing w:after="0" w:line="240" w:lineRule="auto"/>
              <w:jc w:val="both"/>
              <w:rPr>
                <w:rFonts w:ascii="Arial" w:hAnsi="Arial" w:cs="Arial"/>
                <w:b/>
                <w:bCs/>
                <w:sz w:val="24"/>
                <w:szCs w:val="24"/>
              </w:rPr>
            </w:pPr>
            <w:r>
              <w:rPr>
                <w:rFonts w:ascii="Arial" w:hAnsi="Arial" w:cs="Arial"/>
                <w:b/>
                <w:bCs/>
                <w:sz w:val="24"/>
                <w:szCs w:val="24"/>
              </w:rPr>
              <w:t>__________________________</w:t>
            </w:r>
          </w:p>
          <w:p w14:paraId="1CEC7AB0" w14:textId="77777777" w:rsidR="00B33A1B" w:rsidRDefault="00660C98">
            <w:pPr>
              <w:spacing w:after="0" w:line="240" w:lineRule="auto"/>
              <w:jc w:val="center"/>
              <w:rPr>
                <w:rFonts w:ascii="Arial" w:hAnsi="Arial" w:cs="Arial"/>
                <w:sz w:val="24"/>
                <w:szCs w:val="24"/>
                <w:lang w:val="es-UY"/>
              </w:rPr>
            </w:pPr>
            <w:r>
              <w:rPr>
                <w:rFonts w:ascii="Arial" w:hAnsi="Arial" w:cs="Arial"/>
                <w:sz w:val="24"/>
                <w:szCs w:val="24"/>
              </w:rPr>
              <w:t>Por la Delegación</w:t>
            </w:r>
            <w:r>
              <w:rPr>
                <w:rFonts w:ascii="Arial" w:hAnsi="Arial" w:cs="Arial"/>
                <w:sz w:val="24"/>
                <w:szCs w:val="24"/>
                <w:lang w:val="es-UY"/>
              </w:rPr>
              <w:t xml:space="preserve"> de Uruguay</w:t>
            </w:r>
          </w:p>
          <w:p w14:paraId="372B65F0" w14:textId="77777777" w:rsidR="00B33A1B" w:rsidRDefault="00660C98">
            <w:pPr>
              <w:spacing w:after="0" w:line="240" w:lineRule="auto"/>
              <w:jc w:val="center"/>
              <w:rPr>
                <w:rFonts w:ascii="Arial" w:hAnsi="Arial" w:cs="Arial"/>
                <w:b/>
                <w:sz w:val="24"/>
                <w:szCs w:val="24"/>
                <w:lang w:val="es-UY"/>
              </w:rPr>
            </w:pPr>
            <w:proofErr w:type="spellStart"/>
            <w:r>
              <w:rPr>
                <w:rFonts w:ascii="Arial" w:hAnsi="Arial" w:cs="Arial"/>
                <w:b/>
                <w:sz w:val="24"/>
                <w:szCs w:val="24"/>
                <w:lang w:val="es-UY"/>
              </w:rPr>
              <w:t>Yanella</w:t>
            </w:r>
            <w:proofErr w:type="spellEnd"/>
            <w:r>
              <w:rPr>
                <w:rFonts w:ascii="Arial" w:hAnsi="Arial" w:cs="Arial"/>
                <w:b/>
                <w:sz w:val="24"/>
                <w:szCs w:val="24"/>
                <w:lang w:val="es-UY"/>
              </w:rPr>
              <w:t xml:space="preserve"> </w:t>
            </w:r>
            <w:proofErr w:type="spellStart"/>
            <w:r>
              <w:rPr>
                <w:rFonts w:ascii="Arial" w:hAnsi="Arial" w:cs="Arial"/>
                <w:b/>
                <w:sz w:val="24"/>
                <w:szCs w:val="24"/>
                <w:lang w:val="es-UY"/>
              </w:rPr>
              <w:t>Posente</w:t>
            </w:r>
            <w:proofErr w:type="spellEnd"/>
          </w:p>
          <w:p w14:paraId="16F28447" w14:textId="77777777" w:rsidR="00B33A1B" w:rsidRDefault="00B33A1B">
            <w:pPr>
              <w:spacing w:after="0" w:line="240" w:lineRule="auto"/>
              <w:jc w:val="both"/>
              <w:rPr>
                <w:rFonts w:ascii="Arial" w:hAnsi="Arial" w:cs="Arial"/>
                <w:sz w:val="24"/>
                <w:szCs w:val="24"/>
                <w:lang w:val="es-UY"/>
              </w:rPr>
            </w:pPr>
          </w:p>
        </w:tc>
      </w:tr>
    </w:tbl>
    <w:p w14:paraId="76B53816" w14:textId="77777777" w:rsidR="00B33A1B" w:rsidRDefault="00B33A1B">
      <w:pPr>
        <w:spacing w:after="0" w:line="240" w:lineRule="auto"/>
        <w:jc w:val="both"/>
      </w:pPr>
    </w:p>
    <w:sectPr w:rsidR="00B33A1B">
      <w:headerReference w:type="default" r:id="rId10"/>
      <w:footerReference w:type="default" r:id="rId11"/>
      <w:pgSz w:w="11906" w:h="16838"/>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4D9B" w14:textId="77777777" w:rsidR="00000000" w:rsidRDefault="00660C98">
      <w:pPr>
        <w:spacing w:after="0" w:line="240" w:lineRule="auto"/>
      </w:pPr>
      <w:r>
        <w:separator/>
      </w:r>
    </w:p>
  </w:endnote>
  <w:endnote w:type="continuationSeparator" w:id="0">
    <w:p w14:paraId="2AF6BDF2" w14:textId="77777777" w:rsidR="00000000" w:rsidRDefault="0066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028797"/>
      <w:docPartObj>
        <w:docPartGallery w:val="Page Numbers (Bottom of Page)"/>
        <w:docPartUnique/>
      </w:docPartObj>
    </w:sdtPr>
    <w:sdtEndPr/>
    <w:sdtContent>
      <w:p w14:paraId="3EE4A189" w14:textId="77777777" w:rsidR="00B33A1B" w:rsidRDefault="00660C98">
        <w:pPr>
          <w:pStyle w:val="Piedepgina"/>
          <w:jc w:val="right"/>
        </w:pPr>
        <w:r>
          <w:fldChar w:fldCharType="begin"/>
        </w:r>
        <w:r>
          <w:instrText>PAGE</w:instrText>
        </w:r>
        <w:r>
          <w:fldChar w:fldCharType="separate"/>
        </w:r>
        <w:r>
          <w:t>4</w:t>
        </w:r>
        <w:r>
          <w:fldChar w:fldCharType="end"/>
        </w:r>
      </w:p>
    </w:sdtContent>
  </w:sdt>
  <w:p w14:paraId="6415E0EE" w14:textId="77777777" w:rsidR="00B33A1B" w:rsidRDefault="00B33A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6C40" w14:textId="77777777" w:rsidR="00000000" w:rsidRDefault="00660C98">
      <w:pPr>
        <w:spacing w:after="0" w:line="240" w:lineRule="auto"/>
      </w:pPr>
      <w:r>
        <w:separator/>
      </w:r>
    </w:p>
  </w:footnote>
  <w:footnote w:type="continuationSeparator" w:id="0">
    <w:p w14:paraId="0185F36C" w14:textId="77777777" w:rsidR="00000000" w:rsidRDefault="00660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57C9" w14:textId="77777777" w:rsidR="00B33A1B" w:rsidRDefault="00660C98">
    <w:pPr>
      <w:pStyle w:val="Encabezado"/>
      <w:tabs>
        <w:tab w:val="left" w:pos="5445"/>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55B9"/>
    <w:multiLevelType w:val="multilevel"/>
    <w:tmpl w:val="01A0C9B4"/>
    <w:lvl w:ilvl="0">
      <w:start w:val="1"/>
      <w:numFmt w:val="decimal"/>
      <w:lvlText w:val="%1."/>
      <w:lvlJc w:val="left"/>
      <w:pPr>
        <w:ind w:left="720" w:hanging="360"/>
      </w:pPr>
      <w:rPr>
        <w:rFonts w:ascii="Arial" w:hAnsi="Arial" w:cs="Arial" w:hint="default"/>
        <w:b/>
        <w:bCs/>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3BEF7319"/>
    <w:multiLevelType w:val="multilevel"/>
    <w:tmpl w:val="A3B271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56477693">
    <w:abstractNumId w:val="0"/>
  </w:num>
  <w:num w:numId="2" w16cid:durableId="1259405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1B"/>
    <w:rsid w:val="00660C98"/>
    <w:rsid w:val="00B33A1B"/>
  </w:rsids>
  <m:mathPr>
    <m:mathFont m:val="Cambria Math"/>
    <m:brkBin m:val="before"/>
    <m:brkBinSub m:val="--"/>
    <m:smallFrac m:val="0"/>
    <m:dispDef/>
    <m:lMargin m:val="0"/>
    <m:rMargin m:val="0"/>
    <m:defJc m:val="centerGroup"/>
    <m:wrapIndent m:val="1440"/>
    <m:intLim m:val="subSup"/>
    <m:naryLim m:val="undOvr"/>
  </m:mathPr>
  <w:themeFontLang w:val="es-P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E47F"/>
  <w15:docId w15:val="{E1EBCAEA-F229-41A3-A85B-868FF9F7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4F"/>
    <w:pPr>
      <w:spacing w:after="200" w:line="276" w:lineRule="auto"/>
    </w:pPr>
    <w:rPr>
      <w:rFonts w:ascii="Calibri" w:eastAsia="Calibri" w:hAnsi="Calibri"/>
      <w:color w:val="00000A"/>
      <w:sz w:val="22"/>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ED704F"/>
  </w:style>
  <w:style w:type="character" w:customStyle="1" w:styleId="PiedepginaCar">
    <w:name w:val="Pie de página Car"/>
    <w:basedOn w:val="Fuentedeprrafopredeter"/>
    <w:link w:val="Piedepgina"/>
    <w:uiPriority w:val="99"/>
    <w:qFormat/>
    <w:rsid w:val="00ED704F"/>
  </w:style>
  <w:style w:type="character" w:customStyle="1" w:styleId="TextodegloboCar">
    <w:name w:val="Texto de globo Car"/>
    <w:basedOn w:val="Fuentedeprrafopredeter"/>
    <w:link w:val="Textodeglobo"/>
    <w:uiPriority w:val="99"/>
    <w:semiHidden/>
    <w:qFormat/>
    <w:rsid w:val="002F6322"/>
    <w:rPr>
      <w:rFonts w:ascii="Segoe UI" w:hAnsi="Segoe UI" w:cs="Segoe UI"/>
      <w:sz w:val="18"/>
      <w:szCs w:val="18"/>
      <w:lang w:val="es-PY"/>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bCs/>
    </w:rPr>
  </w:style>
  <w:style w:type="character" w:customStyle="1" w:styleId="ListLabel8">
    <w:name w:val="ListLabel 8"/>
    <w:qFormat/>
    <w:rPr>
      <w:color w:val="00000A"/>
      <w:lang w:val="es-PY"/>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bCs/>
    </w:rPr>
  </w:style>
  <w:style w:type="character" w:customStyle="1" w:styleId="ListLabel17">
    <w:name w:val="ListLabel 17"/>
    <w:qFormat/>
    <w:rPr>
      <w:lang w:val="es-PY"/>
    </w:rPr>
  </w:style>
  <w:style w:type="character" w:customStyle="1" w:styleId="ListLabel18">
    <w:name w:val="ListLabel 18"/>
    <w:qFormat/>
    <w:rPr>
      <w:b/>
      <w:bCs/>
    </w:rPr>
  </w:style>
  <w:style w:type="character" w:customStyle="1" w:styleId="ListLabel19">
    <w:name w:val="ListLabel 19"/>
    <w:qFormat/>
    <w:rPr>
      <w:lang w:val="es-PY"/>
    </w:rPr>
  </w:style>
  <w:style w:type="character" w:customStyle="1" w:styleId="ListLabel20">
    <w:name w:val="ListLabel 20"/>
    <w:qFormat/>
    <w:rPr>
      <w:b/>
      <w:bCs/>
    </w:rPr>
  </w:style>
  <w:style w:type="character" w:customStyle="1" w:styleId="ListLabel21">
    <w:name w:val="ListLabel 21"/>
    <w:qFormat/>
    <w:rPr>
      <w:color w:val="00000A"/>
      <w:lang w:val="es-PY"/>
    </w:rPr>
  </w:style>
  <w:style w:type="character" w:customStyle="1" w:styleId="ListLabel22">
    <w:name w:val="ListLabel 22"/>
    <w:qFormat/>
    <w:rPr>
      <w:color w:val="00000A"/>
    </w:rPr>
  </w:style>
  <w:style w:type="character" w:customStyle="1" w:styleId="ListLabel23">
    <w:name w:val="ListLabel 23"/>
    <w:qFormat/>
    <w:rPr>
      <w:rFonts w:eastAsia="Calibri"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Encabezado">
    <w:name w:val="header"/>
    <w:basedOn w:val="Normal"/>
    <w:link w:val="EncabezadoCar"/>
    <w:uiPriority w:val="99"/>
    <w:unhideWhenUsed/>
    <w:rsid w:val="00ED704F"/>
    <w:pPr>
      <w:tabs>
        <w:tab w:val="center" w:pos="4252"/>
        <w:tab w:val="right" w:pos="8504"/>
      </w:tabs>
      <w:spacing w:after="0" w:line="240" w:lineRule="auto"/>
    </w:pPr>
  </w:style>
  <w:style w:type="paragraph" w:styleId="Piedepgina">
    <w:name w:val="footer"/>
    <w:basedOn w:val="Normal"/>
    <w:link w:val="PiedepginaCar"/>
    <w:uiPriority w:val="99"/>
    <w:unhideWhenUsed/>
    <w:rsid w:val="00ED704F"/>
    <w:pPr>
      <w:tabs>
        <w:tab w:val="center" w:pos="4252"/>
        <w:tab w:val="right" w:pos="8504"/>
      </w:tabs>
      <w:spacing w:after="0" w:line="240" w:lineRule="auto"/>
    </w:pPr>
  </w:style>
  <w:style w:type="paragraph" w:styleId="Prrafodelista">
    <w:name w:val="List Paragraph"/>
    <w:basedOn w:val="Normal"/>
    <w:uiPriority w:val="34"/>
    <w:qFormat/>
    <w:rsid w:val="00F57BF7"/>
    <w:pPr>
      <w:spacing w:beforeAutospacing="1" w:after="0" w:line="240" w:lineRule="auto"/>
      <w:ind w:left="720"/>
      <w:contextualSpacing/>
      <w:jc w:val="both"/>
    </w:pPr>
  </w:style>
  <w:style w:type="paragraph" w:styleId="Textodeglobo">
    <w:name w:val="Balloon Text"/>
    <w:basedOn w:val="Normal"/>
    <w:link w:val="TextodegloboCar"/>
    <w:uiPriority w:val="99"/>
    <w:semiHidden/>
    <w:unhideWhenUsed/>
    <w:qFormat/>
    <w:rsid w:val="002F6322"/>
    <w:pPr>
      <w:spacing w:after="0" w:line="240" w:lineRule="auto"/>
    </w:pPr>
    <w:rPr>
      <w:rFonts w:ascii="Segoe UI" w:hAnsi="Segoe UI" w:cs="Segoe UI"/>
      <w:sz w:val="18"/>
      <w:szCs w:val="18"/>
    </w:rPr>
  </w:style>
  <w:style w:type="paragraph" w:customStyle="1" w:styleId="Contenidodelatabla">
    <w:name w:val="Contenido de la tabla"/>
    <w:basedOn w:val="Normal"/>
    <w:qFormat/>
  </w:style>
  <w:style w:type="paragraph" w:customStyle="1" w:styleId="Ttulodelatabla">
    <w:name w:val="Título de la tabla"/>
    <w:basedOn w:val="Contenidodelatabla"/>
    <w:qFormat/>
  </w:style>
  <w:style w:type="table" w:styleId="Tablaconcuadrcula">
    <w:name w:val="Table Grid"/>
    <w:basedOn w:val="Tablanormal"/>
    <w:uiPriority w:val="59"/>
    <w:rsid w:val="007B4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83C15-3AE8-4161-81FF-B8D5C106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906</Words>
  <Characters>4988</Characters>
  <Application>Microsoft Office Word</Application>
  <DocSecurity>4</DocSecurity>
  <Lines>41</Lines>
  <Paragraphs>11</Paragraphs>
  <ScaleCrop>false</ScaleCrop>
  <Company>Microsoft</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Zully Toledo</dc:creator>
  <dc:description/>
  <cp:lastModifiedBy>Cassia Pires</cp:lastModifiedBy>
  <cp:revision>2</cp:revision>
  <cp:lastPrinted>2020-06-22T23:23:00Z</cp:lastPrinted>
  <dcterms:created xsi:type="dcterms:W3CDTF">2022-09-07T12:28:00Z</dcterms:created>
  <dcterms:modified xsi:type="dcterms:W3CDTF">2022-09-07T12:28:00Z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