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C180" w14:textId="77777777" w:rsidR="0014236A" w:rsidRPr="00B052B6" w:rsidRDefault="0014236A" w:rsidP="00503CDD">
      <w:pPr>
        <w:pStyle w:val="Ttulo2"/>
        <w:spacing w:line="240" w:lineRule="auto"/>
        <w:ind w:left="0" w:hanging="2"/>
        <w:jc w:val="both"/>
      </w:pPr>
    </w:p>
    <w:p w14:paraId="56313096" w14:textId="77777777" w:rsidR="00503CDD" w:rsidRPr="00503CDD" w:rsidRDefault="00503CDD" w:rsidP="00503CDD">
      <w:pPr>
        <w:spacing w:line="240" w:lineRule="auto"/>
        <w:ind w:left="0" w:hanging="2"/>
        <w:jc w:val="both"/>
        <w:rPr>
          <w:b/>
          <w:lang w:val="es-AR"/>
        </w:rPr>
      </w:pPr>
    </w:p>
    <w:p w14:paraId="3821BCB0" w14:textId="03C7D509" w:rsidR="00503CDD" w:rsidRPr="005C727B" w:rsidRDefault="00503CDD" w:rsidP="00503CDD">
      <w:pPr>
        <w:spacing w:line="240" w:lineRule="auto"/>
        <w:ind w:left="0" w:hanging="2"/>
        <w:jc w:val="both"/>
        <w:rPr>
          <w:b/>
        </w:rPr>
      </w:pPr>
      <w:r w:rsidRPr="005C727B">
        <w:rPr>
          <w:b/>
        </w:rPr>
        <w:t>MERCOSUR/SGTN°10/CETFP/A</w:t>
      </w:r>
      <w:r w:rsidR="005C727B" w:rsidRPr="005C727B">
        <w:rPr>
          <w:b/>
        </w:rPr>
        <w:t>C</w:t>
      </w:r>
      <w:r w:rsidRPr="005C727B">
        <w:rPr>
          <w:b/>
        </w:rPr>
        <w:t>TA</w:t>
      </w:r>
      <w:r w:rsidR="005C727B">
        <w:rPr>
          <w:b/>
        </w:rPr>
        <w:t xml:space="preserve"> </w:t>
      </w:r>
      <w:r w:rsidRPr="005C727B">
        <w:rPr>
          <w:b/>
        </w:rPr>
        <w:t>N°01/22</w:t>
      </w:r>
    </w:p>
    <w:p w14:paraId="01508FBF" w14:textId="77777777" w:rsidR="00503CDD" w:rsidRPr="005C727B" w:rsidRDefault="00503CDD" w:rsidP="00503CDD">
      <w:pPr>
        <w:spacing w:line="240" w:lineRule="auto"/>
        <w:ind w:left="0" w:hanging="2"/>
        <w:jc w:val="both"/>
        <w:rPr>
          <w:b/>
        </w:rPr>
      </w:pPr>
    </w:p>
    <w:p w14:paraId="0AA743C5" w14:textId="77777777" w:rsidR="00503CDD" w:rsidRPr="005C727B" w:rsidRDefault="00503CDD" w:rsidP="00503CDD">
      <w:pPr>
        <w:spacing w:line="240" w:lineRule="auto"/>
        <w:ind w:left="0" w:hanging="2"/>
        <w:jc w:val="both"/>
        <w:rPr>
          <w:b/>
          <w:u w:val="single"/>
        </w:rPr>
      </w:pPr>
    </w:p>
    <w:p w14:paraId="4DDF8494" w14:textId="77777777" w:rsidR="00503CDD" w:rsidRPr="00503CDD" w:rsidRDefault="00503CDD" w:rsidP="00503CDD">
      <w:pPr>
        <w:spacing w:line="240" w:lineRule="auto"/>
        <w:ind w:left="0" w:hanging="2"/>
        <w:jc w:val="center"/>
        <w:rPr>
          <w:b/>
          <w:bCs/>
          <w:lang w:val="es-UY"/>
        </w:rPr>
      </w:pPr>
      <w:r w:rsidRPr="00503CDD">
        <w:rPr>
          <w:b/>
          <w:bCs/>
          <w:lang w:val="es-UY"/>
        </w:rPr>
        <w:t>REUNIÓN DE LA COMISIÓN DEL EQUIPO TÉCNICO DE FORMACIÓN PROFESIONAL (CETFP)</w:t>
      </w:r>
    </w:p>
    <w:p w14:paraId="12EE06F6" w14:textId="77777777" w:rsidR="00503CDD" w:rsidRPr="00503CDD" w:rsidRDefault="00503CDD" w:rsidP="00503CDD">
      <w:pPr>
        <w:spacing w:line="240" w:lineRule="auto"/>
        <w:ind w:left="0" w:hanging="2"/>
        <w:jc w:val="center"/>
        <w:rPr>
          <w:lang w:val="es-UY"/>
        </w:rPr>
      </w:pPr>
    </w:p>
    <w:p w14:paraId="508DB76D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Se realizó el 25 de abril de 2022, en ejercicio de la Presidencia </w:t>
      </w:r>
      <w:r w:rsidRPr="00503CDD">
        <w:rPr>
          <w:i/>
          <w:lang w:val="es-PY"/>
        </w:rPr>
        <w:t xml:space="preserve">Pro Tempore de Paraguay (PPTP) </w:t>
      </w:r>
      <w:r w:rsidRPr="00503CDD">
        <w:rPr>
          <w:lang w:val="es-PY"/>
        </w:rPr>
        <w:t>la Reunión de la Comisión del Equipo Técnico de Formación Profesional (CETFP), por sistema de videoconferencias de conformidad con los dispuesto en la Resolución GMC N° 19/12, con la presencia de las delegaciones de Argentina, Brasil, Paraguay y Uruguay, la Comisión del Área de Asuntos Educacionales (CAET) y la Confederación Nacional de Industrias del Brasil, Bancada Sindical de Argentina.</w:t>
      </w:r>
    </w:p>
    <w:p w14:paraId="67C2A2F1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30F1E94B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  <w:r w:rsidRPr="00503CDD">
        <w:rPr>
          <w:lang w:val="es-ES_tradnl"/>
        </w:rPr>
        <w:t xml:space="preserve">La Lista de Participantes consta como </w:t>
      </w:r>
      <w:r w:rsidRPr="00503CDD">
        <w:rPr>
          <w:b/>
          <w:lang w:val="es-ES_tradnl"/>
        </w:rPr>
        <w:t>Anexo I</w:t>
      </w:r>
      <w:r w:rsidRPr="00503CDD">
        <w:rPr>
          <w:lang w:val="es-ES_tradnl"/>
        </w:rPr>
        <w:t>.</w:t>
      </w:r>
    </w:p>
    <w:p w14:paraId="4B8FB1BF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62A2BB82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  <w:r w:rsidRPr="00503CDD">
        <w:rPr>
          <w:lang w:val="es-ES_tradnl"/>
        </w:rPr>
        <w:t xml:space="preserve">La Agenda de la presente reunión consta como </w:t>
      </w:r>
      <w:r w:rsidRPr="00503CDD">
        <w:rPr>
          <w:b/>
          <w:lang w:val="es-ES_tradnl"/>
        </w:rPr>
        <w:t>Anexo II.</w:t>
      </w:r>
    </w:p>
    <w:p w14:paraId="61EBDC0C" w14:textId="77777777" w:rsidR="00503CDD" w:rsidRPr="00503CDD" w:rsidRDefault="00503CDD" w:rsidP="00503CDD">
      <w:pPr>
        <w:spacing w:line="240" w:lineRule="auto"/>
        <w:ind w:leftChars="0" w:left="0" w:firstLineChars="0" w:firstLine="0"/>
        <w:jc w:val="both"/>
        <w:rPr>
          <w:lang w:val="es-PY"/>
        </w:rPr>
      </w:pPr>
    </w:p>
    <w:p w14:paraId="30659DBD" w14:textId="7026B283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La PPTP dio la bienvenida a las delegaciones presentes y sometió a consideración la Agenda de la Reunión, que fue aprobada y consta en el anexo correspondiente. </w:t>
      </w:r>
    </w:p>
    <w:p w14:paraId="45612C48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3BECB114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  <w:r w:rsidRPr="00503CDD">
        <w:rPr>
          <w:lang w:val="es-ES_tradnl"/>
        </w:rPr>
        <w:t>Los temas tratados en la reunión fueron los siguientes:</w:t>
      </w:r>
    </w:p>
    <w:p w14:paraId="02522DD4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25B4BE29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21F001D1" w14:textId="77777777" w:rsidR="00503CDD" w:rsidRPr="00503CDD" w:rsidRDefault="00503CDD" w:rsidP="00503CDD">
      <w:pPr>
        <w:numPr>
          <w:ilvl w:val="0"/>
          <w:numId w:val="5"/>
        </w:numPr>
        <w:spacing w:line="240" w:lineRule="auto"/>
        <w:ind w:left="0" w:hanging="2"/>
        <w:jc w:val="both"/>
        <w:rPr>
          <w:b/>
          <w:bCs/>
          <w:lang w:val="es-ES_tradnl"/>
        </w:rPr>
      </w:pPr>
      <w:r w:rsidRPr="00503CDD">
        <w:rPr>
          <w:b/>
          <w:bCs/>
          <w:lang w:val="es-ES_tradnl"/>
        </w:rPr>
        <w:t>PRESENTACIÓN DEL DOCUMENTO DE TRABAJO SAT N°4/21 “MAPEO SOBRE CONECTIVIDAD, ACCESO A LAS NUEVAS TECNOLOGÍAS DE LA INFORMACIÓN Y LIBRE CIRCULACIÓN EN LOS ÓRGANOS Y FOROS DEL MERCOSUR”</w:t>
      </w:r>
    </w:p>
    <w:p w14:paraId="0F826E05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19C3670C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El Sector de Asesoría Técnica (SAT) de la Secretaría del Mercosur (SM) realizó la presentación del Documento de Trabajo SAT N°4/21 “Mapeo sobre conectividad, acceso a las nuevas tecnologías de la información y libre circulación en los órganos y foros del MERCOSUR”. </w:t>
      </w:r>
    </w:p>
    <w:p w14:paraId="38E31D15" w14:textId="77777777" w:rsid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7854F7CB" w14:textId="179B38EA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El documento ha sido elaborado en cumplimiento de lo solicitado por el GMC en su Acta N° 02/21 para su consideración en el ámbito del SGT N° 10 “Asuntos Laborales, Empleo y Seguridad Social”. </w:t>
      </w:r>
    </w:p>
    <w:p w14:paraId="6EB32F0A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6B207C0E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Las delegaciones agradecieron el trabajo realizado y acordaran que dicho documento será objeto de análisis, a fin de identificar los foros y órganos del </w:t>
      </w:r>
    </w:p>
    <w:p w14:paraId="729355E6" w14:textId="7BDF91AE" w:rsid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MERCOSUR más afines a la temática, con miras a trabajos conjuntos. El documento consta como </w:t>
      </w:r>
      <w:r w:rsidRPr="00503CDD">
        <w:rPr>
          <w:b/>
          <w:bCs/>
          <w:lang w:val="es-PY"/>
        </w:rPr>
        <w:t>Anexo III</w:t>
      </w:r>
      <w:r w:rsidRPr="00503CDD">
        <w:rPr>
          <w:lang w:val="es-PY"/>
        </w:rPr>
        <w:t>.</w:t>
      </w:r>
    </w:p>
    <w:p w14:paraId="4AE4C55C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19534355" w14:textId="77777777" w:rsidR="00503CDD" w:rsidRPr="00503CDD" w:rsidRDefault="00503CDD" w:rsidP="00503CDD">
      <w:pPr>
        <w:spacing w:line="240" w:lineRule="auto"/>
        <w:ind w:left="0" w:hanging="2"/>
        <w:jc w:val="both"/>
        <w:rPr>
          <w:b/>
          <w:bCs/>
          <w:lang w:val="es-ES_tradnl"/>
        </w:rPr>
      </w:pPr>
    </w:p>
    <w:p w14:paraId="2A4AC136" w14:textId="77777777" w:rsidR="00503CDD" w:rsidRPr="00503CDD" w:rsidRDefault="00503CDD" w:rsidP="00503CDD">
      <w:pPr>
        <w:numPr>
          <w:ilvl w:val="0"/>
          <w:numId w:val="5"/>
        </w:numPr>
        <w:spacing w:line="240" w:lineRule="auto"/>
        <w:ind w:left="0" w:hanging="2"/>
        <w:jc w:val="both"/>
        <w:rPr>
          <w:b/>
          <w:bCs/>
          <w:lang w:val="es-ES_tradnl"/>
        </w:rPr>
      </w:pPr>
      <w:r w:rsidRPr="00503CDD">
        <w:rPr>
          <w:b/>
          <w:bCs/>
          <w:lang w:val="es-ES_tradnl"/>
        </w:rPr>
        <w:t>AVANCES EN LA INTERLOCUCIÓN CON EL SUBGRUPO DE ASUNTOS EDUCACIONALES, EN EL ÁMBITO DEL MARCO DE REGIONAL CUALIFICACIÓN Y CERTIFICACIÓN PROFESIONAL DEL MERCOSUR</w:t>
      </w:r>
    </w:p>
    <w:p w14:paraId="10E30A57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71105749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>La PPTP resaltó la importancia de fortalecer la vinculación de la Comisión del Equipo Técnico de Formación Profesional (CETFP) y la Comisión de Área de Educación Tecnológica (CAET), en ese marco, propuso realizar reuniones periódicas para el seguimiento de los avances de los temas detallados en los puntos 2.1 y 2.2 de la agenda.</w:t>
      </w:r>
    </w:p>
    <w:p w14:paraId="1AF187C1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3EF1B0E2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En tal sentido, se acordó realizar una reunión para el 2 de junio de 2022 a las 08:00 horas de Paraguay, a ser convocada por la PPTP. </w:t>
      </w:r>
    </w:p>
    <w:p w14:paraId="591BA9AA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1548B740" w14:textId="77777777" w:rsidR="00503CDD" w:rsidRPr="00503CDD" w:rsidRDefault="00503CDD" w:rsidP="00503CDD">
      <w:pPr>
        <w:numPr>
          <w:ilvl w:val="1"/>
          <w:numId w:val="5"/>
        </w:numPr>
        <w:spacing w:line="240" w:lineRule="auto"/>
        <w:ind w:leftChars="236" w:left="566" w:firstLineChars="0" w:firstLine="0"/>
        <w:jc w:val="both"/>
        <w:rPr>
          <w:b/>
          <w:lang w:val="es-AR"/>
        </w:rPr>
      </w:pPr>
      <w:r w:rsidRPr="00503CDD">
        <w:rPr>
          <w:b/>
          <w:lang w:val="es-PY"/>
        </w:rPr>
        <w:t>Seguimiento</w:t>
      </w:r>
      <w:r w:rsidRPr="00503CDD">
        <w:rPr>
          <w:b/>
          <w:lang w:val="es-AR"/>
        </w:rPr>
        <w:t xml:space="preserve"> de la propuesta de certificación planteada por Brasil en 2017, modificaciones y/o adecuaciones realizadas durante la PPTB.</w:t>
      </w:r>
    </w:p>
    <w:p w14:paraId="21AAD995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3269FFF9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AR"/>
        </w:rPr>
        <w:t>La delegación de Brasil se comprometió a realizar la compilación de los aportes elaborados al documento por las Delegaciones de Argentina y Uruguay y abordar los avances en ocasión a la reunión prevista para el 2 de junio de 2022.</w:t>
      </w:r>
      <w:r w:rsidRPr="00503CDD">
        <w:rPr>
          <w:lang w:val="es-PY"/>
        </w:rPr>
        <w:t xml:space="preserve"> </w:t>
      </w:r>
    </w:p>
    <w:p w14:paraId="278DBAF1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03496DF8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Los documentos con los aportes de las delegaciones de Argentina y Uruguay de la propuesta de Certificación Planteada por Brasil constan en el </w:t>
      </w:r>
      <w:r w:rsidRPr="00503CDD">
        <w:rPr>
          <w:b/>
          <w:bCs/>
          <w:lang w:val="es-PY"/>
        </w:rPr>
        <w:t>Anexo IV</w:t>
      </w:r>
      <w:r w:rsidRPr="00503CDD">
        <w:rPr>
          <w:lang w:val="es-PY"/>
        </w:rPr>
        <w:t xml:space="preserve">. </w:t>
      </w:r>
    </w:p>
    <w:p w14:paraId="330C8256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01F0DC6A" w14:textId="77777777" w:rsidR="00503CDD" w:rsidRPr="00503CDD" w:rsidRDefault="00503CDD" w:rsidP="00503CDD">
      <w:pPr>
        <w:numPr>
          <w:ilvl w:val="1"/>
          <w:numId w:val="5"/>
        </w:numPr>
        <w:spacing w:line="240" w:lineRule="auto"/>
        <w:ind w:leftChars="236" w:left="566" w:firstLineChars="0" w:firstLine="1"/>
        <w:jc w:val="both"/>
        <w:rPr>
          <w:b/>
          <w:lang w:val="es-AR"/>
        </w:rPr>
      </w:pPr>
      <w:r w:rsidRPr="00503CDD">
        <w:rPr>
          <w:b/>
          <w:lang w:val="es-PY"/>
        </w:rPr>
        <w:t>Estado de la presentación del formulario de cooperación al Grupo Cooperación Internacional denominado “</w:t>
      </w:r>
      <w:r w:rsidRPr="00503CDD">
        <w:rPr>
          <w:b/>
          <w:i/>
          <w:lang w:val="es-PY"/>
        </w:rPr>
        <w:t>Asistencia Técnica para la Elaboración del Estudio comparado de los sistemas de formación profesional y certificación de sectores de Construcción y Turismo con el objetivo de la creación de un Marco Regional de Cualificaciones (MRC) conjuntamente con los Ministerio de Trabajo y Educación</w:t>
      </w:r>
      <w:r w:rsidRPr="00503CDD">
        <w:rPr>
          <w:b/>
          <w:lang w:val="es-PY"/>
        </w:rPr>
        <w:t xml:space="preserve">”. </w:t>
      </w:r>
    </w:p>
    <w:p w14:paraId="10447759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2DA34496" w14:textId="58663C3F" w:rsid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  <w:r w:rsidRPr="00503CDD">
        <w:rPr>
          <w:lang w:val="es-AR"/>
        </w:rPr>
        <w:t>La CETFP tomó conocimiento que el SGTN°10 elevó el perfil técnico al Grupo Mercado Común (GMC) según Acta N°02/21 realizada en el marco de la PPTB.</w:t>
      </w:r>
    </w:p>
    <w:p w14:paraId="652220FD" w14:textId="77777777" w:rsidR="005C727B" w:rsidRPr="00503CDD" w:rsidRDefault="005C727B" w:rsidP="00503CDD">
      <w:pPr>
        <w:spacing w:line="240" w:lineRule="auto"/>
        <w:ind w:left="0" w:hanging="2"/>
        <w:jc w:val="both"/>
        <w:rPr>
          <w:lang w:val="es-AR"/>
        </w:rPr>
      </w:pPr>
    </w:p>
    <w:p w14:paraId="6748578B" w14:textId="69587D86" w:rsidR="00503CDD" w:rsidRDefault="00503CDD" w:rsidP="005C727B">
      <w:pPr>
        <w:spacing w:line="240" w:lineRule="auto"/>
        <w:ind w:left="0" w:hanging="2"/>
        <w:jc w:val="both"/>
        <w:rPr>
          <w:lang w:val="es-AR"/>
        </w:rPr>
      </w:pPr>
      <w:r w:rsidRPr="00503CDD">
        <w:rPr>
          <w:lang w:val="es-AR"/>
        </w:rPr>
        <w:t>Sin embargo, considerando</w:t>
      </w:r>
      <w:r w:rsidRPr="00503CDD">
        <w:rPr>
          <w:lang w:val="es-PY"/>
        </w:rPr>
        <w:t xml:space="preserve"> la Decisión CMC N°23/14 Titulo III</w:t>
      </w:r>
      <w:r w:rsidRPr="00503CDD">
        <w:rPr>
          <w:lang w:val="es-AR"/>
        </w:rPr>
        <w:t>, la PPTP ha informado a las delegaciones</w:t>
      </w:r>
      <w:r w:rsidRPr="00503CDD">
        <w:rPr>
          <w:lang w:val="es-PY"/>
        </w:rPr>
        <w:t xml:space="preserve"> que ha gestionado la presentación de una nota del SGT N°10 al Grupo Cooperación Internacional (GCI) solicitando </w:t>
      </w:r>
      <w:r w:rsidRPr="00503CDD">
        <w:rPr>
          <w:lang w:val="es-AR"/>
        </w:rPr>
        <w:t>análisis técnico del referido proyecto, a fin de seguir el debido proceso.</w:t>
      </w:r>
      <w:r w:rsidRPr="00503CDD">
        <w:rPr>
          <w:lang w:val="es-PY"/>
        </w:rPr>
        <w:t xml:space="preserve"> La Nota MERCOSUR SGTN°10/N°01/2022 consta en el </w:t>
      </w:r>
      <w:r w:rsidRPr="00503CDD">
        <w:rPr>
          <w:b/>
          <w:bCs/>
          <w:lang w:val="es-PY"/>
        </w:rPr>
        <w:t>Anexo V</w:t>
      </w:r>
      <w:r w:rsidRPr="00503CDD">
        <w:rPr>
          <w:lang w:val="es-AR"/>
        </w:rPr>
        <w:t>.</w:t>
      </w:r>
    </w:p>
    <w:p w14:paraId="02D461F0" w14:textId="77777777" w:rsidR="005C727B" w:rsidRPr="00503CDD" w:rsidRDefault="005C727B" w:rsidP="005C727B">
      <w:pPr>
        <w:spacing w:line="240" w:lineRule="auto"/>
        <w:ind w:left="0" w:hanging="2"/>
        <w:jc w:val="both"/>
        <w:rPr>
          <w:lang w:val="es-AR"/>
        </w:rPr>
      </w:pPr>
    </w:p>
    <w:p w14:paraId="5D534CB5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  <w:r w:rsidRPr="00503CDD">
        <w:rPr>
          <w:lang w:val="es-AR"/>
        </w:rPr>
        <w:t xml:space="preserve">Asimismo, la Delegación de Argentina se comprometió a reforzar la presentación de la nota ante su Coordinación Nacional, alentando a las demás delegaciones a realizar la misma gestión. </w:t>
      </w:r>
    </w:p>
    <w:p w14:paraId="5FB29418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60E83C7A" w14:textId="64B7265A" w:rsid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61472FC6" w14:textId="03009A0C" w:rsid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49226D0A" w14:textId="48BDF8B1" w:rsid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3AFA89E6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4864F367" w14:textId="77777777" w:rsidR="00503CDD" w:rsidRPr="00503CDD" w:rsidRDefault="00503CDD" w:rsidP="00503CDD">
      <w:pPr>
        <w:numPr>
          <w:ilvl w:val="0"/>
          <w:numId w:val="5"/>
        </w:numPr>
        <w:spacing w:line="240" w:lineRule="auto"/>
        <w:ind w:left="0" w:hanging="2"/>
        <w:jc w:val="both"/>
        <w:rPr>
          <w:b/>
          <w:bCs/>
          <w:lang w:val="es-ES_tradnl"/>
        </w:rPr>
      </w:pPr>
      <w:r w:rsidRPr="00503CDD">
        <w:rPr>
          <w:b/>
          <w:bCs/>
          <w:lang w:val="es-ES_tradnl"/>
        </w:rPr>
        <w:t xml:space="preserve">EMPLEOS VERDES Y FORMACIÓN PROFESIONAL: SITUACIÓN ACTUAL Y PERSPECTIVAS. </w:t>
      </w:r>
    </w:p>
    <w:p w14:paraId="63DAA383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55BFC469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La delegación de Argentina realizó una presentación sobre “Formación Profesional para una transición justa al empleo verde”, </w:t>
      </w:r>
      <w:r w:rsidRPr="00503CDD">
        <w:rPr>
          <w:b/>
          <w:lang w:val="es-ES_tradnl"/>
        </w:rPr>
        <w:t>Anexo VI</w:t>
      </w:r>
      <w:r w:rsidRPr="00503CDD">
        <w:rPr>
          <w:bCs/>
          <w:lang w:val="es-ES_tradnl"/>
        </w:rPr>
        <w:t>.</w:t>
      </w:r>
    </w:p>
    <w:p w14:paraId="38DED898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58282100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Las demás delegaciones abordaron sobre sus respetivos avances en el tema, y destacando la importancia de avanzar en el dialogo respectivo, tema que será abordado en ocasión a la reunión prevista para el 2 de junio de 2022. </w:t>
      </w:r>
    </w:p>
    <w:p w14:paraId="1686D86A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4E292510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1B7FA664" w14:textId="77777777" w:rsidR="00503CDD" w:rsidRPr="00503CDD" w:rsidRDefault="00503CDD" w:rsidP="00503CDD">
      <w:pPr>
        <w:numPr>
          <w:ilvl w:val="0"/>
          <w:numId w:val="5"/>
        </w:numPr>
        <w:spacing w:line="240" w:lineRule="auto"/>
        <w:ind w:left="0" w:hanging="2"/>
        <w:jc w:val="both"/>
        <w:rPr>
          <w:b/>
          <w:bCs/>
          <w:lang w:val="es-PY"/>
        </w:rPr>
      </w:pPr>
      <w:r w:rsidRPr="00503CDD">
        <w:rPr>
          <w:b/>
          <w:bCs/>
          <w:lang w:val="es-PY"/>
        </w:rPr>
        <w:t>OTROS TEMAS</w:t>
      </w:r>
    </w:p>
    <w:p w14:paraId="0B1EFA10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3E6BDFF9" w14:textId="77777777" w:rsidR="00503CDD" w:rsidRPr="00503CDD" w:rsidRDefault="00503CDD" w:rsidP="00503CDD">
      <w:pPr>
        <w:numPr>
          <w:ilvl w:val="1"/>
          <w:numId w:val="5"/>
        </w:numPr>
        <w:spacing w:line="240" w:lineRule="auto"/>
        <w:ind w:leftChars="235" w:left="566" w:hanging="2"/>
        <w:jc w:val="both"/>
        <w:rPr>
          <w:b/>
          <w:lang w:val="es-ES"/>
        </w:rPr>
      </w:pPr>
      <w:r w:rsidRPr="00503CDD">
        <w:rPr>
          <w:b/>
          <w:lang w:val="es-ES"/>
        </w:rPr>
        <w:t>Informe semestral sobre el grado de avance del programa del período 2021 - 2022</w:t>
      </w:r>
    </w:p>
    <w:p w14:paraId="4B7C3B15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77F3767B" w14:textId="77777777" w:rsidR="00503CDD" w:rsidRPr="00503CDD" w:rsidRDefault="00503CDD" w:rsidP="00503CDD">
      <w:pPr>
        <w:spacing w:line="240" w:lineRule="auto"/>
        <w:ind w:left="0" w:hanging="2"/>
        <w:jc w:val="both"/>
        <w:rPr>
          <w:b/>
          <w:lang w:val="es-ES"/>
        </w:rPr>
      </w:pPr>
      <w:r w:rsidRPr="00503CDD">
        <w:rPr>
          <w:bCs/>
          <w:lang w:val="es-ES"/>
        </w:rPr>
        <w:t>Las delegaciones intercambiaron opiniones sobre el Informe Semestral del Grado de Avance del Programa de Trabajo 2021- 2022 y acordaron elevarlo a consideración del SGT N° 10. El mismo consta como</w:t>
      </w:r>
      <w:r w:rsidRPr="00503CDD">
        <w:rPr>
          <w:b/>
          <w:lang w:val="es-ES"/>
        </w:rPr>
        <w:t xml:space="preserve"> Anexo VII.</w:t>
      </w:r>
    </w:p>
    <w:p w14:paraId="5215556D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177B2379" w14:textId="77777777" w:rsidR="00503CDD" w:rsidRPr="00503CDD" w:rsidRDefault="00503CDD" w:rsidP="00503CDD">
      <w:pPr>
        <w:numPr>
          <w:ilvl w:val="1"/>
          <w:numId w:val="5"/>
        </w:numPr>
        <w:spacing w:line="240" w:lineRule="auto"/>
        <w:ind w:leftChars="236" w:left="566" w:firstLineChars="0" w:firstLine="0"/>
        <w:jc w:val="both"/>
        <w:rPr>
          <w:lang w:val="es-PY"/>
        </w:rPr>
      </w:pPr>
      <w:r w:rsidRPr="00503CDD">
        <w:rPr>
          <w:b/>
          <w:lang w:val="es-ES_tradnl"/>
        </w:rPr>
        <w:t>Registro e comentarios del sector privado</w:t>
      </w:r>
    </w:p>
    <w:p w14:paraId="6A0C8982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7E043509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La bancada sindical reiteró a la CETFP que ratifique su compromiso con el carácter tripartito en su instancia deliberativa (con participación de los actores sociales – Resolución GMC N°53/19 y N° 03/20) y solicite al GMC que se permita suscribir por parte de dichos actores las Actas del Subgrupo de Trabajo N°10 “Asuntos Laborales, Empleo y Seguridad Social” (SGT N°10). </w:t>
      </w:r>
    </w:p>
    <w:p w14:paraId="0273A14B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28FF7A03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  <w:r w:rsidRPr="00503CDD">
        <w:rPr>
          <w:lang w:val="es-PY"/>
        </w:rPr>
        <w:t xml:space="preserve">Asimismo, se adjunta los comentarios del Sector Sindical del MERCOSUR, </w:t>
      </w:r>
      <w:r w:rsidRPr="00503CDD">
        <w:rPr>
          <w:b/>
          <w:bCs/>
          <w:lang w:val="es-PY"/>
        </w:rPr>
        <w:t>Anexo VIII</w:t>
      </w:r>
      <w:r w:rsidRPr="00503CDD">
        <w:rPr>
          <w:lang w:val="es-PY"/>
        </w:rPr>
        <w:t xml:space="preserve">. </w:t>
      </w:r>
    </w:p>
    <w:p w14:paraId="6BF88EAB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471D46AF" w14:textId="77777777" w:rsidR="00503CDD" w:rsidRPr="00503CDD" w:rsidRDefault="00503CDD" w:rsidP="00503CDD">
      <w:pPr>
        <w:spacing w:line="240" w:lineRule="auto"/>
        <w:ind w:leftChars="0" w:left="0" w:firstLineChars="0" w:firstLine="0"/>
        <w:jc w:val="both"/>
        <w:rPr>
          <w:lang w:val="es-PY"/>
        </w:rPr>
      </w:pPr>
    </w:p>
    <w:p w14:paraId="492D7054" w14:textId="0EAF6C60" w:rsidR="00503CDD" w:rsidRPr="00503CDD" w:rsidRDefault="00503CDD" w:rsidP="00503CDD">
      <w:pPr>
        <w:spacing w:line="240" w:lineRule="auto"/>
        <w:ind w:left="0" w:hanging="2"/>
        <w:jc w:val="both"/>
        <w:rPr>
          <w:b/>
          <w:lang w:val="es-PY"/>
        </w:rPr>
      </w:pPr>
      <w:r w:rsidRPr="00503CDD">
        <w:rPr>
          <w:b/>
          <w:lang w:val="es-PY"/>
        </w:rPr>
        <w:t>AGRADECIMIENTOS</w:t>
      </w:r>
    </w:p>
    <w:p w14:paraId="6F3B2EAA" w14:textId="77777777" w:rsidR="00503CDD" w:rsidRPr="00503CDD" w:rsidRDefault="00503CDD" w:rsidP="00503CDD">
      <w:pPr>
        <w:spacing w:line="240" w:lineRule="auto"/>
        <w:ind w:left="0" w:hanging="2"/>
        <w:jc w:val="both"/>
        <w:rPr>
          <w:b/>
          <w:lang w:val="es-PY"/>
        </w:rPr>
      </w:pPr>
    </w:p>
    <w:p w14:paraId="4C7A1C07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  <w:r w:rsidRPr="00503CDD">
        <w:rPr>
          <w:lang w:val="es-AR"/>
        </w:rPr>
        <w:t xml:space="preserve">Las delegaciones agradecieron a la PPTP por la organización de la reunión, así como a la Secretaría del MERCOSUR. </w:t>
      </w:r>
    </w:p>
    <w:p w14:paraId="03922485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188FABFB" w14:textId="7CFEEAA8" w:rsidR="00503CDD" w:rsidRPr="00503CDD" w:rsidRDefault="00503CDD" w:rsidP="00503CDD">
      <w:pPr>
        <w:spacing w:line="240" w:lineRule="auto"/>
        <w:ind w:left="0" w:hanging="2"/>
        <w:jc w:val="both"/>
        <w:rPr>
          <w:b/>
          <w:lang w:val="es-AR"/>
        </w:rPr>
      </w:pPr>
      <w:r w:rsidRPr="00503CDD">
        <w:rPr>
          <w:b/>
          <w:lang w:val="es-AR"/>
        </w:rPr>
        <w:t>PRÓXIMA REUNIÓN</w:t>
      </w:r>
    </w:p>
    <w:p w14:paraId="5AC56F5C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</w:p>
    <w:p w14:paraId="634DF895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AR"/>
        </w:rPr>
      </w:pPr>
      <w:r w:rsidRPr="00503CDD">
        <w:rPr>
          <w:lang w:val="es-AR"/>
        </w:rPr>
        <w:t>La próxima reunión ordinaria del CETFP, será convocada oportunamente por la PPT</w:t>
      </w:r>
    </w:p>
    <w:p w14:paraId="5D9E477D" w14:textId="77777777" w:rsidR="00503CDD" w:rsidRDefault="00503CDD" w:rsidP="00503CDD">
      <w:pPr>
        <w:widowControl w:val="0"/>
        <w:tabs>
          <w:tab w:val="left" w:pos="425"/>
        </w:tabs>
        <w:overflowPunct w:val="0"/>
        <w:adjustRightInd w:val="0"/>
        <w:ind w:left="0" w:hanging="2"/>
        <w:jc w:val="both"/>
        <w:rPr>
          <w:b/>
          <w:kern w:val="28"/>
          <w:lang w:val="es-ES"/>
        </w:rPr>
      </w:pPr>
    </w:p>
    <w:p w14:paraId="54E0200A" w14:textId="0EEE0E10" w:rsidR="00503CDD" w:rsidRPr="00E44944" w:rsidRDefault="00503CDD" w:rsidP="00503CDD">
      <w:pPr>
        <w:widowControl w:val="0"/>
        <w:tabs>
          <w:tab w:val="left" w:pos="425"/>
        </w:tabs>
        <w:overflowPunct w:val="0"/>
        <w:adjustRightInd w:val="0"/>
        <w:ind w:left="0" w:hanging="2"/>
        <w:jc w:val="both"/>
        <w:rPr>
          <w:b/>
          <w:kern w:val="28"/>
          <w:lang w:val="es-ES"/>
        </w:rPr>
      </w:pPr>
      <w:r w:rsidRPr="00E44944">
        <w:rPr>
          <w:b/>
          <w:kern w:val="28"/>
          <w:lang w:val="es-ES"/>
        </w:rPr>
        <w:t>ANEXOS</w:t>
      </w:r>
    </w:p>
    <w:p w14:paraId="353A0ADB" w14:textId="77777777" w:rsidR="00503CDD" w:rsidRPr="00E44944" w:rsidRDefault="00503CDD" w:rsidP="00503CDD">
      <w:pPr>
        <w:widowControl w:val="0"/>
        <w:tabs>
          <w:tab w:val="left" w:pos="425"/>
        </w:tabs>
        <w:overflowPunct w:val="0"/>
        <w:adjustRightInd w:val="0"/>
        <w:ind w:left="0" w:hanging="2"/>
        <w:jc w:val="both"/>
        <w:rPr>
          <w:kern w:val="28"/>
          <w:lang w:val="es-ES"/>
        </w:rPr>
      </w:pPr>
    </w:p>
    <w:p w14:paraId="0EBF4AA1" w14:textId="77777777" w:rsidR="00503CDD" w:rsidRPr="00E44944" w:rsidRDefault="00503CDD" w:rsidP="00503CDD">
      <w:pPr>
        <w:widowControl w:val="0"/>
        <w:tabs>
          <w:tab w:val="left" w:pos="425"/>
        </w:tabs>
        <w:overflowPunct w:val="0"/>
        <w:adjustRightInd w:val="0"/>
        <w:ind w:left="0" w:hanging="2"/>
        <w:jc w:val="both"/>
        <w:rPr>
          <w:kern w:val="28"/>
          <w:lang w:val="es-ES"/>
        </w:rPr>
      </w:pPr>
      <w:r w:rsidRPr="00E44944">
        <w:rPr>
          <w:kern w:val="28"/>
          <w:lang w:val="es-ES"/>
        </w:rPr>
        <w:t xml:space="preserve">Los Anexos que forman parte de la presente Acta son los siguientes:  </w:t>
      </w:r>
    </w:p>
    <w:p w14:paraId="36A4A6D2" w14:textId="77777777" w:rsidR="00503CDD" w:rsidRPr="00503CDD" w:rsidRDefault="00503CDD" w:rsidP="00503CDD">
      <w:pPr>
        <w:spacing w:line="240" w:lineRule="auto"/>
        <w:ind w:left="0" w:hanging="2"/>
        <w:jc w:val="both"/>
        <w:rPr>
          <w:b/>
          <w:lang w:val="es-PY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40"/>
        <w:gridCol w:w="7096"/>
      </w:tblGrid>
      <w:tr w:rsidR="00503CDD" w:rsidRPr="00503CDD" w14:paraId="106964D7" w14:textId="77777777" w:rsidTr="00503CDD">
        <w:tc>
          <w:tcPr>
            <w:tcW w:w="1540" w:type="dxa"/>
          </w:tcPr>
          <w:p w14:paraId="425E3117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b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t>Anexo I</w:t>
            </w:r>
          </w:p>
        </w:tc>
        <w:tc>
          <w:tcPr>
            <w:tcW w:w="7096" w:type="dxa"/>
          </w:tcPr>
          <w:p w14:paraId="328E1932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>Agenda de la Reunión</w:t>
            </w:r>
          </w:p>
        </w:tc>
      </w:tr>
      <w:tr w:rsidR="00503CDD" w:rsidRPr="00503CDD" w14:paraId="01B9FE86" w14:textId="77777777" w:rsidTr="00503CDD">
        <w:tc>
          <w:tcPr>
            <w:tcW w:w="1540" w:type="dxa"/>
          </w:tcPr>
          <w:p w14:paraId="364E3F22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b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t>Anexo II</w:t>
            </w:r>
          </w:p>
        </w:tc>
        <w:tc>
          <w:tcPr>
            <w:tcW w:w="7096" w:type="dxa"/>
          </w:tcPr>
          <w:p w14:paraId="72D8C993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>Lista de participantes</w:t>
            </w:r>
          </w:p>
        </w:tc>
      </w:tr>
      <w:tr w:rsidR="00503CDD" w:rsidRPr="00057068" w14:paraId="6B7087A6" w14:textId="77777777" w:rsidTr="00503CDD">
        <w:tc>
          <w:tcPr>
            <w:tcW w:w="1540" w:type="dxa"/>
          </w:tcPr>
          <w:p w14:paraId="75CB955E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b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lastRenderedPageBreak/>
              <w:t>Anexo III</w:t>
            </w:r>
          </w:p>
        </w:tc>
        <w:tc>
          <w:tcPr>
            <w:tcW w:w="7096" w:type="dxa"/>
          </w:tcPr>
          <w:p w14:paraId="1E2E25E5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>Documento de trabajo SAT N°04/21“Mapeo sobre conectividad, acceso a las nuevas tecnologías de la información y libre circulación en los órganos y foros del MERCOSUR”.</w:t>
            </w:r>
          </w:p>
        </w:tc>
      </w:tr>
      <w:tr w:rsidR="00503CDD" w:rsidRPr="00057068" w14:paraId="62CF1058" w14:textId="77777777" w:rsidTr="00503CDD">
        <w:tc>
          <w:tcPr>
            <w:tcW w:w="1540" w:type="dxa"/>
          </w:tcPr>
          <w:p w14:paraId="5710D3C1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b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t>Anexo IV</w:t>
            </w:r>
          </w:p>
        </w:tc>
        <w:tc>
          <w:tcPr>
            <w:tcW w:w="7096" w:type="dxa"/>
          </w:tcPr>
          <w:p w14:paraId="3B98750C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 xml:space="preserve">Aportes de las delegaciones de Argentina y Uruguay de la propuesta de Certificación Planteada por Brasil. </w:t>
            </w:r>
          </w:p>
        </w:tc>
      </w:tr>
      <w:tr w:rsidR="00503CDD" w:rsidRPr="00503CDD" w14:paraId="5FF649C0" w14:textId="77777777" w:rsidTr="00503CDD">
        <w:tc>
          <w:tcPr>
            <w:tcW w:w="1540" w:type="dxa"/>
          </w:tcPr>
          <w:p w14:paraId="3CB2E8A5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t>Anexo V</w:t>
            </w:r>
          </w:p>
        </w:tc>
        <w:tc>
          <w:tcPr>
            <w:tcW w:w="7096" w:type="dxa"/>
          </w:tcPr>
          <w:p w14:paraId="3693D244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>Nota MERCOSUR SGTN°10/N°01/2022</w:t>
            </w:r>
          </w:p>
        </w:tc>
      </w:tr>
      <w:tr w:rsidR="00503CDD" w:rsidRPr="00057068" w14:paraId="7FAD5D1D" w14:textId="77777777" w:rsidTr="00503CDD">
        <w:tc>
          <w:tcPr>
            <w:tcW w:w="1540" w:type="dxa"/>
          </w:tcPr>
          <w:p w14:paraId="06783CCB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b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t>Anexo VI</w:t>
            </w:r>
          </w:p>
        </w:tc>
        <w:tc>
          <w:tcPr>
            <w:tcW w:w="7096" w:type="dxa"/>
          </w:tcPr>
          <w:p w14:paraId="4DC0FCC1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>Presentación de Argentina sobre “Formación Profesional para una transición justa al empleo verde”</w:t>
            </w:r>
          </w:p>
        </w:tc>
      </w:tr>
      <w:tr w:rsidR="00503CDD" w:rsidRPr="00057068" w14:paraId="24200373" w14:textId="77777777" w:rsidTr="00503CDD">
        <w:tc>
          <w:tcPr>
            <w:tcW w:w="1540" w:type="dxa"/>
          </w:tcPr>
          <w:p w14:paraId="38DA1C0B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t>Anexo VII</w:t>
            </w:r>
          </w:p>
        </w:tc>
        <w:tc>
          <w:tcPr>
            <w:tcW w:w="7096" w:type="dxa"/>
          </w:tcPr>
          <w:p w14:paraId="2272AB3D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>Informe Semestral sobre el Grado de Avance del Programa de Trabajo del Periodo (2021-2022) “Comisión del Equipo Técnico de Formación Profesional (CETFP-SGT 10)</w:t>
            </w:r>
          </w:p>
        </w:tc>
      </w:tr>
      <w:tr w:rsidR="00503CDD" w:rsidRPr="00057068" w14:paraId="23CEF775" w14:textId="77777777" w:rsidTr="00503CDD">
        <w:tc>
          <w:tcPr>
            <w:tcW w:w="1540" w:type="dxa"/>
          </w:tcPr>
          <w:p w14:paraId="7B3126C5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b/>
                <w:lang w:val="es-PY"/>
              </w:rPr>
            </w:pPr>
            <w:r w:rsidRPr="00503CDD">
              <w:rPr>
                <w:rFonts w:ascii="Arial" w:hAnsi="Arial"/>
                <w:b/>
                <w:lang w:val="es-PY"/>
              </w:rPr>
              <w:t>Anexo VIII</w:t>
            </w:r>
          </w:p>
        </w:tc>
        <w:tc>
          <w:tcPr>
            <w:tcW w:w="7096" w:type="dxa"/>
          </w:tcPr>
          <w:p w14:paraId="27A94529" w14:textId="77777777" w:rsidR="00503CDD" w:rsidRPr="00503CDD" w:rsidRDefault="00503CDD" w:rsidP="00503CDD">
            <w:pPr>
              <w:spacing w:line="240" w:lineRule="auto"/>
              <w:ind w:left="0" w:hanging="2"/>
              <w:jc w:val="both"/>
              <w:rPr>
                <w:rFonts w:ascii="Arial" w:hAnsi="Arial"/>
                <w:lang w:val="es-PY"/>
              </w:rPr>
            </w:pPr>
            <w:r w:rsidRPr="00503CDD">
              <w:rPr>
                <w:rFonts w:ascii="Arial" w:hAnsi="Arial"/>
                <w:lang w:val="es-PY"/>
              </w:rPr>
              <w:t>Comentarios del Sector Sindical de la delegación de Argentina</w:t>
            </w:r>
          </w:p>
        </w:tc>
      </w:tr>
    </w:tbl>
    <w:p w14:paraId="55F81ADF" w14:textId="77777777" w:rsidR="00503CDD" w:rsidRPr="00503CDD" w:rsidRDefault="00503CDD" w:rsidP="00503CDD">
      <w:pPr>
        <w:spacing w:line="240" w:lineRule="auto"/>
        <w:ind w:left="0" w:hanging="2"/>
        <w:jc w:val="both"/>
        <w:rPr>
          <w:b/>
          <w:lang w:val="es-PY"/>
        </w:rPr>
      </w:pPr>
    </w:p>
    <w:p w14:paraId="2A2BAEE9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68E1E893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p w14:paraId="3DA437A1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ES_tradnl"/>
        </w:rPr>
      </w:pPr>
    </w:p>
    <w:tbl>
      <w:tblPr>
        <w:tblW w:w="8364" w:type="dxa"/>
        <w:jc w:val="center"/>
        <w:tblLayout w:type="fixed"/>
        <w:tblLook w:val="0000" w:firstRow="0" w:lastRow="0" w:firstColumn="0" w:lastColumn="0" w:noHBand="0" w:noVBand="0"/>
      </w:tblPr>
      <w:tblGrid>
        <w:gridCol w:w="4248"/>
        <w:gridCol w:w="4116"/>
      </w:tblGrid>
      <w:tr w:rsidR="00503CDD" w:rsidRPr="00057068" w14:paraId="2D70D072" w14:textId="77777777" w:rsidTr="0094302F">
        <w:trPr>
          <w:trHeight w:val="660"/>
          <w:jc w:val="center"/>
        </w:trPr>
        <w:tc>
          <w:tcPr>
            <w:tcW w:w="4248" w:type="dxa"/>
          </w:tcPr>
          <w:p w14:paraId="5FF6E85D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1E3D1F90" w14:textId="33DA659E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b/>
                <w:bCs/>
                <w:lang w:val="es-ES_tradnl"/>
              </w:rPr>
            </w:pPr>
            <w:r w:rsidRPr="00503CDD">
              <w:rPr>
                <w:b/>
                <w:bCs/>
                <w:lang w:val="es-ES_tradnl"/>
              </w:rPr>
              <w:t>__________________________</w:t>
            </w:r>
            <w:r w:rsidR="005C727B">
              <w:rPr>
                <w:b/>
                <w:bCs/>
                <w:lang w:val="es-ES_tradnl"/>
              </w:rPr>
              <w:t>_</w:t>
            </w:r>
          </w:p>
          <w:p w14:paraId="29F0A0BE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503CDD">
              <w:rPr>
                <w:b/>
                <w:lang w:val="es-ES_tradnl"/>
              </w:rPr>
              <w:t>Por la Delegación de Argentina</w:t>
            </w:r>
          </w:p>
          <w:p w14:paraId="0F53732A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503CDD">
              <w:rPr>
                <w:lang w:val="es-ES_tradnl"/>
              </w:rPr>
              <w:t>Carmen Lemos</w:t>
            </w:r>
          </w:p>
          <w:p w14:paraId="0F75D971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</w:tcPr>
          <w:p w14:paraId="37238CF5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  <w:p w14:paraId="69E362BA" w14:textId="4016557D" w:rsidR="00503CDD" w:rsidRPr="00503CDD" w:rsidRDefault="005C727B" w:rsidP="005C727B">
            <w:pPr>
              <w:spacing w:line="240" w:lineRule="auto"/>
              <w:ind w:left="0" w:hanging="2"/>
              <w:jc w:val="center"/>
              <w:rPr>
                <w:b/>
                <w:bCs/>
                <w:lang w:val="es-ES_tradnl"/>
              </w:rPr>
            </w:pPr>
            <w:r>
              <w:rPr>
                <w:b/>
                <w:bCs/>
                <w:lang w:val="es-ES_tradnl"/>
              </w:rPr>
              <w:t>__</w:t>
            </w:r>
            <w:r w:rsidR="00503CDD" w:rsidRPr="00503CDD">
              <w:rPr>
                <w:b/>
                <w:bCs/>
                <w:lang w:val="es-ES_tradnl"/>
              </w:rPr>
              <w:t>_________________________</w:t>
            </w:r>
          </w:p>
          <w:p w14:paraId="534F5D99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503CDD">
              <w:rPr>
                <w:b/>
                <w:lang w:val="es-ES_tradnl"/>
              </w:rPr>
              <w:t>Por la Delegación de Brasil</w:t>
            </w:r>
          </w:p>
          <w:p w14:paraId="26C6A33B" w14:textId="7AE4D40A" w:rsidR="00503CDD" w:rsidRPr="00503CDD" w:rsidRDefault="00057068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Denis Freitas</w:t>
            </w:r>
          </w:p>
        </w:tc>
      </w:tr>
      <w:tr w:rsidR="00503CDD" w:rsidRPr="00057068" w14:paraId="4F7A5C05" w14:textId="77777777" w:rsidTr="0094302F">
        <w:trPr>
          <w:jc w:val="center"/>
        </w:trPr>
        <w:tc>
          <w:tcPr>
            <w:tcW w:w="4248" w:type="dxa"/>
          </w:tcPr>
          <w:p w14:paraId="5BF9803A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0DB9109B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0FBED47E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  <w:r w:rsidRPr="00503CDD">
              <w:rPr>
                <w:b/>
                <w:lang w:val="es-ES_tradnl"/>
              </w:rPr>
              <w:t>___________________________</w:t>
            </w:r>
          </w:p>
          <w:p w14:paraId="26EA9282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503CDD">
              <w:rPr>
                <w:b/>
                <w:lang w:val="es-ES_tradnl"/>
              </w:rPr>
              <w:t>Por la Delegación de Paraguay</w:t>
            </w:r>
          </w:p>
          <w:p w14:paraId="10034990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503CDD">
              <w:rPr>
                <w:lang w:val="es-UY"/>
              </w:rPr>
              <w:t>Alfredo Mongelos</w:t>
            </w:r>
          </w:p>
          <w:p w14:paraId="6929E5F6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</w:p>
        </w:tc>
        <w:tc>
          <w:tcPr>
            <w:tcW w:w="4116" w:type="dxa"/>
          </w:tcPr>
          <w:p w14:paraId="0768079B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3CF874BD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</w:p>
          <w:p w14:paraId="22A34FAD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b/>
                <w:lang w:val="es-ES_tradnl"/>
              </w:rPr>
            </w:pPr>
            <w:r w:rsidRPr="00503CDD">
              <w:rPr>
                <w:b/>
                <w:lang w:val="es-ES_tradnl"/>
              </w:rPr>
              <w:t>____________________________</w:t>
            </w:r>
          </w:p>
          <w:p w14:paraId="6E347198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503CDD">
              <w:rPr>
                <w:b/>
                <w:lang w:val="es-ES_tradnl"/>
              </w:rPr>
              <w:t>Por la Delegación de Uruguay</w:t>
            </w:r>
          </w:p>
          <w:p w14:paraId="6CF6B493" w14:textId="77777777" w:rsidR="00503CDD" w:rsidRPr="00503CDD" w:rsidRDefault="00503CDD" w:rsidP="005C727B">
            <w:pPr>
              <w:spacing w:line="240" w:lineRule="auto"/>
              <w:ind w:left="0" w:hanging="2"/>
              <w:jc w:val="center"/>
              <w:rPr>
                <w:lang w:val="es-ES_tradnl"/>
              </w:rPr>
            </w:pPr>
            <w:r w:rsidRPr="00503CDD">
              <w:rPr>
                <w:lang w:val="es-UY"/>
              </w:rPr>
              <w:t>Daniel Perez</w:t>
            </w:r>
          </w:p>
        </w:tc>
      </w:tr>
    </w:tbl>
    <w:p w14:paraId="242905F5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54D64F2F" w14:textId="77777777" w:rsidR="00503CDD" w:rsidRPr="00503CDD" w:rsidRDefault="00503CDD" w:rsidP="00503CDD">
      <w:pPr>
        <w:spacing w:line="240" w:lineRule="auto"/>
        <w:ind w:left="0" w:hanging="2"/>
        <w:jc w:val="both"/>
        <w:rPr>
          <w:lang w:val="es-PY"/>
        </w:rPr>
      </w:pPr>
    </w:p>
    <w:p w14:paraId="205B93F3" w14:textId="77777777" w:rsidR="002A4C4A" w:rsidRPr="00503CDD" w:rsidRDefault="002A4C4A" w:rsidP="00503CDD">
      <w:pPr>
        <w:spacing w:line="240" w:lineRule="auto"/>
        <w:ind w:left="0" w:hanging="2"/>
        <w:jc w:val="both"/>
        <w:rPr>
          <w:lang w:val="es-PY"/>
        </w:rPr>
      </w:pPr>
    </w:p>
    <w:sectPr w:rsidR="002A4C4A" w:rsidRPr="00503CDD" w:rsidSect="00D46B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851" w:right="1701" w:bottom="993" w:left="1560" w:header="1247" w:footer="97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986C3" w14:textId="77777777" w:rsidR="00645292" w:rsidRDefault="00645292">
      <w:pPr>
        <w:spacing w:line="240" w:lineRule="auto"/>
        <w:ind w:left="0" w:hanging="2"/>
      </w:pPr>
      <w:r>
        <w:separator/>
      </w:r>
    </w:p>
  </w:endnote>
  <w:endnote w:type="continuationSeparator" w:id="0">
    <w:p w14:paraId="42DB5624" w14:textId="77777777" w:rsidR="00645292" w:rsidRDefault="0064529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9325" w14:textId="77777777" w:rsidR="00D13D01" w:rsidRDefault="00D13D01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520873"/>
      <w:docPartObj>
        <w:docPartGallery w:val="Page Numbers (Bottom of Page)"/>
        <w:docPartUnique/>
      </w:docPartObj>
    </w:sdtPr>
    <w:sdtEndPr/>
    <w:sdtContent>
      <w:p w14:paraId="0150454F" w14:textId="5D935D78" w:rsidR="00B66378" w:rsidRDefault="00B66378">
        <w:pPr>
          <w:pStyle w:val="Piedep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F5E" w:rsidRPr="000F2F5E">
          <w:rPr>
            <w:noProof/>
            <w:lang w:val="es-ES"/>
          </w:rPr>
          <w:t>3</w:t>
        </w:r>
        <w:r>
          <w:fldChar w:fldCharType="end"/>
        </w:r>
      </w:p>
    </w:sdtContent>
  </w:sdt>
  <w:p w14:paraId="6D9A351A" w14:textId="77777777" w:rsidR="0014236A" w:rsidRPr="00B66378" w:rsidRDefault="001423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lang w:val="es-U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2D92" w14:textId="1A2E9D02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>
      <w:rPr>
        <w:b/>
        <w:i/>
        <w:color w:val="000000"/>
        <w:sz w:val="16"/>
        <w:szCs w:val="16"/>
        <w:lang w:val="es-UY"/>
      </w:rPr>
      <w:t xml:space="preserve">      </w:t>
    </w:r>
    <w:r w:rsidRPr="00B66378">
      <w:rPr>
        <w:b/>
        <w:i/>
        <w:color w:val="000000"/>
        <w:sz w:val="16"/>
        <w:szCs w:val="16"/>
        <w:lang w:val="es-UY"/>
      </w:rPr>
      <w:t>Secretaría del MERCOSUR</w:t>
    </w:r>
  </w:p>
  <w:p w14:paraId="392543D5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b/>
        <w:color w:val="000000"/>
        <w:sz w:val="16"/>
        <w:szCs w:val="16"/>
        <w:lang w:val="es-UY"/>
      </w:rPr>
      <w:t xml:space="preserve">        Archivo Oficial</w:t>
    </w:r>
  </w:p>
  <w:p w14:paraId="65A81DB7" w14:textId="77777777" w:rsidR="00743D12" w:rsidRPr="00B66378" w:rsidRDefault="00743D12" w:rsidP="00743D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6"/>
        <w:szCs w:val="16"/>
        <w:lang w:val="es-UY"/>
      </w:rPr>
    </w:pPr>
    <w:r w:rsidRPr="00B66378">
      <w:rPr>
        <w:color w:val="000000"/>
        <w:sz w:val="16"/>
        <w:szCs w:val="16"/>
        <w:lang w:val="es-UY"/>
      </w:rPr>
      <w:t xml:space="preserve">        www.mercosur.int</w:t>
    </w:r>
  </w:p>
  <w:p w14:paraId="23789AC0" w14:textId="77777777" w:rsidR="00D13D01" w:rsidRPr="00743D12" w:rsidRDefault="00D13D01" w:rsidP="00B66378">
    <w:pPr>
      <w:pStyle w:val="Piedepgina"/>
      <w:ind w:left="0" w:hanging="2"/>
      <w:jc w:val="center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CBA5" w14:textId="77777777" w:rsidR="00645292" w:rsidRDefault="00645292">
      <w:pPr>
        <w:spacing w:line="240" w:lineRule="auto"/>
        <w:ind w:left="0" w:hanging="2"/>
      </w:pPr>
      <w:r>
        <w:separator/>
      </w:r>
    </w:p>
  </w:footnote>
  <w:footnote w:type="continuationSeparator" w:id="0">
    <w:p w14:paraId="53210588" w14:textId="77777777" w:rsidR="00645292" w:rsidRDefault="0064529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B468" w14:textId="77777777" w:rsidR="0014236A" w:rsidRDefault="008D262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AR" w:eastAsia="es-AR"/>
      </w:rPr>
      <w:drawing>
        <wp:anchor distT="0" distB="0" distL="0" distR="0" simplePos="0" relativeHeight="251660288" behindDoc="0" locked="0" layoutInCell="1" hidden="0" allowOverlap="1" wp14:anchorId="79B062DE" wp14:editId="7ECDCE5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1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AB96" w14:textId="6537DF7A" w:rsidR="0014236A" w:rsidRDefault="004F387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66432" behindDoc="1" locked="0" layoutInCell="0" allowOverlap="1" wp14:anchorId="06986F27" wp14:editId="22685C6E">
          <wp:simplePos x="0" y="0"/>
          <wp:positionH relativeFrom="margin">
            <wp:posOffset>-57150</wp:posOffset>
          </wp:positionH>
          <wp:positionV relativeFrom="page">
            <wp:posOffset>3352800</wp:posOffset>
          </wp:positionV>
          <wp:extent cx="5638800" cy="3940175"/>
          <wp:effectExtent l="0" t="0" r="0" b="3175"/>
          <wp:wrapNone/>
          <wp:docPr id="112" name="Imagen 112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829F4" w14:textId="68653B0C" w:rsidR="0014236A" w:rsidRDefault="00DC47A3" w:rsidP="00DC47A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646"/>
      </w:tabs>
      <w:spacing w:line="240" w:lineRule="auto"/>
      <w:ind w:leftChars="0" w:left="2" w:hanging="2"/>
      <w:rPr>
        <w:color w:val="000000"/>
      </w:rPr>
    </w:pPr>
    <w:r>
      <w:rPr>
        <w:noProof/>
        <w:lang w:val="es-AR" w:eastAsia="es-AR"/>
      </w:rPr>
      <w:drawing>
        <wp:anchor distT="0" distB="0" distL="114300" distR="114300" simplePos="0" relativeHeight="251664384" behindDoc="1" locked="0" layoutInCell="0" allowOverlap="1" wp14:anchorId="0E973B57" wp14:editId="4E2E734A">
          <wp:simplePos x="0" y="0"/>
          <wp:positionH relativeFrom="margin">
            <wp:posOffset>-123825</wp:posOffset>
          </wp:positionH>
          <wp:positionV relativeFrom="margin">
            <wp:posOffset>2021205</wp:posOffset>
          </wp:positionV>
          <wp:extent cx="5695950" cy="3940175"/>
          <wp:effectExtent l="0" t="0" r="0" b="3175"/>
          <wp:wrapNone/>
          <wp:docPr id="113" name="Imagen 11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2336" behindDoc="0" locked="0" layoutInCell="0" allowOverlap="1" wp14:anchorId="3A9C6F84" wp14:editId="168EC421">
          <wp:simplePos x="0" y="0"/>
          <wp:positionH relativeFrom="margin">
            <wp:align>right</wp:align>
          </wp:positionH>
          <wp:positionV relativeFrom="margin">
            <wp:posOffset>-756285</wp:posOffset>
          </wp:positionV>
          <wp:extent cx="1186180" cy="748030"/>
          <wp:effectExtent l="0" t="0" r="0" b="0"/>
          <wp:wrapSquare wrapText="bothSides"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inline distT="0" distB="0" distL="0" distR="0" wp14:anchorId="2C643703" wp14:editId="2F3A0B54">
          <wp:extent cx="1199515" cy="760095"/>
          <wp:effectExtent l="0" t="0" r="635" b="1905"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B2396"/>
    <w:multiLevelType w:val="multilevel"/>
    <w:tmpl w:val="CB38CC4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hint="default"/>
      </w:rPr>
    </w:lvl>
  </w:abstractNum>
  <w:abstractNum w:abstractNumId="1" w15:restartNumberingAfterBreak="0">
    <w:nsid w:val="2E37230F"/>
    <w:multiLevelType w:val="multilevel"/>
    <w:tmpl w:val="A062692A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8" w:hanging="2160"/>
      </w:pPr>
      <w:rPr>
        <w:rFonts w:hint="default"/>
      </w:rPr>
    </w:lvl>
  </w:abstractNum>
  <w:abstractNum w:abstractNumId="2" w15:restartNumberingAfterBreak="0">
    <w:nsid w:val="3699378E"/>
    <w:multiLevelType w:val="multilevel"/>
    <w:tmpl w:val="86DADE54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8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0" w:hanging="2160"/>
      </w:pPr>
      <w:rPr>
        <w:rFonts w:hint="default"/>
      </w:rPr>
    </w:lvl>
  </w:abstractNum>
  <w:abstractNum w:abstractNumId="3" w15:restartNumberingAfterBreak="0">
    <w:nsid w:val="5143310C"/>
    <w:multiLevelType w:val="multilevel"/>
    <w:tmpl w:val="AD6C87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BB7F23"/>
    <w:multiLevelType w:val="multilevel"/>
    <w:tmpl w:val="8CAAC798"/>
    <w:lvl w:ilvl="0">
      <w:start w:val="1"/>
      <w:numFmt w:val="decimal"/>
      <w:pStyle w:val="Encabezado1"/>
      <w:lvlText w:val="%1."/>
      <w:lvlJc w:val="left"/>
      <w:pPr>
        <w:ind w:left="707" w:hanging="282"/>
      </w:pPr>
      <w:rPr>
        <w:vertAlign w:val="baseline"/>
      </w:rPr>
    </w:lvl>
    <w:lvl w:ilvl="1">
      <w:start w:val="1"/>
      <w:numFmt w:val="decimal"/>
      <w:pStyle w:val="Encabezado2"/>
      <w:lvlText w:val="%2."/>
      <w:lvlJc w:val="left"/>
      <w:pPr>
        <w:ind w:left="1414" w:hanging="283"/>
      </w:pPr>
      <w:rPr>
        <w:vertAlign w:val="baseline"/>
      </w:rPr>
    </w:lvl>
    <w:lvl w:ilvl="2">
      <w:start w:val="1"/>
      <w:numFmt w:val="decimal"/>
      <w:pStyle w:val="Encabezado3"/>
      <w:lvlText w:val="%3."/>
      <w:lvlJc w:val="left"/>
      <w:pPr>
        <w:ind w:left="2121" w:hanging="283"/>
      </w:pPr>
      <w:rPr>
        <w:vertAlign w:val="baseline"/>
      </w:rPr>
    </w:lvl>
    <w:lvl w:ilvl="3">
      <w:start w:val="1"/>
      <w:numFmt w:val="decimal"/>
      <w:pStyle w:val="Encabezado4"/>
      <w:lvlText w:val="%4."/>
      <w:lvlJc w:val="left"/>
      <w:pPr>
        <w:ind w:left="2828" w:hanging="283"/>
      </w:pPr>
      <w:rPr>
        <w:vertAlign w:val="baseline"/>
      </w:rPr>
    </w:lvl>
    <w:lvl w:ilvl="4">
      <w:start w:val="1"/>
      <w:numFmt w:val="decimal"/>
      <w:pStyle w:val="Encabezado5"/>
      <w:lvlText w:val="%5."/>
      <w:lvlJc w:val="left"/>
      <w:pPr>
        <w:ind w:left="3535" w:hanging="283"/>
      </w:pPr>
      <w:rPr>
        <w:vertAlign w:val="baseline"/>
      </w:rPr>
    </w:lvl>
    <w:lvl w:ilvl="5">
      <w:start w:val="1"/>
      <w:numFmt w:val="decimal"/>
      <w:pStyle w:val="Encabezado6"/>
      <w:lvlText w:val="%6."/>
      <w:lvlJc w:val="left"/>
      <w:pPr>
        <w:ind w:left="4242" w:hanging="283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49" w:hanging="283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656" w:hanging="282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363" w:hanging="283"/>
      </w:pPr>
      <w:rPr>
        <w:vertAlign w:val="baseline"/>
      </w:rPr>
    </w:lvl>
  </w:abstractNum>
  <w:abstractNum w:abstractNumId="5" w15:restartNumberingAfterBreak="0">
    <w:nsid w:val="7D5155D0"/>
    <w:multiLevelType w:val="hybridMultilevel"/>
    <w:tmpl w:val="E098C9EE"/>
    <w:lvl w:ilvl="0" w:tplc="6A5CB844">
      <w:start w:val="1"/>
      <w:numFmt w:val="decimal"/>
      <w:lvlText w:val="%1)"/>
      <w:lvlJc w:val="left"/>
      <w:pPr>
        <w:ind w:left="718" w:hanging="720"/>
      </w:pPr>
      <w:rPr>
        <w:rFonts w:hint="default"/>
        <w:b/>
        <w:bCs w:val="0"/>
      </w:rPr>
    </w:lvl>
    <w:lvl w:ilvl="1" w:tplc="380A0019" w:tentative="1">
      <w:start w:val="1"/>
      <w:numFmt w:val="lowerLetter"/>
      <w:lvlText w:val="%2."/>
      <w:lvlJc w:val="left"/>
      <w:pPr>
        <w:ind w:left="1078" w:hanging="360"/>
      </w:pPr>
    </w:lvl>
    <w:lvl w:ilvl="2" w:tplc="380A001B" w:tentative="1">
      <w:start w:val="1"/>
      <w:numFmt w:val="lowerRoman"/>
      <w:lvlText w:val="%3."/>
      <w:lvlJc w:val="right"/>
      <w:pPr>
        <w:ind w:left="1798" w:hanging="180"/>
      </w:pPr>
    </w:lvl>
    <w:lvl w:ilvl="3" w:tplc="380A000F" w:tentative="1">
      <w:start w:val="1"/>
      <w:numFmt w:val="decimal"/>
      <w:lvlText w:val="%4."/>
      <w:lvlJc w:val="left"/>
      <w:pPr>
        <w:ind w:left="2518" w:hanging="360"/>
      </w:pPr>
    </w:lvl>
    <w:lvl w:ilvl="4" w:tplc="380A0019" w:tentative="1">
      <w:start w:val="1"/>
      <w:numFmt w:val="lowerLetter"/>
      <w:lvlText w:val="%5."/>
      <w:lvlJc w:val="left"/>
      <w:pPr>
        <w:ind w:left="3238" w:hanging="360"/>
      </w:pPr>
    </w:lvl>
    <w:lvl w:ilvl="5" w:tplc="380A001B" w:tentative="1">
      <w:start w:val="1"/>
      <w:numFmt w:val="lowerRoman"/>
      <w:lvlText w:val="%6."/>
      <w:lvlJc w:val="right"/>
      <w:pPr>
        <w:ind w:left="3958" w:hanging="180"/>
      </w:pPr>
    </w:lvl>
    <w:lvl w:ilvl="6" w:tplc="380A000F" w:tentative="1">
      <w:start w:val="1"/>
      <w:numFmt w:val="decimal"/>
      <w:lvlText w:val="%7."/>
      <w:lvlJc w:val="left"/>
      <w:pPr>
        <w:ind w:left="4678" w:hanging="360"/>
      </w:pPr>
    </w:lvl>
    <w:lvl w:ilvl="7" w:tplc="380A0019" w:tentative="1">
      <w:start w:val="1"/>
      <w:numFmt w:val="lowerLetter"/>
      <w:lvlText w:val="%8."/>
      <w:lvlJc w:val="left"/>
      <w:pPr>
        <w:ind w:left="5398" w:hanging="360"/>
      </w:pPr>
    </w:lvl>
    <w:lvl w:ilvl="8" w:tplc="380A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334459115">
    <w:abstractNumId w:val="3"/>
  </w:num>
  <w:num w:numId="2" w16cid:durableId="1744175838">
    <w:abstractNumId w:val="1"/>
  </w:num>
  <w:num w:numId="3" w16cid:durableId="17510985">
    <w:abstractNumId w:val="4"/>
  </w:num>
  <w:num w:numId="4" w16cid:durableId="586963391">
    <w:abstractNumId w:val="5"/>
  </w:num>
  <w:num w:numId="5" w16cid:durableId="945772987">
    <w:abstractNumId w:val="2"/>
  </w:num>
  <w:num w:numId="6" w16cid:durableId="1109348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36A"/>
    <w:rsid w:val="00015713"/>
    <w:rsid w:val="00041517"/>
    <w:rsid w:val="00057068"/>
    <w:rsid w:val="000B27FA"/>
    <w:rsid w:val="000D563F"/>
    <w:rsid w:val="000F2F5E"/>
    <w:rsid w:val="00105424"/>
    <w:rsid w:val="00107229"/>
    <w:rsid w:val="0014236A"/>
    <w:rsid w:val="0015342B"/>
    <w:rsid w:val="001A0CC1"/>
    <w:rsid w:val="002052F5"/>
    <w:rsid w:val="002366A4"/>
    <w:rsid w:val="002A4C4A"/>
    <w:rsid w:val="002A57F7"/>
    <w:rsid w:val="002F588E"/>
    <w:rsid w:val="00310878"/>
    <w:rsid w:val="00352B97"/>
    <w:rsid w:val="003D3705"/>
    <w:rsid w:val="00422BF5"/>
    <w:rsid w:val="004520C9"/>
    <w:rsid w:val="004C18F0"/>
    <w:rsid w:val="004F3874"/>
    <w:rsid w:val="00503CDD"/>
    <w:rsid w:val="005555F7"/>
    <w:rsid w:val="00592034"/>
    <w:rsid w:val="005B0C58"/>
    <w:rsid w:val="005C487D"/>
    <w:rsid w:val="005C727B"/>
    <w:rsid w:val="005D5600"/>
    <w:rsid w:val="005D7A37"/>
    <w:rsid w:val="00607074"/>
    <w:rsid w:val="00645292"/>
    <w:rsid w:val="00653F5D"/>
    <w:rsid w:val="00690E3D"/>
    <w:rsid w:val="00695FAA"/>
    <w:rsid w:val="0072618B"/>
    <w:rsid w:val="00743D12"/>
    <w:rsid w:val="00777CD6"/>
    <w:rsid w:val="007B6742"/>
    <w:rsid w:val="007D43EF"/>
    <w:rsid w:val="007E1DCE"/>
    <w:rsid w:val="0089404E"/>
    <w:rsid w:val="008B301C"/>
    <w:rsid w:val="008D2627"/>
    <w:rsid w:val="008D751B"/>
    <w:rsid w:val="009408B1"/>
    <w:rsid w:val="009639F3"/>
    <w:rsid w:val="00983BC7"/>
    <w:rsid w:val="00985883"/>
    <w:rsid w:val="009D4192"/>
    <w:rsid w:val="00A772C9"/>
    <w:rsid w:val="00A914CC"/>
    <w:rsid w:val="00AC1F18"/>
    <w:rsid w:val="00AF1D46"/>
    <w:rsid w:val="00B052B6"/>
    <w:rsid w:val="00B1237B"/>
    <w:rsid w:val="00B43171"/>
    <w:rsid w:val="00B661D6"/>
    <w:rsid w:val="00B66378"/>
    <w:rsid w:val="00BD2B0C"/>
    <w:rsid w:val="00BE2288"/>
    <w:rsid w:val="00C176E8"/>
    <w:rsid w:val="00C63680"/>
    <w:rsid w:val="00C8141B"/>
    <w:rsid w:val="00C818A6"/>
    <w:rsid w:val="00CA6F13"/>
    <w:rsid w:val="00CB36D9"/>
    <w:rsid w:val="00CB7C54"/>
    <w:rsid w:val="00CC13E4"/>
    <w:rsid w:val="00CC4EFB"/>
    <w:rsid w:val="00D13D01"/>
    <w:rsid w:val="00D46B46"/>
    <w:rsid w:val="00D5277F"/>
    <w:rsid w:val="00D6242C"/>
    <w:rsid w:val="00D81C96"/>
    <w:rsid w:val="00DB1E7B"/>
    <w:rsid w:val="00DC47A3"/>
    <w:rsid w:val="00DC71C8"/>
    <w:rsid w:val="00E15504"/>
    <w:rsid w:val="00E16236"/>
    <w:rsid w:val="00E21E5E"/>
    <w:rsid w:val="00E36EFF"/>
    <w:rsid w:val="00E92CA8"/>
    <w:rsid w:val="00EC762A"/>
    <w:rsid w:val="00F42CCD"/>
    <w:rsid w:val="00F6374D"/>
    <w:rsid w:val="00F85295"/>
    <w:rsid w:val="00F979AF"/>
    <w:rsid w:val="00FB42C3"/>
    <w:rsid w:val="00FC2DCD"/>
    <w:rsid w:val="00FD5AF1"/>
    <w:rsid w:val="00FE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7A4CD15"/>
  <w15:docId w15:val="{5EC5EC81-697F-47EC-85D5-EC38BFF1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PY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BR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"/>
    </w:rPr>
  </w:style>
  <w:style w:type="paragraph" w:styleId="Piedepgina">
    <w:name w:val="footer"/>
    <w:basedOn w:val="Normal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pPr>
      <w:jc w:val="both"/>
    </w:pPr>
    <w:rPr>
      <w:lang w:val="es-ES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Prrafodelista">
    <w:name w:val="List Paragraph"/>
    <w:basedOn w:val="Normal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BR" w:eastAsia="es-E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es-ES"/>
    </w:rPr>
  </w:style>
  <w:style w:type="paragraph" w:customStyle="1" w:styleId="TIT2">
    <w:name w:val="TIT 2"/>
    <w:basedOn w:val="Ttulo"/>
    <w:pPr>
      <w:widowControl w:val="0"/>
      <w:suppressAutoHyphens w:val="0"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pt-BR" w:eastAsia="es-ES"/>
    </w:rPr>
  </w:style>
  <w:style w:type="character" w:customStyle="1" w:styleId="Ttulo4Car">
    <w:name w:val="Título 4 C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es-ES"/>
    </w:rPr>
  </w:style>
  <w:style w:type="paragraph" w:customStyle="1" w:styleId="Instruccionesenvocorreo">
    <w:name w:val="Instrucciones envío correo"/>
    <w:basedOn w:val="Normal"/>
    <w:pPr>
      <w:widowControl w:val="0"/>
    </w:pPr>
    <w:rPr>
      <w:lang w:eastAsia="es-UY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Encabezado1">
    <w:name w:val="Encabezado 1"/>
    <w:next w:val="Normal"/>
    <w:rsid w:val="00CA6F13"/>
    <w:pPr>
      <w:keepNext/>
      <w:keepLines/>
      <w:widowControl w:val="0"/>
      <w:numPr>
        <w:numId w:val="3"/>
      </w:numPr>
      <w:spacing w:before="480" w:after="12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b/>
      <w:color w:val="00000A"/>
      <w:position w:val="-1"/>
      <w:sz w:val="48"/>
      <w:szCs w:val="48"/>
      <w:lang w:val="es-AR"/>
    </w:rPr>
  </w:style>
  <w:style w:type="paragraph" w:customStyle="1" w:styleId="Encabezado2">
    <w:name w:val="Encabezado 2"/>
    <w:next w:val="Normal"/>
    <w:rsid w:val="00CA6F13"/>
    <w:pPr>
      <w:keepNext/>
      <w:keepLines/>
      <w:widowControl w:val="0"/>
      <w:numPr>
        <w:ilvl w:val="1"/>
        <w:numId w:val="3"/>
      </w:numPr>
      <w:spacing w:before="360" w:after="80" w:line="259" w:lineRule="auto"/>
      <w:ind w:leftChars="-1" w:left="-1" w:hangingChars="1" w:hanging="1"/>
      <w:textDirection w:val="btLr"/>
      <w:textAlignment w:val="top"/>
      <w:outlineLvl w:val="1"/>
    </w:pPr>
    <w:rPr>
      <w:rFonts w:ascii="Calibri" w:eastAsia="Calibri" w:hAnsi="Calibri" w:cs="Calibri"/>
      <w:b/>
      <w:color w:val="00000A"/>
      <w:position w:val="-1"/>
      <w:sz w:val="36"/>
      <w:szCs w:val="36"/>
      <w:lang w:val="es-AR"/>
    </w:rPr>
  </w:style>
  <w:style w:type="paragraph" w:customStyle="1" w:styleId="Encabezado3">
    <w:name w:val="Encabezado 3"/>
    <w:next w:val="Normal"/>
    <w:rsid w:val="00CA6F13"/>
    <w:pPr>
      <w:keepNext/>
      <w:keepLines/>
      <w:widowControl w:val="0"/>
      <w:numPr>
        <w:ilvl w:val="2"/>
        <w:numId w:val="3"/>
      </w:numPr>
      <w:spacing w:before="280" w:after="80" w:line="259" w:lineRule="auto"/>
      <w:ind w:leftChars="-1" w:left="-1" w:hangingChars="1" w:hanging="1"/>
      <w:textDirection w:val="btLr"/>
      <w:textAlignment w:val="top"/>
      <w:outlineLvl w:val="2"/>
    </w:pPr>
    <w:rPr>
      <w:rFonts w:ascii="Calibri" w:eastAsia="Calibri" w:hAnsi="Calibri" w:cs="Calibri"/>
      <w:b/>
      <w:color w:val="00000A"/>
      <w:position w:val="-1"/>
      <w:sz w:val="28"/>
      <w:szCs w:val="28"/>
      <w:lang w:val="es-AR"/>
    </w:rPr>
  </w:style>
  <w:style w:type="paragraph" w:customStyle="1" w:styleId="Encabezado4">
    <w:name w:val="Encabezado 4"/>
    <w:next w:val="Normal"/>
    <w:rsid w:val="00CA6F13"/>
    <w:pPr>
      <w:keepNext/>
      <w:keepLines/>
      <w:widowControl w:val="0"/>
      <w:numPr>
        <w:ilvl w:val="3"/>
        <w:numId w:val="3"/>
      </w:numPr>
      <w:spacing w:before="240" w:after="40" w:line="259" w:lineRule="auto"/>
      <w:ind w:leftChars="-1" w:left="-1" w:hangingChars="1" w:hanging="1"/>
      <w:textDirection w:val="btLr"/>
      <w:textAlignment w:val="top"/>
      <w:outlineLvl w:val="3"/>
    </w:pPr>
    <w:rPr>
      <w:rFonts w:ascii="Calibri" w:eastAsia="Calibri" w:hAnsi="Calibri" w:cs="Calibri"/>
      <w:b/>
      <w:color w:val="00000A"/>
      <w:position w:val="-1"/>
      <w:lang w:val="es-AR"/>
    </w:rPr>
  </w:style>
  <w:style w:type="paragraph" w:customStyle="1" w:styleId="Encabezado5">
    <w:name w:val="Encabezado 5"/>
    <w:next w:val="Normal"/>
    <w:rsid w:val="00CA6F13"/>
    <w:pPr>
      <w:keepNext/>
      <w:keepLines/>
      <w:widowControl w:val="0"/>
      <w:numPr>
        <w:ilvl w:val="4"/>
        <w:numId w:val="3"/>
      </w:numPr>
      <w:spacing w:before="220" w:after="40" w:line="259" w:lineRule="auto"/>
      <w:ind w:leftChars="-1" w:left="-1" w:hangingChars="1" w:hanging="1"/>
      <w:textDirection w:val="btLr"/>
      <w:textAlignment w:val="top"/>
      <w:outlineLvl w:val="4"/>
    </w:pPr>
    <w:rPr>
      <w:rFonts w:ascii="Calibri" w:eastAsia="Calibri" w:hAnsi="Calibri" w:cs="Calibri"/>
      <w:b/>
      <w:color w:val="00000A"/>
      <w:position w:val="-1"/>
      <w:sz w:val="22"/>
      <w:szCs w:val="22"/>
      <w:lang w:val="es-AR"/>
    </w:rPr>
  </w:style>
  <w:style w:type="paragraph" w:customStyle="1" w:styleId="Encabezado6">
    <w:name w:val="Encabezado 6"/>
    <w:next w:val="Normal"/>
    <w:rsid w:val="00CA6F13"/>
    <w:pPr>
      <w:keepNext/>
      <w:keepLines/>
      <w:widowControl w:val="0"/>
      <w:numPr>
        <w:ilvl w:val="5"/>
        <w:numId w:val="3"/>
      </w:numPr>
      <w:spacing w:before="200" w:after="40" w:line="259" w:lineRule="auto"/>
      <w:ind w:leftChars="-1" w:left="-1" w:hangingChars="1" w:hanging="1"/>
      <w:textDirection w:val="btLr"/>
      <w:textAlignment w:val="top"/>
      <w:outlineLvl w:val="5"/>
    </w:pPr>
    <w:rPr>
      <w:rFonts w:ascii="Calibri" w:eastAsia="Calibri" w:hAnsi="Calibri" w:cs="Calibri"/>
      <w:b/>
      <w:color w:val="00000A"/>
      <w:position w:val="-1"/>
      <w:sz w:val="20"/>
      <w:szCs w:val="20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x5sdjmv9GCQq2ojHSWsaJ/B3sA==">AMUW2mXG7LdfriCal2yDOMU/Nh49jspJRpSGbu83PEpaAOaKA9r+u6QK/Dol1CZUkaoV8n3GKxesRFC01to14lPVVGjuWHVdAq0s17GBViy/HnsR4Ng2ht3IBbf1RXJc2UGDhK+G3dZf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6440DD-886A-41F0-BF71-FC7486AF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1028</Words>
  <Characters>5654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Informatica</dc:creator>
  <cp:lastModifiedBy>Joryan Rossati</cp:lastModifiedBy>
  <cp:revision>4</cp:revision>
  <cp:lastPrinted>2022-05-04T14:13:00Z</cp:lastPrinted>
  <dcterms:created xsi:type="dcterms:W3CDTF">2022-04-25T18:43:00Z</dcterms:created>
  <dcterms:modified xsi:type="dcterms:W3CDTF">2022-05-04T14:13:00Z</dcterms:modified>
</cp:coreProperties>
</file>