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FBBB" w14:textId="77777777" w:rsidR="0046063F" w:rsidRPr="002974AA" w:rsidRDefault="0046063F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</w:p>
    <w:p w14:paraId="29D25393" w14:textId="2687259C" w:rsidR="0064060E" w:rsidRPr="002974AA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  <w:r w:rsidRPr="002974AA">
        <w:rPr>
          <w:rFonts w:ascii="Arial" w:hAnsi="Arial" w:cs="Arial"/>
          <w:b/>
          <w:sz w:val="24"/>
          <w:szCs w:val="24"/>
          <w:lang w:val="es-UY"/>
        </w:rPr>
        <w:t>MERCOSU</w:t>
      </w:r>
      <w:r w:rsidR="008154C5" w:rsidRPr="002974AA">
        <w:rPr>
          <w:rFonts w:ascii="Arial" w:hAnsi="Arial" w:cs="Arial"/>
          <w:b/>
          <w:sz w:val="24"/>
          <w:szCs w:val="24"/>
          <w:lang w:val="es-UY"/>
        </w:rPr>
        <w:t>R</w:t>
      </w:r>
      <w:r w:rsidRPr="002974AA">
        <w:rPr>
          <w:rFonts w:ascii="Arial" w:hAnsi="Arial" w:cs="Arial"/>
          <w:b/>
          <w:sz w:val="24"/>
          <w:szCs w:val="24"/>
          <w:lang w:val="es-UY"/>
        </w:rPr>
        <w:t>/CCM/A</w:t>
      </w:r>
      <w:r w:rsidR="008154C5" w:rsidRPr="002974AA">
        <w:rPr>
          <w:rFonts w:ascii="Arial" w:hAnsi="Arial" w:cs="Arial"/>
          <w:b/>
          <w:sz w:val="24"/>
          <w:szCs w:val="24"/>
          <w:lang w:val="es-UY"/>
        </w:rPr>
        <w:t>C</w:t>
      </w:r>
      <w:r w:rsidRPr="002974AA">
        <w:rPr>
          <w:rFonts w:ascii="Arial" w:hAnsi="Arial" w:cs="Arial"/>
          <w:b/>
          <w:sz w:val="24"/>
          <w:szCs w:val="24"/>
          <w:lang w:val="es-UY"/>
        </w:rPr>
        <w:t xml:space="preserve">TA Nº </w:t>
      </w:r>
      <w:r w:rsidR="008154C5" w:rsidRPr="002974AA">
        <w:rPr>
          <w:rFonts w:ascii="Arial" w:hAnsi="Arial" w:cs="Arial"/>
          <w:b/>
          <w:sz w:val="24"/>
          <w:szCs w:val="24"/>
          <w:lang w:val="es-UY"/>
        </w:rPr>
        <w:t>0</w:t>
      </w:r>
      <w:r w:rsidR="0032342C" w:rsidRPr="002974AA">
        <w:rPr>
          <w:rFonts w:ascii="Arial" w:hAnsi="Arial" w:cs="Arial"/>
          <w:b/>
          <w:sz w:val="24"/>
          <w:szCs w:val="24"/>
          <w:lang w:val="es-UY"/>
        </w:rPr>
        <w:t>6</w:t>
      </w:r>
      <w:r w:rsidRPr="002974AA">
        <w:rPr>
          <w:rFonts w:ascii="Arial" w:hAnsi="Arial" w:cs="Arial"/>
          <w:b/>
          <w:sz w:val="24"/>
          <w:szCs w:val="24"/>
          <w:lang w:val="es-UY"/>
        </w:rPr>
        <w:t>/2</w:t>
      </w:r>
      <w:r w:rsidR="008154C5" w:rsidRPr="002974AA">
        <w:rPr>
          <w:rFonts w:ascii="Arial" w:hAnsi="Arial" w:cs="Arial"/>
          <w:b/>
          <w:sz w:val="24"/>
          <w:szCs w:val="24"/>
          <w:lang w:val="es-UY"/>
        </w:rPr>
        <w:t>2</w:t>
      </w:r>
    </w:p>
    <w:p w14:paraId="1EAD157D" w14:textId="77777777" w:rsidR="00557230" w:rsidRPr="002974AA" w:rsidRDefault="00557230" w:rsidP="00557230">
      <w:pPr>
        <w:pStyle w:val="Sangradetextonormal"/>
        <w:spacing w:after="0" w:line="240" w:lineRule="auto"/>
        <w:ind w:left="0"/>
        <w:rPr>
          <w:rFonts w:ascii="Arial" w:hAnsi="Arial" w:cs="Arial"/>
          <w:bCs/>
          <w:color w:val="FF0000"/>
          <w:sz w:val="24"/>
          <w:szCs w:val="24"/>
          <w:highlight w:val="yellow"/>
          <w:lang w:val="es-UY"/>
        </w:rPr>
      </w:pPr>
    </w:p>
    <w:p w14:paraId="2E0AEA46" w14:textId="2E0FEC66" w:rsidR="0064060E" w:rsidRPr="002974AA" w:rsidRDefault="00E254D4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bookmarkStart w:id="0" w:name="_Hlk79154721"/>
      <w:r w:rsidRPr="002974AA">
        <w:rPr>
          <w:rFonts w:ascii="Arial" w:hAnsi="Arial" w:cs="Arial"/>
          <w:b/>
          <w:sz w:val="24"/>
          <w:szCs w:val="24"/>
          <w:lang w:val="es-UY"/>
        </w:rPr>
        <w:t>CLXXXIX</w:t>
      </w:r>
      <w:r w:rsidR="0064060E" w:rsidRPr="002974AA">
        <w:rPr>
          <w:rFonts w:ascii="Arial" w:hAnsi="Arial" w:cs="Arial"/>
          <w:b/>
          <w:sz w:val="24"/>
          <w:szCs w:val="24"/>
          <w:lang w:val="es-UY"/>
        </w:rPr>
        <w:t xml:space="preserve"> </w:t>
      </w:r>
      <w:bookmarkEnd w:id="0"/>
      <w:r w:rsidR="008154C5" w:rsidRPr="002974AA">
        <w:rPr>
          <w:rFonts w:ascii="Arial" w:hAnsi="Arial" w:cs="Arial"/>
          <w:b/>
          <w:sz w:val="24"/>
          <w:szCs w:val="24"/>
          <w:lang w:val="es-UY"/>
        </w:rPr>
        <w:t xml:space="preserve">REUNIÓN </w:t>
      </w:r>
      <w:r w:rsidRPr="002974AA">
        <w:rPr>
          <w:rFonts w:ascii="Arial" w:hAnsi="Arial" w:cs="Arial"/>
          <w:b/>
          <w:sz w:val="24"/>
          <w:szCs w:val="24"/>
          <w:lang w:val="es-UY"/>
        </w:rPr>
        <w:t>ORDINARIA</w:t>
      </w:r>
      <w:r w:rsidR="008154C5" w:rsidRPr="002974AA">
        <w:rPr>
          <w:rFonts w:ascii="Arial" w:hAnsi="Arial" w:cs="Arial"/>
          <w:b/>
          <w:sz w:val="24"/>
          <w:szCs w:val="24"/>
          <w:lang w:val="es-UY"/>
        </w:rPr>
        <w:t xml:space="preserve"> DE LA COMISIÓN DE COMERCIO DEL MERCOSUR </w:t>
      </w:r>
      <w:bookmarkStart w:id="1" w:name="_Hlk513710283"/>
      <w:bookmarkEnd w:id="1"/>
    </w:p>
    <w:p w14:paraId="73CA5AB1" w14:textId="77777777" w:rsidR="004265FF" w:rsidRPr="002974AA" w:rsidRDefault="004265FF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UY"/>
        </w:rPr>
      </w:pPr>
    </w:p>
    <w:p w14:paraId="35061B48" w14:textId="6F05903D" w:rsidR="00242838" w:rsidRPr="00F85C4A" w:rsidRDefault="004265FF" w:rsidP="00242838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UY" w:eastAsia="es-AR"/>
        </w:rPr>
      </w:pPr>
      <w:r w:rsidRPr="002974AA">
        <w:rPr>
          <w:rFonts w:cs="Arial"/>
          <w:szCs w:val="24"/>
          <w:lang w:val="es-UY"/>
        </w:rPr>
        <w:t xml:space="preserve">Se realizó </w:t>
      </w:r>
      <w:r w:rsidR="00415992" w:rsidRPr="002974AA">
        <w:rPr>
          <w:rFonts w:cs="Arial"/>
          <w:szCs w:val="24"/>
          <w:lang w:val="es-UY"/>
        </w:rPr>
        <w:t xml:space="preserve">los días 17 y 18 </w:t>
      </w:r>
      <w:r w:rsidR="004F674D" w:rsidRPr="002974AA">
        <w:rPr>
          <w:rFonts w:cs="Arial"/>
          <w:szCs w:val="24"/>
          <w:lang w:val="es-UY"/>
        </w:rPr>
        <w:t xml:space="preserve">de </w:t>
      </w:r>
      <w:r w:rsidR="00415992" w:rsidRPr="002974AA">
        <w:rPr>
          <w:rFonts w:cs="Arial"/>
          <w:szCs w:val="24"/>
          <w:lang w:val="es-UY"/>
        </w:rPr>
        <w:t>agosto</w:t>
      </w:r>
      <w:r w:rsidRPr="002974AA">
        <w:rPr>
          <w:rFonts w:cs="Arial"/>
          <w:szCs w:val="24"/>
          <w:lang w:val="es-UY"/>
        </w:rPr>
        <w:t xml:space="preserve"> de 2022, en ejercicio de la Presidencia </w:t>
      </w:r>
      <w:r w:rsidRPr="002974AA">
        <w:rPr>
          <w:rFonts w:cs="Arial"/>
          <w:i/>
          <w:iCs/>
          <w:szCs w:val="24"/>
          <w:lang w:val="es-UY"/>
        </w:rPr>
        <w:t>Pro Tempore</w:t>
      </w:r>
      <w:r w:rsidRPr="002974AA">
        <w:rPr>
          <w:rFonts w:cs="Arial"/>
          <w:szCs w:val="24"/>
          <w:lang w:val="es-UY"/>
        </w:rPr>
        <w:t xml:space="preserve"> de </w:t>
      </w:r>
      <w:r w:rsidR="00415992" w:rsidRPr="002974AA">
        <w:rPr>
          <w:rFonts w:cs="Arial"/>
          <w:szCs w:val="24"/>
          <w:lang w:val="es-UY"/>
        </w:rPr>
        <w:t>Uruguay</w:t>
      </w:r>
      <w:r w:rsidRPr="002974AA">
        <w:rPr>
          <w:rFonts w:cs="Arial"/>
          <w:szCs w:val="24"/>
          <w:lang w:val="es-UY"/>
        </w:rPr>
        <w:t xml:space="preserve"> (PPT</w:t>
      </w:r>
      <w:r w:rsidR="00415992" w:rsidRPr="002974AA">
        <w:rPr>
          <w:rFonts w:cs="Arial"/>
          <w:szCs w:val="24"/>
          <w:lang w:val="es-UY"/>
        </w:rPr>
        <w:t>U</w:t>
      </w:r>
      <w:r w:rsidRPr="002974AA">
        <w:rPr>
          <w:rFonts w:cs="Arial"/>
          <w:szCs w:val="24"/>
          <w:lang w:val="es-UY"/>
        </w:rPr>
        <w:t xml:space="preserve">), </w:t>
      </w:r>
      <w:r w:rsidRPr="002974AA">
        <w:rPr>
          <w:rFonts w:cs="Arial"/>
          <w:bCs/>
          <w:noProof/>
          <w:szCs w:val="24"/>
          <w:lang w:val="es-UY"/>
        </w:rPr>
        <w:t xml:space="preserve">la </w:t>
      </w:r>
      <w:r w:rsidR="00415992" w:rsidRPr="002974AA">
        <w:rPr>
          <w:rFonts w:cs="Arial"/>
          <w:bCs/>
          <w:noProof/>
          <w:szCs w:val="24"/>
          <w:lang w:val="es-UY"/>
        </w:rPr>
        <w:t xml:space="preserve">CLXXXIX </w:t>
      </w:r>
      <w:r w:rsidRPr="002974AA">
        <w:rPr>
          <w:rFonts w:cs="Arial"/>
          <w:bCs/>
          <w:noProof/>
          <w:szCs w:val="24"/>
          <w:lang w:val="es-UY"/>
        </w:rPr>
        <w:t xml:space="preserve">Reunión </w:t>
      </w:r>
      <w:r w:rsidR="00415992" w:rsidRPr="002974AA">
        <w:rPr>
          <w:rFonts w:cs="Arial"/>
          <w:bCs/>
          <w:noProof/>
          <w:szCs w:val="24"/>
          <w:lang w:val="es-UY"/>
        </w:rPr>
        <w:t>Ordinaria</w:t>
      </w:r>
      <w:r w:rsidRPr="002974AA">
        <w:rPr>
          <w:rFonts w:cs="Arial"/>
          <w:bCs/>
          <w:noProof/>
          <w:szCs w:val="24"/>
          <w:lang w:val="es-UY"/>
        </w:rPr>
        <w:t xml:space="preserve"> de la Comisión de Comercio del MERCOSUR (CCM)</w:t>
      </w:r>
      <w:r w:rsidRPr="002974AA">
        <w:rPr>
          <w:rFonts w:cs="Arial"/>
          <w:bCs/>
          <w:szCs w:val="24"/>
          <w:lang w:val="es-UY"/>
        </w:rPr>
        <w:t xml:space="preserve">, </w:t>
      </w:r>
      <w:r w:rsidRPr="002974AA">
        <w:rPr>
          <w:rFonts w:cs="Arial"/>
          <w:szCs w:val="24"/>
          <w:lang w:val="es-UY"/>
        </w:rPr>
        <w:t xml:space="preserve">por sistema de videoconferencia, de conformidad con lo dispuesto en la Decisión CMC N° 02/20 “Reuniones </w:t>
      </w:r>
      <w:r w:rsidR="00CB533B" w:rsidRPr="002974AA">
        <w:rPr>
          <w:rFonts w:cs="Arial"/>
          <w:szCs w:val="24"/>
          <w:lang w:val="es-UY"/>
        </w:rPr>
        <w:t xml:space="preserve">de los órganos decisorios del MERCOSUR </w:t>
      </w:r>
      <w:r w:rsidRPr="002974AA">
        <w:rPr>
          <w:rFonts w:cs="Arial"/>
          <w:szCs w:val="24"/>
          <w:lang w:val="es-UY"/>
        </w:rPr>
        <w:t xml:space="preserve">por el sistema de videoconferencia”, con la participación de las </w:t>
      </w:r>
      <w:r w:rsidR="00F56A3C" w:rsidRPr="002974AA">
        <w:rPr>
          <w:rFonts w:cs="Arial"/>
          <w:szCs w:val="24"/>
          <w:lang w:val="es-UY"/>
        </w:rPr>
        <w:t>d</w:t>
      </w:r>
      <w:r w:rsidRPr="002974AA">
        <w:rPr>
          <w:rFonts w:cs="Arial"/>
          <w:szCs w:val="24"/>
          <w:lang w:val="es-UY"/>
        </w:rPr>
        <w:t xml:space="preserve">elegaciones de Argentina, Brasil, Paraguay y Uruguay. </w:t>
      </w:r>
      <w:r w:rsidR="00242838" w:rsidRPr="00F85C4A">
        <w:rPr>
          <w:rFonts w:cs="Arial"/>
          <w:szCs w:val="24"/>
          <w:lang w:val="es-UY" w:eastAsia="es-AR"/>
        </w:rPr>
        <w:t xml:space="preserve">La </w:t>
      </w:r>
      <w:r w:rsidR="00F56A3C" w:rsidRPr="00F85C4A">
        <w:rPr>
          <w:rFonts w:cs="Arial"/>
          <w:szCs w:val="24"/>
          <w:lang w:val="es-UY" w:eastAsia="es-AR"/>
        </w:rPr>
        <w:t>delegación</w:t>
      </w:r>
      <w:r w:rsidR="00242838" w:rsidRPr="00F85C4A">
        <w:rPr>
          <w:rFonts w:cs="Arial"/>
          <w:szCs w:val="24"/>
          <w:lang w:val="es-UY" w:eastAsia="es-AR"/>
        </w:rPr>
        <w:t xml:space="preserve"> de Bolivia participó de conformidad con lo establecido en la Decisión CMC Nº 13/15.</w:t>
      </w:r>
    </w:p>
    <w:p w14:paraId="4651710C" w14:textId="77777777" w:rsidR="004265FF" w:rsidRPr="002974AA" w:rsidRDefault="004265FF" w:rsidP="004265FF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highlight w:val="yellow"/>
          <w:lang w:val="es-UY" w:eastAsia="es-AR"/>
        </w:rPr>
      </w:pPr>
    </w:p>
    <w:p w14:paraId="41C858EF" w14:textId="77777777" w:rsidR="004265FF" w:rsidRPr="002974AA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2974AA">
        <w:rPr>
          <w:rFonts w:cs="Arial"/>
          <w:szCs w:val="24"/>
          <w:lang w:val="es-UY"/>
        </w:rPr>
        <w:t xml:space="preserve">La Lista de Participantes consta como </w:t>
      </w:r>
      <w:r w:rsidRPr="002974AA">
        <w:rPr>
          <w:rFonts w:cs="Arial"/>
          <w:b/>
          <w:szCs w:val="24"/>
          <w:lang w:val="es-UY"/>
        </w:rPr>
        <w:t>Anexo I</w:t>
      </w:r>
      <w:r w:rsidRPr="002974AA">
        <w:rPr>
          <w:rFonts w:cs="Arial"/>
          <w:szCs w:val="24"/>
          <w:lang w:val="es-UY"/>
        </w:rPr>
        <w:t>.</w:t>
      </w:r>
    </w:p>
    <w:p w14:paraId="3E088D4F" w14:textId="77777777" w:rsidR="004265FF" w:rsidRPr="002974AA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6921EA49" w14:textId="77777777" w:rsidR="004265FF" w:rsidRPr="002974AA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2974AA">
        <w:rPr>
          <w:rFonts w:cs="Arial"/>
          <w:szCs w:val="24"/>
          <w:lang w:val="es-UY"/>
        </w:rPr>
        <w:t xml:space="preserve">La Agenda de la Reunión consta como </w:t>
      </w:r>
      <w:r w:rsidRPr="002974AA">
        <w:rPr>
          <w:rFonts w:cs="Arial"/>
          <w:b/>
          <w:szCs w:val="24"/>
          <w:lang w:val="es-UY"/>
        </w:rPr>
        <w:t>Anexo II</w:t>
      </w:r>
      <w:r w:rsidRPr="002974AA">
        <w:rPr>
          <w:rFonts w:cs="Arial"/>
          <w:szCs w:val="24"/>
          <w:lang w:val="es-UY"/>
        </w:rPr>
        <w:t>.</w:t>
      </w:r>
    </w:p>
    <w:p w14:paraId="5525E383" w14:textId="77777777" w:rsidR="004265FF" w:rsidRPr="002974AA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2995EF22" w14:textId="77777777" w:rsidR="004265FF" w:rsidRPr="002974AA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2974AA">
        <w:rPr>
          <w:rFonts w:cs="Arial"/>
          <w:szCs w:val="24"/>
          <w:lang w:val="es-UY"/>
        </w:rPr>
        <w:t xml:space="preserve">El Resumen del Acta consta como </w:t>
      </w:r>
      <w:r w:rsidRPr="002974AA">
        <w:rPr>
          <w:rFonts w:cs="Arial"/>
          <w:b/>
          <w:szCs w:val="24"/>
          <w:lang w:val="es-UY"/>
        </w:rPr>
        <w:t>Anexo III</w:t>
      </w:r>
      <w:r w:rsidRPr="002974AA">
        <w:rPr>
          <w:rFonts w:cs="Arial"/>
          <w:szCs w:val="24"/>
          <w:lang w:val="es-UY"/>
        </w:rPr>
        <w:t>.</w:t>
      </w:r>
    </w:p>
    <w:p w14:paraId="7803BD52" w14:textId="77777777" w:rsidR="004265FF" w:rsidRPr="002974AA" w:rsidRDefault="004265FF" w:rsidP="004265FF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4282E80D" w14:textId="77777777" w:rsidR="000624B5" w:rsidRPr="002974AA" w:rsidRDefault="000624B5" w:rsidP="007E1816">
      <w:pPr>
        <w:ind w:left="709" w:hanging="709"/>
        <w:jc w:val="both"/>
        <w:rPr>
          <w:rFonts w:cs="Arial"/>
          <w:bCs/>
          <w:szCs w:val="24"/>
          <w:highlight w:val="yellow"/>
          <w:lang w:val="es-UY"/>
        </w:rPr>
      </w:pPr>
    </w:p>
    <w:p w14:paraId="330D1EE7" w14:textId="77777777" w:rsidR="007E1816" w:rsidRPr="002974AA" w:rsidRDefault="007E1816" w:rsidP="007E1816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2974AA">
        <w:rPr>
          <w:rFonts w:cs="Arial"/>
          <w:bCs/>
          <w:szCs w:val="24"/>
          <w:lang w:val="es-UY"/>
        </w:rPr>
        <w:t>Fueron tratados los siguientes temas:</w:t>
      </w:r>
    </w:p>
    <w:p w14:paraId="19675824" w14:textId="77777777" w:rsidR="00E13916" w:rsidRPr="002974AA" w:rsidRDefault="00E13916" w:rsidP="00E1391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3723B0AC" w14:textId="6F3D8575" w:rsidR="00D17253" w:rsidRPr="002974AA" w:rsidRDefault="00D17253" w:rsidP="00CB0F34">
      <w:pPr>
        <w:pStyle w:val="Sangradetextonormal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INFORME DE LAS MEDIDAS ADOPTADAS POR LOS ESTADOS PARTES DEL MERCOSUR, PARA ENFRENTAR LA PANDEMIA MUNDIAL POR COVID-19</w:t>
      </w:r>
    </w:p>
    <w:p w14:paraId="2635C494" w14:textId="77C32AF8" w:rsidR="00D17253" w:rsidRPr="002974AA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E350485" w14:textId="77777777" w:rsidR="00D17253" w:rsidRPr="00FB3809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FB3809">
        <w:rPr>
          <w:rFonts w:ascii="Arial" w:hAnsi="Arial" w:cs="Arial"/>
          <w:bCs/>
          <w:sz w:val="24"/>
          <w:szCs w:val="24"/>
          <w:lang w:val="es-UY"/>
        </w:rPr>
        <w:t xml:space="preserve">Las delegaciones continuaron con el intercambio de información en el marco de la cooperación y transparencia entre los </w:t>
      </w:r>
      <w:proofErr w:type="gramStart"/>
      <w:r w:rsidRPr="00FB3809">
        <w:rPr>
          <w:rFonts w:ascii="Arial" w:hAnsi="Arial" w:cs="Arial"/>
          <w:bCs/>
          <w:sz w:val="24"/>
          <w:szCs w:val="24"/>
          <w:lang w:val="es-UY"/>
        </w:rPr>
        <w:t>Estados Partes</w:t>
      </w:r>
      <w:proofErr w:type="gramEnd"/>
      <w:r w:rsidRPr="00FB3809">
        <w:rPr>
          <w:rFonts w:ascii="Arial" w:hAnsi="Arial" w:cs="Arial"/>
          <w:bCs/>
          <w:sz w:val="24"/>
          <w:szCs w:val="24"/>
          <w:lang w:val="es-UY"/>
        </w:rPr>
        <w:t xml:space="preserve"> del MERCOSUR respecto de la adopción de normas nacionales relacionadas con la pandemia COVID-19, y de acuerdo con la “Declaración de los Presidentes del MERCOSUR sobre Coordinación Regional para la Contención y Mitigación del Coronavirus y su Impacto" del 18 de marzo de 2020. </w:t>
      </w:r>
    </w:p>
    <w:p w14:paraId="22FB25FB" w14:textId="77777777" w:rsidR="00D17253" w:rsidRPr="002974AA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highlight w:val="yellow"/>
          <w:lang w:val="es-UY"/>
        </w:rPr>
      </w:pPr>
    </w:p>
    <w:p w14:paraId="17ECC27C" w14:textId="0AE48B78" w:rsidR="00D17253" w:rsidRPr="0088534B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88534B">
        <w:rPr>
          <w:rFonts w:ascii="Arial" w:hAnsi="Arial" w:cs="Arial"/>
          <w:bCs/>
          <w:sz w:val="24"/>
          <w:szCs w:val="24"/>
          <w:lang w:val="es-UY"/>
        </w:rPr>
        <w:t>Al respecto, la delegaci</w:t>
      </w:r>
      <w:r w:rsidR="00BE41FE" w:rsidRPr="0088534B">
        <w:rPr>
          <w:rFonts w:ascii="Arial" w:hAnsi="Arial" w:cs="Arial"/>
          <w:bCs/>
          <w:sz w:val="24"/>
          <w:szCs w:val="24"/>
          <w:lang w:val="es-UY"/>
        </w:rPr>
        <w:t>ón</w:t>
      </w:r>
      <w:r w:rsidRPr="0088534B">
        <w:rPr>
          <w:rFonts w:ascii="Arial" w:hAnsi="Arial" w:cs="Arial"/>
          <w:bCs/>
          <w:sz w:val="24"/>
          <w:szCs w:val="24"/>
          <w:lang w:val="es-UY"/>
        </w:rPr>
        <w:t xml:space="preserve"> de Brasil present</w:t>
      </w:r>
      <w:r w:rsidR="00BE41FE" w:rsidRPr="0088534B">
        <w:rPr>
          <w:rFonts w:ascii="Arial" w:hAnsi="Arial" w:cs="Arial"/>
          <w:bCs/>
          <w:sz w:val="24"/>
          <w:szCs w:val="24"/>
          <w:lang w:val="es-UY"/>
        </w:rPr>
        <w:t>ó</w:t>
      </w:r>
      <w:r w:rsidRPr="0088534B">
        <w:rPr>
          <w:rFonts w:ascii="Arial" w:hAnsi="Arial" w:cs="Arial"/>
          <w:bCs/>
          <w:sz w:val="24"/>
          <w:szCs w:val="24"/>
          <w:lang w:val="es-UY"/>
        </w:rPr>
        <w:t xml:space="preserve"> la siguiente nueva medida: </w:t>
      </w:r>
    </w:p>
    <w:p w14:paraId="70EDE0A4" w14:textId="242ACB69" w:rsidR="00D1725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UY"/>
        </w:rPr>
      </w:pPr>
    </w:p>
    <w:p w14:paraId="4C7EE4BD" w14:textId="011973E1" w:rsidR="005871D9" w:rsidRDefault="00F40E01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BE41FE">
        <w:rPr>
          <w:rFonts w:ascii="Arial" w:hAnsi="Arial" w:cs="Arial"/>
          <w:b/>
          <w:sz w:val="24"/>
          <w:szCs w:val="24"/>
          <w:lang w:val="es-UY"/>
        </w:rPr>
        <w:t>Brasil</w:t>
      </w:r>
      <w:r>
        <w:rPr>
          <w:rFonts w:ascii="Arial" w:hAnsi="Arial" w:cs="Arial"/>
          <w:bCs/>
          <w:sz w:val="24"/>
          <w:szCs w:val="24"/>
          <w:lang w:val="es-UY"/>
        </w:rPr>
        <w:t xml:space="preserve">: </w:t>
      </w:r>
      <w:r w:rsidRPr="00F40E01">
        <w:rPr>
          <w:rFonts w:ascii="Arial" w:hAnsi="Arial" w:cs="Arial"/>
          <w:bCs/>
          <w:sz w:val="24"/>
          <w:szCs w:val="24"/>
          <w:lang w:val="es-UY"/>
        </w:rPr>
        <w:t xml:space="preserve">Resolución CAMEX </w:t>
      </w:r>
      <w:r w:rsidR="00B309A0">
        <w:rPr>
          <w:rFonts w:ascii="Arial" w:hAnsi="Arial" w:cs="Arial"/>
          <w:bCs/>
          <w:sz w:val="24"/>
          <w:szCs w:val="24"/>
          <w:lang w:val="es-UY"/>
        </w:rPr>
        <w:t xml:space="preserve">N° </w:t>
      </w:r>
      <w:r w:rsidRPr="00F40E01">
        <w:rPr>
          <w:rFonts w:ascii="Arial" w:hAnsi="Arial" w:cs="Arial"/>
          <w:bCs/>
          <w:sz w:val="24"/>
          <w:szCs w:val="24"/>
          <w:lang w:val="es-UY"/>
        </w:rPr>
        <w:t>355 de</w:t>
      </w:r>
      <w:r w:rsidR="00B309A0">
        <w:rPr>
          <w:rFonts w:ascii="Arial" w:hAnsi="Arial" w:cs="Arial"/>
          <w:bCs/>
          <w:sz w:val="24"/>
          <w:szCs w:val="24"/>
          <w:lang w:val="es-UY"/>
        </w:rPr>
        <w:t>l</w:t>
      </w:r>
      <w:r w:rsidRPr="00F40E01">
        <w:rPr>
          <w:rFonts w:ascii="Arial" w:hAnsi="Arial" w:cs="Arial"/>
          <w:bCs/>
          <w:sz w:val="24"/>
          <w:szCs w:val="24"/>
          <w:lang w:val="es-UY"/>
        </w:rPr>
        <w:t xml:space="preserve"> 20 de junio</w:t>
      </w:r>
      <w:r w:rsidR="00B309A0">
        <w:rPr>
          <w:rFonts w:ascii="Arial" w:hAnsi="Arial" w:cs="Arial"/>
          <w:bCs/>
          <w:sz w:val="24"/>
          <w:szCs w:val="24"/>
          <w:lang w:val="es-UY"/>
        </w:rPr>
        <w:t xml:space="preserve"> del 2022</w:t>
      </w:r>
      <w:r w:rsidRPr="00F40E01">
        <w:rPr>
          <w:rFonts w:ascii="Arial" w:hAnsi="Arial" w:cs="Arial"/>
          <w:bCs/>
          <w:sz w:val="24"/>
          <w:szCs w:val="24"/>
          <w:lang w:val="es-UY"/>
        </w:rPr>
        <w:t xml:space="preserve"> que prorroga la Lista COVID hasta el 31 de diciembre de 2022 e incluye nuevos productos. </w:t>
      </w:r>
    </w:p>
    <w:p w14:paraId="6D673921" w14:textId="77777777" w:rsidR="005871D9" w:rsidRDefault="005871D9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1A132ABA" w14:textId="1EA938C8" w:rsidR="00F40E01" w:rsidRDefault="00F40E01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F40E01">
        <w:rPr>
          <w:rFonts w:ascii="Arial" w:hAnsi="Arial" w:cs="Arial"/>
          <w:bCs/>
          <w:sz w:val="24"/>
          <w:szCs w:val="24"/>
          <w:lang w:val="es-UY"/>
        </w:rPr>
        <w:t xml:space="preserve">Asimismo, informó sobre el cambio de base jurídica de la medida correspondiente a la prórroga, con carácter excepcional, por un año más, de los plazos de suspensión del pago de tributos previstos en los actos de concesión del régimen especial de </w:t>
      </w:r>
      <w:proofErr w:type="spellStart"/>
      <w:r w:rsidR="00B90CD3">
        <w:rPr>
          <w:rFonts w:ascii="Arial" w:hAnsi="Arial" w:cs="Arial"/>
          <w:bCs/>
          <w:i/>
          <w:iCs/>
          <w:sz w:val="24"/>
          <w:szCs w:val="24"/>
          <w:lang w:val="es-UY"/>
        </w:rPr>
        <w:t>drawback</w:t>
      </w:r>
      <w:proofErr w:type="spellEnd"/>
      <w:r w:rsidRPr="00F40E01">
        <w:rPr>
          <w:rFonts w:ascii="Arial" w:hAnsi="Arial" w:cs="Arial"/>
          <w:bCs/>
          <w:sz w:val="24"/>
          <w:szCs w:val="24"/>
          <w:lang w:val="es-UY"/>
        </w:rPr>
        <w:t>. La base legal pasa a ser la Ley N° 14.366, de</w:t>
      </w:r>
      <w:r w:rsidR="00B309A0">
        <w:rPr>
          <w:rFonts w:ascii="Arial" w:hAnsi="Arial" w:cs="Arial"/>
          <w:bCs/>
          <w:sz w:val="24"/>
          <w:szCs w:val="24"/>
          <w:lang w:val="es-UY"/>
        </w:rPr>
        <w:t>l</w:t>
      </w:r>
      <w:r w:rsidRPr="00F40E01">
        <w:rPr>
          <w:rFonts w:ascii="Arial" w:hAnsi="Arial" w:cs="Arial"/>
          <w:bCs/>
          <w:sz w:val="24"/>
          <w:szCs w:val="24"/>
          <w:lang w:val="es-UY"/>
        </w:rPr>
        <w:t xml:space="preserve"> 8 de junio de 2022.</w:t>
      </w:r>
    </w:p>
    <w:p w14:paraId="759788EA" w14:textId="77777777" w:rsidR="00F40E01" w:rsidRDefault="00F40E01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721A2FE" w14:textId="460FC6A4" w:rsidR="00B13CA1" w:rsidRDefault="00B13CA1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B13CA1">
        <w:rPr>
          <w:rFonts w:ascii="Arial" w:hAnsi="Arial" w:cs="Arial"/>
          <w:bCs/>
          <w:sz w:val="24"/>
          <w:szCs w:val="24"/>
          <w:lang w:val="es-UY"/>
        </w:rPr>
        <w:lastRenderedPageBreak/>
        <w:t>La delegación de Paraguay informó que se dejan sin efecto las medidas establecidas a través de los Decretos Nros 5125/21, 6533/21 y 6540/21, debido a que las normas no han sido prorrogadas.</w:t>
      </w:r>
    </w:p>
    <w:p w14:paraId="66445C50" w14:textId="679667FD" w:rsidR="000423B7" w:rsidRDefault="000423B7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10204994" w14:textId="361A7DE4" w:rsidR="000423B7" w:rsidRDefault="000423B7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 xml:space="preserve">Por su parte, la delegación de Argentina informó que no se han adoptado nuevas medidas </w:t>
      </w:r>
      <w:r w:rsidR="00C03284">
        <w:rPr>
          <w:rFonts w:ascii="Arial" w:hAnsi="Arial" w:cs="Arial"/>
          <w:bCs/>
          <w:sz w:val="24"/>
          <w:szCs w:val="24"/>
          <w:lang w:val="es-UY"/>
        </w:rPr>
        <w:t>desde la CLXXXVIII Reunión Ordinaria de la CCM.</w:t>
      </w:r>
    </w:p>
    <w:p w14:paraId="4C50649A" w14:textId="77777777" w:rsidR="00B13CA1" w:rsidRPr="002974AA" w:rsidRDefault="00B13CA1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699FA49" w14:textId="0518CEC3" w:rsidR="00D17253" w:rsidRPr="002974AA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2974AA">
        <w:rPr>
          <w:rFonts w:ascii="Arial" w:hAnsi="Arial" w:cs="Arial"/>
          <w:bCs/>
          <w:sz w:val="24"/>
          <w:szCs w:val="24"/>
          <w:lang w:val="es-UY"/>
        </w:rPr>
        <w:t>La CCM tomó nota del cumplimiento, por parte de la SM/UCIM, de la instrucción impartida en la CLXXXVII</w:t>
      </w:r>
      <w:r w:rsidR="00582EC7" w:rsidRPr="002974AA">
        <w:rPr>
          <w:rFonts w:ascii="Arial" w:hAnsi="Arial" w:cs="Arial"/>
          <w:bCs/>
          <w:sz w:val="24"/>
          <w:szCs w:val="24"/>
          <w:lang w:val="es-UY"/>
        </w:rPr>
        <w:t>I</w:t>
      </w:r>
      <w:r w:rsidRPr="002974AA">
        <w:rPr>
          <w:rFonts w:ascii="Arial" w:hAnsi="Arial" w:cs="Arial"/>
          <w:bCs/>
          <w:sz w:val="24"/>
          <w:szCs w:val="24"/>
          <w:lang w:val="es-UY"/>
        </w:rPr>
        <w:t xml:space="preserve"> Reunión Ordinaria, con respecto a la publicación de la planilla consolidada en el sitio web del MERCOSUR. </w:t>
      </w:r>
    </w:p>
    <w:p w14:paraId="7C23777E" w14:textId="77777777" w:rsidR="00D17253" w:rsidRPr="002974AA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7AC06B8" w14:textId="77777777" w:rsidR="00D17253" w:rsidRPr="002974AA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2974AA">
        <w:rPr>
          <w:rFonts w:ascii="Arial" w:hAnsi="Arial" w:cs="Arial"/>
          <w:bCs/>
          <w:sz w:val="24"/>
          <w:szCs w:val="24"/>
          <w:lang w:val="es-UY"/>
        </w:rPr>
        <w:t xml:space="preserve">En ese sentido, instruyó a la SM/UCIM a publicar la </w:t>
      </w:r>
      <w:r w:rsidRPr="002F3167">
        <w:rPr>
          <w:rFonts w:ascii="Arial" w:hAnsi="Arial" w:cs="Arial"/>
          <w:bCs/>
          <w:sz w:val="24"/>
          <w:szCs w:val="24"/>
          <w:lang w:val="es-UY"/>
        </w:rPr>
        <w:t>nueva planilla</w:t>
      </w:r>
      <w:r w:rsidRPr="002974AA">
        <w:rPr>
          <w:rFonts w:ascii="Arial" w:hAnsi="Arial" w:cs="Arial"/>
          <w:bCs/>
          <w:sz w:val="24"/>
          <w:szCs w:val="24"/>
          <w:lang w:val="es-UY"/>
        </w:rPr>
        <w:t xml:space="preserve"> consolidada que incluye</w:t>
      </w:r>
      <w:r w:rsidRPr="002974AA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2974AA">
        <w:rPr>
          <w:rFonts w:ascii="Arial" w:hAnsi="Arial" w:cs="Arial"/>
          <w:bCs/>
          <w:sz w:val="24"/>
          <w:szCs w:val="24"/>
          <w:lang w:val="es-UY"/>
        </w:rPr>
        <w:t>todas las medidas aprobadas por los Estados Partes sin perjuicio de que se encuentren vigentes o no, con el objetivo de conservar un registro histórico de dichas medidas, indicando aquellas que ya no se encuentran operativas,</w:t>
      </w:r>
      <w:r w:rsidRPr="002974AA">
        <w:rPr>
          <w:rFonts w:ascii="Arial" w:hAnsi="Arial" w:cs="Arial"/>
          <w:sz w:val="24"/>
          <w:szCs w:val="24"/>
          <w:lang w:val="es-UY"/>
        </w:rPr>
        <w:t xml:space="preserve"> </w:t>
      </w:r>
      <w:r w:rsidRPr="002974AA">
        <w:rPr>
          <w:rFonts w:ascii="Arial" w:hAnsi="Arial" w:cs="Arial"/>
          <w:bCs/>
          <w:sz w:val="24"/>
          <w:szCs w:val="24"/>
          <w:lang w:val="es-UY"/>
        </w:rPr>
        <w:t xml:space="preserve">que consta como </w:t>
      </w:r>
      <w:r w:rsidRPr="002F3167">
        <w:rPr>
          <w:rFonts w:ascii="Arial" w:hAnsi="Arial" w:cs="Arial"/>
          <w:b/>
          <w:sz w:val="24"/>
          <w:szCs w:val="24"/>
          <w:lang w:val="es-UY"/>
        </w:rPr>
        <w:t>Anexo VII</w:t>
      </w:r>
      <w:r w:rsidRPr="002974AA">
        <w:rPr>
          <w:rFonts w:ascii="Arial" w:hAnsi="Arial" w:cs="Arial"/>
          <w:b/>
          <w:sz w:val="24"/>
          <w:szCs w:val="24"/>
          <w:lang w:val="es-UY"/>
        </w:rPr>
        <w:t xml:space="preserve">. </w:t>
      </w:r>
    </w:p>
    <w:p w14:paraId="3C21F09D" w14:textId="7D189152" w:rsidR="00D17253" w:rsidRPr="002974AA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28BF246" w14:textId="7D2E5F55" w:rsidR="00D17253" w:rsidRPr="00DF23BE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DF23BE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34144D85" w14:textId="77777777" w:rsidR="00DF23BE" w:rsidRPr="002974AA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53FC0274" w14:textId="07A0993F" w:rsidR="00D4667B" w:rsidRPr="002974AA" w:rsidRDefault="00D4667B" w:rsidP="00CB0F34">
      <w:pPr>
        <w:pStyle w:val="Sangradetextonormal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S</w:t>
      </w:r>
      <w:r w:rsidR="00454D6C"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EGUIMIENTO DE LAS TAREAS E INSTRUCCIONES A LOS COMITÉS TÉCNICOS </w:t>
      </w:r>
    </w:p>
    <w:p w14:paraId="05F6F7A2" w14:textId="77777777" w:rsidR="00D4667B" w:rsidRPr="002974AA" w:rsidRDefault="00D4667B" w:rsidP="00D4667B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DC3DE44" w14:textId="0EA18A53" w:rsidR="0055476B" w:rsidRPr="002974AA" w:rsidRDefault="00144164" w:rsidP="00400D75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Comité Técnico Nº</w:t>
      </w:r>
      <w:r w:rsidR="0055476B"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7956A0" w:rsidRPr="002974AA">
        <w:rPr>
          <w:rFonts w:ascii="Arial" w:hAnsi="Arial" w:cs="Arial"/>
          <w:b/>
          <w:bCs/>
          <w:sz w:val="24"/>
          <w:szCs w:val="24"/>
          <w:lang w:val="es-UY"/>
        </w:rPr>
        <w:t>2</w:t>
      </w:r>
      <w:r w:rsidR="0055476B"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 “</w:t>
      </w:r>
      <w:r w:rsidR="007956A0" w:rsidRPr="002974AA">
        <w:rPr>
          <w:rFonts w:ascii="Arial" w:hAnsi="Arial" w:cs="Arial"/>
          <w:b/>
          <w:bCs/>
          <w:sz w:val="24"/>
          <w:szCs w:val="24"/>
          <w:lang w:val="es-UY"/>
        </w:rPr>
        <w:t>Asuntos Aduaneros y Facilitación del Comercio</w:t>
      </w:r>
      <w:r w:rsidR="0055476B" w:rsidRPr="002974AA">
        <w:rPr>
          <w:rFonts w:ascii="Arial" w:hAnsi="Arial" w:cs="Arial"/>
          <w:b/>
          <w:bCs/>
          <w:sz w:val="24"/>
          <w:szCs w:val="24"/>
          <w:lang w:val="es-UY"/>
        </w:rPr>
        <w:t>”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 (CT N° 2)</w:t>
      </w:r>
    </w:p>
    <w:p w14:paraId="3E08CB07" w14:textId="77777777" w:rsidR="006D4D0C" w:rsidRPr="002974AA" w:rsidRDefault="006D4D0C" w:rsidP="006D4D0C">
      <w:pPr>
        <w:pStyle w:val="Sangradetextonormal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11BDDDCF" w14:textId="4EDDD529" w:rsidR="00D4057F" w:rsidRDefault="00D4057F" w:rsidP="00D4057F">
      <w:pPr>
        <w:jc w:val="both"/>
        <w:rPr>
          <w:rFonts w:cs="Arial"/>
          <w:bCs/>
          <w:szCs w:val="24"/>
          <w:lang w:val="es-UY"/>
        </w:rPr>
      </w:pPr>
      <w:r w:rsidRPr="002974AA">
        <w:rPr>
          <w:rFonts w:cs="Arial"/>
          <w:bCs/>
          <w:szCs w:val="24"/>
          <w:lang w:val="es-UY"/>
        </w:rPr>
        <w:t xml:space="preserve">La CCM tomó nota de los resultados de la </w:t>
      </w:r>
      <w:r w:rsidR="007956A0" w:rsidRPr="002974AA">
        <w:rPr>
          <w:rFonts w:cs="Arial"/>
          <w:bCs/>
          <w:szCs w:val="24"/>
          <w:lang w:val="es-UY"/>
        </w:rPr>
        <w:t>CXIV</w:t>
      </w:r>
      <w:r w:rsidRPr="002974AA">
        <w:rPr>
          <w:rFonts w:cs="Arial"/>
          <w:bCs/>
          <w:szCs w:val="24"/>
          <w:lang w:val="es-UY"/>
        </w:rPr>
        <w:t xml:space="preserve"> Reunión Ordinaria del CT Nº </w:t>
      </w:r>
      <w:r w:rsidR="007956A0" w:rsidRPr="002974AA">
        <w:rPr>
          <w:rFonts w:cs="Arial"/>
          <w:bCs/>
          <w:szCs w:val="24"/>
          <w:lang w:val="es-UY"/>
        </w:rPr>
        <w:t>2</w:t>
      </w:r>
      <w:r w:rsidRPr="002974AA">
        <w:rPr>
          <w:rFonts w:cs="Arial"/>
          <w:bCs/>
          <w:szCs w:val="24"/>
          <w:lang w:val="es-UY"/>
        </w:rPr>
        <w:t xml:space="preserve"> realizada entre los días </w:t>
      </w:r>
      <w:r w:rsidR="007956A0" w:rsidRPr="002974AA">
        <w:rPr>
          <w:rFonts w:cs="Arial"/>
          <w:bCs/>
          <w:szCs w:val="24"/>
          <w:lang w:val="es-UY"/>
        </w:rPr>
        <w:t>9 al 11 de agosto</w:t>
      </w:r>
      <w:r w:rsidRPr="002974AA">
        <w:rPr>
          <w:rFonts w:cs="Arial"/>
          <w:bCs/>
          <w:szCs w:val="24"/>
          <w:lang w:val="es-UY"/>
        </w:rPr>
        <w:t xml:space="preserve"> de 2022, por el sistema de videoconferencia, en los términos de la Resolución GMC </w:t>
      </w:r>
      <w:proofErr w:type="spellStart"/>
      <w:r w:rsidRPr="002974AA">
        <w:rPr>
          <w:rFonts w:cs="Arial"/>
          <w:bCs/>
          <w:szCs w:val="24"/>
          <w:lang w:val="es-UY"/>
        </w:rPr>
        <w:t>N°</w:t>
      </w:r>
      <w:proofErr w:type="spellEnd"/>
      <w:r w:rsidRPr="002974AA">
        <w:rPr>
          <w:rFonts w:cs="Arial"/>
          <w:bCs/>
          <w:szCs w:val="24"/>
          <w:lang w:val="es-UY"/>
        </w:rPr>
        <w:t xml:space="preserve"> 19/12.</w:t>
      </w:r>
    </w:p>
    <w:p w14:paraId="2F475612" w14:textId="5EBDB1A6" w:rsidR="008C39C1" w:rsidRDefault="008C39C1" w:rsidP="00D4057F">
      <w:pPr>
        <w:jc w:val="both"/>
        <w:rPr>
          <w:rFonts w:cs="Arial"/>
          <w:bCs/>
          <w:szCs w:val="24"/>
          <w:lang w:val="es-UY"/>
        </w:rPr>
      </w:pPr>
    </w:p>
    <w:p w14:paraId="2E552797" w14:textId="6CFC68DD" w:rsidR="008C39C1" w:rsidRDefault="008C39C1" w:rsidP="00D4057F">
      <w:pPr>
        <w:jc w:val="both"/>
        <w:rPr>
          <w:rFonts w:cs="Arial"/>
          <w:bCs/>
          <w:szCs w:val="24"/>
          <w:lang w:val="es-UY"/>
        </w:rPr>
      </w:pPr>
      <w:r>
        <w:rPr>
          <w:rFonts w:cs="Arial"/>
          <w:bCs/>
          <w:szCs w:val="24"/>
          <w:lang w:val="es-UY"/>
        </w:rPr>
        <w:t xml:space="preserve">Asimismo, la PPTU presentó los temas prioritarios del Comité a desarrollarse durante el semestre, así como el cronograma de reuniones, siendo la próxima reunión entre los días 18 y 20 de octubre. </w:t>
      </w:r>
    </w:p>
    <w:p w14:paraId="2A4FC61F" w14:textId="51705306" w:rsidR="008C39C1" w:rsidRDefault="008C39C1" w:rsidP="00D4057F">
      <w:pPr>
        <w:jc w:val="both"/>
        <w:rPr>
          <w:rFonts w:cs="Arial"/>
          <w:bCs/>
          <w:szCs w:val="24"/>
          <w:lang w:val="es-UY"/>
        </w:rPr>
      </w:pPr>
    </w:p>
    <w:p w14:paraId="5D2DFD1F" w14:textId="08809EF8" w:rsidR="008C39C1" w:rsidRDefault="007E1930" w:rsidP="00D4057F">
      <w:pPr>
        <w:jc w:val="both"/>
        <w:rPr>
          <w:rFonts w:cs="Arial"/>
          <w:bCs/>
          <w:szCs w:val="24"/>
          <w:lang w:val="es-UY"/>
        </w:rPr>
      </w:pPr>
      <w:r w:rsidRPr="00D636D6">
        <w:rPr>
          <w:rFonts w:cs="Arial"/>
          <w:bCs/>
          <w:szCs w:val="24"/>
          <w:lang w:val="es-UY"/>
        </w:rPr>
        <w:t xml:space="preserve">En este marco, </w:t>
      </w:r>
      <w:r w:rsidR="008C39C1" w:rsidRPr="00D636D6">
        <w:rPr>
          <w:rFonts w:cs="Arial"/>
          <w:bCs/>
          <w:szCs w:val="24"/>
          <w:lang w:val="es-UY"/>
        </w:rPr>
        <w:t xml:space="preserve">se destacó </w:t>
      </w:r>
      <w:r w:rsidRPr="00D636D6">
        <w:rPr>
          <w:rFonts w:cs="Arial"/>
          <w:bCs/>
          <w:szCs w:val="24"/>
          <w:lang w:val="es-UY"/>
        </w:rPr>
        <w:t>la importancia de c</w:t>
      </w:r>
      <w:r w:rsidR="008C39C1" w:rsidRPr="00D636D6">
        <w:rPr>
          <w:rFonts w:cs="Arial"/>
          <w:bCs/>
          <w:szCs w:val="24"/>
          <w:lang w:val="es-UY"/>
        </w:rPr>
        <w:t>onclu</w:t>
      </w:r>
      <w:r w:rsidRPr="00D636D6">
        <w:rPr>
          <w:rFonts w:cs="Arial"/>
          <w:bCs/>
          <w:szCs w:val="24"/>
          <w:lang w:val="es-UY"/>
        </w:rPr>
        <w:t>ir</w:t>
      </w:r>
      <w:r w:rsidR="008C39C1" w:rsidRPr="00D636D6">
        <w:rPr>
          <w:rFonts w:cs="Arial"/>
          <w:bCs/>
          <w:szCs w:val="24"/>
          <w:lang w:val="es-UY"/>
        </w:rPr>
        <w:t xml:space="preserve"> </w:t>
      </w:r>
      <w:r w:rsidR="00FA6803" w:rsidRPr="00D636D6">
        <w:rPr>
          <w:rFonts w:cs="Arial"/>
          <w:bCs/>
          <w:szCs w:val="24"/>
          <w:lang w:val="es-UY"/>
        </w:rPr>
        <w:t>el relevamiento de información sobre las Áreas de Control Integrado (</w:t>
      </w:r>
      <w:proofErr w:type="spellStart"/>
      <w:r w:rsidR="00FA6803" w:rsidRPr="00D636D6">
        <w:rPr>
          <w:rFonts w:cs="Arial"/>
          <w:bCs/>
          <w:szCs w:val="24"/>
          <w:lang w:val="es-UY"/>
        </w:rPr>
        <w:t>ACIs</w:t>
      </w:r>
      <w:proofErr w:type="spellEnd"/>
      <w:r w:rsidR="00FA6803" w:rsidRPr="00D636D6">
        <w:rPr>
          <w:rFonts w:cs="Arial"/>
          <w:bCs/>
          <w:szCs w:val="24"/>
          <w:lang w:val="es-UY"/>
        </w:rPr>
        <w:t xml:space="preserve">) y la identificación de las premisas de seguridad para la efectiva implementación del SINTIA por todos los </w:t>
      </w:r>
      <w:proofErr w:type="gramStart"/>
      <w:r w:rsidR="00FA6803" w:rsidRPr="00D636D6">
        <w:rPr>
          <w:rFonts w:cs="Arial"/>
          <w:bCs/>
          <w:szCs w:val="24"/>
          <w:lang w:val="es-UY"/>
        </w:rPr>
        <w:t>Estados Partes</w:t>
      </w:r>
      <w:proofErr w:type="gramEnd"/>
      <w:r w:rsidR="00FA6803" w:rsidRPr="00D636D6">
        <w:rPr>
          <w:rFonts w:cs="Arial"/>
          <w:bCs/>
          <w:szCs w:val="24"/>
          <w:lang w:val="es-UY"/>
        </w:rPr>
        <w:t>.</w:t>
      </w:r>
      <w:r w:rsidR="00FA6803">
        <w:rPr>
          <w:rFonts w:cs="Arial"/>
          <w:bCs/>
          <w:szCs w:val="24"/>
          <w:lang w:val="es-UY"/>
        </w:rPr>
        <w:t xml:space="preserve"> </w:t>
      </w:r>
    </w:p>
    <w:p w14:paraId="757D3CD5" w14:textId="77777777" w:rsidR="0053224D" w:rsidRDefault="0053224D" w:rsidP="00D4057F">
      <w:pPr>
        <w:jc w:val="both"/>
        <w:rPr>
          <w:rFonts w:cs="Arial"/>
          <w:bCs/>
          <w:szCs w:val="24"/>
          <w:lang w:val="es-UY"/>
        </w:rPr>
      </w:pPr>
    </w:p>
    <w:p w14:paraId="404463AA" w14:textId="5C142362" w:rsidR="00144164" w:rsidRPr="00EB6D32" w:rsidRDefault="00144164" w:rsidP="00144164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6D32">
        <w:rPr>
          <w:rFonts w:ascii="Arial" w:hAnsi="Arial" w:cs="Arial"/>
          <w:b/>
          <w:bCs/>
          <w:sz w:val="24"/>
          <w:szCs w:val="24"/>
        </w:rPr>
        <w:t>Comité Técnico Nº 7 “Defensa del Consumidor” (CT N° 7)</w:t>
      </w:r>
    </w:p>
    <w:p w14:paraId="3726CD96" w14:textId="66A9D75F" w:rsidR="00144164" w:rsidRPr="00EB6D32" w:rsidRDefault="0014416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E2A083" w14:textId="12B7EDA3" w:rsidR="00144164" w:rsidRDefault="00144164" w:rsidP="00DA5E95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P</w:t>
      </w:r>
      <w:r w:rsidR="00002DEE">
        <w:rPr>
          <w:rFonts w:ascii="Arial" w:hAnsi="Arial" w:cs="Arial"/>
          <w:b/>
          <w:bCs/>
          <w:sz w:val="24"/>
          <w:szCs w:val="24"/>
          <w:lang w:val="es-UY"/>
        </w:rPr>
        <w:t>royec</w:t>
      </w:r>
      <w:bookmarkStart w:id="2" w:name="_Hlk111652521"/>
      <w:r w:rsidR="00002DEE">
        <w:rPr>
          <w:rFonts w:ascii="Arial" w:hAnsi="Arial" w:cs="Arial"/>
          <w:b/>
          <w:bCs/>
          <w:sz w:val="24"/>
          <w:szCs w:val="24"/>
          <w:lang w:val="es-UY"/>
        </w:rPr>
        <w:t>to de</w:t>
      </w:r>
      <w:r w:rsidR="00EB6D32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>Res</w:t>
      </w:r>
      <w:r w:rsidR="00002DEE">
        <w:rPr>
          <w:rFonts w:ascii="Arial" w:hAnsi="Arial" w:cs="Arial"/>
          <w:b/>
          <w:bCs/>
          <w:sz w:val="24"/>
          <w:szCs w:val="24"/>
          <w:lang w:val="es-UY"/>
        </w:rPr>
        <w:t>olución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 “Protección al consumidor frente al sobreendeudamiento”</w:t>
      </w:r>
    </w:p>
    <w:bookmarkEnd w:id="2"/>
    <w:p w14:paraId="7FE673EE" w14:textId="46FA7E1A" w:rsidR="00723D54" w:rsidRDefault="00723D54" w:rsidP="00723D54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D987581" w14:textId="3248F12D" w:rsidR="000526F0" w:rsidRDefault="00723D54" w:rsidP="00723D54">
      <w:pPr>
        <w:pStyle w:val="Prrafodelista"/>
        <w:ind w:left="0"/>
        <w:rPr>
          <w:rFonts w:cs="Arial"/>
          <w:szCs w:val="24"/>
          <w:lang w:val="es-UY"/>
        </w:rPr>
      </w:pPr>
      <w:r w:rsidRPr="00723D54">
        <w:rPr>
          <w:rFonts w:cs="Arial"/>
          <w:szCs w:val="24"/>
          <w:lang w:val="es-UY"/>
        </w:rPr>
        <w:t xml:space="preserve">La </w:t>
      </w:r>
      <w:r w:rsidR="000526F0">
        <w:rPr>
          <w:rFonts w:cs="Arial"/>
          <w:szCs w:val="24"/>
          <w:lang w:val="es-UY"/>
        </w:rPr>
        <w:t xml:space="preserve">PPTU presentó </w:t>
      </w:r>
      <w:r w:rsidR="00271377">
        <w:rPr>
          <w:rFonts w:cs="Arial"/>
          <w:szCs w:val="24"/>
          <w:lang w:val="es-UY"/>
        </w:rPr>
        <w:t>el</w:t>
      </w:r>
      <w:r w:rsidR="000526F0">
        <w:rPr>
          <w:rFonts w:cs="Arial"/>
          <w:szCs w:val="24"/>
          <w:lang w:val="es-UY"/>
        </w:rPr>
        <w:t xml:space="preserve"> estado de situación del Proyec</w:t>
      </w:r>
      <w:r w:rsidR="000526F0" w:rsidRPr="000526F0">
        <w:rPr>
          <w:rFonts w:cs="Arial"/>
          <w:szCs w:val="24"/>
          <w:lang w:val="es-UY"/>
        </w:rPr>
        <w:t>to de Resolución “Protección al consumidor frente al sobreendeudamiento”</w:t>
      </w:r>
      <w:r w:rsidR="000526F0">
        <w:rPr>
          <w:rFonts w:cs="Arial"/>
          <w:szCs w:val="24"/>
          <w:lang w:val="es-UY"/>
        </w:rPr>
        <w:t xml:space="preserve">, el cual se encuentra en el ámbito de la CCM. </w:t>
      </w:r>
    </w:p>
    <w:p w14:paraId="3E63305F" w14:textId="77777777" w:rsidR="000526F0" w:rsidRDefault="000526F0" w:rsidP="00723D54">
      <w:pPr>
        <w:pStyle w:val="Prrafodelista"/>
        <w:ind w:left="0"/>
        <w:rPr>
          <w:rFonts w:cs="Arial"/>
          <w:szCs w:val="24"/>
          <w:lang w:val="es-UY"/>
        </w:rPr>
      </w:pPr>
    </w:p>
    <w:p w14:paraId="17E3D713" w14:textId="670C4190" w:rsidR="00723D54" w:rsidRDefault="000526F0" w:rsidP="00723D54">
      <w:pPr>
        <w:pStyle w:val="Prrafodelista"/>
        <w:ind w:left="0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 </w:t>
      </w:r>
      <w:r w:rsidR="00723D54" w:rsidRPr="00723D54">
        <w:rPr>
          <w:rFonts w:cs="Arial"/>
          <w:szCs w:val="24"/>
          <w:lang w:val="es-UY"/>
        </w:rPr>
        <w:t>delegación de Brasil informó que continúa en consultas internas</w:t>
      </w:r>
      <w:r>
        <w:rPr>
          <w:rFonts w:cs="Arial"/>
          <w:szCs w:val="24"/>
          <w:lang w:val="es-UY"/>
        </w:rPr>
        <w:t xml:space="preserve"> y manifestó que realizará los máximos esfuerzos para expedirse sobre el mencionado Proyecto de Resolución a la brevedad.</w:t>
      </w:r>
    </w:p>
    <w:p w14:paraId="632C4139" w14:textId="77777777" w:rsidR="00723D54" w:rsidRPr="00723D54" w:rsidRDefault="00723D54" w:rsidP="00723D54">
      <w:pPr>
        <w:pStyle w:val="Prrafodelista"/>
        <w:ind w:left="0"/>
        <w:rPr>
          <w:rFonts w:cs="Arial"/>
          <w:szCs w:val="24"/>
          <w:lang w:val="es-UY"/>
        </w:rPr>
      </w:pPr>
    </w:p>
    <w:p w14:paraId="1ABEAF79" w14:textId="77777777" w:rsidR="00723D54" w:rsidRPr="00723D54" w:rsidRDefault="00723D54" w:rsidP="00723D54">
      <w:pPr>
        <w:rPr>
          <w:rFonts w:cs="Arial"/>
          <w:szCs w:val="24"/>
          <w:lang w:val="es-UY"/>
        </w:rPr>
      </w:pPr>
      <w:r w:rsidRPr="00723D54">
        <w:rPr>
          <w:rFonts w:cs="Arial"/>
          <w:szCs w:val="24"/>
          <w:lang w:val="es-UY"/>
        </w:rPr>
        <w:t>El tema continúa en agenda.</w:t>
      </w:r>
    </w:p>
    <w:p w14:paraId="12C4830A" w14:textId="77777777" w:rsidR="00723D54" w:rsidRPr="002974AA" w:rsidRDefault="00723D54" w:rsidP="00723D54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50B6899" w14:textId="643CEA62" w:rsidR="00002DEE" w:rsidRPr="002974AA" w:rsidRDefault="00DA5E95" w:rsidP="00DA5E95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P</w:t>
      </w:r>
      <w:r>
        <w:rPr>
          <w:rFonts w:ascii="Arial" w:hAnsi="Arial" w:cs="Arial"/>
          <w:b/>
          <w:bCs/>
          <w:sz w:val="24"/>
          <w:szCs w:val="24"/>
          <w:lang w:val="es-UY"/>
        </w:rPr>
        <w:t xml:space="preserve">royecto de 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>Res</w:t>
      </w:r>
      <w:r>
        <w:rPr>
          <w:rFonts w:ascii="Arial" w:hAnsi="Arial" w:cs="Arial"/>
          <w:b/>
          <w:bCs/>
          <w:sz w:val="24"/>
          <w:szCs w:val="24"/>
          <w:lang w:val="es-UY"/>
        </w:rPr>
        <w:t>olución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002DEE" w:rsidRPr="002974AA">
        <w:rPr>
          <w:rFonts w:ascii="Arial" w:hAnsi="Arial" w:cs="Arial"/>
          <w:b/>
          <w:bCs/>
          <w:sz w:val="24"/>
          <w:szCs w:val="24"/>
          <w:lang w:val="es-UY"/>
        </w:rPr>
        <w:t>“Compromiso Empresarial MERCOSUR para la protección del consumidor en el entorno digital”</w:t>
      </w:r>
    </w:p>
    <w:p w14:paraId="1CB83639" w14:textId="41B874AC" w:rsidR="00144164" w:rsidRDefault="0014416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76E619B4" w14:textId="6AB5E2D0" w:rsidR="00037F80" w:rsidRDefault="00037F80" w:rsidP="000526F0">
      <w:pPr>
        <w:pStyle w:val="Prrafodelista"/>
        <w:ind w:left="0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Las delegaciones intercambiaron comentarios respecto al estado de situación del Proyec</w:t>
      </w:r>
      <w:r w:rsidRPr="000526F0">
        <w:rPr>
          <w:rFonts w:cs="Arial"/>
          <w:szCs w:val="24"/>
          <w:lang w:val="es-UY"/>
        </w:rPr>
        <w:t>to de Resolución</w:t>
      </w:r>
      <w:r>
        <w:rPr>
          <w:rFonts w:cs="Arial"/>
          <w:szCs w:val="24"/>
          <w:lang w:val="es-UY"/>
        </w:rPr>
        <w:t xml:space="preserve"> </w:t>
      </w:r>
      <w:r w:rsidRPr="00037F80">
        <w:rPr>
          <w:rFonts w:cs="Arial"/>
          <w:szCs w:val="24"/>
          <w:lang w:val="es-UY"/>
        </w:rPr>
        <w:t>“Compromiso Empresarial MERCOSUR para la protección del consumidor en el entorno digital”</w:t>
      </w:r>
      <w:r>
        <w:rPr>
          <w:rFonts w:cs="Arial"/>
          <w:szCs w:val="24"/>
          <w:lang w:val="es-UY"/>
        </w:rPr>
        <w:t xml:space="preserve">, destacando los avances realizados </w:t>
      </w:r>
      <w:r w:rsidR="00271377">
        <w:rPr>
          <w:rFonts w:cs="Arial"/>
          <w:szCs w:val="24"/>
          <w:lang w:val="es-UY"/>
        </w:rPr>
        <w:t xml:space="preserve">en ocasión </w:t>
      </w:r>
      <w:r>
        <w:rPr>
          <w:rFonts w:cs="Arial"/>
          <w:szCs w:val="24"/>
          <w:lang w:val="es-UY"/>
        </w:rPr>
        <w:t>de la reunión conjunta entre las Coordinaciones Nacionales de la CCM y del CT N° 7 del 26 de mayo de 2022.</w:t>
      </w:r>
    </w:p>
    <w:p w14:paraId="2A2EFC64" w14:textId="136119C7" w:rsidR="000526F0" w:rsidRDefault="000526F0" w:rsidP="00160812">
      <w:pPr>
        <w:pStyle w:val="Prrafodelista"/>
        <w:ind w:left="0"/>
        <w:rPr>
          <w:rFonts w:cs="Arial"/>
          <w:szCs w:val="24"/>
          <w:lang w:val="es-UY"/>
        </w:rPr>
      </w:pPr>
    </w:p>
    <w:p w14:paraId="328BD325" w14:textId="5DCB5AD0" w:rsidR="00F35613" w:rsidRDefault="005B4304" w:rsidP="00160812">
      <w:pPr>
        <w:pStyle w:val="Prrafodelista"/>
        <w:ind w:left="0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delegación</w:t>
      </w:r>
      <w:r w:rsidR="00037F80">
        <w:rPr>
          <w:rFonts w:cs="Arial"/>
          <w:szCs w:val="24"/>
          <w:lang w:val="es-UY"/>
        </w:rPr>
        <w:t xml:space="preserve"> de Argentina </w:t>
      </w:r>
      <w:r w:rsidR="00F35613">
        <w:rPr>
          <w:rFonts w:cs="Arial"/>
          <w:szCs w:val="24"/>
          <w:lang w:val="es-UY"/>
        </w:rPr>
        <w:t xml:space="preserve">recordó los </w:t>
      </w:r>
      <w:r>
        <w:rPr>
          <w:rFonts w:cs="Arial"/>
          <w:szCs w:val="24"/>
          <w:lang w:val="es-UY"/>
        </w:rPr>
        <w:t xml:space="preserve">comentarios </w:t>
      </w:r>
      <w:r w:rsidR="00F35613">
        <w:rPr>
          <w:rFonts w:cs="Arial"/>
          <w:szCs w:val="24"/>
          <w:lang w:val="es-UY"/>
        </w:rPr>
        <w:t>relacionados al mencionado proyecto</w:t>
      </w:r>
      <w:r w:rsidR="001A007F">
        <w:rPr>
          <w:rFonts w:cs="Arial"/>
          <w:szCs w:val="24"/>
          <w:lang w:val="es-UY"/>
        </w:rPr>
        <w:t xml:space="preserve">, </w:t>
      </w:r>
      <w:r w:rsidR="00E82F3D">
        <w:rPr>
          <w:rFonts w:cs="Arial"/>
          <w:szCs w:val="24"/>
          <w:lang w:val="es-UY"/>
        </w:rPr>
        <w:t xml:space="preserve">remitidos </w:t>
      </w:r>
      <w:r>
        <w:rPr>
          <w:rFonts w:cs="Arial"/>
          <w:szCs w:val="24"/>
          <w:lang w:val="es-UY"/>
        </w:rPr>
        <w:t xml:space="preserve">mediante la Nota DIMEC-s N° 67/22 del 22 de junio de 2022. </w:t>
      </w:r>
    </w:p>
    <w:p w14:paraId="00ECD382" w14:textId="77777777" w:rsidR="00F35613" w:rsidRDefault="00F35613" w:rsidP="00160812">
      <w:pPr>
        <w:pStyle w:val="Prrafodelista"/>
        <w:ind w:left="0"/>
        <w:rPr>
          <w:rFonts w:cs="Arial"/>
          <w:szCs w:val="24"/>
          <w:lang w:val="es-UY"/>
        </w:rPr>
      </w:pPr>
    </w:p>
    <w:p w14:paraId="650CC985" w14:textId="5D67C436" w:rsidR="000526F0" w:rsidRDefault="005B4304" w:rsidP="00160812">
      <w:pPr>
        <w:pStyle w:val="Prrafodelista"/>
        <w:ind w:left="0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Asimismo, la PPTU </w:t>
      </w:r>
      <w:r w:rsidR="00E82F3D">
        <w:rPr>
          <w:rFonts w:cs="Arial"/>
          <w:szCs w:val="24"/>
          <w:lang w:val="es-UY"/>
        </w:rPr>
        <w:t>tra</w:t>
      </w:r>
      <w:r w:rsidR="001A007F">
        <w:rPr>
          <w:rFonts w:cs="Arial"/>
          <w:szCs w:val="24"/>
          <w:lang w:val="es-UY"/>
        </w:rPr>
        <w:t>n</w:t>
      </w:r>
      <w:r w:rsidR="00E82F3D">
        <w:rPr>
          <w:rFonts w:cs="Arial"/>
          <w:szCs w:val="24"/>
          <w:lang w:val="es-UY"/>
        </w:rPr>
        <w:t xml:space="preserve">smitió que envió sus </w:t>
      </w:r>
      <w:r>
        <w:rPr>
          <w:rFonts w:cs="Arial"/>
          <w:szCs w:val="24"/>
          <w:lang w:val="es-UY"/>
        </w:rPr>
        <w:t>comentarios</w:t>
      </w:r>
      <w:r w:rsidR="00E82F3D">
        <w:rPr>
          <w:rFonts w:cs="Arial"/>
          <w:szCs w:val="24"/>
          <w:lang w:val="es-UY"/>
        </w:rPr>
        <w:t xml:space="preserve"> a las Coordinaciones Nacionales de la CCM</w:t>
      </w:r>
      <w:r>
        <w:rPr>
          <w:rFonts w:cs="Arial"/>
          <w:szCs w:val="24"/>
          <w:lang w:val="es-UY"/>
        </w:rPr>
        <w:t xml:space="preserve"> mediante comunicación electrónica el día 28 de junio de 2022.</w:t>
      </w:r>
    </w:p>
    <w:p w14:paraId="2ADB4DE1" w14:textId="77777777" w:rsidR="005B4304" w:rsidRDefault="005B4304" w:rsidP="00160812">
      <w:pPr>
        <w:pStyle w:val="Prrafodelista"/>
        <w:ind w:left="0"/>
        <w:rPr>
          <w:rFonts w:cs="Arial"/>
          <w:szCs w:val="24"/>
          <w:lang w:val="es-UY"/>
        </w:rPr>
      </w:pPr>
    </w:p>
    <w:p w14:paraId="022EA126" w14:textId="65E74CD7" w:rsidR="00160812" w:rsidRDefault="00160812" w:rsidP="00CC1A3B">
      <w:pPr>
        <w:pStyle w:val="Prrafodelista"/>
        <w:ind w:left="0"/>
        <w:rPr>
          <w:rFonts w:cs="Arial"/>
          <w:szCs w:val="24"/>
          <w:lang w:val="es-UY"/>
        </w:rPr>
      </w:pPr>
      <w:r w:rsidRPr="00723D54">
        <w:rPr>
          <w:rFonts w:cs="Arial"/>
          <w:szCs w:val="24"/>
          <w:lang w:val="es-UY"/>
        </w:rPr>
        <w:t>La</w:t>
      </w:r>
      <w:r w:rsidR="005B4304">
        <w:rPr>
          <w:rFonts w:cs="Arial"/>
          <w:szCs w:val="24"/>
          <w:lang w:val="es-UY"/>
        </w:rPr>
        <w:t>s</w:t>
      </w:r>
      <w:r w:rsidRPr="00723D54">
        <w:rPr>
          <w:rFonts w:cs="Arial"/>
          <w:szCs w:val="24"/>
          <w:lang w:val="es-UY"/>
        </w:rPr>
        <w:t xml:space="preserve"> delegaci</w:t>
      </w:r>
      <w:r w:rsidR="005B4304">
        <w:rPr>
          <w:rFonts w:cs="Arial"/>
          <w:szCs w:val="24"/>
          <w:lang w:val="es-UY"/>
        </w:rPr>
        <w:t>o</w:t>
      </w:r>
      <w:r w:rsidRPr="00723D54">
        <w:rPr>
          <w:rFonts w:cs="Arial"/>
          <w:szCs w:val="24"/>
          <w:lang w:val="es-UY"/>
        </w:rPr>
        <w:t>n</w:t>
      </w:r>
      <w:r w:rsidR="005B4304">
        <w:rPr>
          <w:rFonts w:cs="Arial"/>
          <w:szCs w:val="24"/>
          <w:lang w:val="es-UY"/>
        </w:rPr>
        <w:t>es</w:t>
      </w:r>
      <w:r w:rsidRPr="00723D54">
        <w:rPr>
          <w:rFonts w:cs="Arial"/>
          <w:szCs w:val="24"/>
          <w:lang w:val="es-UY"/>
        </w:rPr>
        <w:t xml:space="preserve"> de Brasil </w:t>
      </w:r>
      <w:r w:rsidR="005B4304">
        <w:rPr>
          <w:rFonts w:cs="Arial"/>
          <w:szCs w:val="24"/>
          <w:lang w:val="es-UY"/>
        </w:rPr>
        <w:t xml:space="preserve">y Paraguay </w:t>
      </w:r>
      <w:r w:rsidRPr="00723D54">
        <w:rPr>
          <w:rFonts w:cs="Arial"/>
          <w:szCs w:val="24"/>
          <w:lang w:val="es-UY"/>
        </w:rPr>
        <w:t>inform</w:t>
      </w:r>
      <w:r w:rsidR="005B4304">
        <w:rPr>
          <w:rFonts w:cs="Arial"/>
          <w:szCs w:val="24"/>
          <w:lang w:val="es-UY"/>
        </w:rPr>
        <w:t>aron</w:t>
      </w:r>
      <w:r w:rsidRPr="00723D54">
        <w:rPr>
          <w:rFonts w:cs="Arial"/>
          <w:szCs w:val="24"/>
          <w:lang w:val="es-UY"/>
        </w:rPr>
        <w:t xml:space="preserve"> que continúa</w:t>
      </w:r>
      <w:r w:rsidR="005B4304">
        <w:rPr>
          <w:rFonts w:cs="Arial"/>
          <w:szCs w:val="24"/>
          <w:lang w:val="es-UY"/>
        </w:rPr>
        <w:t>n</w:t>
      </w:r>
      <w:r w:rsidRPr="00723D54">
        <w:rPr>
          <w:rFonts w:cs="Arial"/>
          <w:szCs w:val="24"/>
          <w:lang w:val="es-UY"/>
        </w:rPr>
        <w:t xml:space="preserve"> en consultas internas</w:t>
      </w:r>
      <w:r w:rsidR="00CC1A3B">
        <w:rPr>
          <w:rFonts w:cs="Arial"/>
          <w:szCs w:val="24"/>
          <w:lang w:val="es-UY"/>
        </w:rPr>
        <w:t>.</w:t>
      </w:r>
    </w:p>
    <w:p w14:paraId="59B26B49" w14:textId="2CCABF77" w:rsidR="00271377" w:rsidRDefault="00271377" w:rsidP="00BF437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19566620" w14:textId="5C233A4F" w:rsidR="00271377" w:rsidRPr="0053224D" w:rsidRDefault="00271377" w:rsidP="00271377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53224D">
        <w:rPr>
          <w:rFonts w:ascii="Arial" w:hAnsi="Arial" w:cs="Arial"/>
          <w:sz w:val="24"/>
          <w:szCs w:val="24"/>
          <w:lang w:val="es-UY"/>
        </w:rPr>
        <w:t xml:space="preserve">La CCM </w:t>
      </w:r>
      <w:r>
        <w:rPr>
          <w:rFonts w:ascii="Arial" w:hAnsi="Arial" w:cs="Arial"/>
          <w:sz w:val="24"/>
          <w:szCs w:val="24"/>
          <w:lang w:val="es-UY"/>
        </w:rPr>
        <w:t xml:space="preserve">acordó </w:t>
      </w:r>
      <w:r w:rsidRPr="0053224D">
        <w:rPr>
          <w:rFonts w:ascii="Arial" w:hAnsi="Arial" w:cs="Arial"/>
          <w:sz w:val="24"/>
          <w:szCs w:val="24"/>
          <w:lang w:val="es-UY"/>
        </w:rPr>
        <w:t>que la PPTU convo</w:t>
      </w:r>
      <w:r>
        <w:rPr>
          <w:rFonts w:ascii="Arial" w:hAnsi="Arial" w:cs="Arial"/>
          <w:sz w:val="24"/>
          <w:szCs w:val="24"/>
          <w:lang w:val="es-UY"/>
        </w:rPr>
        <w:t>que</w:t>
      </w:r>
      <w:r w:rsidRPr="0053224D">
        <w:rPr>
          <w:rFonts w:ascii="Arial" w:hAnsi="Arial" w:cs="Arial"/>
          <w:sz w:val="24"/>
          <w:szCs w:val="24"/>
          <w:lang w:val="es-UY"/>
        </w:rPr>
        <w:t xml:space="preserve"> </w:t>
      </w:r>
      <w:r w:rsidR="008D2430">
        <w:rPr>
          <w:rFonts w:ascii="Arial" w:hAnsi="Arial" w:cs="Arial"/>
          <w:sz w:val="24"/>
          <w:szCs w:val="24"/>
          <w:lang w:val="es-UY"/>
        </w:rPr>
        <w:t xml:space="preserve">a </w:t>
      </w:r>
      <w:r w:rsidRPr="0053224D">
        <w:rPr>
          <w:rFonts w:ascii="Arial" w:hAnsi="Arial" w:cs="Arial"/>
          <w:sz w:val="24"/>
          <w:szCs w:val="24"/>
          <w:lang w:val="es-UY"/>
        </w:rPr>
        <w:t>una</w:t>
      </w:r>
      <w:r>
        <w:rPr>
          <w:rFonts w:ascii="Arial" w:hAnsi="Arial" w:cs="Arial"/>
          <w:sz w:val="24"/>
          <w:szCs w:val="24"/>
          <w:lang w:val="es-UY"/>
        </w:rPr>
        <w:t xml:space="preserve"> nueva</w:t>
      </w:r>
      <w:r w:rsidRPr="0053224D">
        <w:rPr>
          <w:rFonts w:ascii="Arial" w:hAnsi="Arial" w:cs="Arial"/>
          <w:sz w:val="24"/>
          <w:szCs w:val="24"/>
          <w:lang w:val="es-UY"/>
        </w:rPr>
        <w:t xml:space="preserve"> reunión</w:t>
      </w:r>
      <w:r>
        <w:rPr>
          <w:rFonts w:ascii="Arial" w:hAnsi="Arial" w:cs="Arial"/>
          <w:sz w:val="24"/>
          <w:szCs w:val="24"/>
          <w:lang w:val="es-UY"/>
        </w:rPr>
        <w:t xml:space="preserve"> conjunta de Coordinaciones Nacionales de la CCM y del CT </w:t>
      </w:r>
      <w:proofErr w:type="spellStart"/>
      <w:r>
        <w:rPr>
          <w:rFonts w:ascii="Arial" w:hAnsi="Arial" w:cs="Arial"/>
          <w:sz w:val="24"/>
          <w:szCs w:val="24"/>
          <w:lang w:val="es-UY"/>
        </w:rPr>
        <w:t>Nº</w:t>
      </w:r>
      <w:proofErr w:type="spellEnd"/>
      <w:r w:rsidR="008D2430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>7 con el fin de continuar el tratamiento</w:t>
      </w:r>
      <w:r w:rsidRPr="0053224D">
        <w:rPr>
          <w:rFonts w:ascii="Arial" w:hAnsi="Arial" w:cs="Arial"/>
          <w:sz w:val="24"/>
          <w:szCs w:val="24"/>
          <w:lang w:val="es-UY"/>
        </w:rPr>
        <w:t xml:space="preserve"> del proyecto de Resolución “Compromiso empresarial para la protección del consumidor en el entorno digital”</w:t>
      </w:r>
      <w:r>
        <w:rPr>
          <w:rFonts w:ascii="Arial" w:hAnsi="Arial" w:cs="Arial"/>
          <w:sz w:val="24"/>
          <w:szCs w:val="24"/>
          <w:lang w:val="es-UY"/>
        </w:rPr>
        <w:t xml:space="preserve">. Asimismo, </w:t>
      </w:r>
      <w:r w:rsidR="00106298">
        <w:rPr>
          <w:rFonts w:ascii="Arial" w:hAnsi="Arial" w:cs="Arial"/>
          <w:sz w:val="24"/>
          <w:szCs w:val="24"/>
          <w:lang w:val="es-UY"/>
        </w:rPr>
        <w:t>la CCM</w:t>
      </w:r>
      <w:r>
        <w:rPr>
          <w:rFonts w:ascii="Arial" w:hAnsi="Arial" w:cs="Arial"/>
          <w:sz w:val="24"/>
          <w:szCs w:val="24"/>
          <w:lang w:val="es-UY"/>
        </w:rPr>
        <w:t xml:space="preserve"> estimó conveniente que en dicha instancia </w:t>
      </w:r>
      <w:r w:rsidR="00CC1A3B">
        <w:rPr>
          <w:rFonts w:ascii="Arial" w:hAnsi="Arial" w:cs="Arial"/>
          <w:sz w:val="24"/>
          <w:szCs w:val="24"/>
          <w:lang w:val="es-UY"/>
        </w:rPr>
        <w:t xml:space="preserve">participen también los </w:t>
      </w:r>
      <w:r>
        <w:rPr>
          <w:rFonts w:ascii="Arial" w:hAnsi="Arial" w:cs="Arial"/>
          <w:sz w:val="24"/>
          <w:szCs w:val="24"/>
          <w:lang w:val="es-UY"/>
        </w:rPr>
        <w:t>equipos de las áreas jurídicas</w:t>
      </w:r>
      <w:r w:rsidR="00CC1A3B">
        <w:rPr>
          <w:rFonts w:ascii="Arial" w:hAnsi="Arial" w:cs="Arial"/>
          <w:sz w:val="24"/>
          <w:szCs w:val="24"/>
          <w:lang w:val="es-UY"/>
        </w:rPr>
        <w:t xml:space="preserve"> de las Coordinaciones Nacionales</w:t>
      </w:r>
      <w:r w:rsidR="001A007F">
        <w:rPr>
          <w:rFonts w:ascii="Arial" w:hAnsi="Arial" w:cs="Arial"/>
          <w:sz w:val="24"/>
          <w:szCs w:val="24"/>
          <w:lang w:val="es-UY"/>
        </w:rPr>
        <w:t>,</w:t>
      </w:r>
      <w:r w:rsidR="00CC1A3B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a efectos de poder clarificar consultas </w:t>
      </w:r>
      <w:r w:rsidR="00CC1A3B">
        <w:rPr>
          <w:rFonts w:ascii="Arial" w:hAnsi="Arial" w:cs="Arial"/>
          <w:sz w:val="24"/>
          <w:szCs w:val="24"/>
          <w:lang w:val="es-UY"/>
        </w:rPr>
        <w:t>relativas a aspectos de forma del mencionado proyecto.</w:t>
      </w:r>
    </w:p>
    <w:p w14:paraId="7BDE46FE" w14:textId="77777777" w:rsidR="00271377" w:rsidRDefault="00271377" w:rsidP="00BF437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649D2EED" w14:textId="7EF3017C" w:rsidR="00BF437E" w:rsidRDefault="00BF437E" w:rsidP="00BF437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BF437E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4B8CEECD" w14:textId="6E7FF769" w:rsidR="008F6071" w:rsidRPr="00C95B2B" w:rsidRDefault="008F6071" w:rsidP="00BF437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589A7DB9" w14:textId="786992E5" w:rsidR="00C95B2B" w:rsidRPr="00C95B2B" w:rsidRDefault="00C95B2B" w:rsidP="00C95B2B">
      <w:pPr>
        <w:pStyle w:val="Sangradetextonormal"/>
        <w:numPr>
          <w:ilvl w:val="2"/>
          <w:numId w:val="2"/>
        </w:numPr>
        <w:spacing w:after="0" w:line="240" w:lineRule="auto"/>
        <w:ind w:left="1418" w:hanging="698"/>
        <w:jc w:val="both"/>
        <w:rPr>
          <w:rFonts w:ascii="Arial" w:eastAsia="Trebuchet MS" w:hAnsi="Arial" w:cs="Arial"/>
          <w:b/>
          <w:szCs w:val="24"/>
          <w:bdr w:val="nil"/>
          <w:lang w:val="es-UY" w:eastAsia="pt-BR"/>
        </w:rPr>
      </w:pPr>
      <w:r>
        <w:rPr>
          <w:rFonts w:ascii="Arial" w:eastAsia="Trebuchet MS" w:hAnsi="Arial" w:cs="Arial"/>
          <w:b/>
          <w:sz w:val="24"/>
          <w:szCs w:val="24"/>
          <w:bdr w:val="nil"/>
          <w:lang w:val="es-UY" w:eastAsia="pt-BR"/>
        </w:rPr>
        <w:t>P</w:t>
      </w:r>
      <w:r w:rsidRPr="00C95B2B">
        <w:rPr>
          <w:rFonts w:ascii="Arial" w:eastAsia="Trebuchet MS" w:hAnsi="Arial" w:cs="Arial"/>
          <w:b/>
          <w:sz w:val="24"/>
          <w:szCs w:val="24"/>
          <w:bdr w:val="nil"/>
          <w:lang w:val="es-UY" w:eastAsia="pt-BR"/>
        </w:rPr>
        <w:t xml:space="preserve">royecto PTB-MERCOSUR “Fortalecimiento de la Infraestructura de la Calidad para el Fomento de la Eficiencia Energética entre el MERCOSUR y Alemania” </w:t>
      </w:r>
    </w:p>
    <w:p w14:paraId="73F699E3" w14:textId="77777777" w:rsidR="00C95B2B" w:rsidRPr="00C95B2B" w:rsidRDefault="00C95B2B" w:rsidP="00C95B2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 w:cs="Arial"/>
          <w:color w:val="000000"/>
          <w:szCs w:val="24"/>
          <w:u w:color="000000"/>
          <w:bdr w:val="nil"/>
          <w:lang w:val="es-UY" w:eastAsia="ko-KR"/>
        </w:rPr>
      </w:pPr>
    </w:p>
    <w:p w14:paraId="6B89FD3A" w14:textId="70F73ECD" w:rsidR="00C95B2B" w:rsidRDefault="00EE766D" w:rsidP="008F6071">
      <w:pPr>
        <w:tabs>
          <w:tab w:val="left" w:pos="1778"/>
        </w:tabs>
        <w:jc w:val="both"/>
        <w:rPr>
          <w:rFonts w:eastAsia="Trebuchet MS" w:cs="Arial"/>
          <w:bCs/>
          <w:szCs w:val="24"/>
          <w:bdr w:val="nil"/>
          <w:lang w:val="es-UY" w:eastAsia="pt-BR"/>
        </w:rPr>
      </w:pPr>
      <w:r>
        <w:rPr>
          <w:rFonts w:eastAsia="Trebuchet MS" w:cs="Arial"/>
          <w:bCs/>
          <w:szCs w:val="24"/>
          <w:bdr w:val="nil"/>
          <w:lang w:val="es-UY" w:eastAsia="pt-BR"/>
        </w:rPr>
        <w:t>E</w:t>
      </w:r>
      <w:r w:rsidR="0053224D">
        <w:rPr>
          <w:rFonts w:eastAsia="Trebuchet MS" w:cs="Arial"/>
          <w:bCs/>
          <w:szCs w:val="24"/>
          <w:bdr w:val="nil"/>
          <w:lang w:val="es-UY" w:eastAsia="pt-BR"/>
        </w:rPr>
        <w:t xml:space="preserve">n cumplimiento a la solicitud del GMC en oportunidad de la LVII Reunión Extraordinaria - Acta N° 03/22 - numeral 9, </w:t>
      </w:r>
      <w:r>
        <w:rPr>
          <w:rFonts w:eastAsia="Trebuchet MS" w:cs="Arial"/>
          <w:bCs/>
          <w:szCs w:val="24"/>
          <w:bdr w:val="nil"/>
          <w:lang w:val="es-UY" w:eastAsia="pt-BR"/>
        </w:rPr>
        <w:t xml:space="preserve">la CCM </w:t>
      </w:r>
      <w:r w:rsidR="000E498A">
        <w:rPr>
          <w:rFonts w:eastAsia="Trebuchet MS" w:cs="Arial"/>
          <w:bCs/>
          <w:szCs w:val="24"/>
          <w:bdr w:val="nil"/>
          <w:lang w:val="es-UY" w:eastAsia="pt-BR"/>
        </w:rPr>
        <w:t xml:space="preserve">instruyó al CT </w:t>
      </w:r>
      <w:proofErr w:type="spellStart"/>
      <w:r w:rsidR="000E498A">
        <w:rPr>
          <w:rFonts w:eastAsia="Trebuchet MS" w:cs="Arial"/>
          <w:bCs/>
          <w:szCs w:val="24"/>
          <w:bdr w:val="nil"/>
          <w:lang w:val="es-UY" w:eastAsia="pt-BR"/>
        </w:rPr>
        <w:t>N°</w:t>
      </w:r>
      <w:proofErr w:type="spellEnd"/>
      <w:r w:rsidR="000E498A">
        <w:rPr>
          <w:rFonts w:eastAsia="Trebuchet MS" w:cs="Arial"/>
          <w:bCs/>
          <w:szCs w:val="24"/>
          <w:bdr w:val="nil"/>
          <w:lang w:val="es-UY" w:eastAsia="pt-BR"/>
        </w:rPr>
        <w:t xml:space="preserve"> 7 que envíe</w:t>
      </w:r>
      <w:r w:rsidR="008614C9">
        <w:rPr>
          <w:rFonts w:eastAsia="Trebuchet MS" w:cs="Arial"/>
          <w:bCs/>
          <w:szCs w:val="24"/>
          <w:bdr w:val="nil"/>
          <w:lang w:val="es-UY" w:eastAsia="pt-BR"/>
        </w:rPr>
        <w:t xml:space="preserve"> al SGT </w:t>
      </w:r>
      <w:proofErr w:type="spellStart"/>
      <w:r w:rsidR="008614C9">
        <w:rPr>
          <w:rFonts w:eastAsia="Trebuchet MS" w:cs="Arial"/>
          <w:bCs/>
          <w:szCs w:val="24"/>
          <w:bdr w:val="nil"/>
          <w:lang w:val="es-UY" w:eastAsia="pt-BR"/>
        </w:rPr>
        <w:t>N°</w:t>
      </w:r>
      <w:proofErr w:type="spellEnd"/>
      <w:r w:rsidR="008614C9">
        <w:rPr>
          <w:rFonts w:eastAsia="Trebuchet MS" w:cs="Arial"/>
          <w:bCs/>
          <w:szCs w:val="24"/>
          <w:bdr w:val="nil"/>
          <w:lang w:val="es-UY" w:eastAsia="pt-BR"/>
        </w:rPr>
        <w:t xml:space="preserve"> 3</w:t>
      </w:r>
      <w:r w:rsidR="000E498A">
        <w:rPr>
          <w:rFonts w:eastAsia="Trebuchet MS" w:cs="Arial"/>
          <w:bCs/>
          <w:szCs w:val="24"/>
          <w:bdr w:val="nil"/>
          <w:lang w:val="es-UY" w:eastAsia="pt-BR"/>
        </w:rPr>
        <w:t xml:space="preserve"> sus consideraciones a las </w:t>
      </w:r>
      <w:r w:rsidR="000E498A" w:rsidRPr="008F6071">
        <w:rPr>
          <w:rFonts w:eastAsia="Trebuchet MS" w:cs="Arial"/>
          <w:bCs/>
          <w:szCs w:val="24"/>
          <w:bdr w:val="nil"/>
          <w:lang w:val="es-UY" w:eastAsia="pt-BR"/>
        </w:rPr>
        <w:t>propuestas de actividades de cooperación mencionadas en el marco del proyecto PTB-MERCOSUR “Fortalecimiento de la Infraestructura de la Calidad para el Fomento de la Eficiencia Energética entre el MERCOSUR y Alemania”</w:t>
      </w:r>
      <w:r w:rsidR="0053224D">
        <w:rPr>
          <w:rFonts w:eastAsia="Trebuchet MS" w:cs="Arial"/>
          <w:bCs/>
          <w:szCs w:val="24"/>
          <w:bdr w:val="nil"/>
          <w:lang w:val="es-UY" w:eastAsia="pt-BR"/>
        </w:rPr>
        <w:t>.</w:t>
      </w:r>
      <w:r w:rsidR="00A322B3">
        <w:rPr>
          <w:rFonts w:eastAsia="Trebuchet MS" w:cs="Arial"/>
          <w:bCs/>
          <w:szCs w:val="24"/>
          <w:bdr w:val="nil"/>
          <w:lang w:val="es-UY" w:eastAsia="pt-BR"/>
        </w:rPr>
        <w:t xml:space="preserve"> </w:t>
      </w:r>
    </w:p>
    <w:p w14:paraId="7C9F5291" w14:textId="77777777" w:rsidR="00564695" w:rsidRDefault="00564695" w:rsidP="008F6071">
      <w:pPr>
        <w:tabs>
          <w:tab w:val="left" w:pos="1778"/>
        </w:tabs>
        <w:jc w:val="both"/>
        <w:rPr>
          <w:rFonts w:eastAsia="Trebuchet MS" w:cs="Arial"/>
          <w:bCs/>
          <w:szCs w:val="24"/>
          <w:bdr w:val="nil"/>
          <w:lang w:val="es-UY" w:eastAsia="pt-BR"/>
        </w:rPr>
      </w:pPr>
    </w:p>
    <w:p w14:paraId="24C6E1BB" w14:textId="1F0D80F1" w:rsidR="00E070D6" w:rsidRPr="002974AA" w:rsidRDefault="007956A0" w:rsidP="006A1FC4">
      <w:pPr>
        <w:pStyle w:val="Sangradetextonormal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Programas de trabajo 2023 e </w:t>
      </w:r>
      <w:r w:rsidR="00144164" w:rsidRPr="002974AA">
        <w:rPr>
          <w:rFonts w:ascii="Arial" w:hAnsi="Arial" w:cs="Arial"/>
          <w:b/>
          <w:bCs/>
          <w:sz w:val="24"/>
          <w:szCs w:val="24"/>
          <w:lang w:val="es-UY"/>
        </w:rPr>
        <w:t>I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nformes de </w:t>
      </w:r>
      <w:r w:rsidR="00144164" w:rsidRPr="002974AA">
        <w:rPr>
          <w:rFonts w:ascii="Arial" w:hAnsi="Arial" w:cs="Arial"/>
          <w:b/>
          <w:bCs/>
          <w:sz w:val="24"/>
          <w:szCs w:val="24"/>
          <w:lang w:val="es-UY"/>
        </w:rPr>
        <w:t>C</w:t>
      </w:r>
      <w:r w:rsidRPr="002974AA">
        <w:rPr>
          <w:rFonts w:ascii="Arial" w:hAnsi="Arial" w:cs="Arial"/>
          <w:b/>
          <w:bCs/>
          <w:sz w:val="24"/>
          <w:szCs w:val="24"/>
          <w:lang w:val="es-UY"/>
        </w:rPr>
        <w:t>umplimiento del Programa de Trabajo 2022</w:t>
      </w:r>
      <w:r w:rsidR="00E070D6"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</w:p>
    <w:p w14:paraId="7CCE88C3" w14:textId="571E0B4B" w:rsidR="00E070D6" w:rsidRPr="002974AA" w:rsidRDefault="00E070D6" w:rsidP="00E070D6">
      <w:pPr>
        <w:jc w:val="both"/>
        <w:rPr>
          <w:rFonts w:cs="Arial"/>
          <w:szCs w:val="24"/>
          <w:highlight w:val="yellow"/>
          <w:lang w:val="es-UY"/>
        </w:rPr>
      </w:pPr>
    </w:p>
    <w:p w14:paraId="3BA4BE97" w14:textId="640A1612" w:rsidR="008F6071" w:rsidRPr="008F6071" w:rsidRDefault="00C95B2B" w:rsidP="008F60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778"/>
        </w:tabs>
        <w:jc w:val="both"/>
        <w:rPr>
          <w:rFonts w:cs="Arial"/>
          <w:szCs w:val="24"/>
          <w:bdr w:val="none" w:sz="0" w:space="0" w:color="auto" w:frame="1"/>
          <w:lang w:val="es-UY"/>
        </w:rPr>
      </w:pPr>
      <w:r>
        <w:rPr>
          <w:rFonts w:cs="Arial"/>
          <w:szCs w:val="24"/>
          <w:bdr w:val="none" w:sz="0" w:space="0" w:color="auto" w:frame="1"/>
          <w:lang w:val="es-UY"/>
        </w:rPr>
        <w:t>La CCM</w:t>
      </w:r>
      <w:r w:rsidR="008F6071" w:rsidRPr="008F6071">
        <w:rPr>
          <w:rFonts w:cs="Arial"/>
          <w:szCs w:val="24"/>
          <w:bdr w:val="none" w:sz="0" w:space="0" w:color="auto" w:frame="1"/>
          <w:lang w:val="es-UY"/>
        </w:rPr>
        <w:t xml:space="preserve"> recordó a sus foros dependientes que deben presentar sus Programas de Trabajo 2023</w:t>
      </w:r>
      <w:r w:rsidR="009008F2">
        <w:rPr>
          <w:rFonts w:cs="Arial"/>
          <w:szCs w:val="24"/>
          <w:bdr w:val="none" w:sz="0" w:space="0" w:color="auto" w:frame="1"/>
          <w:lang w:val="es-UY"/>
        </w:rPr>
        <w:t>,</w:t>
      </w:r>
      <w:r w:rsidR="008F6071" w:rsidRPr="008F6071">
        <w:rPr>
          <w:rFonts w:cs="Arial"/>
          <w:szCs w:val="24"/>
          <w:bdr w:val="none" w:sz="0" w:space="0" w:color="auto" w:frame="1"/>
          <w:lang w:val="es-UY"/>
        </w:rPr>
        <w:t xml:space="preserve"> así como los </w:t>
      </w:r>
      <w:r w:rsidR="00445998">
        <w:rPr>
          <w:rFonts w:cs="Arial"/>
          <w:szCs w:val="24"/>
          <w:bdr w:val="none" w:sz="0" w:space="0" w:color="auto" w:frame="1"/>
          <w:lang w:val="es-UY"/>
        </w:rPr>
        <w:t>I</w:t>
      </w:r>
      <w:r w:rsidR="008F6071" w:rsidRPr="008F6071">
        <w:rPr>
          <w:rFonts w:cs="Arial"/>
          <w:szCs w:val="24"/>
          <w:bdr w:val="none" w:sz="0" w:space="0" w:color="auto" w:frame="1"/>
          <w:lang w:val="es-UY"/>
        </w:rPr>
        <w:t xml:space="preserve">nformes de </w:t>
      </w:r>
      <w:r w:rsidR="00445998">
        <w:rPr>
          <w:rFonts w:cs="Arial"/>
          <w:szCs w:val="24"/>
          <w:bdr w:val="none" w:sz="0" w:space="0" w:color="auto" w:frame="1"/>
          <w:lang w:val="es-UY"/>
        </w:rPr>
        <w:t>C</w:t>
      </w:r>
      <w:r w:rsidR="008F6071" w:rsidRPr="008F6071">
        <w:rPr>
          <w:rFonts w:cs="Arial"/>
          <w:szCs w:val="24"/>
          <w:bdr w:val="none" w:sz="0" w:space="0" w:color="auto" w:frame="1"/>
          <w:lang w:val="es-UY"/>
        </w:rPr>
        <w:t xml:space="preserve">umplimiento del </w:t>
      </w:r>
      <w:r w:rsidR="00445998">
        <w:rPr>
          <w:rFonts w:cs="Arial"/>
          <w:szCs w:val="24"/>
          <w:bdr w:val="none" w:sz="0" w:space="0" w:color="auto" w:frame="1"/>
          <w:lang w:val="es-UY"/>
        </w:rPr>
        <w:t>P</w:t>
      </w:r>
      <w:r w:rsidR="008F6071" w:rsidRPr="008F6071">
        <w:rPr>
          <w:rFonts w:cs="Arial"/>
          <w:szCs w:val="24"/>
          <w:bdr w:val="none" w:sz="0" w:space="0" w:color="auto" w:frame="1"/>
          <w:lang w:val="es-UY"/>
        </w:rPr>
        <w:t xml:space="preserve">rograma de </w:t>
      </w:r>
      <w:r w:rsidR="00445998">
        <w:rPr>
          <w:rFonts w:cs="Arial"/>
          <w:szCs w:val="24"/>
          <w:bdr w:val="none" w:sz="0" w:space="0" w:color="auto" w:frame="1"/>
          <w:lang w:val="es-UY"/>
        </w:rPr>
        <w:t>T</w:t>
      </w:r>
      <w:r w:rsidR="008F6071" w:rsidRPr="008F6071">
        <w:rPr>
          <w:rFonts w:cs="Arial"/>
          <w:szCs w:val="24"/>
          <w:bdr w:val="none" w:sz="0" w:space="0" w:color="auto" w:frame="1"/>
          <w:lang w:val="es-UY"/>
        </w:rPr>
        <w:t xml:space="preserve">rabajo </w:t>
      </w:r>
      <w:r w:rsidR="009008F2">
        <w:rPr>
          <w:rFonts w:cs="Arial"/>
          <w:szCs w:val="24"/>
          <w:bdr w:val="none" w:sz="0" w:space="0" w:color="auto" w:frame="1"/>
          <w:lang w:val="es-UY"/>
        </w:rPr>
        <w:t>2022</w:t>
      </w:r>
      <w:r w:rsidR="00B0183F">
        <w:rPr>
          <w:rFonts w:cs="Arial"/>
          <w:szCs w:val="24"/>
          <w:bdr w:val="none" w:sz="0" w:space="0" w:color="auto" w:frame="1"/>
          <w:lang w:val="es-UY"/>
        </w:rPr>
        <w:t xml:space="preserve">, </w:t>
      </w:r>
      <w:r w:rsidR="00B0183F" w:rsidRPr="008F6071">
        <w:rPr>
          <w:rFonts w:cs="Arial"/>
          <w:szCs w:val="24"/>
          <w:bdr w:val="none" w:sz="0" w:space="0" w:color="auto" w:frame="1"/>
          <w:lang w:val="es-UY"/>
        </w:rPr>
        <w:t xml:space="preserve">de conformidad con la </w:t>
      </w:r>
      <w:proofErr w:type="spellStart"/>
      <w:r w:rsidR="00B0183F" w:rsidRPr="008F6071">
        <w:rPr>
          <w:rFonts w:cs="Arial"/>
          <w:szCs w:val="24"/>
          <w:bdr w:val="none" w:sz="0" w:space="0" w:color="auto" w:frame="1"/>
          <w:lang w:val="es-UY"/>
        </w:rPr>
        <w:t>Dec</w:t>
      </w:r>
      <w:proofErr w:type="spellEnd"/>
      <w:r w:rsidR="00B0183F" w:rsidRPr="008F6071">
        <w:rPr>
          <w:rFonts w:cs="Arial"/>
          <w:szCs w:val="24"/>
          <w:bdr w:val="none" w:sz="0" w:space="0" w:color="auto" w:frame="1"/>
          <w:lang w:val="es-UY"/>
        </w:rPr>
        <w:t xml:space="preserve">. CMC </w:t>
      </w:r>
      <w:proofErr w:type="spellStart"/>
      <w:r w:rsidR="00B0183F" w:rsidRPr="008F6071">
        <w:rPr>
          <w:rFonts w:cs="Arial"/>
          <w:szCs w:val="24"/>
          <w:bdr w:val="none" w:sz="0" w:space="0" w:color="auto" w:frame="1"/>
          <w:lang w:val="es-UY"/>
        </w:rPr>
        <w:t>N°</w:t>
      </w:r>
      <w:proofErr w:type="spellEnd"/>
      <w:r w:rsidR="00B0183F" w:rsidRPr="008F6071">
        <w:rPr>
          <w:rFonts w:cs="Arial"/>
          <w:szCs w:val="24"/>
          <w:bdr w:val="none" w:sz="0" w:space="0" w:color="auto" w:frame="1"/>
          <w:lang w:val="es-UY"/>
        </w:rPr>
        <w:t xml:space="preserve"> 36/10</w:t>
      </w:r>
      <w:r w:rsidR="00145B65">
        <w:rPr>
          <w:rFonts w:cs="Arial"/>
          <w:szCs w:val="24"/>
          <w:bdr w:val="none" w:sz="0" w:space="0" w:color="auto" w:frame="1"/>
          <w:lang w:val="es-UY"/>
        </w:rPr>
        <w:t>.</w:t>
      </w:r>
    </w:p>
    <w:p w14:paraId="3FCECD19" w14:textId="77777777" w:rsidR="00144164" w:rsidRPr="002974AA" w:rsidRDefault="00144164" w:rsidP="00144164">
      <w:pPr>
        <w:jc w:val="both"/>
        <w:rPr>
          <w:rFonts w:cs="Arial"/>
          <w:szCs w:val="24"/>
          <w:lang w:val="es-UY"/>
        </w:rPr>
      </w:pPr>
    </w:p>
    <w:p w14:paraId="7B9F136B" w14:textId="77777777" w:rsidR="00144164" w:rsidRPr="002974AA" w:rsidRDefault="00144164" w:rsidP="00144164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 xml:space="preserve">CONSULTAS </w:t>
      </w:r>
    </w:p>
    <w:p w14:paraId="20B8D9D2" w14:textId="77777777" w:rsidR="00144164" w:rsidRPr="002974AA" w:rsidRDefault="00144164" w:rsidP="00144164">
      <w:pPr>
        <w:pStyle w:val="Sangradetextonormal"/>
        <w:keepNext/>
        <w:keepLines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E892122" w14:textId="0502F93D" w:rsidR="00144164" w:rsidRPr="002974AA" w:rsidRDefault="00144164" w:rsidP="00144164">
      <w:pPr>
        <w:pStyle w:val="Sangradetextonormal"/>
        <w:keepNext/>
        <w:keepLines/>
        <w:numPr>
          <w:ilvl w:val="1"/>
          <w:numId w:val="2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Nuevas Consultas</w:t>
      </w:r>
    </w:p>
    <w:p w14:paraId="1DC8F902" w14:textId="7D852B49" w:rsidR="00144164" w:rsidRPr="00057F46" w:rsidRDefault="00144164" w:rsidP="001441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p w14:paraId="70D8B3B4" w14:textId="739A6C0A" w:rsidR="00057F46" w:rsidRPr="00057F46" w:rsidRDefault="00F11802" w:rsidP="00FE7946">
      <w:pPr>
        <w:jc w:val="both"/>
        <w:rPr>
          <w:rFonts w:cs="Arial"/>
          <w:szCs w:val="24"/>
          <w:lang w:val="es-UY"/>
        </w:rPr>
      </w:pPr>
      <w:r w:rsidRPr="00057F46">
        <w:rPr>
          <w:rFonts w:cs="Arial"/>
          <w:szCs w:val="24"/>
          <w:lang w:val="es-UY"/>
        </w:rPr>
        <w:t xml:space="preserve">Consulta de Argentina a Brasil y </w:t>
      </w:r>
      <w:r w:rsidR="008614C9">
        <w:rPr>
          <w:rFonts w:cs="Arial"/>
          <w:szCs w:val="24"/>
          <w:lang w:val="es-UY"/>
        </w:rPr>
        <w:t xml:space="preserve">a </w:t>
      </w:r>
      <w:r w:rsidRPr="00057F46">
        <w:rPr>
          <w:rFonts w:cs="Arial"/>
          <w:szCs w:val="24"/>
          <w:lang w:val="es-UY"/>
        </w:rPr>
        <w:t>Uruguay</w:t>
      </w:r>
      <w:r w:rsidR="00057F46">
        <w:rPr>
          <w:rFonts w:cs="Arial"/>
          <w:szCs w:val="24"/>
          <w:lang w:val="es-UY"/>
        </w:rPr>
        <w:t xml:space="preserve"> </w:t>
      </w:r>
      <w:r w:rsidR="00057F46" w:rsidRPr="008614C9">
        <w:rPr>
          <w:rFonts w:cs="Arial"/>
          <w:szCs w:val="24"/>
          <w:lang w:val="es-UY"/>
        </w:rPr>
        <w:t>presentada por Nota DIMEC-s N° 77/22 del 13 de julio de 2022.</w:t>
      </w:r>
    </w:p>
    <w:p w14:paraId="14C69A6F" w14:textId="77777777" w:rsidR="00F11802" w:rsidRPr="00057F46" w:rsidRDefault="00F11802" w:rsidP="00F11802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275"/>
      </w:tblGrid>
      <w:tr w:rsidR="00F11802" w:rsidRPr="002974AA" w14:paraId="25FF358D" w14:textId="77777777" w:rsidTr="00BB7592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4541" w14:textId="77777777" w:rsidR="00F11802" w:rsidRPr="002974AA" w:rsidRDefault="00F11802" w:rsidP="00BB7592">
            <w:pPr>
              <w:spacing w:line="276" w:lineRule="auto"/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2974AA">
              <w:rPr>
                <w:rFonts w:cs="Arial"/>
                <w:b/>
                <w:szCs w:val="24"/>
                <w:lang w:val="es-UY" w:eastAsia="pt-BR"/>
              </w:rPr>
              <w:t>Nº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98B" w14:textId="77777777" w:rsidR="00F11802" w:rsidRPr="002974AA" w:rsidRDefault="00F11802" w:rsidP="00BB7592">
            <w:pPr>
              <w:spacing w:line="276" w:lineRule="auto"/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2974AA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</w:tr>
      <w:tr w:rsidR="00F11802" w:rsidRPr="002974AA" w14:paraId="29CD16F9" w14:textId="77777777" w:rsidTr="00BB7592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3B6" w14:textId="682289F5" w:rsidR="00F11802" w:rsidRPr="002974AA" w:rsidRDefault="00F11802" w:rsidP="00BB7592">
            <w:pPr>
              <w:spacing w:line="276" w:lineRule="auto"/>
              <w:jc w:val="center"/>
              <w:rPr>
                <w:rFonts w:cs="Arial"/>
                <w:szCs w:val="24"/>
                <w:lang w:val="es-UY" w:eastAsia="pt-BR"/>
              </w:rPr>
            </w:pPr>
            <w:r w:rsidRPr="002974AA">
              <w:rPr>
                <w:rFonts w:cs="Arial"/>
                <w:szCs w:val="24"/>
                <w:lang w:val="es-UY" w:eastAsia="pt-BR"/>
              </w:rPr>
              <w:t>06/22</w:t>
            </w:r>
          </w:p>
        </w:tc>
        <w:tc>
          <w:tcPr>
            <w:tcW w:w="4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D84" w14:textId="7256B5D3" w:rsidR="00F11802" w:rsidRPr="002974AA" w:rsidRDefault="00F11802" w:rsidP="00BB7592">
            <w:pPr>
              <w:spacing w:line="276" w:lineRule="auto"/>
              <w:jc w:val="both"/>
              <w:rPr>
                <w:rFonts w:cs="Arial"/>
                <w:szCs w:val="24"/>
                <w:lang w:val="es-UY" w:eastAsia="pt-BR"/>
              </w:rPr>
            </w:pPr>
            <w:r w:rsidRPr="002974AA">
              <w:rPr>
                <w:rFonts w:cs="Arial"/>
                <w:szCs w:val="24"/>
                <w:lang w:val="es-UY"/>
              </w:rPr>
              <w:t xml:space="preserve"> “Octagésimo Cuarto Protocolo Adicional al Acuerdo de Complementación Económica N° 2 (ACE N° 2)</w:t>
            </w:r>
            <w:r w:rsidR="006E6F22" w:rsidRPr="002974AA">
              <w:rPr>
                <w:rFonts w:cs="Arial"/>
                <w:szCs w:val="24"/>
                <w:lang w:val="es-UY"/>
              </w:rPr>
              <w:t xml:space="preserve"> – Yerba Mate</w:t>
            </w:r>
            <w:r w:rsidRPr="002974AA">
              <w:rPr>
                <w:rFonts w:cs="Arial"/>
                <w:szCs w:val="24"/>
                <w:lang w:val="es-UY"/>
              </w:rPr>
              <w:t>”</w:t>
            </w:r>
          </w:p>
        </w:tc>
      </w:tr>
    </w:tbl>
    <w:p w14:paraId="3BF71604" w14:textId="77777777" w:rsidR="00F11802" w:rsidRPr="002974AA" w:rsidRDefault="00F11802" w:rsidP="00F11802">
      <w:pPr>
        <w:pStyle w:val="BodyText24"/>
        <w:rPr>
          <w:rFonts w:cs="Arial"/>
          <w:bCs/>
          <w:color w:val="FF0000"/>
          <w:szCs w:val="24"/>
          <w:highlight w:val="yellow"/>
          <w:lang w:val="es-UY"/>
        </w:rPr>
      </w:pPr>
    </w:p>
    <w:p w14:paraId="11145CD7" w14:textId="7B66DBD3" w:rsidR="00F11802" w:rsidRPr="002974AA" w:rsidRDefault="00F11802" w:rsidP="00F11802">
      <w:pPr>
        <w:pStyle w:val="BodyText24"/>
        <w:rPr>
          <w:rFonts w:cs="Arial"/>
          <w:bCs/>
          <w:szCs w:val="24"/>
          <w:lang w:val="es-UY"/>
        </w:rPr>
      </w:pPr>
      <w:r w:rsidRPr="00E145AC">
        <w:rPr>
          <w:rFonts w:cs="Arial"/>
          <w:bCs/>
          <w:szCs w:val="24"/>
          <w:lang w:val="es-UY"/>
        </w:rPr>
        <w:t>La</w:t>
      </w:r>
      <w:r w:rsidR="00E145AC" w:rsidRPr="00E145AC">
        <w:rPr>
          <w:rFonts w:cs="Arial"/>
          <w:bCs/>
          <w:szCs w:val="24"/>
          <w:lang w:val="es-UY"/>
        </w:rPr>
        <w:t xml:space="preserve"> </w:t>
      </w:r>
      <w:r w:rsidRPr="00E145AC">
        <w:rPr>
          <w:rFonts w:cs="Arial"/>
          <w:bCs/>
          <w:szCs w:val="24"/>
          <w:lang w:val="es-UY"/>
        </w:rPr>
        <w:t>Nueva</w:t>
      </w:r>
      <w:r w:rsidR="00E145AC" w:rsidRPr="00E145AC">
        <w:rPr>
          <w:rFonts w:cs="Arial"/>
          <w:bCs/>
          <w:szCs w:val="24"/>
          <w:lang w:val="es-UY"/>
        </w:rPr>
        <w:t xml:space="preserve"> </w:t>
      </w:r>
      <w:r w:rsidRPr="00E145AC">
        <w:rPr>
          <w:rFonts w:cs="Arial"/>
          <w:bCs/>
          <w:szCs w:val="24"/>
          <w:lang w:val="es-UY"/>
        </w:rPr>
        <w:t>Consulta</w:t>
      </w:r>
      <w:r w:rsidR="00E145AC" w:rsidRPr="00E145AC">
        <w:rPr>
          <w:rFonts w:cs="Arial"/>
          <w:bCs/>
          <w:szCs w:val="24"/>
          <w:lang w:val="es-UY"/>
        </w:rPr>
        <w:t xml:space="preserve"> </w:t>
      </w:r>
      <w:r w:rsidRPr="00E145AC">
        <w:rPr>
          <w:rFonts w:cs="Arial"/>
          <w:bCs/>
          <w:szCs w:val="24"/>
          <w:lang w:val="es-UY"/>
        </w:rPr>
        <w:t>consta</w:t>
      </w:r>
      <w:r w:rsidR="00E145AC" w:rsidRPr="00E145AC">
        <w:rPr>
          <w:rFonts w:cs="Arial"/>
          <w:bCs/>
          <w:szCs w:val="24"/>
          <w:lang w:val="es-UY"/>
        </w:rPr>
        <w:t xml:space="preserve"> </w:t>
      </w:r>
      <w:r w:rsidRPr="00E145AC">
        <w:rPr>
          <w:rFonts w:cs="Arial"/>
          <w:bCs/>
          <w:szCs w:val="24"/>
          <w:lang w:val="es-UY"/>
        </w:rPr>
        <w:t xml:space="preserve">como </w:t>
      </w:r>
      <w:r w:rsidRPr="00E145AC">
        <w:rPr>
          <w:rFonts w:cs="Arial"/>
          <w:b/>
          <w:szCs w:val="24"/>
          <w:lang w:val="es-UY"/>
        </w:rPr>
        <w:t>Anexo V</w:t>
      </w:r>
      <w:r w:rsidR="004E6C27">
        <w:rPr>
          <w:rFonts w:cs="Arial"/>
          <w:b/>
          <w:szCs w:val="24"/>
          <w:lang w:val="es-UY"/>
        </w:rPr>
        <w:t xml:space="preserve"> - </w:t>
      </w:r>
      <w:r w:rsidR="004E6C27" w:rsidRPr="00600AE2">
        <w:rPr>
          <w:rFonts w:cs="Arial"/>
          <w:b/>
          <w:bCs/>
          <w:szCs w:val="24"/>
          <w:lang w:val="es-UY"/>
        </w:rPr>
        <w:t>RESERVADO</w:t>
      </w:r>
      <w:r w:rsidRPr="00E145AC">
        <w:rPr>
          <w:rFonts w:cs="Arial"/>
          <w:bCs/>
          <w:szCs w:val="24"/>
          <w:lang w:val="es-UY"/>
        </w:rPr>
        <w:t>.</w:t>
      </w:r>
    </w:p>
    <w:p w14:paraId="78DA8E4C" w14:textId="77777777" w:rsidR="00F11802" w:rsidRPr="002974AA" w:rsidRDefault="00F11802" w:rsidP="001441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p w14:paraId="63F50DE6" w14:textId="77777777" w:rsidR="00144164" w:rsidRPr="002974AA" w:rsidRDefault="00144164" w:rsidP="00144164">
      <w:pPr>
        <w:pStyle w:val="Sangradetextonormal"/>
        <w:keepNext/>
        <w:keepLines/>
        <w:numPr>
          <w:ilvl w:val="1"/>
          <w:numId w:val="2"/>
        </w:numPr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Consultas en Plenario</w:t>
      </w:r>
    </w:p>
    <w:p w14:paraId="4B232272" w14:textId="77777777" w:rsidR="00144164" w:rsidRPr="002974AA" w:rsidRDefault="00144164" w:rsidP="00144164">
      <w:pPr>
        <w:jc w:val="both"/>
        <w:rPr>
          <w:rFonts w:eastAsia="Calibri" w:cs="Arial"/>
          <w:szCs w:val="24"/>
          <w:lang w:val="es-UY" w:eastAsia="en-US"/>
        </w:rPr>
      </w:pPr>
      <w:r w:rsidRPr="002974AA">
        <w:rPr>
          <w:rFonts w:eastAsia="Calibri" w:cs="Arial"/>
          <w:szCs w:val="24"/>
          <w:lang w:val="es-UY"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4358"/>
        <w:gridCol w:w="814"/>
        <w:gridCol w:w="665"/>
        <w:gridCol w:w="1941"/>
      </w:tblGrid>
      <w:tr w:rsidR="00144164" w:rsidRPr="00F26C45" w14:paraId="322F0DB1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CDA" w14:textId="77777777" w:rsidR="00144164" w:rsidRPr="00F26C45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bookmarkStart w:id="3" w:name="_Hlk10026390"/>
            <w:r w:rsidRPr="00F26C45">
              <w:rPr>
                <w:rFonts w:cs="Arial"/>
                <w:b/>
                <w:szCs w:val="24"/>
                <w:lang w:val="es-UY" w:eastAsia="pt-BR"/>
              </w:rPr>
              <w:t>Nº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E14" w14:textId="77777777" w:rsidR="00144164" w:rsidRPr="00F26C45" w:rsidRDefault="00144164" w:rsidP="00C61C0F">
            <w:pPr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F26C45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8AA" w14:textId="77777777" w:rsidR="00144164" w:rsidRPr="00F26C45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F26C45">
              <w:rPr>
                <w:rFonts w:cs="Arial"/>
                <w:b/>
                <w:szCs w:val="24"/>
                <w:lang w:val="es-UY" w:eastAsia="pt-BR"/>
              </w:rPr>
              <w:t>De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B9A" w14:textId="77777777" w:rsidR="00144164" w:rsidRPr="00F26C45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F26C45">
              <w:rPr>
                <w:rFonts w:cs="Arial"/>
                <w:b/>
                <w:szCs w:val="24"/>
                <w:lang w:val="es-UY" w:eastAsia="pt-BR"/>
              </w:rPr>
              <w:t>A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7A" w14:textId="77777777" w:rsidR="00144164" w:rsidRPr="00F26C45" w:rsidRDefault="00144164" w:rsidP="00C61C0F">
            <w:pPr>
              <w:jc w:val="center"/>
              <w:rPr>
                <w:rFonts w:cs="Arial"/>
                <w:b/>
                <w:color w:val="FF0000"/>
                <w:szCs w:val="24"/>
                <w:lang w:val="es-UY" w:eastAsia="pt-BR"/>
              </w:rPr>
            </w:pPr>
            <w:r w:rsidRPr="00F26C45">
              <w:rPr>
                <w:rFonts w:cs="Arial"/>
                <w:b/>
                <w:szCs w:val="24"/>
                <w:lang w:val="es-UY" w:eastAsia="pt-BR"/>
              </w:rPr>
              <w:t>Situación</w:t>
            </w:r>
          </w:p>
        </w:tc>
      </w:tr>
      <w:bookmarkEnd w:id="3"/>
      <w:tr w:rsidR="00144164" w:rsidRPr="00F26C45" w14:paraId="595F6C0C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702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03/19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B0D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 xml:space="preserve">Nueva Clasificación arancelaria de Brasil para los productos: Válvulas para aerosoles, sus componentes y actuadores plásticos para envases de aerosol  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499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83B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9CB" w14:textId="6F1EF0BA" w:rsidR="00144164" w:rsidRPr="00F26C45" w:rsidRDefault="00A97961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144164" w:rsidRPr="00F26C45" w14:paraId="14B87AA2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41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06/19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BDC" w14:textId="77777777" w:rsidR="00144164" w:rsidRPr="000526F0" w:rsidRDefault="00144164" w:rsidP="00C61C0F">
            <w:pPr>
              <w:jc w:val="both"/>
              <w:rPr>
                <w:rFonts w:cs="Arial"/>
                <w:szCs w:val="24"/>
                <w:lang w:eastAsia="pt-BR"/>
              </w:rPr>
            </w:pPr>
            <w:r w:rsidRPr="000526F0">
              <w:rPr>
                <w:rFonts w:cs="Arial"/>
                <w:szCs w:val="24"/>
                <w:lang w:eastAsia="pt-BR"/>
              </w:rPr>
              <w:t>Avisos de Consulta Pública N° 707/2019 y N° 708/2019 de ANVISA, Brasil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932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Arg/</w:t>
            </w:r>
          </w:p>
          <w:p w14:paraId="29768793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606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2ED" w14:textId="77777777" w:rsidR="00144164" w:rsidRPr="00F26C45" w:rsidRDefault="00144164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144164" w:rsidRPr="00F26C45" w14:paraId="13020401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823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03/20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B6D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Proyecto de Ley sobre contrataciones públicas que modifica el art 2° de la Ley Nº 4558/2011.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4F3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Uru/</w:t>
            </w:r>
          </w:p>
          <w:p w14:paraId="2FB3CDF6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E7C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DFC" w14:textId="56A86532" w:rsidR="0066703F" w:rsidRDefault="0066703F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Conclu</w:t>
            </w:r>
            <w:r w:rsidR="00F26C45">
              <w:rPr>
                <w:rFonts w:cs="Arial"/>
                <w:szCs w:val="24"/>
                <w:lang w:val="es-UY"/>
              </w:rPr>
              <w:t>i</w:t>
            </w:r>
            <w:r w:rsidRPr="00F26C45">
              <w:rPr>
                <w:rFonts w:cs="Arial"/>
                <w:szCs w:val="24"/>
                <w:lang w:val="es-UY"/>
              </w:rPr>
              <w:t xml:space="preserve">da para Brasil </w:t>
            </w:r>
          </w:p>
          <w:p w14:paraId="153F1718" w14:textId="77777777" w:rsidR="00600AE2" w:rsidRPr="00F26C45" w:rsidRDefault="00600AE2" w:rsidP="00C61C0F">
            <w:pPr>
              <w:jc w:val="both"/>
              <w:rPr>
                <w:rFonts w:cs="Arial"/>
                <w:szCs w:val="24"/>
                <w:lang w:val="es-UY"/>
              </w:rPr>
            </w:pPr>
          </w:p>
          <w:p w14:paraId="6E1CD3B1" w14:textId="5F77FBDC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  <w:r w:rsidR="0066703F" w:rsidRPr="00F26C45">
              <w:rPr>
                <w:rFonts w:cs="Arial"/>
                <w:szCs w:val="24"/>
                <w:lang w:val="es-UY"/>
              </w:rPr>
              <w:t xml:space="preserve"> para Uruguay </w:t>
            </w:r>
          </w:p>
          <w:p w14:paraId="029115E8" w14:textId="08598A57" w:rsidR="0066703F" w:rsidRPr="00F26C45" w:rsidRDefault="0066703F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</w:p>
        </w:tc>
      </w:tr>
      <w:tr w:rsidR="00144164" w:rsidRPr="00F26C45" w14:paraId="755D6EAF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FF9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01/21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A7C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Decreto 1060/2020 del Poder Ejecutivo - Aplicación derechos de exportación NCM 4707.10.00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785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64E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1C6" w14:textId="77777777" w:rsidR="00144164" w:rsidRPr="00F26C45" w:rsidRDefault="00144164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144164" w:rsidRPr="00F26C45" w14:paraId="18A3369D" w14:textId="77777777" w:rsidTr="00BB7592">
        <w:trPr>
          <w:trHeight w:val="6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3E6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02/21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000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Dificultades de exportaciones industriales del Paraguay a la República Argentina.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AD9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192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69A" w14:textId="6371F714" w:rsidR="00144164" w:rsidRPr="00F26C45" w:rsidRDefault="007B6136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E6597E">
              <w:rPr>
                <w:rFonts w:cs="Arial"/>
                <w:szCs w:val="24"/>
                <w:lang w:val="es-UY"/>
              </w:rPr>
              <w:t>Paraguay presentó Nota Técnica</w:t>
            </w:r>
            <w:r w:rsidR="00AC4DF3">
              <w:rPr>
                <w:rFonts w:cs="Arial"/>
                <w:szCs w:val="24"/>
                <w:lang w:val="es-UY"/>
              </w:rPr>
              <w:t xml:space="preserve"> </w:t>
            </w:r>
            <w:r w:rsidR="00AC4DF3" w:rsidRPr="00600AE2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144164" w:rsidRPr="00F26C45" w14:paraId="48E8EEC5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164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03/21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78B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Adelanto de pago de IVA adicional a las importaciones de productos industrializados en la República Argentina.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71E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Par/</w:t>
            </w:r>
          </w:p>
          <w:p w14:paraId="58390B0B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A56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9F4" w14:textId="1ACD7258" w:rsidR="00144164" w:rsidRPr="00F26C45" w:rsidRDefault="00F607F5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/>
              </w:rPr>
              <w:t>Brasil presentó Nota Técnica</w:t>
            </w:r>
            <w:r w:rsidR="005A775B" w:rsidRPr="00F26C45">
              <w:rPr>
                <w:rFonts w:cs="Arial"/>
                <w:szCs w:val="24"/>
                <w:lang w:val="es-UY"/>
              </w:rPr>
              <w:t xml:space="preserve"> (Nota DMSUL 28</w:t>
            </w:r>
            <w:r w:rsidR="002467B3">
              <w:rPr>
                <w:rFonts w:cs="Arial"/>
                <w:szCs w:val="24"/>
                <w:lang w:val="es-UY"/>
              </w:rPr>
              <w:t>/2022 del 15/08/2022</w:t>
            </w:r>
            <w:r w:rsidR="005A775B" w:rsidRPr="00F26C45">
              <w:rPr>
                <w:rFonts w:cs="Arial"/>
                <w:szCs w:val="24"/>
                <w:lang w:val="es-UY"/>
              </w:rPr>
              <w:t>)</w:t>
            </w:r>
            <w:r w:rsidR="00600AE2">
              <w:rPr>
                <w:rFonts w:cs="Arial"/>
                <w:szCs w:val="24"/>
                <w:lang w:val="es-UY"/>
              </w:rPr>
              <w:t xml:space="preserve"> </w:t>
            </w:r>
            <w:r w:rsidR="00600AE2" w:rsidRPr="00600AE2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144164" w:rsidRPr="00F26C45" w14:paraId="21FB88D1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032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04/21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5D5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Tasa consular a la luz del Artículo VIII del GATT de 1947.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C9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3D4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BD" w14:textId="77777777" w:rsidR="00144164" w:rsidRPr="00F26C45" w:rsidRDefault="00144164" w:rsidP="00C61C0F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144164" w:rsidRPr="00F26C45" w14:paraId="2017A112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5A5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05/21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BDD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eastAsia="Arial" w:cs="Arial"/>
                <w:bCs/>
                <w:szCs w:val="24"/>
                <w:lang w:val="es-UY" w:eastAsia="pt-BR"/>
              </w:rPr>
              <w:t>Nuevo requisito en la etiqueta de los productos cosméticos y afines.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B7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CEA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B62" w14:textId="78BFDAFC" w:rsidR="00144164" w:rsidRPr="008614C9" w:rsidRDefault="007A4BB8" w:rsidP="00C61C0F">
            <w:pPr>
              <w:jc w:val="both"/>
              <w:rPr>
                <w:rFonts w:cs="Arial"/>
                <w:color w:val="FF0000"/>
                <w:szCs w:val="24"/>
                <w:highlight w:val="yellow"/>
                <w:lang w:val="es-UY" w:eastAsia="pt-BR"/>
              </w:rPr>
            </w:pPr>
            <w:r w:rsidRPr="00AC4DF3">
              <w:rPr>
                <w:rFonts w:cs="Arial"/>
                <w:szCs w:val="24"/>
                <w:lang w:val="es-UY"/>
              </w:rPr>
              <w:t>Argentina presentó Nota Técnica</w:t>
            </w:r>
            <w:r w:rsidR="00AC4DF3">
              <w:rPr>
                <w:rFonts w:cs="Arial"/>
                <w:szCs w:val="24"/>
                <w:lang w:val="es-UY"/>
              </w:rPr>
              <w:t xml:space="preserve"> </w:t>
            </w:r>
            <w:r w:rsidR="00AC4DF3" w:rsidRPr="00600AE2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144164" w:rsidRPr="00F26C45" w14:paraId="4E17B307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84B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01/22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D65" w14:textId="77777777" w:rsidR="00144164" w:rsidRPr="00F26C45" w:rsidRDefault="00144164" w:rsidP="00C61C0F">
            <w:pPr>
              <w:jc w:val="both"/>
              <w:rPr>
                <w:rFonts w:eastAsia="Arial" w:cs="Arial"/>
                <w:bCs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Resolución conjunta 3/2022 RESFC-2022-3-APN-MAGYP “Fondo anticíclico agroalimentario” fideicomiso privado de apoyo financiero al trigo.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7F7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457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DA0" w14:textId="4FA35013" w:rsidR="00144164" w:rsidRPr="008614C9" w:rsidRDefault="00276E72" w:rsidP="00C61C0F">
            <w:pPr>
              <w:jc w:val="both"/>
              <w:rPr>
                <w:rFonts w:cs="Arial"/>
                <w:color w:val="FF0000"/>
                <w:szCs w:val="24"/>
                <w:highlight w:val="yellow"/>
                <w:lang w:val="es-UY"/>
              </w:rPr>
            </w:pPr>
            <w:r w:rsidRPr="00AC4DF3">
              <w:rPr>
                <w:rFonts w:cs="Arial"/>
                <w:szCs w:val="24"/>
                <w:lang w:val="es-UY"/>
              </w:rPr>
              <w:t>Uruguay presentó Nota Técnica</w:t>
            </w:r>
          </w:p>
        </w:tc>
      </w:tr>
      <w:tr w:rsidR="00144164" w:rsidRPr="00F26C45" w14:paraId="3F751B09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FB4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02/22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643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Dificultades para el acceso a divisas para los pagos a las importaciones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B82" w14:textId="4DAB5860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</w:t>
            </w:r>
            <w:r w:rsidR="00763259" w:rsidRPr="00F26C45">
              <w:rPr>
                <w:rFonts w:cs="Arial"/>
                <w:szCs w:val="24"/>
                <w:lang w:val="es-UY" w:eastAsia="pt-BR"/>
              </w:rPr>
              <w:t>/ Bra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4AC" w14:textId="77777777" w:rsidR="00144164" w:rsidRPr="00F26C45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B3E" w14:textId="1B325A54" w:rsidR="00600AE2" w:rsidRDefault="00C61C0F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Argentina presentó respuesta (Nota DIMEC-s N° 82/22 del 28/07/2022)</w:t>
            </w:r>
            <w:r w:rsidR="00AC4DF3">
              <w:rPr>
                <w:rFonts w:cs="Arial"/>
                <w:szCs w:val="24"/>
                <w:lang w:val="es-UY"/>
              </w:rPr>
              <w:t xml:space="preserve"> </w:t>
            </w:r>
            <w:r w:rsidR="00AC4DF3" w:rsidRPr="00600AE2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  <w:p w14:paraId="6698FECB" w14:textId="5AF067F5" w:rsidR="00C61C0F" w:rsidRPr="00F26C45" w:rsidRDefault="00C61C0F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 xml:space="preserve"> </w:t>
            </w:r>
          </w:p>
          <w:p w14:paraId="7624159D" w14:textId="3BF2A461" w:rsidR="00763259" w:rsidRPr="00F26C45" w:rsidRDefault="00763259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Brasil presentó</w:t>
            </w:r>
          </w:p>
          <w:p w14:paraId="14C4080A" w14:textId="17904097" w:rsidR="00144164" w:rsidRPr="00F26C45" w:rsidRDefault="00763259" w:rsidP="00C61C0F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Nota técnica (Nota DMSUL 29/</w:t>
            </w:r>
            <w:r w:rsidR="002467B3">
              <w:rPr>
                <w:rFonts w:cs="Arial"/>
                <w:szCs w:val="24"/>
                <w:lang w:val="es-UY"/>
              </w:rPr>
              <w:t>20</w:t>
            </w:r>
            <w:r w:rsidRPr="00F26C45">
              <w:rPr>
                <w:rFonts w:cs="Arial"/>
                <w:szCs w:val="24"/>
                <w:lang w:val="es-UY"/>
              </w:rPr>
              <w:t>22</w:t>
            </w:r>
            <w:r w:rsidR="00C61C0F" w:rsidRPr="00F26C45">
              <w:rPr>
                <w:rFonts w:cs="Arial"/>
                <w:szCs w:val="24"/>
                <w:lang w:val="es-UY"/>
              </w:rPr>
              <w:t xml:space="preserve"> del 15/08/2022</w:t>
            </w:r>
            <w:r w:rsidRPr="00F26C45">
              <w:rPr>
                <w:rFonts w:cs="Arial"/>
                <w:szCs w:val="24"/>
                <w:lang w:val="es-UY"/>
              </w:rPr>
              <w:t xml:space="preserve">) </w:t>
            </w:r>
            <w:r w:rsidR="00600AE2" w:rsidRPr="00600AE2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="00144164" w:rsidRPr="00F26C45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F11802" w:rsidRPr="00F26C45" w14:paraId="45E1A479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261" w14:textId="7042986C" w:rsidR="00F11802" w:rsidRPr="00F26C45" w:rsidRDefault="00F11802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03/22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4CD" w14:textId="487523E8" w:rsidR="00F11802" w:rsidRPr="00F26C45" w:rsidRDefault="00F11802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/>
              </w:rPr>
              <w:t>“Protocolo Adicional N° 84 al Acuerdo de Complementación Económica N° 2”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3D7" w14:textId="77FAF4F8" w:rsidR="00F11802" w:rsidRPr="00F26C45" w:rsidRDefault="00F11802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C1E" w14:textId="77777777" w:rsidR="00F11802" w:rsidRPr="00F26C45" w:rsidRDefault="00F11802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Bra/</w:t>
            </w:r>
          </w:p>
          <w:p w14:paraId="257B4101" w14:textId="2E75A679" w:rsidR="00F11802" w:rsidRPr="00F26C45" w:rsidRDefault="00F11802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 xml:space="preserve">Uru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8B4C" w14:textId="6D3CFA4C" w:rsidR="00F11802" w:rsidRPr="00F26C45" w:rsidRDefault="005F3318" w:rsidP="005F3318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C549D8" w:rsidRPr="00F26C45" w14:paraId="49F7FFD4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F04" w14:textId="5C2C1B1F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lastRenderedPageBreak/>
              <w:t>04/22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EDE" w14:textId="04AC16D4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“TGA – Decretos N° 712 y 713/2022 de la República Oriental del Uruguay”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27F" w14:textId="6207A8A0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8E6" w14:textId="66203B26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5A7" w14:textId="777858FD" w:rsidR="00C549D8" w:rsidRPr="00F26C45" w:rsidRDefault="005F3318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C549D8" w:rsidRPr="00F26C45" w14:paraId="70AD7BB1" w14:textId="77777777" w:rsidTr="00BB759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AC8" w14:textId="713E65A6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05/22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2BC" w14:textId="0595E63E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“Octagésimo Tercer Protocolo Adicional al Acuerdo de Complementación Económica N° 2 (ACE N° 2) – Zonas francas”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54F" w14:textId="5EBEDC57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677" w14:textId="77777777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Bra/</w:t>
            </w:r>
          </w:p>
          <w:p w14:paraId="5BF88EAF" w14:textId="497B48F1" w:rsidR="00C549D8" w:rsidRPr="00F26C45" w:rsidRDefault="00C549D8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26C45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A7F" w14:textId="3DAECC97" w:rsidR="00C549D8" w:rsidRPr="00F26C45" w:rsidRDefault="00F26C45" w:rsidP="00C61C0F">
            <w:pPr>
              <w:jc w:val="both"/>
              <w:rPr>
                <w:rFonts w:cs="Arial"/>
                <w:szCs w:val="24"/>
                <w:lang w:val="es-UY"/>
              </w:rPr>
            </w:pPr>
            <w:r w:rsidRPr="00F26C45">
              <w:rPr>
                <w:rFonts w:cs="Arial"/>
                <w:szCs w:val="24"/>
                <w:lang w:val="es-UY"/>
              </w:rPr>
              <w:t>Pendiente</w:t>
            </w:r>
          </w:p>
        </w:tc>
      </w:tr>
    </w:tbl>
    <w:p w14:paraId="0A9AF2FA" w14:textId="63908FD2" w:rsidR="00144164" w:rsidRDefault="00144164" w:rsidP="00144164">
      <w:pPr>
        <w:keepNext/>
        <w:keepLines/>
        <w:jc w:val="both"/>
        <w:outlineLvl w:val="0"/>
        <w:rPr>
          <w:rFonts w:cs="Arial"/>
          <w:bCs/>
          <w:szCs w:val="24"/>
          <w:highlight w:val="yellow"/>
          <w:lang w:val="es-UY" w:eastAsia="en-US"/>
        </w:rPr>
      </w:pPr>
    </w:p>
    <w:p w14:paraId="3BEA607A" w14:textId="40187AF2" w:rsidR="00763259" w:rsidRPr="00B75580" w:rsidRDefault="00763259" w:rsidP="00144164">
      <w:pPr>
        <w:keepNext/>
        <w:keepLines/>
        <w:jc w:val="both"/>
        <w:outlineLvl w:val="0"/>
        <w:rPr>
          <w:rFonts w:cs="Arial"/>
          <w:bCs/>
          <w:szCs w:val="24"/>
          <w:lang w:val="es-UY" w:eastAsia="en-US"/>
        </w:rPr>
      </w:pPr>
      <w:r w:rsidRPr="00B75580">
        <w:rPr>
          <w:rFonts w:cs="Arial"/>
          <w:bCs/>
          <w:szCs w:val="24"/>
          <w:lang w:val="es-UY" w:eastAsia="en-US"/>
        </w:rPr>
        <w:t xml:space="preserve">La delegación de Brasil se </w:t>
      </w:r>
      <w:r w:rsidR="00B75580" w:rsidRPr="00B75580">
        <w:rPr>
          <w:rFonts w:cs="Arial"/>
          <w:bCs/>
          <w:szCs w:val="24"/>
          <w:lang w:val="es-UY" w:eastAsia="en-US"/>
        </w:rPr>
        <w:t xml:space="preserve">adhirió a la Consulta </w:t>
      </w:r>
      <w:proofErr w:type="spellStart"/>
      <w:r w:rsidR="00B75580" w:rsidRPr="00B75580">
        <w:rPr>
          <w:rFonts w:cs="Arial"/>
          <w:bCs/>
          <w:szCs w:val="24"/>
          <w:lang w:val="es-UY" w:eastAsia="en-US"/>
        </w:rPr>
        <w:t>N°</w:t>
      </w:r>
      <w:proofErr w:type="spellEnd"/>
      <w:r w:rsidR="00B75580" w:rsidRPr="00B75580">
        <w:rPr>
          <w:rFonts w:cs="Arial"/>
          <w:bCs/>
          <w:szCs w:val="24"/>
          <w:lang w:val="es-UY" w:eastAsia="en-US"/>
        </w:rPr>
        <w:t xml:space="preserve"> 02/22</w:t>
      </w:r>
      <w:r w:rsidR="00C61C0F">
        <w:rPr>
          <w:rFonts w:cs="Arial"/>
          <w:bCs/>
          <w:szCs w:val="24"/>
          <w:lang w:val="es-UY" w:eastAsia="en-US"/>
        </w:rPr>
        <w:t xml:space="preserve"> (</w:t>
      </w:r>
      <w:r w:rsidR="00C61C0F">
        <w:rPr>
          <w:rFonts w:cs="Arial"/>
          <w:szCs w:val="24"/>
          <w:lang w:val="es-UY"/>
        </w:rPr>
        <w:t>Nota DMSUL 29/22</w:t>
      </w:r>
      <w:r w:rsidR="00AE4FE4">
        <w:rPr>
          <w:rFonts w:cs="Arial"/>
          <w:szCs w:val="24"/>
          <w:lang w:val="es-UY"/>
        </w:rPr>
        <w:t xml:space="preserve"> del 15/08/2022)</w:t>
      </w:r>
      <w:r w:rsidR="00B75580" w:rsidRPr="00B75580">
        <w:rPr>
          <w:rFonts w:cs="Arial"/>
          <w:bCs/>
          <w:szCs w:val="24"/>
          <w:lang w:val="es-UY" w:eastAsia="en-US"/>
        </w:rPr>
        <w:t xml:space="preserve">. </w:t>
      </w:r>
    </w:p>
    <w:p w14:paraId="0869F2B4" w14:textId="77777777" w:rsidR="00763259" w:rsidRDefault="00763259" w:rsidP="00FE7946">
      <w:pPr>
        <w:jc w:val="both"/>
        <w:rPr>
          <w:rFonts w:cs="Arial"/>
          <w:szCs w:val="24"/>
          <w:highlight w:val="yellow"/>
          <w:lang w:val="es-UY"/>
        </w:rPr>
      </w:pPr>
    </w:p>
    <w:p w14:paraId="756817F7" w14:textId="663B14D7" w:rsidR="00144164" w:rsidRPr="002974AA" w:rsidRDefault="00144164" w:rsidP="00FE7946">
      <w:pPr>
        <w:jc w:val="both"/>
        <w:rPr>
          <w:rFonts w:cs="Arial"/>
          <w:szCs w:val="24"/>
          <w:lang w:val="es-UY"/>
        </w:rPr>
      </w:pPr>
      <w:r w:rsidRPr="00F26C45">
        <w:rPr>
          <w:rFonts w:cs="Arial"/>
          <w:szCs w:val="24"/>
          <w:lang w:val="es-UY"/>
        </w:rPr>
        <w:t xml:space="preserve">Las Notas Técnicas y la Respuesta presentadas constan como </w:t>
      </w:r>
      <w:r w:rsidRPr="00F26C45">
        <w:rPr>
          <w:rFonts w:cs="Arial"/>
          <w:b/>
          <w:bCs/>
          <w:szCs w:val="24"/>
          <w:lang w:val="es-UY"/>
        </w:rPr>
        <w:t>Anexo VI</w:t>
      </w:r>
      <w:r w:rsidR="00683847">
        <w:rPr>
          <w:rFonts w:cs="Arial"/>
          <w:b/>
          <w:bCs/>
          <w:szCs w:val="24"/>
          <w:lang w:val="es-UY"/>
        </w:rPr>
        <w:t>.</w:t>
      </w:r>
    </w:p>
    <w:p w14:paraId="356C52F2" w14:textId="77777777" w:rsidR="00144164" w:rsidRPr="002974AA" w:rsidRDefault="00144164" w:rsidP="00FE7946">
      <w:pPr>
        <w:jc w:val="both"/>
        <w:rPr>
          <w:rFonts w:cs="Arial"/>
          <w:b/>
          <w:bCs/>
          <w:szCs w:val="24"/>
          <w:lang w:val="es-UY"/>
        </w:rPr>
      </w:pPr>
    </w:p>
    <w:p w14:paraId="26EDB482" w14:textId="77777777" w:rsidR="007F0B1A" w:rsidRPr="002974AA" w:rsidRDefault="007F0B1A" w:rsidP="00833076">
      <w:pPr>
        <w:rPr>
          <w:rFonts w:cs="Arial"/>
          <w:b/>
          <w:bCs/>
          <w:szCs w:val="24"/>
          <w:highlight w:val="yellow"/>
          <w:lang w:val="es-UY"/>
        </w:rPr>
      </w:pPr>
    </w:p>
    <w:p w14:paraId="209E818F" w14:textId="77777777" w:rsidR="002926DA" w:rsidRPr="002974AA" w:rsidRDefault="002926DA" w:rsidP="00A47BFB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hAnsi="Arial" w:cs="Arial"/>
          <w:b/>
          <w:bCs/>
          <w:sz w:val="24"/>
          <w:szCs w:val="24"/>
          <w:lang w:val="es-UY"/>
        </w:rPr>
        <w:t>RESOLUCIÓN GMC N° 49/19 "ACCIONES PUNTUALES EN EL ÁMBITO ARANCELARIO POR RAZONES DE ABASTECIMIENTO"</w:t>
      </w:r>
    </w:p>
    <w:p w14:paraId="3EB4158A" w14:textId="41D1B083" w:rsidR="006F1493" w:rsidRPr="002974AA" w:rsidRDefault="006F1493" w:rsidP="006F1493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  <w:highlight w:val="yellow"/>
          <w:lang w:val="es-UY"/>
        </w:rPr>
      </w:pPr>
    </w:p>
    <w:p w14:paraId="6A7849FD" w14:textId="77777777" w:rsidR="003A3BB8" w:rsidRDefault="003A3BB8" w:rsidP="003A3BB8">
      <w:pPr>
        <w:jc w:val="both"/>
        <w:rPr>
          <w:rFonts w:eastAsia="Calibri" w:cs="Arial"/>
          <w:bCs/>
          <w:szCs w:val="24"/>
          <w:lang w:val="es-ES" w:eastAsia="en-US"/>
        </w:rPr>
      </w:pPr>
      <w:bookmarkStart w:id="4" w:name="_Hlk37716851"/>
      <w:bookmarkStart w:id="5" w:name="_Hlk51232000"/>
      <w:r>
        <w:rPr>
          <w:rFonts w:eastAsia="Calibri" w:cs="Arial"/>
          <w:bCs/>
          <w:szCs w:val="24"/>
          <w:lang w:val="es-ES" w:eastAsia="en-US"/>
        </w:rPr>
        <w:t xml:space="preserve">Los Coordinadores Nacionales de la CCM de los Estados Partes acordaron la suscripción de las Directivas en el marco del artículo 6 de la </w:t>
      </w:r>
      <w:proofErr w:type="spellStart"/>
      <w:r>
        <w:rPr>
          <w:rFonts w:eastAsia="Calibri" w:cs="Arial"/>
          <w:bCs/>
          <w:szCs w:val="24"/>
          <w:lang w:val="es-ES" w:eastAsia="en-US"/>
        </w:rPr>
        <w:t>Dec</w:t>
      </w:r>
      <w:proofErr w:type="spellEnd"/>
      <w:r>
        <w:rPr>
          <w:rFonts w:eastAsia="Calibri" w:cs="Arial"/>
          <w:bCs/>
          <w:szCs w:val="24"/>
          <w:lang w:val="es-ES" w:eastAsia="en-US"/>
        </w:rPr>
        <w:t xml:space="preserve">. CMC </w:t>
      </w:r>
      <w:proofErr w:type="spellStart"/>
      <w:r>
        <w:rPr>
          <w:rFonts w:eastAsia="Calibri" w:cs="Arial"/>
          <w:bCs/>
          <w:szCs w:val="24"/>
          <w:lang w:val="es-ES" w:eastAsia="en-US"/>
        </w:rPr>
        <w:t>Nº</w:t>
      </w:r>
      <w:proofErr w:type="spellEnd"/>
      <w:r>
        <w:rPr>
          <w:rFonts w:eastAsia="Calibri" w:cs="Arial"/>
          <w:bCs/>
          <w:szCs w:val="24"/>
          <w:lang w:val="es-ES" w:eastAsia="en-US"/>
        </w:rPr>
        <w:t xml:space="preserve"> 20/02.</w:t>
      </w:r>
    </w:p>
    <w:p w14:paraId="23BB4DD9" w14:textId="77777777" w:rsidR="003A3BB8" w:rsidRDefault="003A3BB8" w:rsidP="003A3BB8">
      <w:pPr>
        <w:jc w:val="both"/>
        <w:rPr>
          <w:rFonts w:eastAsia="Calibri" w:cs="Arial"/>
          <w:bCs/>
          <w:szCs w:val="24"/>
          <w:lang w:val="es-ES" w:eastAsia="en-US"/>
        </w:rPr>
      </w:pPr>
    </w:p>
    <w:p w14:paraId="4E398EB2" w14:textId="77777777" w:rsidR="00162A14" w:rsidRDefault="00162A14" w:rsidP="003A3BB8">
      <w:pPr>
        <w:jc w:val="both"/>
        <w:rPr>
          <w:rFonts w:eastAsia="Calibri" w:cs="Arial"/>
          <w:b/>
          <w:szCs w:val="24"/>
          <w:lang w:val="es-ES" w:eastAsia="en-US"/>
        </w:rPr>
      </w:pPr>
    </w:p>
    <w:p w14:paraId="63A636A0" w14:textId="73B051A8" w:rsidR="003A3BB8" w:rsidRPr="00A934E7" w:rsidRDefault="003A3BB8" w:rsidP="003A3BB8">
      <w:pPr>
        <w:jc w:val="both"/>
        <w:rPr>
          <w:rFonts w:eastAsia="Calibri" w:cs="Arial"/>
          <w:b/>
          <w:szCs w:val="24"/>
          <w:lang w:val="es-ES" w:eastAsia="en-US"/>
        </w:rPr>
      </w:pPr>
      <w:r w:rsidRPr="00A934E7">
        <w:rPr>
          <w:rFonts w:eastAsia="Calibri" w:cs="Arial"/>
          <w:b/>
          <w:szCs w:val="24"/>
          <w:lang w:val="es-ES" w:eastAsia="en-US"/>
        </w:rPr>
        <w:t>Pedidos aprobados en per</w:t>
      </w:r>
      <w:r w:rsidR="00A03459">
        <w:rPr>
          <w:rFonts w:eastAsia="Calibri" w:cs="Arial"/>
          <w:b/>
          <w:szCs w:val="24"/>
          <w:lang w:val="es-ES" w:eastAsia="en-US"/>
        </w:rPr>
        <w:t>í</w:t>
      </w:r>
      <w:r w:rsidRPr="00A934E7">
        <w:rPr>
          <w:rFonts w:eastAsia="Calibri" w:cs="Arial"/>
          <w:b/>
          <w:szCs w:val="24"/>
          <w:lang w:val="es-ES" w:eastAsia="en-US"/>
        </w:rPr>
        <w:t xml:space="preserve">odo </w:t>
      </w:r>
      <w:proofErr w:type="spellStart"/>
      <w:r w:rsidRPr="00A934E7">
        <w:rPr>
          <w:rFonts w:eastAsia="Calibri" w:cs="Arial"/>
          <w:b/>
          <w:szCs w:val="24"/>
          <w:lang w:val="es-ES" w:eastAsia="en-US"/>
        </w:rPr>
        <w:t>intersesional</w:t>
      </w:r>
      <w:proofErr w:type="spellEnd"/>
      <w:r w:rsidRPr="00A934E7">
        <w:rPr>
          <w:rFonts w:eastAsia="Calibri" w:cs="Arial"/>
          <w:b/>
          <w:szCs w:val="24"/>
          <w:lang w:val="es-ES" w:eastAsia="en-US"/>
        </w:rPr>
        <w:t xml:space="preserve"> (Art. 6, </w:t>
      </w:r>
      <w:proofErr w:type="spellStart"/>
      <w:r w:rsidRPr="00A934E7">
        <w:rPr>
          <w:rFonts w:eastAsia="Calibri" w:cs="Arial"/>
          <w:b/>
          <w:szCs w:val="24"/>
          <w:lang w:val="es-ES" w:eastAsia="en-US"/>
        </w:rPr>
        <w:t>Dec</w:t>
      </w:r>
      <w:proofErr w:type="spellEnd"/>
      <w:r w:rsidRPr="00A934E7">
        <w:rPr>
          <w:rFonts w:eastAsia="Calibri" w:cs="Arial"/>
          <w:b/>
          <w:szCs w:val="24"/>
          <w:lang w:val="es-ES" w:eastAsia="en-US"/>
        </w:rPr>
        <w:t xml:space="preserve">. CMC </w:t>
      </w:r>
      <w:proofErr w:type="spellStart"/>
      <w:r w:rsidRPr="00A934E7">
        <w:rPr>
          <w:rFonts w:eastAsia="Calibri" w:cs="Arial"/>
          <w:b/>
          <w:szCs w:val="24"/>
          <w:lang w:val="es-ES" w:eastAsia="en-US"/>
        </w:rPr>
        <w:t>Nº</w:t>
      </w:r>
      <w:proofErr w:type="spellEnd"/>
      <w:r w:rsidRPr="00A934E7">
        <w:rPr>
          <w:rFonts w:eastAsia="Calibri" w:cs="Arial"/>
          <w:b/>
          <w:szCs w:val="24"/>
          <w:lang w:val="es-ES" w:eastAsia="en-US"/>
        </w:rPr>
        <w:t xml:space="preserve"> 20/02)</w:t>
      </w:r>
    </w:p>
    <w:p w14:paraId="7A8A8C30" w14:textId="77777777" w:rsidR="003A3BB8" w:rsidRDefault="003A3BB8" w:rsidP="003A3BB8">
      <w:pPr>
        <w:jc w:val="both"/>
        <w:rPr>
          <w:rFonts w:eastAsia="Calibri" w:cs="Arial"/>
          <w:bCs/>
          <w:szCs w:val="24"/>
          <w:lang w:val="es-ES" w:eastAsia="en-US"/>
        </w:rPr>
      </w:pPr>
    </w:p>
    <w:p w14:paraId="3030F524" w14:textId="77777777" w:rsidR="003A3BB8" w:rsidRDefault="003A3BB8" w:rsidP="003A3BB8">
      <w:pPr>
        <w:jc w:val="both"/>
        <w:rPr>
          <w:rFonts w:eastAsia="Calibri" w:cs="Arial"/>
          <w:b/>
          <w:bCs/>
          <w:szCs w:val="24"/>
          <w:lang w:val="es-ES" w:eastAsia="en-US"/>
        </w:rPr>
      </w:pPr>
      <w:r>
        <w:rPr>
          <w:rFonts w:eastAsia="Calibri" w:cs="Arial"/>
          <w:bCs/>
          <w:szCs w:val="24"/>
          <w:lang w:val="es-ES" w:eastAsia="en-US"/>
        </w:rPr>
        <w:t xml:space="preserve">Las Directivas CCM </w:t>
      </w:r>
      <w:proofErr w:type="spellStart"/>
      <w:r>
        <w:rPr>
          <w:rFonts w:eastAsia="Calibri" w:cs="Arial"/>
          <w:bCs/>
          <w:szCs w:val="24"/>
          <w:lang w:val="es-ES" w:eastAsia="en-US"/>
        </w:rPr>
        <w:t>Nº</w:t>
      </w:r>
      <w:proofErr w:type="spellEnd"/>
      <w:r>
        <w:rPr>
          <w:rFonts w:eastAsia="Calibri" w:cs="Arial"/>
          <w:bCs/>
          <w:szCs w:val="24"/>
          <w:lang w:val="es-ES" w:eastAsia="en-US"/>
        </w:rPr>
        <w:t xml:space="preserve"> 91/22 a 96/22, correspondientes a pedidos de las delegaciones de Argentina, Brasil, Paraguay y Uruguay, fueron aprobadas mediante el mecanismo previsto en el artículo 6 de la </w:t>
      </w:r>
      <w:proofErr w:type="spellStart"/>
      <w:r>
        <w:rPr>
          <w:rFonts w:eastAsia="Calibri" w:cs="Arial"/>
          <w:bCs/>
          <w:szCs w:val="24"/>
          <w:lang w:val="es-ES" w:eastAsia="en-US"/>
        </w:rPr>
        <w:t>Dec</w:t>
      </w:r>
      <w:proofErr w:type="spellEnd"/>
      <w:r>
        <w:rPr>
          <w:rFonts w:eastAsia="Calibri" w:cs="Arial"/>
          <w:bCs/>
          <w:szCs w:val="24"/>
          <w:lang w:val="es-ES" w:eastAsia="en-US"/>
        </w:rPr>
        <w:t xml:space="preserve">. CMC </w:t>
      </w:r>
      <w:proofErr w:type="spellStart"/>
      <w:r>
        <w:rPr>
          <w:rFonts w:eastAsia="Calibri" w:cs="Arial"/>
          <w:bCs/>
          <w:szCs w:val="24"/>
          <w:lang w:val="es-ES" w:eastAsia="en-US"/>
        </w:rPr>
        <w:t>Nº</w:t>
      </w:r>
      <w:proofErr w:type="spellEnd"/>
      <w:r>
        <w:rPr>
          <w:rFonts w:eastAsia="Calibri" w:cs="Arial"/>
          <w:bCs/>
          <w:szCs w:val="24"/>
          <w:lang w:val="es-ES" w:eastAsia="en-US"/>
        </w:rPr>
        <w:t xml:space="preserve"> 20/02, en el período </w:t>
      </w:r>
      <w:proofErr w:type="spellStart"/>
      <w:r>
        <w:rPr>
          <w:rFonts w:eastAsia="Calibri" w:cs="Arial"/>
          <w:bCs/>
          <w:szCs w:val="24"/>
          <w:lang w:val="es-ES" w:eastAsia="en-US"/>
        </w:rPr>
        <w:t>intersesional</w:t>
      </w:r>
      <w:proofErr w:type="spellEnd"/>
      <w:r>
        <w:rPr>
          <w:rFonts w:eastAsia="Calibri" w:cs="Arial"/>
          <w:bCs/>
          <w:szCs w:val="24"/>
          <w:lang w:val="es-ES" w:eastAsia="en-US"/>
        </w:rPr>
        <w:t xml:space="preserve"> comprendido entre la XXXIX Reunión Extraordinaria de la CCM, realizada el 12 de julio de 2022 y la presente reunión, de conformidad con la información consignada en los ítems 4.5, 4.6, 4.8, 4.12, 4.30 y 4.9, respectivamente. </w:t>
      </w:r>
    </w:p>
    <w:p w14:paraId="6139288A" w14:textId="11241577" w:rsidR="003A3BB8" w:rsidRDefault="003A3BB8" w:rsidP="003A3BB8">
      <w:pPr>
        <w:jc w:val="both"/>
        <w:rPr>
          <w:rFonts w:eastAsia="Calibri" w:cs="Arial"/>
          <w:b/>
          <w:bCs/>
          <w:szCs w:val="24"/>
          <w:lang w:val="es-ES" w:eastAsia="en-US"/>
        </w:rPr>
      </w:pPr>
    </w:p>
    <w:p w14:paraId="30581EB1" w14:textId="3F9E4970" w:rsidR="00162A14" w:rsidRDefault="00162A14" w:rsidP="003A3BB8">
      <w:pPr>
        <w:jc w:val="both"/>
        <w:rPr>
          <w:rFonts w:eastAsia="Calibri" w:cs="Arial"/>
          <w:b/>
          <w:bCs/>
          <w:szCs w:val="24"/>
          <w:lang w:val="es-ES" w:eastAsia="en-US"/>
        </w:rPr>
      </w:pPr>
    </w:p>
    <w:p w14:paraId="36741F0F" w14:textId="77777777" w:rsidR="00162A14" w:rsidRDefault="00162A14" w:rsidP="003A3BB8">
      <w:pPr>
        <w:jc w:val="both"/>
        <w:rPr>
          <w:rFonts w:eastAsia="Calibri" w:cs="Arial"/>
          <w:b/>
          <w:bCs/>
          <w:szCs w:val="24"/>
          <w:lang w:val="es-ES" w:eastAsia="en-US"/>
        </w:rPr>
      </w:pPr>
    </w:p>
    <w:p w14:paraId="68D51464" w14:textId="77777777" w:rsidR="003A3BB8" w:rsidRPr="00D53F23" w:rsidRDefault="003A3BB8" w:rsidP="003A3BB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  <w:r w:rsidRPr="00D53F23">
        <w:rPr>
          <w:rFonts w:eastAsia="Calibri" w:cs="Arial"/>
          <w:b/>
          <w:bCs/>
          <w:color w:val="000000"/>
          <w:szCs w:val="24"/>
          <w:u w:val="single"/>
          <w:lang w:val="es-PY"/>
        </w:rPr>
        <w:t>Pedidos en plenario</w:t>
      </w:r>
    </w:p>
    <w:p w14:paraId="517C2D7F" w14:textId="77777777" w:rsidR="003A3BB8" w:rsidRPr="00885BBB" w:rsidRDefault="003A3BB8" w:rsidP="003A3BB8">
      <w:pPr>
        <w:ind w:left="567"/>
        <w:jc w:val="both"/>
        <w:rPr>
          <w:rFonts w:eastAsia="Calibri" w:cs="Arial"/>
          <w:b/>
          <w:bCs/>
          <w:color w:val="000000"/>
          <w:szCs w:val="24"/>
          <w:lang w:val="es-PY"/>
        </w:rPr>
      </w:pPr>
    </w:p>
    <w:p w14:paraId="23EA53EE" w14:textId="77777777" w:rsidR="003A3BB8" w:rsidRPr="00885BBB" w:rsidRDefault="003A3BB8" w:rsidP="003A3BB8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hanging="567"/>
        <w:contextualSpacing/>
        <w:jc w:val="both"/>
        <w:rPr>
          <w:rFonts w:eastAsia="Arial" w:cs="Arial"/>
          <w:b/>
          <w:color w:val="000000"/>
          <w:szCs w:val="24"/>
          <w:lang w:val="es-PY" w:eastAsia="pt-BR"/>
        </w:rPr>
      </w:pPr>
      <w:r w:rsidRPr="00885BBB">
        <w:rPr>
          <w:rFonts w:eastAsia="Arial" w:cs="Arial"/>
          <w:b/>
          <w:color w:val="000000"/>
          <w:szCs w:val="24"/>
          <w:lang w:val="es-PY" w:eastAsia="pt-BR"/>
        </w:rPr>
        <w:t xml:space="preserve">Pedido de Argentina de </w:t>
      </w: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reducción arancelaria al 2% para 15.000</w:t>
      </w:r>
      <w:r>
        <w:rPr>
          <w:rFonts w:eastAsia="Calibri" w:cs="Arial"/>
          <w:b/>
          <w:bCs/>
          <w:color w:val="000000"/>
          <w:szCs w:val="24"/>
          <w:lang w:val="es-PY" w:eastAsia="pt-BR"/>
        </w:rPr>
        <w:t xml:space="preserve"> </w:t>
      </w: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 xml:space="preserve">toneladas del producto "Sulfato de Cromo" </w:t>
      </w:r>
      <w:r w:rsidRPr="00885BBB">
        <w:rPr>
          <w:rFonts w:eastAsia="Calibri" w:cs="Arial"/>
          <w:b/>
          <w:color w:val="000000"/>
          <w:szCs w:val="24"/>
          <w:lang w:val="es-PY" w:eastAsia="pt-BR"/>
        </w:rPr>
        <w:t xml:space="preserve">(NCM 2833.29.60), </w:t>
      </w: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con vigencia de 365 días.</w:t>
      </w:r>
    </w:p>
    <w:p w14:paraId="6FA28F6D" w14:textId="77777777" w:rsidR="003A3BB8" w:rsidRDefault="003A3BB8" w:rsidP="003A3BB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rFonts w:eastAsia="Arial" w:cs="Arial"/>
          <w:b/>
          <w:color w:val="000000"/>
          <w:szCs w:val="24"/>
          <w:lang w:val="es-PY" w:eastAsia="pt-BR"/>
        </w:rPr>
      </w:pPr>
    </w:p>
    <w:p w14:paraId="4A652AC1" w14:textId="4B27D14F" w:rsidR="003A3BB8" w:rsidRDefault="003A3BB8" w:rsidP="003A3BB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rFonts w:eastAsia="Arial" w:cs="Arial"/>
          <w:bCs/>
          <w:color w:val="000000"/>
          <w:szCs w:val="24"/>
          <w:lang w:val="es-PY" w:eastAsia="pt-BR"/>
        </w:rPr>
      </w:pPr>
      <w:r>
        <w:rPr>
          <w:rFonts w:eastAsia="Arial" w:cs="Arial"/>
          <w:bCs/>
          <w:color w:val="000000"/>
          <w:szCs w:val="24"/>
          <w:lang w:val="es-PY" w:eastAsia="pt-BR"/>
        </w:rPr>
        <w:t>El tema continúa en agenda.</w:t>
      </w:r>
    </w:p>
    <w:p w14:paraId="5195900D" w14:textId="77777777" w:rsidR="00FE7946" w:rsidRPr="00D75FB9" w:rsidRDefault="00FE7946" w:rsidP="003A3BB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rFonts w:eastAsia="Arial" w:cs="Arial"/>
          <w:bCs/>
          <w:color w:val="000000"/>
          <w:szCs w:val="24"/>
          <w:lang w:val="es-PY" w:eastAsia="pt-BR"/>
        </w:rPr>
      </w:pPr>
    </w:p>
    <w:p w14:paraId="26260628" w14:textId="77777777" w:rsidR="003A3BB8" w:rsidRPr="00885BBB" w:rsidRDefault="003A3BB8" w:rsidP="003A3BB8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jc w:val="both"/>
        <w:rPr>
          <w:rFonts w:eastAsia="Arial" w:cs="Arial"/>
          <w:b/>
          <w:color w:val="000000"/>
          <w:szCs w:val="24"/>
          <w:lang w:val="es-PY" w:eastAsia="pt-BR"/>
        </w:rPr>
      </w:pPr>
    </w:p>
    <w:p w14:paraId="1BC6F06B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jc w:val="both"/>
        <w:rPr>
          <w:rFonts w:eastAsia="Calibri" w:cs="Arial"/>
          <w:b/>
          <w:color w:val="000000"/>
          <w:szCs w:val="24"/>
          <w:lang w:val="es-PY"/>
        </w:rPr>
      </w:pPr>
      <w:r w:rsidRPr="00885BBB">
        <w:rPr>
          <w:rFonts w:eastAsia="Calibri" w:cs="Arial"/>
          <w:b/>
          <w:color w:val="000000"/>
          <w:szCs w:val="24"/>
          <w:lang w:val="es-PY"/>
        </w:rPr>
        <w:t xml:space="preserve">Pedido de Argentina </w:t>
      </w:r>
      <w:r w:rsidRPr="00885BBB">
        <w:rPr>
          <w:rFonts w:eastAsia="Arial" w:cs="Arial"/>
          <w:b/>
          <w:color w:val="000000"/>
          <w:szCs w:val="24"/>
          <w:lang w:val="es-PY" w:eastAsia="pt-BR"/>
        </w:rPr>
        <w:t xml:space="preserve">de </w:t>
      </w:r>
      <w:r w:rsidRPr="00885BBB">
        <w:rPr>
          <w:rFonts w:eastAsia="Calibri" w:cs="Arial"/>
          <w:b/>
          <w:color w:val="000000"/>
          <w:szCs w:val="24"/>
          <w:lang w:val="es-PY"/>
        </w:rPr>
        <w:t>reducción arancelaria al 2% para 970.704 kilogramos del producto “Preparaciones aglutinantes para moldes o núcleos de fundición; productos químicos y preparaciones de la industria química o de las industrias conexas (incluidas las mezclas de productos naturales), no expresados ni comprendidos en otra parte. Los demás. Los demás. Productos y preparaciones a base de compuestos orgánicos, no expresados ni comprendidos en otra parte. Los demás.” (NCM 3824.99.89), con vigencia de 365 días.</w:t>
      </w:r>
    </w:p>
    <w:p w14:paraId="3A020214" w14:textId="77777777" w:rsidR="003A3BB8" w:rsidRDefault="003A3BB8" w:rsidP="003A3BB8">
      <w:pPr>
        <w:jc w:val="both"/>
        <w:rPr>
          <w:rFonts w:eastAsia="TimesNewRomanPSMT" w:cs="Arial"/>
          <w:color w:val="000000"/>
          <w:szCs w:val="24"/>
          <w:lang w:val="es-PY"/>
        </w:rPr>
      </w:pPr>
    </w:p>
    <w:p w14:paraId="7A167E7F" w14:textId="71C42015" w:rsidR="003A3BB8" w:rsidRDefault="003A3BB8" w:rsidP="003A3BB8">
      <w:pPr>
        <w:jc w:val="both"/>
        <w:rPr>
          <w:rFonts w:eastAsia="TimesNewRomanPSMT" w:cs="Arial"/>
          <w:color w:val="000000"/>
          <w:szCs w:val="24"/>
          <w:lang w:val="es-PY"/>
        </w:rPr>
      </w:pPr>
      <w:r>
        <w:rPr>
          <w:rFonts w:eastAsia="TimesNewRomanPSMT" w:cs="Arial"/>
          <w:color w:val="000000"/>
          <w:szCs w:val="24"/>
          <w:lang w:val="es-PY"/>
        </w:rPr>
        <w:t xml:space="preserve">La delegación de Argentina retiró el pedido de la agenda. </w:t>
      </w:r>
    </w:p>
    <w:p w14:paraId="0C0FABE9" w14:textId="77777777" w:rsidR="00FE7946" w:rsidRDefault="00FE7946" w:rsidP="003A3BB8">
      <w:pPr>
        <w:jc w:val="both"/>
        <w:rPr>
          <w:rFonts w:eastAsia="TimesNewRomanPSMT" w:cs="Arial"/>
          <w:color w:val="000000"/>
          <w:szCs w:val="24"/>
          <w:lang w:val="es-PY"/>
        </w:rPr>
      </w:pPr>
    </w:p>
    <w:p w14:paraId="4BFFC80B" w14:textId="77777777" w:rsidR="003A3BB8" w:rsidRPr="00885BBB" w:rsidRDefault="003A3BB8" w:rsidP="003A3BB8">
      <w:pPr>
        <w:jc w:val="both"/>
        <w:rPr>
          <w:rFonts w:eastAsia="TimesNewRomanPSMT" w:cs="Arial"/>
          <w:color w:val="000000"/>
          <w:szCs w:val="24"/>
          <w:lang w:val="es-PY"/>
        </w:rPr>
      </w:pPr>
    </w:p>
    <w:p w14:paraId="2EAA3C38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jc w:val="both"/>
        <w:rPr>
          <w:rFonts w:eastAsia="TimesNewRomanPSMT" w:cs="Arial"/>
          <w:b/>
          <w:color w:val="000000"/>
          <w:szCs w:val="24"/>
          <w:lang w:val="es-PY"/>
        </w:rPr>
      </w:pPr>
      <w:r w:rsidRPr="00885BBB">
        <w:rPr>
          <w:rFonts w:eastAsia="Calibri" w:cs="Arial"/>
          <w:b/>
          <w:color w:val="000000"/>
          <w:szCs w:val="24"/>
          <w:lang w:val="es-PY"/>
        </w:rPr>
        <w:t xml:space="preserve">Pedido de Brasil de reducción arancelaria al </w:t>
      </w:r>
      <w:r w:rsidRPr="00885BBB">
        <w:rPr>
          <w:rFonts w:eastAsia="TimesNewRomanPSMT" w:cs="Arial"/>
          <w:b/>
          <w:color w:val="000000"/>
          <w:szCs w:val="24"/>
          <w:lang w:val="es-PY"/>
        </w:rPr>
        <w:t>2% para 6.000 toneladas del producto “De aleaciones de aluminio” (NCM 7606.92.00), con vigencia de 365 días.</w:t>
      </w:r>
    </w:p>
    <w:p w14:paraId="53D4EB3D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eastAsia="TimesNewRomanPSMT" w:cs="Arial"/>
          <w:color w:val="000000"/>
          <w:szCs w:val="24"/>
          <w:lang w:val="es-PY"/>
        </w:rPr>
      </w:pPr>
      <w:r w:rsidRPr="00885BBB">
        <w:rPr>
          <w:rFonts w:eastAsia="Calibri" w:cs="Arial"/>
          <w:b/>
          <w:bCs/>
          <w:color w:val="000000"/>
          <w:szCs w:val="24"/>
          <w:lang w:val="es-PY"/>
        </w:rPr>
        <w:lastRenderedPageBreak/>
        <w:t xml:space="preserve">Nota referencial 1: </w:t>
      </w:r>
      <w:r w:rsidRPr="00885BBB">
        <w:rPr>
          <w:rFonts w:cs="Arial"/>
          <w:b/>
          <w:bCs/>
          <w:color w:val="000000"/>
          <w:szCs w:val="24"/>
          <w:lang w:val="es-PY"/>
        </w:rPr>
        <w:t>Tabletas (“slugs”) propias para la producción de tubos de envase de aerosol, con dureza entre 70 y 84 HRL, confeccionadas en liga de aluminio conteniendo 0,10 - 0,38% de silicio, 0,25 - 0,50% de hierro, 0,05 - 0,19% de cobre, 0,07 - 0,61% de manganeso, 0,05 - 0, 73% de magnesio, 0,05 - 0,25% de cinc y 0,02 - 0,13% de cromo.</w:t>
      </w:r>
    </w:p>
    <w:p w14:paraId="2A515429" w14:textId="77777777" w:rsidR="003A3BB8" w:rsidRPr="00885BBB" w:rsidRDefault="003A3BB8" w:rsidP="003A3BB8">
      <w:pPr>
        <w:autoSpaceDE w:val="0"/>
        <w:autoSpaceDN w:val="0"/>
        <w:adjustRightInd w:val="0"/>
        <w:ind w:left="720"/>
        <w:jc w:val="both"/>
        <w:rPr>
          <w:rFonts w:eastAsia="Calibri" w:cs="Arial"/>
          <w:b/>
          <w:color w:val="000000"/>
          <w:szCs w:val="24"/>
          <w:lang w:val="es-PY"/>
        </w:rPr>
      </w:pPr>
    </w:p>
    <w:p w14:paraId="0D1669F0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eastAsia="TimesNewRomanPSMT" w:cs="Arial"/>
          <w:color w:val="000000"/>
          <w:szCs w:val="24"/>
          <w:lang w:val="es-PY"/>
        </w:rPr>
      </w:pPr>
      <w:r w:rsidRPr="00885BBB">
        <w:rPr>
          <w:rFonts w:eastAsia="Calibri" w:cs="Arial"/>
          <w:b/>
          <w:color w:val="000000"/>
          <w:szCs w:val="24"/>
          <w:lang w:val="es-PY"/>
        </w:rPr>
        <w:t xml:space="preserve">Nota referencial 2: </w:t>
      </w:r>
      <w:r w:rsidRPr="00885BBB">
        <w:rPr>
          <w:rFonts w:cs="Arial"/>
          <w:b/>
          <w:color w:val="000000"/>
          <w:szCs w:val="24"/>
          <w:lang w:val="es-PY"/>
        </w:rPr>
        <w:t>Tabletas (“slugs”) propias para la producción de tubos de envase de aerosol, con dureza entre 25 y 31 HBW, confeccionadas en liga de aluminio conteniendo 0,07 - 0,17% de silicio, 0,25 - 0,45% de hierro, 0,02 - 0,15% de cobre, 0,30 - 0,50% de manganeso, 0,00 - 0,15% de magnesio, 0,05 - 0,20% de cromo, 0,00 - 0,25% de cinc y 0,01 - 0,04% de titanio.</w:t>
      </w:r>
    </w:p>
    <w:p w14:paraId="2FEAC2C7" w14:textId="77777777" w:rsidR="003A3BB8" w:rsidRPr="00885BBB" w:rsidRDefault="003A3BB8" w:rsidP="003A3BB8">
      <w:pPr>
        <w:autoSpaceDE w:val="0"/>
        <w:autoSpaceDN w:val="0"/>
        <w:adjustRightInd w:val="0"/>
        <w:ind w:left="720"/>
        <w:jc w:val="both"/>
        <w:rPr>
          <w:rFonts w:eastAsia="Calibri" w:cs="Arial"/>
          <w:b/>
          <w:color w:val="000000"/>
          <w:szCs w:val="24"/>
          <w:lang w:val="es-PY"/>
        </w:rPr>
      </w:pPr>
    </w:p>
    <w:p w14:paraId="5C3F14AC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color w:val="000000"/>
          <w:szCs w:val="24"/>
          <w:lang w:val="es-PY"/>
        </w:rPr>
      </w:pPr>
      <w:r w:rsidRPr="00885BBB">
        <w:rPr>
          <w:rFonts w:eastAsia="Calibri" w:cs="Arial"/>
          <w:b/>
          <w:color w:val="000000"/>
          <w:szCs w:val="24"/>
          <w:lang w:val="es-PY"/>
        </w:rPr>
        <w:t xml:space="preserve">Nota referencial 3: </w:t>
      </w:r>
      <w:r w:rsidRPr="00885BBB">
        <w:rPr>
          <w:rFonts w:cs="Arial"/>
          <w:b/>
          <w:color w:val="000000"/>
          <w:szCs w:val="24"/>
          <w:lang w:val="es-PY"/>
        </w:rPr>
        <w:t>Tabletas (“slugs”) propias para la producción de tubos de envase de aerosol, con dureza entre 22 y 28 HBW, confeccionadas en liga de aluminio conteniendo 0,00 - 0,40% de silicio, 0,00 - 0,70% de hierro, 0,03 - 0,10% de cobre, 0,05 - 0,40% de manganeso, 0,00 - 0, 30% de cinc, 0,00 - 0,10% de titanio y 0,05 - 0,15% de cromo.</w:t>
      </w:r>
    </w:p>
    <w:p w14:paraId="7B08F627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1D8370C" w14:textId="6BD46F8A" w:rsidR="003A3BB8" w:rsidRDefault="003A3BB8" w:rsidP="003A3BB8">
      <w:pPr>
        <w:jc w:val="both"/>
        <w:rPr>
          <w:rFonts w:eastAsia="Calibri" w:cs="Arial"/>
          <w:b/>
          <w:bCs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delegación de Brasil presentó información adicional </w:t>
      </w:r>
      <w:r w:rsidRPr="00B45C1D">
        <w:rPr>
          <w:rFonts w:eastAsia="Calibri" w:cs="Arial"/>
          <w:b/>
          <w:bCs/>
          <w:color w:val="000000"/>
          <w:szCs w:val="24"/>
          <w:lang w:val="es-PY"/>
        </w:rPr>
        <w:t xml:space="preserve">(Anexo </w:t>
      </w:r>
      <w:r w:rsidR="00971CE7">
        <w:rPr>
          <w:rFonts w:eastAsia="Calibri" w:cs="Arial"/>
          <w:b/>
          <w:bCs/>
          <w:color w:val="000000"/>
          <w:szCs w:val="24"/>
          <w:lang w:val="es-PY"/>
        </w:rPr>
        <w:t>VIII</w:t>
      </w:r>
      <w:r w:rsidRPr="00B45C1D">
        <w:rPr>
          <w:rFonts w:eastAsia="Calibri" w:cs="Arial"/>
          <w:b/>
          <w:bCs/>
          <w:color w:val="000000"/>
          <w:szCs w:val="24"/>
          <w:lang w:val="es-PY"/>
        </w:rPr>
        <w:t>- RESERVADO).</w:t>
      </w:r>
    </w:p>
    <w:p w14:paraId="53B20914" w14:textId="77777777" w:rsidR="00971CE7" w:rsidRDefault="00971CE7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5516197B" w14:textId="5042BADF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El tema continúa en agenda. </w:t>
      </w:r>
    </w:p>
    <w:p w14:paraId="2B07E3D1" w14:textId="77777777" w:rsidR="00FE7946" w:rsidRPr="00B45C1D" w:rsidRDefault="00FE7946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4BDC556E" w14:textId="77777777" w:rsidR="003A3BB8" w:rsidRPr="00885BBB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5EC63D51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Calibri" w:cs="Arial"/>
          <w:b/>
          <w:color w:val="000000"/>
          <w:szCs w:val="24"/>
          <w:lang w:val="es-PY"/>
        </w:rPr>
      </w:pPr>
      <w:r w:rsidRPr="00885BBB">
        <w:rPr>
          <w:rFonts w:eastAsia="Calibri" w:cs="Arial"/>
          <w:b/>
          <w:color w:val="000000"/>
          <w:szCs w:val="24"/>
          <w:lang w:val="es-PY"/>
        </w:rPr>
        <w:t>Pedido de Brasil de reducción arancelaria al 0% para 1.200 toneladas del producto “Los demás” (NCM 3906.90.49), con vigencia de 365 días.</w:t>
      </w:r>
    </w:p>
    <w:p w14:paraId="762B3CE4" w14:textId="77777777" w:rsidR="003A3BB8" w:rsidRPr="00885BBB" w:rsidRDefault="003A3BB8" w:rsidP="003A3BB8">
      <w:pPr>
        <w:ind w:left="567"/>
        <w:jc w:val="both"/>
        <w:rPr>
          <w:rFonts w:eastAsia="Calibri" w:cs="Arial"/>
          <w:b/>
          <w:color w:val="000000"/>
          <w:szCs w:val="24"/>
          <w:lang w:val="es-PY"/>
        </w:rPr>
      </w:pPr>
      <w:r w:rsidRPr="00885BBB">
        <w:rPr>
          <w:rFonts w:eastAsia="Calibri" w:cs="Arial"/>
          <w:b/>
          <w:color w:val="000000"/>
          <w:szCs w:val="24"/>
          <w:lang w:val="es-PY"/>
        </w:rPr>
        <w:t>Nota referencial: Copolímeros acrílicos, en forma de microesferas termoplásticas que contienen encapsulado un gas inerte.</w:t>
      </w:r>
    </w:p>
    <w:p w14:paraId="73CBE951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4"/>
          <w:lang w:val="es-PY"/>
        </w:rPr>
      </w:pPr>
    </w:p>
    <w:p w14:paraId="70C2B73E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4"/>
          <w:lang w:val="es-PY"/>
        </w:rPr>
      </w:pPr>
      <w:r>
        <w:rPr>
          <w:rFonts w:eastAsia="Calibri" w:cs="Arial"/>
          <w:bCs/>
          <w:color w:val="000000"/>
          <w:szCs w:val="24"/>
          <w:lang w:val="es-PY"/>
        </w:rPr>
        <w:t xml:space="preserve">La delegación de Uruguay aprobó el pedido para 800 toneladas. </w:t>
      </w:r>
    </w:p>
    <w:p w14:paraId="78FCB83C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4"/>
          <w:lang w:val="es-PY"/>
        </w:rPr>
      </w:pPr>
    </w:p>
    <w:p w14:paraId="1234D999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4"/>
          <w:lang w:val="es-PY"/>
        </w:rPr>
      </w:pPr>
      <w:r>
        <w:rPr>
          <w:rFonts w:eastAsia="Calibri" w:cs="Arial"/>
          <w:bCs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eastAsia="Calibri" w:cs="Arial"/>
          <w:bCs/>
          <w:color w:val="000000"/>
          <w:szCs w:val="24"/>
          <w:lang w:val="es-PY"/>
        </w:rPr>
        <w:t>N°</w:t>
      </w:r>
      <w:proofErr w:type="spellEnd"/>
      <w:r>
        <w:rPr>
          <w:rFonts w:eastAsia="Calibri" w:cs="Arial"/>
          <w:bCs/>
          <w:color w:val="000000"/>
          <w:szCs w:val="24"/>
          <w:lang w:val="es-PY"/>
        </w:rPr>
        <w:t xml:space="preserve"> 99/22 </w:t>
      </w:r>
      <w:r w:rsidRPr="000676AE">
        <w:rPr>
          <w:rFonts w:eastAsia="Calibri" w:cs="Arial"/>
          <w:b/>
          <w:color w:val="000000"/>
          <w:szCs w:val="24"/>
          <w:lang w:val="es-PY"/>
        </w:rPr>
        <w:t>(Anexo IV)</w:t>
      </w:r>
      <w:r>
        <w:rPr>
          <w:rFonts w:eastAsia="Calibri" w:cs="Arial"/>
          <w:bCs/>
          <w:color w:val="000000"/>
          <w:szCs w:val="24"/>
          <w:lang w:val="es-PY"/>
        </w:rPr>
        <w:t xml:space="preserve">. </w:t>
      </w:r>
    </w:p>
    <w:p w14:paraId="108C898B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eastAsia="Calibri" w:cs="Arial"/>
          <w:bCs/>
          <w:color w:val="000000"/>
          <w:szCs w:val="24"/>
          <w:lang w:val="es-PY"/>
        </w:rPr>
      </w:pPr>
    </w:p>
    <w:p w14:paraId="7A854D7E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Brasil de reducción arancelaria al 0% para 600 toneladas del producto “Caseinato de sodio” (NCM 3501.90.11), con vigencia de 365 días. </w:t>
      </w:r>
    </w:p>
    <w:p w14:paraId="66FADD39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color w:val="000000"/>
          <w:szCs w:val="24"/>
          <w:lang w:val="es-PY"/>
        </w:rPr>
        <w:t>Caseinato de sodio, en polvo, de clase alimenticia térmicamente estable, conteniendo, en peso calculado sobre materia seca, un mínimo de 93,5% de proteínas, presentada en envases de 20 kg.</w:t>
      </w:r>
    </w:p>
    <w:p w14:paraId="4105B6B0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133E55C2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Uruguay, por Nota PPTU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03/22 del 28/07/2022, comunicó que aprueba el pedido.</w:t>
      </w:r>
    </w:p>
    <w:p w14:paraId="596CA275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7A13813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91/22.</w:t>
      </w:r>
    </w:p>
    <w:p w14:paraId="3EF0F503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CF45233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Brasil de reducción arancelaria al 0% para 3.000 toneladas del producto “Los demás” (NCM 3501.90.19), con vigencia de 365 días.</w:t>
      </w:r>
    </w:p>
    <w:p w14:paraId="04024DC4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lastRenderedPageBreak/>
        <w:t>Nota referencial:</w:t>
      </w:r>
      <w:r w:rsidRPr="00885BBB">
        <w:rPr>
          <w:rFonts w:cs="Arial"/>
          <w:color w:val="000000"/>
          <w:szCs w:val="24"/>
          <w:lang w:val="es-PY"/>
        </w:rPr>
        <w:t xml:space="preserve"> </w:t>
      </w:r>
      <w:r w:rsidRPr="00885BBB">
        <w:rPr>
          <w:rFonts w:cs="Arial"/>
          <w:b/>
          <w:color w:val="000000"/>
          <w:szCs w:val="24"/>
          <w:lang w:val="es-PY"/>
        </w:rPr>
        <w:t>Caseinato de calcio, en polvo, de clase alimenticia térmicamente estable, conteniendo, en peso calculado sobre materia seca, un mínimo, 93,5% de proteínas, presentada en envases de 25 kg.</w:t>
      </w:r>
    </w:p>
    <w:p w14:paraId="676E0682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02FC8CCF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Uruguay, por Nota PPTU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03/22 del 28/07/2022, comunicó que aprueba el pedido.</w:t>
      </w:r>
    </w:p>
    <w:p w14:paraId="2DB2A409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94BC803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92/22.</w:t>
      </w:r>
    </w:p>
    <w:p w14:paraId="2B44E44C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0CF6FCD9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Brasil de reducción arancelaria al 0% para 10.000 toneladas del producto “A base de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mancozeb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o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maneb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>” (NCM 3808.92.93), con vigencia de 365 días.</w:t>
      </w:r>
    </w:p>
    <w:p w14:paraId="7A4EBE03" w14:textId="77777777" w:rsidR="003A3BB8" w:rsidRPr="00885BBB" w:rsidRDefault="003A3BB8" w:rsidP="003A3BB8">
      <w:pPr>
        <w:ind w:left="567"/>
        <w:jc w:val="both"/>
        <w:rPr>
          <w:rFonts w:eastAsia="TimesNewRomanPSMT"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referencial:</w:t>
      </w:r>
      <w:r w:rsidRPr="00885BBB">
        <w:rPr>
          <w:rFonts w:cs="Arial"/>
          <w:bCs/>
          <w:color w:val="000000"/>
          <w:szCs w:val="24"/>
          <w:lang w:val="es-PY"/>
        </w:rPr>
        <w:t xml:space="preserve"> </w:t>
      </w:r>
      <w:r w:rsidRPr="00885BBB">
        <w:rPr>
          <w:rFonts w:eastAsia="TimesNewRomanPSMT" w:cs="Arial"/>
          <w:b/>
          <w:color w:val="000000"/>
          <w:szCs w:val="24"/>
          <w:lang w:val="es-PY"/>
        </w:rPr>
        <w:t xml:space="preserve">Fungicida a base de </w:t>
      </w:r>
      <w:proofErr w:type="spellStart"/>
      <w:r w:rsidRPr="00885BBB">
        <w:rPr>
          <w:rFonts w:eastAsia="TimesNewRomanPSMT" w:cs="Arial"/>
          <w:b/>
          <w:color w:val="000000"/>
          <w:szCs w:val="24"/>
          <w:lang w:val="es-PY"/>
        </w:rPr>
        <w:t>mancozeb</w:t>
      </w:r>
      <w:proofErr w:type="spellEnd"/>
      <w:r w:rsidRPr="00885BBB">
        <w:rPr>
          <w:rFonts w:eastAsia="TimesNewRomanPSMT" w:cs="Arial"/>
          <w:b/>
          <w:color w:val="000000"/>
          <w:szCs w:val="24"/>
          <w:lang w:val="es-PY"/>
        </w:rPr>
        <w:t>.</w:t>
      </w:r>
    </w:p>
    <w:p w14:paraId="39DC673C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5771433C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Uruguay, por Nota PPTU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05/22 del 29/07/2022, comunicó la existencia de producción nacional. </w:t>
      </w:r>
    </w:p>
    <w:p w14:paraId="2F2D37DA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74C484FA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322E6268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88205BA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TimesNewRomanPSMT"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Brasil de reducción arancelaria al 0% para 1.500 toneladas del producto “- Carbón activado” (NCM 3802.10.00), con vigencia de 365 días.</w:t>
      </w:r>
    </w:p>
    <w:p w14:paraId="6F227128" w14:textId="77777777" w:rsidR="003A3BB8" w:rsidRPr="00885BBB" w:rsidRDefault="003A3BB8" w:rsidP="003A3BB8">
      <w:pPr>
        <w:ind w:left="567"/>
        <w:jc w:val="both"/>
        <w:rPr>
          <w:rFonts w:eastAsia="TimesNewRomanPSMT"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color w:val="000000"/>
          <w:szCs w:val="24"/>
          <w:lang w:val="es-PY"/>
        </w:rPr>
        <w:t>Carbones activados, en forma de gránulos, de los tipos utilizados como medios filtrantes en depósitos de vehículos automóviles para la adsorción de vapores de combustibles.</w:t>
      </w:r>
    </w:p>
    <w:p w14:paraId="175BFB67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EC8593D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Uruguay, por Nota PPTU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05/22 del 29/07/2022, comunicó que aprueba el pedido.</w:t>
      </w:r>
    </w:p>
    <w:p w14:paraId="27144331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4F6273F5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93/22.</w:t>
      </w:r>
    </w:p>
    <w:p w14:paraId="0F0770F2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2B84BFD1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Argentina de reducción arancelaria al 2% para 120.000 toneladas del producto “Anhidro” (NCM 2833.11.10), con vigencia de 365 días. </w:t>
      </w:r>
    </w:p>
    <w:p w14:paraId="1EBF8ED8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Para la fabricación de detergentes en polvo por secado en torre spray y por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dry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mix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>.</w:t>
      </w:r>
    </w:p>
    <w:p w14:paraId="35D7A6BF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2D24C2A8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Paraguay, por Nota VMREI/DGPE/DIE/E/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51/22 del 05/08/2022, comunicó que aprueba el pedido. </w:t>
      </w:r>
    </w:p>
    <w:p w14:paraId="764C75A1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6E499014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96/22.</w:t>
      </w:r>
    </w:p>
    <w:p w14:paraId="1729535E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276FF99E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Brasil de reducción arancelaria al 0% para 5.000 toneladas do producto “Tipo anatasa” (NCM 2823.00.10), con vigencia por 365 días</w:t>
      </w:r>
      <w:r w:rsidRPr="00885BBB">
        <w:rPr>
          <w:rFonts w:cs="Arial"/>
          <w:bCs/>
          <w:color w:val="000000"/>
          <w:szCs w:val="24"/>
          <w:lang w:val="es-PY"/>
        </w:rPr>
        <w:t>.</w:t>
      </w:r>
    </w:p>
    <w:p w14:paraId="0DC7EC48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color w:val="000000"/>
          <w:szCs w:val="24"/>
          <w:lang w:val="es-PY"/>
        </w:rPr>
        <w:t xml:space="preserve">Dióxido de titanio tipo anatasa, grado fibra, con granulometría superior o igual a 0,24 </w:t>
      </w:r>
      <w:proofErr w:type="gramStart"/>
      <w:r w:rsidRPr="00885BBB">
        <w:rPr>
          <w:rFonts w:cs="Arial"/>
          <w:b/>
          <w:color w:val="000000"/>
          <w:szCs w:val="24"/>
          <w:lang w:val="es-PY"/>
        </w:rPr>
        <w:t>micrones</w:t>
      </w:r>
      <w:proofErr w:type="gramEnd"/>
      <w:r w:rsidRPr="00885BBB">
        <w:rPr>
          <w:rFonts w:cs="Arial"/>
          <w:b/>
          <w:color w:val="000000"/>
          <w:szCs w:val="24"/>
          <w:lang w:val="es-PY"/>
        </w:rPr>
        <w:t xml:space="preserve"> pero inferior o igual a 0,35 micrones y con pureza superior a 98%, propio para ser utilizado como </w:t>
      </w:r>
      <w:proofErr w:type="spellStart"/>
      <w:r w:rsidRPr="00885BBB">
        <w:rPr>
          <w:rFonts w:cs="Arial"/>
          <w:b/>
          <w:color w:val="000000"/>
          <w:szCs w:val="24"/>
          <w:lang w:val="es-PY"/>
        </w:rPr>
        <w:t>opacificante</w:t>
      </w:r>
      <w:proofErr w:type="spellEnd"/>
      <w:r w:rsidRPr="00885BBB">
        <w:rPr>
          <w:rFonts w:cs="Arial"/>
          <w:b/>
          <w:color w:val="000000"/>
          <w:szCs w:val="24"/>
          <w:lang w:val="es-PY"/>
        </w:rPr>
        <w:t>/matizante de fibras y filamentos artificiales y sintéticos.</w:t>
      </w:r>
    </w:p>
    <w:p w14:paraId="49C03D61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EFF870E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>La delegación de Paraguay aprobó el pedido.</w:t>
      </w:r>
    </w:p>
    <w:p w14:paraId="5BED159A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316295FB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eastAsia="Calibri" w:cs="Arial"/>
          <w:color w:val="000000"/>
          <w:szCs w:val="24"/>
          <w:lang w:val="es-PY"/>
        </w:rPr>
        <w:t>N°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100/22 </w:t>
      </w:r>
      <w:r w:rsidRPr="003E4524">
        <w:rPr>
          <w:rFonts w:eastAsia="Calibri" w:cs="Arial"/>
          <w:b/>
          <w:bCs/>
          <w:color w:val="000000"/>
          <w:szCs w:val="24"/>
          <w:lang w:val="es-PY"/>
        </w:rPr>
        <w:t>(Anexo IV)</w:t>
      </w:r>
      <w:r>
        <w:rPr>
          <w:rFonts w:eastAsia="Calibri" w:cs="Arial"/>
          <w:color w:val="000000"/>
          <w:szCs w:val="24"/>
          <w:lang w:val="es-PY"/>
        </w:rPr>
        <w:t xml:space="preserve">. </w:t>
      </w:r>
    </w:p>
    <w:p w14:paraId="2E207A47" w14:textId="77777777" w:rsidR="003A3BB8" w:rsidRPr="00885BBB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EFFC332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Calibri" w:cs="Arial"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Brasil de reducción arancelaria al 0% para 1.000 toneladas del producto “-- </w:t>
      </w:r>
      <w:r w:rsidRPr="00885BBB">
        <w:rPr>
          <w:rFonts w:cs="Arial"/>
          <w:b/>
          <w:color w:val="000000"/>
          <w:szCs w:val="24"/>
          <w:lang w:val="es-PY"/>
        </w:rPr>
        <w:t>Las demás manufacturas</w:t>
      </w:r>
      <w:r w:rsidRPr="00885BBB">
        <w:rPr>
          <w:rFonts w:cs="Arial"/>
          <w:b/>
          <w:bCs/>
          <w:color w:val="000000"/>
          <w:szCs w:val="24"/>
          <w:lang w:val="es-PY"/>
        </w:rPr>
        <w:t xml:space="preserve"> de fibras de carbono” (NCM 6815.13.00), con vigencia por 365 días</w:t>
      </w:r>
      <w:r w:rsidRPr="00885BBB">
        <w:rPr>
          <w:rFonts w:cs="Arial"/>
          <w:bCs/>
          <w:color w:val="000000"/>
          <w:szCs w:val="24"/>
          <w:lang w:val="es-PY"/>
        </w:rPr>
        <w:t xml:space="preserve">. </w:t>
      </w:r>
    </w:p>
    <w:p w14:paraId="24F020FE" w14:textId="77777777" w:rsidR="003A3BB8" w:rsidRPr="00885BBB" w:rsidRDefault="003A3BB8" w:rsidP="003A3BB8">
      <w:pPr>
        <w:ind w:left="567"/>
        <w:jc w:val="both"/>
        <w:rPr>
          <w:rFonts w:eastAsia="Calibri" w:cs="Arial"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color w:val="000000"/>
          <w:szCs w:val="24"/>
          <w:lang w:val="es-PY"/>
        </w:rPr>
        <w:t xml:space="preserve">Perfiles planos </w:t>
      </w:r>
      <w:proofErr w:type="spellStart"/>
      <w:r w:rsidRPr="00885BBB">
        <w:rPr>
          <w:rFonts w:cs="Arial"/>
          <w:b/>
          <w:color w:val="000000"/>
          <w:szCs w:val="24"/>
          <w:lang w:val="es-PY"/>
        </w:rPr>
        <w:t>pultruidos</w:t>
      </w:r>
      <w:proofErr w:type="spellEnd"/>
      <w:r w:rsidRPr="00885BBB">
        <w:rPr>
          <w:rFonts w:cs="Arial"/>
          <w:b/>
          <w:color w:val="000000"/>
          <w:szCs w:val="24"/>
          <w:lang w:val="es-PY"/>
        </w:rPr>
        <w:t xml:space="preserve"> de fibra de carbono </w:t>
      </w:r>
      <w:proofErr w:type="spellStart"/>
      <w:r w:rsidRPr="00885BBB">
        <w:rPr>
          <w:rFonts w:cs="Arial"/>
          <w:b/>
          <w:color w:val="000000"/>
          <w:szCs w:val="24"/>
          <w:lang w:val="es-PY"/>
        </w:rPr>
        <w:t>epoxidada</w:t>
      </w:r>
      <w:proofErr w:type="spellEnd"/>
      <w:r w:rsidRPr="00885BBB">
        <w:rPr>
          <w:rFonts w:cs="Arial"/>
          <w:b/>
          <w:color w:val="000000"/>
          <w:szCs w:val="24"/>
          <w:lang w:val="es-PY"/>
        </w:rPr>
        <w:t>, presentados en formato rectangular y acondicionados en bobinas, utilizados en el proceso de fabricación de palas eólicas</w:t>
      </w:r>
      <w:r w:rsidRPr="00885BBB">
        <w:rPr>
          <w:rFonts w:cs="Arial"/>
          <w:color w:val="000000"/>
          <w:szCs w:val="24"/>
          <w:lang w:val="es-PY"/>
        </w:rPr>
        <w:t>.</w:t>
      </w:r>
    </w:p>
    <w:p w14:paraId="2B2E8338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326CD81B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>La delegación de Paraguay aprobó el pedido.</w:t>
      </w:r>
    </w:p>
    <w:p w14:paraId="14AB58B5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0C76C384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eastAsia="Calibri" w:cs="Arial"/>
          <w:color w:val="000000"/>
          <w:szCs w:val="24"/>
          <w:lang w:val="es-PY"/>
        </w:rPr>
        <w:t>N°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101/22 </w:t>
      </w:r>
      <w:r w:rsidRPr="003E4524">
        <w:rPr>
          <w:rFonts w:eastAsia="Calibri" w:cs="Arial"/>
          <w:b/>
          <w:bCs/>
          <w:color w:val="000000"/>
          <w:szCs w:val="24"/>
          <w:lang w:val="es-PY"/>
        </w:rPr>
        <w:t>(Anexo IV)</w:t>
      </w:r>
      <w:r>
        <w:rPr>
          <w:rFonts w:eastAsia="Calibri" w:cs="Arial"/>
          <w:color w:val="000000"/>
          <w:szCs w:val="24"/>
          <w:lang w:val="es-PY"/>
        </w:rPr>
        <w:t xml:space="preserve">. </w:t>
      </w:r>
    </w:p>
    <w:p w14:paraId="4337556D" w14:textId="77777777" w:rsidR="003A3BB8" w:rsidRPr="00885BBB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3CD51276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Uruguay de reducción arancelaria al 0% para 30.000 unidades del producto “Los demás” (NCM 9018.90.69), con vigencia por 365 días.</w:t>
      </w:r>
    </w:p>
    <w:p w14:paraId="553206DE" w14:textId="77777777" w:rsidR="003A3BB8" w:rsidRPr="00885BBB" w:rsidRDefault="003A3BB8" w:rsidP="003A3BB8">
      <w:pPr>
        <w:ind w:left="567"/>
        <w:jc w:val="both"/>
        <w:rPr>
          <w:rFonts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referencial: Aparatos para la medida de la presión arterial.</w:t>
      </w:r>
    </w:p>
    <w:p w14:paraId="7B3E4FDB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08A8344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delegación de Brasil, por Nota DMSUL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20/22 del 29/07/2022, comunicó que aprueba el pedido.</w:t>
      </w:r>
    </w:p>
    <w:p w14:paraId="7CDA812B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59A5B09" w14:textId="68BB847E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94/22.</w:t>
      </w:r>
    </w:p>
    <w:p w14:paraId="7CD6BF1F" w14:textId="556EF0F0" w:rsidR="00FE7946" w:rsidRDefault="00FE7946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1C1DF797" w14:textId="44B00B83" w:rsidR="00FE7946" w:rsidRDefault="00FE7946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0B66826" w14:textId="77777777" w:rsidR="00FE7946" w:rsidRDefault="00FE7946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6DA35164" w14:textId="77777777" w:rsidR="003A3BB8" w:rsidRPr="00885BBB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D766376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Uruguay de reducción arancelaria al 0% para 32 unidades del producto “Los demás” (NCM 3004.39.29), con vigencia por 365 días.</w:t>
      </w:r>
    </w:p>
    <w:p w14:paraId="31D282B4" w14:textId="77777777" w:rsidR="003A3BB8" w:rsidRPr="00885BBB" w:rsidRDefault="003A3BB8" w:rsidP="003A3BB8">
      <w:pPr>
        <w:ind w:left="567"/>
        <w:jc w:val="both"/>
        <w:rPr>
          <w:rFonts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Teduglutida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>.</w:t>
      </w:r>
    </w:p>
    <w:p w14:paraId="73ED0F40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86EFE9D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delegación de Brasil, por Nota DMSUL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20/22 del 29/07/2022, comunicó que aprueba el pedido.</w:t>
      </w:r>
    </w:p>
    <w:p w14:paraId="052AAA53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50D4EB19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>La delegación de Paraguay aprobó el pedido.</w:t>
      </w:r>
    </w:p>
    <w:p w14:paraId="134BF9B9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4B7E74D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eastAsia="Calibri" w:cs="Arial"/>
          <w:color w:val="000000"/>
          <w:szCs w:val="24"/>
          <w:lang w:val="es-PY"/>
        </w:rPr>
        <w:t>N°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102/22 </w:t>
      </w:r>
      <w:r w:rsidRPr="003E4524">
        <w:rPr>
          <w:rFonts w:eastAsia="Calibri" w:cs="Arial"/>
          <w:b/>
          <w:bCs/>
          <w:color w:val="000000"/>
          <w:szCs w:val="24"/>
          <w:lang w:val="es-PY"/>
        </w:rPr>
        <w:t>(Anexo IV)</w:t>
      </w:r>
      <w:r>
        <w:rPr>
          <w:rFonts w:eastAsia="Calibri" w:cs="Arial"/>
          <w:color w:val="000000"/>
          <w:szCs w:val="24"/>
          <w:lang w:val="es-PY"/>
        </w:rPr>
        <w:t xml:space="preserve">. </w:t>
      </w:r>
    </w:p>
    <w:p w14:paraId="7E315E8B" w14:textId="77777777" w:rsidR="003A3BB8" w:rsidRPr="00885BBB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4704F813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color w:val="000000"/>
          <w:szCs w:val="24"/>
          <w:lang w:val="es-PY" w:eastAsia="pt-BR"/>
        </w:rPr>
        <w:t>Pedido de Brasil de reducción arancelaria al 0% para 1.500 toneladas del producto “- - De lúpulo” (NCM 1302.13.00), con vigencia de 365 días</w:t>
      </w:r>
      <w:r w:rsidRPr="00885BBB">
        <w:rPr>
          <w:rFonts w:eastAsia="Calibri" w:cs="Arial"/>
          <w:color w:val="000000"/>
          <w:szCs w:val="24"/>
          <w:lang w:val="es-PY" w:eastAsia="pt-BR"/>
        </w:rPr>
        <w:t>.</w:t>
      </w:r>
    </w:p>
    <w:p w14:paraId="24ADDB3A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3CC0103E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 y Paraguay aprobaron el pedido. </w:t>
      </w:r>
    </w:p>
    <w:p w14:paraId="2F3C0200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2C258DEC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se encuentra en consultas internas.</w:t>
      </w:r>
    </w:p>
    <w:p w14:paraId="37C25AFF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3629AE52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781156C7" w14:textId="77777777" w:rsidR="003A3BB8" w:rsidRPr="00885BBB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4C3B0C13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color w:val="000000"/>
          <w:szCs w:val="24"/>
          <w:lang w:val="es-PY" w:eastAsia="pt-BR"/>
        </w:rPr>
        <w:t>Pedido de Brasil de reducción arancelaria al 0% para 1.905,41 toneladas del producto “Las demás” (NCM 2106.90.90), con vigencia de 365 días.</w:t>
      </w:r>
    </w:p>
    <w:p w14:paraId="104B1171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AE8DC0B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 1: </w:t>
      </w:r>
      <w:r w:rsidRPr="00885BBB">
        <w:rPr>
          <w:rFonts w:cs="Arial"/>
          <w:b/>
          <w:bCs/>
          <w:snapToGrid w:val="0"/>
          <w:szCs w:val="24"/>
          <w:lang w:val="es-PY"/>
        </w:rPr>
        <w:t xml:space="preserve">Preparaciones alimenticias, presentadas en forma de polvo para mezclar en agua, propia para el uso en nutrición enteral y oral de pacientes que necesitan de acción antinflamatoria y reparadora de la mucosa intestinal, a base de jarabe de glucosa, </w:t>
      </w:r>
      <w:r w:rsidRPr="00885BBB">
        <w:rPr>
          <w:rFonts w:cs="Arial"/>
          <w:b/>
          <w:bCs/>
          <w:snapToGrid w:val="0"/>
          <w:szCs w:val="24"/>
          <w:lang w:val="es-PY"/>
        </w:rPr>
        <w:lastRenderedPageBreak/>
        <w:t>caseinato de potasio, sacarosa, grasa láctea, triglicéridos de cadena media y aceite de maíz, conteniendo minerales y vitaminas.</w:t>
      </w:r>
    </w:p>
    <w:p w14:paraId="424E4A1E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07E3C9C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 2: </w:t>
      </w:r>
      <w:r w:rsidRPr="00885BBB">
        <w:rPr>
          <w:rFonts w:cs="Arial"/>
          <w:b/>
          <w:bCs/>
          <w:snapToGrid w:val="0"/>
          <w:szCs w:val="24"/>
          <w:lang w:val="es-PY"/>
        </w:rPr>
        <w:t xml:space="preserve">Fórmulas infantiles presentadas en forma de polvo para mezclar en agua, destinadas a suplir las necesidades </w:t>
      </w:r>
      <w:proofErr w:type="spellStart"/>
      <w:r w:rsidRPr="00885BBB">
        <w:rPr>
          <w:rFonts w:cs="Arial"/>
          <w:b/>
          <w:bCs/>
          <w:snapToGrid w:val="0"/>
          <w:szCs w:val="24"/>
          <w:lang w:val="es-PY"/>
        </w:rPr>
        <w:t>dietoterapicas</w:t>
      </w:r>
      <w:proofErr w:type="spellEnd"/>
      <w:r w:rsidRPr="00885BBB">
        <w:rPr>
          <w:rFonts w:cs="Arial"/>
          <w:b/>
          <w:bCs/>
          <w:snapToGrid w:val="0"/>
          <w:szCs w:val="24"/>
          <w:lang w:val="es-PY"/>
        </w:rPr>
        <w:t xml:space="preserve"> específicas de lactantes y niños en primera infancia con alergia a la proteína de la leche de vaca, a base de maltodextrina, proteína de soja y aceites vegetales, conteniendo minerales y vitaminas.</w:t>
      </w:r>
    </w:p>
    <w:p w14:paraId="15E8131A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cs="Arial"/>
          <w:b/>
          <w:bCs/>
          <w:snapToGrid w:val="0"/>
          <w:szCs w:val="24"/>
          <w:lang w:val="es-PY"/>
        </w:rPr>
      </w:pPr>
    </w:p>
    <w:p w14:paraId="03318B8A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 3: </w:t>
      </w:r>
      <w:r w:rsidRPr="00885BBB">
        <w:rPr>
          <w:rFonts w:cs="Arial"/>
          <w:b/>
          <w:bCs/>
          <w:snapToGrid w:val="0"/>
          <w:szCs w:val="24"/>
          <w:lang w:val="es-PY"/>
        </w:rPr>
        <w:t xml:space="preserve">Fórmulas infantiles, presentadas en forma de polvo para mezclar en agua, destinadas a suplir las necesidades </w:t>
      </w:r>
      <w:proofErr w:type="spellStart"/>
      <w:r w:rsidRPr="00885BBB">
        <w:rPr>
          <w:rFonts w:cs="Arial"/>
          <w:b/>
          <w:bCs/>
          <w:snapToGrid w:val="0"/>
          <w:szCs w:val="24"/>
          <w:lang w:val="es-PY"/>
        </w:rPr>
        <w:t>dietoterapicas</w:t>
      </w:r>
      <w:proofErr w:type="spellEnd"/>
      <w:r w:rsidRPr="00885BBB">
        <w:rPr>
          <w:rFonts w:cs="Arial"/>
          <w:b/>
          <w:bCs/>
          <w:snapToGrid w:val="0"/>
          <w:szCs w:val="24"/>
          <w:lang w:val="es-PY"/>
        </w:rPr>
        <w:t xml:space="preserve"> específicas de lactantes y niños en primera infancia con intolerancia a la lactosa, a base de maltodextrina, proteína del suero de leche modificada, caseína y aceites vegetales, conteniendo minerales y vitaminas.</w:t>
      </w:r>
    </w:p>
    <w:p w14:paraId="1EC2DE5D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b/>
          <w:color w:val="000000"/>
          <w:szCs w:val="24"/>
          <w:lang w:val="es-PY"/>
        </w:rPr>
      </w:pPr>
    </w:p>
    <w:p w14:paraId="34D9563A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 4: </w:t>
      </w:r>
      <w:r w:rsidRPr="00885BBB">
        <w:rPr>
          <w:rFonts w:cs="Arial"/>
          <w:b/>
          <w:bCs/>
          <w:snapToGrid w:val="0"/>
          <w:szCs w:val="24"/>
          <w:lang w:val="es-PY"/>
        </w:rPr>
        <w:t>Preparaciones alimenticias presentadas en forma de polvo para mezclar en agua o líquida lista para uso directo, destinadas a la nutrición enteral y oral de pacientes pediátricos o adultos con intolerancia gastrointestinal o dificultad en la absorción de proteína intacta, a base de maltodextrina, proteína hidrolizada del suero de leche de vaca, almidón, aceites vegetales y triglicéridos de cadena media, conteniendo minerales y vitaminas, pudiendo contener aceite de pescado.</w:t>
      </w:r>
    </w:p>
    <w:p w14:paraId="10CDC1A5" w14:textId="77777777" w:rsidR="003A3BB8" w:rsidRPr="00885BBB" w:rsidRDefault="003A3BB8" w:rsidP="003A3BB8">
      <w:pPr>
        <w:jc w:val="both"/>
        <w:rPr>
          <w:rFonts w:cs="Arial"/>
          <w:b/>
          <w:bCs/>
          <w:snapToGrid w:val="0"/>
          <w:szCs w:val="24"/>
          <w:lang w:val="es-PY"/>
        </w:rPr>
      </w:pPr>
    </w:p>
    <w:p w14:paraId="408A90DC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 5: </w:t>
      </w:r>
      <w:r w:rsidRPr="00885BBB">
        <w:rPr>
          <w:rFonts w:cs="Arial"/>
          <w:b/>
          <w:bCs/>
          <w:snapToGrid w:val="0"/>
          <w:szCs w:val="24"/>
          <w:lang w:val="es-PY"/>
        </w:rPr>
        <w:t xml:space="preserve">Fórmulas infantiles presentadas en forma de polvo para mezclar en agua, destinadas a suplir las necesidades </w:t>
      </w:r>
      <w:proofErr w:type="spellStart"/>
      <w:r w:rsidRPr="00885BBB">
        <w:rPr>
          <w:rFonts w:cs="Arial"/>
          <w:b/>
          <w:bCs/>
          <w:snapToGrid w:val="0"/>
          <w:szCs w:val="24"/>
          <w:lang w:val="es-PY"/>
        </w:rPr>
        <w:t>dietoterapicas</w:t>
      </w:r>
      <w:proofErr w:type="spellEnd"/>
      <w:r w:rsidRPr="00885BBB">
        <w:rPr>
          <w:rFonts w:cs="Arial"/>
          <w:b/>
          <w:bCs/>
          <w:snapToGrid w:val="0"/>
          <w:szCs w:val="24"/>
          <w:lang w:val="es-PY"/>
        </w:rPr>
        <w:t xml:space="preserve"> específicas de lactantes y niños en primera infancia con alergia severa a la leche de vaca y/o con restricción de lactosa, a base de jarabe de glucosa, aminoácidos libres, triglicéridos de cadena libre, aceites vegetales, almidón de papa y minerales.</w:t>
      </w:r>
    </w:p>
    <w:p w14:paraId="1EE4316C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3348CC7C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Las delegaciones de Argentina y Paraguay aprobaron el pedido. </w:t>
      </w:r>
    </w:p>
    <w:p w14:paraId="0AD97922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5408B6C9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 delegación de Uruguay se encuentra en consultas internas.</w:t>
      </w:r>
    </w:p>
    <w:p w14:paraId="6D592804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106109FB" w14:textId="77777777" w:rsidR="003A3BB8" w:rsidRDefault="003A3BB8" w:rsidP="003A3BB8">
      <w:pPr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75C8A4A4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2D612C34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800 toneladas del producto “Las demás” (NCM 2106.90.90), con vigencia de 365 días.</w:t>
      </w:r>
    </w:p>
    <w:p w14:paraId="03E98DDA" w14:textId="77777777" w:rsidR="003A3BB8" w:rsidRPr="00885BBB" w:rsidRDefault="003A3BB8" w:rsidP="003A3BB8">
      <w:pPr>
        <w:ind w:left="567"/>
        <w:jc w:val="both"/>
        <w:rPr>
          <w:rFonts w:cs="Arial"/>
          <w:b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885BBB">
        <w:rPr>
          <w:rFonts w:cs="Arial"/>
          <w:bCs/>
          <w:color w:val="000000"/>
          <w:szCs w:val="24"/>
          <w:lang w:val="es-PY"/>
        </w:rPr>
        <w:t xml:space="preserve">: </w:t>
      </w:r>
      <w:r w:rsidRPr="00885BBB">
        <w:rPr>
          <w:rFonts w:cs="Arial"/>
          <w:b/>
          <w:szCs w:val="24"/>
          <w:lang w:val="es-PY"/>
        </w:rPr>
        <w:t>Fórmulas infantiles, presentadas en forma de polvo para mezclar en agua, diseñadas para satisfacer las necesidades dietéticas específicas de lactantes y niños de primera infancia con alergias alimentarias, a base de jarabe de glucosa, aminoácidos libres, triglicéridos de cadena libre, aceites vegetales, conteniendo minerales y vitaminas.</w:t>
      </w:r>
    </w:p>
    <w:p w14:paraId="31F39832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69229240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6E518427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847C36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041F39C8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3CF86375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lastRenderedPageBreak/>
        <w:t xml:space="preserve">El tema continúa en agenda. </w:t>
      </w:r>
    </w:p>
    <w:p w14:paraId="200C4304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1173BD2F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 xml:space="preserve">Pedido de Brasil de reducción arancelaria al 0% para 6.500 toneladas del producto “Ácido </w:t>
      </w:r>
      <w:proofErr w:type="spellStart"/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ortobórico</w:t>
      </w:r>
      <w:proofErr w:type="spellEnd"/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” (NCM 2810.00.10), con vigencia de 365 días.</w:t>
      </w:r>
    </w:p>
    <w:p w14:paraId="202D678D" w14:textId="77777777" w:rsidR="003A3BB8" w:rsidRDefault="003A3BB8" w:rsidP="003A3BB8">
      <w:pPr>
        <w:autoSpaceDN w:val="0"/>
        <w:jc w:val="both"/>
        <w:textAlignment w:val="baseline"/>
        <w:outlineLvl w:val="0"/>
        <w:rPr>
          <w:rFonts w:cs="Arial"/>
          <w:b/>
          <w:bCs/>
          <w:strike/>
          <w:color w:val="000000"/>
          <w:szCs w:val="24"/>
          <w:lang w:val="es-PY"/>
        </w:rPr>
      </w:pPr>
    </w:p>
    <w:p w14:paraId="08EA5DE6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2220F395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652D695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1A2F93D0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2E465E8B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5CA5B503" w14:textId="77777777" w:rsidR="003A3BB8" w:rsidRPr="00885BBB" w:rsidRDefault="003A3BB8" w:rsidP="003A3BB8">
      <w:pPr>
        <w:autoSpaceDN w:val="0"/>
        <w:jc w:val="both"/>
        <w:textAlignment w:val="baseline"/>
        <w:outlineLvl w:val="0"/>
        <w:rPr>
          <w:rFonts w:cs="Arial"/>
          <w:b/>
          <w:bCs/>
          <w:strike/>
          <w:color w:val="000000"/>
          <w:szCs w:val="24"/>
          <w:lang w:val="es-PY"/>
        </w:rPr>
      </w:pPr>
    </w:p>
    <w:p w14:paraId="5C1E2EF9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15.000 toneladas del producto “- - Los demás” (NCM 2840.19.00), con vigencia de 365 días.</w:t>
      </w:r>
    </w:p>
    <w:p w14:paraId="0CFCDC1A" w14:textId="77777777" w:rsidR="003A3BB8" w:rsidRPr="00885BBB" w:rsidRDefault="003A3BB8" w:rsidP="003A3BB8">
      <w:pPr>
        <w:ind w:left="567"/>
        <w:jc w:val="both"/>
        <w:rPr>
          <w:rFonts w:cs="Arial"/>
          <w:b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proofErr w:type="spellStart"/>
      <w:r w:rsidRPr="00885BBB">
        <w:rPr>
          <w:rFonts w:cs="Arial"/>
          <w:b/>
          <w:szCs w:val="24"/>
          <w:lang w:val="es-PY"/>
        </w:rPr>
        <w:t>Tetraborato</w:t>
      </w:r>
      <w:proofErr w:type="spellEnd"/>
      <w:r w:rsidRPr="00885BBB">
        <w:rPr>
          <w:rFonts w:cs="Arial"/>
          <w:b/>
          <w:szCs w:val="24"/>
          <w:lang w:val="es-PY"/>
        </w:rPr>
        <w:t xml:space="preserve"> de </w:t>
      </w:r>
      <w:proofErr w:type="spellStart"/>
      <w:r w:rsidRPr="00885BBB">
        <w:rPr>
          <w:rFonts w:cs="Arial"/>
          <w:b/>
          <w:szCs w:val="24"/>
          <w:lang w:val="es-PY"/>
        </w:rPr>
        <w:t>disodio</w:t>
      </w:r>
      <w:proofErr w:type="spellEnd"/>
      <w:r w:rsidRPr="00885BBB">
        <w:rPr>
          <w:rFonts w:cs="Arial"/>
          <w:b/>
          <w:szCs w:val="24"/>
          <w:lang w:val="es-PY"/>
        </w:rPr>
        <w:t xml:space="preserve"> pentahidratado, compactado y cristalizado, presentado en forma de gránulos</w:t>
      </w:r>
      <w:r w:rsidRPr="00885BBB">
        <w:rPr>
          <w:rFonts w:cs="Arial"/>
          <w:b/>
          <w:bCs/>
          <w:color w:val="000000"/>
          <w:szCs w:val="24"/>
          <w:lang w:val="es-PY"/>
        </w:rPr>
        <w:t>.</w:t>
      </w:r>
    </w:p>
    <w:p w14:paraId="5B949C86" w14:textId="77777777" w:rsidR="003A3BB8" w:rsidRDefault="003A3BB8" w:rsidP="003A3BB8">
      <w:pPr>
        <w:rPr>
          <w:rFonts w:cs="Arial"/>
          <w:bCs/>
          <w:color w:val="000000"/>
          <w:szCs w:val="24"/>
          <w:lang w:val="es-PY"/>
        </w:rPr>
      </w:pPr>
    </w:p>
    <w:p w14:paraId="6F459AA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5C4B71B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5556E414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0178C89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11B4A705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5A7833F2" w14:textId="77777777" w:rsidR="003A3BB8" w:rsidRPr="00885BBB" w:rsidRDefault="003A3BB8" w:rsidP="003A3BB8">
      <w:pPr>
        <w:rPr>
          <w:rFonts w:cs="Arial"/>
          <w:bCs/>
          <w:color w:val="000000"/>
          <w:szCs w:val="24"/>
          <w:lang w:val="es-PY"/>
        </w:rPr>
      </w:pPr>
    </w:p>
    <w:p w14:paraId="506DBB0B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900 toneladas del producto “- Los demás boratos” (NCM 2840.20.00), con vigencia de 365 días.</w:t>
      </w:r>
    </w:p>
    <w:p w14:paraId="1CAD7B5A" w14:textId="77777777" w:rsidR="003A3BB8" w:rsidRPr="00885BBB" w:rsidRDefault="003A3BB8" w:rsidP="003A3BB8">
      <w:pPr>
        <w:ind w:firstLine="567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eastAsia="TimesNewRomanPSMT" w:cs="Arial"/>
          <w:b/>
          <w:color w:val="000000"/>
          <w:szCs w:val="24"/>
          <w:lang w:val="es-PY"/>
        </w:rPr>
        <w:t>Borato de cinc, presentado en forma de polvo.</w:t>
      </w:r>
      <w:r w:rsidRPr="00885BBB">
        <w:rPr>
          <w:rFonts w:cs="Arial"/>
          <w:b/>
          <w:bCs/>
          <w:color w:val="000000"/>
          <w:szCs w:val="24"/>
          <w:lang w:val="es-PY"/>
        </w:rPr>
        <w:t xml:space="preserve">    </w:t>
      </w:r>
    </w:p>
    <w:p w14:paraId="4661E3D1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46DA4A4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6D51E7A4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7A306407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2D7A5EA6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A8DD4C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3E27D0C5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1880FB8C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3.500 toneladas del producto “- Los demás boratos” (NCM 2840.20.00), con vigencia de 365 días.</w:t>
      </w:r>
    </w:p>
    <w:p w14:paraId="273EE581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885BBB">
        <w:rPr>
          <w:rFonts w:cs="Arial"/>
          <w:bCs/>
          <w:color w:val="000000"/>
          <w:szCs w:val="24"/>
          <w:lang w:val="es-PY"/>
        </w:rPr>
        <w:t xml:space="preserve">: </w:t>
      </w:r>
      <w:proofErr w:type="spellStart"/>
      <w:r w:rsidRPr="00885BBB">
        <w:rPr>
          <w:rFonts w:cs="Arial"/>
          <w:b/>
          <w:bCs/>
          <w:szCs w:val="24"/>
          <w:lang w:val="es-PY"/>
        </w:rPr>
        <w:t>Octaborato</w:t>
      </w:r>
      <w:proofErr w:type="spellEnd"/>
      <w:r w:rsidRPr="00885BBB">
        <w:rPr>
          <w:rFonts w:cs="Arial"/>
          <w:b/>
          <w:bCs/>
          <w:szCs w:val="24"/>
          <w:lang w:val="es-PY"/>
        </w:rPr>
        <w:t xml:space="preserve"> de sodio </w:t>
      </w:r>
      <w:proofErr w:type="spellStart"/>
      <w:r w:rsidRPr="00885BBB">
        <w:rPr>
          <w:rFonts w:cs="Arial"/>
          <w:b/>
          <w:bCs/>
          <w:szCs w:val="24"/>
          <w:lang w:val="es-PY"/>
        </w:rPr>
        <w:t>tetrahidratado</w:t>
      </w:r>
      <w:proofErr w:type="spellEnd"/>
      <w:r w:rsidRPr="00885BBB">
        <w:rPr>
          <w:rFonts w:cs="Arial"/>
          <w:b/>
          <w:bCs/>
          <w:szCs w:val="24"/>
          <w:lang w:val="es-PY"/>
        </w:rPr>
        <w:t>, con un contenido de boro igual al 20,5%, en peso, presentado en forma de polvo.</w:t>
      </w:r>
    </w:p>
    <w:p w14:paraId="32F74FD2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54BDE97B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14B2E462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2DF04F2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7718826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0250567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5F12803A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63CE1F37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1.500 toneladas del producto “A base de fosfuro de aluminio” (NCM 3808.91.95), con vigencia de 365 días.</w:t>
      </w:r>
    </w:p>
    <w:p w14:paraId="75907245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417CB37B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67FE5D9B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245A010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2BE6AE88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BC25F56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7AD04E77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245F1E79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7.000 toneladas del producto “Yute” (NCM 5303.10.10), con vigencia de 365 días.</w:t>
      </w:r>
    </w:p>
    <w:p w14:paraId="7020C984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4DFCAAF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086F6DA0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35CD42A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1E81FA79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7B72C194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7C7951DC" w14:textId="77777777" w:rsidR="003A3BB8" w:rsidRPr="00885BBB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554651F1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1.000 unidades del producto “-</w:t>
      </w:r>
      <w:r w:rsidRPr="00885BBB">
        <w:rPr>
          <w:rFonts w:eastAsia="Calibri" w:cs="Arial"/>
          <w:b/>
          <w:szCs w:val="24"/>
          <w:lang w:val="es-PY" w:eastAsia="pt-BR"/>
        </w:rPr>
        <w:t>Rodamientos de rodillos en forma de tonel</w:t>
      </w: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” (NCM 8482.30.00), con vigencia de 365 días.</w:t>
      </w:r>
    </w:p>
    <w:p w14:paraId="05C26F7C" w14:textId="0B3C291B" w:rsidR="003A3BB8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bCs/>
          <w:snapToGrid w:val="0"/>
          <w:szCs w:val="24"/>
          <w:lang w:val="es-PY"/>
        </w:rPr>
        <w:t>Rodamientos para sistemas de transmisión de turbinas eólicas (</w:t>
      </w:r>
      <w:proofErr w:type="spellStart"/>
      <w:r w:rsidRPr="00885BBB">
        <w:rPr>
          <w:rFonts w:cs="Arial"/>
          <w:b/>
          <w:bCs/>
          <w:snapToGrid w:val="0"/>
          <w:szCs w:val="24"/>
          <w:lang w:val="es-PY"/>
        </w:rPr>
        <w:t>Main</w:t>
      </w:r>
      <w:proofErr w:type="spellEnd"/>
      <w:r w:rsidRPr="00885BBB">
        <w:rPr>
          <w:rFonts w:cs="Arial"/>
          <w:b/>
          <w:bCs/>
          <w:snapToGrid w:val="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snapToGrid w:val="0"/>
          <w:szCs w:val="24"/>
          <w:lang w:val="es-PY"/>
        </w:rPr>
        <w:t>Bearing</w:t>
      </w:r>
      <w:proofErr w:type="spellEnd"/>
      <w:r w:rsidRPr="00885BBB">
        <w:rPr>
          <w:rFonts w:cs="Arial"/>
          <w:b/>
          <w:bCs/>
          <w:snapToGrid w:val="0"/>
          <w:szCs w:val="24"/>
          <w:lang w:val="es-PY"/>
        </w:rPr>
        <w:t>), compuestos por anillos, elementos rodantes en forma de toneles y una jaula de ardilla, revestidos por carbono-diamante, con diámetro externo de 1.580 mm (+0/-160 mm) y diámetro interno de 1.120 mm (+0/-0,125 mm), ancho del anillo externo de 462 mm (+0/-0,250 mm) y del anillo interno de 462 mm (+0/-0,400 mm), con clasificación de carga dinámica de 19.500 kN y carga estática de 52.500 kN.</w:t>
      </w:r>
    </w:p>
    <w:p w14:paraId="1E01A423" w14:textId="77777777" w:rsidR="00614A1D" w:rsidRPr="00885BBB" w:rsidRDefault="00614A1D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</w:p>
    <w:p w14:paraId="0F3B8EDD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7AE46B34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27F1AF9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7DE902F2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6F2303B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2D532D06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6AF2FE0B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25 unidades del producto “Los demás” (NCM 8537.20.90), con vigencia de 365 días.</w:t>
      </w:r>
    </w:p>
    <w:p w14:paraId="0708D50D" w14:textId="77777777" w:rsidR="003A3BB8" w:rsidRPr="00885BBB" w:rsidRDefault="003A3BB8" w:rsidP="003A3BB8">
      <w:pPr>
        <w:ind w:left="567"/>
        <w:jc w:val="both"/>
        <w:rPr>
          <w:rFonts w:cs="Arial"/>
          <w:b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szCs w:val="24"/>
          <w:lang w:val="es-PY"/>
        </w:rPr>
        <w:t>Equipamientos del tipo "</w:t>
      </w:r>
      <w:proofErr w:type="spellStart"/>
      <w:r w:rsidRPr="00885BBB">
        <w:rPr>
          <w:rFonts w:cs="Arial"/>
          <w:b/>
          <w:szCs w:val="24"/>
          <w:lang w:val="es-PY"/>
        </w:rPr>
        <w:t>Generator</w:t>
      </w:r>
      <w:proofErr w:type="spellEnd"/>
      <w:r w:rsidRPr="00885BBB">
        <w:rPr>
          <w:rFonts w:cs="Arial"/>
          <w:b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szCs w:val="24"/>
          <w:lang w:val="es-PY"/>
        </w:rPr>
        <w:t>Circuit</w:t>
      </w:r>
      <w:proofErr w:type="spellEnd"/>
      <w:r w:rsidRPr="00885BBB">
        <w:rPr>
          <w:rFonts w:cs="Arial"/>
          <w:b/>
          <w:szCs w:val="24"/>
          <w:lang w:val="es-PY"/>
        </w:rPr>
        <w:t xml:space="preserve"> Breaker </w:t>
      </w:r>
      <w:proofErr w:type="spellStart"/>
      <w:r w:rsidRPr="00885BBB">
        <w:rPr>
          <w:rFonts w:cs="Arial"/>
          <w:b/>
          <w:szCs w:val="24"/>
          <w:lang w:val="es-PY"/>
        </w:rPr>
        <w:t>System</w:t>
      </w:r>
      <w:proofErr w:type="spellEnd"/>
      <w:r w:rsidRPr="00885BBB">
        <w:rPr>
          <w:rFonts w:cs="Arial"/>
          <w:b/>
          <w:szCs w:val="24"/>
          <w:lang w:val="es-PY"/>
        </w:rPr>
        <w:t xml:space="preserve">", conocidos comercialmente como Disyuntores de Generador Trifásico, con un voltaje nominal máximo de 33 kV, corriente nominal superior o igual a 5,95 </w:t>
      </w:r>
      <w:proofErr w:type="spellStart"/>
      <w:r w:rsidRPr="00885BBB">
        <w:rPr>
          <w:rFonts w:cs="Arial"/>
          <w:b/>
          <w:szCs w:val="24"/>
          <w:lang w:val="es-PY"/>
        </w:rPr>
        <w:t>kA</w:t>
      </w:r>
      <w:proofErr w:type="spellEnd"/>
      <w:r w:rsidRPr="00885BBB">
        <w:rPr>
          <w:rFonts w:cs="Arial"/>
          <w:b/>
          <w:szCs w:val="24"/>
          <w:lang w:val="es-PY"/>
        </w:rPr>
        <w:t xml:space="preserve"> e inferior o igual a 50 </w:t>
      </w:r>
      <w:proofErr w:type="spellStart"/>
      <w:r w:rsidRPr="00885BBB">
        <w:rPr>
          <w:rFonts w:cs="Arial"/>
          <w:b/>
          <w:szCs w:val="24"/>
          <w:lang w:val="es-PY"/>
        </w:rPr>
        <w:t>kA</w:t>
      </w:r>
      <w:proofErr w:type="spellEnd"/>
      <w:r w:rsidRPr="00885BBB">
        <w:rPr>
          <w:rFonts w:cs="Arial"/>
          <w:b/>
          <w:szCs w:val="24"/>
          <w:lang w:val="es-PY"/>
        </w:rPr>
        <w:t xml:space="preserve">, corriente simétrica de cortocircuito superior o igual a 63 </w:t>
      </w:r>
      <w:proofErr w:type="spellStart"/>
      <w:r w:rsidRPr="00885BBB">
        <w:rPr>
          <w:rFonts w:cs="Arial"/>
          <w:b/>
          <w:szCs w:val="24"/>
          <w:lang w:val="es-PY"/>
        </w:rPr>
        <w:t>kA</w:t>
      </w:r>
      <w:proofErr w:type="spellEnd"/>
      <w:r w:rsidRPr="00885BBB">
        <w:rPr>
          <w:rFonts w:cs="Arial"/>
          <w:b/>
          <w:szCs w:val="24"/>
          <w:lang w:val="es-PY"/>
        </w:rPr>
        <w:t xml:space="preserve"> e inferior o igual a 300 </w:t>
      </w:r>
      <w:proofErr w:type="spellStart"/>
      <w:r w:rsidRPr="00885BBB">
        <w:rPr>
          <w:rFonts w:cs="Arial"/>
          <w:b/>
          <w:szCs w:val="24"/>
          <w:lang w:val="es-PY"/>
        </w:rPr>
        <w:t>kA</w:t>
      </w:r>
      <w:proofErr w:type="spellEnd"/>
      <w:r w:rsidRPr="00885BBB">
        <w:rPr>
          <w:rFonts w:cs="Arial"/>
          <w:b/>
          <w:szCs w:val="24"/>
          <w:lang w:val="es-PY"/>
        </w:rPr>
        <w:t>.</w:t>
      </w:r>
    </w:p>
    <w:p w14:paraId="78E1FA4F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104C9772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655AB5DF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64001476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721DD4A5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7D73BFB7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5C8EC065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6B77D8B3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50 unidades del producto “Los demás” (NCM 8537.20.90), con vigencia de 365 días.</w:t>
      </w:r>
    </w:p>
    <w:p w14:paraId="6FC14E73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szCs w:val="24"/>
          <w:lang w:val="es-PY"/>
        </w:rPr>
        <w:t xml:space="preserve">Equipamientos del tipo "Plug and Switch </w:t>
      </w:r>
      <w:proofErr w:type="spellStart"/>
      <w:r w:rsidRPr="00885BBB">
        <w:rPr>
          <w:rFonts w:cs="Arial"/>
          <w:b/>
          <w:szCs w:val="24"/>
          <w:lang w:val="es-PY"/>
        </w:rPr>
        <w:t>System</w:t>
      </w:r>
      <w:proofErr w:type="spellEnd"/>
      <w:r w:rsidRPr="00885BBB">
        <w:rPr>
          <w:rFonts w:cs="Arial"/>
          <w:b/>
          <w:szCs w:val="24"/>
          <w:lang w:val="es-PY"/>
        </w:rPr>
        <w:t xml:space="preserve">", conocidos como "módulos aislados a gas para la protección, conexión y operación de transformadores, generadores o circuitos alimentadores de alta tensión, en subestaciones de energía eléctrica", con tensión nominal de trabajo igual o superior a 72,5 kV, compuestos </w:t>
      </w:r>
      <w:r w:rsidRPr="00885BBB">
        <w:rPr>
          <w:rFonts w:cs="Arial"/>
          <w:b/>
          <w:szCs w:val="24"/>
          <w:lang w:val="es-PY"/>
        </w:rPr>
        <w:lastRenderedPageBreak/>
        <w:t>de interruptores de desconexión, dispositivos de control local y dispositivos auxiliares, pudiendo incluir también, en su montaje, interruptores de puesta a tierra, disyuntores, transformadores de medición de corriente y/o potencial y supresores de sobretensión.</w:t>
      </w:r>
    </w:p>
    <w:p w14:paraId="65EB82B1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1701B65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37BBF820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12AAE07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1D632A8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0063F4D6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15B45D28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43668FD7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0% para 700 unidades del producto “-</w:t>
      </w:r>
      <w:r w:rsidRPr="00885BBB">
        <w:rPr>
          <w:rFonts w:eastAsia="Calibri" w:cs="Arial"/>
          <w:b/>
          <w:szCs w:val="24"/>
          <w:lang w:val="es-PY" w:eastAsia="pt-BR"/>
        </w:rPr>
        <w:t>Los demás conductores eléctricos para una tensión superior a 1.000 V</w:t>
      </w: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” (NCM 8544.60.00), con vigencia de 365 días.</w:t>
      </w:r>
    </w:p>
    <w:p w14:paraId="50A8F7D0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885BBB">
        <w:rPr>
          <w:rFonts w:cs="Arial"/>
          <w:bCs/>
          <w:color w:val="000000"/>
          <w:szCs w:val="24"/>
          <w:lang w:val="es-PY"/>
        </w:rPr>
        <w:t xml:space="preserve">: </w:t>
      </w:r>
      <w:r w:rsidRPr="00885BBB">
        <w:rPr>
          <w:rFonts w:cs="Arial"/>
          <w:b/>
          <w:bCs/>
          <w:snapToGrid w:val="0"/>
          <w:szCs w:val="24"/>
          <w:lang w:val="es-PY"/>
        </w:rPr>
        <w:t xml:space="preserve">Casquillos del condensador de papel impregnado en resina (RIP) o de aislante sintético impregnado con resina (RIS), de tensión superior a 36 </w:t>
      </w:r>
      <w:proofErr w:type="gramStart"/>
      <w:r w:rsidRPr="00885BBB">
        <w:rPr>
          <w:rFonts w:cs="Arial"/>
          <w:b/>
          <w:bCs/>
          <w:snapToGrid w:val="0"/>
          <w:szCs w:val="24"/>
          <w:lang w:val="es-PY"/>
        </w:rPr>
        <w:t>kV</w:t>
      </w:r>
      <w:proofErr w:type="gramEnd"/>
      <w:r w:rsidRPr="00885BBB">
        <w:rPr>
          <w:rFonts w:cs="Arial"/>
          <w:b/>
          <w:bCs/>
          <w:snapToGrid w:val="0"/>
          <w:szCs w:val="24"/>
          <w:lang w:val="es-PY"/>
        </w:rPr>
        <w:t xml:space="preserve"> pero inferior a 230 kV.</w:t>
      </w:r>
    </w:p>
    <w:p w14:paraId="7D37C844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/>
        </w:rPr>
      </w:pPr>
    </w:p>
    <w:p w14:paraId="600AD382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1A611758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19C93AC7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57E0936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5D8479BD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3E3F29E4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1836EEB1" w14:textId="77777777" w:rsidR="003A3BB8" w:rsidRPr="00885BBB" w:rsidRDefault="003A3BB8" w:rsidP="003A3BB8">
      <w:pPr>
        <w:numPr>
          <w:ilvl w:val="1"/>
          <w:numId w:val="41"/>
        </w:numPr>
        <w:autoSpaceDE w:val="0"/>
        <w:autoSpaceDN w:val="0"/>
        <w:adjustRightInd w:val="0"/>
        <w:ind w:left="567" w:hanging="567"/>
        <w:contextualSpacing/>
        <w:jc w:val="both"/>
        <w:rPr>
          <w:rFonts w:eastAsia="Calibri" w:cs="Arial"/>
          <w:b/>
          <w:bCs/>
          <w:color w:val="000000"/>
          <w:szCs w:val="24"/>
          <w:lang w:val="es-PY" w:eastAsia="pt-BR"/>
        </w:rPr>
      </w:pPr>
      <w:r w:rsidRPr="00885BBB">
        <w:rPr>
          <w:rFonts w:eastAsia="Calibri" w:cs="Arial"/>
          <w:b/>
          <w:bCs/>
          <w:color w:val="000000"/>
          <w:szCs w:val="24"/>
          <w:lang w:val="es-PY" w:eastAsia="pt-BR"/>
        </w:rPr>
        <w:t>Pedido de Brasil de reducción arancelaria al 2% para 26.000.000 unidades del producto “-Lentes de contacto” (NCM 9001.30.00), con vigencia de 365 días.</w:t>
      </w:r>
    </w:p>
    <w:p w14:paraId="0E6FAE22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snapToGrid w:val="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bCs/>
          <w:snapToGrid w:val="0"/>
          <w:szCs w:val="24"/>
          <w:lang w:val="es-PY"/>
        </w:rPr>
        <w:t>Lentes de contacto, hidrogel de silicona, diseñados para el tratamiento de la miopía, la hipermetropía y el astigmatismo.</w:t>
      </w:r>
    </w:p>
    <w:p w14:paraId="6D77F9CF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EB76187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Las delegaciones de Argentina y Paraguay aprobaron el pedido.</w:t>
      </w:r>
    </w:p>
    <w:p w14:paraId="4C253E1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4BCC3EE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La delegación de Uruguay se encuentra en consultas internas.</w:t>
      </w:r>
    </w:p>
    <w:p w14:paraId="75967E2E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</w:p>
    <w:p w14:paraId="2973AF7C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El tema continúa en agenda. </w:t>
      </w:r>
    </w:p>
    <w:p w14:paraId="561FFCCA" w14:textId="0CDDB7BB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30DE31CA" w14:textId="77777777" w:rsidR="00BE31CD" w:rsidRPr="00885BBB" w:rsidRDefault="00BE31CD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431BBEF" w14:textId="77777777" w:rsidR="003A3BB8" w:rsidRPr="00D53F23" w:rsidRDefault="003A3BB8" w:rsidP="003A3BB8">
      <w:pPr>
        <w:jc w:val="both"/>
        <w:rPr>
          <w:rFonts w:eastAsia="Calibri" w:cs="Arial"/>
          <w:b/>
          <w:color w:val="000000"/>
          <w:szCs w:val="24"/>
          <w:u w:val="single"/>
          <w:lang w:val="es-PY"/>
        </w:rPr>
      </w:pPr>
      <w:r w:rsidRPr="00D53F23">
        <w:rPr>
          <w:rFonts w:eastAsia="Calibri" w:cs="Arial"/>
          <w:b/>
          <w:color w:val="000000"/>
          <w:szCs w:val="24"/>
          <w:u w:val="single"/>
          <w:lang w:val="es-PY"/>
        </w:rPr>
        <w:t>Pedidos en carácter de urgencia</w:t>
      </w:r>
    </w:p>
    <w:p w14:paraId="23037E8B" w14:textId="5728D65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54B3BE24" w14:textId="77777777" w:rsidR="00BE31CD" w:rsidRPr="00885BBB" w:rsidRDefault="00BE31CD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581A4F3F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Brasil de reducción arancelaria al 0% para 50.000 toneladas del producto “Las demás” (NCM 7606.12.90), con vigencia por 365 días</w:t>
      </w:r>
      <w:r w:rsidRPr="00885BBB">
        <w:rPr>
          <w:rFonts w:cs="Arial"/>
          <w:bCs/>
          <w:color w:val="000000"/>
          <w:szCs w:val="24"/>
          <w:lang w:val="es-PY"/>
        </w:rPr>
        <w:t>.</w:t>
      </w:r>
    </w:p>
    <w:p w14:paraId="045EF8EF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885BBB">
        <w:rPr>
          <w:rFonts w:cs="Arial"/>
          <w:bCs/>
          <w:color w:val="000000"/>
          <w:szCs w:val="24"/>
          <w:lang w:val="es-PY"/>
        </w:rPr>
        <w:t>:</w:t>
      </w:r>
      <w:r w:rsidRPr="00885BBB">
        <w:rPr>
          <w:rFonts w:cs="Arial"/>
          <w:szCs w:val="24"/>
          <w:lang w:val="es-PY"/>
        </w:rPr>
        <w:t xml:space="preserve"> </w:t>
      </w:r>
      <w:r w:rsidRPr="00885BBB">
        <w:rPr>
          <w:rFonts w:cs="Arial"/>
          <w:b/>
          <w:color w:val="000000"/>
          <w:szCs w:val="24"/>
          <w:lang w:val="es-PY"/>
        </w:rPr>
        <w:t>Chapas de aleaciones de aluminio, en bobinas, con tenores, en peso, de magnesio superior o igual a 0,8 % pero inferior o igual a 1,3 %, de manganeso superior o igual a 0,8 % pero inferior o igual a 1,5 %, de hierro inferior o igual a 0,8 %, de silicio inferior o igual a 0,6 %, de cobre superior o igual a 0,05 % pero inferior o igual a 0,25 %, y de otros metales, en conjunto, inferior o igual a 0,60 %, y de espesor inferior o igual a 0,3 mm y ancho superior o igual a 1.450 mm, con capa de lubricante en ambas caras.</w:t>
      </w:r>
    </w:p>
    <w:p w14:paraId="4A80A285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43E79CE9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había aprobado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72/22, por la mitad del cupo y la mitad del plazo, mediante el mecanismo previsto en el artículo 6 de la Decisión CMC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20/02.</w:t>
      </w:r>
    </w:p>
    <w:p w14:paraId="277B7342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460171EF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Respecto al remanente, la delegación de Argentina aprobó el pedido.</w:t>
      </w:r>
    </w:p>
    <w:p w14:paraId="407CB830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0BB2E587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N°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103/22 </w:t>
      </w:r>
      <w:r w:rsidRPr="00515CEF">
        <w:rPr>
          <w:rFonts w:cs="Arial"/>
          <w:b/>
          <w:color w:val="000000"/>
          <w:szCs w:val="24"/>
          <w:lang w:val="es-PY"/>
        </w:rPr>
        <w:t>(Anexo IV).</w:t>
      </w:r>
      <w:r>
        <w:rPr>
          <w:rFonts w:cs="Arial"/>
          <w:bCs/>
          <w:color w:val="000000"/>
          <w:szCs w:val="24"/>
          <w:lang w:val="es-PY"/>
        </w:rPr>
        <w:t xml:space="preserve"> </w:t>
      </w:r>
    </w:p>
    <w:p w14:paraId="691C2895" w14:textId="60C63F30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072F5EC" w14:textId="77777777" w:rsidR="00FE7946" w:rsidRPr="00885BBB" w:rsidRDefault="00FE7946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784DD356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Brasil de reducción arancelaria al 0% para 3.600 toneladas del producto “Las demás” (NCM 7606.12.90), con vigencia por 365 días.</w:t>
      </w:r>
    </w:p>
    <w:p w14:paraId="0413F654" w14:textId="77777777" w:rsidR="00BE31CD" w:rsidRDefault="00BE31CD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5CB18A12" w14:textId="35A48876" w:rsidR="003A3BB8" w:rsidRDefault="003A3BB8" w:rsidP="003A3BB8">
      <w:pPr>
        <w:ind w:left="567"/>
        <w:jc w:val="both"/>
        <w:rPr>
          <w:rFonts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885BBB">
        <w:rPr>
          <w:rFonts w:cs="Arial"/>
          <w:b/>
          <w:bCs/>
          <w:szCs w:val="24"/>
          <w:lang w:val="es-PY"/>
        </w:rPr>
        <w:t xml:space="preserve">Chapas de aleaciones de aluminio rectangulares, chapadas en ambas caras, con espesor superior o igual a 1,00 mm pero inferior o igual a 3,00 mm, de ancho superior o igual a 500 mm pero inferior o igual a 1500 mm, de largo superior o igual a 750 mm pero inferior o igual a 2550 mm, con tenores, en peso, de silicio inferior o igual a 0,40 %, de hierro inferior o igual a 0,4 %, de cobre inferior o igual a 0,1 %, de manganeso inferior o igual a 0,5 %, de zinc inferior o igual a 0,2 %, de titanio inferior o igual a 0,15 %, de manganeso superior o igual a 2,2 % pero inferior o igual a 3,6 %, de cromo superior o igual a 0,15 % pero inferior o igual a 0,35 %, con evacuación mínima de 80 </w:t>
      </w:r>
      <w:proofErr w:type="spellStart"/>
      <w:r w:rsidRPr="00885BBB">
        <w:rPr>
          <w:rFonts w:cs="Arial"/>
          <w:b/>
          <w:bCs/>
          <w:szCs w:val="24"/>
          <w:lang w:val="es-PY"/>
        </w:rPr>
        <w:t>Mpa</w:t>
      </w:r>
      <w:proofErr w:type="spellEnd"/>
      <w:r w:rsidRPr="00885BBB">
        <w:rPr>
          <w:rFonts w:cs="Arial"/>
          <w:b/>
          <w:bCs/>
          <w:szCs w:val="24"/>
          <w:lang w:val="es-PY"/>
        </w:rPr>
        <w:t xml:space="preserve">, con resistencia superior o igual  a 190 </w:t>
      </w:r>
      <w:proofErr w:type="spellStart"/>
      <w:r w:rsidRPr="00885BBB">
        <w:rPr>
          <w:rFonts w:cs="Arial"/>
          <w:b/>
          <w:bCs/>
          <w:szCs w:val="24"/>
          <w:lang w:val="es-PY"/>
        </w:rPr>
        <w:t>Mpa</w:t>
      </w:r>
      <w:proofErr w:type="spellEnd"/>
      <w:r w:rsidRPr="00885BBB">
        <w:rPr>
          <w:rFonts w:cs="Arial"/>
          <w:b/>
          <w:bCs/>
          <w:szCs w:val="24"/>
          <w:lang w:val="es-PY"/>
        </w:rPr>
        <w:t xml:space="preserve"> pero inferior o igual a 285 </w:t>
      </w:r>
      <w:proofErr w:type="spellStart"/>
      <w:r w:rsidRPr="00885BBB">
        <w:rPr>
          <w:rFonts w:cs="Arial"/>
          <w:b/>
          <w:bCs/>
          <w:szCs w:val="24"/>
          <w:lang w:val="es-PY"/>
        </w:rPr>
        <w:t>Mpa</w:t>
      </w:r>
      <w:proofErr w:type="spellEnd"/>
      <w:r w:rsidRPr="00885BBB">
        <w:rPr>
          <w:rFonts w:cs="Arial"/>
          <w:b/>
          <w:bCs/>
          <w:szCs w:val="24"/>
          <w:lang w:val="es-PY"/>
        </w:rPr>
        <w:t xml:space="preserve"> y con alargamiento mínimo de 7 %, utilizado en la fabricación de tanques de combustible.</w:t>
      </w:r>
      <w:r w:rsidRPr="00885BBB">
        <w:rPr>
          <w:rFonts w:cs="Arial"/>
          <w:b/>
          <w:color w:val="000000"/>
          <w:szCs w:val="24"/>
          <w:lang w:val="es-PY"/>
        </w:rPr>
        <w:cr/>
      </w:r>
    </w:p>
    <w:p w14:paraId="220AA9E2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había aprobado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73/22, por la mitad del cupo y la mitad del plazo, mediante el mecanismo previsto en el artículo 6 de la Decisión CMC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20/02.</w:t>
      </w:r>
    </w:p>
    <w:p w14:paraId="0E2418AC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19D34299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>Respecto al remanente, la delegación de Argentina aprobó el pedido.</w:t>
      </w:r>
    </w:p>
    <w:p w14:paraId="58AE9F54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E2338C0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N°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104/22 </w:t>
      </w:r>
      <w:r w:rsidRPr="00611E67">
        <w:rPr>
          <w:rFonts w:cs="Arial"/>
          <w:b/>
          <w:color w:val="000000"/>
          <w:szCs w:val="24"/>
          <w:lang w:val="es-PY"/>
        </w:rPr>
        <w:t>(Anexo IV)</w:t>
      </w:r>
      <w:r>
        <w:rPr>
          <w:rFonts w:cs="Arial"/>
          <w:bCs/>
          <w:color w:val="000000"/>
          <w:szCs w:val="24"/>
          <w:lang w:val="es-PY"/>
        </w:rPr>
        <w:t xml:space="preserve">. </w:t>
      </w:r>
    </w:p>
    <w:p w14:paraId="6844F26B" w14:textId="77777777" w:rsidR="003A3BB8" w:rsidRPr="00885BBB" w:rsidRDefault="003A3BB8" w:rsidP="003A3BB8">
      <w:pPr>
        <w:jc w:val="both"/>
        <w:rPr>
          <w:rFonts w:cs="Arial"/>
          <w:color w:val="000000"/>
          <w:szCs w:val="24"/>
          <w:lang w:val="es-PY"/>
        </w:rPr>
      </w:pPr>
    </w:p>
    <w:p w14:paraId="3814D674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Paraguay de reducción arancelaria al 0% para 600 unidades del producto “Los </w:t>
      </w:r>
      <w:proofErr w:type="gramStart"/>
      <w:r w:rsidRPr="00885BBB">
        <w:rPr>
          <w:rFonts w:cs="Arial"/>
          <w:b/>
          <w:bCs/>
          <w:color w:val="000000"/>
          <w:szCs w:val="24"/>
          <w:lang w:val="es-PY"/>
        </w:rPr>
        <w:t>demás.-</w:t>
      </w:r>
      <w:proofErr w:type="gramEnd"/>
      <w:r w:rsidRPr="00885BBB">
        <w:rPr>
          <w:rFonts w:cs="Arial"/>
          <w:b/>
          <w:color w:val="000000"/>
          <w:szCs w:val="24"/>
          <w:lang w:val="es-PY"/>
        </w:rPr>
        <w:t xml:space="preserve">” (NCM 3004.90.19), con vigencia por 365 días. </w:t>
      </w:r>
    </w:p>
    <w:p w14:paraId="1273E2FB" w14:textId="77777777" w:rsidR="003A3BB8" w:rsidRPr="00885BBB" w:rsidRDefault="003A3BB8" w:rsidP="003A3BB8">
      <w:pPr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color w:val="000000"/>
          <w:szCs w:val="24"/>
          <w:lang w:val="es-PY"/>
        </w:rPr>
        <w:t xml:space="preserve">Nota referencial: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Galsulfasa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>, solución para perfusión.</w:t>
      </w:r>
    </w:p>
    <w:p w14:paraId="02D76B90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1D462584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Uruguay, por Nota PPTU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03/22 del 28/07/2022, comunicó que aprueba el pedido.</w:t>
      </w:r>
    </w:p>
    <w:p w14:paraId="271A0742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2C953257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Argentina, por Notas DIMEC-s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83/22 y 89/22 del 28/07/2022 y 04/08/2022, respectivamente, comunicó que aprueba el pedido.</w:t>
      </w:r>
    </w:p>
    <w:p w14:paraId="72B8F265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3C37EEC6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delegación de Brasil, por Nota DMSUL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20/22 del 29/07/2022, comunicó que aprueba el pedido. </w:t>
      </w:r>
    </w:p>
    <w:p w14:paraId="48CFF2ED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6CA7557F" w14:textId="77777777" w:rsidR="003A3BB8" w:rsidRDefault="003A3BB8" w:rsidP="003A3BB8">
      <w:pPr>
        <w:jc w:val="both"/>
        <w:rPr>
          <w:rFonts w:cs="Arial"/>
          <w:bCs/>
          <w:color w:val="000000"/>
          <w:szCs w:val="24"/>
          <w:lang w:val="es-PY"/>
        </w:rPr>
      </w:pPr>
      <w:r>
        <w:rPr>
          <w:rFonts w:cs="Arial"/>
          <w:bCs/>
          <w:color w:val="000000"/>
          <w:szCs w:val="24"/>
          <w:lang w:val="es-PY"/>
        </w:rPr>
        <w:t xml:space="preserve">La CCM aprobó la Directiva </w:t>
      </w:r>
      <w:proofErr w:type="spellStart"/>
      <w:r>
        <w:rPr>
          <w:rFonts w:cs="Arial"/>
          <w:bCs/>
          <w:color w:val="000000"/>
          <w:szCs w:val="24"/>
          <w:lang w:val="es-PY"/>
        </w:rPr>
        <w:t>Nº</w:t>
      </w:r>
      <w:proofErr w:type="spellEnd"/>
      <w:r>
        <w:rPr>
          <w:rFonts w:cs="Arial"/>
          <w:bCs/>
          <w:color w:val="000000"/>
          <w:szCs w:val="24"/>
          <w:lang w:val="es-PY"/>
        </w:rPr>
        <w:t xml:space="preserve"> 95/22.</w:t>
      </w:r>
    </w:p>
    <w:p w14:paraId="1E75E582" w14:textId="77777777" w:rsidR="00BE31CD" w:rsidRPr="00885BBB" w:rsidRDefault="00BE31CD" w:rsidP="003A3BB8">
      <w:pPr>
        <w:jc w:val="both"/>
        <w:rPr>
          <w:rFonts w:cs="Arial"/>
          <w:bCs/>
          <w:color w:val="000000"/>
          <w:szCs w:val="24"/>
          <w:lang w:val="es-PY"/>
        </w:rPr>
      </w:pPr>
    </w:p>
    <w:p w14:paraId="79211698" w14:textId="77777777" w:rsidR="003A3BB8" w:rsidRPr="00D53F23" w:rsidRDefault="003A3BB8" w:rsidP="003A3BB8">
      <w:pPr>
        <w:jc w:val="both"/>
        <w:rPr>
          <w:rFonts w:eastAsia="Calibri" w:cs="Arial"/>
          <w:color w:val="000000"/>
          <w:szCs w:val="24"/>
          <w:u w:val="single"/>
          <w:lang w:val="es-PY"/>
        </w:rPr>
      </w:pPr>
      <w:r w:rsidRPr="00D53F23">
        <w:rPr>
          <w:rFonts w:cs="Arial"/>
          <w:b/>
          <w:bCs/>
          <w:color w:val="000000"/>
          <w:szCs w:val="24"/>
          <w:u w:val="single"/>
          <w:lang w:val="es-PY"/>
        </w:rPr>
        <w:t>Nuevos Pedidos</w:t>
      </w:r>
    </w:p>
    <w:p w14:paraId="056CB7DD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6D64977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Pedido de Brasil de reducción arancelaria al 0% para 65 toneladas del producto “- - Negras” (NCM 3215.11.00), con vigencia de 365 días.</w:t>
      </w:r>
    </w:p>
    <w:p w14:paraId="55CD2C33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referencial: Tintas de imprimir negras, utilizadas en la impresión digital de libros, presentadas en galones.</w:t>
      </w:r>
    </w:p>
    <w:p w14:paraId="3B2595CA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BF04A7D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lastRenderedPageBreak/>
        <w:t>Las delegaciones de Argentina, Paraguay y Uruguay se encuentran en consultas internas.</w:t>
      </w:r>
    </w:p>
    <w:p w14:paraId="3C666AA9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4016B9A6" w14:textId="77777777" w:rsidR="003A3BB8" w:rsidRPr="005D741E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42DCF07E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102EDC9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885BBB">
        <w:rPr>
          <w:rFonts w:cs="Arial"/>
          <w:b/>
          <w:bCs/>
          <w:color w:val="000000"/>
          <w:szCs w:val="24"/>
          <w:lang w:val="es-PY"/>
        </w:rPr>
        <w:t xml:space="preserve">reducción arancelaria al 0% para 35 toneladas del producto “- - Las demás” (NCM 3215.19.00), con vigencia de 365 días. </w:t>
      </w:r>
    </w:p>
    <w:p w14:paraId="586913F5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Tintas coloridas, utilizadas en la impresión digital de libros, presentadas en galones. </w:t>
      </w:r>
    </w:p>
    <w:p w14:paraId="35D01BC3" w14:textId="77777777" w:rsidR="00A03459" w:rsidRDefault="00A03459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522F72F9" w14:textId="75721D04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015A938D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0ADB3A94" w14:textId="77777777" w:rsidR="003A3BB8" w:rsidRPr="005D741E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1762F5A5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4A766A8F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885BBB">
        <w:rPr>
          <w:rFonts w:cs="Arial"/>
          <w:b/>
          <w:bCs/>
          <w:color w:val="000000"/>
          <w:szCs w:val="24"/>
          <w:lang w:val="es-PY"/>
        </w:rPr>
        <w:t>reducción arancelaria al 0% para 230 toneladas del producto “Los demás” (NCM 3824.99.89), con vigencia de 365 días.</w:t>
      </w:r>
    </w:p>
    <w:p w14:paraId="3BE2C734" w14:textId="2BF2707D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referencial: Preparaciones con propiedad de protección contra rayos ultravioletas, utilizadas en la producción de productos cosméticos, a base de: metileno-bis-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benzotriazolil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tetrametilbutilfenol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o bis-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etil-hexiloxifenol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metoxifenol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triazina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o tris-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bifenil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triazina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o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metoxicinamato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de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etilhexilo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y benzoato de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dimetilamino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hidroxibenzoil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hexilo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>.</w:t>
      </w:r>
    </w:p>
    <w:p w14:paraId="0600F08F" w14:textId="77777777" w:rsidR="003A3BB8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6D19492E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7E19627E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2EE4747C" w14:textId="77777777" w:rsidR="003A3BB8" w:rsidRPr="005D741E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24C8F8F8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4D040D19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885BBB">
        <w:rPr>
          <w:rFonts w:cs="Arial"/>
          <w:b/>
          <w:bCs/>
          <w:color w:val="000000"/>
          <w:szCs w:val="24"/>
          <w:lang w:val="es-PY"/>
        </w:rPr>
        <w:t xml:space="preserve">reducción arancelaria al 0% para 16.000 toneladas del producto “Los demás” (NCM 5402.20.90), con vigencia de 365 días. </w:t>
      </w:r>
    </w:p>
    <w:p w14:paraId="2F774B1B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referencial: Hilados de multifilamento de alta tenacidad, de poliésteres, excepto hilados con título superior a 933 e inferior a 2.450 decitex.</w:t>
      </w:r>
    </w:p>
    <w:p w14:paraId="0E89082E" w14:textId="77777777" w:rsidR="003A3BB8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3A0B771F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64E5B2C1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5B0795CA" w14:textId="77777777" w:rsidR="003A3BB8" w:rsidRPr="005D741E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20457A3D" w14:textId="77777777" w:rsidR="003A3BB8" w:rsidRPr="00885BBB" w:rsidRDefault="003A3BB8" w:rsidP="003A3BB8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PY"/>
        </w:rPr>
      </w:pPr>
    </w:p>
    <w:p w14:paraId="246F41C4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ES"/>
        </w:rPr>
        <w:t xml:space="preserve">Pedido de Brasil de </w:t>
      </w:r>
      <w:r w:rsidRPr="00885BBB">
        <w:rPr>
          <w:rFonts w:cs="Arial"/>
          <w:b/>
          <w:bCs/>
          <w:color w:val="000000"/>
          <w:szCs w:val="24"/>
          <w:lang w:val="es-PY"/>
        </w:rPr>
        <w:t>reducción arancelaria al 0% para 1.200 unidades del producto “Los demás” (NCM 9021.90.99), con vigencia de 365 días.</w:t>
      </w:r>
    </w:p>
    <w:p w14:paraId="5B3ABA3E" w14:textId="77777777" w:rsidR="003A3BB8" w:rsidRPr="00885BBB" w:rsidRDefault="003A3BB8" w:rsidP="003A3BB8">
      <w:pPr>
        <w:autoSpaceDE w:val="0"/>
        <w:autoSpaceDN w:val="0"/>
        <w:adjustRightInd w:val="0"/>
        <w:ind w:left="567"/>
        <w:jc w:val="both"/>
        <w:rPr>
          <w:rFonts w:cs="Arial"/>
          <w:b/>
          <w:bCs/>
          <w:color w:val="000000"/>
          <w:szCs w:val="24"/>
          <w:lang w:val="es-ES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Nota referencial: </w:t>
      </w:r>
      <w:r w:rsidRPr="003A3BB8">
        <w:rPr>
          <w:b/>
          <w:bCs/>
          <w:color w:val="201F1E"/>
          <w:bdr w:val="none" w:sz="0" w:space="0" w:color="auto" w:frame="1"/>
          <w:shd w:val="clear" w:color="auto" w:fill="FFFFFF"/>
          <w:lang w:val="es-UY" w:eastAsia="pt-BR"/>
        </w:rPr>
        <w:t>Sistema de fijación de electrodo implantable, destinado a la fijación de electrodo en el cráneo, siendo accesorios para neuro estimuladores para tratamiento de enfermedad de Parkinson, temblores esenciales y distonía.</w:t>
      </w:r>
      <w:r w:rsidRPr="003A3BB8">
        <w:rPr>
          <w:color w:val="000000"/>
          <w:szCs w:val="24"/>
          <w:lang w:val="es-UY" w:eastAsia="pt-BR"/>
        </w:rPr>
        <w:t> </w:t>
      </w:r>
    </w:p>
    <w:p w14:paraId="7707C5A5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00364514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>Las delegaciones de Argentina, Paraguay y Uruguay se encuentran en consultas internas.</w:t>
      </w:r>
    </w:p>
    <w:p w14:paraId="3D04C6BD" w14:textId="77777777" w:rsidR="003A3BB8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</w:p>
    <w:p w14:paraId="7B491C85" w14:textId="77777777" w:rsidR="003A3BB8" w:rsidRPr="005D741E" w:rsidRDefault="003A3BB8" w:rsidP="003A3BB8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PY"/>
        </w:rPr>
      </w:pPr>
      <w:r>
        <w:rPr>
          <w:rFonts w:cs="Arial"/>
          <w:color w:val="000000"/>
          <w:szCs w:val="24"/>
          <w:lang w:val="es-PY"/>
        </w:rPr>
        <w:t xml:space="preserve">El tema continúa en agenda. </w:t>
      </w:r>
    </w:p>
    <w:p w14:paraId="3ED81D11" w14:textId="77777777" w:rsidR="003A3BB8" w:rsidRPr="00DD3122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PY" w:eastAsia="en-US"/>
        </w:rPr>
      </w:pPr>
    </w:p>
    <w:p w14:paraId="40AD8074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TimesNewRomanPSMT"/>
          <w:b/>
          <w:bCs/>
          <w:color w:val="000000"/>
          <w:lang w:val="es-ES"/>
        </w:rPr>
      </w:pPr>
      <w:r w:rsidRPr="00885BBB">
        <w:rPr>
          <w:rFonts w:eastAsia="TimesNewRomanPSMT"/>
          <w:b/>
          <w:bCs/>
          <w:color w:val="000000"/>
          <w:lang w:val="es-ES"/>
        </w:rPr>
        <w:lastRenderedPageBreak/>
        <w:t xml:space="preserve">Pedido de Argentina de reducción arancelaria al 2% para 500 toneladas del producto “- - 6-Hexanolactama (épsilon-caprolactama)” (NCM 2933.71.00), con vigencia de 180 días. </w:t>
      </w:r>
    </w:p>
    <w:p w14:paraId="5B25B8FB" w14:textId="77777777" w:rsidR="003A3BB8" w:rsidRDefault="003A3BB8" w:rsidP="003A3BB8">
      <w:pPr>
        <w:jc w:val="both"/>
        <w:rPr>
          <w:rFonts w:eastAsia="TimesNewRomanPSMT"/>
          <w:b/>
          <w:bCs/>
          <w:color w:val="000000"/>
          <w:lang w:val="es-ES"/>
        </w:rPr>
      </w:pPr>
    </w:p>
    <w:p w14:paraId="51366307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La delegación de Brasil aprobó el pedido. </w:t>
      </w:r>
    </w:p>
    <w:p w14:paraId="2E81E853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48BA7764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Las delegaciones de Paraguay y Uruguay se encuentran en consultas internas.</w:t>
      </w:r>
    </w:p>
    <w:p w14:paraId="34831CDB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24F6DC1F" w14:textId="77777777" w:rsidR="003A3BB8" w:rsidRPr="001A47D6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El tema continúa en agenda. </w:t>
      </w:r>
    </w:p>
    <w:p w14:paraId="2D674D95" w14:textId="77777777" w:rsidR="003A3BB8" w:rsidRPr="00885BBB" w:rsidRDefault="003A3BB8" w:rsidP="003A3BB8">
      <w:pPr>
        <w:jc w:val="both"/>
        <w:rPr>
          <w:rFonts w:eastAsia="TimesNewRomanPSMT"/>
          <w:b/>
          <w:bCs/>
          <w:color w:val="000000"/>
          <w:lang w:val="es-ES"/>
        </w:rPr>
      </w:pPr>
    </w:p>
    <w:p w14:paraId="6F180912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TimesNewRomanPSMT"/>
          <w:color w:val="000000"/>
          <w:lang w:val="es-ES"/>
        </w:rPr>
      </w:pPr>
      <w:r w:rsidRPr="00885BBB">
        <w:rPr>
          <w:rFonts w:eastAsia="TimesNewRomanPSMT"/>
          <w:b/>
          <w:bCs/>
          <w:color w:val="000000"/>
          <w:lang w:val="es-ES"/>
        </w:rPr>
        <w:t xml:space="preserve">Pedido de Argentina de reducción arancelaria al 2% para 480 toneladas del producto “-Los demás. Caucho estireno-isopreno-estireno” (NCM 4002.99.10), con vigencia de 365 días. </w:t>
      </w:r>
    </w:p>
    <w:p w14:paraId="0820DD5F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6FD9334A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Las delegaciones de Brasil, Paraguay y Uruguay se encuentran en consultas internas.</w:t>
      </w:r>
    </w:p>
    <w:p w14:paraId="7A919D68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3F50A4FA" w14:textId="77777777" w:rsidR="003A3BB8" w:rsidRPr="001A47D6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El tema continúa en agenda. </w:t>
      </w:r>
    </w:p>
    <w:p w14:paraId="13D5F0F3" w14:textId="77777777" w:rsidR="003A3BB8" w:rsidRPr="00885BBB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118963DC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TimesNewRomanPSMT"/>
          <w:color w:val="000000"/>
          <w:lang w:val="es-ES"/>
        </w:rPr>
      </w:pPr>
      <w:r w:rsidRPr="00885BBB">
        <w:rPr>
          <w:rFonts w:eastAsia="TimesNewRomanPSMT"/>
          <w:b/>
          <w:bCs/>
          <w:color w:val="000000"/>
          <w:lang w:val="es-ES"/>
        </w:rPr>
        <w:t>Pedido de Argentina de reducción arancelaria al 2% para 30.000 kilogramos del producto “- Polvo de estructura laminar; escamillas” (NCM 7406.20.00), con vigencia de 365 días.</w:t>
      </w:r>
    </w:p>
    <w:p w14:paraId="5EC8B0A2" w14:textId="77777777" w:rsidR="003A3BB8" w:rsidRPr="00885BBB" w:rsidRDefault="003A3BB8" w:rsidP="003A3BB8">
      <w:pPr>
        <w:ind w:left="567"/>
        <w:jc w:val="both"/>
        <w:rPr>
          <w:rFonts w:eastAsia="TimesNewRomanPSMT"/>
          <w:b/>
          <w:bCs/>
          <w:color w:val="000000"/>
          <w:lang w:val="es-ES"/>
        </w:rPr>
      </w:pPr>
      <w:r w:rsidRPr="00885BBB">
        <w:rPr>
          <w:rFonts w:eastAsia="TimesNewRomanPSMT"/>
          <w:b/>
          <w:bCs/>
          <w:color w:val="000000"/>
          <w:lang w:val="es-ES"/>
        </w:rPr>
        <w:t xml:space="preserve">Nota referencial: Con un porcentaje de cobre superior al 50%. </w:t>
      </w:r>
    </w:p>
    <w:p w14:paraId="542D1C27" w14:textId="77777777" w:rsidR="003A3BB8" w:rsidRDefault="003A3BB8" w:rsidP="003A3BB8">
      <w:pPr>
        <w:jc w:val="both"/>
        <w:rPr>
          <w:rFonts w:eastAsia="TimesNewRomanPSMT"/>
          <w:b/>
          <w:bCs/>
          <w:color w:val="000000"/>
          <w:lang w:val="es-ES"/>
        </w:rPr>
      </w:pPr>
    </w:p>
    <w:p w14:paraId="619DF42F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Las delegaciones de Brasil, Paraguay y Uruguay se encuentran en consultas internas.</w:t>
      </w:r>
    </w:p>
    <w:p w14:paraId="03AD9E1F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3697C615" w14:textId="77777777" w:rsidR="003A3BB8" w:rsidRPr="001A47D6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El tema continúa en agenda. </w:t>
      </w:r>
    </w:p>
    <w:p w14:paraId="7796DDA8" w14:textId="30B23CB6" w:rsidR="003A3BB8" w:rsidRDefault="003A3BB8" w:rsidP="003A3BB8">
      <w:pPr>
        <w:ind w:left="567"/>
        <w:jc w:val="both"/>
        <w:rPr>
          <w:rFonts w:eastAsia="TimesNewRomanPSMT"/>
          <w:b/>
          <w:bCs/>
          <w:color w:val="000000"/>
          <w:lang w:val="es-ES"/>
        </w:rPr>
      </w:pPr>
    </w:p>
    <w:p w14:paraId="40CFE789" w14:textId="77777777" w:rsidR="00BE31CD" w:rsidRPr="00885BBB" w:rsidRDefault="00BE31CD" w:rsidP="003A3BB8">
      <w:pPr>
        <w:ind w:left="567"/>
        <w:jc w:val="both"/>
        <w:rPr>
          <w:rFonts w:eastAsia="TimesNewRomanPSMT"/>
          <w:b/>
          <w:bCs/>
          <w:color w:val="000000"/>
          <w:lang w:val="es-ES"/>
        </w:rPr>
      </w:pPr>
    </w:p>
    <w:p w14:paraId="71C2618D" w14:textId="77777777" w:rsidR="003A3BB8" w:rsidRPr="00885BBB" w:rsidRDefault="003A3BB8" w:rsidP="003A3BB8">
      <w:pPr>
        <w:numPr>
          <w:ilvl w:val="1"/>
          <w:numId w:val="41"/>
        </w:numPr>
        <w:ind w:left="567" w:hanging="567"/>
        <w:jc w:val="both"/>
        <w:rPr>
          <w:rFonts w:eastAsia="TimesNewRomanPSMT"/>
          <w:b/>
          <w:bCs/>
          <w:color w:val="000000"/>
          <w:lang w:val="es-ES"/>
        </w:rPr>
      </w:pPr>
      <w:r w:rsidRPr="00885BBB">
        <w:rPr>
          <w:rFonts w:eastAsia="TimesNewRomanPSMT"/>
          <w:b/>
          <w:bCs/>
          <w:color w:val="000000"/>
          <w:lang w:val="es-ES"/>
        </w:rPr>
        <w:t xml:space="preserve">Pedido de Argentina de reducción arancelaria al 2% para 360 toneladas del producto “Resinas fenólicas – Liposolubles, puras o modificadas - Fenol-formaldehído” (NCM 3909.40.11), con vigencia de 365 días. </w:t>
      </w:r>
    </w:p>
    <w:p w14:paraId="4925513D" w14:textId="77777777" w:rsidR="003A3BB8" w:rsidRPr="00885BBB" w:rsidRDefault="003A3BB8" w:rsidP="003A3BB8">
      <w:pPr>
        <w:ind w:left="567"/>
        <w:jc w:val="both"/>
        <w:rPr>
          <w:rFonts w:eastAsia="TimesNewRomanPSMT"/>
          <w:color w:val="000000"/>
          <w:lang w:val="es-ES"/>
        </w:rPr>
      </w:pPr>
      <w:r w:rsidRPr="00885BBB">
        <w:rPr>
          <w:rFonts w:eastAsia="TimesNewRomanPSMT"/>
          <w:b/>
          <w:bCs/>
          <w:color w:val="000000"/>
          <w:lang w:val="es-ES"/>
        </w:rPr>
        <w:t xml:space="preserve">Nota referencial: Resina resorcinol-formaldehído, del tipo </w:t>
      </w:r>
      <w:proofErr w:type="spellStart"/>
      <w:r w:rsidRPr="00885BBB">
        <w:rPr>
          <w:rFonts w:eastAsia="TimesNewRomanPSMT"/>
          <w:b/>
          <w:bCs/>
          <w:color w:val="000000"/>
          <w:lang w:val="es-ES"/>
        </w:rPr>
        <w:t>novolaca</w:t>
      </w:r>
      <w:proofErr w:type="spellEnd"/>
      <w:r w:rsidRPr="00885BBB">
        <w:rPr>
          <w:rFonts w:eastAsia="TimesNewRomanPSMT"/>
          <w:b/>
          <w:bCs/>
          <w:color w:val="000000"/>
          <w:lang w:val="es-ES"/>
        </w:rPr>
        <w:t xml:space="preserve">, liposoluble, presentada en gránulos, destinada a ser utilizada como adherente entre el tejido de acero y el caucho, en la fabricación de neumáticos. </w:t>
      </w:r>
    </w:p>
    <w:p w14:paraId="37AA641B" w14:textId="77777777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1ECF3C92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>Las delegaciones de Brasil, Paraguay y Uruguay se encuentran en consultas internas.</w:t>
      </w:r>
    </w:p>
    <w:p w14:paraId="0F5381F0" w14:textId="77777777" w:rsidR="003A3BB8" w:rsidRDefault="003A3BB8" w:rsidP="003A3BB8">
      <w:pPr>
        <w:jc w:val="both"/>
        <w:rPr>
          <w:rFonts w:eastAsia="TimesNewRomanPSMT"/>
          <w:color w:val="000000"/>
          <w:lang w:val="es-ES"/>
        </w:rPr>
      </w:pPr>
    </w:p>
    <w:p w14:paraId="11AC7FF3" w14:textId="77777777" w:rsidR="003A3BB8" w:rsidRPr="001A47D6" w:rsidRDefault="003A3BB8" w:rsidP="003A3BB8">
      <w:pPr>
        <w:jc w:val="both"/>
        <w:rPr>
          <w:rFonts w:eastAsia="TimesNewRomanPSMT"/>
          <w:color w:val="000000"/>
          <w:lang w:val="es-ES"/>
        </w:rPr>
      </w:pPr>
      <w:r>
        <w:rPr>
          <w:rFonts w:eastAsia="TimesNewRomanPSMT"/>
          <w:color w:val="000000"/>
          <w:lang w:val="es-ES"/>
        </w:rPr>
        <w:t xml:space="preserve">El tema continúa en agenda. </w:t>
      </w:r>
    </w:p>
    <w:p w14:paraId="21B543C1" w14:textId="02F24F4F" w:rsidR="003A3BB8" w:rsidRDefault="003A3BB8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1C11F8F4" w14:textId="77777777" w:rsidR="00BE31CD" w:rsidRPr="00885BBB" w:rsidRDefault="00BE31CD" w:rsidP="003A3BB8">
      <w:pPr>
        <w:autoSpaceDE w:val="0"/>
        <w:autoSpaceDN w:val="0"/>
        <w:adjustRightInd w:val="0"/>
        <w:jc w:val="both"/>
        <w:rPr>
          <w:rFonts w:eastAsia="TimesNewRomanPSMT" w:cs="Arial"/>
          <w:color w:val="000000"/>
          <w:szCs w:val="24"/>
          <w:lang w:val="es-ES" w:eastAsia="en-US"/>
        </w:rPr>
      </w:pPr>
    </w:p>
    <w:p w14:paraId="41F4F89D" w14:textId="77777777" w:rsidR="003A3BB8" w:rsidRPr="00D53F23" w:rsidRDefault="003A3BB8" w:rsidP="003A3BB8">
      <w:pPr>
        <w:jc w:val="both"/>
        <w:rPr>
          <w:rFonts w:eastAsia="Calibri" w:cs="Arial"/>
          <w:b/>
          <w:bCs/>
          <w:color w:val="000000"/>
          <w:szCs w:val="24"/>
          <w:u w:val="single"/>
          <w:lang w:val="es-PY"/>
        </w:rPr>
      </w:pPr>
      <w:r w:rsidRPr="00D53F23">
        <w:rPr>
          <w:rFonts w:eastAsia="Calibri" w:cs="Arial"/>
          <w:b/>
          <w:bCs/>
          <w:color w:val="000000"/>
          <w:szCs w:val="24"/>
          <w:u w:val="single"/>
          <w:lang w:val="es-PY"/>
        </w:rPr>
        <w:t>Pedidos de Renovación</w:t>
      </w:r>
    </w:p>
    <w:p w14:paraId="6DF26D08" w14:textId="78885FA3" w:rsidR="003A3BB8" w:rsidRDefault="003A3BB8" w:rsidP="003A3BB8">
      <w:pPr>
        <w:autoSpaceDN w:val="0"/>
        <w:ind w:left="567"/>
        <w:jc w:val="both"/>
        <w:textAlignment w:val="baseline"/>
        <w:outlineLvl w:val="0"/>
        <w:rPr>
          <w:rFonts w:cs="Arial"/>
          <w:b/>
          <w:color w:val="000000"/>
          <w:szCs w:val="24"/>
          <w:lang w:val="es-PY"/>
        </w:rPr>
      </w:pPr>
    </w:p>
    <w:p w14:paraId="22C9D67E" w14:textId="77777777" w:rsidR="00BE31CD" w:rsidRPr="00885BBB" w:rsidRDefault="00BE31CD" w:rsidP="003A3BB8">
      <w:pPr>
        <w:autoSpaceDN w:val="0"/>
        <w:ind w:left="567"/>
        <w:jc w:val="both"/>
        <w:textAlignment w:val="baseline"/>
        <w:outlineLvl w:val="0"/>
        <w:rPr>
          <w:rFonts w:cs="Arial"/>
          <w:b/>
          <w:color w:val="000000"/>
          <w:szCs w:val="24"/>
          <w:lang w:val="es-PY"/>
        </w:rPr>
      </w:pPr>
    </w:p>
    <w:p w14:paraId="084DCF7C" w14:textId="77777777" w:rsidR="003A3BB8" w:rsidRPr="00885BBB" w:rsidRDefault="003A3BB8" w:rsidP="003A3BB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cs="Arial"/>
          <w:b/>
          <w:color w:val="000000"/>
          <w:szCs w:val="24"/>
          <w:lang w:val="es-PY"/>
        </w:rPr>
      </w:pPr>
      <w:r w:rsidRPr="00885BBB">
        <w:rPr>
          <w:rFonts w:cs="Arial"/>
          <w:b/>
          <w:color w:val="000000"/>
          <w:szCs w:val="24"/>
          <w:lang w:val="es-PY"/>
        </w:rPr>
        <w:t xml:space="preserve">Pedido de Argentina de reducción arancelaria al 2% para 100 toneladas del producto “- Conos de Lúpulo” (NCM 1210.20.10), con vigencia por 365 días. (Con Directiva CCM </w:t>
      </w:r>
      <w:proofErr w:type="spellStart"/>
      <w:r w:rsidRPr="00885BBB">
        <w:rPr>
          <w:rFonts w:cs="Arial"/>
          <w:b/>
          <w:color w:val="000000"/>
          <w:szCs w:val="24"/>
          <w:lang w:val="es-PY"/>
        </w:rPr>
        <w:t>N°</w:t>
      </w:r>
      <w:proofErr w:type="spellEnd"/>
      <w:r w:rsidRPr="00885BBB">
        <w:rPr>
          <w:rFonts w:cs="Arial"/>
          <w:b/>
          <w:color w:val="000000"/>
          <w:szCs w:val="24"/>
          <w:lang w:val="es-PY"/>
        </w:rPr>
        <w:t xml:space="preserve"> 86/21 con vigencia hasta el 09/10/22).</w:t>
      </w:r>
    </w:p>
    <w:p w14:paraId="2C1D7A07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01DF17F1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delegación de Brasil, por Nota DMSUL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20/22 del 29/07/2022, comunicó que aprueba el pedido.</w:t>
      </w:r>
    </w:p>
    <w:p w14:paraId="66A63145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10BD112B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lastRenderedPageBreak/>
        <w:t xml:space="preserve">La delegación de Argentina, por Nota DIMEC-s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91/22 del 11/08/2022, solicitó la adoptación de la Directiva en los términos del artículo 6 de la Decisión CMC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20/02. </w:t>
      </w:r>
    </w:p>
    <w:p w14:paraId="404854B8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31E6F63B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98/22 </w:t>
      </w:r>
      <w:r w:rsidRPr="003945C8">
        <w:rPr>
          <w:rFonts w:eastAsia="Calibri" w:cs="Arial"/>
          <w:b/>
          <w:bCs/>
          <w:color w:val="000000"/>
          <w:szCs w:val="24"/>
          <w:lang w:val="es-PY"/>
        </w:rPr>
        <w:t>(Anexo IV)</w:t>
      </w:r>
      <w:r>
        <w:rPr>
          <w:rFonts w:eastAsia="Calibri" w:cs="Arial"/>
          <w:color w:val="000000"/>
          <w:szCs w:val="24"/>
          <w:lang w:val="es-PY"/>
        </w:rPr>
        <w:t xml:space="preserve">. </w:t>
      </w:r>
    </w:p>
    <w:p w14:paraId="0480F1AE" w14:textId="3436775E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288E1197" w14:textId="77777777" w:rsidR="00BE31CD" w:rsidRPr="00885BBB" w:rsidRDefault="00BE31CD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61C4552F" w14:textId="77777777" w:rsidR="003A3BB8" w:rsidRPr="00885BBB" w:rsidRDefault="003A3BB8" w:rsidP="003A3BB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Brasil de reducción arancelaria al 0% para 24.650 toneladas del producto “De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disodio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” (NCM 2832.10.10), con vigencia por 365 días. (Directiva CCM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99/2021)</w:t>
      </w:r>
    </w:p>
    <w:p w14:paraId="4404D606" w14:textId="77777777" w:rsidR="003A3BB8" w:rsidRPr="00885BBB" w:rsidRDefault="003A3BB8" w:rsidP="003A3BB8">
      <w:pPr>
        <w:ind w:left="567"/>
        <w:rPr>
          <w:rFonts w:cs="Arial"/>
          <w:b/>
          <w:noProof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>Nota Referencial</w:t>
      </w:r>
      <w:r w:rsidRPr="00885BBB">
        <w:rPr>
          <w:rFonts w:cs="Arial"/>
          <w:bCs/>
          <w:color w:val="000000"/>
          <w:szCs w:val="24"/>
          <w:lang w:val="es-PY"/>
        </w:rPr>
        <w:t xml:space="preserve">: </w:t>
      </w:r>
      <w:r w:rsidRPr="00885BBB">
        <w:rPr>
          <w:rFonts w:cs="Arial"/>
          <w:b/>
          <w:noProof/>
          <w:color w:val="000000"/>
          <w:szCs w:val="24"/>
          <w:lang w:val="es-PY"/>
        </w:rPr>
        <w:t>Metabisulfito de sodio con un contenido de Na</w:t>
      </w:r>
      <w:r w:rsidRPr="00885BBB">
        <w:rPr>
          <w:rFonts w:cs="Arial"/>
          <w:b/>
          <w:noProof/>
          <w:color w:val="000000"/>
          <w:szCs w:val="24"/>
          <w:vertAlign w:val="subscript"/>
          <w:lang w:val="es-PY"/>
        </w:rPr>
        <w:t>2</w:t>
      </w:r>
      <w:r w:rsidRPr="00885BBB">
        <w:rPr>
          <w:rFonts w:cs="Arial"/>
          <w:b/>
          <w:noProof/>
          <w:color w:val="000000"/>
          <w:szCs w:val="24"/>
          <w:lang w:val="es-PY"/>
        </w:rPr>
        <w:t>S</w:t>
      </w:r>
      <w:r w:rsidRPr="00885BBB">
        <w:rPr>
          <w:rFonts w:cs="Arial"/>
          <w:b/>
          <w:noProof/>
          <w:color w:val="000000"/>
          <w:szCs w:val="24"/>
          <w:vertAlign w:val="subscript"/>
          <w:lang w:val="es-PY"/>
        </w:rPr>
        <w:t>2</w:t>
      </w:r>
      <w:r w:rsidRPr="00885BBB">
        <w:rPr>
          <w:rFonts w:cs="Arial"/>
          <w:b/>
          <w:noProof/>
          <w:color w:val="000000"/>
          <w:szCs w:val="24"/>
          <w:lang w:val="es-PY"/>
        </w:rPr>
        <w:t>O</w:t>
      </w:r>
      <w:r w:rsidRPr="00885BBB">
        <w:rPr>
          <w:rFonts w:cs="Arial"/>
          <w:b/>
          <w:noProof/>
          <w:color w:val="000000"/>
          <w:szCs w:val="24"/>
          <w:vertAlign w:val="subscript"/>
          <w:lang w:val="es-PY"/>
        </w:rPr>
        <w:t>5</w:t>
      </w:r>
      <w:r w:rsidRPr="00885BBB">
        <w:rPr>
          <w:rFonts w:cs="Arial"/>
          <w:b/>
          <w:noProof/>
          <w:color w:val="000000"/>
          <w:szCs w:val="24"/>
          <w:lang w:val="es-PY"/>
        </w:rPr>
        <w:t xml:space="preserve"> superior o igual al 98% en peso.</w:t>
      </w:r>
    </w:p>
    <w:p w14:paraId="089377E1" w14:textId="77777777" w:rsidR="003A3BB8" w:rsidRDefault="003A3BB8" w:rsidP="003A3BB8">
      <w:pPr>
        <w:ind w:left="567"/>
        <w:rPr>
          <w:rFonts w:cs="Arial"/>
          <w:b/>
          <w:noProof/>
          <w:color w:val="000000"/>
          <w:szCs w:val="24"/>
          <w:lang w:val="es-PY"/>
        </w:rPr>
      </w:pPr>
    </w:p>
    <w:p w14:paraId="1C6AA218" w14:textId="77777777" w:rsidR="003A3BB8" w:rsidRDefault="003A3BB8" w:rsidP="003A3BB8">
      <w:pPr>
        <w:jc w:val="both"/>
        <w:rPr>
          <w:rFonts w:cs="Arial"/>
          <w:bCs/>
          <w:noProof/>
          <w:color w:val="000000"/>
          <w:szCs w:val="24"/>
          <w:lang w:val="es-PY"/>
        </w:rPr>
      </w:pPr>
      <w:r>
        <w:rPr>
          <w:rFonts w:cs="Arial"/>
          <w:bCs/>
          <w:noProof/>
          <w:color w:val="000000"/>
          <w:szCs w:val="24"/>
          <w:lang w:val="es-PY"/>
        </w:rPr>
        <w:t xml:space="preserve">La delegación de Argentina, por Nota DIMEC-s Nº 90/22 del 09/08/2022, comunicó que aprueba el pedido. </w:t>
      </w:r>
    </w:p>
    <w:p w14:paraId="41D944C4" w14:textId="77777777" w:rsidR="003A3BB8" w:rsidRDefault="003A3BB8" w:rsidP="003A3BB8">
      <w:pPr>
        <w:jc w:val="both"/>
        <w:rPr>
          <w:rFonts w:cs="Arial"/>
          <w:bCs/>
          <w:noProof/>
          <w:color w:val="000000"/>
          <w:szCs w:val="24"/>
          <w:lang w:val="es-PY"/>
        </w:rPr>
      </w:pPr>
    </w:p>
    <w:p w14:paraId="472FE912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cs="Arial"/>
          <w:bCs/>
          <w:noProof/>
          <w:color w:val="000000"/>
          <w:szCs w:val="24"/>
          <w:lang w:val="es-PY"/>
        </w:rPr>
        <w:t xml:space="preserve">La delegación de Brasil, por Nota DMSUL Nº 27/22 del 10/08/2022 solicitó </w:t>
      </w:r>
      <w:r>
        <w:rPr>
          <w:rFonts w:eastAsia="Calibri" w:cs="Arial"/>
          <w:color w:val="000000"/>
          <w:szCs w:val="24"/>
          <w:lang w:val="es-PY"/>
        </w:rPr>
        <w:t xml:space="preserve">la adoptación de la Directiva en los términos del artículo 6 de la Decisión CMC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20/02. </w:t>
      </w:r>
    </w:p>
    <w:p w14:paraId="140D3786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</w:p>
    <w:p w14:paraId="5A17DD4E" w14:textId="77777777" w:rsidR="003A3BB8" w:rsidRDefault="003A3BB8" w:rsidP="003A3BB8">
      <w:pPr>
        <w:jc w:val="both"/>
        <w:rPr>
          <w:rFonts w:eastAsia="Calibri" w:cs="Arial"/>
          <w:color w:val="000000"/>
          <w:szCs w:val="24"/>
          <w:lang w:val="es-PY"/>
        </w:rPr>
      </w:pPr>
      <w:r>
        <w:rPr>
          <w:rFonts w:eastAsia="Calibri" w:cs="Arial"/>
          <w:color w:val="000000"/>
          <w:szCs w:val="24"/>
          <w:lang w:val="es-PY"/>
        </w:rPr>
        <w:t xml:space="preserve">La CCM aprobó el texto de la Directiva </w:t>
      </w:r>
      <w:proofErr w:type="spellStart"/>
      <w:r>
        <w:rPr>
          <w:rFonts w:eastAsia="Calibri" w:cs="Arial"/>
          <w:color w:val="000000"/>
          <w:szCs w:val="24"/>
          <w:lang w:val="es-PY"/>
        </w:rPr>
        <w:t>Nº</w:t>
      </w:r>
      <w:proofErr w:type="spellEnd"/>
      <w:r>
        <w:rPr>
          <w:rFonts w:eastAsia="Calibri" w:cs="Arial"/>
          <w:color w:val="000000"/>
          <w:szCs w:val="24"/>
          <w:lang w:val="es-PY"/>
        </w:rPr>
        <w:t xml:space="preserve"> 97/22 </w:t>
      </w:r>
      <w:r w:rsidRPr="003945C8">
        <w:rPr>
          <w:rFonts w:eastAsia="Calibri" w:cs="Arial"/>
          <w:b/>
          <w:bCs/>
          <w:color w:val="000000"/>
          <w:szCs w:val="24"/>
          <w:lang w:val="es-PY"/>
        </w:rPr>
        <w:t>(Anexo IV)</w:t>
      </w:r>
      <w:r>
        <w:rPr>
          <w:rFonts w:eastAsia="Calibri" w:cs="Arial"/>
          <w:color w:val="000000"/>
          <w:szCs w:val="24"/>
          <w:lang w:val="es-PY"/>
        </w:rPr>
        <w:t xml:space="preserve">. </w:t>
      </w:r>
    </w:p>
    <w:p w14:paraId="6091DA11" w14:textId="6D45896C" w:rsidR="003A3BB8" w:rsidRDefault="003A3BB8" w:rsidP="003A3BB8">
      <w:pPr>
        <w:jc w:val="both"/>
        <w:rPr>
          <w:rFonts w:cs="Arial"/>
          <w:bCs/>
          <w:noProof/>
          <w:color w:val="000000"/>
          <w:szCs w:val="24"/>
          <w:lang w:val="es-PY"/>
        </w:rPr>
      </w:pPr>
    </w:p>
    <w:p w14:paraId="5667AB1F" w14:textId="77777777" w:rsidR="003A3BB8" w:rsidRPr="00885BBB" w:rsidRDefault="003A3BB8" w:rsidP="003A3BB8">
      <w:pPr>
        <w:numPr>
          <w:ilvl w:val="1"/>
          <w:numId w:val="41"/>
        </w:numPr>
        <w:autoSpaceDN w:val="0"/>
        <w:ind w:left="567" w:hanging="567"/>
        <w:jc w:val="both"/>
        <w:textAlignment w:val="baseline"/>
        <w:outlineLvl w:val="0"/>
        <w:rPr>
          <w:rFonts w:cs="Arial"/>
          <w:b/>
          <w:bCs/>
          <w:color w:val="000000"/>
          <w:szCs w:val="24"/>
          <w:lang w:val="es-PY"/>
        </w:rPr>
      </w:pPr>
      <w:r w:rsidRPr="00885BBB">
        <w:rPr>
          <w:rFonts w:cs="Arial"/>
          <w:b/>
          <w:bCs/>
          <w:color w:val="000000"/>
          <w:szCs w:val="24"/>
          <w:lang w:val="es-PY"/>
        </w:rPr>
        <w:t xml:space="preserve">Pedido de Argentina de reducción arancelaria al 2% para 30.000 toneladas del producto “- - Los demás, de poliésteres parcialmente orientados” (NCM 5402.46.00), con vigencia de 365 días (Directiva CCM </w:t>
      </w:r>
      <w:proofErr w:type="spellStart"/>
      <w:r w:rsidRPr="00885BBB">
        <w:rPr>
          <w:rFonts w:cs="Arial"/>
          <w:b/>
          <w:bCs/>
          <w:color w:val="000000"/>
          <w:szCs w:val="24"/>
          <w:lang w:val="es-PY"/>
        </w:rPr>
        <w:t>Nº</w:t>
      </w:r>
      <w:proofErr w:type="spellEnd"/>
      <w:r w:rsidRPr="00885BBB">
        <w:rPr>
          <w:rFonts w:cs="Arial"/>
          <w:b/>
          <w:bCs/>
          <w:color w:val="000000"/>
          <w:szCs w:val="24"/>
          <w:lang w:val="es-PY"/>
        </w:rPr>
        <w:t xml:space="preserve"> 122/21, con vigencia hasta el 20/01/2023). </w:t>
      </w:r>
    </w:p>
    <w:p w14:paraId="621CA225" w14:textId="77777777" w:rsidR="003A3BB8" w:rsidRDefault="003A3BB8" w:rsidP="003A3BB8">
      <w:pPr>
        <w:jc w:val="both"/>
        <w:rPr>
          <w:rFonts w:eastAsia="Calibri" w:cs="Arial"/>
          <w:b/>
          <w:bCs/>
          <w:szCs w:val="24"/>
          <w:lang w:val="es-PY" w:eastAsia="en-US"/>
        </w:rPr>
      </w:pPr>
    </w:p>
    <w:p w14:paraId="7F855621" w14:textId="77777777" w:rsidR="003A3BB8" w:rsidRDefault="003A3BB8" w:rsidP="003A3BB8">
      <w:pPr>
        <w:jc w:val="both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 xml:space="preserve">La delegación de Brasil aprobó el pedido. </w:t>
      </w:r>
    </w:p>
    <w:p w14:paraId="39463762" w14:textId="77777777" w:rsidR="003A3BB8" w:rsidRDefault="003A3BB8" w:rsidP="003A3BB8">
      <w:pPr>
        <w:jc w:val="both"/>
        <w:rPr>
          <w:rFonts w:eastAsia="Calibri" w:cs="Arial"/>
          <w:szCs w:val="24"/>
          <w:lang w:val="es-PY" w:eastAsia="en-US"/>
        </w:rPr>
      </w:pPr>
    </w:p>
    <w:p w14:paraId="55C78D22" w14:textId="77777777" w:rsidR="003A3BB8" w:rsidRDefault="003A3BB8" w:rsidP="003A3BB8">
      <w:pPr>
        <w:jc w:val="both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>Las delegaciones de Paraguay y Uruguay se encuentran en consultas internas.</w:t>
      </w:r>
    </w:p>
    <w:p w14:paraId="637E25B8" w14:textId="77777777" w:rsidR="003A3BB8" w:rsidRDefault="003A3BB8" w:rsidP="003A3BB8">
      <w:pPr>
        <w:jc w:val="both"/>
        <w:rPr>
          <w:rFonts w:eastAsia="Calibri" w:cs="Arial"/>
          <w:szCs w:val="24"/>
          <w:lang w:val="es-PY" w:eastAsia="en-US"/>
        </w:rPr>
      </w:pPr>
    </w:p>
    <w:p w14:paraId="7979F1E9" w14:textId="77777777" w:rsidR="003A3BB8" w:rsidRPr="00E97873" w:rsidRDefault="003A3BB8" w:rsidP="003A3BB8">
      <w:pPr>
        <w:jc w:val="both"/>
        <w:rPr>
          <w:rFonts w:eastAsia="Calibri" w:cs="Arial"/>
          <w:szCs w:val="24"/>
          <w:lang w:val="es-PY" w:eastAsia="en-US"/>
        </w:rPr>
      </w:pPr>
      <w:r>
        <w:rPr>
          <w:rFonts w:eastAsia="Calibri" w:cs="Arial"/>
          <w:szCs w:val="24"/>
          <w:lang w:val="es-PY" w:eastAsia="en-US"/>
        </w:rPr>
        <w:t xml:space="preserve">El tema continúa en agenda. </w:t>
      </w:r>
    </w:p>
    <w:p w14:paraId="56427154" w14:textId="77777777" w:rsidR="003A3BB8" w:rsidRPr="00EF491C" w:rsidRDefault="003A3BB8" w:rsidP="003A3BB8">
      <w:pPr>
        <w:jc w:val="both"/>
        <w:rPr>
          <w:rFonts w:eastAsia="Calibri" w:cs="Arial"/>
          <w:b/>
          <w:bCs/>
          <w:szCs w:val="24"/>
          <w:lang w:val="es-ES" w:eastAsia="en-US"/>
        </w:rPr>
      </w:pPr>
    </w:p>
    <w:bookmarkEnd w:id="4"/>
    <w:bookmarkEnd w:id="5"/>
    <w:p w14:paraId="2660D273" w14:textId="77777777" w:rsidR="00971CE7" w:rsidRPr="003A3BB8" w:rsidRDefault="00971CE7" w:rsidP="00EB03C6">
      <w:pPr>
        <w:jc w:val="both"/>
        <w:rPr>
          <w:rFonts w:eastAsia="Calibri" w:cs="Arial"/>
          <w:b/>
          <w:bCs/>
          <w:szCs w:val="24"/>
          <w:highlight w:val="yellow"/>
          <w:lang w:val="es-PY" w:eastAsia="en-US"/>
        </w:rPr>
      </w:pPr>
    </w:p>
    <w:p w14:paraId="51E2ADC4" w14:textId="266E23CE" w:rsidR="00C549D8" w:rsidRPr="002974AA" w:rsidRDefault="00C549D8" w:rsidP="00C549D8">
      <w:pPr>
        <w:pStyle w:val="Prrafodelista"/>
        <w:numPr>
          <w:ilvl w:val="0"/>
          <w:numId w:val="2"/>
        </w:num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  <w:r w:rsidRPr="002974AA">
        <w:rPr>
          <w:rFonts w:cs="Arial"/>
          <w:b/>
          <w:bCs/>
          <w:caps/>
          <w:szCs w:val="24"/>
          <w:lang w:val="es-UY"/>
        </w:rPr>
        <w:t>INFORMATIZACION DE PROCESOS.</w:t>
      </w:r>
    </w:p>
    <w:p w14:paraId="00311B43" w14:textId="77777777" w:rsidR="00C549D8" w:rsidRPr="002974AA" w:rsidRDefault="00C549D8" w:rsidP="00C549D8">
      <w:pPr>
        <w:pStyle w:val="Prrafodelista"/>
        <w:tabs>
          <w:tab w:val="left" w:pos="1134"/>
        </w:tabs>
        <w:ind w:left="360"/>
        <w:rPr>
          <w:rFonts w:cs="Arial"/>
          <w:b/>
          <w:bCs/>
          <w:caps/>
          <w:szCs w:val="24"/>
          <w:lang w:val="es-UY"/>
        </w:rPr>
      </w:pPr>
    </w:p>
    <w:p w14:paraId="5C5F6F6A" w14:textId="25FAE899" w:rsidR="00C549D8" w:rsidRDefault="00C549D8" w:rsidP="00C549D8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 xml:space="preserve">Acciones Puntuales en el Ámbito Arancelario por Razones de Abastecimiento </w:t>
      </w:r>
    </w:p>
    <w:p w14:paraId="25B9F07A" w14:textId="0A284A01" w:rsidR="001A439F" w:rsidRDefault="001A439F" w:rsidP="002911FB">
      <w:pPr>
        <w:tabs>
          <w:tab w:val="left" w:pos="1134"/>
        </w:tabs>
        <w:jc w:val="both"/>
        <w:rPr>
          <w:rFonts w:cs="Arial"/>
          <w:b/>
          <w:bCs/>
          <w:szCs w:val="24"/>
          <w:lang w:val="es-UY"/>
        </w:rPr>
      </w:pPr>
    </w:p>
    <w:p w14:paraId="3E3ACCAD" w14:textId="7B3DE8EC" w:rsidR="00D86958" w:rsidRDefault="00D8695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214443">
        <w:rPr>
          <w:rFonts w:cs="Arial"/>
          <w:szCs w:val="24"/>
          <w:lang w:val="es-UY"/>
        </w:rPr>
        <w:t>La SM/STIC informó sobre la habilitación</w:t>
      </w:r>
      <w:r w:rsidR="008F7787" w:rsidRPr="00214443">
        <w:rPr>
          <w:rFonts w:cs="Arial"/>
          <w:szCs w:val="24"/>
          <w:lang w:val="es-UY"/>
        </w:rPr>
        <w:t xml:space="preserve"> en los próximos días</w:t>
      </w:r>
      <w:r w:rsidRPr="00214443">
        <w:rPr>
          <w:rFonts w:cs="Arial"/>
          <w:szCs w:val="24"/>
          <w:lang w:val="es-UY"/>
        </w:rPr>
        <w:t xml:space="preserve"> del acceso </w:t>
      </w:r>
      <w:r w:rsidR="00204122" w:rsidRPr="00214443">
        <w:rPr>
          <w:rFonts w:cs="Arial"/>
          <w:szCs w:val="24"/>
          <w:lang w:val="es-UY"/>
        </w:rPr>
        <w:t xml:space="preserve">de los puntos focales </w:t>
      </w:r>
      <w:r w:rsidRPr="00214443">
        <w:rPr>
          <w:rFonts w:cs="Arial"/>
          <w:szCs w:val="24"/>
          <w:lang w:val="es-UY"/>
        </w:rPr>
        <w:t>al visor de solicitudes en versión piloto del módulo con datos reales</w:t>
      </w:r>
      <w:r w:rsidR="008F7787" w:rsidRPr="00214443">
        <w:rPr>
          <w:rFonts w:cs="Arial"/>
          <w:szCs w:val="24"/>
          <w:lang w:val="es-UY"/>
        </w:rPr>
        <w:t>, en modo solo lectura</w:t>
      </w:r>
      <w:r w:rsidRPr="00214443">
        <w:rPr>
          <w:rFonts w:cs="Arial"/>
          <w:szCs w:val="24"/>
          <w:lang w:val="es-UY"/>
        </w:rPr>
        <w:t>. Además, comunicó los objetivos a alcanzar durante el semestre</w:t>
      </w:r>
      <w:r w:rsidR="00A11C28" w:rsidRPr="00214443">
        <w:rPr>
          <w:rFonts w:cs="Arial"/>
          <w:szCs w:val="24"/>
          <w:lang w:val="es-UY"/>
        </w:rPr>
        <w:t xml:space="preserve"> e informó que la SM culminará a la brevedad los ajustes pendientes, así como la carga de solicitudes reales en curso para poder habilitar a los puntos focales a cargar los casos nuevos, como fue acordado con anterioridad</w:t>
      </w:r>
      <w:r w:rsidRPr="00214443">
        <w:rPr>
          <w:rFonts w:cs="Arial"/>
          <w:szCs w:val="24"/>
          <w:lang w:val="es-UY"/>
        </w:rPr>
        <w:t>.</w:t>
      </w:r>
    </w:p>
    <w:p w14:paraId="790C31A1" w14:textId="63D8E18D" w:rsidR="00A11C28" w:rsidRDefault="00A11C2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3F4A540F" w14:textId="21878DC8" w:rsidR="00A11C28" w:rsidRDefault="00A11C28" w:rsidP="00A11C28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D86958">
        <w:rPr>
          <w:rFonts w:cs="Arial"/>
          <w:szCs w:val="24"/>
          <w:lang w:val="es-UY"/>
        </w:rPr>
        <w:t xml:space="preserve">La PPTU convocará, previo a la próxima reunión de la CCM prevista para el mes de setiembre, </w:t>
      </w:r>
      <w:r>
        <w:rPr>
          <w:rFonts w:cs="Arial"/>
          <w:szCs w:val="24"/>
          <w:lang w:val="es-UY"/>
        </w:rPr>
        <w:t>una</w:t>
      </w:r>
      <w:r w:rsidRPr="00D86958">
        <w:rPr>
          <w:rFonts w:cs="Arial"/>
          <w:szCs w:val="24"/>
          <w:lang w:val="es-UY"/>
        </w:rPr>
        <w:t xml:space="preserve"> reunión entre los puntos focales y la SM para dar continuidad a los trabajos.</w:t>
      </w:r>
    </w:p>
    <w:p w14:paraId="6856EC53" w14:textId="77777777" w:rsidR="00A11C28" w:rsidRPr="00D86958" w:rsidRDefault="00A11C28" w:rsidP="00A11C28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1251C600" w14:textId="368406DA" w:rsidR="00A11C28" w:rsidRPr="00D86958" w:rsidRDefault="00A11C2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214443">
        <w:rPr>
          <w:rFonts w:cs="Arial"/>
          <w:szCs w:val="24"/>
          <w:lang w:val="es-UY"/>
        </w:rPr>
        <w:t>Al respecto, la CCM instruyó a la SM/STIC a entregar en dicha ocasión una nueva versión del manual de usuario tomando en consideración las modificaciones introducidas conforme a los avances del sistema.</w:t>
      </w:r>
      <w:r>
        <w:rPr>
          <w:rFonts w:cs="Arial"/>
          <w:szCs w:val="24"/>
          <w:lang w:val="es-UY"/>
        </w:rPr>
        <w:t xml:space="preserve"> </w:t>
      </w:r>
    </w:p>
    <w:p w14:paraId="70CAEC33" w14:textId="77777777" w:rsidR="00D86958" w:rsidRPr="00D86958" w:rsidRDefault="00D8695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452BD2A9" w14:textId="77777777" w:rsidR="00D86958" w:rsidRPr="00D86958" w:rsidRDefault="00D8695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D86958">
        <w:rPr>
          <w:rFonts w:cs="Arial"/>
          <w:szCs w:val="24"/>
          <w:lang w:val="es-UY"/>
        </w:rPr>
        <w:t>Las delegaciones manifestaron la importancia de dar prioridad a estos trabajos a fin de poder contar con esta herramienta a la brevedad posible.</w:t>
      </w:r>
    </w:p>
    <w:p w14:paraId="3D3D7224" w14:textId="77777777" w:rsidR="00D86958" w:rsidRPr="00D86958" w:rsidRDefault="00D8695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6251C51A" w14:textId="77A67904" w:rsidR="00D86958" w:rsidRDefault="00D86958" w:rsidP="002911FB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D86958">
        <w:rPr>
          <w:rFonts w:cs="Arial"/>
          <w:szCs w:val="24"/>
          <w:lang w:val="es-UY"/>
        </w:rPr>
        <w:t>El tema continúa en agenda.</w:t>
      </w:r>
    </w:p>
    <w:p w14:paraId="3ED9BFE7" w14:textId="77777777" w:rsidR="00BE31CD" w:rsidRPr="00A97D89" w:rsidRDefault="00BE31CD" w:rsidP="001A439F">
      <w:pPr>
        <w:tabs>
          <w:tab w:val="left" w:pos="1134"/>
        </w:tabs>
        <w:rPr>
          <w:rFonts w:cs="Arial"/>
          <w:szCs w:val="24"/>
          <w:lang w:val="es-UY"/>
        </w:rPr>
      </w:pPr>
    </w:p>
    <w:p w14:paraId="505A9295" w14:textId="52AA7EB9" w:rsidR="00C549D8" w:rsidRDefault="00C549D8" w:rsidP="00C549D8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lastRenderedPageBreak/>
        <w:t xml:space="preserve">Actualización del SACME </w:t>
      </w:r>
    </w:p>
    <w:p w14:paraId="71CC6C00" w14:textId="1ED966B2" w:rsidR="001A439F" w:rsidRDefault="001A439F" w:rsidP="00B656E7">
      <w:pPr>
        <w:tabs>
          <w:tab w:val="left" w:pos="1134"/>
        </w:tabs>
        <w:jc w:val="both"/>
        <w:rPr>
          <w:rFonts w:cs="Arial"/>
          <w:b/>
          <w:bCs/>
          <w:szCs w:val="24"/>
          <w:lang w:val="es-UY"/>
        </w:rPr>
      </w:pPr>
    </w:p>
    <w:p w14:paraId="677ADDD0" w14:textId="0C76BE15" w:rsidR="00D86958" w:rsidRPr="00D86958" w:rsidRDefault="00D86958" w:rsidP="00B656E7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 </w:t>
      </w:r>
      <w:r w:rsidRPr="00D86958">
        <w:rPr>
          <w:rFonts w:cs="Arial"/>
          <w:szCs w:val="24"/>
          <w:lang w:val="es-UY"/>
        </w:rPr>
        <w:t xml:space="preserve">PPTU informó los resultados de la V Reunión de puntos focales del Sistema de administración y distribución de cupos otorgados al MERCOSUR por terceros países o grupo de países (SACME), realizada el día 15 de junio de 2022, cuya Ayuda Memoria consta como </w:t>
      </w:r>
      <w:r w:rsidRPr="00D86958">
        <w:rPr>
          <w:rFonts w:cs="Arial"/>
          <w:b/>
          <w:bCs/>
          <w:szCs w:val="24"/>
          <w:lang w:val="es-UY"/>
        </w:rPr>
        <w:t xml:space="preserve">Anexo </w:t>
      </w:r>
      <w:r w:rsidR="00971CE7">
        <w:rPr>
          <w:rFonts w:cs="Arial"/>
          <w:b/>
          <w:bCs/>
          <w:szCs w:val="24"/>
          <w:lang w:val="es-UY"/>
        </w:rPr>
        <w:t>IX</w:t>
      </w:r>
      <w:r w:rsidRPr="00D86958">
        <w:rPr>
          <w:rFonts w:cs="Arial"/>
          <w:szCs w:val="24"/>
          <w:lang w:val="es-UY"/>
        </w:rPr>
        <w:t xml:space="preserve">. </w:t>
      </w:r>
    </w:p>
    <w:p w14:paraId="1A304B52" w14:textId="49C6409D" w:rsidR="00D86958" w:rsidRDefault="00D86958" w:rsidP="001A439F">
      <w:pPr>
        <w:tabs>
          <w:tab w:val="left" w:pos="1134"/>
        </w:tabs>
        <w:rPr>
          <w:rFonts w:cs="Arial"/>
          <w:strike/>
          <w:szCs w:val="24"/>
          <w:lang w:val="es-UY"/>
        </w:rPr>
      </w:pPr>
    </w:p>
    <w:p w14:paraId="65614C08" w14:textId="1F4A5C84" w:rsidR="00D86958" w:rsidRPr="00D86958" w:rsidRDefault="00D86958" w:rsidP="00D86958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D86958">
        <w:rPr>
          <w:rFonts w:cs="Arial"/>
          <w:szCs w:val="24"/>
          <w:lang w:val="es-UY"/>
        </w:rPr>
        <w:t xml:space="preserve">Las </w:t>
      </w:r>
      <w:r>
        <w:rPr>
          <w:rFonts w:cs="Arial"/>
          <w:szCs w:val="24"/>
          <w:lang w:val="es-UY"/>
        </w:rPr>
        <w:t>d</w:t>
      </w:r>
      <w:r w:rsidRPr="00D86958">
        <w:rPr>
          <w:rFonts w:cs="Arial"/>
          <w:szCs w:val="24"/>
          <w:lang w:val="es-UY"/>
        </w:rPr>
        <w:t xml:space="preserve">elegaciones </w:t>
      </w:r>
      <w:r w:rsidR="00200D2B" w:rsidRPr="00434F68">
        <w:rPr>
          <w:rFonts w:cs="Arial"/>
          <w:szCs w:val="24"/>
          <w:lang w:val="es-UY"/>
        </w:rPr>
        <w:t>intercambiaron comentarios sobre</w:t>
      </w:r>
      <w:r w:rsidRPr="00434F68">
        <w:rPr>
          <w:rFonts w:cs="Arial"/>
          <w:szCs w:val="24"/>
          <w:lang w:val="es-UY"/>
        </w:rPr>
        <w:t xml:space="preserve"> </w:t>
      </w:r>
      <w:r w:rsidR="00200D2B" w:rsidRPr="00434F68">
        <w:rPr>
          <w:rFonts w:cs="Arial"/>
          <w:szCs w:val="24"/>
          <w:lang w:val="es-UY"/>
        </w:rPr>
        <w:t>el</w:t>
      </w:r>
      <w:r w:rsidR="00200D2B">
        <w:rPr>
          <w:rFonts w:cs="Arial"/>
          <w:szCs w:val="24"/>
          <w:lang w:val="es-UY"/>
        </w:rPr>
        <w:t xml:space="preserve"> </w:t>
      </w:r>
      <w:r w:rsidR="00825839">
        <w:rPr>
          <w:rFonts w:cs="Arial"/>
          <w:szCs w:val="24"/>
          <w:lang w:val="es-UY"/>
        </w:rPr>
        <w:t>M</w:t>
      </w:r>
      <w:r w:rsidRPr="00D86958">
        <w:rPr>
          <w:rFonts w:cs="Arial"/>
          <w:szCs w:val="24"/>
          <w:lang w:val="es-UY"/>
        </w:rPr>
        <w:t xml:space="preserve">anual de usuario </w:t>
      </w:r>
      <w:r w:rsidR="00B656E7" w:rsidRPr="00C84D25">
        <w:rPr>
          <w:rFonts w:cs="Arial"/>
          <w:szCs w:val="24"/>
          <w:lang w:val="es-UY"/>
        </w:rPr>
        <w:t>del Módulo de Visualización de</w:t>
      </w:r>
      <w:r w:rsidR="002841F6">
        <w:rPr>
          <w:rFonts w:cs="Arial"/>
          <w:szCs w:val="24"/>
          <w:lang w:val="es-UY"/>
        </w:rPr>
        <w:t>l listado de C</w:t>
      </w:r>
      <w:r w:rsidR="00B656E7" w:rsidRPr="00C84D25">
        <w:rPr>
          <w:rFonts w:cs="Arial"/>
          <w:szCs w:val="24"/>
          <w:lang w:val="es-UY"/>
        </w:rPr>
        <w:t xml:space="preserve">ertificados emitidos </w:t>
      </w:r>
      <w:r w:rsidR="002841F6">
        <w:rPr>
          <w:rFonts w:cs="Arial"/>
          <w:szCs w:val="24"/>
          <w:lang w:val="es-UY"/>
        </w:rPr>
        <w:t xml:space="preserve">a la contraparte de cada acuerdo comercial </w:t>
      </w:r>
      <w:r w:rsidR="00B656E7" w:rsidRPr="00C84D25">
        <w:rPr>
          <w:rFonts w:cs="Arial"/>
          <w:szCs w:val="24"/>
          <w:lang w:val="es-UY"/>
        </w:rPr>
        <w:t>por el SACME</w:t>
      </w:r>
      <w:r w:rsidR="0006406E">
        <w:rPr>
          <w:rFonts w:cs="Arial"/>
          <w:szCs w:val="24"/>
          <w:lang w:val="es-UY"/>
        </w:rPr>
        <w:t>, elevado en la mencionada reunión de puntos focales,</w:t>
      </w:r>
      <w:r w:rsidR="00B656E7" w:rsidRPr="00D86958">
        <w:rPr>
          <w:rFonts w:cs="Arial"/>
          <w:szCs w:val="24"/>
          <w:lang w:val="es-UY"/>
        </w:rPr>
        <w:t xml:space="preserve"> </w:t>
      </w:r>
      <w:r w:rsidRPr="00D86958">
        <w:rPr>
          <w:rFonts w:cs="Arial"/>
          <w:szCs w:val="24"/>
          <w:lang w:val="es-UY"/>
        </w:rPr>
        <w:t>conteniendo el procedimiento definido para la gestión de los usuarios del Módulo</w:t>
      </w:r>
      <w:r w:rsidR="00971CE7">
        <w:rPr>
          <w:rFonts w:cs="Arial"/>
          <w:szCs w:val="24"/>
          <w:lang w:val="es-UY"/>
        </w:rPr>
        <w:t xml:space="preserve"> </w:t>
      </w:r>
      <w:r w:rsidR="00971CE7" w:rsidRPr="00200D2B">
        <w:rPr>
          <w:rFonts w:cs="Arial"/>
          <w:szCs w:val="24"/>
          <w:lang w:val="es-UY"/>
        </w:rPr>
        <w:t>(</w:t>
      </w:r>
      <w:r w:rsidR="00971CE7" w:rsidRPr="00200D2B">
        <w:rPr>
          <w:rFonts w:cs="Arial"/>
          <w:b/>
          <w:bCs/>
          <w:szCs w:val="24"/>
          <w:lang w:val="es-UY"/>
        </w:rPr>
        <w:t>Anexo X</w:t>
      </w:r>
      <w:r w:rsidR="003D045F">
        <w:rPr>
          <w:rFonts w:cs="Arial"/>
          <w:b/>
          <w:bCs/>
          <w:szCs w:val="24"/>
          <w:lang w:val="es-UY"/>
        </w:rPr>
        <w:t xml:space="preserve"> </w:t>
      </w:r>
      <w:r w:rsidR="00971CE7" w:rsidRPr="00200D2B">
        <w:rPr>
          <w:rFonts w:cs="Arial"/>
          <w:b/>
          <w:bCs/>
          <w:szCs w:val="24"/>
          <w:lang w:val="es-UY"/>
        </w:rPr>
        <w:t>-</w:t>
      </w:r>
      <w:r w:rsidR="003D045F">
        <w:rPr>
          <w:rFonts w:cs="Arial"/>
          <w:b/>
          <w:bCs/>
          <w:szCs w:val="24"/>
          <w:lang w:val="es-UY"/>
        </w:rPr>
        <w:t xml:space="preserve"> </w:t>
      </w:r>
      <w:r w:rsidR="00971CE7" w:rsidRPr="00200D2B">
        <w:rPr>
          <w:rFonts w:cs="Arial"/>
          <w:b/>
          <w:bCs/>
          <w:szCs w:val="24"/>
          <w:lang w:val="es-UY"/>
        </w:rPr>
        <w:t>RESERVADO</w:t>
      </w:r>
      <w:r w:rsidR="00971CE7" w:rsidRPr="00200D2B">
        <w:rPr>
          <w:rFonts w:cs="Arial"/>
          <w:szCs w:val="24"/>
          <w:lang w:val="es-UY"/>
        </w:rPr>
        <w:t>).</w:t>
      </w:r>
    </w:p>
    <w:p w14:paraId="09EB8464" w14:textId="77777777" w:rsidR="00733102" w:rsidRDefault="00733102" w:rsidP="00733102">
      <w:pPr>
        <w:keepNext/>
        <w:jc w:val="both"/>
        <w:rPr>
          <w:rFonts w:eastAsiaTheme="minorHAnsi" w:cs="Arial"/>
          <w:szCs w:val="24"/>
          <w:shd w:val="clear" w:color="auto" w:fill="FFFFFF"/>
          <w:lang w:val="es-UY" w:eastAsia="ko-KR"/>
        </w:rPr>
      </w:pPr>
    </w:p>
    <w:p w14:paraId="520A0EE8" w14:textId="218EFB97" w:rsidR="00971CE7" w:rsidRPr="00434F68" w:rsidRDefault="00971CE7" w:rsidP="00971CE7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434F68">
        <w:rPr>
          <w:rFonts w:cs="Arial"/>
          <w:szCs w:val="24"/>
          <w:lang w:val="es-UY"/>
        </w:rPr>
        <w:t xml:space="preserve">Al respecto, la CCM acordó realizar una reunión </w:t>
      </w:r>
      <w:r w:rsidR="004858B7" w:rsidRPr="00434F68">
        <w:rPr>
          <w:rFonts w:cs="Arial"/>
          <w:szCs w:val="24"/>
          <w:lang w:val="es-UY"/>
        </w:rPr>
        <w:t xml:space="preserve">de manera previa a la próxima reunión ordinaria de la CCM </w:t>
      </w:r>
      <w:r w:rsidRPr="00434F68">
        <w:rPr>
          <w:rFonts w:cs="Arial"/>
          <w:szCs w:val="24"/>
          <w:lang w:val="es-UY"/>
        </w:rPr>
        <w:t>de los Coordinadores Nacionales</w:t>
      </w:r>
      <w:r w:rsidR="004858B7" w:rsidRPr="00434F68">
        <w:rPr>
          <w:rFonts w:cs="Arial"/>
          <w:szCs w:val="24"/>
          <w:lang w:val="es-UY"/>
        </w:rPr>
        <w:t xml:space="preserve"> de la CCM</w:t>
      </w:r>
      <w:r w:rsidRPr="00434F68">
        <w:rPr>
          <w:rFonts w:cs="Arial"/>
          <w:szCs w:val="24"/>
          <w:lang w:val="es-UY"/>
        </w:rPr>
        <w:t xml:space="preserve"> con los puntos focales del Sistema para la revisión final del </w:t>
      </w:r>
      <w:r w:rsidR="0006406E" w:rsidRPr="00434F68">
        <w:rPr>
          <w:rFonts w:cs="Arial"/>
          <w:szCs w:val="24"/>
          <w:lang w:val="es-UY"/>
        </w:rPr>
        <w:t>Manual</w:t>
      </w:r>
      <w:r w:rsidRPr="00434F68">
        <w:rPr>
          <w:rFonts w:cs="Arial"/>
          <w:szCs w:val="24"/>
          <w:lang w:val="es-UY"/>
        </w:rPr>
        <w:t>.</w:t>
      </w:r>
    </w:p>
    <w:p w14:paraId="1B56DF3D" w14:textId="6EBEF5E8" w:rsidR="003851B0" w:rsidRPr="00434F68" w:rsidRDefault="003851B0" w:rsidP="00971CE7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2EECC1D0" w14:textId="2EB15301" w:rsidR="003851B0" w:rsidRDefault="003851B0" w:rsidP="00971CE7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434F68">
        <w:rPr>
          <w:rFonts w:cs="Arial"/>
          <w:szCs w:val="24"/>
          <w:lang w:val="es-UY"/>
        </w:rPr>
        <w:t>A tal efecto, la delegación de Argentina se comprometió a remitir, a la brevedad posible, una versión revisada del documento a los fines de su evaluación en dicha reunión.</w:t>
      </w:r>
      <w:r>
        <w:rPr>
          <w:rFonts w:cs="Arial"/>
          <w:szCs w:val="24"/>
          <w:lang w:val="es-UY"/>
        </w:rPr>
        <w:t xml:space="preserve"> </w:t>
      </w:r>
    </w:p>
    <w:p w14:paraId="66EAC966" w14:textId="77777777" w:rsidR="00971CE7" w:rsidRDefault="00971CE7" w:rsidP="00971CE7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583D3634" w14:textId="77777777" w:rsidR="00971CE7" w:rsidRPr="00D86958" w:rsidRDefault="00971CE7" w:rsidP="00971CE7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El tema continúa en agenda. </w:t>
      </w:r>
    </w:p>
    <w:p w14:paraId="2B7A8BCC" w14:textId="02CBFA04" w:rsidR="00D86958" w:rsidRDefault="00D86958" w:rsidP="00D86958">
      <w:pPr>
        <w:tabs>
          <w:tab w:val="left" w:pos="1134"/>
        </w:tabs>
        <w:rPr>
          <w:rFonts w:cs="Arial"/>
          <w:szCs w:val="24"/>
          <w:lang w:val="es-UY"/>
        </w:rPr>
      </w:pPr>
    </w:p>
    <w:p w14:paraId="6F27C2CF" w14:textId="7EF31E8F" w:rsidR="00C549D8" w:rsidRPr="001A439F" w:rsidRDefault="00C549D8" w:rsidP="00C549D8">
      <w:pPr>
        <w:pStyle w:val="Prrafodelista"/>
        <w:numPr>
          <w:ilvl w:val="1"/>
          <w:numId w:val="2"/>
        </w:numPr>
        <w:tabs>
          <w:tab w:val="left" w:pos="1134"/>
        </w:tabs>
        <w:rPr>
          <w:rFonts w:eastAsia="Times New Roman"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Módulo de Consultas</w:t>
      </w:r>
    </w:p>
    <w:p w14:paraId="4FE85DE4" w14:textId="4D6F2ADC" w:rsidR="001A439F" w:rsidRDefault="001A439F" w:rsidP="001A439F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7DA0202E" w14:textId="77777777" w:rsidR="001A439F" w:rsidRPr="00AB63B5" w:rsidRDefault="001A439F" w:rsidP="00BC1987">
      <w:pPr>
        <w:keepNext/>
        <w:jc w:val="both"/>
        <w:rPr>
          <w:szCs w:val="24"/>
          <w:lang w:val="es-PY"/>
        </w:rPr>
      </w:pPr>
      <w:r w:rsidRPr="00AB63B5">
        <w:rPr>
          <w:szCs w:val="24"/>
          <w:lang w:val="es-PY"/>
        </w:rPr>
        <w:t xml:space="preserve">La CCM fue informada que la SM/SND se encuentra realizando la revisión integral de los documentos oficiales relacionados a las Consultas CCM del año 2001. </w:t>
      </w:r>
    </w:p>
    <w:p w14:paraId="02FF7555" w14:textId="77777777" w:rsidR="001A439F" w:rsidRPr="00AB63B5" w:rsidRDefault="001A439F" w:rsidP="001A439F">
      <w:pPr>
        <w:keepNext/>
        <w:ind w:left="66"/>
        <w:jc w:val="both"/>
        <w:rPr>
          <w:szCs w:val="24"/>
          <w:lang w:val="es-PY"/>
        </w:rPr>
      </w:pPr>
    </w:p>
    <w:p w14:paraId="1D44F1A8" w14:textId="77777777" w:rsidR="001A439F" w:rsidRPr="00AB63B5" w:rsidRDefault="001A439F" w:rsidP="001A439F">
      <w:pPr>
        <w:jc w:val="both"/>
        <w:rPr>
          <w:rFonts w:cs="Arial"/>
          <w:szCs w:val="24"/>
          <w:lang w:val="es-PY"/>
        </w:rPr>
      </w:pPr>
      <w:r w:rsidRPr="00AB63B5">
        <w:rPr>
          <w:rFonts w:cs="Arial"/>
          <w:szCs w:val="24"/>
          <w:lang w:val="es-PY"/>
        </w:rPr>
        <w:t xml:space="preserve">El tema continúa en agenda. </w:t>
      </w:r>
    </w:p>
    <w:p w14:paraId="78F78136" w14:textId="77777777" w:rsidR="001A439F" w:rsidRPr="007A5BCA" w:rsidRDefault="001A439F" w:rsidP="001A439F">
      <w:pPr>
        <w:pStyle w:val="Sangradetextonormal"/>
        <w:keepNext/>
        <w:keepLines/>
        <w:suppressAutoHyphen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sz w:val="24"/>
          <w:szCs w:val="24"/>
          <w:lang w:val="es-PY"/>
        </w:rPr>
      </w:pPr>
    </w:p>
    <w:p w14:paraId="02C873CB" w14:textId="673EFE13" w:rsidR="00C549D8" w:rsidRPr="002974AA" w:rsidRDefault="00C549D8" w:rsidP="00C549D8">
      <w:pPr>
        <w:pStyle w:val="Prrafodelista"/>
        <w:numPr>
          <w:ilvl w:val="1"/>
          <w:numId w:val="2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Módulo “Programas de Trabajo Digital”</w:t>
      </w:r>
    </w:p>
    <w:p w14:paraId="6DFAC75F" w14:textId="00061010" w:rsidR="0025144F" w:rsidRDefault="0025144F" w:rsidP="0025144F">
      <w:p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</w:p>
    <w:p w14:paraId="03A2ECE4" w14:textId="3E824DD3" w:rsidR="0025144F" w:rsidRDefault="0025144F" w:rsidP="003B3034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La PPTU</w:t>
      </w:r>
      <w:r w:rsidR="00B13CA1">
        <w:rPr>
          <w:rFonts w:cs="Arial"/>
          <w:szCs w:val="24"/>
          <w:lang w:val="es-UY"/>
        </w:rPr>
        <w:t xml:space="preserve"> informó sobre </w:t>
      </w:r>
      <w:r w:rsidR="003E0BAD">
        <w:rPr>
          <w:rFonts w:cs="Arial"/>
          <w:szCs w:val="24"/>
          <w:lang w:val="es-UY"/>
        </w:rPr>
        <w:t xml:space="preserve">el módulo “Programa de Trabajo Digital” incluido en el Sistema de Información MERCOSUR (SIM) </w:t>
      </w:r>
      <w:r w:rsidR="00BB0F83">
        <w:rPr>
          <w:rFonts w:cs="Arial"/>
          <w:szCs w:val="24"/>
          <w:lang w:val="es-UY"/>
        </w:rPr>
        <w:t xml:space="preserve">que sistematiza </w:t>
      </w:r>
      <w:r w:rsidR="003B3034">
        <w:rPr>
          <w:rFonts w:cs="Arial"/>
          <w:szCs w:val="24"/>
          <w:lang w:val="es-UY"/>
        </w:rPr>
        <w:t xml:space="preserve">la </w:t>
      </w:r>
      <w:r w:rsidR="00BB0F83">
        <w:rPr>
          <w:rFonts w:cs="Arial"/>
          <w:szCs w:val="24"/>
          <w:lang w:val="es-UY"/>
        </w:rPr>
        <w:t>elaboración, presentación y aprobación de los programas de trabajo</w:t>
      </w:r>
      <w:r w:rsidR="003B3034">
        <w:rPr>
          <w:rFonts w:cs="Arial"/>
          <w:szCs w:val="24"/>
          <w:lang w:val="es-UY"/>
        </w:rPr>
        <w:t xml:space="preserve">, </w:t>
      </w:r>
      <w:r w:rsidR="008B0AA3" w:rsidRPr="008B0AA3">
        <w:rPr>
          <w:rFonts w:cs="Arial"/>
          <w:szCs w:val="24"/>
          <w:lang w:val="es-UY"/>
        </w:rPr>
        <w:t>informe</w:t>
      </w:r>
      <w:r w:rsidR="008B0AA3">
        <w:rPr>
          <w:rFonts w:cs="Arial"/>
          <w:szCs w:val="24"/>
          <w:lang w:val="es-UY"/>
        </w:rPr>
        <w:t>s</w:t>
      </w:r>
      <w:r w:rsidR="008B0AA3" w:rsidRPr="008B0AA3">
        <w:rPr>
          <w:rFonts w:cs="Arial"/>
          <w:szCs w:val="24"/>
          <w:lang w:val="es-UY"/>
        </w:rPr>
        <w:t xml:space="preserve"> semestral</w:t>
      </w:r>
      <w:r w:rsidR="008B0AA3">
        <w:rPr>
          <w:rFonts w:cs="Arial"/>
          <w:szCs w:val="24"/>
          <w:lang w:val="es-UY"/>
        </w:rPr>
        <w:t>es</w:t>
      </w:r>
      <w:r w:rsidR="008B0AA3" w:rsidRPr="008B0AA3">
        <w:rPr>
          <w:rFonts w:cs="Arial"/>
          <w:szCs w:val="24"/>
          <w:lang w:val="es-UY"/>
        </w:rPr>
        <w:t xml:space="preserve"> sobre el grado de avance</w:t>
      </w:r>
      <w:r w:rsidR="008B0AA3">
        <w:rPr>
          <w:rFonts w:cs="Arial"/>
          <w:szCs w:val="24"/>
          <w:lang w:val="es-UY"/>
        </w:rPr>
        <w:t xml:space="preserve"> de los programas de trabajo </w:t>
      </w:r>
      <w:r w:rsidR="003B3034">
        <w:rPr>
          <w:rFonts w:cs="Arial"/>
          <w:szCs w:val="24"/>
          <w:lang w:val="es-UY"/>
        </w:rPr>
        <w:t xml:space="preserve">y </w:t>
      </w:r>
      <w:r w:rsidR="008B0AA3">
        <w:rPr>
          <w:rFonts w:cs="Arial"/>
          <w:szCs w:val="24"/>
          <w:lang w:val="es-UY"/>
        </w:rPr>
        <w:t xml:space="preserve">de </w:t>
      </w:r>
      <w:r w:rsidR="003B3034">
        <w:rPr>
          <w:rFonts w:cs="Arial"/>
          <w:szCs w:val="24"/>
          <w:lang w:val="es-UY"/>
        </w:rPr>
        <w:t xml:space="preserve">los informes de cumplimiento elaborados en cumplimiento de la Dec. CMC N° 36/10. </w:t>
      </w:r>
    </w:p>
    <w:p w14:paraId="7A3ECC35" w14:textId="562CF5DA" w:rsidR="0025144F" w:rsidRDefault="0025144F" w:rsidP="0025144F">
      <w:pPr>
        <w:tabs>
          <w:tab w:val="left" w:pos="1134"/>
        </w:tabs>
        <w:rPr>
          <w:rFonts w:cs="Arial"/>
          <w:szCs w:val="24"/>
          <w:lang w:val="es-UY"/>
        </w:rPr>
      </w:pPr>
    </w:p>
    <w:p w14:paraId="15E09BEB" w14:textId="52631220" w:rsidR="0025144F" w:rsidRPr="0025144F" w:rsidRDefault="007954F8" w:rsidP="0025144F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 CCM acordó realizar una reunión de </w:t>
      </w:r>
      <w:r w:rsidR="0025144F">
        <w:rPr>
          <w:rFonts w:cs="Arial"/>
          <w:szCs w:val="24"/>
          <w:lang w:val="es-UY"/>
        </w:rPr>
        <w:t xml:space="preserve">Coordinadores </w:t>
      </w:r>
      <w:r>
        <w:rPr>
          <w:rFonts w:cs="Arial"/>
          <w:szCs w:val="24"/>
          <w:lang w:val="es-UY"/>
        </w:rPr>
        <w:t xml:space="preserve">Nacionales </w:t>
      </w:r>
      <w:r w:rsidR="0025144F">
        <w:rPr>
          <w:rFonts w:cs="Arial"/>
          <w:szCs w:val="24"/>
          <w:lang w:val="es-UY"/>
        </w:rPr>
        <w:t xml:space="preserve">con la SM para </w:t>
      </w:r>
      <w:r>
        <w:rPr>
          <w:rFonts w:cs="Arial"/>
          <w:szCs w:val="24"/>
          <w:lang w:val="es-UY"/>
        </w:rPr>
        <w:t xml:space="preserve">la </w:t>
      </w:r>
      <w:r w:rsidR="0025144F">
        <w:rPr>
          <w:rFonts w:cs="Arial"/>
          <w:szCs w:val="24"/>
          <w:lang w:val="es-UY"/>
        </w:rPr>
        <w:t xml:space="preserve">presentación del módulo de </w:t>
      </w:r>
      <w:r w:rsidR="0025144F" w:rsidRPr="0025144F">
        <w:rPr>
          <w:rFonts w:cs="Arial"/>
          <w:szCs w:val="24"/>
          <w:lang w:val="es-UY"/>
        </w:rPr>
        <w:t>“Programas de Trabajo Digital”</w:t>
      </w:r>
      <w:r>
        <w:rPr>
          <w:rFonts w:cs="Arial"/>
          <w:szCs w:val="24"/>
          <w:lang w:val="es-UY"/>
        </w:rPr>
        <w:t>.</w:t>
      </w:r>
    </w:p>
    <w:p w14:paraId="24634263" w14:textId="37120D21" w:rsidR="0025144F" w:rsidRDefault="0025144F" w:rsidP="0025144F">
      <w:p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</w:p>
    <w:p w14:paraId="4A8E7A0A" w14:textId="77777777" w:rsidR="003D045F" w:rsidRPr="0025144F" w:rsidRDefault="003D045F" w:rsidP="0025144F">
      <w:p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</w:p>
    <w:p w14:paraId="56070881" w14:textId="61D9772E" w:rsidR="00192A8D" w:rsidRDefault="00192A8D" w:rsidP="00192A8D">
      <w:pPr>
        <w:pStyle w:val="Sangradetextonormal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  <w:r w:rsidRPr="002974AA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OTROS </w:t>
      </w:r>
    </w:p>
    <w:p w14:paraId="469FC9FF" w14:textId="77777777" w:rsidR="00C84D25" w:rsidRPr="00C84D25" w:rsidRDefault="00C84D25" w:rsidP="00C84D25">
      <w:pPr>
        <w:keepNext/>
        <w:rPr>
          <w:rFonts w:eastAsiaTheme="majorEastAsia" w:cs="Arial"/>
          <w:b/>
          <w:bCs/>
          <w:szCs w:val="24"/>
          <w:lang w:val="es-UY"/>
        </w:rPr>
      </w:pPr>
    </w:p>
    <w:p w14:paraId="5BCAA236" w14:textId="4C3B22F4" w:rsidR="001447EE" w:rsidRDefault="001447EE" w:rsidP="001447EE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Incorporación de normas MERCOSUR</w:t>
      </w:r>
    </w:p>
    <w:p w14:paraId="13B8DB90" w14:textId="05C146C2" w:rsidR="001A439F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1D3D7B7A" w14:textId="34C9227C" w:rsidR="001A439F" w:rsidRDefault="001A439F" w:rsidP="001A439F">
      <w:pPr>
        <w:jc w:val="both"/>
        <w:rPr>
          <w:lang w:val="es-PY"/>
        </w:rPr>
      </w:pPr>
      <w:r w:rsidRPr="0044700B">
        <w:rPr>
          <w:lang w:val="es-PY"/>
        </w:rPr>
        <w:t xml:space="preserve">La CCM recibió de la SM la lista actualizada de las normas con plazo de incorporación vencido </w:t>
      </w:r>
      <w:r w:rsidRPr="0044700B">
        <w:rPr>
          <w:b/>
          <w:bCs/>
          <w:lang w:val="es-PY"/>
        </w:rPr>
        <w:t>(An</w:t>
      </w:r>
      <w:r w:rsidRPr="0044700B">
        <w:rPr>
          <w:b/>
          <w:lang w:val="es-PY"/>
        </w:rPr>
        <w:t>exo</w:t>
      </w:r>
      <w:r>
        <w:rPr>
          <w:b/>
          <w:lang w:val="es-PY"/>
        </w:rPr>
        <w:t xml:space="preserve"> </w:t>
      </w:r>
      <w:r w:rsidR="005E425A">
        <w:rPr>
          <w:b/>
          <w:lang w:val="es-PY"/>
        </w:rPr>
        <w:t>X</w:t>
      </w:r>
      <w:r w:rsidR="00971CE7">
        <w:rPr>
          <w:b/>
          <w:lang w:val="es-PY"/>
        </w:rPr>
        <w:t>I</w:t>
      </w:r>
      <w:r w:rsidRPr="0044700B">
        <w:rPr>
          <w:b/>
          <w:lang w:val="es-PY"/>
        </w:rPr>
        <w:t xml:space="preserve"> </w:t>
      </w:r>
      <w:r>
        <w:rPr>
          <w:b/>
          <w:lang w:val="es-PY"/>
        </w:rPr>
        <w:t>–</w:t>
      </w:r>
      <w:r w:rsidRPr="0044700B">
        <w:rPr>
          <w:b/>
          <w:lang w:val="es-PY"/>
        </w:rPr>
        <w:t xml:space="preserve"> RESERVADO </w:t>
      </w:r>
      <w:r>
        <w:rPr>
          <w:b/>
          <w:lang w:val="es-PY"/>
        </w:rPr>
        <w:t>–</w:t>
      </w:r>
      <w:r w:rsidRPr="0044700B">
        <w:rPr>
          <w:b/>
          <w:lang w:val="es-PY"/>
        </w:rPr>
        <w:t xml:space="preserve"> </w:t>
      </w:r>
      <w:r w:rsidRPr="00982292">
        <w:rPr>
          <w:b/>
          <w:lang w:val="es-PY"/>
        </w:rPr>
        <w:t>MERCOSUR/LXXV</w:t>
      </w:r>
      <w:r w:rsidRPr="00A80ADC">
        <w:rPr>
          <w:b/>
          <w:lang w:val="es-PY"/>
        </w:rPr>
        <w:t xml:space="preserve"> CCM/DT N° 21/05 Rev</w:t>
      </w:r>
      <w:r w:rsidRPr="0032467F">
        <w:rPr>
          <w:b/>
          <w:lang w:val="es-PY"/>
        </w:rPr>
        <w:t>. 110</w:t>
      </w:r>
      <w:r w:rsidRPr="00A80ADC">
        <w:rPr>
          <w:b/>
          <w:lang w:val="es-PY"/>
        </w:rPr>
        <w:t>)</w:t>
      </w:r>
      <w:r w:rsidRPr="00A80ADC">
        <w:rPr>
          <w:lang w:val="es-PY"/>
        </w:rPr>
        <w:t>, el cual contiene los ajustes solicitados en la CLXXV Reunión Ordinaria de la CCM.</w:t>
      </w:r>
    </w:p>
    <w:p w14:paraId="62C43BF8" w14:textId="77777777" w:rsidR="001A439F" w:rsidRPr="001A439F" w:rsidRDefault="001A439F" w:rsidP="001A439F">
      <w:pPr>
        <w:keepNext/>
        <w:rPr>
          <w:rFonts w:cs="Arial"/>
          <w:b/>
          <w:bCs/>
          <w:szCs w:val="24"/>
          <w:lang w:val="es-PY"/>
        </w:rPr>
      </w:pPr>
    </w:p>
    <w:p w14:paraId="3DE7FE84" w14:textId="38ABFE74" w:rsidR="001447EE" w:rsidRDefault="001447EE" w:rsidP="001447EE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Intercambio de Datos Estadísticos y Notificaciones a la Secretaría del MERCOSUR (SM)</w:t>
      </w:r>
    </w:p>
    <w:p w14:paraId="394D7D56" w14:textId="73A41A67" w:rsidR="001A439F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7F6F2D4C" w14:textId="6BCD79C7" w:rsidR="00280FBB" w:rsidRPr="00357518" w:rsidRDefault="00280FBB" w:rsidP="00357518">
      <w:pPr>
        <w:keepNext/>
        <w:jc w:val="both"/>
        <w:rPr>
          <w:rFonts w:cs="Arial"/>
          <w:szCs w:val="24"/>
          <w:lang w:val="es-UY"/>
        </w:rPr>
      </w:pPr>
      <w:r w:rsidRPr="00AF2A07">
        <w:rPr>
          <w:rFonts w:cs="Arial"/>
          <w:szCs w:val="24"/>
          <w:lang w:val="es-AR"/>
        </w:rPr>
        <w:t xml:space="preserve">La </w:t>
      </w:r>
      <w:r>
        <w:rPr>
          <w:rFonts w:cs="Arial"/>
          <w:szCs w:val="24"/>
          <w:lang w:val="es-AR"/>
        </w:rPr>
        <w:t>delegación</w:t>
      </w:r>
      <w:r w:rsidRPr="00AF2A07">
        <w:rPr>
          <w:rFonts w:cs="Arial"/>
          <w:szCs w:val="24"/>
          <w:lang w:val="es-AR"/>
        </w:rPr>
        <w:t xml:space="preserve"> de Argentina presentó </w:t>
      </w:r>
      <w:r>
        <w:rPr>
          <w:rFonts w:cs="Arial"/>
          <w:szCs w:val="24"/>
          <w:lang w:val="es-AR"/>
        </w:rPr>
        <w:t xml:space="preserve">por </w:t>
      </w:r>
      <w:r w:rsidRPr="0006597A">
        <w:rPr>
          <w:rFonts w:cs="Arial"/>
          <w:szCs w:val="24"/>
          <w:lang w:val="es-AR"/>
        </w:rPr>
        <w:t xml:space="preserve">Nota </w:t>
      </w:r>
      <w:r w:rsidRPr="0086795F">
        <w:rPr>
          <w:rFonts w:cs="Arial"/>
          <w:szCs w:val="24"/>
          <w:lang w:val="es-UY"/>
        </w:rPr>
        <w:t xml:space="preserve">DIMEC-s N° 81/22 del 27 de julio de 2022, </w:t>
      </w:r>
      <w:r w:rsidR="0086795F">
        <w:rPr>
          <w:rFonts w:cs="Arial"/>
          <w:szCs w:val="24"/>
          <w:lang w:val="es-UY"/>
        </w:rPr>
        <w:t xml:space="preserve">la Lista Nacional de Excepciones al Arancel Externo Común, la Lista de Bienes de Capital y la Lista de Bienes de Informática y Telecomunicaciones, </w:t>
      </w:r>
      <w:r>
        <w:rPr>
          <w:rFonts w:cs="Arial"/>
          <w:szCs w:val="24"/>
          <w:lang w:val="es-UY"/>
        </w:rPr>
        <w:lastRenderedPageBreak/>
        <w:t>c</w:t>
      </w:r>
      <w:r w:rsidR="0086795F">
        <w:rPr>
          <w:rFonts w:cs="Arial"/>
          <w:szCs w:val="24"/>
          <w:lang w:val="es-UY"/>
        </w:rPr>
        <w:t xml:space="preserve">orrespondientes al 31 de julio de 2022. </w:t>
      </w:r>
      <w:r>
        <w:rPr>
          <w:rFonts w:cs="Arial"/>
          <w:szCs w:val="24"/>
          <w:lang w:val="es-AR"/>
        </w:rPr>
        <w:t>Asimismo, en esta oportunidad aporta l</w:t>
      </w:r>
      <w:r w:rsidRPr="00AF2A07">
        <w:rPr>
          <w:rFonts w:cs="Arial"/>
          <w:szCs w:val="24"/>
          <w:lang w:val="es-AR"/>
        </w:rPr>
        <w:t xml:space="preserve">os datos estadísticos de </w:t>
      </w:r>
      <w:r w:rsidRPr="00040904">
        <w:rPr>
          <w:rFonts w:cs="Arial"/>
          <w:szCs w:val="24"/>
          <w:lang w:val="es-AR"/>
        </w:rPr>
        <w:t xml:space="preserve">comercio de BK, BIT y LNE, correspondientes al </w:t>
      </w:r>
      <w:r w:rsidR="00357518">
        <w:rPr>
          <w:rFonts w:cs="Arial"/>
          <w:szCs w:val="24"/>
          <w:lang w:val="es-AR"/>
        </w:rPr>
        <w:t>segundo</w:t>
      </w:r>
      <w:r w:rsidRPr="00040904">
        <w:rPr>
          <w:rFonts w:cs="Arial"/>
          <w:szCs w:val="24"/>
          <w:lang w:val="es-AR"/>
        </w:rPr>
        <w:t xml:space="preserve"> trimestre de 202</w:t>
      </w:r>
      <w:r w:rsidR="00357518">
        <w:rPr>
          <w:rFonts w:cs="Arial"/>
          <w:szCs w:val="24"/>
          <w:lang w:val="es-AR"/>
        </w:rPr>
        <w:t>2</w:t>
      </w:r>
      <w:r w:rsidRPr="00040904">
        <w:rPr>
          <w:rFonts w:cs="Arial"/>
          <w:szCs w:val="24"/>
          <w:lang w:val="es-AR"/>
        </w:rPr>
        <w:t xml:space="preserve"> </w:t>
      </w:r>
      <w:bookmarkStart w:id="6" w:name="_Hlk97737629"/>
      <w:r w:rsidRPr="00040904">
        <w:rPr>
          <w:rFonts w:eastAsiaTheme="majorEastAsia" w:cs="Arial"/>
          <w:b/>
          <w:bCs/>
          <w:szCs w:val="24"/>
          <w:lang w:val="es-UY"/>
        </w:rPr>
        <w:t xml:space="preserve">(Anexo </w:t>
      </w:r>
      <w:r w:rsidR="005E425A">
        <w:rPr>
          <w:rFonts w:eastAsiaTheme="majorEastAsia" w:cs="Arial"/>
          <w:b/>
          <w:bCs/>
          <w:szCs w:val="24"/>
          <w:lang w:val="es-UY"/>
        </w:rPr>
        <w:t>XI</w:t>
      </w:r>
      <w:r w:rsidR="00971CE7">
        <w:rPr>
          <w:rFonts w:eastAsiaTheme="majorEastAsia" w:cs="Arial"/>
          <w:b/>
          <w:bCs/>
          <w:szCs w:val="24"/>
          <w:lang w:val="es-UY"/>
        </w:rPr>
        <w:t>I</w:t>
      </w:r>
      <w:r w:rsidR="0006406E" w:rsidRPr="00040904">
        <w:rPr>
          <w:rFonts w:eastAsiaTheme="majorEastAsia" w:cs="Arial"/>
          <w:b/>
          <w:bCs/>
          <w:szCs w:val="24"/>
          <w:lang w:val="es-UY"/>
        </w:rPr>
        <w:t xml:space="preserve"> </w:t>
      </w:r>
      <w:r w:rsidRPr="00040904">
        <w:rPr>
          <w:rFonts w:eastAsiaTheme="majorEastAsia" w:cs="Arial"/>
          <w:b/>
          <w:bCs/>
          <w:szCs w:val="24"/>
          <w:lang w:val="es-UY"/>
        </w:rPr>
        <w:t>- MERCOSUR/ CLXXXI</w:t>
      </w:r>
      <w:r w:rsidR="00357518">
        <w:rPr>
          <w:rFonts w:eastAsiaTheme="majorEastAsia" w:cs="Arial"/>
          <w:b/>
          <w:bCs/>
          <w:szCs w:val="24"/>
          <w:lang w:val="es-UY"/>
        </w:rPr>
        <w:t>X</w:t>
      </w:r>
      <w:r w:rsidRPr="00040904">
        <w:rPr>
          <w:rFonts w:eastAsiaTheme="majorEastAsia" w:cs="Arial"/>
          <w:b/>
          <w:bCs/>
          <w:szCs w:val="24"/>
          <w:lang w:val="es-UY"/>
        </w:rPr>
        <w:t xml:space="preserve"> CCM/DI </w:t>
      </w:r>
      <w:proofErr w:type="spellStart"/>
      <w:r w:rsidRPr="00040904">
        <w:rPr>
          <w:rFonts w:eastAsiaTheme="majorEastAsia" w:cs="Arial"/>
          <w:b/>
          <w:bCs/>
          <w:szCs w:val="24"/>
          <w:lang w:val="es-UY"/>
        </w:rPr>
        <w:t>N°</w:t>
      </w:r>
      <w:proofErr w:type="spellEnd"/>
      <w:r w:rsidRPr="00040904">
        <w:rPr>
          <w:rFonts w:eastAsiaTheme="majorEastAsia" w:cs="Arial"/>
          <w:b/>
          <w:bCs/>
          <w:szCs w:val="24"/>
          <w:lang w:val="es-UY"/>
        </w:rPr>
        <w:t xml:space="preserve"> 0</w:t>
      </w:r>
      <w:r w:rsidR="00357518">
        <w:rPr>
          <w:rFonts w:eastAsiaTheme="majorEastAsia" w:cs="Arial"/>
          <w:b/>
          <w:bCs/>
          <w:szCs w:val="24"/>
          <w:lang w:val="es-UY"/>
        </w:rPr>
        <w:t>8</w:t>
      </w:r>
      <w:r w:rsidRPr="00040904">
        <w:rPr>
          <w:rFonts w:eastAsiaTheme="majorEastAsia" w:cs="Arial"/>
          <w:b/>
          <w:bCs/>
          <w:szCs w:val="24"/>
          <w:lang w:val="es-UY"/>
        </w:rPr>
        <w:t>/22</w:t>
      </w:r>
      <w:r w:rsidR="00A24F10">
        <w:rPr>
          <w:rFonts w:eastAsiaTheme="majorEastAsia" w:cs="Arial"/>
          <w:b/>
          <w:bCs/>
          <w:szCs w:val="24"/>
          <w:lang w:val="es-UY"/>
        </w:rPr>
        <w:t xml:space="preserve"> - RESERVADO</w:t>
      </w:r>
      <w:r w:rsidRPr="00040904">
        <w:rPr>
          <w:rFonts w:eastAsiaTheme="majorEastAsia" w:cs="Arial"/>
          <w:b/>
          <w:bCs/>
          <w:szCs w:val="24"/>
          <w:lang w:val="es-UY"/>
        </w:rPr>
        <w:t>).</w:t>
      </w:r>
      <w:r w:rsidRPr="00CE7AEE">
        <w:rPr>
          <w:rFonts w:cs="Arial"/>
          <w:b/>
          <w:bCs/>
          <w:szCs w:val="24"/>
          <w:lang w:val="es-AR"/>
        </w:rPr>
        <w:t xml:space="preserve"> </w:t>
      </w:r>
    </w:p>
    <w:bookmarkEnd w:id="6"/>
    <w:p w14:paraId="39A2A182" w14:textId="77777777" w:rsidR="00280FBB" w:rsidRPr="00280FBB" w:rsidRDefault="00280FBB" w:rsidP="001A439F">
      <w:pPr>
        <w:keepNext/>
        <w:rPr>
          <w:rFonts w:cs="Arial"/>
          <w:szCs w:val="24"/>
          <w:highlight w:val="yellow"/>
          <w:lang w:val="es-UY"/>
        </w:rPr>
      </w:pPr>
    </w:p>
    <w:p w14:paraId="1F933CD2" w14:textId="00106E3F" w:rsidR="00E0008E" w:rsidRDefault="00E0008E" w:rsidP="001C2578">
      <w:pPr>
        <w:keepNext/>
        <w:jc w:val="both"/>
        <w:rPr>
          <w:rFonts w:cs="Arial"/>
          <w:szCs w:val="24"/>
          <w:lang w:val="es-AR"/>
        </w:rPr>
      </w:pPr>
      <w:r w:rsidRPr="00E0008E">
        <w:rPr>
          <w:rFonts w:cs="Arial"/>
          <w:szCs w:val="24"/>
          <w:lang w:val="es-AR"/>
        </w:rPr>
        <w:t xml:space="preserve">La delegación de Uruguay presentó los datos estadísticos de comercio de BK, BIT y LNE, correspondientes al segundo </w:t>
      </w:r>
      <w:r w:rsidR="002911FB">
        <w:rPr>
          <w:rFonts w:cs="Arial"/>
          <w:szCs w:val="24"/>
          <w:lang w:val="es-AR"/>
        </w:rPr>
        <w:t>trimestre</w:t>
      </w:r>
      <w:r w:rsidRPr="00E0008E">
        <w:rPr>
          <w:rFonts w:cs="Arial"/>
          <w:szCs w:val="24"/>
          <w:lang w:val="es-AR"/>
        </w:rPr>
        <w:t xml:space="preserve"> de 2022</w:t>
      </w:r>
      <w:r w:rsidRPr="00E0008E">
        <w:rPr>
          <w:rFonts w:eastAsiaTheme="majorEastAsia" w:cs="Arial"/>
          <w:b/>
          <w:bCs/>
          <w:szCs w:val="24"/>
          <w:lang w:val="es-UY"/>
        </w:rPr>
        <w:t xml:space="preserve"> (Anexo </w:t>
      </w:r>
      <w:r w:rsidR="00123FCD">
        <w:rPr>
          <w:rFonts w:eastAsiaTheme="majorEastAsia" w:cs="Arial"/>
          <w:b/>
          <w:bCs/>
          <w:szCs w:val="24"/>
          <w:lang w:val="es-UY"/>
        </w:rPr>
        <w:t>XII</w:t>
      </w:r>
      <w:r w:rsidR="0015568C">
        <w:rPr>
          <w:rFonts w:eastAsiaTheme="majorEastAsia" w:cs="Arial"/>
          <w:b/>
          <w:bCs/>
          <w:szCs w:val="24"/>
          <w:lang w:val="es-UY"/>
        </w:rPr>
        <w:t>I</w:t>
      </w:r>
      <w:r w:rsidRPr="00E0008E">
        <w:rPr>
          <w:rFonts w:eastAsiaTheme="majorEastAsia" w:cs="Arial"/>
          <w:b/>
          <w:bCs/>
          <w:szCs w:val="24"/>
          <w:lang w:val="es-UY"/>
        </w:rPr>
        <w:t xml:space="preserve"> – MERCOSUR/ CLXXXIX CCM/DI N° 09/22).</w:t>
      </w:r>
    </w:p>
    <w:p w14:paraId="4F0FD73D" w14:textId="77777777" w:rsidR="00E0008E" w:rsidRPr="00E0008E" w:rsidRDefault="00E0008E" w:rsidP="001A439F">
      <w:pPr>
        <w:keepNext/>
        <w:rPr>
          <w:rFonts w:cs="Arial"/>
          <w:szCs w:val="24"/>
          <w:lang w:val="es-AR"/>
        </w:rPr>
      </w:pPr>
    </w:p>
    <w:p w14:paraId="1DE1C742" w14:textId="03AD3D27" w:rsidR="001447EE" w:rsidRDefault="001447EE" w:rsidP="001447EE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Instrucciones a la SM</w:t>
      </w:r>
    </w:p>
    <w:p w14:paraId="280FC02F" w14:textId="3BA86418" w:rsidR="001A439F" w:rsidRDefault="001A439F" w:rsidP="001A439F">
      <w:pPr>
        <w:keepNext/>
        <w:rPr>
          <w:rFonts w:cs="Arial"/>
          <w:b/>
          <w:bCs/>
          <w:szCs w:val="24"/>
          <w:lang w:val="es-UY"/>
        </w:rPr>
      </w:pPr>
    </w:p>
    <w:p w14:paraId="3A263D29" w14:textId="51696120" w:rsidR="001A439F" w:rsidRPr="006D633E" w:rsidRDefault="001A439F" w:rsidP="001A439F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PY"/>
        </w:rPr>
      </w:pPr>
      <w:r w:rsidRPr="006D633E">
        <w:rPr>
          <w:rFonts w:ascii="Arial" w:eastAsiaTheme="majorEastAsia" w:hAnsi="Arial" w:cs="Arial"/>
          <w:sz w:val="24"/>
          <w:szCs w:val="24"/>
          <w:lang w:val="es-PY"/>
        </w:rPr>
        <w:t>La</w:t>
      </w:r>
      <w:r>
        <w:rPr>
          <w:rFonts w:ascii="Arial" w:eastAsiaTheme="majorEastAsia" w:hAnsi="Arial" w:cs="Arial"/>
          <w:sz w:val="24"/>
          <w:szCs w:val="24"/>
          <w:lang w:val="es-PY"/>
        </w:rPr>
        <w:t>s</w:t>
      </w:r>
      <w:r w:rsidRPr="006D633E">
        <w:rPr>
          <w:rFonts w:ascii="Arial" w:eastAsiaTheme="majorEastAsia" w:hAnsi="Arial" w:cs="Arial"/>
          <w:sz w:val="24"/>
          <w:szCs w:val="24"/>
          <w:lang w:val="es-PY"/>
        </w:rPr>
        <w:t xml:space="preserve"> Instrucci</w:t>
      </w:r>
      <w:r>
        <w:rPr>
          <w:rFonts w:ascii="Arial" w:eastAsiaTheme="majorEastAsia" w:hAnsi="Arial" w:cs="Arial"/>
          <w:sz w:val="24"/>
          <w:szCs w:val="24"/>
          <w:lang w:val="es-PY"/>
        </w:rPr>
        <w:t>ones</w:t>
      </w:r>
      <w:r w:rsidRPr="006D633E">
        <w:rPr>
          <w:rFonts w:ascii="Arial" w:eastAsiaTheme="majorEastAsia" w:hAnsi="Arial" w:cs="Arial"/>
          <w:sz w:val="24"/>
          <w:szCs w:val="24"/>
          <w:lang w:val="es-PY"/>
        </w:rPr>
        <w:t xml:space="preserve"> a la SM consta</w:t>
      </w:r>
      <w:r>
        <w:rPr>
          <w:rFonts w:ascii="Arial" w:eastAsiaTheme="majorEastAsia" w:hAnsi="Arial" w:cs="Arial"/>
          <w:sz w:val="24"/>
          <w:szCs w:val="24"/>
          <w:lang w:val="es-PY"/>
        </w:rPr>
        <w:t>n</w:t>
      </w:r>
      <w:r w:rsidRPr="006D633E">
        <w:rPr>
          <w:rFonts w:ascii="Arial" w:eastAsiaTheme="majorEastAsia" w:hAnsi="Arial" w:cs="Arial"/>
          <w:sz w:val="24"/>
          <w:szCs w:val="24"/>
          <w:lang w:val="es-PY"/>
        </w:rPr>
        <w:t xml:space="preserve"> en </w:t>
      </w:r>
      <w:r>
        <w:rPr>
          <w:rFonts w:ascii="Arial" w:eastAsiaTheme="majorEastAsia" w:hAnsi="Arial" w:cs="Arial"/>
          <w:sz w:val="24"/>
          <w:szCs w:val="24"/>
          <w:lang w:val="es-PY"/>
        </w:rPr>
        <w:t>los</w:t>
      </w:r>
      <w:r w:rsidRPr="006D633E">
        <w:rPr>
          <w:rFonts w:ascii="Arial" w:eastAsiaTheme="majorEastAsia" w:hAnsi="Arial" w:cs="Arial"/>
          <w:sz w:val="24"/>
          <w:szCs w:val="24"/>
          <w:lang w:val="es-PY"/>
        </w:rPr>
        <w:t xml:space="preserve"> </w:t>
      </w:r>
      <w:r w:rsidRPr="00E538EB">
        <w:rPr>
          <w:rFonts w:ascii="Arial" w:eastAsiaTheme="majorEastAsia" w:hAnsi="Arial" w:cs="Arial"/>
          <w:sz w:val="24"/>
          <w:szCs w:val="24"/>
          <w:lang w:val="es-PY"/>
        </w:rPr>
        <w:t xml:space="preserve">numerales </w:t>
      </w:r>
      <w:r w:rsidRPr="0086795F">
        <w:rPr>
          <w:rFonts w:ascii="Arial" w:eastAsiaTheme="majorEastAsia" w:hAnsi="Arial" w:cs="Arial"/>
          <w:sz w:val="24"/>
          <w:szCs w:val="24"/>
          <w:lang w:val="es-PY"/>
        </w:rPr>
        <w:t>1</w:t>
      </w:r>
      <w:r w:rsidR="00C16EB1">
        <w:rPr>
          <w:rFonts w:ascii="Arial" w:eastAsiaTheme="majorEastAsia" w:hAnsi="Arial" w:cs="Arial"/>
          <w:sz w:val="24"/>
          <w:szCs w:val="24"/>
          <w:lang w:val="es-PY"/>
        </w:rPr>
        <w:t>,</w:t>
      </w:r>
      <w:r w:rsidR="00E82DAA">
        <w:rPr>
          <w:rFonts w:ascii="Arial" w:eastAsiaTheme="majorEastAsia" w:hAnsi="Arial" w:cs="Arial"/>
          <w:sz w:val="24"/>
          <w:szCs w:val="24"/>
          <w:lang w:val="es-PY"/>
        </w:rPr>
        <w:t xml:space="preserve"> 5.</w:t>
      </w:r>
      <w:r w:rsidR="00C16EB1">
        <w:rPr>
          <w:rFonts w:ascii="Arial" w:eastAsiaTheme="majorEastAsia" w:hAnsi="Arial" w:cs="Arial"/>
          <w:sz w:val="24"/>
          <w:szCs w:val="24"/>
          <w:lang w:val="es-PY"/>
        </w:rPr>
        <w:t xml:space="preserve">1 y 6.4. </w:t>
      </w:r>
      <w:r w:rsidRPr="006D633E">
        <w:rPr>
          <w:rFonts w:ascii="Arial" w:eastAsiaTheme="majorEastAsia" w:hAnsi="Arial" w:cs="Arial"/>
          <w:sz w:val="24"/>
          <w:szCs w:val="24"/>
          <w:lang w:val="es-PY"/>
        </w:rPr>
        <w:t xml:space="preserve"> </w:t>
      </w:r>
    </w:p>
    <w:p w14:paraId="4CDF1855" w14:textId="77777777" w:rsidR="001A439F" w:rsidRPr="001A439F" w:rsidRDefault="001A439F" w:rsidP="001A439F">
      <w:pPr>
        <w:keepNext/>
        <w:rPr>
          <w:rFonts w:cs="Arial"/>
          <w:b/>
          <w:bCs/>
          <w:szCs w:val="24"/>
          <w:lang w:val="es-PY"/>
        </w:rPr>
      </w:pPr>
    </w:p>
    <w:p w14:paraId="71ED03A4" w14:textId="6A70C550" w:rsidR="001447EE" w:rsidRDefault="001447EE" w:rsidP="001447EE">
      <w:pPr>
        <w:pStyle w:val="Prrafodelista"/>
        <w:keepNext/>
        <w:numPr>
          <w:ilvl w:val="1"/>
          <w:numId w:val="2"/>
        </w:numPr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Decisión CMC Nº 08/22 “Arancel Externo Común”</w:t>
      </w:r>
    </w:p>
    <w:p w14:paraId="034E855A" w14:textId="77777777" w:rsidR="0032467F" w:rsidRPr="0032467F" w:rsidRDefault="0032467F" w:rsidP="00A318A0">
      <w:pPr>
        <w:keepNext/>
        <w:jc w:val="both"/>
        <w:rPr>
          <w:rFonts w:cs="Arial"/>
          <w:b/>
          <w:bCs/>
          <w:szCs w:val="24"/>
          <w:lang w:val="es-UY"/>
        </w:rPr>
      </w:pPr>
    </w:p>
    <w:p w14:paraId="5C4A801E" w14:textId="412E4DE1" w:rsidR="003F5DA3" w:rsidRDefault="003F5DA3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Cs/>
          <w:sz w:val="24"/>
          <w:szCs w:val="24"/>
          <w:lang w:val="es-UY"/>
        </w:rPr>
      </w:pPr>
      <w:r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La CCM consideró las propuestas presentadas por la delegación de Brasil por Nota </w:t>
      </w:r>
      <w:r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>DMSUL 24/22 del 8 de agosto de 2022</w:t>
      </w:r>
      <w:r w:rsidR="00AA687E"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. Las delegaciones manifestaron su conformidad </w:t>
      </w:r>
      <w:r w:rsidR="00AC2AE9"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>con</w:t>
      </w:r>
      <w:r w:rsidR="00AA687E"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los puntos </w:t>
      </w:r>
      <w:r w:rsidR="00AA687E"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>3.A y 4</w:t>
      </w:r>
      <w:r w:rsidR="00AA687E" w:rsidRPr="003E5EC4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de dicha comunicación.</w:t>
      </w:r>
      <w:r w:rsidR="00AA687E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</w:t>
      </w:r>
    </w:p>
    <w:p w14:paraId="7BF48BC6" w14:textId="77777777" w:rsidR="003F5DA3" w:rsidRDefault="003F5DA3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Cs/>
          <w:sz w:val="24"/>
          <w:szCs w:val="24"/>
          <w:lang w:val="es-UY"/>
        </w:rPr>
      </w:pPr>
    </w:p>
    <w:p w14:paraId="5DAF2704" w14:textId="00F9D1EF" w:rsidR="003F5DA3" w:rsidRPr="003F5DA3" w:rsidRDefault="00AA687E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sz w:val="24"/>
          <w:szCs w:val="24"/>
          <w:lang w:val="es-UY"/>
        </w:rPr>
      </w:pPr>
      <w:r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>En tal sentido, l</w:t>
      </w:r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a CCM instruyó a la SM a elaborar, de conformidad con lo previsto en la Resolución GMC </w:t>
      </w:r>
      <w:proofErr w:type="spellStart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>N°</w:t>
      </w:r>
      <w:proofErr w:type="spellEnd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12/12, la Fe de Erratas de la </w:t>
      </w:r>
      <w:proofErr w:type="spellStart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>Dec</w:t>
      </w:r>
      <w:proofErr w:type="spellEnd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CMC </w:t>
      </w:r>
      <w:proofErr w:type="spellStart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>N°</w:t>
      </w:r>
      <w:proofErr w:type="spellEnd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08/22 relativa al segundo párrafo del artículo 2 de la versión en portugués y a la alícuota de AEC del código </w:t>
      </w:r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>NCM 3804.00.20 al 0%</w:t>
      </w:r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, del Anexo I de la </w:t>
      </w:r>
      <w:r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mencionada </w:t>
      </w:r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Decisión </w:t>
      </w:r>
      <w:proofErr w:type="gramStart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>de acuerdo a</w:t>
      </w:r>
      <w:proofErr w:type="gramEnd"/>
      <w:r w:rsidR="003F5DA3" w:rsidRPr="00A26166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lo indicado en el </w:t>
      </w:r>
      <w:r w:rsidR="003F5DA3" w:rsidRPr="00A26166">
        <w:rPr>
          <w:rFonts w:ascii="Arial" w:eastAsiaTheme="majorEastAsia" w:hAnsi="Arial" w:cs="Arial"/>
          <w:b/>
          <w:sz w:val="24"/>
          <w:szCs w:val="24"/>
          <w:lang w:val="es-UY"/>
        </w:rPr>
        <w:t xml:space="preserve">Anexo </w:t>
      </w:r>
      <w:r w:rsidR="003D045F">
        <w:rPr>
          <w:rFonts w:ascii="Arial" w:eastAsiaTheme="majorEastAsia" w:hAnsi="Arial" w:cs="Arial"/>
          <w:b/>
          <w:sz w:val="24"/>
          <w:szCs w:val="24"/>
          <w:lang w:val="es-UY"/>
        </w:rPr>
        <w:t>XIV</w:t>
      </w:r>
      <w:r w:rsidR="00EC7758">
        <w:rPr>
          <w:rFonts w:ascii="Arial" w:eastAsiaTheme="majorEastAsia" w:hAnsi="Arial" w:cs="Arial"/>
          <w:b/>
          <w:sz w:val="24"/>
          <w:szCs w:val="24"/>
          <w:lang w:val="es-UY"/>
        </w:rPr>
        <w:t xml:space="preserve"> - </w:t>
      </w:r>
      <w:r w:rsidR="00EC7758" w:rsidRPr="00924BE1">
        <w:rPr>
          <w:rFonts w:ascii="Arial" w:eastAsiaTheme="majorEastAsia" w:hAnsi="Arial" w:cs="Arial"/>
          <w:b/>
          <w:bCs/>
          <w:sz w:val="24"/>
          <w:szCs w:val="24"/>
          <w:lang w:val="es-UY"/>
        </w:rPr>
        <w:t>RESERVADO</w:t>
      </w:r>
      <w:r w:rsidR="003F5DA3" w:rsidRPr="00A26166">
        <w:rPr>
          <w:rFonts w:ascii="Arial" w:eastAsiaTheme="majorEastAsia" w:hAnsi="Arial" w:cs="Arial"/>
          <w:b/>
          <w:sz w:val="24"/>
          <w:szCs w:val="24"/>
          <w:lang w:val="es-UY"/>
        </w:rPr>
        <w:t>.</w:t>
      </w:r>
    </w:p>
    <w:p w14:paraId="45A93E0B" w14:textId="77777777" w:rsidR="003F5DA3" w:rsidRDefault="003F5DA3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Cs/>
          <w:sz w:val="24"/>
          <w:szCs w:val="24"/>
          <w:lang w:val="es-UY"/>
        </w:rPr>
      </w:pPr>
    </w:p>
    <w:p w14:paraId="7423A055" w14:textId="06A6FB97" w:rsidR="00164DBB" w:rsidRPr="00953ACA" w:rsidRDefault="00164DBB" w:rsidP="00164DBB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Cs/>
          <w:strike/>
          <w:sz w:val="24"/>
          <w:szCs w:val="24"/>
          <w:lang w:val="es-UY"/>
        </w:rPr>
      </w:pPr>
      <w:r w:rsidRPr="00953ACA">
        <w:rPr>
          <w:rFonts w:ascii="Arial" w:eastAsiaTheme="majorEastAsia" w:hAnsi="Arial" w:cs="Arial"/>
          <w:bCs/>
          <w:sz w:val="24"/>
          <w:szCs w:val="24"/>
          <w:lang w:val="es-UY"/>
        </w:rPr>
        <w:t>Por otra parte, las delegaciones de Brasil</w:t>
      </w:r>
      <w:r w:rsidR="003E5EC4" w:rsidRPr="00953ACA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, Paraguay </w:t>
      </w:r>
      <w:r w:rsidRPr="00953ACA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y Uruguay señalaron que deberían efectuarse los ajustes </w:t>
      </w:r>
      <w:r w:rsidR="00953ACA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en la Decisión CMC </w:t>
      </w:r>
      <w:proofErr w:type="spellStart"/>
      <w:r w:rsidR="00953ACA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>N°</w:t>
      </w:r>
      <w:proofErr w:type="spellEnd"/>
      <w:r w:rsidR="00953ACA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08/22 teniendo en cuenta la </w:t>
      </w:r>
      <w:r w:rsidR="00953ACA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Resolución GMC </w:t>
      </w:r>
      <w:proofErr w:type="spellStart"/>
      <w:r w:rsidR="00953ACA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>Nº</w:t>
      </w:r>
      <w:proofErr w:type="spellEnd"/>
      <w:r w:rsidR="00953ACA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01/22</w:t>
      </w:r>
      <w:r w:rsidR="00924BE1" w:rsidRPr="00924BE1">
        <w:rPr>
          <w:rFonts w:ascii="Arial" w:eastAsiaTheme="majorEastAsia" w:hAnsi="Arial" w:cs="Arial"/>
          <w:bCs/>
          <w:sz w:val="24"/>
          <w:szCs w:val="24"/>
          <w:lang w:val="es-UY"/>
        </w:rPr>
        <w:t>.</w:t>
      </w:r>
      <w:r w:rsidRPr="00953ACA">
        <w:rPr>
          <w:rFonts w:ascii="Arial" w:eastAsiaTheme="majorEastAsia" w:hAnsi="Arial" w:cs="Arial"/>
          <w:bCs/>
          <w:strike/>
          <w:sz w:val="24"/>
          <w:szCs w:val="24"/>
          <w:lang w:val="es-UY"/>
        </w:rPr>
        <w:t xml:space="preserve"> </w:t>
      </w:r>
    </w:p>
    <w:p w14:paraId="1704DF91" w14:textId="15CACC4D" w:rsidR="005924FE" w:rsidRDefault="005924FE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Cs/>
          <w:sz w:val="24"/>
          <w:szCs w:val="24"/>
          <w:lang w:val="es-UY"/>
        </w:rPr>
      </w:pPr>
    </w:p>
    <w:p w14:paraId="241C3E1E" w14:textId="6E3E95B5" w:rsidR="002654D3" w:rsidRDefault="002654D3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  <w:r w:rsidRPr="002654D3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La Delegación de Brasil presentó un proyecto de Resolución que adecúa la Resolución GMC </w:t>
      </w:r>
      <w:proofErr w:type="spellStart"/>
      <w:r w:rsidRPr="002654D3">
        <w:rPr>
          <w:rFonts w:ascii="Arial" w:eastAsiaTheme="majorEastAsia" w:hAnsi="Arial" w:cs="Arial"/>
          <w:bCs/>
          <w:sz w:val="24"/>
          <w:szCs w:val="24"/>
          <w:lang w:val="es-UY"/>
        </w:rPr>
        <w:t>Nº</w:t>
      </w:r>
      <w:proofErr w:type="spellEnd"/>
      <w:r w:rsidRPr="002654D3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09/22, teniendo en cuenta las modificaciones arancelarias efectuadas en la Decisión CMC </w:t>
      </w:r>
      <w:proofErr w:type="spellStart"/>
      <w:r w:rsidRPr="002654D3">
        <w:rPr>
          <w:rFonts w:ascii="Arial" w:eastAsiaTheme="majorEastAsia" w:hAnsi="Arial" w:cs="Arial"/>
          <w:bCs/>
          <w:sz w:val="24"/>
          <w:szCs w:val="24"/>
          <w:lang w:val="es-UY"/>
        </w:rPr>
        <w:t>N°</w:t>
      </w:r>
      <w:proofErr w:type="spellEnd"/>
      <w:r w:rsidRPr="002654D3">
        <w:rPr>
          <w:rFonts w:ascii="Arial" w:eastAsiaTheme="majorEastAsia" w:hAnsi="Arial" w:cs="Arial"/>
          <w:bCs/>
          <w:sz w:val="24"/>
          <w:szCs w:val="24"/>
          <w:lang w:val="es-UY"/>
        </w:rPr>
        <w:t xml:space="preserve"> 08/22. </w:t>
      </w:r>
      <w:r w:rsidRPr="002654D3">
        <w:rPr>
          <w:rFonts w:ascii="Arial" w:hAnsi="Arial" w:cs="Arial"/>
          <w:sz w:val="24"/>
          <w:szCs w:val="24"/>
          <w:lang w:val="es-UY"/>
        </w:rPr>
        <w:t xml:space="preserve">El proyecto de Resolución consta como </w:t>
      </w:r>
      <w:r w:rsidR="000206FE" w:rsidRPr="00924BE1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Anexo </w:t>
      </w:r>
      <w:r w:rsidR="00A62A07">
        <w:rPr>
          <w:rFonts w:ascii="Arial" w:eastAsiaTheme="majorEastAsia" w:hAnsi="Arial" w:cs="Arial"/>
          <w:b/>
          <w:sz w:val="24"/>
          <w:szCs w:val="24"/>
          <w:lang w:val="es-UY"/>
        </w:rPr>
        <w:t xml:space="preserve">XV </w:t>
      </w:r>
      <w:r w:rsidRPr="00924BE1">
        <w:rPr>
          <w:rFonts w:ascii="Arial" w:eastAsiaTheme="majorEastAsia" w:hAnsi="Arial" w:cs="Arial"/>
          <w:b/>
          <w:bCs/>
          <w:sz w:val="24"/>
          <w:szCs w:val="24"/>
          <w:lang w:val="es-UY"/>
        </w:rPr>
        <w:t>- RESERVADO.</w:t>
      </w:r>
      <w:r w:rsidRPr="002654D3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 </w:t>
      </w:r>
    </w:p>
    <w:p w14:paraId="0F7CDC77" w14:textId="44226A24" w:rsidR="007F6E98" w:rsidRDefault="007F6E98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774EC7A8" w14:textId="7527E9E5" w:rsidR="007F6E98" w:rsidRPr="007F6E98" w:rsidRDefault="007F6E98" w:rsidP="00A318A0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sz w:val="24"/>
          <w:szCs w:val="24"/>
          <w:lang w:val="es-UY"/>
        </w:rPr>
      </w:pPr>
      <w:r w:rsidRPr="007F6E98">
        <w:rPr>
          <w:rFonts w:ascii="Arial" w:eastAsiaTheme="majorEastAsia" w:hAnsi="Arial" w:cs="Arial"/>
          <w:sz w:val="24"/>
          <w:szCs w:val="24"/>
          <w:lang w:val="es-UY"/>
        </w:rPr>
        <w:t xml:space="preserve">El tema continúa en agenda. </w:t>
      </w:r>
    </w:p>
    <w:p w14:paraId="56DB52FB" w14:textId="77777777" w:rsidR="00BB0F83" w:rsidRDefault="00BB0F83" w:rsidP="00B13CA1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0814AF9E" w14:textId="7C9393C0" w:rsidR="00B13CA1" w:rsidRPr="00271377" w:rsidRDefault="00B13CA1" w:rsidP="00B13CA1">
      <w:pPr>
        <w:pStyle w:val="Prrafodelista"/>
        <w:keepNext/>
        <w:numPr>
          <w:ilvl w:val="1"/>
          <w:numId w:val="2"/>
        </w:numPr>
        <w:rPr>
          <w:rFonts w:eastAsiaTheme="majorEastAsia" w:cs="Arial"/>
          <w:b/>
          <w:bCs/>
          <w:szCs w:val="24"/>
          <w:lang w:val="es-UY"/>
        </w:rPr>
      </w:pPr>
      <w:r w:rsidRPr="00C84D25">
        <w:rPr>
          <w:rFonts w:cs="Arial"/>
          <w:b/>
          <w:bCs/>
          <w:color w:val="000000"/>
          <w:szCs w:val="24"/>
          <w:lang w:val="es-UY"/>
        </w:rPr>
        <w:t>Comité ad hoc sobre el Control de Cupos del MERCOSUR (CAH-CUPOS)</w:t>
      </w:r>
      <w:r w:rsidRPr="00C84D25">
        <w:rPr>
          <w:rFonts w:cs="Arial"/>
          <w:i/>
          <w:iCs/>
          <w:color w:val="000000"/>
          <w:szCs w:val="24"/>
          <w:lang w:val="es-UY"/>
        </w:rPr>
        <w:t xml:space="preserve"> </w:t>
      </w:r>
    </w:p>
    <w:p w14:paraId="1FD0224D" w14:textId="77777777" w:rsidR="00271377" w:rsidRDefault="00271377" w:rsidP="007D4E62">
      <w:pPr>
        <w:keepNext/>
        <w:jc w:val="both"/>
        <w:rPr>
          <w:rFonts w:eastAsiaTheme="majorEastAsia" w:cs="Arial"/>
          <w:bCs/>
          <w:szCs w:val="24"/>
          <w:lang w:val="es-UY"/>
        </w:rPr>
      </w:pPr>
    </w:p>
    <w:p w14:paraId="44981B32" w14:textId="0CCC2CFC" w:rsidR="00271377" w:rsidRPr="00271377" w:rsidRDefault="00271377" w:rsidP="007D4E62">
      <w:pPr>
        <w:keepNext/>
        <w:jc w:val="both"/>
        <w:rPr>
          <w:rFonts w:eastAsiaTheme="majorEastAsia" w:cs="Arial"/>
          <w:bCs/>
          <w:szCs w:val="24"/>
          <w:lang w:val="es-UY"/>
        </w:rPr>
      </w:pPr>
      <w:r w:rsidRPr="00271377">
        <w:rPr>
          <w:rFonts w:eastAsiaTheme="majorEastAsia" w:cs="Arial"/>
          <w:bCs/>
          <w:szCs w:val="24"/>
          <w:lang w:val="es-UY"/>
        </w:rPr>
        <w:t>La PPTU transmitió que</w:t>
      </w:r>
      <w:r w:rsidR="00C63A18">
        <w:rPr>
          <w:rFonts w:eastAsiaTheme="majorEastAsia" w:cs="Arial"/>
          <w:bCs/>
          <w:szCs w:val="24"/>
          <w:lang w:val="es-UY"/>
        </w:rPr>
        <w:t xml:space="preserve"> </w:t>
      </w:r>
      <w:r w:rsidRPr="00271377">
        <w:rPr>
          <w:rFonts w:eastAsiaTheme="majorEastAsia" w:cs="Arial"/>
          <w:bCs/>
          <w:szCs w:val="24"/>
          <w:lang w:val="es-UY"/>
        </w:rPr>
        <w:t>conv</w:t>
      </w:r>
      <w:r>
        <w:rPr>
          <w:rFonts w:eastAsiaTheme="majorEastAsia" w:cs="Arial"/>
          <w:bCs/>
          <w:szCs w:val="24"/>
          <w:lang w:val="es-UY"/>
        </w:rPr>
        <w:t>o</w:t>
      </w:r>
      <w:r w:rsidRPr="00271377">
        <w:rPr>
          <w:rFonts w:eastAsiaTheme="majorEastAsia" w:cs="Arial"/>
          <w:bCs/>
          <w:szCs w:val="24"/>
          <w:lang w:val="es-UY"/>
        </w:rPr>
        <w:t>ca</w:t>
      </w:r>
      <w:r w:rsidR="00C63A18">
        <w:rPr>
          <w:rFonts w:eastAsiaTheme="majorEastAsia" w:cs="Arial"/>
          <w:bCs/>
          <w:szCs w:val="24"/>
          <w:lang w:val="es-UY"/>
        </w:rPr>
        <w:t>rá</w:t>
      </w:r>
      <w:r w:rsidRPr="00271377">
        <w:rPr>
          <w:rFonts w:eastAsiaTheme="majorEastAsia" w:cs="Arial"/>
          <w:bCs/>
          <w:szCs w:val="24"/>
          <w:lang w:val="es-UY"/>
        </w:rPr>
        <w:t xml:space="preserve"> una reunión del</w:t>
      </w:r>
      <w:r>
        <w:rPr>
          <w:rFonts w:eastAsiaTheme="majorEastAsia" w:cs="Arial"/>
          <w:bCs/>
          <w:szCs w:val="24"/>
          <w:lang w:val="es-UY"/>
        </w:rPr>
        <w:t xml:space="preserve"> CAH-CUPOS </w:t>
      </w:r>
      <w:r w:rsidR="007D4E62">
        <w:rPr>
          <w:rFonts w:eastAsiaTheme="majorEastAsia" w:cs="Arial"/>
          <w:bCs/>
          <w:szCs w:val="24"/>
          <w:lang w:val="es-UY"/>
        </w:rPr>
        <w:t xml:space="preserve">con anterioridad a la próxima </w:t>
      </w:r>
      <w:r w:rsidR="003E23AF">
        <w:rPr>
          <w:rFonts w:eastAsiaTheme="majorEastAsia" w:cs="Arial"/>
          <w:bCs/>
          <w:szCs w:val="24"/>
          <w:lang w:val="es-UY"/>
        </w:rPr>
        <w:t xml:space="preserve">Reunión Ordinaria </w:t>
      </w:r>
      <w:r w:rsidR="007D4E62">
        <w:rPr>
          <w:rFonts w:eastAsiaTheme="majorEastAsia" w:cs="Arial"/>
          <w:bCs/>
          <w:szCs w:val="24"/>
          <w:lang w:val="es-UY"/>
        </w:rPr>
        <w:t>de la CCM</w:t>
      </w:r>
      <w:r>
        <w:rPr>
          <w:rFonts w:eastAsiaTheme="majorEastAsia" w:cs="Arial"/>
          <w:bCs/>
          <w:szCs w:val="24"/>
          <w:lang w:val="es-UY"/>
        </w:rPr>
        <w:t>.</w:t>
      </w:r>
      <w:r w:rsidRPr="00271377">
        <w:rPr>
          <w:rFonts w:eastAsiaTheme="majorEastAsia" w:cs="Arial"/>
          <w:bCs/>
          <w:szCs w:val="24"/>
          <w:lang w:val="es-UY"/>
        </w:rPr>
        <w:t xml:space="preserve"> </w:t>
      </w:r>
    </w:p>
    <w:p w14:paraId="04A691F1" w14:textId="54207775" w:rsidR="00B947B1" w:rsidRDefault="00B947B1" w:rsidP="007D4E62">
      <w:pPr>
        <w:keepNext/>
        <w:jc w:val="both"/>
        <w:rPr>
          <w:rFonts w:eastAsiaTheme="majorEastAsia" w:cs="Arial"/>
          <w:b/>
          <w:bCs/>
          <w:szCs w:val="24"/>
          <w:lang w:val="es-UY"/>
        </w:rPr>
      </w:pPr>
    </w:p>
    <w:p w14:paraId="5A274CF8" w14:textId="30C09DD6" w:rsidR="001447EE" w:rsidRPr="002974AA" w:rsidRDefault="001447EE" w:rsidP="00A825A7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highlight w:val="yellow"/>
          <w:lang w:val="es-UY"/>
        </w:rPr>
      </w:pPr>
    </w:p>
    <w:p w14:paraId="296D98C8" w14:textId="77777777" w:rsidR="0041385A" w:rsidRPr="002974AA" w:rsidRDefault="005569D8" w:rsidP="007F43B1">
      <w:pPr>
        <w:rPr>
          <w:rFonts w:cs="Arial"/>
          <w:b/>
          <w:bCs/>
          <w:szCs w:val="24"/>
          <w:lang w:val="es-UY"/>
        </w:rPr>
      </w:pPr>
      <w:r w:rsidRPr="002974AA">
        <w:rPr>
          <w:rFonts w:cs="Arial"/>
          <w:b/>
          <w:bCs/>
          <w:szCs w:val="24"/>
          <w:lang w:val="es-UY"/>
        </w:rPr>
        <w:t>PR</w:t>
      </w:r>
      <w:r w:rsidR="00D45851" w:rsidRPr="002974AA">
        <w:rPr>
          <w:rFonts w:cs="Arial"/>
          <w:b/>
          <w:bCs/>
          <w:szCs w:val="24"/>
          <w:lang w:val="es-UY"/>
        </w:rPr>
        <w:t>ÓXIMA REUNIÓN</w:t>
      </w:r>
    </w:p>
    <w:p w14:paraId="6C8AFAAF" w14:textId="77777777" w:rsidR="00767D1C" w:rsidRPr="002974AA" w:rsidRDefault="00767D1C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13C12A57" w14:textId="55138D3C" w:rsidR="008A6E7A" w:rsidRPr="002974AA" w:rsidRDefault="008A6E7A" w:rsidP="008A6E7A">
      <w:pPr>
        <w:pStyle w:val="BodyText22"/>
        <w:overflowPunct/>
        <w:autoSpaceDE/>
        <w:adjustRightInd/>
        <w:rPr>
          <w:rFonts w:cs="Arial"/>
          <w:b w:val="0"/>
          <w:szCs w:val="24"/>
          <w:lang w:val="es-UY"/>
        </w:rPr>
      </w:pPr>
      <w:r w:rsidRPr="002974AA">
        <w:rPr>
          <w:rFonts w:cs="Arial"/>
          <w:b w:val="0"/>
          <w:szCs w:val="24"/>
          <w:lang w:val="es-UY"/>
        </w:rPr>
        <w:t xml:space="preserve">La próxima Reunión de la CCM será </w:t>
      </w:r>
      <w:r w:rsidR="001447EE" w:rsidRPr="002974AA">
        <w:rPr>
          <w:rFonts w:cs="Arial"/>
          <w:b w:val="0"/>
          <w:szCs w:val="24"/>
          <w:lang w:val="es-UY"/>
        </w:rPr>
        <w:t xml:space="preserve">realizada los </w:t>
      </w:r>
      <w:r w:rsidR="001447EE" w:rsidRPr="00673679">
        <w:rPr>
          <w:rFonts w:cs="Arial"/>
          <w:b w:val="0"/>
          <w:szCs w:val="24"/>
          <w:lang w:val="es-UY"/>
        </w:rPr>
        <w:t>días 21 y 22 de se</w:t>
      </w:r>
      <w:r w:rsidR="00673679" w:rsidRPr="00673679">
        <w:rPr>
          <w:rFonts w:cs="Arial"/>
          <w:b w:val="0"/>
          <w:szCs w:val="24"/>
          <w:lang w:val="es-UY"/>
        </w:rPr>
        <w:t>t</w:t>
      </w:r>
      <w:r w:rsidR="001447EE" w:rsidRPr="00673679">
        <w:rPr>
          <w:rFonts w:cs="Arial"/>
          <w:b w:val="0"/>
          <w:szCs w:val="24"/>
          <w:lang w:val="es-UY"/>
        </w:rPr>
        <w:t>iembre del</w:t>
      </w:r>
      <w:r w:rsidR="001447EE" w:rsidRPr="002974AA">
        <w:rPr>
          <w:rFonts w:cs="Arial"/>
          <w:b w:val="0"/>
          <w:szCs w:val="24"/>
          <w:lang w:val="es-UY"/>
        </w:rPr>
        <w:t xml:space="preserve"> corriente.</w:t>
      </w:r>
    </w:p>
    <w:p w14:paraId="5D8C01DD" w14:textId="77777777" w:rsidR="008A6E7A" w:rsidRPr="002974AA" w:rsidRDefault="008A6E7A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1E25E06B" w14:textId="77777777" w:rsidR="007D6F56" w:rsidRPr="002974AA" w:rsidRDefault="00F26666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  <w:r w:rsidRPr="002974AA">
        <w:rPr>
          <w:rFonts w:cs="Arial"/>
          <w:b/>
          <w:szCs w:val="24"/>
          <w:lang w:val="es-UY"/>
        </w:rPr>
        <w:t>ANEXOS</w:t>
      </w:r>
    </w:p>
    <w:p w14:paraId="2E1F1B99" w14:textId="77777777" w:rsidR="0041385A" w:rsidRPr="002974AA" w:rsidRDefault="0041385A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</w:p>
    <w:p w14:paraId="18D660D9" w14:textId="387CA62E" w:rsidR="00E3781A" w:rsidRPr="002974AA" w:rsidRDefault="00177D81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2974AA">
        <w:rPr>
          <w:rFonts w:ascii="Arial" w:hAnsi="Arial" w:cs="Arial"/>
          <w:sz w:val="24"/>
          <w:szCs w:val="24"/>
          <w:lang w:val="es-UY"/>
        </w:rPr>
        <w:t>Lo</w:t>
      </w:r>
      <w:r w:rsidR="00F26666" w:rsidRPr="002974AA">
        <w:rPr>
          <w:rFonts w:ascii="Arial" w:hAnsi="Arial" w:cs="Arial"/>
          <w:sz w:val="24"/>
          <w:szCs w:val="24"/>
          <w:lang w:val="es-UY"/>
        </w:rPr>
        <w:t xml:space="preserve">s Anexos que </w:t>
      </w:r>
      <w:r w:rsidRPr="002974AA">
        <w:rPr>
          <w:rFonts w:ascii="Arial" w:hAnsi="Arial" w:cs="Arial"/>
          <w:sz w:val="24"/>
          <w:szCs w:val="24"/>
          <w:lang w:val="es-UY"/>
        </w:rPr>
        <w:t>forman parte del Acta son los siguientes:</w:t>
      </w:r>
    </w:p>
    <w:p w14:paraId="734E2F62" w14:textId="77777777" w:rsidR="005304FB" w:rsidRPr="002974AA" w:rsidRDefault="005304FB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highlight w:val="yellow"/>
          <w:lang w:val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414FEC" w:rsidRPr="002974AA" w14:paraId="4EA4AB56" w14:textId="77777777" w:rsidTr="00943A47">
        <w:tc>
          <w:tcPr>
            <w:tcW w:w="1637" w:type="dxa"/>
          </w:tcPr>
          <w:p w14:paraId="197CB88B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2974AA">
              <w:rPr>
                <w:rFonts w:cs="Arial"/>
                <w:b/>
                <w:szCs w:val="24"/>
                <w:lang w:val="es-UY"/>
              </w:rPr>
              <w:t>Anexo I</w:t>
            </w:r>
          </w:p>
        </w:tc>
        <w:tc>
          <w:tcPr>
            <w:tcW w:w="6857" w:type="dxa"/>
          </w:tcPr>
          <w:p w14:paraId="60C05C60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2974AA">
              <w:rPr>
                <w:rFonts w:cs="Arial"/>
                <w:szCs w:val="24"/>
                <w:lang w:val="es-UY"/>
              </w:rPr>
              <w:t>Lista de Participantes</w:t>
            </w:r>
          </w:p>
        </w:tc>
      </w:tr>
      <w:tr w:rsidR="00414FEC" w:rsidRPr="002974AA" w14:paraId="19777646" w14:textId="77777777" w:rsidTr="00943A47">
        <w:tc>
          <w:tcPr>
            <w:tcW w:w="1637" w:type="dxa"/>
          </w:tcPr>
          <w:p w14:paraId="1E4DE1A1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2974AA">
              <w:rPr>
                <w:rFonts w:cs="Arial"/>
                <w:b/>
                <w:szCs w:val="24"/>
                <w:lang w:val="es-UY"/>
              </w:rPr>
              <w:t>Anexo II</w:t>
            </w:r>
          </w:p>
        </w:tc>
        <w:tc>
          <w:tcPr>
            <w:tcW w:w="6857" w:type="dxa"/>
          </w:tcPr>
          <w:p w14:paraId="2CD599BB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2974AA">
              <w:rPr>
                <w:rFonts w:cs="Arial"/>
                <w:szCs w:val="24"/>
                <w:lang w:val="es-UY"/>
              </w:rPr>
              <w:t>Agenda</w:t>
            </w:r>
          </w:p>
        </w:tc>
      </w:tr>
      <w:tr w:rsidR="00414FEC" w:rsidRPr="002974AA" w14:paraId="71E57785" w14:textId="77777777" w:rsidTr="00943A47">
        <w:tc>
          <w:tcPr>
            <w:tcW w:w="1637" w:type="dxa"/>
          </w:tcPr>
          <w:p w14:paraId="17011F05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2974AA">
              <w:rPr>
                <w:rFonts w:cs="Arial"/>
                <w:b/>
                <w:szCs w:val="24"/>
                <w:lang w:val="es-UY"/>
              </w:rPr>
              <w:t>Anexo III</w:t>
            </w:r>
          </w:p>
        </w:tc>
        <w:tc>
          <w:tcPr>
            <w:tcW w:w="6857" w:type="dxa"/>
          </w:tcPr>
          <w:p w14:paraId="210FB026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2974AA">
              <w:rPr>
                <w:rFonts w:cs="Arial"/>
                <w:szCs w:val="24"/>
                <w:lang w:val="es-UY"/>
              </w:rPr>
              <w:t>Resumen del Acta</w:t>
            </w:r>
          </w:p>
        </w:tc>
      </w:tr>
      <w:tr w:rsidR="000502AB" w:rsidRPr="002974AA" w14:paraId="47DE328B" w14:textId="77777777" w:rsidTr="00943A47">
        <w:tc>
          <w:tcPr>
            <w:tcW w:w="1637" w:type="dxa"/>
            <w:shd w:val="clear" w:color="auto" w:fill="auto"/>
          </w:tcPr>
          <w:p w14:paraId="0B2721BB" w14:textId="77777777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2974AA">
              <w:rPr>
                <w:rFonts w:cs="Arial"/>
                <w:b/>
                <w:szCs w:val="24"/>
                <w:lang w:val="es-UY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7745B283" w14:textId="2A889900" w:rsidR="004A7515" w:rsidRPr="002974AA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B144DD">
              <w:rPr>
                <w:rFonts w:cs="Arial"/>
                <w:szCs w:val="24"/>
                <w:lang w:val="es-UY"/>
              </w:rPr>
              <w:t>Directivas</w:t>
            </w:r>
            <w:r w:rsidRPr="002974AA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505DE4" w:rsidRPr="002974AA" w14:paraId="6A238E03" w14:textId="77777777" w:rsidTr="00943A47">
        <w:tc>
          <w:tcPr>
            <w:tcW w:w="1637" w:type="dxa"/>
            <w:shd w:val="clear" w:color="auto" w:fill="auto"/>
          </w:tcPr>
          <w:p w14:paraId="3245C827" w14:textId="77777777" w:rsidR="004A7515" w:rsidRPr="002841F6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2841F6">
              <w:rPr>
                <w:rFonts w:cs="Arial"/>
                <w:b/>
                <w:szCs w:val="24"/>
                <w:lang w:val="es-UY"/>
              </w:rPr>
              <w:t>Anexo V</w:t>
            </w:r>
          </w:p>
        </w:tc>
        <w:tc>
          <w:tcPr>
            <w:tcW w:w="6857" w:type="dxa"/>
            <w:shd w:val="clear" w:color="auto" w:fill="auto"/>
          </w:tcPr>
          <w:p w14:paraId="3A1C48D9" w14:textId="743BC4E9" w:rsidR="004A7515" w:rsidRPr="002841F6" w:rsidRDefault="003811DE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AD3B2E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="00AD3B2E">
              <w:rPr>
                <w:rFonts w:cs="Arial"/>
                <w:b/>
                <w:bCs/>
                <w:szCs w:val="24"/>
                <w:lang w:val="es-UY"/>
              </w:rPr>
              <w:t xml:space="preserve"> </w:t>
            </w:r>
            <w:r w:rsidR="00AD3B2E" w:rsidRPr="00AD3B2E">
              <w:rPr>
                <w:rFonts w:cs="Arial"/>
                <w:szCs w:val="24"/>
                <w:lang w:val="es-UY"/>
              </w:rPr>
              <w:t>-</w:t>
            </w:r>
            <w:r w:rsidRPr="002841F6">
              <w:rPr>
                <w:rFonts w:cs="Arial"/>
                <w:szCs w:val="24"/>
                <w:lang w:val="es-UY"/>
              </w:rPr>
              <w:t xml:space="preserve"> </w:t>
            </w:r>
            <w:r w:rsidR="004A7515" w:rsidRPr="002841F6">
              <w:rPr>
                <w:rFonts w:cs="Arial"/>
                <w:szCs w:val="24"/>
                <w:lang w:val="es-UY"/>
              </w:rPr>
              <w:t>Nueva Consulta</w:t>
            </w:r>
            <w:r w:rsidR="00405081" w:rsidRPr="002841F6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505DE4" w:rsidRPr="0001186C" w14:paraId="7D0FF0E7" w14:textId="77777777" w:rsidTr="00943A47">
        <w:tc>
          <w:tcPr>
            <w:tcW w:w="1637" w:type="dxa"/>
            <w:shd w:val="clear" w:color="auto" w:fill="auto"/>
          </w:tcPr>
          <w:p w14:paraId="710BF97B" w14:textId="77777777" w:rsidR="004A7515" w:rsidRPr="002841F6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2841F6">
              <w:rPr>
                <w:rFonts w:cs="Arial"/>
                <w:b/>
                <w:szCs w:val="24"/>
                <w:lang w:val="es-UY"/>
              </w:rPr>
              <w:t>Anexo VI</w:t>
            </w:r>
          </w:p>
        </w:tc>
        <w:tc>
          <w:tcPr>
            <w:tcW w:w="6857" w:type="dxa"/>
            <w:shd w:val="clear" w:color="auto" w:fill="auto"/>
          </w:tcPr>
          <w:p w14:paraId="736ECF34" w14:textId="42A3C7BA" w:rsidR="006C55A2" w:rsidRPr="002841F6" w:rsidRDefault="004A7515" w:rsidP="002841F6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2841F6">
              <w:rPr>
                <w:rFonts w:cs="Arial"/>
                <w:szCs w:val="24"/>
                <w:lang w:val="es-UY"/>
              </w:rPr>
              <w:t xml:space="preserve">Consultas en Plenario </w:t>
            </w:r>
            <w:r w:rsidR="00C4492D" w:rsidRPr="002841F6">
              <w:rPr>
                <w:rFonts w:cs="Arial"/>
                <w:szCs w:val="24"/>
                <w:lang w:val="es-UY"/>
              </w:rPr>
              <w:t>–</w:t>
            </w:r>
            <w:r w:rsidRPr="002841F6">
              <w:rPr>
                <w:rFonts w:cs="Arial"/>
                <w:szCs w:val="24"/>
                <w:lang w:val="es-UY"/>
              </w:rPr>
              <w:t xml:space="preserve"> Nota</w:t>
            </w:r>
            <w:r w:rsidR="00405081" w:rsidRPr="002841F6">
              <w:rPr>
                <w:rFonts w:cs="Arial"/>
                <w:szCs w:val="24"/>
                <w:lang w:val="es-UY"/>
              </w:rPr>
              <w:t>s</w:t>
            </w:r>
            <w:r w:rsidRPr="002841F6">
              <w:rPr>
                <w:rFonts w:cs="Arial"/>
                <w:szCs w:val="24"/>
                <w:lang w:val="es-UY"/>
              </w:rPr>
              <w:t xml:space="preserve"> Técnica</w:t>
            </w:r>
            <w:r w:rsidR="00405081" w:rsidRPr="002841F6">
              <w:rPr>
                <w:rFonts w:cs="Arial"/>
                <w:szCs w:val="24"/>
                <w:lang w:val="es-UY"/>
              </w:rPr>
              <w:t xml:space="preserve">s </w:t>
            </w:r>
            <w:r w:rsidR="002841F6">
              <w:rPr>
                <w:rFonts w:cs="Arial"/>
                <w:szCs w:val="24"/>
                <w:lang w:val="es-UY"/>
              </w:rPr>
              <w:t>y Respuesta</w:t>
            </w:r>
            <w:r w:rsidR="006C55A2" w:rsidRPr="002841F6">
              <w:rPr>
                <w:rFonts w:cs="Arial"/>
                <w:szCs w:val="24"/>
                <w:lang w:val="es-UY"/>
              </w:rPr>
              <w:tab/>
            </w:r>
          </w:p>
        </w:tc>
      </w:tr>
      <w:tr w:rsidR="004F674D" w:rsidRPr="0001186C" w14:paraId="7D9A1824" w14:textId="77777777" w:rsidTr="00943A47">
        <w:tc>
          <w:tcPr>
            <w:tcW w:w="1637" w:type="dxa"/>
            <w:shd w:val="clear" w:color="auto" w:fill="auto"/>
          </w:tcPr>
          <w:p w14:paraId="6799C73A" w14:textId="77777777" w:rsidR="004A7515" w:rsidRPr="000D216F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color w:val="FF0000"/>
                <w:szCs w:val="24"/>
                <w:lang w:val="es-UY"/>
              </w:rPr>
            </w:pPr>
            <w:r w:rsidRPr="000D216F">
              <w:rPr>
                <w:rFonts w:cs="Arial"/>
                <w:b/>
                <w:szCs w:val="24"/>
                <w:lang w:val="es-UY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117CD8E9" w14:textId="57AB43AA" w:rsidR="005304FB" w:rsidRPr="000D216F" w:rsidRDefault="000D216F" w:rsidP="00F7577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0D216F">
              <w:rPr>
                <w:rFonts w:cs="Arial"/>
                <w:bCs/>
                <w:szCs w:val="24"/>
                <w:lang w:val="es-PY"/>
              </w:rPr>
              <w:t>Planilla consolidada con todas las medidas aprobadas por los Estados Partes (vigentes y no vigentes) relacionadas a la operativa comercial internacional</w:t>
            </w:r>
          </w:p>
        </w:tc>
      </w:tr>
      <w:tr w:rsidR="00971CE7" w:rsidRPr="00FB2002" w14:paraId="18057A9F" w14:textId="77777777" w:rsidTr="00943A47">
        <w:tc>
          <w:tcPr>
            <w:tcW w:w="1637" w:type="dxa"/>
            <w:shd w:val="clear" w:color="auto" w:fill="auto"/>
          </w:tcPr>
          <w:p w14:paraId="5D5D66F0" w14:textId="683C2FA9" w:rsidR="00971CE7" w:rsidRPr="000D216F" w:rsidRDefault="00971CE7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0D216F">
              <w:rPr>
                <w:rFonts w:cs="Arial"/>
                <w:b/>
                <w:szCs w:val="24"/>
                <w:lang w:val="es-UY"/>
              </w:rPr>
              <w:t>Anexo VIII</w:t>
            </w:r>
          </w:p>
        </w:tc>
        <w:tc>
          <w:tcPr>
            <w:tcW w:w="6857" w:type="dxa"/>
            <w:shd w:val="clear" w:color="auto" w:fill="auto"/>
          </w:tcPr>
          <w:p w14:paraId="6342E2D9" w14:textId="3A24FFB5" w:rsidR="00971CE7" w:rsidRPr="000D216F" w:rsidRDefault="0001186C" w:rsidP="00F7577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Cs/>
                <w:szCs w:val="24"/>
                <w:lang w:val="es-PY"/>
              </w:rPr>
            </w:pPr>
            <w:r w:rsidRPr="00162A14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D86958">
              <w:rPr>
                <w:rFonts w:cs="Arial"/>
                <w:szCs w:val="24"/>
                <w:lang w:val="es-UY"/>
              </w:rPr>
              <w:t xml:space="preserve"> </w:t>
            </w:r>
            <w:r>
              <w:rPr>
                <w:rFonts w:cs="Arial"/>
                <w:szCs w:val="24"/>
                <w:lang w:val="es-UY"/>
              </w:rPr>
              <w:t xml:space="preserve">- </w:t>
            </w:r>
            <w:r w:rsidR="00971CE7">
              <w:rPr>
                <w:rFonts w:eastAsia="Calibri" w:cs="Arial"/>
                <w:color w:val="000000"/>
                <w:szCs w:val="24"/>
                <w:lang w:val="es-PY"/>
              </w:rPr>
              <w:t xml:space="preserve">información adicional – 4.3 - Brasil </w:t>
            </w:r>
          </w:p>
        </w:tc>
      </w:tr>
      <w:tr w:rsidR="004043A3" w:rsidRPr="0001186C" w14:paraId="755F09DC" w14:textId="77777777" w:rsidTr="00943A47">
        <w:tc>
          <w:tcPr>
            <w:tcW w:w="1637" w:type="dxa"/>
            <w:shd w:val="clear" w:color="auto" w:fill="auto"/>
          </w:tcPr>
          <w:p w14:paraId="2EEDEEE1" w14:textId="05D4D5E5" w:rsidR="004043A3" w:rsidRPr="002974AA" w:rsidRDefault="00971CE7" w:rsidP="004043A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es-UY"/>
              </w:rPr>
            </w:pPr>
            <w:r w:rsidRPr="000D216F">
              <w:rPr>
                <w:rFonts w:cs="Arial"/>
                <w:b/>
                <w:szCs w:val="24"/>
                <w:lang w:val="es-UY"/>
              </w:rPr>
              <w:t>ANEXO IX</w:t>
            </w:r>
          </w:p>
        </w:tc>
        <w:tc>
          <w:tcPr>
            <w:tcW w:w="6857" w:type="dxa"/>
            <w:shd w:val="clear" w:color="auto" w:fill="auto"/>
          </w:tcPr>
          <w:p w14:paraId="78F1F55E" w14:textId="485FD1DE" w:rsidR="004043A3" w:rsidRPr="002974AA" w:rsidRDefault="000D216F" w:rsidP="004043A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highlight w:val="yellow"/>
                <w:lang w:val="es-UY"/>
              </w:rPr>
            </w:pPr>
            <w:r w:rsidRPr="00D86958">
              <w:rPr>
                <w:rFonts w:cs="Arial"/>
                <w:szCs w:val="24"/>
                <w:lang w:val="es-UY"/>
              </w:rPr>
              <w:t>Ayuda Memoria V Reunión de puntos focales del Sistema de administración y distribución de cupos otorgados al MERCOSUR por terceros países o grupo de países (SACME)</w:t>
            </w:r>
          </w:p>
        </w:tc>
      </w:tr>
      <w:tr w:rsidR="004043A3" w:rsidRPr="0001186C" w14:paraId="66675A3A" w14:textId="77777777" w:rsidTr="00943A47">
        <w:tc>
          <w:tcPr>
            <w:tcW w:w="1637" w:type="dxa"/>
            <w:shd w:val="clear" w:color="auto" w:fill="auto"/>
          </w:tcPr>
          <w:p w14:paraId="24A9C48F" w14:textId="1196C749" w:rsidR="004043A3" w:rsidRPr="002974AA" w:rsidRDefault="00971CE7" w:rsidP="004043A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highlight w:val="yellow"/>
                <w:lang w:val="es-UY"/>
              </w:rPr>
            </w:pPr>
            <w:r w:rsidRPr="0044700B">
              <w:rPr>
                <w:b/>
                <w:bCs/>
                <w:lang w:val="es-PY"/>
              </w:rPr>
              <w:t>An</w:t>
            </w:r>
            <w:r w:rsidRPr="0044700B">
              <w:rPr>
                <w:b/>
                <w:lang w:val="es-PY"/>
              </w:rPr>
              <w:t xml:space="preserve">exo </w:t>
            </w:r>
            <w:r>
              <w:rPr>
                <w:b/>
                <w:lang w:val="es-PY"/>
              </w:rPr>
              <w:t>X</w:t>
            </w:r>
          </w:p>
        </w:tc>
        <w:tc>
          <w:tcPr>
            <w:tcW w:w="6857" w:type="dxa"/>
            <w:shd w:val="clear" w:color="auto" w:fill="auto"/>
          </w:tcPr>
          <w:p w14:paraId="1FE6701A" w14:textId="2689583E" w:rsidR="004043A3" w:rsidRPr="002974AA" w:rsidRDefault="000D216F" w:rsidP="00EE674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highlight w:val="yellow"/>
                <w:lang w:val="es-UY"/>
              </w:rPr>
            </w:pPr>
            <w:r w:rsidRPr="00E84070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cs="Arial"/>
                <w:szCs w:val="24"/>
                <w:lang w:val="es-UY"/>
              </w:rPr>
              <w:t xml:space="preserve"> - M</w:t>
            </w:r>
            <w:r w:rsidRPr="00D86958">
              <w:rPr>
                <w:rFonts w:cs="Arial"/>
                <w:szCs w:val="24"/>
                <w:lang w:val="es-UY"/>
              </w:rPr>
              <w:t xml:space="preserve">anual de usuario </w:t>
            </w:r>
            <w:r w:rsidRPr="00C84D25">
              <w:rPr>
                <w:rFonts w:cs="Arial"/>
                <w:szCs w:val="24"/>
                <w:lang w:val="es-UY"/>
              </w:rPr>
              <w:t>del Módulo de Visualización de</w:t>
            </w:r>
            <w:r>
              <w:rPr>
                <w:rFonts w:cs="Arial"/>
                <w:szCs w:val="24"/>
                <w:lang w:val="es-UY"/>
              </w:rPr>
              <w:t>l listado de C</w:t>
            </w:r>
            <w:r w:rsidRPr="00C84D25">
              <w:rPr>
                <w:rFonts w:cs="Arial"/>
                <w:szCs w:val="24"/>
                <w:lang w:val="es-UY"/>
              </w:rPr>
              <w:t xml:space="preserve">ertificados emitidos </w:t>
            </w:r>
            <w:r>
              <w:rPr>
                <w:rFonts w:cs="Arial"/>
                <w:szCs w:val="24"/>
                <w:lang w:val="es-UY"/>
              </w:rPr>
              <w:t xml:space="preserve">a la contraparte de cada acuerdo comercial </w:t>
            </w:r>
            <w:r w:rsidRPr="00C84D25">
              <w:rPr>
                <w:rFonts w:cs="Arial"/>
                <w:szCs w:val="24"/>
                <w:lang w:val="es-UY"/>
              </w:rPr>
              <w:t>por el SACME</w:t>
            </w:r>
          </w:p>
        </w:tc>
      </w:tr>
      <w:tr w:rsidR="005E425A" w:rsidRPr="0001186C" w14:paraId="6D54053B" w14:textId="77777777" w:rsidTr="00943A47">
        <w:tc>
          <w:tcPr>
            <w:tcW w:w="1637" w:type="dxa"/>
            <w:shd w:val="clear" w:color="auto" w:fill="auto"/>
          </w:tcPr>
          <w:p w14:paraId="3C707E89" w14:textId="52849DAA" w:rsidR="005E425A" w:rsidRPr="000D216F" w:rsidRDefault="00971CE7" w:rsidP="004043A3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040904"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Anexo 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>XI</w:t>
            </w:r>
          </w:p>
        </w:tc>
        <w:tc>
          <w:tcPr>
            <w:tcW w:w="6857" w:type="dxa"/>
            <w:shd w:val="clear" w:color="auto" w:fill="auto"/>
          </w:tcPr>
          <w:p w14:paraId="42B3230A" w14:textId="57A417AF" w:rsidR="005E425A" w:rsidRPr="005E425A" w:rsidRDefault="005E425A" w:rsidP="00EE674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highlight w:val="yellow"/>
                <w:lang w:val="es-UY"/>
              </w:rPr>
            </w:pPr>
            <w:r w:rsidRPr="005E425A">
              <w:rPr>
                <w:b/>
                <w:lang w:val="es-UY"/>
              </w:rPr>
              <w:t xml:space="preserve">RESERVADO - </w:t>
            </w:r>
            <w:r w:rsidRPr="005E425A">
              <w:rPr>
                <w:bCs/>
                <w:lang w:val="es-UY"/>
              </w:rPr>
              <w:t>MERCOSUR/LXXV CCM/DT N° 21/05 Rev. 110)</w:t>
            </w:r>
            <w:r w:rsidRPr="004705A0">
              <w:rPr>
                <w:bCs/>
                <w:lang w:val="es-UY"/>
              </w:rPr>
              <w:t xml:space="preserve"> - </w:t>
            </w:r>
            <w:r w:rsidRPr="0044700B">
              <w:rPr>
                <w:lang w:val="es-PY"/>
              </w:rPr>
              <w:t xml:space="preserve">lista actualizada de las normas con plazo de incorporación vencido </w:t>
            </w:r>
            <w:r>
              <w:rPr>
                <w:lang w:val="es-PY"/>
              </w:rPr>
              <w:t xml:space="preserve">– </w:t>
            </w:r>
            <w:r w:rsidRPr="0044700B">
              <w:rPr>
                <w:lang w:val="es-PY"/>
              </w:rPr>
              <w:t>SM</w:t>
            </w:r>
          </w:p>
        </w:tc>
      </w:tr>
      <w:tr w:rsidR="0015568C" w:rsidRPr="005E425A" w14:paraId="43A4BFC0" w14:textId="77777777" w:rsidTr="00943A47">
        <w:tc>
          <w:tcPr>
            <w:tcW w:w="1637" w:type="dxa"/>
            <w:shd w:val="clear" w:color="auto" w:fill="auto"/>
          </w:tcPr>
          <w:p w14:paraId="03C6FC9E" w14:textId="255E6DBC" w:rsidR="0015568C" w:rsidRPr="005E425A" w:rsidRDefault="0089233D" w:rsidP="0015568C">
            <w:pPr>
              <w:tabs>
                <w:tab w:val="center" w:pos="4819"/>
                <w:tab w:val="right" w:pos="9071"/>
              </w:tabs>
              <w:jc w:val="both"/>
              <w:rPr>
                <w:b/>
                <w:bCs/>
                <w:lang w:val="es-UY"/>
              </w:rPr>
            </w:pPr>
            <w:r w:rsidRPr="00040904"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Anexo 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>XI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>I</w:t>
            </w:r>
          </w:p>
        </w:tc>
        <w:tc>
          <w:tcPr>
            <w:tcW w:w="6857" w:type="dxa"/>
            <w:shd w:val="clear" w:color="auto" w:fill="auto"/>
          </w:tcPr>
          <w:p w14:paraId="03D5FF03" w14:textId="76222AB5" w:rsidR="0015568C" w:rsidRPr="005E425A" w:rsidRDefault="003D045F" w:rsidP="0089233D">
            <w:pPr>
              <w:tabs>
                <w:tab w:val="center" w:pos="4819"/>
                <w:tab w:val="right" w:pos="9071"/>
              </w:tabs>
              <w:jc w:val="both"/>
              <w:rPr>
                <w:b/>
              </w:rPr>
            </w:pP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>RESERVADO</w:t>
            </w:r>
            <w:r w:rsidRPr="005E425A">
              <w:rPr>
                <w:rFonts w:eastAsiaTheme="majorEastAsia" w:cs="Arial"/>
                <w:szCs w:val="24"/>
              </w:rPr>
              <w:t xml:space="preserve"> </w:t>
            </w:r>
            <w:r>
              <w:rPr>
                <w:rFonts w:eastAsiaTheme="majorEastAsia" w:cs="Arial"/>
                <w:szCs w:val="24"/>
              </w:rPr>
              <w:t xml:space="preserve">- </w:t>
            </w:r>
            <w:r w:rsidR="0015568C" w:rsidRPr="005E425A">
              <w:rPr>
                <w:rFonts w:eastAsiaTheme="majorEastAsia" w:cs="Arial"/>
                <w:szCs w:val="24"/>
              </w:rPr>
              <w:t>MERCOSUR/ CLXXXIX CCM/DI N° 08/22</w:t>
            </w:r>
            <w:r w:rsidR="0015568C">
              <w:rPr>
                <w:rFonts w:eastAsiaTheme="majorEastAsia" w:cs="Arial"/>
                <w:szCs w:val="24"/>
              </w:rPr>
              <w:t xml:space="preserve"> – </w:t>
            </w:r>
            <w:r w:rsidR="0089233D">
              <w:rPr>
                <w:rFonts w:cs="Arial"/>
                <w:szCs w:val="24"/>
              </w:rPr>
              <w:t>D</w:t>
            </w:r>
            <w:proofErr w:type="spellStart"/>
            <w:r w:rsidR="0089233D" w:rsidRPr="00AF2A07">
              <w:rPr>
                <w:rFonts w:cs="Arial"/>
                <w:szCs w:val="24"/>
                <w:lang w:val="es-AR"/>
              </w:rPr>
              <w:t>atos</w:t>
            </w:r>
            <w:proofErr w:type="spellEnd"/>
            <w:r w:rsidR="0089233D" w:rsidRPr="00AF2A07">
              <w:rPr>
                <w:rFonts w:cs="Arial"/>
                <w:szCs w:val="24"/>
                <w:lang w:val="es-AR"/>
              </w:rPr>
              <w:t xml:space="preserve"> estadísticos de </w:t>
            </w:r>
            <w:r w:rsidR="0089233D" w:rsidRPr="00040904">
              <w:rPr>
                <w:rFonts w:cs="Arial"/>
                <w:szCs w:val="24"/>
                <w:lang w:val="es-AR"/>
              </w:rPr>
              <w:t xml:space="preserve">comercio de BK, BIT y LNE, </w:t>
            </w:r>
            <w:r w:rsidR="0089233D">
              <w:rPr>
                <w:rFonts w:cs="Arial"/>
                <w:szCs w:val="24"/>
                <w:lang w:val="es-AR"/>
              </w:rPr>
              <w:t>segundo</w:t>
            </w:r>
            <w:r w:rsidR="0089233D" w:rsidRPr="00040904">
              <w:rPr>
                <w:rFonts w:cs="Arial"/>
                <w:szCs w:val="24"/>
                <w:lang w:val="es-AR"/>
              </w:rPr>
              <w:t xml:space="preserve"> trimestre de 202</w:t>
            </w:r>
            <w:r w:rsidR="0089233D">
              <w:rPr>
                <w:rFonts w:cs="Arial"/>
                <w:szCs w:val="24"/>
                <w:lang w:val="es-AR"/>
              </w:rPr>
              <w:t>2</w:t>
            </w:r>
            <w:r w:rsidR="0089233D">
              <w:rPr>
                <w:rFonts w:cs="Arial"/>
                <w:szCs w:val="24"/>
                <w:lang w:val="es-AR"/>
              </w:rPr>
              <w:t xml:space="preserve"> - Argentina</w:t>
            </w:r>
          </w:p>
        </w:tc>
      </w:tr>
      <w:tr w:rsidR="0015568C" w:rsidRPr="005E425A" w14:paraId="54676E0B" w14:textId="77777777" w:rsidTr="00943A47">
        <w:tc>
          <w:tcPr>
            <w:tcW w:w="1637" w:type="dxa"/>
            <w:shd w:val="clear" w:color="auto" w:fill="auto"/>
          </w:tcPr>
          <w:p w14:paraId="13F9FB00" w14:textId="0A97E3F2" w:rsidR="0015568C" w:rsidRPr="0015568C" w:rsidRDefault="0015568C" w:rsidP="0015568C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b/>
                <w:bCs/>
                <w:szCs w:val="24"/>
              </w:rPr>
            </w:pPr>
            <w:r w:rsidRPr="00E0008E"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Anexo 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>XIII</w:t>
            </w:r>
          </w:p>
        </w:tc>
        <w:tc>
          <w:tcPr>
            <w:tcW w:w="6857" w:type="dxa"/>
            <w:shd w:val="clear" w:color="auto" w:fill="auto"/>
          </w:tcPr>
          <w:p w14:paraId="781EE5EB" w14:textId="54E22F36" w:rsidR="0015568C" w:rsidRPr="00123FCD" w:rsidRDefault="0015568C" w:rsidP="0015568C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szCs w:val="24"/>
                <w:highlight w:val="yellow"/>
              </w:rPr>
            </w:pPr>
            <w:r w:rsidRPr="00123FCD">
              <w:rPr>
                <w:rFonts w:eastAsiaTheme="majorEastAsia" w:cs="Arial"/>
                <w:szCs w:val="24"/>
              </w:rPr>
              <w:t>MERCOSUR/ CLXXXIX CCM/DI N° 09/22</w:t>
            </w:r>
            <w:r>
              <w:rPr>
                <w:rFonts w:eastAsiaTheme="majorEastAsia" w:cs="Arial"/>
                <w:szCs w:val="24"/>
              </w:rPr>
              <w:t xml:space="preserve"> - </w:t>
            </w:r>
            <w:r>
              <w:rPr>
                <w:rFonts w:cs="Arial"/>
                <w:szCs w:val="24"/>
              </w:rPr>
              <w:t>D</w:t>
            </w:r>
            <w:r w:rsidRPr="00E0008E">
              <w:rPr>
                <w:rFonts w:cs="Arial"/>
                <w:szCs w:val="24"/>
                <w:lang w:val="es-AR"/>
              </w:rPr>
              <w:t xml:space="preserve">atos estadísticos de comercio de BK, BIT y LNE, segundo </w:t>
            </w:r>
            <w:r>
              <w:rPr>
                <w:rFonts w:cs="Arial"/>
                <w:szCs w:val="24"/>
                <w:lang w:val="es-AR"/>
              </w:rPr>
              <w:t>trimestre</w:t>
            </w:r>
            <w:r w:rsidRPr="00E0008E">
              <w:rPr>
                <w:rFonts w:cs="Arial"/>
                <w:szCs w:val="24"/>
                <w:lang w:val="es-AR"/>
              </w:rPr>
              <w:t xml:space="preserve"> de 2022</w:t>
            </w:r>
            <w:r>
              <w:rPr>
                <w:rFonts w:cs="Arial"/>
                <w:szCs w:val="24"/>
                <w:lang w:val="es-AR"/>
              </w:rPr>
              <w:t xml:space="preserve"> - Uruguay</w:t>
            </w:r>
          </w:p>
        </w:tc>
      </w:tr>
      <w:tr w:rsidR="003D045F" w:rsidRPr="00A62A07" w14:paraId="4834D3DA" w14:textId="77777777" w:rsidTr="00943A47">
        <w:tc>
          <w:tcPr>
            <w:tcW w:w="1637" w:type="dxa"/>
            <w:shd w:val="clear" w:color="auto" w:fill="auto"/>
          </w:tcPr>
          <w:p w14:paraId="596F42C1" w14:textId="677A91BE" w:rsidR="003D045F" w:rsidRPr="00E0008E" w:rsidRDefault="003D045F" w:rsidP="0015568C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b/>
                <w:bCs/>
                <w:szCs w:val="24"/>
                <w:lang w:val="es-UY"/>
              </w:rPr>
            </w:pPr>
            <w:r w:rsidRPr="00A26166">
              <w:rPr>
                <w:rFonts w:eastAsiaTheme="majorEastAsia" w:cs="Arial"/>
                <w:b/>
                <w:szCs w:val="24"/>
                <w:lang w:val="es-UY"/>
              </w:rPr>
              <w:t xml:space="preserve">Anexo </w:t>
            </w:r>
            <w:r>
              <w:rPr>
                <w:rFonts w:eastAsiaTheme="majorEastAsia" w:cs="Arial"/>
                <w:b/>
                <w:szCs w:val="24"/>
                <w:lang w:val="es-UY"/>
              </w:rPr>
              <w:t xml:space="preserve">XIV </w:t>
            </w:r>
          </w:p>
        </w:tc>
        <w:tc>
          <w:tcPr>
            <w:tcW w:w="6857" w:type="dxa"/>
            <w:shd w:val="clear" w:color="auto" w:fill="auto"/>
          </w:tcPr>
          <w:p w14:paraId="1C60CA12" w14:textId="4F321995" w:rsidR="003D045F" w:rsidRPr="00A62A07" w:rsidRDefault="003D045F" w:rsidP="0015568C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szCs w:val="24"/>
                <w:lang w:val="es-UY"/>
              </w:rPr>
            </w:pPr>
            <w:r w:rsidRPr="00924BE1">
              <w:rPr>
                <w:rFonts w:eastAsiaTheme="majorEastAsia"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 </w:t>
            </w:r>
            <w:r>
              <w:rPr>
                <w:rFonts w:eastAsiaTheme="majorEastAsia" w:cs="Arial"/>
                <w:szCs w:val="24"/>
                <w:lang w:val="es-UY"/>
              </w:rPr>
              <w:t xml:space="preserve">– Propuesta de corrección </w:t>
            </w:r>
            <w:r w:rsidR="00A62A07">
              <w:rPr>
                <w:rFonts w:eastAsiaTheme="majorEastAsia" w:cs="Arial"/>
                <w:szCs w:val="24"/>
                <w:lang w:val="es-UY"/>
              </w:rPr>
              <w:t>- SM</w:t>
            </w:r>
          </w:p>
        </w:tc>
      </w:tr>
      <w:tr w:rsidR="00A62A07" w:rsidRPr="00A62A07" w14:paraId="06C9A990" w14:textId="77777777" w:rsidTr="00943A47">
        <w:tc>
          <w:tcPr>
            <w:tcW w:w="1637" w:type="dxa"/>
            <w:shd w:val="clear" w:color="auto" w:fill="auto"/>
          </w:tcPr>
          <w:p w14:paraId="58A85B54" w14:textId="31F03251" w:rsidR="00A62A07" w:rsidRPr="00A26166" w:rsidRDefault="00B757E0" w:rsidP="0015568C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b/>
                <w:szCs w:val="24"/>
                <w:lang w:val="es-UY"/>
              </w:rPr>
            </w:pPr>
            <w:r w:rsidRPr="00924BE1"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Anexo </w:t>
            </w:r>
            <w:r>
              <w:rPr>
                <w:rFonts w:eastAsiaTheme="majorEastAsia" w:cs="Arial"/>
                <w:b/>
                <w:szCs w:val="24"/>
                <w:lang w:val="es-UY"/>
              </w:rPr>
              <w:t>XV</w:t>
            </w:r>
          </w:p>
        </w:tc>
        <w:tc>
          <w:tcPr>
            <w:tcW w:w="6857" w:type="dxa"/>
            <w:shd w:val="clear" w:color="auto" w:fill="auto"/>
          </w:tcPr>
          <w:p w14:paraId="4DC4825B" w14:textId="3160944C" w:rsidR="00A62A07" w:rsidRPr="00B757E0" w:rsidRDefault="00B757E0" w:rsidP="0015568C">
            <w:pPr>
              <w:tabs>
                <w:tab w:val="center" w:pos="4819"/>
                <w:tab w:val="right" w:pos="9071"/>
              </w:tabs>
              <w:jc w:val="both"/>
              <w:rPr>
                <w:rFonts w:eastAsiaTheme="majorEastAsia" w:cs="Arial"/>
                <w:szCs w:val="24"/>
                <w:lang w:val="es-UY"/>
              </w:rPr>
            </w:pPr>
            <w:r w:rsidRPr="00924BE1">
              <w:rPr>
                <w:rFonts w:eastAsiaTheme="majorEastAsia" w:cs="Arial"/>
                <w:b/>
                <w:bCs/>
                <w:szCs w:val="24"/>
                <w:lang w:val="es-UY"/>
              </w:rPr>
              <w:t>RESERVADO</w:t>
            </w:r>
            <w:r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 </w:t>
            </w:r>
            <w:r>
              <w:rPr>
                <w:rFonts w:eastAsiaTheme="majorEastAsia" w:cs="Arial"/>
                <w:szCs w:val="24"/>
                <w:lang w:val="es-UY"/>
              </w:rPr>
              <w:t>- P</w:t>
            </w:r>
            <w:r w:rsidRPr="002654D3">
              <w:rPr>
                <w:rFonts w:eastAsiaTheme="majorEastAsia" w:cs="Arial"/>
                <w:bCs/>
                <w:szCs w:val="24"/>
                <w:lang w:val="es-UY"/>
              </w:rPr>
              <w:t>royecto de Resolución</w:t>
            </w:r>
            <w:r>
              <w:rPr>
                <w:rFonts w:eastAsiaTheme="majorEastAsia" w:cs="Arial"/>
                <w:bCs/>
                <w:szCs w:val="24"/>
                <w:lang w:val="es-UY"/>
              </w:rPr>
              <w:t xml:space="preserve"> – propuesta Brasil</w:t>
            </w:r>
          </w:p>
        </w:tc>
      </w:tr>
    </w:tbl>
    <w:p w14:paraId="776BCDF7" w14:textId="7DC96BC5" w:rsidR="003D7DA7" w:rsidRPr="00A62A07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33386C43" w14:textId="169E1E62" w:rsidR="003D7DA7" w:rsidRPr="00A62A07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4B00597C" w14:textId="77777777" w:rsidR="003D7DA7" w:rsidRPr="00A62A07" w:rsidRDefault="003D7DA7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183"/>
      </w:tblGrid>
      <w:tr w:rsidR="00414FEC" w:rsidRPr="0032467F" w14:paraId="26A8A353" w14:textId="77777777" w:rsidTr="00AE2AE7">
        <w:trPr>
          <w:trHeight w:val="1304"/>
        </w:trPr>
        <w:tc>
          <w:tcPr>
            <w:tcW w:w="4431" w:type="dxa"/>
            <w:shd w:val="clear" w:color="auto" w:fill="auto"/>
          </w:tcPr>
          <w:p w14:paraId="561D6BA8" w14:textId="77777777" w:rsidR="00F26666" w:rsidRPr="003A3BB8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snapToGrid w:val="0"/>
                <w:szCs w:val="24"/>
                <w:lang w:val="es-UY"/>
              </w:rPr>
              <w:t>_______________________________</w:t>
            </w:r>
          </w:p>
          <w:p w14:paraId="41B7FE86" w14:textId="77777777" w:rsidR="00F26666" w:rsidRPr="003A3BB8" w:rsidRDefault="004265FF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="00177D81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Argentina</w:t>
            </w:r>
          </w:p>
          <w:p w14:paraId="4AAC2323" w14:textId="642D84AD" w:rsidR="00F26666" w:rsidRPr="003A3BB8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Cs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bCs/>
                <w:snapToGrid w:val="0"/>
                <w:szCs w:val="24"/>
                <w:lang w:val="es-UY"/>
              </w:rPr>
              <w:t>Roxana Sánchez</w:t>
            </w:r>
          </w:p>
          <w:p w14:paraId="48CCC1FE" w14:textId="6775D99D" w:rsidR="00F26666" w:rsidRPr="003A3BB8" w:rsidRDefault="00F26666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2F2A47A2" w14:textId="77777777" w:rsidR="003D7DA7" w:rsidRPr="003A3BB8" w:rsidRDefault="003D7DA7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50139DD7" w14:textId="77777777" w:rsidR="00767D1C" w:rsidRPr="003A3BB8" w:rsidRDefault="00767D1C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</w:tc>
        <w:tc>
          <w:tcPr>
            <w:tcW w:w="4183" w:type="dxa"/>
            <w:shd w:val="clear" w:color="auto" w:fill="auto"/>
          </w:tcPr>
          <w:p w14:paraId="1B9B1567" w14:textId="77777777" w:rsidR="00F26666" w:rsidRPr="003A3BB8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790D128" w14:textId="77777777" w:rsidR="00F26666" w:rsidRPr="003A3BB8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Brasil</w:t>
            </w:r>
          </w:p>
          <w:p w14:paraId="79B4C2F8" w14:textId="77777777" w:rsidR="00F26666" w:rsidRPr="003A3BB8" w:rsidRDefault="00F26666" w:rsidP="00E64C6D">
            <w:pPr>
              <w:jc w:val="center"/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  <w:r w:rsidRPr="003A3BB8">
              <w:rPr>
                <w:rFonts w:cs="Arial"/>
                <w:bCs/>
                <w:snapToGrid w:val="0"/>
                <w:szCs w:val="24"/>
                <w:lang w:val="es-UY"/>
              </w:rPr>
              <w:t>Kassius Diniz da Silva Pontes</w:t>
            </w:r>
            <w:r w:rsidRPr="003A3BB8">
              <w:rPr>
                <w:rFonts w:eastAsiaTheme="minorHAnsi" w:cs="Arial"/>
                <w:bCs/>
                <w:snapToGrid w:val="0"/>
                <w:szCs w:val="24"/>
                <w:lang w:val="es-UY"/>
              </w:rPr>
              <w:t xml:space="preserve"> </w:t>
            </w:r>
          </w:p>
        </w:tc>
      </w:tr>
      <w:tr w:rsidR="00414FEC" w:rsidRPr="0001186C" w14:paraId="5D78B17E" w14:textId="77777777" w:rsidTr="00AE2AE7">
        <w:trPr>
          <w:trHeight w:val="1304"/>
        </w:trPr>
        <w:tc>
          <w:tcPr>
            <w:tcW w:w="4431" w:type="dxa"/>
          </w:tcPr>
          <w:p w14:paraId="2E8E6B1D" w14:textId="77777777" w:rsidR="00F26666" w:rsidRPr="003A3BB8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8B007B6" w14:textId="77777777" w:rsidR="00F26666" w:rsidRPr="003A3BB8" w:rsidRDefault="00177D81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Paragua</w:t>
            </w: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0424923C" w14:textId="77777777" w:rsidR="00F26666" w:rsidRPr="003A3BB8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bookmarkStart w:id="7" w:name="_Hlk79505021"/>
            <w:r w:rsidRPr="003A3BB8">
              <w:rPr>
                <w:rFonts w:cs="Arial"/>
                <w:snapToGrid w:val="0"/>
                <w:szCs w:val="24"/>
                <w:lang w:val="es-UY"/>
              </w:rPr>
              <w:t>José Giret Soto</w:t>
            </w:r>
          </w:p>
          <w:bookmarkEnd w:id="7"/>
          <w:p w14:paraId="310F41D6" w14:textId="77777777" w:rsidR="009555B6" w:rsidRPr="003A3BB8" w:rsidRDefault="009555B6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6C5ECD06" w14:textId="77777777" w:rsidR="003D7DA7" w:rsidRPr="003A3BB8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348DE6B2" w14:textId="315D8908" w:rsidR="003D7DA7" w:rsidRPr="003A3BB8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</w:tc>
        <w:tc>
          <w:tcPr>
            <w:tcW w:w="4183" w:type="dxa"/>
          </w:tcPr>
          <w:p w14:paraId="42D81733" w14:textId="77777777" w:rsidR="00F26666" w:rsidRPr="003A3BB8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76FEE5E0" w14:textId="77777777" w:rsidR="00F26666" w:rsidRPr="003A3BB8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</w:t>
            </w:r>
            <w:r w:rsidR="00F26666"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Urugua</w:t>
            </w:r>
            <w:r w:rsidRPr="003A3BB8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2BC5C739" w14:textId="4DF64E83" w:rsidR="00F26666" w:rsidRPr="003A3BB8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A3BB8">
              <w:rPr>
                <w:rFonts w:cs="Arial"/>
                <w:snapToGrid w:val="0"/>
                <w:szCs w:val="24"/>
                <w:lang w:val="es-UY"/>
              </w:rPr>
              <w:t xml:space="preserve">Martín Pagani </w:t>
            </w:r>
          </w:p>
        </w:tc>
      </w:tr>
      <w:tr w:rsidR="00414FEC" w:rsidRPr="0001186C" w14:paraId="4C035D6B" w14:textId="77777777" w:rsidTr="00AE2AE7">
        <w:trPr>
          <w:gridAfter w:val="1"/>
          <w:wAfter w:w="4183" w:type="dxa"/>
          <w:trHeight w:val="1304"/>
        </w:trPr>
        <w:tc>
          <w:tcPr>
            <w:tcW w:w="4431" w:type="dxa"/>
          </w:tcPr>
          <w:tbl>
            <w:tblPr>
              <w:tblW w:w="43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160"/>
            </w:tblGrid>
            <w:tr w:rsidR="00414FEC" w:rsidRPr="0001186C" w14:paraId="2261C124" w14:textId="77777777" w:rsidTr="00415437">
              <w:trPr>
                <w:trHeight w:val="1304"/>
              </w:trPr>
              <w:tc>
                <w:tcPr>
                  <w:tcW w:w="4145" w:type="dxa"/>
                </w:tcPr>
                <w:p w14:paraId="7A3E1C2A" w14:textId="77777777" w:rsidR="00F26666" w:rsidRPr="003A3BB8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3A3BB8">
                    <w:rPr>
                      <w:rFonts w:cs="Arial"/>
                      <w:snapToGrid w:val="0"/>
                      <w:szCs w:val="24"/>
                      <w:lang w:val="es-UY"/>
                    </w:rPr>
                    <w:lastRenderedPageBreak/>
                    <w:t>______________________________</w:t>
                  </w:r>
                </w:p>
                <w:p w14:paraId="3BCB7EF4" w14:textId="77777777" w:rsidR="00F26666" w:rsidRPr="003A3BB8" w:rsidRDefault="00177D81" w:rsidP="00E64C6D">
                  <w:pPr>
                    <w:widowControl w:val="0"/>
                    <w:tabs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</w:pPr>
                  <w:r w:rsidRPr="003A3BB8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Por la </w:t>
                  </w:r>
                  <w:r w:rsidR="00F56A3C" w:rsidRPr="003A3BB8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delegación</w:t>
                  </w:r>
                  <w:r w:rsidRPr="003A3BB8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 de </w:t>
                  </w:r>
                  <w:r w:rsidR="00415437" w:rsidRPr="003A3BB8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Bol</w:t>
                  </w:r>
                  <w:r w:rsidRPr="003A3BB8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i</w:t>
                  </w:r>
                  <w:r w:rsidR="00415437" w:rsidRPr="003A3BB8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via</w:t>
                  </w:r>
                </w:p>
                <w:p w14:paraId="0255B377" w14:textId="3F8E9A08" w:rsidR="00F26666" w:rsidRPr="003A3BB8" w:rsidRDefault="00F26666" w:rsidP="00AE2AE7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3A3BB8">
                    <w:rPr>
                      <w:rFonts w:cs="Arial"/>
                      <w:bCs/>
                      <w:snapToGrid w:val="0"/>
                      <w:szCs w:val="24"/>
                      <w:lang w:val="es-UY"/>
                    </w:rPr>
                    <w:t>Jenny Encinas</w:t>
                  </w:r>
                </w:p>
              </w:tc>
              <w:tc>
                <w:tcPr>
                  <w:tcW w:w="160" w:type="dxa"/>
                </w:tcPr>
                <w:p w14:paraId="2CD27F13" w14:textId="77777777" w:rsidR="00F26666" w:rsidRPr="003A3BB8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</w:p>
              </w:tc>
            </w:tr>
          </w:tbl>
          <w:p w14:paraId="1B3B4644" w14:textId="77777777" w:rsidR="00F26666" w:rsidRPr="003A3BB8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</w:p>
        </w:tc>
      </w:tr>
    </w:tbl>
    <w:p w14:paraId="3823ACFC" w14:textId="77777777" w:rsidR="00B4796D" w:rsidRPr="002974AA" w:rsidRDefault="00B4796D" w:rsidP="00AE2AE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s-UY"/>
        </w:rPr>
      </w:pPr>
    </w:p>
    <w:sectPr w:rsidR="00B4796D" w:rsidRPr="002974AA" w:rsidSect="000045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559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493C" w14:textId="77777777" w:rsidR="00376286" w:rsidRDefault="00376286" w:rsidP="00BB43F1">
      <w:r>
        <w:separator/>
      </w:r>
    </w:p>
  </w:endnote>
  <w:endnote w:type="continuationSeparator" w:id="0">
    <w:p w14:paraId="5A119818" w14:textId="77777777" w:rsidR="00376286" w:rsidRDefault="00376286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590170"/>
      <w:docPartObj>
        <w:docPartGallery w:val="Page Numbers (Bottom of Page)"/>
        <w:docPartUnique/>
      </w:docPartObj>
    </w:sdtPr>
    <w:sdtEndPr/>
    <w:sdtContent>
      <w:p w14:paraId="1AE86D0D" w14:textId="448D7F3C" w:rsidR="00612F9E" w:rsidRDefault="00612F9E">
        <w:pPr>
          <w:pStyle w:val="Piedepgina"/>
          <w:jc w:val="right"/>
        </w:pPr>
        <w:r>
          <w:rPr>
            <w:lang w:val="es-AR"/>
          </w:rPr>
          <w:fldChar w:fldCharType="begin"/>
        </w:r>
        <w:r>
          <w:instrText>PAGE   \* MERGEFORMAT</w:instrText>
        </w:r>
        <w:r>
          <w:rPr>
            <w:lang w:val="es-AR"/>
          </w:rPr>
          <w:fldChar w:fldCharType="separate"/>
        </w:r>
        <w:r w:rsidR="00193A3E" w:rsidRPr="00193A3E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61AC535A" w14:textId="77777777" w:rsidR="00612F9E" w:rsidRDefault="00612F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390D" w14:textId="77777777" w:rsidR="00612F9E" w:rsidRPr="00D52A17" w:rsidRDefault="00612F9E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bookmarkStart w:id="8" w:name="_Hlk54184811"/>
    <w:r w:rsidRPr="00D52A17">
      <w:rPr>
        <w:rFonts w:ascii="Arial" w:hAnsi="Arial" w:cs="Arial"/>
        <w:b/>
        <w:i/>
        <w:sz w:val="16"/>
        <w:lang w:val="es-UY"/>
      </w:rPr>
      <w:t xml:space="preserve">       Secretaría del MERCOSUR</w:t>
    </w:r>
  </w:p>
  <w:p w14:paraId="774B8DC6" w14:textId="77777777" w:rsidR="00612F9E" w:rsidRPr="00D52A17" w:rsidRDefault="00612F9E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D52A17">
      <w:rPr>
        <w:rFonts w:ascii="Arial" w:hAnsi="Arial" w:cs="Arial"/>
        <w:b/>
        <w:sz w:val="16"/>
        <w:lang w:val="es-UY"/>
      </w:rPr>
      <w:t xml:space="preserve">        Archivo Oficial</w:t>
    </w:r>
  </w:p>
  <w:p w14:paraId="288ACDE8" w14:textId="77777777" w:rsidR="00612F9E" w:rsidRPr="00D52A17" w:rsidRDefault="00612F9E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r w:rsidRPr="00D52A17">
      <w:rPr>
        <w:rFonts w:ascii="Arial" w:hAnsi="Arial" w:cs="Arial"/>
        <w:sz w:val="16"/>
        <w:lang w:val="es-UY"/>
      </w:rPr>
      <w:t xml:space="preserve">        www.mercosur.int</w:t>
    </w:r>
  </w:p>
  <w:bookmarkEnd w:id="8"/>
  <w:p w14:paraId="700A0330" w14:textId="77777777" w:rsidR="00612F9E" w:rsidRPr="00D52A17" w:rsidRDefault="00612F9E" w:rsidP="00B10651">
    <w:pPr>
      <w:pStyle w:val="Piedepgina"/>
      <w:rPr>
        <w:lang w:val="es-UY"/>
      </w:rPr>
    </w:pPr>
  </w:p>
  <w:p w14:paraId="4B293455" w14:textId="77777777" w:rsidR="00612F9E" w:rsidRPr="00D52A17" w:rsidRDefault="00612F9E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F4" w14:textId="77777777" w:rsidR="00376286" w:rsidRDefault="00376286" w:rsidP="00BB43F1">
      <w:r>
        <w:separator/>
      </w:r>
    </w:p>
  </w:footnote>
  <w:footnote w:type="continuationSeparator" w:id="0">
    <w:p w14:paraId="761F9957" w14:textId="77777777" w:rsidR="00376286" w:rsidRDefault="00376286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D0A0" w14:textId="77777777" w:rsidR="00612F9E" w:rsidRPr="00BA6337" w:rsidRDefault="00612F9E" w:rsidP="00B10651">
    <w:pPr>
      <w:pStyle w:val="Encabezado"/>
      <w:tabs>
        <w:tab w:val="left" w:pos="7705"/>
      </w:tabs>
    </w:pPr>
    <w:r>
      <w:tab/>
    </w:r>
    <w:r>
      <w:rPr>
        <w:noProof/>
        <w:lang w:val="es-PY" w:eastAsia="es-PY"/>
      </w:rPr>
      <w:drawing>
        <wp:anchor distT="0" distB="0" distL="114300" distR="114300" simplePos="0" relativeHeight="251656704" behindDoc="1" locked="0" layoutInCell="0" allowOverlap="1" wp14:anchorId="201EDFDB" wp14:editId="5B7E9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37" name="Imagen 37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1782" w14:textId="77777777" w:rsidR="00612F9E" w:rsidRPr="00BA6337" w:rsidRDefault="00612F9E" w:rsidP="00B10651">
    <w:pPr>
      <w:pStyle w:val="Encabezado"/>
      <w:tabs>
        <w:tab w:val="left" w:pos="7705"/>
      </w:tabs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0" allowOverlap="1" wp14:anchorId="2326B10F" wp14:editId="0F992512">
          <wp:simplePos x="0" y="0"/>
          <wp:positionH relativeFrom="margin">
            <wp:posOffset>4418965</wp:posOffset>
          </wp:positionH>
          <wp:positionV relativeFrom="margin">
            <wp:posOffset>-923925</wp:posOffset>
          </wp:positionV>
          <wp:extent cx="1186180" cy="748030"/>
          <wp:effectExtent l="0" t="0" r="0" b="0"/>
          <wp:wrapSquare wrapText="bothSides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4AC7">
      <w:rPr>
        <w:noProof/>
      </w:rPr>
      <w:pict w14:anchorId="65720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25" type="#_x0000_t75" alt="logo_mercosur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</w:t>
    </w:r>
    <w:r>
      <w:rPr>
        <w:noProof/>
        <w:lang w:val="es-PY" w:eastAsia="es-PY"/>
      </w:rPr>
      <w:drawing>
        <wp:inline distT="0" distB="0" distL="0" distR="0" wp14:anchorId="552CFAD3" wp14:editId="399F4998">
          <wp:extent cx="1199515" cy="760095"/>
          <wp:effectExtent l="0" t="0" r="635" b="190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42239624" w14:textId="77777777" w:rsidR="00612F9E" w:rsidRDefault="00612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CF2B90"/>
    <w:multiLevelType w:val="hybridMultilevel"/>
    <w:tmpl w:val="EB4C44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937B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20F1D"/>
    <w:multiLevelType w:val="hybridMultilevel"/>
    <w:tmpl w:val="EAC664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E28A8"/>
    <w:multiLevelType w:val="hybridMultilevel"/>
    <w:tmpl w:val="E94466BE"/>
    <w:lvl w:ilvl="0" w:tplc="F4DC5CC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514AF"/>
    <w:multiLevelType w:val="hybridMultilevel"/>
    <w:tmpl w:val="28D82F96"/>
    <w:lvl w:ilvl="0" w:tplc="821E61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B960936"/>
    <w:multiLevelType w:val="hybridMultilevel"/>
    <w:tmpl w:val="0902F74E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2847C6"/>
    <w:multiLevelType w:val="hybridMultilevel"/>
    <w:tmpl w:val="45342BD4"/>
    <w:lvl w:ilvl="0" w:tplc="D4B84B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897FB7"/>
    <w:multiLevelType w:val="multilevel"/>
    <w:tmpl w:val="D5744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04" w:hanging="2160"/>
      </w:pPr>
      <w:rPr>
        <w:rFonts w:hint="default"/>
      </w:rPr>
    </w:lvl>
  </w:abstractNum>
  <w:abstractNum w:abstractNumId="17" w15:restartNumberingAfterBreak="0">
    <w:nsid w:val="2A232B0F"/>
    <w:multiLevelType w:val="multilevel"/>
    <w:tmpl w:val="300A5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42067BE"/>
    <w:multiLevelType w:val="hybridMultilevel"/>
    <w:tmpl w:val="61FA0F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F1781"/>
    <w:multiLevelType w:val="hybridMultilevel"/>
    <w:tmpl w:val="D4EC0FD4"/>
    <w:lvl w:ilvl="0" w:tplc="0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43273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B34ACA"/>
    <w:multiLevelType w:val="hybridMultilevel"/>
    <w:tmpl w:val="C68806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D4107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DD3727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DA2150"/>
    <w:multiLevelType w:val="hybridMultilevel"/>
    <w:tmpl w:val="8AAA1C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C7D32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0" w15:restartNumberingAfterBreak="0">
    <w:nsid w:val="53DC67D5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31531F"/>
    <w:multiLevelType w:val="multilevel"/>
    <w:tmpl w:val="1FF2D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32" w15:restartNumberingAfterBreak="0">
    <w:nsid w:val="5787282A"/>
    <w:multiLevelType w:val="multilevel"/>
    <w:tmpl w:val="08B425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69656B"/>
    <w:multiLevelType w:val="hybridMultilevel"/>
    <w:tmpl w:val="C36ED066"/>
    <w:lvl w:ilvl="0" w:tplc="8B362408">
      <w:start w:val="43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24D3D"/>
    <w:multiLevelType w:val="hybridMultilevel"/>
    <w:tmpl w:val="866EA544"/>
    <w:lvl w:ilvl="0" w:tplc="78EEDF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E17DD"/>
    <w:multiLevelType w:val="hybridMultilevel"/>
    <w:tmpl w:val="70A85DE4"/>
    <w:lvl w:ilvl="0" w:tplc="020001F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E733E"/>
    <w:multiLevelType w:val="multilevel"/>
    <w:tmpl w:val="9BB04E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483322"/>
    <w:multiLevelType w:val="multilevel"/>
    <w:tmpl w:val="9F76F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6CA719C4"/>
    <w:multiLevelType w:val="hybridMultilevel"/>
    <w:tmpl w:val="A8B6BBE6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E1554"/>
    <w:multiLevelType w:val="multilevel"/>
    <w:tmpl w:val="D640DA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 w16cid:durableId="2146659214">
    <w:abstractNumId w:val="39"/>
  </w:num>
  <w:num w:numId="2" w16cid:durableId="1323319239">
    <w:abstractNumId w:val="27"/>
  </w:num>
  <w:num w:numId="3" w16cid:durableId="1133980517">
    <w:abstractNumId w:val="13"/>
  </w:num>
  <w:num w:numId="4" w16cid:durableId="234169501">
    <w:abstractNumId w:val="9"/>
  </w:num>
  <w:num w:numId="5" w16cid:durableId="1009478965">
    <w:abstractNumId w:val="20"/>
  </w:num>
  <w:num w:numId="6" w16cid:durableId="269289209">
    <w:abstractNumId w:val="19"/>
  </w:num>
  <w:num w:numId="7" w16cid:durableId="1318651055">
    <w:abstractNumId w:val="1"/>
  </w:num>
  <w:num w:numId="8" w16cid:durableId="1598632084">
    <w:abstractNumId w:val="24"/>
  </w:num>
  <w:num w:numId="9" w16cid:durableId="103692608">
    <w:abstractNumId w:val="11"/>
  </w:num>
  <w:num w:numId="10" w16cid:durableId="1114330619">
    <w:abstractNumId w:val="2"/>
  </w:num>
  <w:num w:numId="11" w16cid:durableId="130486413">
    <w:abstractNumId w:val="25"/>
  </w:num>
  <w:num w:numId="12" w16cid:durableId="1184125363">
    <w:abstractNumId w:val="6"/>
  </w:num>
  <w:num w:numId="13" w16cid:durableId="239606224">
    <w:abstractNumId w:val="28"/>
  </w:num>
  <w:num w:numId="14" w16cid:durableId="1730570918">
    <w:abstractNumId w:val="38"/>
  </w:num>
  <w:num w:numId="15" w16cid:durableId="722677761">
    <w:abstractNumId w:val="4"/>
  </w:num>
  <w:num w:numId="16" w16cid:durableId="1975063637">
    <w:abstractNumId w:val="7"/>
  </w:num>
  <w:num w:numId="17" w16cid:durableId="216554814">
    <w:abstractNumId w:val="18"/>
  </w:num>
  <w:num w:numId="18" w16cid:durableId="835147757">
    <w:abstractNumId w:val="15"/>
  </w:num>
  <w:num w:numId="19" w16cid:durableId="1540894090">
    <w:abstractNumId w:val="10"/>
  </w:num>
  <w:num w:numId="20" w16cid:durableId="380254805">
    <w:abstractNumId w:val="40"/>
  </w:num>
  <w:num w:numId="21" w16cid:durableId="1837573761">
    <w:abstractNumId w:val="22"/>
  </w:num>
  <w:num w:numId="22" w16cid:durableId="1115831840">
    <w:abstractNumId w:val="41"/>
  </w:num>
  <w:num w:numId="23" w16cid:durableId="741486546">
    <w:abstractNumId w:val="29"/>
  </w:num>
  <w:num w:numId="24" w16cid:durableId="613753108">
    <w:abstractNumId w:val="21"/>
  </w:num>
  <w:num w:numId="25" w16cid:durableId="1682508145">
    <w:abstractNumId w:val="5"/>
  </w:num>
  <w:num w:numId="26" w16cid:durableId="923683005">
    <w:abstractNumId w:val="3"/>
  </w:num>
  <w:num w:numId="27" w16cid:durableId="1258095995">
    <w:abstractNumId w:val="23"/>
  </w:num>
  <w:num w:numId="28" w16cid:durableId="1702702459">
    <w:abstractNumId w:val="16"/>
  </w:num>
  <w:num w:numId="29" w16cid:durableId="1351834771">
    <w:abstractNumId w:val="17"/>
  </w:num>
  <w:num w:numId="30" w16cid:durableId="1474591636">
    <w:abstractNumId w:val="14"/>
  </w:num>
  <w:num w:numId="31" w16cid:durableId="377321425">
    <w:abstractNumId w:val="35"/>
  </w:num>
  <w:num w:numId="32" w16cid:durableId="2020154243">
    <w:abstractNumId w:val="8"/>
  </w:num>
  <w:num w:numId="33" w16cid:durableId="16346764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11189982">
    <w:abstractNumId w:val="12"/>
  </w:num>
  <w:num w:numId="35" w16cid:durableId="2097480594">
    <w:abstractNumId w:val="33"/>
  </w:num>
  <w:num w:numId="36" w16cid:durableId="390273463">
    <w:abstractNumId w:val="26"/>
  </w:num>
  <w:num w:numId="37" w16cid:durableId="1557547994">
    <w:abstractNumId w:val="36"/>
  </w:num>
  <w:num w:numId="38" w16cid:durableId="1383359332">
    <w:abstractNumId w:val="30"/>
  </w:num>
  <w:num w:numId="39" w16cid:durableId="113134597">
    <w:abstractNumId w:val="34"/>
  </w:num>
  <w:num w:numId="40" w16cid:durableId="408890779">
    <w:abstractNumId w:val="37"/>
  </w:num>
  <w:num w:numId="41" w16cid:durableId="1025715470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409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0765"/>
    <w:rsid w:val="00002630"/>
    <w:rsid w:val="00002DEE"/>
    <w:rsid w:val="00003659"/>
    <w:rsid w:val="000037A0"/>
    <w:rsid w:val="000043F7"/>
    <w:rsid w:val="0000454C"/>
    <w:rsid w:val="000065F6"/>
    <w:rsid w:val="0001011D"/>
    <w:rsid w:val="00010F22"/>
    <w:rsid w:val="0001186C"/>
    <w:rsid w:val="00011EE1"/>
    <w:rsid w:val="00013212"/>
    <w:rsid w:val="000133A9"/>
    <w:rsid w:val="000141BA"/>
    <w:rsid w:val="00016493"/>
    <w:rsid w:val="00017308"/>
    <w:rsid w:val="00017419"/>
    <w:rsid w:val="00020168"/>
    <w:rsid w:val="000206FE"/>
    <w:rsid w:val="00020D00"/>
    <w:rsid w:val="00021FBF"/>
    <w:rsid w:val="00022A6D"/>
    <w:rsid w:val="0002381D"/>
    <w:rsid w:val="00023931"/>
    <w:rsid w:val="00025AFF"/>
    <w:rsid w:val="00026E89"/>
    <w:rsid w:val="000276D0"/>
    <w:rsid w:val="00027876"/>
    <w:rsid w:val="00031C85"/>
    <w:rsid w:val="00031F4A"/>
    <w:rsid w:val="00032385"/>
    <w:rsid w:val="00032C7A"/>
    <w:rsid w:val="000331DE"/>
    <w:rsid w:val="00035E89"/>
    <w:rsid w:val="0003651F"/>
    <w:rsid w:val="00037B69"/>
    <w:rsid w:val="00037F80"/>
    <w:rsid w:val="0004059D"/>
    <w:rsid w:val="00040904"/>
    <w:rsid w:val="00040DA5"/>
    <w:rsid w:val="00042002"/>
    <w:rsid w:val="00042258"/>
    <w:rsid w:val="000423B7"/>
    <w:rsid w:val="00043238"/>
    <w:rsid w:val="00046FED"/>
    <w:rsid w:val="000472A5"/>
    <w:rsid w:val="000502AB"/>
    <w:rsid w:val="0005156C"/>
    <w:rsid w:val="0005163A"/>
    <w:rsid w:val="000526F0"/>
    <w:rsid w:val="0005456E"/>
    <w:rsid w:val="00054709"/>
    <w:rsid w:val="000566C3"/>
    <w:rsid w:val="00057F46"/>
    <w:rsid w:val="00060418"/>
    <w:rsid w:val="00060655"/>
    <w:rsid w:val="00062333"/>
    <w:rsid w:val="000624B5"/>
    <w:rsid w:val="0006406E"/>
    <w:rsid w:val="0006597A"/>
    <w:rsid w:val="0006597E"/>
    <w:rsid w:val="0006767D"/>
    <w:rsid w:val="000708B4"/>
    <w:rsid w:val="00071586"/>
    <w:rsid w:val="00071CAC"/>
    <w:rsid w:val="00072A93"/>
    <w:rsid w:val="00072ED0"/>
    <w:rsid w:val="00072F6E"/>
    <w:rsid w:val="0007425D"/>
    <w:rsid w:val="00076EFB"/>
    <w:rsid w:val="00077AD9"/>
    <w:rsid w:val="00081333"/>
    <w:rsid w:val="0008223E"/>
    <w:rsid w:val="000838FE"/>
    <w:rsid w:val="00085A29"/>
    <w:rsid w:val="00086E85"/>
    <w:rsid w:val="000875F8"/>
    <w:rsid w:val="000876FC"/>
    <w:rsid w:val="00090016"/>
    <w:rsid w:val="00090F03"/>
    <w:rsid w:val="00091EAF"/>
    <w:rsid w:val="0009324B"/>
    <w:rsid w:val="00094D17"/>
    <w:rsid w:val="00095BF0"/>
    <w:rsid w:val="00096530"/>
    <w:rsid w:val="000979D3"/>
    <w:rsid w:val="00097F5C"/>
    <w:rsid w:val="000A07C7"/>
    <w:rsid w:val="000A1D55"/>
    <w:rsid w:val="000A2487"/>
    <w:rsid w:val="000A4201"/>
    <w:rsid w:val="000A4245"/>
    <w:rsid w:val="000A4448"/>
    <w:rsid w:val="000A5532"/>
    <w:rsid w:val="000A5790"/>
    <w:rsid w:val="000A6044"/>
    <w:rsid w:val="000A6099"/>
    <w:rsid w:val="000A657C"/>
    <w:rsid w:val="000B0074"/>
    <w:rsid w:val="000B0773"/>
    <w:rsid w:val="000B2046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39C6"/>
    <w:rsid w:val="000B41A4"/>
    <w:rsid w:val="000B54F8"/>
    <w:rsid w:val="000B5D5B"/>
    <w:rsid w:val="000B7B9C"/>
    <w:rsid w:val="000C11D0"/>
    <w:rsid w:val="000C1EFE"/>
    <w:rsid w:val="000C1FC5"/>
    <w:rsid w:val="000C251C"/>
    <w:rsid w:val="000C2A28"/>
    <w:rsid w:val="000C4576"/>
    <w:rsid w:val="000C4A68"/>
    <w:rsid w:val="000C4F83"/>
    <w:rsid w:val="000C609F"/>
    <w:rsid w:val="000C6C87"/>
    <w:rsid w:val="000C7664"/>
    <w:rsid w:val="000C7BDD"/>
    <w:rsid w:val="000D008C"/>
    <w:rsid w:val="000D07DA"/>
    <w:rsid w:val="000D216F"/>
    <w:rsid w:val="000D39BD"/>
    <w:rsid w:val="000D4212"/>
    <w:rsid w:val="000D4ABF"/>
    <w:rsid w:val="000D4CA0"/>
    <w:rsid w:val="000D6393"/>
    <w:rsid w:val="000E011F"/>
    <w:rsid w:val="000E0650"/>
    <w:rsid w:val="000E0868"/>
    <w:rsid w:val="000E0D49"/>
    <w:rsid w:val="000E0DB7"/>
    <w:rsid w:val="000E10CB"/>
    <w:rsid w:val="000E3A15"/>
    <w:rsid w:val="000E498A"/>
    <w:rsid w:val="000E4B2B"/>
    <w:rsid w:val="000E5284"/>
    <w:rsid w:val="000E542E"/>
    <w:rsid w:val="000E642B"/>
    <w:rsid w:val="000E6A4A"/>
    <w:rsid w:val="000E6A6B"/>
    <w:rsid w:val="000E6C2E"/>
    <w:rsid w:val="000E6C9F"/>
    <w:rsid w:val="000E71F0"/>
    <w:rsid w:val="000F0AAC"/>
    <w:rsid w:val="000F0EDC"/>
    <w:rsid w:val="000F16FA"/>
    <w:rsid w:val="000F1898"/>
    <w:rsid w:val="000F275C"/>
    <w:rsid w:val="000F2810"/>
    <w:rsid w:val="000F40B2"/>
    <w:rsid w:val="000F760A"/>
    <w:rsid w:val="000F7FD8"/>
    <w:rsid w:val="00100727"/>
    <w:rsid w:val="00100AFC"/>
    <w:rsid w:val="00102900"/>
    <w:rsid w:val="00103895"/>
    <w:rsid w:val="00103F20"/>
    <w:rsid w:val="001043C4"/>
    <w:rsid w:val="00104879"/>
    <w:rsid w:val="00105017"/>
    <w:rsid w:val="001051A5"/>
    <w:rsid w:val="001059AA"/>
    <w:rsid w:val="001059BC"/>
    <w:rsid w:val="00106298"/>
    <w:rsid w:val="00106416"/>
    <w:rsid w:val="001072CB"/>
    <w:rsid w:val="00110287"/>
    <w:rsid w:val="001104EB"/>
    <w:rsid w:val="001110DF"/>
    <w:rsid w:val="00111E88"/>
    <w:rsid w:val="00112136"/>
    <w:rsid w:val="0011241A"/>
    <w:rsid w:val="0011251D"/>
    <w:rsid w:val="00112EFF"/>
    <w:rsid w:val="00112F6C"/>
    <w:rsid w:val="0011410A"/>
    <w:rsid w:val="00115113"/>
    <w:rsid w:val="0011578A"/>
    <w:rsid w:val="001158CB"/>
    <w:rsid w:val="00115A00"/>
    <w:rsid w:val="00116324"/>
    <w:rsid w:val="001207FF"/>
    <w:rsid w:val="00120D80"/>
    <w:rsid w:val="00120E4B"/>
    <w:rsid w:val="001216AF"/>
    <w:rsid w:val="00121D4E"/>
    <w:rsid w:val="001231E2"/>
    <w:rsid w:val="001232FD"/>
    <w:rsid w:val="00123FCD"/>
    <w:rsid w:val="0012529A"/>
    <w:rsid w:val="001255C3"/>
    <w:rsid w:val="00125BCD"/>
    <w:rsid w:val="00125FBA"/>
    <w:rsid w:val="00127A31"/>
    <w:rsid w:val="00131036"/>
    <w:rsid w:val="00132013"/>
    <w:rsid w:val="00135BD3"/>
    <w:rsid w:val="00135CE7"/>
    <w:rsid w:val="00136746"/>
    <w:rsid w:val="00141141"/>
    <w:rsid w:val="00141B28"/>
    <w:rsid w:val="00141C35"/>
    <w:rsid w:val="00142365"/>
    <w:rsid w:val="00142921"/>
    <w:rsid w:val="00143513"/>
    <w:rsid w:val="00143587"/>
    <w:rsid w:val="00144164"/>
    <w:rsid w:val="001447EE"/>
    <w:rsid w:val="001449C5"/>
    <w:rsid w:val="00144B8A"/>
    <w:rsid w:val="00144D5A"/>
    <w:rsid w:val="001451C2"/>
    <w:rsid w:val="00145B65"/>
    <w:rsid w:val="001465C5"/>
    <w:rsid w:val="0014685E"/>
    <w:rsid w:val="00146F6F"/>
    <w:rsid w:val="00146F72"/>
    <w:rsid w:val="00147B2D"/>
    <w:rsid w:val="00147B54"/>
    <w:rsid w:val="001502CD"/>
    <w:rsid w:val="00150B8D"/>
    <w:rsid w:val="00150FEE"/>
    <w:rsid w:val="00151A7A"/>
    <w:rsid w:val="00151E10"/>
    <w:rsid w:val="00152CCB"/>
    <w:rsid w:val="00153FF4"/>
    <w:rsid w:val="00154EF5"/>
    <w:rsid w:val="0015568C"/>
    <w:rsid w:val="001561D2"/>
    <w:rsid w:val="0015727C"/>
    <w:rsid w:val="0015759B"/>
    <w:rsid w:val="00157A49"/>
    <w:rsid w:val="00157E13"/>
    <w:rsid w:val="00160323"/>
    <w:rsid w:val="00160812"/>
    <w:rsid w:val="0016142E"/>
    <w:rsid w:val="0016158E"/>
    <w:rsid w:val="001628FB"/>
    <w:rsid w:val="00162A14"/>
    <w:rsid w:val="001634D9"/>
    <w:rsid w:val="00163C19"/>
    <w:rsid w:val="001647F8"/>
    <w:rsid w:val="00164B9E"/>
    <w:rsid w:val="00164DBB"/>
    <w:rsid w:val="0016522E"/>
    <w:rsid w:val="00165FF9"/>
    <w:rsid w:val="0016656A"/>
    <w:rsid w:val="00166FA7"/>
    <w:rsid w:val="0016724C"/>
    <w:rsid w:val="0017041F"/>
    <w:rsid w:val="00171E6F"/>
    <w:rsid w:val="00171F53"/>
    <w:rsid w:val="00175779"/>
    <w:rsid w:val="00175E8C"/>
    <w:rsid w:val="00176628"/>
    <w:rsid w:val="00177D81"/>
    <w:rsid w:val="00180316"/>
    <w:rsid w:val="00180C6B"/>
    <w:rsid w:val="001814D2"/>
    <w:rsid w:val="00181AAC"/>
    <w:rsid w:val="00181DFC"/>
    <w:rsid w:val="0018326A"/>
    <w:rsid w:val="001836FC"/>
    <w:rsid w:val="00183809"/>
    <w:rsid w:val="001838AA"/>
    <w:rsid w:val="00183B19"/>
    <w:rsid w:val="00185613"/>
    <w:rsid w:val="001857F4"/>
    <w:rsid w:val="00185A6B"/>
    <w:rsid w:val="00185CCF"/>
    <w:rsid w:val="00186766"/>
    <w:rsid w:val="00186E6C"/>
    <w:rsid w:val="00187FF3"/>
    <w:rsid w:val="00190123"/>
    <w:rsid w:val="0019031C"/>
    <w:rsid w:val="00190A21"/>
    <w:rsid w:val="00190B93"/>
    <w:rsid w:val="00191530"/>
    <w:rsid w:val="001924AA"/>
    <w:rsid w:val="00192632"/>
    <w:rsid w:val="0019284D"/>
    <w:rsid w:val="00192A8D"/>
    <w:rsid w:val="00193015"/>
    <w:rsid w:val="00193270"/>
    <w:rsid w:val="00193529"/>
    <w:rsid w:val="00193A3E"/>
    <w:rsid w:val="00193C84"/>
    <w:rsid w:val="00193E41"/>
    <w:rsid w:val="001956EF"/>
    <w:rsid w:val="00195A64"/>
    <w:rsid w:val="0019613F"/>
    <w:rsid w:val="0019665D"/>
    <w:rsid w:val="00196755"/>
    <w:rsid w:val="001978A1"/>
    <w:rsid w:val="001A007F"/>
    <w:rsid w:val="001A061E"/>
    <w:rsid w:val="001A0A94"/>
    <w:rsid w:val="001A1E9F"/>
    <w:rsid w:val="001A439F"/>
    <w:rsid w:val="001A4F2E"/>
    <w:rsid w:val="001A5280"/>
    <w:rsid w:val="001A5B3F"/>
    <w:rsid w:val="001A7FF1"/>
    <w:rsid w:val="001B0803"/>
    <w:rsid w:val="001B080A"/>
    <w:rsid w:val="001B0CCF"/>
    <w:rsid w:val="001B11FC"/>
    <w:rsid w:val="001B19BE"/>
    <w:rsid w:val="001B2F93"/>
    <w:rsid w:val="001B331A"/>
    <w:rsid w:val="001B361F"/>
    <w:rsid w:val="001B53EA"/>
    <w:rsid w:val="001B5739"/>
    <w:rsid w:val="001B7A21"/>
    <w:rsid w:val="001C076A"/>
    <w:rsid w:val="001C2578"/>
    <w:rsid w:val="001C3B7A"/>
    <w:rsid w:val="001C6A67"/>
    <w:rsid w:val="001C78DA"/>
    <w:rsid w:val="001C7AC6"/>
    <w:rsid w:val="001D0E78"/>
    <w:rsid w:val="001D0F11"/>
    <w:rsid w:val="001D220C"/>
    <w:rsid w:val="001D2B06"/>
    <w:rsid w:val="001D4041"/>
    <w:rsid w:val="001D4AAE"/>
    <w:rsid w:val="001D4EEF"/>
    <w:rsid w:val="001D5370"/>
    <w:rsid w:val="001D5C47"/>
    <w:rsid w:val="001D6327"/>
    <w:rsid w:val="001D65FB"/>
    <w:rsid w:val="001D6F47"/>
    <w:rsid w:val="001D7190"/>
    <w:rsid w:val="001D7CD7"/>
    <w:rsid w:val="001E01C5"/>
    <w:rsid w:val="001E055F"/>
    <w:rsid w:val="001E06E8"/>
    <w:rsid w:val="001E0714"/>
    <w:rsid w:val="001E0EF1"/>
    <w:rsid w:val="001E1F32"/>
    <w:rsid w:val="001E2F87"/>
    <w:rsid w:val="001E3099"/>
    <w:rsid w:val="001E39AD"/>
    <w:rsid w:val="001E3C96"/>
    <w:rsid w:val="001E4828"/>
    <w:rsid w:val="001E6437"/>
    <w:rsid w:val="001F0D01"/>
    <w:rsid w:val="001F143C"/>
    <w:rsid w:val="001F14E4"/>
    <w:rsid w:val="001F2054"/>
    <w:rsid w:val="001F2116"/>
    <w:rsid w:val="001F256B"/>
    <w:rsid w:val="001F2DFF"/>
    <w:rsid w:val="001F32DF"/>
    <w:rsid w:val="001F4065"/>
    <w:rsid w:val="001F4B32"/>
    <w:rsid w:val="001F50B5"/>
    <w:rsid w:val="001F5A21"/>
    <w:rsid w:val="001F663B"/>
    <w:rsid w:val="001F68E9"/>
    <w:rsid w:val="001F6CBB"/>
    <w:rsid w:val="001F721A"/>
    <w:rsid w:val="00200D2B"/>
    <w:rsid w:val="0020144A"/>
    <w:rsid w:val="0020165A"/>
    <w:rsid w:val="00202DFE"/>
    <w:rsid w:val="00203295"/>
    <w:rsid w:val="00203897"/>
    <w:rsid w:val="00204122"/>
    <w:rsid w:val="00204573"/>
    <w:rsid w:val="002058EB"/>
    <w:rsid w:val="00207BA6"/>
    <w:rsid w:val="0021252D"/>
    <w:rsid w:val="00212B7A"/>
    <w:rsid w:val="002138F7"/>
    <w:rsid w:val="0021414E"/>
    <w:rsid w:val="00214443"/>
    <w:rsid w:val="00214885"/>
    <w:rsid w:val="00214A2D"/>
    <w:rsid w:val="002153BE"/>
    <w:rsid w:val="00215920"/>
    <w:rsid w:val="00216064"/>
    <w:rsid w:val="00216329"/>
    <w:rsid w:val="00216493"/>
    <w:rsid w:val="002167D6"/>
    <w:rsid w:val="00216C90"/>
    <w:rsid w:val="002179B2"/>
    <w:rsid w:val="0022022C"/>
    <w:rsid w:val="0022056F"/>
    <w:rsid w:val="002207B6"/>
    <w:rsid w:val="00220EA7"/>
    <w:rsid w:val="00221F7C"/>
    <w:rsid w:val="00222833"/>
    <w:rsid w:val="00222C07"/>
    <w:rsid w:val="00223369"/>
    <w:rsid w:val="0022379C"/>
    <w:rsid w:val="002237D9"/>
    <w:rsid w:val="00223A8F"/>
    <w:rsid w:val="0022487C"/>
    <w:rsid w:val="0022582E"/>
    <w:rsid w:val="00226F67"/>
    <w:rsid w:val="002310AD"/>
    <w:rsid w:val="00231C87"/>
    <w:rsid w:val="00233B98"/>
    <w:rsid w:val="00234B22"/>
    <w:rsid w:val="0023568C"/>
    <w:rsid w:val="002363E7"/>
    <w:rsid w:val="00236983"/>
    <w:rsid w:val="00237A5D"/>
    <w:rsid w:val="00237C89"/>
    <w:rsid w:val="00237D85"/>
    <w:rsid w:val="00240342"/>
    <w:rsid w:val="00240B76"/>
    <w:rsid w:val="0024118B"/>
    <w:rsid w:val="00242838"/>
    <w:rsid w:val="00243569"/>
    <w:rsid w:val="0024456A"/>
    <w:rsid w:val="00244878"/>
    <w:rsid w:val="0024619E"/>
    <w:rsid w:val="002466B8"/>
    <w:rsid w:val="002467B3"/>
    <w:rsid w:val="00247834"/>
    <w:rsid w:val="00247928"/>
    <w:rsid w:val="00247DD3"/>
    <w:rsid w:val="002504D1"/>
    <w:rsid w:val="002504DE"/>
    <w:rsid w:val="0025144F"/>
    <w:rsid w:val="00251900"/>
    <w:rsid w:val="00251D72"/>
    <w:rsid w:val="00252699"/>
    <w:rsid w:val="0025378C"/>
    <w:rsid w:val="00253CCD"/>
    <w:rsid w:val="0025476C"/>
    <w:rsid w:val="00254852"/>
    <w:rsid w:val="00255590"/>
    <w:rsid w:val="0025691B"/>
    <w:rsid w:val="00257600"/>
    <w:rsid w:val="00257775"/>
    <w:rsid w:val="00257996"/>
    <w:rsid w:val="002608F3"/>
    <w:rsid w:val="002612E7"/>
    <w:rsid w:val="00261497"/>
    <w:rsid w:val="002629F1"/>
    <w:rsid w:val="0026311B"/>
    <w:rsid w:val="00263B74"/>
    <w:rsid w:val="00264BE5"/>
    <w:rsid w:val="002654D3"/>
    <w:rsid w:val="00265632"/>
    <w:rsid w:val="0026584C"/>
    <w:rsid w:val="00265DC1"/>
    <w:rsid w:val="00266474"/>
    <w:rsid w:val="00267B9C"/>
    <w:rsid w:val="00267C3B"/>
    <w:rsid w:val="00267F5E"/>
    <w:rsid w:val="002700E0"/>
    <w:rsid w:val="00271377"/>
    <w:rsid w:val="00272E20"/>
    <w:rsid w:val="00275835"/>
    <w:rsid w:val="00275970"/>
    <w:rsid w:val="00275D45"/>
    <w:rsid w:val="00275F96"/>
    <w:rsid w:val="002760F0"/>
    <w:rsid w:val="00276348"/>
    <w:rsid w:val="00276E72"/>
    <w:rsid w:val="002807FB"/>
    <w:rsid w:val="00280FBB"/>
    <w:rsid w:val="00282C56"/>
    <w:rsid w:val="00283641"/>
    <w:rsid w:val="002841F6"/>
    <w:rsid w:val="002851B8"/>
    <w:rsid w:val="0029020B"/>
    <w:rsid w:val="00290307"/>
    <w:rsid w:val="00290A7D"/>
    <w:rsid w:val="002911FB"/>
    <w:rsid w:val="00292404"/>
    <w:rsid w:val="002926DA"/>
    <w:rsid w:val="00292E44"/>
    <w:rsid w:val="002937CC"/>
    <w:rsid w:val="00295CC7"/>
    <w:rsid w:val="00295FE9"/>
    <w:rsid w:val="002974AA"/>
    <w:rsid w:val="002A006B"/>
    <w:rsid w:val="002A01EF"/>
    <w:rsid w:val="002A1AAA"/>
    <w:rsid w:val="002A2A1F"/>
    <w:rsid w:val="002A51B9"/>
    <w:rsid w:val="002A5D46"/>
    <w:rsid w:val="002A610E"/>
    <w:rsid w:val="002A6EA9"/>
    <w:rsid w:val="002A7194"/>
    <w:rsid w:val="002A77D2"/>
    <w:rsid w:val="002A77FD"/>
    <w:rsid w:val="002B00AA"/>
    <w:rsid w:val="002B16D7"/>
    <w:rsid w:val="002B3698"/>
    <w:rsid w:val="002B3E90"/>
    <w:rsid w:val="002B41C7"/>
    <w:rsid w:val="002B4209"/>
    <w:rsid w:val="002B4523"/>
    <w:rsid w:val="002B4A30"/>
    <w:rsid w:val="002B6109"/>
    <w:rsid w:val="002B66DC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489E"/>
    <w:rsid w:val="002C4BF7"/>
    <w:rsid w:val="002C529F"/>
    <w:rsid w:val="002C5B94"/>
    <w:rsid w:val="002C6EF0"/>
    <w:rsid w:val="002C7E52"/>
    <w:rsid w:val="002D2964"/>
    <w:rsid w:val="002D30E4"/>
    <w:rsid w:val="002D3AF0"/>
    <w:rsid w:val="002E0010"/>
    <w:rsid w:val="002E0495"/>
    <w:rsid w:val="002E11E1"/>
    <w:rsid w:val="002E26C8"/>
    <w:rsid w:val="002E2787"/>
    <w:rsid w:val="002E2A5D"/>
    <w:rsid w:val="002E36D4"/>
    <w:rsid w:val="002E4F6C"/>
    <w:rsid w:val="002E536B"/>
    <w:rsid w:val="002E5CE1"/>
    <w:rsid w:val="002E6610"/>
    <w:rsid w:val="002E78E0"/>
    <w:rsid w:val="002E7B94"/>
    <w:rsid w:val="002F082B"/>
    <w:rsid w:val="002F1FE1"/>
    <w:rsid w:val="002F3167"/>
    <w:rsid w:val="002F32D5"/>
    <w:rsid w:val="002F4290"/>
    <w:rsid w:val="002F4DFD"/>
    <w:rsid w:val="002F6E29"/>
    <w:rsid w:val="002F7937"/>
    <w:rsid w:val="002F7D53"/>
    <w:rsid w:val="00300D2C"/>
    <w:rsid w:val="00300ECE"/>
    <w:rsid w:val="003013BA"/>
    <w:rsid w:val="00301E2F"/>
    <w:rsid w:val="00302A45"/>
    <w:rsid w:val="00302CF5"/>
    <w:rsid w:val="003030FE"/>
    <w:rsid w:val="003049D5"/>
    <w:rsid w:val="00304E79"/>
    <w:rsid w:val="003057BF"/>
    <w:rsid w:val="0030686A"/>
    <w:rsid w:val="00307D56"/>
    <w:rsid w:val="003108BF"/>
    <w:rsid w:val="003115A6"/>
    <w:rsid w:val="00312772"/>
    <w:rsid w:val="00312EB7"/>
    <w:rsid w:val="00313573"/>
    <w:rsid w:val="003135E5"/>
    <w:rsid w:val="003144CD"/>
    <w:rsid w:val="00316988"/>
    <w:rsid w:val="00316D3A"/>
    <w:rsid w:val="00317406"/>
    <w:rsid w:val="003212FF"/>
    <w:rsid w:val="003217AE"/>
    <w:rsid w:val="00322ADA"/>
    <w:rsid w:val="00322B37"/>
    <w:rsid w:val="0032342C"/>
    <w:rsid w:val="0032467F"/>
    <w:rsid w:val="003254CC"/>
    <w:rsid w:val="00325FB8"/>
    <w:rsid w:val="00326332"/>
    <w:rsid w:val="003274F3"/>
    <w:rsid w:val="003275F6"/>
    <w:rsid w:val="00330DA3"/>
    <w:rsid w:val="00331E0F"/>
    <w:rsid w:val="00332019"/>
    <w:rsid w:val="00332112"/>
    <w:rsid w:val="00332FA2"/>
    <w:rsid w:val="00333394"/>
    <w:rsid w:val="0033416F"/>
    <w:rsid w:val="003343BC"/>
    <w:rsid w:val="003349F6"/>
    <w:rsid w:val="00335D54"/>
    <w:rsid w:val="003363E3"/>
    <w:rsid w:val="00337EF6"/>
    <w:rsid w:val="003400CF"/>
    <w:rsid w:val="0034393B"/>
    <w:rsid w:val="00343C2A"/>
    <w:rsid w:val="00343C3E"/>
    <w:rsid w:val="00345786"/>
    <w:rsid w:val="003460AC"/>
    <w:rsid w:val="00346435"/>
    <w:rsid w:val="003468A2"/>
    <w:rsid w:val="00346FEF"/>
    <w:rsid w:val="00347DE8"/>
    <w:rsid w:val="003506C6"/>
    <w:rsid w:val="00350848"/>
    <w:rsid w:val="00350D73"/>
    <w:rsid w:val="00352642"/>
    <w:rsid w:val="00354BE1"/>
    <w:rsid w:val="00355C0B"/>
    <w:rsid w:val="003564B2"/>
    <w:rsid w:val="00357239"/>
    <w:rsid w:val="00357518"/>
    <w:rsid w:val="0035757D"/>
    <w:rsid w:val="00360448"/>
    <w:rsid w:val="003609F6"/>
    <w:rsid w:val="003614E7"/>
    <w:rsid w:val="00361CEC"/>
    <w:rsid w:val="003635CB"/>
    <w:rsid w:val="0036404B"/>
    <w:rsid w:val="003653D7"/>
    <w:rsid w:val="0036610F"/>
    <w:rsid w:val="0036738D"/>
    <w:rsid w:val="003719A2"/>
    <w:rsid w:val="00372945"/>
    <w:rsid w:val="00372AE3"/>
    <w:rsid w:val="003740B0"/>
    <w:rsid w:val="0037455C"/>
    <w:rsid w:val="00376286"/>
    <w:rsid w:val="0037673D"/>
    <w:rsid w:val="003776AD"/>
    <w:rsid w:val="003778D0"/>
    <w:rsid w:val="00377EF1"/>
    <w:rsid w:val="003811DE"/>
    <w:rsid w:val="003830BD"/>
    <w:rsid w:val="00383B8E"/>
    <w:rsid w:val="00383C0D"/>
    <w:rsid w:val="00384BA9"/>
    <w:rsid w:val="00385052"/>
    <w:rsid w:val="003851B0"/>
    <w:rsid w:val="003864D6"/>
    <w:rsid w:val="003901DA"/>
    <w:rsid w:val="0039038D"/>
    <w:rsid w:val="00390F5C"/>
    <w:rsid w:val="00391196"/>
    <w:rsid w:val="0039217C"/>
    <w:rsid w:val="00392366"/>
    <w:rsid w:val="00393A33"/>
    <w:rsid w:val="003941E2"/>
    <w:rsid w:val="00394B57"/>
    <w:rsid w:val="00395A1C"/>
    <w:rsid w:val="00396179"/>
    <w:rsid w:val="003967C3"/>
    <w:rsid w:val="003A3493"/>
    <w:rsid w:val="003A35D5"/>
    <w:rsid w:val="003A3BB8"/>
    <w:rsid w:val="003A4690"/>
    <w:rsid w:val="003A606F"/>
    <w:rsid w:val="003A687A"/>
    <w:rsid w:val="003B0417"/>
    <w:rsid w:val="003B07F2"/>
    <w:rsid w:val="003B2682"/>
    <w:rsid w:val="003B3034"/>
    <w:rsid w:val="003B30D3"/>
    <w:rsid w:val="003B3307"/>
    <w:rsid w:val="003B4D7B"/>
    <w:rsid w:val="003B5E01"/>
    <w:rsid w:val="003B720D"/>
    <w:rsid w:val="003C1620"/>
    <w:rsid w:val="003C2264"/>
    <w:rsid w:val="003C27BE"/>
    <w:rsid w:val="003C2840"/>
    <w:rsid w:val="003C5706"/>
    <w:rsid w:val="003C7291"/>
    <w:rsid w:val="003C762F"/>
    <w:rsid w:val="003C7F01"/>
    <w:rsid w:val="003D045F"/>
    <w:rsid w:val="003D1511"/>
    <w:rsid w:val="003D2143"/>
    <w:rsid w:val="003D2364"/>
    <w:rsid w:val="003D60EF"/>
    <w:rsid w:val="003D6371"/>
    <w:rsid w:val="003D6651"/>
    <w:rsid w:val="003D6901"/>
    <w:rsid w:val="003D7BD3"/>
    <w:rsid w:val="003D7D4C"/>
    <w:rsid w:val="003D7DA7"/>
    <w:rsid w:val="003E0284"/>
    <w:rsid w:val="003E0BAD"/>
    <w:rsid w:val="003E0C47"/>
    <w:rsid w:val="003E0E51"/>
    <w:rsid w:val="003E1285"/>
    <w:rsid w:val="003E135C"/>
    <w:rsid w:val="003E1BCC"/>
    <w:rsid w:val="003E1E0B"/>
    <w:rsid w:val="003E2375"/>
    <w:rsid w:val="003E23AF"/>
    <w:rsid w:val="003E2867"/>
    <w:rsid w:val="003E3234"/>
    <w:rsid w:val="003E4007"/>
    <w:rsid w:val="003E50F1"/>
    <w:rsid w:val="003E5EC4"/>
    <w:rsid w:val="003E6B50"/>
    <w:rsid w:val="003F06AF"/>
    <w:rsid w:val="003F084E"/>
    <w:rsid w:val="003F1342"/>
    <w:rsid w:val="003F1E0A"/>
    <w:rsid w:val="003F25DC"/>
    <w:rsid w:val="003F2C05"/>
    <w:rsid w:val="003F3007"/>
    <w:rsid w:val="003F4EFB"/>
    <w:rsid w:val="003F503C"/>
    <w:rsid w:val="003F5142"/>
    <w:rsid w:val="003F5175"/>
    <w:rsid w:val="003F5DA3"/>
    <w:rsid w:val="00400D75"/>
    <w:rsid w:val="00400E67"/>
    <w:rsid w:val="0040246D"/>
    <w:rsid w:val="0040341B"/>
    <w:rsid w:val="00403C9C"/>
    <w:rsid w:val="00403E73"/>
    <w:rsid w:val="0040435B"/>
    <w:rsid w:val="004043A3"/>
    <w:rsid w:val="00405081"/>
    <w:rsid w:val="004052BD"/>
    <w:rsid w:val="00405CB9"/>
    <w:rsid w:val="00406AAB"/>
    <w:rsid w:val="00406AFC"/>
    <w:rsid w:val="00406E4C"/>
    <w:rsid w:val="00407736"/>
    <w:rsid w:val="004123C7"/>
    <w:rsid w:val="00413556"/>
    <w:rsid w:val="0041385A"/>
    <w:rsid w:val="00414FEC"/>
    <w:rsid w:val="00415422"/>
    <w:rsid w:val="00415437"/>
    <w:rsid w:val="00415992"/>
    <w:rsid w:val="00415EA1"/>
    <w:rsid w:val="004165A9"/>
    <w:rsid w:val="00416DA7"/>
    <w:rsid w:val="00417C74"/>
    <w:rsid w:val="004206FE"/>
    <w:rsid w:val="004207C5"/>
    <w:rsid w:val="0042085C"/>
    <w:rsid w:val="00420D47"/>
    <w:rsid w:val="0042151B"/>
    <w:rsid w:val="00422143"/>
    <w:rsid w:val="0042246D"/>
    <w:rsid w:val="00422621"/>
    <w:rsid w:val="004231FD"/>
    <w:rsid w:val="0042425C"/>
    <w:rsid w:val="00425462"/>
    <w:rsid w:val="004255E3"/>
    <w:rsid w:val="004265FF"/>
    <w:rsid w:val="0042742D"/>
    <w:rsid w:val="00430FE8"/>
    <w:rsid w:val="00431357"/>
    <w:rsid w:val="004314A8"/>
    <w:rsid w:val="004314D3"/>
    <w:rsid w:val="00433339"/>
    <w:rsid w:val="004337E3"/>
    <w:rsid w:val="00433FBF"/>
    <w:rsid w:val="00434F68"/>
    <w:rsid w:val="004355E4"/>
    <w:rsid w:val="004360E3"/>
    <w:rsid w:val="004368C7"/>
    <w:rsid w:val="00436BFC"/>
    <w:rsid w:val="00437B82"/>
    <w:rsid w:val="00437FB5"/>
    <w:rsid w:val="00440416"/>
    <w:rsid w:val="00443C60"/>
    <w:rsid w:val="004443DB"/>
    <w:rsid w:val="004452E2"/>
    <w:rsid w:val="00445998"/>
    <w:rsid w:val="0044700B"/>
    <w:rsid w:val="004472B4"/>
    <w:rsid w:val="00447F60"/>
    <w:rsid w:val="00451281"/>
    <w:rsid w:val="00451361"/>
    <w:rsid w:val="0045181E"/>
    <w:rsid w:val="0045279A"/>
    <w:rsid w:val="0045334C"/>
    <w:rsid w:val="0045368F"/>
    <w:rsid w:val="00454A4F"/>
    <w:rsid w:val="00454C73"/>
    <w:rsid w:val="00454CFD"/>
    <w:rsid w:val="00454D6C"/>
    <w:rsid w:val="00455240"/>
    <w:rsid w:val="0045746B"/>
    <w:rsid w:val="00457573"/>
    <w:rsid w:val="00457BF9"/>
    <w:rsid w:val="00457D09"/>
    <w:rsid w:val="0046063F"/>
    <w:rsid w:val="00460E24"/>
    <w:rsid w:val="00462A84"/>
    <w:rsid w:val="004631E8"/>
    <w:rsid w:val="00463234"/>
    <w:rsid w:val="00465AA4"/>
    <w:rsid w:val="00467B9A"/>
    <w:rsid w:val="0047043B"/>
    <w:rsid w:val="0047055C"/>
    <w:rsid w:val="004705A0"/>
    <w:rsid w:val="00471475"/>
    <w:rsid w:val="0047212C"/>
    <w:rsid w:val="00472921"/>
    <w:rsid w:val="004731DD"/>
    <w:rsid w:val="00473567"/>
    <w:rsid w:val="00474207"/>
    <w:rsid w:val="00474C8B"/>
    <w:rsid w:val="0047532E"/>
    <w:rsid w:val="004759B8"/>
    <w:rsid w:val="00476590"/>
    <w:rsid w:val="004776A9"/>
    <w:rsid w:val="00477885"/>
    <w:rsid w:val="00477CF3"/>
    <w:rsid w:val="00477E7B"/>
    <w:rsid w:val="00480484"/>
    <w:rsid w:val="00480A32"/>
    <w:rsid w:val="004810E4"/>
    <w:rsid w:val="00483799"/>
    <w:rsid w:val="00483852"/>
    <w:rsid w:val="004847D7"/>
    <w:rsid w:val="004855BD"/>
    <w:rsid w:val="004858B7"/>
    <w:rsid w:val="00486548"/>
    <w:rsid w:val="00487A10"/>
    <w:rsid w:val="00487DB7"/>
    <w:rsid w:val="00491760"/>
    <w:rsid w:val="004927C9"/>
    <w:rsid w:val="004936F8"/>
    <w:rsid w:val="00494ED2"/>
    <w:rsid w:val="004968A1"/>
    <w:rsid w:val="0049772D"/>
    <w:rsid w:val="00497E65"/>
    <w:rsid w:val="004A1217"/>
    <w:rsid w:val="004A1A52"/>
    <w:rsid w:val="004A2221"/>
    <w:rsid w:val="004A39A8"/>
    <w:rsid w:val="004A3B9C"/>
    <w:rsid w:val="004A429B"/>
    <w:rsid w:val="004A4E5A"/>
    <w:rsid w:val="004A57F6"/>
    <w:rsid w:val="004A671E"/>
    <w:rsid w:val="004A691C"/>
    <w:rsid w:val="004A6AE9"/>
    <w:rsid w:val="004A6D43"/>
    <w:rsid w:val="004A7515"/>
    <w:rsid w:val="004A7854"/>
    <w:rsid w:val="004B30F4"/>
    <w:rsid w:val="004B4AC1"/>
    <w:rsid w:val="004B4B79"/>
    <w:rsid w:val="004B681D"/>
    <w:rsid w:val="004B70B6"/>
    <w:rsid w:val="004C00EF"/>
    <w:rsid w:val="004C0683"/>
    <w:rsid w:val="004C0D23"/>
    <w:rsid w:val="004C2A37"/>
    <w:rsid w:val="004C3952"/>
    <w:rsid w:val="004D1913"/>
    <w:rsid w:val="004D28AF"/>
    <w:rsid w:val="004D296C"/>
    <w:rsid w:val="004D34F9"/>
    <w:rsid w:val="004D35A4"/>
    <w:rsid w:val="004D3711"/>
    <w:rsid w:val="004D413C"/>
    <w:rsid w:val="004D4222"/>
    <w:rsid w:val="004D48E2"/>
    <w:rsid w:val="004D4B9C"/>
    <w:rsid w:val="004D65AD"/>
    <w:rsid w:val="004D73A8"/>
    <w:rsid w:val="004D7883"/>
    <w:rsid w:val="004E0E43"/>
    <w:rsid w:val="004E2825"/>
    <w:rsid w:val="004E2EB0"/>
    <w:rsid w:val="004E3D7C"/>
    <w:rsid w:val="004E4D9D"/>
    <w:rsid w:val="004E50F8"/>
    <w:rsid w:val="004E55E8"/>
    <w:rsid w:val="004E630C"/>
    <w:rsid w:val="004E6C27"/>
    <w:rsid w:val="004E7903"/>
    <w:rsid w:val="004F15D7"/>
    <w:rsid w:val="004F20C7"/>
    <w:rsid w:val="004F2346"/>
    <w:rsid w:val="004F3825"/>
    <w:rsid w:val="004F455F"/>
    <w:rsid w:val="004F4D41"/>
    <w:rsid w:val="004F4DA0"/>
    <w:rsid w:val="004F5A82"/>
    <w:rsid w:val="004F65E1"/>
    <w:rsid w:val="004F674D"/>
    <w:rsid w:val="004F680F"/>
    <w:rsid w:val="004F6961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3615"/>
    <w:rsid w:val="00504AEC"/>
    <w:rsid w:val="00505DE4"/>
    <w:rsid w:val="00505EDC"/>
    <w:rsid w:val="00507136"/>
    <w:rsid w:val="00507BCE"/>
    <w:rsid w:val="00507F14"/>
    <w:rsid w:val="00510F4D"/>
    <w:rsid w:val="005134F7"/>
    <w:rsid w:val="00514450"/>
    <w:rsid w:val="005146B8"/>
    <w:rsid w:val="00514AA9"/>
    <w:rsid w:val="00520EF4"/>
    <w:rsid w:val="00524B2B"/>
    <w:rsid w:val="00525432"/>
    <w:rsid w:val="00525475"/>
    <w:rsid w:val="005254F5"/>
    <w:rsid w:val="005267B2"/>
    <w:rsid w:val="00526D2C"/>
    <w:rsid w:val="00527AA0"/>
    <w:rsid w:val="00527AA9"/>
    <w:rsid w:val="005304FB"/>
    <w:rsid w:val="00530C72"/>
    <w:rsid w:val="00530CD5"/>
    <w:rsid w:val="00531CBC"/>
    <w:rsid w:val="0053224D"/>
    <w:rsid w:val="00532CBB"/>
    <w:rsid w:val="00534620"/>
    <w:rsid w:val="0053476E"/>
    <w:rsid w:val="00536D45"/>
    <w:rsid w:val="005374C4"/>
    <w:rsid w:val="00541507"/>
    <w:rsid w:val="0054215E"/>
    <w:rsid w:val="00542910"/>
    <w:rsid w:val="005439EC"/>
    <w:rsid w:val="00544D73"/>
    <w:rsid w:val="00544E88"/>
    <w:rsid w:val="00545FA1"/>
    <w:rsid w:val="00546098"/>
    <w:rsid w:val="0054777A"/>
    <w:rsid w:val="00551D6B"/>
    <w:rsid w:val="00551E05"/>
    <w:rsid w:val="00553253"/>
    <w:rsid w:val="0055476B"/>
    <w:rsid w:val="00555E70"/>
    <w:rsid w:val="005569D8"/>
    <w:rsid w:val="005571A1"/>
    <w:rsid w:val="00557230"/>
    <w:rsid w:val="0056176C"/>
    <w:rsid w:val="0056177C"/>
    <w:rsid w:val="005617A1"/>
    <w:rsid w:val="00562519"/>
    <w:rsid w:val="00562AC9"/>
    <w:rsid w:val="00563692"/>
    <w:rsid w:val="005641B0"/>
    <w:rsid w:val="00564251"/>
    <w:rsid w:val="005642B8"/>
    <w:rsid w:val="00564695"/>
    <w:rsid w:val="00565BC2"/>
    <w:rsid w:val="00565E1B"/>
    <w:rsid w:val="00566161"/>
    <w:rsid w:val="00566A46"/>
    <w:rsid w:val="005678F9"/>
    <w:rsid w:val="0057006F"/>
    <w:rsid w:val="0057088A"/>
    <w:rsid w:val="00570E32"/>
    <w:rsid w:val="005714D6"/>
    <w:rsid w:val="00571BEE"/>
    <w:rsid w:val="005724E3"/>
    <w:rsid w:val="00572672"/>
    <w:rsid w:val="00573FFC"/>
    <w:rsid w:val="005741D4"/>
    <w:rsid w:val="00574D21"/>
    <w:rsid w:val="00575FA7"/>
    <w:rsid w:val="005766ED"/>
    <w:rsid w:val="00577E35"/>
    <w:rsid w:val="0058190C"/>
    <w:rsid w:val="00581F2A"/>
    <w:rsid w:val="0058237B"/>
    <w:rsid w:val="00582491"/>
    <w:rsid w:val="00582A4B"/>
    <w:rsid w:val="00582E93"/>
    <w:rsid w:val="00582EC7"/>
    <w:rsid w:val="00583823"/>
    <w:rsid w:val="005838C6"/>
    <w:rsid w:val="00584F28"/>
    <w:rsid w:val="00586F6E"/>
    <w:rsid w:val="005870C4"/>
    <w:rsid w:val="005871D9"/>
    <w:rsid w:val="0058736B"/>
    <w:rsid w:val="005873DD"/>
    <w:rsid w:val="00587858"/>
    <w:rsid w:val="0059041F"/>
    <w:rsid w:val="00591222"/>
    <w:rsid w:val="00591459"/>
    <w:rsid w:val="005924FE"/>
    <w:rsid w:val="0059285B"/>
    <w:rsid w:val="00592890"/>
    <w:rsid w:val="00592EE8"/>
    <w:rsid w:val="00593793"/>
    <w:rsid w:val="005938BC"/>
    <w:rsid w:val="00593E66"/>
    <w:rsid w:val="0059407E"/>
    <w:rsid w:val="005943CE"/>
    <w:rsid w:val="0059619B"/>
    <w:rsid w:val="005961DA"/>
    <w:rsid w:val="005972E3"/>
    <w:rsid w:val="005A0245"/>
    <w:rsid w:val="005A0CDF"/>
    <w:rsid w:val="005A119F"/>
    <w:rsid w:val="005A1C0D"/>
    <w:rsid w:val="005A2227"/>
    <w:rsid w:val="005A3B54"/>
    <w:rsid w:val="005A3B70"/>
    <w:rsid w:val="005A5991"/>
    <w:rsid w:val="005A5A0E"/>
    <w:rsid w:val="005A69A6"/>
    <w:rsid w:val="005A703F"/>
    <w:rsid w:val="005A775B"/>
    <w:rsid w:val="005B0379"/>
    <w:rsid w:val="005B307E"/>
    <w:rsid w:val="005B3A76"/>
    <w:rsid w:val="005B4304"/>
    <w:rsid w:val="005B4B7C"/>
    <w:rsid w:val="005B5017"/>
    <w:rsid w:val="005B50A8"/>
    <w:rsid w:val="005B7477"/>
    <w:rsid w:val="005B76FA"/>
    <w:rsid w:val="005B7BB8"/>
    <w:rsid w:val="005B7E0D"/>
    <w:rsid w:val="005C0357"/>
    <w:rsid w:val="005C0983"/>
    <w:rsid w:val="005C09F0"/>
    <w:rsid w:val="005C3E8E"/>
    <w:rsid w:val="005C5529"/>
    <w:rsid w:val="005C6064"/>
    <w:rsid w:val="005C649D"/>
    <w:rsid w:val="005D00ED"/>
    <w:rsid w:val="005D1021"/>
    <w:rsid w:val="005D2E05"/>
    <w:rsid w:val="005D320B"/>
    <w:rsid w:val="005D455C"/>
    <w:rsid w:val="005D5B58"/>
    <w:rsid w:val="005D6BBF"/>
    <w:rsid w:val="005D6E7E"/>
    <w:rsid w:val="005D7A4A"/>
    <w:rsid w:val="005D7DAE"/>
    <w:rsid w:val="005E01F9"/>
    <w:rsid w:val="005E0480"/>
    <w:rsid w:val="005E0D51"/>
    <w:rsid w:val="005E0E5F"/>
    <w:rsid w:val="005E2FBA"/>
    <w:rsid w:val="005E3E61"/>
    <w:rsid w:val="005E425A"/>
    <w:rsid w:val="005E492B"/>
    <w:rsid w:val="005E503D"/>
    <w:rsid w:val="005E5578"/>
    <w:rsid w:val="005E743B"/>
    <w:rsid w:val="005F0BB8"/>
    <w:rsid w:val="005F1645"/>
    <w:rsid w:val="005F27CF"/>
    <w:rsid w:val="005F2DD3"/>
    <w:rsid w:val="005F3318"/>
    <w:rsid w:val="005F37F3"/>
    <w:rsid w:val="005F3ADF"/>
    <w:rsid w:val="005F46DE"/>
    <w:rsid w:val="005F4E6B"/>
    <w:rsid w:val="005F58C5"/>
    <w:rsid w:val="005F5B9B"/>
    <w:rsid w:val="005F6224"/>
    <w:rsid w:val="006002EA"/>
    <w:rsid w:val="00600AE2"/>
    <w:rsid w:val="006026C2"/>
    <w:rsid w:val="00602742"/>
    <w:rsid w:val="006038C3"/>
    <w:rsid w:val="00605D18"/>
    <w:rsid w:val="00610B34"/>
    <w:rsid w:val="00610DB5"/>
    <w:rsid w:val="0061113F"/>
    <w:rsid w:val="006111A2"/>
    <w:rsid w:val="006116E0"/>
    <w:rsid w:val="00612DB4"/>
    <w:rsid w:val="00612F9E"/>
    <w:rsid w:val="00612FE7"/>
    <w:rsid w:val="0061340B"/>
    <w:rsid w:val="00613688"/>
    <w:rsid w:val="0061447C"/>
    <w:rsid w:val="00614A1D"/>
    <w:rsid w:val="006174D2"/>
    <w:rsid w:val="00617574"/>
    <w:rsid w:val="00617EB1"/>
    <w:rsid w:val="00620E67"/>
    <w:rsid w:val="00621279"/>
    <w:rsid w:val="006215A2"/>
    <w:rsid w:val="00621D9A"/>
    <w:rsid w:val="0062206A"/>
    <w:rsid w:val="00625AC3"/>
    <w:rsid w:val="0062696F"/>
    <w:rsid w:val="00626A6B"/>
    <w:rsid w:val="006303EA"/>
    <w:rsid w:val="0063139F"/>
    <w:rsid w:val="00631718"/>
    <w:rsid w:val="006319B3"/>
    <w:rsid w:val="00633864"/>
    <w:rsid w:val="00633B76"/>
    <w:rsid w:val="006377C9"/>
    <w:rsid w:val="00637962"/>
    <w:rsid w:val="0064026C"/>
    <w:rsid w:val="006405AA"/>
    <w:rsid w:val="0064060E"/>
    <w:rsid w:val="00642551"/>
    <w:rsid w:val="00644221"/>
    <w:rsid w:val="00644FEF"/>
    <w:rsid w:val="0064644F"/>
    <w:rsid w:val="00646CFD"/>
    <w:rsid w:val="006475F6"/>
    <w:rsid w:val="00647DC7"/>
    <w:rsid w:val="00652674"/>
    <w:rsid w:val="00652EF3"/>
    <w:rsid w:val="00654E52"/>
    <w:rsid w:val="00655575"/>
    <w:rsid w:val="006562C7"/>
    <w:rsid w:val="00656663"/>
    <w:rsid w:val="00661366"/>
    <w:rsid w:val="00661E02"/>
    <w:rsid w:val="0066319B"/>
    <w:rsid w:val="00663734"/>
    <w:rsid w:val="0066418D"/>
    <w:rsid w:val="00664257"/>
    <w:rsid w:val="0066683A"/>
    <w:rsid w:val="00666D23"/>
    <w:rsid w:val="0066703F"/>
    <w:rsid w:val="00667103"/>
    <w:rsid w:val="00667906"/>
    <w:rsid w:val="00667E7E"/>
    <w:rsid w:val="00670086"/>
    <w:rsid w:val="0067149F"/>
    <w:rsid w:val="00671EF6"/>
    <w:rsid w:val="006725BA"/>
    <w:rsid w:val="00673679"/>
    <w:rsid w:val="0067387A"/>
    <w:rsid w:val="006760E0"/>
    <w:rsid w:val="00676DA6"/>
    <w:rsid w:val="006779ED"/>
    <w:rsid w:val="00677DBB"/>
    <w:rsid w:val="00682CF5"/>
    <w:rsid w:val="006837AD"/>
    <w:rsid w:val="00683847"/>
    <w:rsid w:val="00683869"/>
    <w:rsid w:val="006855A9"/>
    <w:rsid w:val="0068566D"/>
    <w:rsid w:val="0068790B"/>
    <w:rsid w:val="0068794D"/>
    <w:rsid w:val="00690CA1"/>
    <w:rsid w:val="00691B08"/>
    <w:rsid w:val="00694488"/>
    <w:rsid w:val="006945AA"/>
    <w:rsid w:val="006956DD"/>
    <w:rsid w:val="006970B8"/>
    <w:rsid w:val="00697C5A"/>
    <w:rsid w:val="006A05C6"/>
    <w:rsid w:val="006A075F"/>
    <w:rsid w:val="006A11CD"/>
    <w:rsid w:val="006A1E98"/>
    <w:rsid w:val="006A1FC4"/>
    <w:rsid w:val="006A3281"/>
    <w:rsid w:val="006A3997"/>
    <w:rsid w:val="006A421F"/>
    <w:rsid w:val="006A4483"/>
    <w:rsid w:val="006A492A"/>
    <w:rsid w:val="006A6A54"/>
    <w:rsid w:val="006A6A67"/>
    <w:rsid w:val="006A6CD8"/>
    <w:rsid w:val="006A6D2A"/>
    <w:rsid w:val="006A6EBE"/>
    <w:rsid w:val="006A7869"/>
    <w:rsid w:val="006A7D13"/>
    <w:rsid w:val="006B16A2"/>
    <w:rsid w:val="006B371A"/>
    <w:rsid w:val="006B45CE"/>
    <w:rsid w:val="006B49AE"/>
    <w:rsid w:val="006B50CD"/>
    <w:rsid w:val="006B544C"/>
    <w:rsid w:val="006B5F02"/>
    <w:rsid w:val="006C0C16"/>
    <w:rsid w:val="006C19CA"/>
    <w:rsid w:val="006C19ED"/>
    <w:rsid w:val="006C1B4D"/>
    <w:rsid w:val="006C1C20"/>
    <w:rsid w:val="006C2F41"/>
    <w:rsid w:val="006C4280"/>
    <w:rsid w:val="006C4569"/>
    <w:rsid w:val="006C4C82"/>
    <w:rsid w:val="006C55A2"/>
    <w:rsid w:val="006C643E"/>
    <w:rsid w:val="006C7202"/>
    <w:rsid w:val="006C7B72"/>
    <w:rsid w:val="006D1893"/>
    <w:rsid w:val="006D1ED9"/>
    <w:rsid w:val="006D23FF"/>
    <w:rsid w:val="006D2870"/>
    <w:rsid w:val="006D2CB6"/>
    <w:rsid w:val="006D4D0C"/>
    <w:rsid w:val="006D5608"/>
    <w:rsid w:val="006D561E"/>
    <w:rsid w:val="006D59BE"/>
    <w:rsid w:val="006D633E"/>
    <w:rsid w:val="006D666F"/>
    <w:rsid w:val="006D6919"/>
    <w:rsid w:val="006D6A7B"/>
    <w:rsid w:val="006D6AC3"/>
    <w:rsid w:val="006D6CCC"/>
    <w:rsid w:val="006D6E0A"/>
    <w:rsid w:val="006D74CD"/>
    <w:rsid w:val="006D7C13"/>
    <w:rsid w:val="006E0113"/>
    <w:rsid w:val="006E01EB"/>
    <w:rsid w:val="006E06CD"/>
    <w:rsid w:val="006E1024"/>
    <w:rsid w:val="006E2AA4"/>
    <w:rsid w:val="006E2BC0"/>
    <w:rsid w:val="006E304C"/>
    <w:rsid w:val="006E36E1"/>
    <w:rsid w:val="006E4B42"/>
    <w:rsid w:val="006E4FC6"/>
    <w:rsid w:val="006E5259"/>
    <w:rsid w:val="006E5F47"/>
    <w:rsid w:val="006E6F22"/>
    <w:rsid w:val="006E707A"/>
    <w:rsid w:val="006E7A38"/>
    <w:rsid w:val="006F1493"/>
    <w:rsid w:val="006F1FF8"/>
    <w:rsid w:val="006F2E40"/>
    <w:rsid w:val="006F7214"/>
    <w:rsid w:val="006F724A"/>
    <w:rsid w:val="006F7A38"/>
    <w:rsid w:val="00700F9D"/>
    <w:rsid w:val="00700FD9"/>
    <w:rsid w:val="00701185"/>
    <w:rsid w:val="00702424"/>
    <w:rsid w:val="0070244E"/>
    <w:rsid w:val="00702F27"/>
    <w:rsid w:val="00703867"/>
    <w:rsid w:val="00703C4A"/>
    <w:rsid w:val="00705846"/>
    <w:rsid w:val="00705E9B"/>
    <w:rsid w:val="00706A08"/>
    <w:rsid w:val="00706BAF"/>
    <w:rsid w:val="007076C5"/>
    <w:rsid w:val="007116A7"/>
    <w:rsid w:val="00711940"/>
    <w:rsid w:val="00712EA3"/>
    <w:rsid w:val="00714317"/>
    <w:rsid w:val="0071452A"/>
    <w:rsid w:val="0071458F"/>
    <w:rsid w:val="00714718"/>
    <w:rsid w:val="007149C7"/>
    <w:rsid w:val="00715B58"/>
    <w:rsid w:val="0071617C"/>
    <w:rsid w:val="007209E2"/>
    <w:rsid w:val="00720D9D"/>
    <w:rsid w:val="007217C2"/>
    <w:rsid w:val="00722574"/>
    <w:rsid w:val="0072292A"/>
    <w:rsid w:val="00723450"/>
    <w:rsid w:val="00723D54"/>
    <w:rsid w:val="00725634"/>
    <w:rsid w:val="00726255"/>
    <w:rsid w:val="0072750B"/>
    <w:rsid w:val="0073029F"/>
    <w:rsid w:val="00732761"/>
    <w:rsid w:val="00733102"/>
    <w:rsid w:val="0073336F"/>
    <w:rsid w:val="007342D9"/>
    <w:rsid w:val="00734BE7"/>
    <w:rsid w:val="0073654A"/>
    <w:rsid w:val="00736778"/>
    <w:rsid w:val="0074087C"/>
    <w:rsid w:val="007417E2"/>
    <w:rsid w:val="00741A5E"/>
    <w:rsid w:val="0074293A"/>
    <w:rsid w:val="00746769"/>
    <w:rsid w:val="00746D25"/>
    <w:rsid w:val="007479C2"/>
    <w:rsid w:val="007500CF"/>
    <w:rsid w:val="00751889"/>
    <w:rsid w:val="0075236F"/>
    <w:rsid w:val="00752D6C"/>
    <w:rsid w:val="00753CF6"/>
    <w:rsid w:val="007540D0"/>
    <w:rsid w:val="00754138"/>
    <w:rsid w:val="007542C4"/>
    <w:rsid w:val="007543BA"/>
    <w:rsid w:val="00754ABC"/>
    <w:rsid w:val="00754AC7"/>
    <w:rsid w:val="00755944"/>
    <w:rsid w:val="00757D8B"/>
    <w:rsid w:val="00760D1A"/>
    <w:rsid w:val="0076105A"/>
    <w:rsid w:val="00761D31"/>
    <w:rsid w:val="0076235A"/>
    <w:rsid w:val="00763259"/>
    <w:rsid w:val="007634D9"/>
    <w:rsid w:val="007636E9"/>
    <w:rsid w:val="00764ABC"/>
    <w:rsid w:val="00764F40"/>
    <w:rsid w:val="00765099"/>
    <w:rsid w:val="0076512D"/>
    <w:rsid w:val="00765352"/>
    <w:rsid w:val="00765461"/>
    <w:rsid w:val="007654DF"/>
    <w:rsid w:val="00765A86"/>
    <w:rsid w:val="00766827"/>
    <w:rsid w:val="00766F9A"/>
    <w:rsid w:val="00767D1C"/>
    <w:rsid w:val="00770788"/>
    <w:rsid w:val="00771AA2"/>
    <w:rsid w:val="00771DD5"/>
    <w:rsid w:val="00773301"/>
    <w:rsid w:val="007736A1"/>
    <w:rsid w:val="007739C6"/>
    <w:rsid w:val="0077586A"/>
    <w:rsid w:val="0077600C"/>
    <w:rsid w:val="0077659B"/>
    <w:rsid w:val="007778CF"/>
    <w:rsid w:val="00777EBE"/>
    <w:rsid w:val="0078081A"/>
    <w:rsid w:val="0078095A"/>
    <w:rsid w:val="007810D1"/>
    <w:rsid w:val="007816E2"/>
    <w:rsid w:val="00784252"/>
    <w:rsid w:val="007855C4"/>
    <w:rsid w:val="007867C4"/>
    <w:rsid w:val="0079041F"/>
    <w:rsid w:val="00791251"/>
    <w:rsid w:val="00791593"/>
    <w:rsid w:val="00791E16"/>
    <w:rsid w:val="007945A4"/>
    <w:rsid w:val="00794C04"/>
    <w:rsid w:val="007954F8"/>
    <w:rsid w:val="007956A0"/>
    <w:rsid w:val="007958FD"/>
    <w:rsid w:val="00795C72"/>
    <w:rsid w:val="007962FA"/>
    <w:rsid w:val="00797FBC"/>
    <w:rsid w:val="007A1F50"/>
    <w:rsid w:val="007A32AE"/>
    <w:rsid w:val="007A33FB"/>
    <w:rsid w:val="007A36D6"/>
    <w:rsid w:val="007A3CC2"/>
    <w:rsid w:val="007A4BB8"/>
    <w:rsid w:val="007A5BCA"/>
    <w:rsid w:val="007A6820"/>
    <w:rsid w:val="007A6BB7"/>
    <w:rsid w:val="007A6C94"/>
    <w:rsid w:val="007A6D31"/>
    <w:rsid w:val="007A7C7D"/>
    <w:rsid w:val="007A7F09"/>
    <w:rsid w:val="007B00A6"/>
    <w:rsid w:val="007B0310"/>
    <w:rsid w:val="007B08BC"/>
    <w:rsid w:val="007B1190"/>
    <w:rsid w:val="007B1932"/>
    <w:rsid w:val="007B1B01"/>
    <w:rsid w:val="007B289F"/>
    <w:rsid w:val="007B2A9B"/>
    <w:rsid w:val="007B4517"/>
    <w:rsid w:val="007B451A"/>
    <w:rsid w:val="007B5979"/>
    <w:rsid w:val="007B6136"/>
    <w:rsid w:val="007B76B3"/>
    <w:rsid w:val="007C0FFC"/>
    <w:rsid w:val="007C1444"/>
    <w:rsid w:val="007C1490"/>
    <w:rsid w:val="007C178C"/>
    <w:rsid w:val="007C1990"/>
    <w:rsid w:val="007C1D50"/>
    <w:rsid w:val="007C30FD"/>
    <w:rsid w:val="007C4E31"/>
    <w:rsid w:val="007C5FDE"/>
    <w:rsid w:val="007C7907"/>
    <w:rsid w:val="007D0980"/>
    <w:rsid w:val="007D1A13"/>
    <w:rsid w:val="007D1E9A"/>
    <w:rsid w:val="007D2888"/>
    <w:rsid w:val="007D35F3"/>
    <w:rsid w:val="007D36E4"/>
    <w:rsid w:val="007D3C7D"/>
    <w:rsid w:val="007D3DC2"/>
    <w:rsid w:val="007D48FB"/>
    <w:rsid w:val="007D49D3"/>
    <w:rsid w:val="007D4E62"/>
    <w:rsid w:val="007D534F"/>
    <w:rsid w:val="007D5985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930"/>
    <w:rsid w:val="007E1C43"/>
    <w:rsid w:val="007E29FE"/>
    <w:rsid w:val="007E328E"/>
    <w:rsid w:val="007E40F7"/>
    <w:rsid w:val="007E5EAA"/>
    <w:rsid w:val="007E5F67"/>
    <w:rsid w:val="007E67CD"/>
    <w:rsid w:val="007E7BD7"/>
    <w:rsid w:val="007F0B1A"/>
    <w:rsid w:val="007F174F"/>
    <w:rsid w:val="007F2687"/>
    <w:rsid w:val="007F333C"/>
    <w:rsid w:val="007F3FB3"/>
    <w:rsid w:val="007F43B1"/>
    <w:rsid w:val="007F5071"/>
    <w:rsid w:val="007F62E8"/>
    <w:rsid w:val="007F64CE"/>
    <w:rsid w:val="007F652B"/>
    <w:rsid w:val="007F6E98"/>
    <w:rsid w:val="0080057A"/>
    <w:rsid w:val="00801B57"/>
    <w:rsid w:val="00802B52"/>
    <w:rsid w:val="00802E3A"/>
    <w:rsid w:val="00804F8E"/>
    <w:rsid w:val="008056BD"/>
    <w:rsid w:val="00807BC2"/>
    <w:rsid w:val="0081041B"/>
    <w:rsid w:val="00811079"/>
    <w:rsid w:val="00811622"/>
    <w:rsid w:val="0081164C"/>
    <w:rsid w:val="00812096"/>
    <w:rsid w:val="008123AA"/>
    <w:rsid w:val="00812776"/>
    <w:rsid w:val="00813E45"/>
    <w:rsid w:val="00814931"/>
    <w:rsid w:val="008154C5"/>
    <w:rsid w:val="00815B7E"/>
    <w:rsid w:val="00816759"/>
    <w:rsid w:val="0081730B"/>
    <w:rsid w:val="0081740C"/>
    <w:rsid w:val="0081790B"/>
    <w:rsid w:val="00817ED5"/>
    <w:rsid w:val="008201D3"/>
    <w:rsid w:val="00821493"/>
    <w:rsid w:val="00821A30"/>
    <w:rsid w:val="00822BE7"/>
    <w:rsid w:val="00822F43"/>
    <w:rsid w:val="00823282"/>
    <w:rsid w:val="00823341"/>
    <w:rsid w:val="008247B0"/>
    <w:rsid w:val="00824D6F"/>
    <w:rsid w:val="008252D7"/>
    <w:rsid w:val="00825601"/>
    <w:rsid w:val="0082571D"/>
    <w:rsid w:val="00825839"/>
    <w:rsid w:val="00827341"/>
    <w:rsid w:val="00830371"/>
    <w:rsid w:val="00830FD9"/>
    <w:rsid w:val="00831107"/>
    <w:rsid w:val="0083235D"/>
    <w:rsid w:val="00833076"/>
    <w:rsid w:val="00833F4A"/>
    <w:rsid w:val="00835D38"/>
    <w:rsid w:val="008365EF"/>
    <w:rsid w:val="0083669C"/>
    <w:rsid w:val="00840442"/>
    <w:rsid w:val="008431CA"/>
    <w:rsid w:val="00843B0F"/>
    <w:rsid w:val="00846FD9"/>
    <w:rsid w:val="008472C2"/>
    <w:rsid w:val="00847A42"/>
    <w:rsid w:val="00847AD5"/>
    <w:rsid w:val="0085047B"/>
    <w:rsid w:val="00850B0D"/>
    <w:rsid w:val="00850D77"/>
    <w:rsid w:val="00852296"/>
    <w:rsid w:val="00852536"/>
    <w:rsid w:val="008528BB"/>
    <w:rsid w:val="008540F9"/>
    <w:rsid w:val="00854DE9"/>
    <w:rsid w:val="00855C69"/>
    <w:rsid w:val="00856760"/>
    <w:rsid w:val="00856CF7"/>
    <w:rsid w:val="00857224"/>
    <w:rsid w:val="00860372"/>
    <w:rsid w:val="00860AC2"/>
    <w:rsid w:val="00860C5E"/>
    <w:rsid w:val="008614C9"/>
    <w:rsid w:val="00861624"/>
    <w:rsid w:val="008616B9"/>
    <w:rsid w:val="00862B3E"/>
    <w:rsid w:val="00862EF6"/>
    <w:rsid w:val="00864081"/>
    <w:rsid w:val="008660C5"/>
    <w:rsid w:val="008660CB"/>
    <w:rsid w:val="008663D8"/>
    <w:rsid w:val="00866613"/>
    <w:rsid w:val="00866B85"/>
    <w:rsid w:val="008675FB"/>
    <w:rsid w:val="00867651"/>
    <w:rsid w:val="0086795F"/>
    <w:rsid w:val="00867B2D"/>
    <w:rsid w:val="00871838"/>
    <w:rsid w:val="00871F07"/>
    <w:rsid w:val="008736DC"/>
    <w:rsid w:val="00873A69"/>
    <w:rsid w:val="00873FDD"/>
    <w:rsid w:val="00874AFF"/>
    <w:rsid w:val="008757DE"/>
    <w:rsid w:val="00876B7C"/>
    <w:rsid w:val="00876B9C"/>
    <w:rsid w:val="0087732B"/>
    <w:rsid w:val="00877DD3"/>
    <w:rsid w:val="0088096B"/>
    <w:rsid w:val="00880D94"/>
    <w:rsid w:val="0088164E"/>
    <w:rsid w:val="00881ACB"/>
    <w:rsid w:val="0088534B"/>
    <w:rsid w:val="00885674"/>
    <w:rsid w:val="0088689D"/>
    <w:rsid w:val="00886ADA"/>
    <w:rsid w:val="0088741F"/>
    <w:rsid w:val="0089219F"/>
    <w:rsid w:val="0089233D"/>
    <w:rsid w:val="00892E49"/>
    <w:rsid w:val="0089334A"/>
    <w:rsid w:val="0089460D"/>
    <w:rsid w:val="008961B2"/>
    <w:rsid w:val="00896BEF"/>
    <w:rsid w:val="0089727A"/>
    <w:rsid w:val="0089752C"/>
    <w:rsid w:val="008A11CD"/>
    <w:rsid w:val="008A181C"/>
    <w:rsid w:val="008A19FD"/>
    <w:rsid w:val="008A23E6"/>
    <w:rsid w:val="008A328E"/>
    <w:rsid w:val="008A4FC1"/>
    <w:rsid w:val="008A6524"/>
    <w:rsid w:val="008A6E7A"/>
    <w:rsid w:val="008B0AA3"/>
    <w:rsid w:val="008B1334"/>
    <w:rsid w:val="008B1416"/>
    <w:rsid w:val="008B24C3"/>
    <w:rsid w:val="008B25B0"/>
    <w:rsid w:val="008B39A5"/>
    <w:rsid w:val="008B3FCB"/>
    <w:rsid w:val="008B43D6"/>
    <w:rsid w:val="008B4C52"/>
    <w:rsid w:val="008B50B7"/>
    <w:rsid w:val="008B52D7"/>
    <w:rsid w:val="008B5359"/>
    <w:rsid w:val="008B54DC"/>
    <w:rsid w:val="008C0769"/>
    <w:rsid w:val="008C21E7"/>
    <w:rsid w:val="008C273D"/>
    <w:rsid w:val="008C39C1"/>
    <w:rsid w:val="008C65A3"/>
    <w:rsid w:val="008C7804"/>
    <w:rsid w:val="008C7CA9"/>
    <w:rsid w:val="008C7FDC"/>
    <w:rsid w:val="008D2430"/>
    <w:rsid w:val="008D2DDC"/>
    <w:rsid w:val="008D328D"/>
    <w:rsid w:val="008D32CA"/>
    <w:rsid w:val="008D3529"/>
    <w:rsid w:val="008D360B"/>
    <w:rsid w:val="008D3E03"/>
    <w:rsid w:val="008D46EF"/>
    <w:rsid w:val="008D4AD8"/>
    <w:rsid w:val="008D56FE"/>
    <w:rsid w:val="008D5963"/>
    <w:rsid w:val="008D6B0C"/>
    <w:rsid w:val="008D7640"/>
    <w:rsid w:val="008E15CF"/>
    <w:rsid w:val="008E16B6"/>
    <w:rsid w:val="008E1D88"/>
    <w:rsid w:val="008E3F41"/>
    <w:rsid w:val="008E5528"/>
    <w:rsid w:val="008E5A56"/>
    <w:rsid w:val="008E62BF"/>
    <w:rsid w:val="008E7218"/>
    <w:rsid w:val="008F00B9"/>
    <w:rsid w:val="008F0883"/>
    <w:rsid w:val="008F0EC2"/>
    <w:rsid w:val="008F10DA"/>
    <w:rsid w:val="008F1291"/>
    <w:rsid w:val="008F1C46"/>
    <w:rsid w:val="008F2CFE"/>
    <w:rsid w:val="008F3237"/>
    <w:rsid w:val="008F3658"/>
    <w:rsid w:val="008F46A1"/>
    <w:rsid w:val="008F54AE"/>
    <w:rsid w:val="008F564B"/>
    <w:rsid w:val="008F5972"/>
    <w:rsid w:val="008F6071"/>
    <w:rsid w:val="008F668E"/>
    <w:rsid w:val="008F7787"/>
    <w:rsid w:val="009008F2"/>
    <w:rsid w:val="00901D72"/>
    <w:rsid w:val="00904DFE"/>
    <w:rsid w:val="009061C4"/>
    <w:rsid w:val="00907433"/>
    <w:rsid w:val="009079D2"/>
    <w:rsid w:val="00910B02"/>
    <w:rsid w:val="00913F44"/>
    <w:rsid w:val="009156AC"/>
    <w:rsid w:val="00917366"/>
    <w:rsid w:val="00917EA5"/>
    <w:rsid w:val="00921F41"/>
    <w:rsid w:val="00922DF0"/>
    <w:rsid w:val="00923568"/>
    <w:rsid w:val="009247D3"/>
    <w:rsid w:val="00924BE1"/>
    <w:rsid w:val="00925536"/>
    <w:rsid w:val="009274EC"/>
    <w:rsid w:val="00927802"/>
    <w:rsid w:val="0093005F"/>
    <w:rsid w:val="009301A6"/>
    <w:rsid w:val="009301B7"/>
    <w:rsid w:val="009305E8"/>
    <w:rsid w:val="00931C11"/>
    <w:rsid w:val="00932117"/>
    <w:rsid w:val="0093233F"/>
    <w:rsid w:val="00933425"/>
    <w:rsid w:val="009350E6"/>
    <w:rsid w:val="009376D1"/>
    <w:rsid w:val="00942638"/>
    <w:rsid w:val="0094267B"/>
    <w:rsid w:val="00942C36"/>
    <w:rsid w:val="00943A47"/>
    <w:rsid w:val="00943BC0"/>
    <w:rsid w:val="009466D4"/>
    <w:rsid w:val="00946E50"/>
    <w:rsid w:val="00947975"/>
    <w:rsid w:val="00950592"/>
    <w:rsid w:val="0095064B"/>
    <w:rsid w:val="00953ACA"/>
    <w:rsid w:val="0095414B"/>
    <w:rsid w:val="009552B1"/>
    <w:rsid w:val="009555B6"/>
    <w:rsid w:val="009560C6"/>
    <w:rsid w:val="00960230"/>
    <w:rsid w:val="0096081A"/>
    <w:rsid w:val="00961C38"/>
    <w:rsid w:val="009620E4"/>
    <w:rsid w:val="00962415"/>
    <w:rsid w:val="00962ABC"/>
    <w:rsid w:val="009637F2"/>
    <w:rsid w:val="00963839"/>
    <w:rsid w:val="00965095"/>
    <w:rsid w:val="00965122"/>
    <w:rsid w:val="009652ED"/>
    <w:rsid w:val="0096625A"/>
    <w:rsid w:val="00966E4B"/>
    <w:rsid w:val="00967231"/>
    <w:rsid w:val="00967C52"/>
    <w:rsid w:val="0097149B"/>
    <w:rsid w:val="00971CE7"/>
    <w:rsid w:val="0097268C"/>
    <w:rsid w:val="00972F61"/>
    <w:rsid w:val="00973AA5"/>
    <w:rsid w:val="00974BB2"/>
    <w:rsid w:val="00974FE6"/>
    <w:rsid w:val="00977563"/>
    <w:rsid w:val="00980896"/>
    <w:rsid w:val="00982292"/>
    <w:rsid w:val="009839FB"/>
    <w:rsid w:val="00984793"/>
    <w:rsid w:val="00985102"/>
    <w:rsid w:val="00986295"/>
    <w:rsid w:val="009904D3"/>
    <w:rsid w:val="00991C9F"/>
    <w:rsid w:val="00992CAF"/>
    <w:rsid w:val="009940AA"/>
    <w:rsid w:val="00994B96"/>
    <w:rsid w:val="009952EC"/>
    <w:rsid w:val="00995312"/>
    <w:rsid w:val="00995327"/>
    <w:rsid w:val="00996B9E"/>
    <w:rsid w:val="0099733D"/>
    <w:rsid w:val="00997F18"/>
    <w:rsid w:val="00997F44"/>
    <w:rsid w:val="009A08DF"/>
    <w:rsid w:val="009A2C54"/>
    <w:rsid w:val="009A4992"/>
    <w:rsid w:val="009A4E57"/>
    <w:rsid w:val="009A6F55"/>
    <w:rsid w:val="009A7622"/>
    <w:rsid w:val="009A77CB"/>
    <w:rsid w:val="009A79EB"/>
    <w:rsid w:val="009B17AE"/>
    <w:rsid w:val="009B332B"/>
    <w:rsid w:val="009B3466"/>
    <w:rsid w:val="009B4DE8"/>
    <w:rsid w:val="009B5F81"/>
    <w:rsid w:val="009B6738"/>
    <w:rsid w:val="009B6E79"/>
    <w:rsid w:val="009B7FD8"/>
    <w:rsid w:val="009C07F5"/>
    <w:rsid w:val="009C0FDA"/>
    <w:rsid w:val="009C12B3"/>
    <w:rsid w:val="009C2DF7"/>
    <w:rsid w:val="009C578D"/>
    <w:rsid w:val="009D0093"/>
    <w:rsid w:val="009D0821"/>
    <w:rsid w:val="009D254B"/>
    <w:rsid w:val="009D2C2D"/>
    <w:rsid w:val="009D4219"/>
    <w:rsid w:val="009D77EE"/>
    <w:rsid w:val="009D7D56"/>
    <w:rsid w:val="009E0DBB"/>
    <w:rsid w:val="009E0E5A"/>
    <w:rsid w:val="009E17C6"/>
    <w:rsid w:val="009E1C17"/>
    <w:rsid w:val="009E272F"/>
    <w:rsid w:val="009E28F7"/>
    <w:rsid w:val="009E2E9B"/>
    <w:rsid w:val="009E47C1"/>
    <w:rsid w:val="009E577C"/>
    <w:rsid w:val="009E6080"/>
    <w:rsid w:val="009E6AEE"/>
    <w:rsid w:val="009E6B33"/>
    <w:rsid w:val="009E71A4"/>
    <w:rsid w:val="009E774C"/>
    <w:rsid w:val="009E7D75"/>
    <w:rsid w:val="009E7FC7"/>
    <w:rsid w:val="009F01DA"/>
    <w:rsid w:val="009F0D17"/>
    <w:rsid w:val="009F0F24"/>
    <w:rsid w:val="009F2B1C"/>
    <w:rsid w:val="009F3B47"/>
    <w:rsid w:val="009F438F"/>
    <w:rsid w:val="009F4711"/>
    <w:rsid w:val="009F5A4F"/>
    <w:rsid w:val="009F6FC6"/>
    <w:rsid w:val="009F7173"/>
    <w:rsid w:val="00A005E8"/>
    <w:rsid w:val="00A01922"/>
    <w:rsid w:val="00A01FA6"/>
    <w:rsid w:val="00A02572"/>
    <w:rsid w:val="00A02C14"/>
    <w:rsid w:val="00A03459"/>
    <w:rsid w:val="00A03D48"/>
    <w:rsid w:val="00A04154"/>
    <w:rsid w:val="00A061E4"/>
    <w:rsid w:val="00A0643F"/>
    <w:rsid w:val="00A06896"/>
    <w:rsid w:val="00A06B17"/>
    <w:rsid w:val="00A06FA1"/>
    <w:rsid w:val="00A1083A"/>
    <w:rsid w:val="00A10A40"/>
    <w:rsid w:val="00A11C24"/>
    <w:rsid w:val="00A11C28"/>
    <w:rsid w:val="00A11C9E"/>
    <w:rsid w:val="00A11E5C"/>
    <w:rsid w:val="00A120B7"/>
    <w:rsid w:val="00A12B33"/>
    <w:rsid w:val="00A13ED0"/>
    <w:rsid w:val="00A14C79"/>
    <w:rsid w:val="00A151FE"/>
    <w:rsid w:val="00A15AB5"/>
    <w:rsid w:val="00A16903"/>
    <w:rsid w:val="00A17385"/>
    <w:rsid w:val="00A175D7"/>
    <w:rsid w:val="00A204E0"/>
    <w:rsid w:val="00A22048"/>
    <w:rsid w:val="00A2216C"/>
    <w:rsid w:val="00A22204"/>
    <w:rsid w:val="00A24F10"/>
    <w:rsid w:val="00A25746"/>
    <w:rsid w:val="00A26166"/>
    <w:rsid w:val="00A265C9"/>
    <w:rsid w:val="00A26F52"/>
    <w:rsid w:val="00A271FA"/>
    <w:rsid w:val="00A30489"/>
    <w:rsid w:val="00A30D9B"/>
    <w:rsid w:val="00A318A0"/>
    <w:rsid w:val="00A31E21"/>
    <w:rsid w:val="00A32065"/>
    <w:rsid w:val="00A322B3"/>
    <w:rsid w:val="00A328B6"/>
    <w:rsid w:val="00A33724"/>
    <w:rsid w:val="00A33AE7"/>
    <w:rsid w:val="00A340CD"/>
    <w:rsid w:val="00A37BBF"/>
    <w:rsid w:val="00A41CAC"/>
    <w:rsid w:val="00A42E1B"/>
    <w:rsid w:val="00A43A51"/>
    <w:rsid w:val="00A43FB7"/>
    <w:rsid w:val="00A45C1E"/>
    <w:rsid w:val="00A46805"/>
    <w:rsid w:val="00A4791F"/>
    <w:rsid w:val="00A47957"/>
    <w:rsid w:val="00A47BFB"/>
    <w:rsid w:val="00A47FAB"/>
    <w:rsid w:val="00A51144"/>
    <w:rsid w:val="00A51638"/>
    <w:rsid w:val="00A546AE"/>
    <w:rsid w:val="00A54CE4"/>
    <w:rsid w:val="00A57DF3"/>
    <w:rsid w:val="00A603EE"/>
    <w:rsid w:val="00A608D0"/>
    <w:rsid w:val="00A61128"/>
    <w:rsid w:val="00A61CB3"/>
    <w:rsid w:val="00A62A07"/>
    <w:rsid w:val="00A63C2F"/>
    <w:rsid w:val="00A63D4D"/>
    <w:rsid w:val="00A65821"/>
    <w:rsid w:val="00A65BAA"/>
    <w:rsid w:val="00A65E97"/>
    <w:rsid w:val="00A661D2"/>
    <w:rsid w:val="00A672C7"/>
    <w:rsid w:val="00A67358"/>
    <w:rsid w:val="00A67F92"/>
    <w:rsid w:val="00A70890"/>
    <w:rsid w:val="00A70BC5"/>
    <w:rsid w:val="00A720A6"/>
    <w:rsid w:val="00A72296"/>
    <w:rsid w:val="00A72613"/>
    <w:rsid w:val="00A72669"/>
    <w:rsid w:val="00A73240"/>
    <w:rsid w:val="00A733E6"/>
    <w:rsid w:val="00A734D3"/>
    <w:rsid w:val="00A736F4"/>
    <w:rsid w:val="00A7380C"/>
    <w:rsid w:val="00A7381B"/>
    <w:rsid w:val="00A73B62"/>
    <w:rsid w:val="00A73EDA"/>
    <w:rsid w:val="00A73FE4"/>
    <w:rsid w:val="00A74418"/>
    <w:rsid w:val="00A7570D"/>
    <w:rsid w:val="00A7579D"/>
    <w:rsid w:val="00A76227"/>
    <w:rsid w:val="00A8025A"/>
    <w:rsid w:val="00A80ADC"/>
    <w:rsid w:val="00A817AA"/>
    <w:rsid w:val="00A81E67"/>
    <w:rsid w:val="00A81F85"/>
    <w:rsid w:val="00A825A7"/>
    <w:rsid w:val="00A83393"/>
    <w:rsid w:val="00A8746D"/>
    <w:rsid w:val="00A875B9"/>
    <w:rsid w:val="00A87981"/>
    <w:rsid w:val="00A87CE9"/>
    <w:rsid w:val="00A901CC"/>
    <w:rsid w:val="00A9051A"/>
    <w:rsid w:val="00A908B2"/>
    <w:rsid w:val="00A94B9D"/>
    <w:rsid w:val="00A951A0"/>
    <w:rsid w:val="00A95DF3"/>
    <w:rsid w:val="00A966AA"/>
    <w:rsid w:val="00A967C9"/>
    <w:rsid w:val="00A96800"/>
    <w:rsid w:val="00A96EA8"/>
    <w:rsid w:val="00A972F3"/>
    <w:rsid w:val="00A97961"/>
    <w:rsid w:val="00A97C59"/>
    <w:rsid w:val="00A97D89"/>
    <w:rsid w:val="00AA090C"/>
    <w:rsid w:val="00AA142B"/>
    <w:rsid w:val="00AA1606"/>
    <w:rsid w:val="00AA17EB"/>
    <w:rsid w:val="00AA2220"/>
    <w:rsid w:val="00AA32EC"/>
    <w:rsid w:val="00AA3C6C"/>
    <w:rsid w:val="00AA4939"/>
    <w:rsid w:val="00AA5272"/>
    <w:rsid w:val="00AA60F8"/>
    <w:rsid w:val="00AA6347"/>
    <w:rsid w:val="00AA687E"/>
    <w:rsid w:val="00AA6F58"/>
    <w:rsid w:val="00AA7FB0"/>
    <w:rsid w:val="00AB07F9"/>
    <w:rsid w:val="00AB085F"/>
    <w:rsid w:val="00AB0D63"/>
    <w:rsid w:val="00AB37A3"/>
    <w:rsid w:val="00AB63B5"/>
    <w:rsid w:val="00AB6D82"/>
    <w:rsid w:val="00AB788F"/>
    <w:rsid w:val="00AB7A27"/>
    <w:rsid w:val="00AC0A2B"/>
    <w:rsid w:val="00AC176F"/>
    <w:rsid w:val="00AC1A0F"/>
    <w:rsid w:val="00AC21BD"/>
    <w:rsid w:val="00AC2AE9"/>
    <w:rsid w:val="00AC4DF3"/>
    <w:rsid w:val="00AC580D"/>
    <w:rsid w:val="00AC58CA"/>
    <w:rsid w:val="00AC5C4C"/>
    <w:rsid w:val="00AC5C80"/>
    <w:rsid w:val="00AC6888"/>
    <w:rsid w:val="00AC6ECC"/>
    <w:rsid w:val="00AC6F42"/>
    <w:rsid w:val="00AC72E2"/>
    <w:rsid w:val="00AC761F"/>
    <w:rsid w:val="00AC76CB"/>
    <w:rsid w:val="00AC7811"/>
    <w:rsid w:val="00AD214A"/>
    <w:rsid w:val="00AD2506"/>
    <w:rsid w:val="00AD3B2E"/>
    <w:rsid w:val="00AD4582"/>
    <w:rsid w:val="00AD5616"/>
    <w:rsid w:val="00AD606C"/>
    <w:rsid w:val="00AD665C"/>
    <w:rsid w:val="00AD6C64"/>
    <w:rsid w:val="00AD7DFE"/>
    <w:rsid w:val="00AE064C"/>
    <w:rsid w:val="00AE0BC5"/>
    <w:rsid w:val="00AE0FCA"/>
    <w:rsid w:val="00AE124E"/>
    <w:rsid w:val="00AE16EC"/>
    <w:rsid w:val="00AE2AE7"/>
    <w:rsid w:val="00AE2E35"/>
    <w:rsid w:val="00AE343C"/>
    <w:rsid w:val="00AE4FE4"/>
    <w:rsid w:val="00AE52ED"/>
    <w:rsid w:val="00AE53BB"/>
    <w:rsid w:val="00AE559E"/>
    <w:rsid w:val="00AE64D9"/>
    <w:rsid w:val="00AE679B"/>
    <w:rsid w:val="00AE6B24"/>
    <w:rsid w:val="00AE6C1A"/>
    <w:rsid w:val="00AE6DAB"/>
    <w:rsid w:val="00AE7389"/>
    <w:rsid w:val="00AE7658"/>
    <w:rsid w:val="00AE7AC9"/>
    <w:rsid w:val="00AF18F1"/>
    <w:rsid w:val="00AF1927"/>
    <w:rsid w:val="00AF1DA7"/>
    <w:rsid w:val="00AF211A"/>
    <w:rsid w:val="00AF2A07"/>
    <w:rsid w:val="00AF35C1"/>
    <w:rsid w:val="00AF36FD"/>
    <w:rsid w:val="00AF4320"/>
    <w:rsid w:val="00AF5299"/>
    <w:rsid w:val="00AF56A2"/>
    <w:rsid w:val="00AF7958"/>
    <w:rsid w:val="00AF7DE8"/>
    <w:rsid w:val="00B000F5"/>
    <w:rsid w:val="00B00636"/>
    <w:rsid w:val="00B0183F"/>
    <w:rsid w:val="00B01C8E"/>
    <w:rsid w:val="00B046FC"/>
    <w:rsid w:val="00B05FF4"/>
    <w:rsid w:val="00B06612"/>
    <w:rsid w:val="00B07A15"/>
    <w:rsid w:val="00B102ED"/>
    <w:rsid w:val="00B10651"/>
    <w:rsid w:val="00B10DEC"/>
    <w:rsid w:val="00B1140D"/>
    <w:rsid w:val="00B11567"/>
    <w:rsid w:val="00B121D5"/>
    <w:rsid w:val="00B139DB"/>
    <w:rsid w:val="00B13CA1"/>
    <w:rsid w:val="00B144A3"/>
    <w:rsid w:val="00B144DD"/>
    <w:rsid w:val="00B14640"/>
    <w:rsid w:val="00B14D40"/>
    <w:rsid w:val="00B15715"/>
    <w:rsid w:val="00B16DC4"/>
    <w:rsid w:val="00B1779A"/>
    <w:rsid w:val="00B17B53"/>
    <w:rsid w:val="00B2000F"/>
    <w:rsid w:val="00B225D4"/>
    <w:rsid w:val="00B2497D"/>
    <w:rsid w:val="00B25130"/>
    <w:rsid w:val="00B2606E"/>
    <w:rsid w:val="00B26488"/>
    <w:rsid w:val="00B26EAF"/>
    <w:rsid w:val="00B27412"/>
    <w:rsid w:val="00B27D87"/>
    <w:rsid w:val="00B309A0"/>
    <w:rsid w:val="00B31115"/>
    <w:rsid w:val="00B329F0"/>
    <w:rsid w:val="00B32EFA"/>
    <w:rsid w:val="00B338A1"/>
    <w:rsid w:val="00B36713"/>
    <w:rsid w:val="00B4092C"/>
    <w:rsid w:val="00B4488D"/>
    <w:rsid w:val="00B44996"/>
    <w:rsid w:val="00B44CE5"/>
    <w:rsid w:val="00B4796D"/>
    <w:rsid w:val="00B47E89"/>
    <w:rsid w:val="00B50295"/>
    <w:rsid w:val="00B509F8"/>
    <w:rsid w:val="00B51D36"/>
    <w:rsid w:val="00B529F3"/>
    <w:rsid w:val="00B5362C"/>
    <w:rsid w:val="00B539EB"/>
    <w:rsid w:val="00B53EEE"/>
    <w:rsid w:val="00B54345"/>
    <w:rsid w:val="00B5571B"/>
    <w:rsid w:val="00B57309"/>
    <w:rsid w:val="00B57EAF"/>
    <w:rsid w:val="00B603A5"/>
    <w:rsid w:val="00B620E2"/>
    <w:rsid w:val="00B62BAD"/>
    <w:rsid w:val="00B6508F"/>
    <w:rsid w:val="00B65275"/>
    <w:rsid w:val="00B656E7"/>
    <w:rsid w:val="00B669F2"/>
    <w:rsid w:val="00B670A8"/>
    <w:rsid w:val="00B678D8"/>
    <w:rsid w:val="00B71960"/>
    <w:rsid w:val="00B73C9F"/>
    <w:rsid w:val="00B74C4B"/>
    <w:rsid w:val="00B75580"/>
    <w:rsid w:val="00B757E0"/>
    <w:rsid w:val="00B76570"/>
    <w:rsid w:val="00B76915"/>
    <w:rsid w:val="00B76E3C"/>
    <w:rsid w:val="00B77A5C"/>
    <w:rsid w:val="00B77CBA"/>
    <w:rsid w:val="00B801D5"/>
    <w:rsid w:val="00B80C4C"/>
    <w:rsid w:val="00B82F60"/>
    <w:rsid w:val="00B83E87"/>
    <w:rsid w:val="00B85653"/>
    <w:rsid w:val="00B86DC6"/>
    <w:rsid w:val="00B8710E"/>
    <w:rsid w:val="00B901A0"/>
    <w:rsid w:val="00B90CD3"/>
    <w:rsid w:val="00B90E3E"/>
    <w:rsid w:val="00B91A95"/>
    <w:rsid w:val="00B92268"/>
    <w:rsid w:val="00B940C4"/>
    <w:rsid w:val="00B947B1"/>
    <w:rsid w:val="00B94C68"/>
    <w:rsid w:val="00B95384"/>
    <w:rsid w:val="00B957C7"/>
    <w:rsid w:val="00B958EB"/>
    <w:rsid w:val="00B9722F"/>
    <w:rsid w:val="00BA08C8"/>
    <w:rsid w:val="00BA0BA0"/>
    <w:rsid w:val="00BA1942"/>
    <w:rsid w:val="00BA1B8D"/>
    <w:rsid w:val="00BA2704"/>
    <w:rsid w:val="00BA6264"/>
    <w:rsid w:val="00BB0217"/>
    <w:rsid w:val="00BB0C09"/>
    <w:rsid w:val="00BB0F83"/>
    <w:rsid w:val="00BB3AAF"/>
    <w:rsid w:val="00BB43F1"/>
    <w:rsid w:val="00BB50AF"/>
    <w:rsid w:val="00BB58AD"/>
    <w:rsid w:val="00BB5FD6"/>
    <w:rsid w:val="00BB66F2"/>
    <w:rsid w:val="00BB7505"/>
    <w:rsid w:val="00BC1305"/>
    <w:rsid w:val="00BC1657"/>
    <w:rsid w:val="00BC1987"/>
    <w:rsid w:val="00BC2778"/>
    <w:rsid w:val="00BC3FF9"/>
    <w:rsid w:val="00BC4164"/>
    <w:rsid w:val="00BC5974"/>
    <w:rsid w:val="00BC66D4"/>
    <w:rsid w:val="00BC711D"/>
    <w:rsid w:val="00BC7A11"/>
    <w:rsid w:val="00BC7CD0"/>
    <w:rsid w:val="00BC7FD6"/>
    <w:rsid w:val="00BD04D4"/>
    <w:rsid w:val="00BD06F3"/>
    <w:rsid w:val="00BD1771"/>
    <w:rsid w:val="00BD177B"/>
    <w:rsid w:val="00BD27D8"/>
    <w:rsid w:val="00BD3680"/>
    <w:rsid w:val="00BD3FCE"/>
    <w:rsid w:val="00BD431F"/>
    <w:rsid w:val="00BD4B7B"/>
    <w:rsid w:val="00BD518C"/>
    <w:rsid w:val="00BD55BE"/>
    <w:rsid w:val="00BD5F03"/>
    <w:rsid w:val="00BD6BB5"/>
    <w:rsid w:val="00BD720C"/>
    <w:rsid w:val="00BD7BDE"/>
    <w:rsid w:val="00BE0018"/>
    <w:rsid w:val="00BE015F"/>
    <w:rsid w:val="00BE1ED2"/>
    <w:rsid w:val="00BE31CD"/>
    <w:rsid w:val="00BE41FE"/>
    <w:rsid w:val="00BE59BD"/>
    <w:rsid w:val="00BE5EAF"/>
    <w:rsid w:val="00BE5F1C"/>
    <w:rsid w:val="00BE79E9"/>
    <w:rsid w:val="00BF062A"/>
    <w:rsid w:val="00BF0A57"/>
    <w:rsid w:val="00BF16CF"/>
    <w:rsid w:val="00BF437E"/>
    <w:rsid w:val="00BF4F92"/>
    <w:rsid w:val="00BF77A1"/>
    <w:rsid w:val="00C00082"/>
    <w:rsid w:val="00C00C38"/>
    <w:rsid w:val="00C018E1"/>
    <w:rsid w:val="00C0275A"/>
    <w:rsid w:val="00C02A76"/>
    <w:rsid w:val="00C03196"/>
    <w:rsid w:val="00C03284"/>
    <w:rsid w:val="00C03875"/>
    <w:rsid w:val="00C03D9D"/>
    <w:rsid w:val="00C044F1"/>
    <w:rsid w:val="00C04763"/>
    <w:rsid w:val="00C0596E"/>
    <w:rsid w:val="00C06DE2"/>
    <w:rsid w:val="00C06E07"/>
    <w:rsid w:val="00C07961"/>
    <w:rsid w:val="00C07E6F"/>
    <w:rsid w:val="00C104DD"/>
    <w:rsid w:val="00C10980"/>
    <w:rsid w:val="00C11496"/>
    <w:rsid w:val="00C12064"/>
    <w:rsid w:val="00C12BA7"/>
    <w:rsid w:val="00C12BF1"/>
    <w:rsid w:val="00C12F18"/>
    <w:rsid w:val="00C13049"/>
    <w:rsid w:val="00C1361C"/>
    <w:rsid w:val="00C13727"/>
    <w:rsid w:val="00C1417C"/>
    <w:rsid w:val="00C16EB1"/>
    <w:rsid w:val="00C17376"/>
    <w:rsid w:val="00C17749"/>
    <w:rsid w:val="00C214E6"/>
    <w:rsid w:val="00C215EA"/>
    <w:rsid w:val="00C217F7"/>
    <w:rsid w:val="00C23300"/>
    <w:rsid w:val="00C233C6"/>
    <w:rsid w:val="00C233F9"/>
    <w:rsid w:val="00C23511"/>
    <w:rsid w:val="00C24F31"/>
    <w:rsid w:val="00C253FB"/>
    <w:rsid w:val="00C25EDA"/>
    <w:rsid w:val="00C26212"/>
    <w:rsid w:val="00C2623F"/>
    <w:rsid w:val="00C27BC7"/>
    <w:rsid w:val="00C30DE4"/>
    <w:rsid w:val="00C31286"/>
    <w:rsid w:val="00C312BB"/>
    <w:rsid w:val="00C3146D"/>
    <w:rsid w:val="00C3217B"/>
    <w:rsid w:val="00C343F8"/>
    <w:rsid w:val="00C34F8F"/>
    <w:rsid w:val="00C358DE"/>
    <w:rsid w:val="00C36184"/>
    <w:rsid w:val="00C36519"/>
    <w:rsid w:val="00C40A85"/>
    <w:rsid w:val="00C40ED7"/>
    <w:rsid w:val="00C41703"/>
    <w:rsid w:val="00C41EA3"/>
    <w:rsid w:val="00C4253A"/>
    <w:rsid w:val="00C431A8"/>
    <w:rsid w:val="00C433A4"/>
    <w:rsid w:val="00C44024"/>
    <w:rsid w:val="00C4492D"/>
    <w:rsid w:val="00C44A0B"/>
    <w:rsid w:val="00C44A48"/>
    <w:rsid w:val="00C4552B"/>
    <w:rsid w:val="00C475E8"/>
    <w:rsid w:val="00C50059"/>
    <w:rsid w:val="00C523CC"/>
    <w:rsid w:val="00C5331C"/>
    <w:rsid w:val="00C5428F"/>
    <w:rsid w:val="00C54639"/>
    <w:rsid w:val="00C549D8"/>
    <w:rsid w:val="00C54B15"/>
    <w:rsid w:val="00C5531B"/>
    <w:rsid w:val="00C5559B"/>
    <w:rsid w:val="00C570F9"/>
    <w:rsid w:val="00C5743A"/>
    <w:rsid w:val="00C57CF7"/>
    <w:rsid w:val="00C601C5"/>
    <w:rsid w:val="00C601EC"/>
    <w:rsid w:val="00C61C0F"/>
    <w:rsid w:val="00C62792"/>
    <w:rsid w:val="00C62FAA"/>
    <w:rsid w:val="00C6326B"/>
    <w:rsid w:val="00C63A18"/>
    <w:rsid w:val="00C64955"/>
    <w:rsid w:val="00C65E72"/>
    <w:rsid w:val="00C67179"/>
    <w:rsid w:val="00C67524"/>
    <w:rsid w:val="00C6766A"/>
    <w:rsid w:val="00C7079B"/>
    <w:rsid w:val="00C73499"/>
    <w:rsid w:val="00C73879"/>
    <w:rsid w:val="00C755D3"/>
    <w:rsid w:val="00C76CCB"/>
    <w:rsid w:val="00C8038F"/>
    <w:rsid w:val="00C84D25"/>
    <w:rsid w:val="00C85BCF"/>
    <w:rsid w:val="00C86E58"/>
    <w:rsid w:val="00C93C2A"/>
    <w:rsid w:val="00C94939"/>
    <w:rsid w:val="00C95B2B"/>
    <w:rsid w:val="00C96087"/>
    <w:rsid w:val="00CA0E5D"/>
    <w:rsid w:val="00CA1F76"/>
    <w:rsid w:val="00CA2606"/>
    <w:rsid w:val="00CA278A"/>
    <w:rsid w:val="00CA2C0D"/>
    <w:rsid w:val="00CA2FB8"/>
    <w:rsid w:val="00CA36E1"/>
    <w:rsid w:val="00CA3752"/>
    <w:rsid w:val="00CA4943"/>
    <w:rsid w:val="00CA545E"/>
    <w:rsid w:val="00CA59B4"/>
    <w:rsid w:val="00CA6C09"/>
    <w:rsid w:val="00CA7243"/>
    <w:rsid w:val="00CB0F34"/>
    <w:rsid w:val="00CB104E"/>
    <w:rsid w:val="00CB1491"/>
    <w:rsid w:val="00CB18C8"/>
    <w:rsid w:val="00CB222A"/>
    <w:rsid w:val="00CB4390"/>
    <w:rsid w:val="00CB533B"/>
    <w:rsid w:val="00CB5EDB"/>
    <w:rsid w:val="00CB6D0C"/>
    <w:rsid w:val="00CB776D"/>
    <w:rsid w:val="00CC0CA9"/>
    <w:rsid w:val="00CC1A3B"/>
    <w:rsid w:val="00CC231B"/>
    <w:rsid w:val="00CC3529"/>
    <w:rsid w:val="00CC3797"/>
    <w:rsid w:val="00CC489A"/>
    <w:rsid w:val="00CC5C78"/>
    <w:rsid w:val="00CC60CF"/>
    <w:rsid w:val="00CC6ACD"/>
    <w:rsid w:val="00CC7669"/>
    <w:rsid w:val="00CD04BF"/>
    <w:rsid w:val="00CD17AD"/>
    <w:rsid w:val="00CD190A"/>
    <w:rsid w:val="00CD1AAB"/>
    <w:rsid w:val="00CD1FCC"/>
    <w:rsid w:val="00CD21CC"/>
    <w:rsid w:val="00CD2438"/>
    <w:rsid w:val="00CD2DE3"/>
    <w:rsid w:val="00CD332D"/>
    <w:rsid w:val="00CD3492"/>
    <w:rsid w:val="00CD4344"/>
    <w:rsid w:val="00CD4709"/>
    <w:rsid w:val="00CD5AAC"/>
    <w:rsid w:val="00CD5B8C"/>
    <w:rsid w:val="00CD6DA9"/>
    <w:rsid w:val="00CE018B"/>
    <w:rsid w:val="00CE0754"/>
    <w:rsid w:val="00CE23AA"/>
    <w:rsid w:val="00CE4EBF"/>
    <w:rsid w:val="00CE60A0"/>
    <w:rsid w:val="00CE75C8"/>
    <w:rsid w:val="00CE791D"/>
    <w:rsid w:val="00CE7984"/>
    <w:rsid w:val="00CE7AEE"/>
    <w:rsid w:val="00CF01C4"/>
    <w:rsid w:val="00CF0837"/>
    <w:rsid w:val="00CF10EF"/>
    <w:rsid w:val="00CF2BA9"/>
    <w:rsid w:val="00CF3504"/>
    <w:rsid w:val="00CF35F0"/>
    <w:rsid w:val="00CF3602"/>
    <w:rsid w:val="00CF360F"/>
    <w:rsid w:val="00CF3A2C"/>
    <w:rsid w:val="00CF44AB"/>
    <w:rsid w:val="00CF4825"/>
    <w:rsid w:val="00CF4D04"/>
    <w:rsid w:val="00CF5996"/>
    <w:rsid w:val="00CF7BC4"/>
    <w:rsid w:val="00CF7CC5"/>
    <w:rsid w:val="00D002A3"/>
    <w:rsid w:val="00D02AC7"/>
    <w:rsid w:val="00D0328C"/>
    <w:rsid w:val="00D03C0D"/>
    <w:rsid w:val="00D03D0D"/>
    <w:rsid w:val="00D03DC2"/>
    <w:rsid w:val="00D04655"/>
    <w:rsid w:val="00D04A67"/>
    <w:rsid w:val="00D04EEF"/>
    <w:rsid w:val="00D0536E"/>
    <w:rsid w:val="00D05A47"/>
    <w:rsid w:val="00D05B46"/>
    <w:rsid w:val="00D06579"/>
    <w:rsid w:val="00D1007D"/>
    <w:rsid w:val="00D1093A"/>
    <w:rsid w:val="00D13B87"/>
    <w:rsid w:val="00D15061"/>
    <w:rsid w:val="00D15BCD"/>
    <w:rsid w:val="00D15F29"/>
    <w:rsid w:val="00D16340"/>
    <w:rsid w:val="00D17253"/>
    <w:rsid w:val="00D20530"/>
    <w:rsid w:val="00D22A3B"/>
    <w:rsid w:val="00D22D7B"/>
    <w:rsid w:val="00D244C9"/>
    <w:rsid w:val="00D24D85"/>
    <w:rsid w:val="00D25F60"/>
    <w:rsid w:val="00D26CE6"/>
    <w:rsid w:val="00D26DD5"/>
    <w:rsid w:val="00D270A7"/>
    <w:rsid w:val="00D30C44"/>
    <w:rsid w:val="00D3105F"/>
    <w:rsid w:val="00D31260"/>
    <w:rsid w:val="00D32057"/>
    <w:rsid w:val="00D327B2"/>
    <w:rsid w:val="00D37305"/>
    <w:rsid w:val="00D4057F"/>
    <w:rsid w:val="00D41902"/>
    <w:rsid w:val="00D41AEC"/>
    <w:rsid w:val="00D41EE9"/>
    <w:rsid w:val="00D42F4D"/>
    <w:rsid w:val="00D44A7E"/>
    <w:rsid w:val="00D44E5B"/>
    <w:rsid w:val="00D45851"/>
    <w:rsid w:val="00D45A2D"/>
    <w:rsid w:val="00D45F97"/>
    <w:rsid w:val="00D4667B"/>
    <w:rsid w:val="00D505CD"/>
    <w:rsid w:val="00D50BEB"/>
    <w:rsid w:val="00D50C55"/>
    <w:rsid w:val="00D515CC"/>
    <w:rsid w:val="00D5166A"/>
    <w:rsid w:val="00D516CF"/>
    <w:rsid w:val="00D526D0"/>
    <w:rsid w:val="00D52830"/>
    <w:rsid w:val="00D52A17"/>
    <w:rsid w:val="00D52EBE"/>
    <w:rsid w:val="00D54CAA"/>
    <w:rsid w:val="00D56E85"/>
    <w:rsid w:val="00D57B23"/>
    <w:rsid w:val="00D6055B"/>
    <w:rsid w:val="00D60745"/>
    <w:rsid w:val="00D60A66"/>
    <w:rsid w:val="00D61153"/>
    <w:rsid w:val="00D6192B"/>
    <w:rsid w:val="00D61E9E"/>
    <w:rsid w:val="00D629CC"/>
    <w:rsid w:val="00D636D6"/>
    <w:rsid w:val="00D65891"/>
    <w:rsid w:val="00D66887"/>
    <w:rsid w:val="00D6701E"/>
    <w:rsid w:val="00D70D35"/>
    <w:rsid w:val="00D71677"/>
    <w:rsid w:val="00D71859"/>
    <w:rsid w:val="00D71FA1"/>
    <w:rsid w:val="00D732EC"/>
    <w:rsid w:val="00D75007"/>
    <w:rsid w:val="00D767FB"/>
    <w:rsid w:val="00D80C25"/>
    <w:rsid w:val="00D82139"/>
    <w:rsid w:val="00D84026"/>
    <w:rsid w:val="00D848D8"/>
    <w:rsid w:val="00D851F2"/>
    <w:rsid w:val="00D855F6"/>
    <w:rsid w:val="00D857F7"/>
    <w:rsid w:val="00D85D49"/>
    <w:rsid w:val="00D86958"/>
    <w:rsid w:val="00D86D87"/>
    <w:rsid w:val="00D86F14"/>
    <w:rsid w:val="00D87317"/>
    <w:rsid w:val="00D8789B"/>
    <w:rsid w:val="00D903F3"/>
    <w:rsid w:val="00D904BB"/>
    <w:rsid w:val="00D90562"/>
    <w:rsid w:val="00D9127F"/>
    <w:rsid w:val="00D91809"/>
    <w:rsid w:val="00D91FF5"/>
    <w:rsid w:val="00D92130"/>
    <w:rsid w:val="00D941CE"/>
    <w:rsid w:val="00D94867"/>
    <w:rsid w:val="00D956CE"/>
    <w:rsid w:val="00D95C52"/>
    <w:rsid w:val="00D95DC7"/>
    <w:rsid w:val="00D95E6A"/>
    <w:rsid w:val="00D9723D"/>
    <w:rsid w:val="00D97396"/>
    <w:rsid w:val="00D97CA4"/>
    <w:rsid w:val="00DA04B0"/>
    <w:rsid w:val="00DA088D"/>
    <w:rsid w:val="00DA31CF"/>
    <w:rsid w:val="00DA3336"/>
    <w:rsid w:val="00DA43F0"/>
    <w:rsid w:val="00DA44BB"/>
    <w:rsid w:val="00DA4AF0"/>
    <w:rsid w:val="00DA5E95"/>
    <w:rsid w:val="00DA7740"/>
    <w:rsid w:val="00DB01F0"/>
    <w:rsid w:val="00DB16DF"/>
    <w:rsid w:val="00DB1F12"/>
    <w:rsid w:val="00DB2883"/>
    <w:rsid w:val="00DB2919"/>
    <w:rsid w:val="00DB353E"/>
    <w:rsid w:val="00DB583A"/>
    <w:rsid w:val="00DB6666"/>
    <w:rsid w:val="00DB694E"/>
    <w:rsid w:val="00DB6B53"/>
    <w:rsid w:val="00DC0C67"/>
    <w:rsid w:val="00DC3C9B"/>
    <w:rsid w:val="00DC3EF1"/>
    <w:rsid w:val="00DC44FF"/>
    <w:rsid w:val="00DC463F"/>
    <w:rsid w:val="00DC4701"/>
    <w:rsid w:val="00DC5F2B"/>
    <w:rsid w:val="00DC61F2"/>
    <w:rsid w:val="00DC74AF"/>
    <w:rsid w:val="00DD0185"/>
    <w:rsid w:val="00DD1A30"/>
    <w:rsid w:val="00DD1B17"/>
    <w:rsid w:val="00DD1D39"/>
    <w:rsid w:val="00DD3174"/>
    <w:rsid w:val="00DD4FCA"/>
    <w:rsid w:val="00DD55F1"/>
    <w:rsid w:val="00DD60EF"/>
    <w:rsid w:val="00DD6BE8"/>
    <w:rsid w:val="00DE1B35"/>
    <w:rsid w:val="00DE1DB4"/>
    <w:rsid w:val="00DE415C"/>
    <w:rsid w:val="00DE491B"/>
    <w:rsid w:val="00DE6D09"/>
    <w:rsid w:val="00DF04FA"/>
    <w:rsid w:val="00DF1AC4"/>
    <w:rsid w:val="00DF2385"/>
    <w:rsid w:val="00DF23BE"/>
    <w:rsid w:val="00DF2A75"/>
    <w:rsid w:val="00DF2EEC"/>
    <w:rsid w:val="00DF4AEC"/>
    <w:rsid w:val="00DF5497"/>
    <w:rsid w:val="00DF554D"/>
    <w:rsid w:val="00DF5E3D"/>
    <w:rsid w:val="00DF610D"/>
    <w:rsid w:val="00E0008E"/>
    <w:rsid w:val="00E00B7B"/>
    <w:rsid w:val="00E00BC2"/>
    <w:rsid w:val="00E00CDE"/>
    <w:rsid w:val="00E01319"/>
    <w:rsid w:val="00E02140"/>
    <w:rsid w:val="00E022D3"/>
    <w:rsid w:val="00E02BCE"/>
    <w:rsid w:val="00E02FD6"/>
    <w:rsid w:val="00E04375"/>
    <w:rsid w:val="00E0625F"/>
    <w:rsid w:val="00E064E4"/>
    <w:rsid w:val="00E06E89"/>
    <w:rsid w:val="00E070D6"/>
    <w:rsid w:val="00E07E6E"/>
    <w:rsid w:val="00E07F34"/>
    <w:rsid w:val="00E10C1F"/>
    <w:rsid w:val="00E124DE"/>
    <w:rsid w:val="00E12F92"/>
    <w:rsid w:val="00E131EB"/>
    <w:rsid w:val="00E13431"/>
    <w:rsid w:val="00E134D5"/>
    <w:rsid w:val="00E13517"/>
    <w:rsid w:val="00E13916"/>
    <w:rsid w:val="00E145AC"/>
    <w:rsid w:val="00E15614"/>
    <w:rsid w:val="00E15A1E"/>
    <w:rsid w:val="00E1603A"/>
    <w:rsid w:val="00E1650D"/>
    <w:rsid w:val="00E17AA4"/>
    <w:rsid w:val="00E17FED"/>
    <w:rsid w:val="00E2003E"/>
    <w:rsid w:val="00E2018B"/>
    <w:rsid w:val="00E20200"/>
    <w:rsid w:val="00E20CE7"/>
    <w:rsid w:val="00E20F06"/>
    <w:rsid w:val="00E212F2"/>
    <w:rsid w:val="00E221BE"/>
    <w:rsid w:val="00E243B0"/>
    <w:rsid w:val="00E24C9A"/>
    <w:rsid w:val="00E254D4"/>
    <w:rsid w:val="00E25A76"/>
    <w:rsid w:val="00E25CD8"/>
    <w:rsid w:val="00E27E34"/>
    <w:rsid w:val="00E320AC"/>
    <w:rsid w:val="00E328A3"/>
    <w:rsid w:val="00E33C73"/>
    <w:rsid w:val="00E34753"/>
    <w:rsid w:val="00E36D2A"/>
    <w:rsid w:val="00E37633"/>
    <w:rsid w:val="00E3781A"/>
    <w:rsid w:val="00E40DD6"/>
    <w:rsid w:val="00E40EB9"/>
    <w:rsid w:val="00E40FE5"/>
    <w:rsid w:val="00E42862"/>
    <w:rsid w:val="00E42F5D"/>
    <w:rsid w:val="00E43DBF"/>
    <w:rsid w:val="00E45381"/>
    <w:rsid w:val="00E45E7F"/>
    <w:rsid w:val="00E46B5C"/>
    <w:rsid w:val="00E46D9B"/>
    <w:rsid w:val="00E50A06"/>
    <w:rsid w:val="00E510DE"/>
    <w:rsid w:val="00E52C78"/>
    <w:rsid w:val="00E538EB"/>
    <w:rsid w:val="00E549A9"/>
    <w:rsid w:val="00E549FE"/>
    <w:rsid w:val="00E55B8A"/>
    <w:rsid w:val="00E568C4"/>
    <w:rsid w:val="00E57ABB"/>
    <w:rsid w:val="00E61A6E"/>
    <w:rsid w:val="00E6397C"/>
    <w:rsid w:val="00E63C56"/>
    <w:rsid w:val="00E64C6D"/>
    <w:rsid w:val="00E6597E"/>
    <w:rsid w:val="00E65BB1"/>
    <w:rsid w:val="00E65E31"/>
    <w:rsid w:val="00E66221"/>
    <w:rsid w:val="00E668D7"/>
    <w:rsid w:val="00E67C62"/>
    <w:rsid w:val="00E704A2"/>
    <w:rsid w:val="00E705A2"/>
    <w:rsid w:val="00E70F4C"/>
    <w:rsid w:val="00E71339"/>
    <w:rsid w:val="00E71828"/>
    <w:rsid w:val="00E71A2B"/>
    <w:rsid w:val="00E720C7"/>
    <w:rsid w:val="00E729D1"/>
    <w:rsid w:val="00E733EE"/>
    <w:rsid w:val="00E74A30"/>
    <w:rsid w:val="00E753EF"/>
    <w:rsid w:val="00E770D3"/>
    <w:rsid w:val="00E7791C"/>
    <w:rsid w:val="00E80377"/>
    <w:rsid w:val="00E809AE"/>
    <w:rsid w:val="00E81247"/>
    <w:rsid w:val="00E81311"/>
    <w:rsid w:val="00E817FB"/>
    <w:rsid w:val="00E81A32"/>
    <w:rsid w:val="00E81FFF"/>
    <w:rsid w:val="00E826A8"/>
    <w:rsid w:val="00E828C1"/>
    <w:rsid w:val="00E82BF4"/>
    <w:rsid w:val="00E82DAA"/>
    <w:rsid w:val="00E82F3D"/>
    <w:rsid w:val="00E84070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A62"/>
    <w:rsid w:val="00E925B3"/>
    <w:rsid w:val="00E92DF2"/>
    <w:rsid w:val="00E93791"/>
    <w:rsid w:val="00E95431"/>
    <w:rsid w:val="00E956F4"/>
    <w:rsid w:val="00EA0B5E"/>
    <w:rsid w:val="00EA104E"/>
    <w:rsid w:val="00EA1798"/>
    <w:rsid w:val="00EA2513"/>
    <w:rsid w:val="00EA2A3E"/>
    <w:rsid w:val="00EA2C0C"/>
    <w:rsid w:val="00EA4EC1"/>
    <w:rsid w:val="00EA5D6D"/>
    <w:rsid w:val="00EA6DF2"/>
    <w:rsid w:val="00EA7F5F"/>
    <w:rsid w:val="00EB03C6"/>
    <w:rsid w:val="00EB18B5"/>
    <w:rsid w:val="00EB4C0D"/>
    <w:rsid w:val="00EB52B1"/>
    <w:rsid w:val="00EB6D32"/>
    <w:rsid w:val="00EC0355"/>
    <w:rsid w:val="00EC087A"/>
    <w:rsid w:val="00EC088C"/>
    <w:rsid w:val="00EC26B3"/>
    <w:rsid w:val="00EC2D5A"/>
    <w:rsid w:val="00EC2F38"/>
    <w:rsid w:val="00EC4369"/>
    <w:rsid w:val="00EC4F18"/>
    <w:rsid w:val="00EC52B8"/>
    <w:rsid w:val="00EC56BE"/>
    <w:rsid w:val="00EC7758"/>
    <w:rsid w:val="00EC7D0B"/>
    <w:rsid w:val="00EC7DA3"/>
    <w:rsid w:val="00EC7EF8"/>
    <w:rsid w:val="00EC7FD1"/>
    <w:rsid w:val="00ED0746"/>
    <w:rsid w:val="00ED0A19"/>
    <w:rsid w:val="00ED0CF4"/>
    <w:rsid w:val="00ED0D51"/>
    <w:rsid w:val="00ED1D93"/>
    <w:rsid w:val="00ED2ACF"/>
    <w:rsid w:val="00ED504A"/>
    <w:rsid w:val="00ED51A5"/>
    <w:rsid w:val="00ED596B"/>
    <w:rsid w:val="00ED6DAD"/>
    <w:rsid w:val="00ED6F30"/>
    <w:rsid w:val="00ED7045"/>
    <w:rsid w:val="00ED73DF"/>
    <w:rsid w:val="00ED781F"/>
    <w:rsid w:val="00EE00CF"/>
    <w:rsid w:val="00EE0F2D"/>
    <w:rsid w:val="00EE11D7"/>
    <w:rsid w:val="00EE1FF4"/>
    <w:rsid w:val="00EE2956"/>
    <w:rsid w:val="00EE32FD"/>
    <w:rsid w:val="00EE3949"/>
    <w:rsid w:val="00EE4559"/>
    <w:rsid w:val="00EE487C"/>
    <w:rsid w:val="00EE4EA0"/>
    <w:rsid w:val="00EE52E1"/>
    <w:rsid w:val="00EE5AFC"/>
    <w:rsid w:val="00EE674C"/>
    <w:rsid w:val="00EE6AEC"/>
    <w:rsid w:val="00EE7294"/>
    <w:rsid w:val="00EE766D"/>
    <w:rsid w:val="00EF25CA"/>
    <w:rsid w:val="00EF35D5"/>
    <w:rsid w:val="00EF3EF8"/>
    <w:rsid w:val="00EF3F91"/>
    <w:rsid w:val="00EF4E8B"/>
    <w:rsid w:val="00EF5F13"/>
    <w:rsid w:val="00EF6073"/>
    <w:rsid w:val="00EF6272"/>
    <w:rsid w:val="00EF7016"/>
    <w:rsid w:val="00F010EA"/>
    <w:rsid w:val="00F012D1"/>
    <w:rsid w:val="00F012E1"/>
    <w:rsid w:val="00F0184C"/>
    <w:rsid w:val="00F022B4"/>
    <w:rsid w:val="00F04068"/>
    <w:rsid w:val="00F056E5"/>
    <w:rsid w:val="00F066DE"/>
    <w:rsid w:val="00F068C8"/>
    <w:rsid w:val="00F074DC"/>
    <w:rsid w:val="00F079F0"/>
    <w:rsid w:val="00F10E87"/>
    <w:rsid w:val="00F11802"/>
    <w:rsid w:val="00F11C11"/>
    <w:rsid w:val="00F1206B"/>
    <w:rsid w:val="00F12737"/>
    <w:rsid w:val="00F13817"/>
    <w:rsid w:val="00F13BA8"/>
    <w:rsid w:val="00F13BF2"/>
    <w:rsid w:val="00F170FF"/>
    <w:rsid w:val="00F20677"/>
    <w:rsid w:val="00F22368"/>
    <w:rsid w:val="00F22A44"/>
    <w:rsid w:val="00F23027"/>
    <w:rsid w:val="00F25EB8"/>
    <w:rsid w:val="00F26666"/>
    <w:rsid w:val="00F26C45"/>
    <w:rsid w:val="00F2740D"/>
    <w:rsid w:val="00F27D8C"/>
    <w:rsid w:val="00F30A63"/>
    <w:rsid w:val="00F32308"/>
    <w:rsid w:val="00F346FF"/>
    <w:rsid w:val="00F34933"/>
    <w:rsid w:val="00F34D7C"/>
    <w:rsid w:val="00F34EAC"/>
    <w:rsid w:val="00F35613"/>
    <w:rsid w:val="00F35E69"/>
    <w:rsid w:val="00F37777"/>
    <w:rsid w:val="00F401E7"/>
    <w:rsid w:val="00F407C0"/>
    <w:rsid w:val="00F40E01"/>
    <w:rsid w:val="00F40E6D"/>
    <w:rsid w:val="00F40F9B"/>
    <w:rsid w:val="00F42F8F"/>
    <w:rsid w:val="00F42FF4"/>
    <w:rsid w:val="00F4332C"/>
    <w:rsid w:val="00F43AC1"/>
    <w:rsid w:val="00F44B32"/>
    <w:rsid w:val="00F451F1"/>
    <w:rsid w:val="00F46B92"/>
    <w:rsid w:val="00F50048"/>
    <w:rsid w:val="00F50397"/>
    <w:rsid w:val="00F5359A"/>
    <w:rsid w:val="00F53EF0"/>
    <w:rsid w:val="00F5417E"/>
    <w:rsid w:val="00F5463D"/>
    <w:rsid w:val="00F54C88"/>
    <w:rsid w:val="00F55726"/>
    <w:rsid w:val="00F55D2C"/>
    <w:rsid w:val="00F55F72"/>
    <w:rsid w:val="00F5650B"/>
    <w:rsid w:val="00F56A3C"/>
    <w:rsid w:val="00F60304"/>
    <w:rsid w:val="00F607F5"/>
    <w:rsid w:val="00F608BB"/>
    <w:rsid w:val="00F610FC"/>
    <w:rsid w:val="00F61AD8"/>
    <w:rsid w:val="00F62A01"/>
    <w:rsid w:val="00F659DD"/>
    <w:rsid w:val="00F65BBA"/>
    <w:rsid w:val="00F66E34"/>
    <w:rsid w:val="00F66F72"/>
    <w:rsid w:val="00F675BA"/>
    <w:rsid w:val="00F70C1A"/>
    <w:rsid w:val="00F71A8F"/>
    <w:rsid w:val="00F725BF"/>
    <w:rsid w:val="00F72999"/>
    <w:rsid w:val="00F72FBA"/>
    <w:rsid w:val="00F73A99"/>
    <w:rsid w:val="00F7577D"/>
    <w:rsid w:val="00F759EB"/>
    <w:rsid w:val="00F75DBF"/>
    <w:rsid w:val="00F76282"/>
    <w:rsid w:val="00F77E30"/>
    <w:rsid w:val="00F80D85"/>
    <w:rsid w:val="00F815DF"/>
    <w:rsid w:val="00F82DDB"/>
    <w:rsid w:val="00F842C5"/>
    <w:rsid w:val="00F84E02"/>
    <w:rsid w:val="00F84E87"/>
    <w:rsid w:val="00F85C4A"/>
    <w:rsid w:val="00F867CA"/>
    <w:rsid w:val="00F8788D"/>
    <w:rsid w:val="00F91074"/>
    <w:rsid w:val="00F93B98"/>
    <w:rsid w:val="00F93EAC"/>
    <w:rsid w:val="00F959FB"/>
    <w:rsid w:val="00F96A3D"/>
    <w:rsid w:val="00F97D47"/>
    <w:rsid w:val="00FA1370"/>
    <w:rsid w:val="00FA1ED2"/>
    <w:rsid w:val="00FA20D4"/>
    <w:rsid w:val="00FA2939"/>
    <w:rsid w:val="00FA39A6"/>
    <w:rsid w:val="00FA3E86"/>
    <w:rsid w:val="00FA4E03"/>
    <w:rsid w:val="00FA5467"/>
    <w:rsid w:val="00FA5E2D"/>
    <w:rsid w:val="00FA62DF"/>
    <w:rsid w:val="00FA6589"/>
    <w:rsid w:val="00FA67DB"/>
    <w:rsid w:val="00FA6803"/>
    <w:rsid w:val="00FB0041"/>
    <w:rsid w:val="00FB1F96"/>
    <w:rsid w:val="00FB2002"/>
    <w:rsid w:val="00FB3809"/>
    <w:rsid w:val="00FB571E"/>
    <w:rsid w:val="00FB5A52"/>
    <w:rsid w:val="00FB6968"/>
    <w:rsid w:val="00FC157E"/>
    <w:rsid w:val="00FC2890"/>
    <w:rsid w:val="00FC43B8"/>
    <w:rsid w:val="00FC43BA"/>
    <w:rsid w:val="00FC453F"/>
    <w:rsid w:val="00FC490C"/>
    <w:rsid w:val="00FC56B3"/>
    <w:rsid w:val="00FC63D1"/>
    <w:rsid w:val="00FC6B03"/>
    <w:rsid w:val="00FD02EB"/>
    <w:rsid w:val="00FD0FBB"/>
    <w:rsid w:val="00FD18D9"/>
    <w:rsid w:val="00FD225D"/>
    <w:rsid w:val="00FD244C"/>
    <w:rsid w:val="00FD29E3"/>
    <w:rsid w:val="00FD35E9"/>
    <w:rsid w:val="00FD430E"/>
    <w:rsid w:val="00FD4B3E"/>
    <w:rsid w:val="00FD5ACA"/>
    <w:rsid w:val="00FD5C16"/>
    <w:rsid w:val="00FD6E29"/>
    <w:rsid w:val="00FE0907"/>
    <w:rsid w:val="00FE32B9"/>
    <w:rsid w:val="00FE4ACD"/>
    <w:rsid w:val="00FE5BE9"/>
    <w:rsid w:val="00FE616B"/>
    <w:rsid w:val="00FE6930"/>
    <w:rsid w:val="00FE7752"/>
    <w:rsid w:val="00FE7946"/>
    <w:rsid w:val="00FE7B83"/>
    <w:rsid w:val="00FF04A3"/>
    <w:rsid w:val="00FF18C5"/>
    <w:rsid w:val="00FF1CD6"/>
    <w:rsid w:val="00FF1E11"/>
    <w:rsid w:val="00FF208A"/>
    <w:rsid w:val="00FF2837"/>
    <w:rsid w:val="00FF28DC"/>
    <w:rsid w:val="00FF2E08"/>
    <w:rsid w:val="00FF368A"/>
    <w:rsid w:val="00FF4A70"/>
    <w:rsid w:val="00FF5273"/>
    <w:rsid w:val="00FF63CA"/>
    <w:rsid w:val="00FF6A05"/>
    <w:rsid w:val="00FF6BF0"/>
    <w:rsid w:val="00FF74B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A191E"/>
  <w15:docId w15:val="{758FC6B6-B89D-49A7-AB14-DCFE14F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4059D"/>
  </w:style>
  <w:style w:type="character" w:customStyle="1" w:styleId="Ttulo3Car">
    <w:name w:val="Título 3 Car"/>
    <w:basedOn w:val="Fuentedeprrafopredeter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ko-KR"/>
    </w:rPr>
  </w:style>
  <w:style w:type="paragraph" w:styleId="Textoindependiente3">
    <w:name w:val="Body Text 3"/>
    <w:basedOn w:val="Normal"/>
    <w:link w:val="Textoindependiente3Car"/>
    <w:rsid w:val="002926DA"/>
    <w:pPr>
      <w:jc w:val="center"/>
    </w:pPr>
    <w:rPr>
      <w:b/>
      <w:sz w:val="28"/>
      <w:lang w:val="es-ES_tradnl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926DA"/>
    <w:rPr>
      <w:rFonts w:ascii="Arial" w:eastAsia="Times New Roman" w:hAnsi="Arial" w:cs="Times New Roman"/>
      <w:b/>
      <w:sz w:val="28"/>
      <w:szCs w:val="20"/>
      <w:lang w:val="es-ES_tradnl" w:eastAsia="es-AR"/>
    </w:rPr>
  </w:style>
  <w:style w:type="character" w:styleId="Nmerodepgina">
    <w:name w:val="page number"/>
    <w:basedOn w:val="Fuentedeprrafopredeter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MX" w:eastAsia="es-MX"/>
    </w:rPr>
  </w:style>
  <w:style w:type="character" w:customStyle="1" w:styleId="Hyperlink0">
    <w:name w:val="Hyperlink.0"/>
    <w:rsid w:val="002926DA"/>
    <w:rPr>
      <w:lang w:val="pt-PT"/>
    </w:rPr>
  </w:style>
  <w:style w:type="character" w:customStyle="1" w:styleId="object">
    <w:name w:val="object"/>
    <w:basedOn w:val="Fuentedeprrafopredeter"/>
    <w:rsid w:val="002926DA"/>
  </w:style>
  <w:style w:type="paragraph" w:styleId="Sinespaciad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val="es-UY" w:eastAsia="es-UY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926DA"/>
    <w:rPr>
      <w:rFonts w:ascii="Calibri" w:eastAsia="Calibri" w:hAnsi="Calibri" w:cs="Times New Roman"/>
      <w:b/>
      <w:bCs/>
      <w:lang w:val="es-AR"/>
    </w:rPr>
  </w:style>
  <w:style w:type="paragraph" w:customStyle="1" w:styleId="Textosinformato1">
    <w:name w:val="Texto sin formato1"/>
    <w:basedOn w:val="Normal"/>
    <w:next w:val="Textosinformato"/>
    <w:uiPriority w:val="99"/>
    <w:unhideWhenUsed/>
    <w:rsid w:val="002926DA"/>
    <w:rPr>
      <w:rFonts w:ascii="Consolas" w:hAnsi="Consolas" w:cs="Consolas"/>
      <w:sz w:val="21"/>
      <w:szCs w:val="21"/>
      <w:lang w:val="es-UY" w:eastAsia="es-UY"/>
    </w:rPr>
  </w:style>
  <w:style w:type="character" w:customStyle="1" w:styleId="TextocomentarioCar1">
    <w:name w:val="Texto comentario Car1"/>
    <w:basedOn w:val="Fuentedeprrafopredeter"/>
    <w:uiPriority w:val="99"/>
    <w:rsid w:val="002926D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es-ES_tradnl" w:eastAsia="es-AR"/>
    </w:rPr>
  </w:style>
  <w:style w:type="character" w:customStyle="1" w:styleId="TextosinformatoCar1">
    <w:name w:val="Texto sin formato Car1"/>
    <w:basedOn w:val="Fuentedeprrafopredeter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F3D97-D669-8A4D-B922-90F5FA2C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6185</Words>
  <Characters>34021</Characters>
  <Application>Microsoft Office Word</Application>
  <DocSecurity>0</DocSecurity>
  <Lines>283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40126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María Vanesa Pereyra Bonnet</cp:lastModifiedBy>
  <cp:revision>2</cp:revision>
  <cp:lastPrinted>2022-05-12T19:25:00Z</cp:lastPrinted>
  <dcterms:created xsi:type="dcterms:W3CDTF">2022-08-18T21:55:00Z</dcterms:created>
  <dcterms:modified xsi:type="dcterms:W3CDTF">2022-08-18T21:55:00Z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