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4F8" w:rsidRDefault="008B34F8">
      <w:pPr>
        <w:jc w:val="both"/>
        <w:rPr>
          <w:b/>
        </w:rPr>
      </w:pPr>
    </w:p>
    <w:p w:rsidR="008B34F8" w:rsidRDefault="008B34F8">
      <w:pPr>
        <w:jc w:val="both"/>
        <w:rPr>
          <w:b/>
        </w:rPr>
      </w:pPr>
    </w:p>
    <w:p w:rsidR="008B34F8" w:rsidRDefault="008B34F8">
      <w:pPr>
        <w:jc w:val="both"/>
        <w:rPr>
          <w:b/>
        </w:rPr>
      </w:pPr>
    </w:p>
    <w:p w:rsidR="008B34F8" w:rsidRDefault="00667F11">
      <w:pPr>
        <w:jc w:val="center"/>
        <w:rPr>
          <w:b/>
        </w:rPr>
      </w:pPr>
      <w:r>
        <w:rPr>
          <w:b/>
        </w:rPr>
        <w:t>MERCOSUR/SGT Nº 8/CSV/ACTA Nº 01/2022</w:t>
      </w:r>
    </w:p>
    <w:p w:rsidR="008B34F8" w:rsidRDefault="008B34F8">
      <w:pPr>
        <w:jc w:val="both"/>
        <w:rPr>
          <w:b/>
        </w:rPr>
      </w:pPr>
    </w:p>
    <w:p w:rsidR="008B34F8" w:rsidRPr="007548CD" w:rsidRDefault="00667F11">
      <w:pPr>
        <w:jc w:val="center"/>
        <w:rPr>
          <w:b/>
          <w:lang w:val="es-UY"/>
        </w:rPr>
      </w:pPr>
      <w:r w:rsidRPr="007548CD">
        <w:rPr>
          <w:b/>
          <w:lang w:val="es-UY"/>
        </w:rPr>
        <w:t>REUNIÓN ORDINARIA DE LA COMISIÓN DE SANIDAD VEGETAL</w:t>
      </w:r>
    </w:p>
    <w:p w:rsidR="008B34F8" w:rsidRPr="007548CD" w:rsidRDefault="008B34F8">
      <w:pPr>
        <w:jc w:val="both"/>
        <w:rPr>
          <w:b/>
          <w:lang w:val="es-UY"/>
        </w:rPr>
      </w:pPr>
    </w:p>
    <w:p w:rsidR="008B34F8" w:rsidRPr="007548CD" w:rsidRDefault="00667F11">
      <w:pPr>
        <w:pBdr>
          <w:top w:val="nil"/>
          <w:left w:val="nil"/>
          <w:bottom w:val="nil"/>
          <w:right w:val="nil"/>
          <w:between w:val="nil"/>
        </w:pBdr>
        <w:jc w:val="both"/>
        <w:rPr>
          <w:color w:val="000000"/>
          <w:lang w:val="es-UY"/>
        </w:rPr>
      </w:pPr>
      <w:r w:rsidRPr="007548CD">
        <w:rPr>
          <w:color w:val="000000"/>
          <w:lang w:val="es-UY"/>
        </w:rPr>
        <w:t>Se realizó</w:t>
      </w:r>
      <w:r w:rsidRPr="007548CD">
        <w:rPr>
          <w:lang w:val="es-UY"/>
        </w:rPr>
        <w:t xml:space="preserve">, </w:t>
      </w:r>
      <w:r w:rsidRPr="007548CD">
        <w:rPr>
          <w:color w:val="000000"/>
          <w:lang w:val="es-UY"/>
        </w:rPr>
        <w:t xml:space="preserve">los días 11 y 12 de abril de 2022, en ejercicio de la Presidencia Pro tempore de Paraguay (PPTA), conforme se establece en la Resolución GMC </w:t>
      </w:r>
      <w:proofErr w:type="spellStart"/>
      <w:r w:rsidRPr="007548CD">
        <w:rPr>
          <w:color w:val="000000"/>
          <w:lang w:val="es-UY"/>
        </w:rPr>
        <w:t>N°</w:t>
      </w:r>
      <w:proofErr w:type="spellEnd"/>
      <w:r w:rsidRPr="007548CD">
        <w:rPr>
          <w:color w:val="000000"/>
          <w:lang w:val="es-UY"/>
        </w:rPr>
        <w:t xml:space="preserve"> 19/12 “Reuniones por el Sistema de Video conferencia”, la </w:t>
      </w:r>
      <w:r w:rsidRPr="007548CD">
        <w:rPr>
          <w:lang w:val="es-UY"/>
        </w:rPr>
        <w:t xml:space="preserve">01 </w:t>
      </w:r>
      <w:r w:rsidRPr="007548CD">
        <w:rPr>
          <w:color w:val="000000"/>
          <w:lang w:val="es-UY"/>
        </w:rPr>
        <w:t xml:space="preserve">Reunión Ordinaria de la Comisión de Sanidad Vegetal, dependiente del Subgrupo de Trabajo </w:t>
      </w:r>
      <w:proofErr w:type="spellStart"/>
      <w:r w:rsidRPr="007548CD">
        <w:rPr>
          <w:color w:val="000000"/>
          <w:lang w:val="es-UY"/>
        </w:rPr>
        <w:t>Nº</w:t>
      </w:r>
      <w:proofErr w:type="spellEnd"/>
      <w:r w:rsidRPr="007548CD">
        <w:rPr>
          <w:color w:val="000000"/>
          <w:lang w:val="es-UY"/>
        </w:rPr>
        <w:t xml:space="preserve"> 8 “Agricultura”, con la participación de las Delegaciones de Argentina, Brasil, Paraguay y Uruguay.</w:t>
      </w:r>
    </w:p>
    <w:p w:rsidR="008B34F8" w:rsidRPr="007548CD" w:rsidRDefault="008B34F8">
      <w:pPr>
        <w:pBdr>
          <w:top w:val="nil"/>
          <w:left w:val="nil"/>
          <w:bottom w:val="nil"/>
          <w:right w:val="nil"/>
          <w:between w:val="nil"/>
        </w:pBdr>
        <w:jc w:val="both"/>
        <w:rPr>
          <w:rFonts w:ascii="Times New Roman" w:eastAsia="Times New Roman" w:hAnsi="Times New Roman" w:cs="Times New Roman"/>
          <w:color w:val="000000"/>
          <w:lang w:val="es-UY"/>
        </w:rPr>
      </w:pPr>
    </w:p>
    <w:p w:rsidR="008B34F8" w:rsidRPr="007548CD" w:rsidRDefault="00667F11">
      <w:pPr>
        <w:ind w:left="426" w:hanging="426"/>
        <w:jc w:val="both"/>
        <w:rPr>
          <w:lang w:val="es-UY"/>
        </w:rPr>
      </w:pPr>
      <w:r w:rsidRPr="007548CD">
        <w:rPr>
          <w:lang w:val="es-UY"/>
        </w:rPr>
        <w:t xml:space="preserve">La lista de Participantes consta en el </w:t>
      </w:r>
      <w:r w:rsidRPr="007548CD">
        <w:rPr>
          <w:b/>
          <w:lang w:val="es-UY"/>
        </w:rPr>
        <w:t>Anexo I</w:t>
      </w:r>
      <w:r w:rsidRPr="007548CD">
        <w:rPr>
          <w:lang w:val="es-UY"/>
        </w:rPr>
        <w:t>.</w:t>
      </w:r>
    </w:p>
    <w:p w:rsidR="008B34F8" w:rsidRPr="007548CD" w:rsidRDefault="008B34F8">
      <w:pPr>
        <w:ind w:left="426" w:hanging="426"/>
        <w:jc w:val="both"/>
        <w:rPr>
          <w:lang w:val="es-UY"/>
        </w:rPr>
      </w:pPr>
    </w:p>
    <w:p w:rsidR="008B34F8" w:rsidRPr="007548CD" w:rsidRDefault="00667F11">
      <w:pPr>
        <w:ind w:left="426" w:hanging="426"/>
        <w:jc w:val="both"/>
        <w:rPr>
          <w:b/>
          <w:lang w:val="es-UY"/>
        </w:rPr>
      </w:pPr>
      <w:r w:rsidRPr="007548CD">
        <w:rPr>
          <w:lang w:val="es-UY"/>
        </w:rPr>
        <w:t xml:space="preserve">La Agenda aprobada consta en el </w:t>
      </w:r>
      <w:r w:rsidRPr="007548CD">
        <w:rPr>
          <w:b/>
          <w:lang w:val="es-UY"/>
        </w:rPr>
        <w:t>Anexo II.</w:t>
      </w:r>
    </w:p>
    <w:p w:rsidR="008B34F8" w:rsidRPr="007548CD" w:rsidRDefault="008B34F8">
      <w:pPr>
        <w:jc w:val="both"/>
        <w:rPr>
          <w:lang w:val="es-UY"/>
        </w:rPr>
      </w:pPr>
    </w:p>
    <w:p w:rsidR="008B34F8" w:rsidRPr="007548CD" w:rsidRDefault="008B34F8">
      <w:pPr>
        <w:jc w:val="both"/>
        <w:rPr>
          <w:lang w:val="es-UY"/>
        </w:rPr>
      </w:pPr>
    </w:p>
    <w:p w:rsidR="008B34F8" w:rsidRPr="007548CD" w:rsidRDefault="00667F11">
      <w:pPr>
        <w:jc w:val="both"/>
        <w:rPr>
          <w:lang w:val="es-UY"/>
        </w:rPr>
      </w:pPr>
      <w:r w:rsidRPr="007548CD">
        <w:rPr>
          <w:lang w:val="es-UY"/>
        </w:rPr>
        <w:t>Durante la reunión fueron tratados los siguientes temas:</w:t>
      </w:r>
    </w:p>
    <w:p w:rsidR="008B34F8" w:rsidRPr="007548CD" w:rsidRDefault="008B34F8">
      <w:pPr>
        <w:jc w:val="both"/>
        <w:rPr>
          <w:lang w:val="es-UY"/>
        </w:rPr>
      </w:pPr>
    </w:p>
    <w:p w:rsidR="008B34F8" w:rsidRPr="007548CD" w:rsidRDefault="008B34F8">
      <w:pPr>
        <w:jc w:val="both"/>
        <w:rPr>
          <w:lang w:val="es-UY"/>
        </w:rPr>
      </w:pPr>
    </w:p>
    <w:p w:rsidR="008B34F8" w:rsidRPr="007548CD" w:rsidRDefault="00667F11">
      <w:pPr>
        <w:numPr>
          <w:ilvl w:val="0"/>
          <w:numId w:val="1"/>
        </w:numPr>
        <w:pBdr>
          <w:top w:val="nil"/>
          <w:left w:val="nil"/>
          <w:bottom w:val="nil"/>
          <w:right w:val="nil"/>
          <w:between w:val="nil"/>
        </w:pBdr>
        <w:rPr>
          <w:b/>
          <w:color w:val="000000"/>
          <w:lang w:val="es-UY"/>
        </w:rPr>
      </w:pPr>
      <w:r w:rsidRPr="007548CD">
        <w:rPr>
          <w:b/>
          <w:color w:val="000000"/>
          <w:lang w:val="es-UY"/>
        </w:rPr>
        <w:t xml:space="preserve">Lectura y revisión del acta de la reunión virtual 01/22 de la Subcomisión de Cuarentena Vegetal del MERCOSUR (SCCV). </w:t>
      </w:r>
    </w:p>
    <w:p w:rsidR="008B34F8" w:rsidRPr="007548CD" w:rsidRDefault="008B34F8">
      <w:pPr>
        <w:jc w:val="both"/>
        <w:rPr>
          <w:b/>
          <w:lang w:val="es-UY"/>
        </w:rPr>
      </w:pPr>
    </w:p>
    <w:p w:rsidR="008B34F8" w:rsidRPr="007548CD" w:rsidRDefault="00667F11">
      <w:pPr>
        <w:ind w:left="708"/>
        <w:jc w:val="both"/>
        <w:rPr>
          <w:lang w:val="es-UY"/>
        </w:rPr>
      </w:pPr>
      <w:r w:rsidRPr="007548CD">
        <w:rPr>
          <w:lang w:val="es-UY"/>
        </w:rPr>
        <w:t>Una vez aprobada la Agenda de Trabajo se procedió a la lectura y revisión del acta de la reunión virtual 01/22 de la Subcomisión de Cuarentena Vegetal del MERCOSUR (SCCV) a fin de tomar conocimiento de lo tratado en la misma.</w:t>
      </w:r>
    </w:p>
    <w:p w:rsidR="008B34F8" w:rsidRPr="007548CD" w:rsidRDefault="008B34F8">
      <w:pPr>
        <w:ind w:left="708"/>
        <w:jc w:val="both"/>
        <w:rPr>
          <w:lang w:val="es-UY"/>
        </w:rPr>
      </w:pPr>
    </w:p>
    <w:p w:rsidR="008B34F8" w:rsidRPr="007548CD" w:rsidRDefault="00667F11">
      <w:pPr>
        <w:ind w:left="720"/>
        <w:rPr>
          <w:b/>
          <w:lang w:val="es-UY"/>
        </w:rPr>
      </w:pPr>
      <w:r w:rsidRPr="007548CD">
        <w:rPr>
          <w:b/>
          <w:lang w:val="es-UY"/>
        </w:rPr>
        <w:t xml:space="preserve">- Análisis del </w:t>
      </w:r>
      <w:proofErr w:type="spellStart"/>
      <w:r w:rsidRPr="007548CD">
        <w:rPr>
          <w:b/>
          <w:lang w:val="es-UY"/>
        </w:rPr>
        <w:t>Sub-estándar</w:t>
      </w:r>
      <w:proofErr w:type="spellEnd"/>
      <w:r w:rsidRPr="007548CD">
        <w:rPr>
          <w:b/>
          <w:lang w:val="es-UY"/>
        </w:rPr>
        <w:t xml:space="preserve"> 3.7.10. Requisitos Fitosanitarios para     </w:t>
      </w:r>
      <w:proofErr w:type="spellStart"/>
      <w:r w:rsidRPr="007548CD">
        <w:rPr>
          <w:b/>
          <w:i/>
          <w:lang w:val="es-UY"/>
        </w:rPr>
        <w:t>Lolium</w:t>
      </w:r>
      <w:proofErr w:type="spellEnd"/>
      <w:r w:rsidRPr="007548CD">
        <w:rPr>
          <w:b/>
          <w:lang w:val="es-UY"/>
        </w:rPr>
        <w:t xml:space="preserve"> </w:t>
      </w:r>
      <w:proofErr w:type="spellStart"/>
      <w:r w:rsidRPr="007548CD">
        <w:rPr>
          <w:b/>
          <w:i/>
          <w:lang w:val="es-UY"/>
        </w:rPr>
        <w:t>spp</w:t>
      </w:r>
      <w:proofErr w:type="spellEnd"/>
      <w:r w:rsidRPr="007548CD">
        <w:rPr>
          <w:b/>
          <w:i/>
          <w:lang w:val="es-UY"/>
        </w:rPr>
        <w:t>.</w:t>
      </w:r>
      <w:r w:rsidRPr="007548CD">
        <w:rPr>
          <w:b/>
          <w:lang w:val="es-UY"/>
        </w:rPr>
        <w:t xml:space="preserve"> (Raigrás) según país de destino y origen para los Estados parte del MERCOSUR.</w:t>
      </w:r>
    </w:p>
    <w:p w:rsidR="008B34F8" w:rsidRPr="007548CD" w:rsidRDefault="00667F11">
      <w:pPr>
        <w:ind w:left="708"/>
        <w:jc w:val="both"/>
        <w:rPr>
          <w:lang w:val="es-UY"/>
        </w:rPr>
      </w:pPr>
      <w:r>
        <w:rPr>
          <w:noProof/>
          <w:lang w:val="es-PY" w:eastAsia="es-PY"/>
        </w:rPr>
        <w:drawing>
          <wp:anchor distT="0" distB="0" distL="114300" distR="114300" simplePos="0" relativeHeight="251658240" behindDoc="0" locked="0" layoutInCell="1" hidden="0" allowOverlap="1">
            <wp:simplePos x="0" y="0"/>
            <wp:positionH relativeFrom="column">
              <wp:posOffset>-164384</wp:posOffset>
            </wp:positionH>
            <wp:positionV relativeFrom="paragraph">
              <wp:posOffset>18743</wp:posOffset>
            </wp:positionV>
            <wp:extent cx="483235" cy="955040"/>
            <wp:effectExtent l="0" t="0" r="0" b="0"/>
            <wp:wrapSquare wrapText="bothSides" distT="0" distB="0" distL="114300" distR="114300"/>
            <wp:docPr id="5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83235" cy="955040"/>
                    </a:xfrm>
                    <a:prstGeom prst="rect">
                      <a:avLst/>
                    </a:prstGeom>
                    <a:ln/>
                  </pic:spPr>
                </pic:pic>
              </a:graphicData>
            </a:graphic>
          </wp:anchor>
        </w:drawing>
      </w:r>
    </w:p>
    <w:p w:rsidR="008B34F8" w:rsidRPr="007548CD" w:rsidRDefault="00667F11">
      <w:pPr>
        <w:ind w:left="708"/>
        <w:jc w:val="both"/>
        <w:rPr>
          <w:lang w:val="es-UY"/>
        </w:rPr>
      </w:pPr>
      <w:r w:rsidRPr="007548CD">
        <w:rPr>
          <w:lang w:val="es-UY"/>
        </w:rPr>
        <w:t xml:space="preserve">La CSV revisó el </w:t>
      </w:r>
      <w:proofErr w:type="spellStart"/>
      <w:r w:rsidRPr="007548CD">
        <w:rPr>
          <w:lang w:val="es-UY"/>
        </w:rPr>
        <w:t>Sub-estándar</w:t>
      </w:r>
      <w:proofErr w:type="spellEnd"/>
      <w:r w:rsidRPr="007548CD">
        <w:rPr>
          <w:lang w:val="es-UY"/>
        </w:rPr>
        <w:t xml:space="preserve"> y acordó elevarlo a consideración SGT </w:t>
      </w:r>
      <w:proofErr w:type="spellStart"/>
      <w:r w:rsidRPr="007548CD">
        <w:rPr>
          <w:lang w:val="es-UY"/>
        </w:rPr>
        <w:t>N°</w:t>
      </w:r>
      <w:proofErr w:type="spellEnd"/>
      <w:r w:rsidRPr="007548CD">
        <w:rPr>
          <w:lang w:val="es-UY"/>
        </w:rPr>
        <w:t xml:space="preserve"> 8 con el correspondiente proyecto de Resolución </w:t>
      </w:r>
      <w:r w:rsidRPr="007548CD">
        <w:rPr>
          <w:b/>
          <w:lang w:val="es-UY"/>
        </w:rPr>
        <w:t>(Anexo III).</w:t>
      </w:r>
    </w:p>
    <w:p w:rsidR="008B34F8" w:rsidRPr="007548CD" w:rsidRDefault="008B34F8">
      <w:pPr>
        <w:ind w:left="708"/>
        <w:jc w:val="both"/>
        <w:rPr>
          <w:lang w:val="es-UY"/>
        </w:rPr>
      </w:pPr>
    </w:p>
    <w:p w:rsidR="008B34F8" w:rsidRPr="007548CD" w:rsidRDefault="00667F11">
      <w:pPr>
        <w:ind w:left="708" w:hanging="1558"/>
        <w:jc w:val="both"/>
        <w:rPr>
          <w:lang w:val="es-UY"/>
        </w:rPr>
      </w:pPr>
      <w:r w:rsidRPr="007548CD">
        <w:rPr>
          <w:b/>
          <w:lang w:val="es-UY"/>
        </w:rPr>
        <w:t xml:space="preserve">     </w:t>
      </w:r>
      <w:r w:rsidRPr="007548CD">
        <w:rPr>
          <w:b/>
          <w:lang w:val="es-UY"/>
        </w:rPr>
        <w:tab/>
        <w:t xml:space="preserve">- Análisis del </w:t>
      </w:r>
      <w:proofErr w:type="spellStart"/>
      <w:r w:rsidRPr="007548CD">
        <w:rPr>
          <w:b/>
          <w:lang w:val="es-UY"/>
        </w:rPr>
        <w:t>Sub-estándar</w:t>
      </w:r>
      <w:proofErr w:type="spellEnd"/>
      <w:r w:rsidRPr="007548CD">
        <w:rPr>
          <w:b/>
          <w:lang w:val="es-UY"/>
        </w:rPr>
        <w:t xml:space="preserve"> 3.7.48. Requisitos Fitosanitarios para </w:t>
      </w:r>
      <w:proofErr w:type="spellStart"/>
      <w:r w:rsidRPr="007548CD">
        <w:rPr>
          <w:b/>
          <w:i/>
          <w:lang w:val="es-UY"/>
        </w:rPr>
        <w:t>Pinus</w:t>
      </w:r>
      <w:proofErr w:type="spellEnd"/>
      <w:r w:rsidRPr="007548CD">
        <w:rPr>
          <w:b/>
          <w:i/>
          <w:lang w:val="es-UY"/>
        </w:rPr>
        <w:t xml:space="preserve"> </w:t>
      </w:r>
      <w:proofErr w:type="spellStart"/>
      <w:r w:rsidRPr="007548CD">
        <w:rPr>
          <w:b/>
          <w:i/>
          <w:lang w:val="es-UY"/>
        </w:rPr>
        <w:t>spp</w:t>
      </w:r>
      <w:proofErr w:type="spellEnd"/>
      <w:r w:rsidRPr="007548CD">
        <w:rPr>
          <w:b/>
          <w:i/>
          <w:lang w:val="es-UY"/>
        </w:rPr>
        <w:t>.</w:t>
      </w:r>
      <w:r w:rsidRPr="007548CD">
        <w:rPr>
          <w:b/>
          <w:lang w:val="es-UY"/>
        </w:rPr>
        <w:t xml:space="preserve"> (Pino) según país de destino y origen para los estados parte del MERCOSUR.</w:t>
      </w:r>
    </w:p>
    <w:p w:rsidR="008B34F8" w:rsidRPr="007548CD" w:rsidRDefault="008B34F8">
      <w:pPr>
        <w:ind w:left="-850"/>
        <w:jc w:val="both"/>
        <w:rPr>
          <w:lang w:val="es-UY"/>
        </w:rPr>
      </w:pPr>
    </w:p>
    <w:p w:rsidR="008B34F8" w:rsidRPr="007548CD" w:rsidRDefault="00667F11">
      <w:pPr>
        <w:ind w:left="708"/>
        <w:jc w:val="both"/>
        <w:rPr>
          <w:b/>
          <w:lang w:val="es-UY"/>
        </w:rPr>
      </w:pPr>
      <w:r w:rsidRPr="007548CD">
        <w:rPr>
          <w:lang w:val="es-UY"/>
        </w:rPr>
        <w:t xml:space="preserve">Luego de su revisión la CSV coincide en mencionar el buen trabajo realizado por la SCCV en la actualización de este </w:t>
      </w:r>
      <w:proofErr w:type="spellStart"/>
      <w:r w:rsidRPr="007548CD">
        <w:rPr>
          <w:lang w:val="es-UY"/>
        </w:rPr>
        <w:t>Sub-estándar</w:t>
      </w:r>
      <w:proofErr w:type="spellEnd"/>
      <w:r w:rsidRPr="007548CD">
        <w:rPr>
          <w:lang w:val="es-UY"/>
        </w:rPr>
        <w:t xml:space="preserve"> y aprueba elevarlo al SGT N°8, con el correspondiente proyecto de Resolución </w:t>
      </w:r>
      <w:r w:rsidRPr="007548CD">
        <w:rPr>
          <w:b/>
          <w:lang w:val="es-UY"/>
        </w:rPr>
        <w:t>(Anexo III).</w:t>
      </w:r>
    </w:p>
    <w:p w:rsidR="008B34F8" w:rsidRPr="007548CD" w:rsidRDefault="008B34F8">
      <w:pPr>
        <w:ind w:left="708" w:hanging="1558"/>
        <w:jc w:val="both"/>
        <w:rPr>
          <w:b/>
          <w:lang w:val="es-UY"/>
        </w:rPr>
      </w:pPr>
    </w:p>
    <w:p w:rsidR="008B34F8" w:rsidRDefault="00667F11">
      <w:pPr>
        <w:ind w:left="708" w:hanging="1558"/>
        <w:jc w:val="both"/>
      </w:pPr>
      <w:r>
        <w:rPr>
          <w:noProof/>
          <w:lang w:val="es-PY" w:eastAsia="es-PY"/>
        </w:rPr>
        <w:drawing>
          <wp:inline distT="114300" distB="114300" distL="114300" distR="114300">
            <wp:extent cx="862013" cy="770838"/>
            <wp:effectExtent l="0" t="0" r="0" b="0"/>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62013" cy="770838"/>
                    </a:xfrm>
                    <a:prstGeom prst="rect">
                      <a:avLst/>
                    </a:prstGeom>
                    <a:ln/>
                  </pic:spPr>
                </pic:pic>
              </a:graphicData>
            </a:graphic>
          </wp:inline>
        </w:drawing>
      </w:r>
      <w:r>
        <w:rPr>
          <w:noProof/>
          <w:lang w:val="es-PY" w:eastAsia="es-PY"/>
        </w:rPr>
        <w:drawing>
          <wp:anchor distT="0" distB="0" distL="0" distR="0" simplePos="0" relativeHeight="251659264" behindDoc="1" locked="0" layoutInCell="1" hidden="0" allowOverlap="1">
            <wp:simplePos x="0" y="0"/>
            <wp:positionH relativeFrom="column">
              <wp:posOffset>-181609</wp:posOffset>
            </wp:positionH>
            <wp:positionV relativeFrom="paragraph">
              <wp:posOffset>767715</wp:posOffset>
            </wp:positionV>
            <wp:extent cx="1387475" cy="611505"/>
            <wp:effectExtent l="0" t="0" r="0" b="0"/>
            <wp:wrapNone/>
            <wp:docPr id="7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1387475" cy="611505"/>
                    </a:xfrm>
                    <a:prstGeom prst="rect">
                      <a:avLst/>
                    </a:prstGeom>
                    <a:ln/>
                  </pic:spPr>
                </pic:pic>
              </a:graphicData>
            </a:graphic>
          </wp:anchor>
        </w:drawing>
      </w:r>
      <w:r>
        <w:rPr>
          <w:noProof/>
          <w:lang w:val="es-PY" w:eastAsia="es-PY"/>
        </w:rPr>
        <w:drawing>
          <wp:anchor distT="114300" distB="114300" distL="114300" distR="114300" simplePos="0" relativeHeight="251660288" behindDoc="0" locked="0" layoutInCell="1" hidden="0" allowOverlap="1">
            <wp:simplePos x="0" y="0"/>
            <wp:positionH relativeFrom="column">
              <wp:posOffset>1743075</wp:posOffset>
            </wp:positionH>
            <wp:positionV relativeFrom="paragraph">
              <wp:posOffset>657225</wp:posOffset>
            </wp:positionV>
            <wp:extent cx="728663" cy="535344"/>
            <wp:effectExtent l="0" t="0" r="0" b="0"/>
            <wp:wrapNone/>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28663" cy="535344"/>
                    </a:xfrm>
                    <a:prstGeom prst="rect">
                      <a:avLst/>
                    </a:prstGeom>
                    <a:ln/>
                  </pic:spPr>
                </pic:pic>
              </a:graphicData>
            </a:graphic>
          </wp:anchor>
        </w:drawing>
      </w:r>
    </w:p>
    <w:p w:rsidR="008B34F8" w:rsidRPr="007548CD" w:rsidRDefault="00667F11">
      <w:pPr>
        <w:numPr>
          <w:ilvl w:val="0"/>
          <w:numId w:val="1"/>
        </w:numPr>
        <w:pBdr>
          <w:top w:val="nil"/>
          <w:left w:val="nil"/>
          <w:bottom w:val="nil"/>
          <w:right w:val="nil"/>
          <w:between w:val="nil"/>
        </w:pBdr>
        <w:rPr>
          <w:b/>
          <w:color w:val="000000"/>
          <w:lang w:val="es-UY"/>
        </w:rPr>
      </w:pPr>
      <w:r w:rsidRPr="007548CD">
        <w:rPr>
          <w:b/>
          <w:color w:val="000000"/>
          <w:lang w:val="es-UY"/>
        </w:rPr>
        <w:lastRenderedPageBreak/>
        <w:t>Supervisión de las actividades de la Subcomisión de Cuarentena Vegetal y definición de las prioridades en el marco del Plan de Trabajo 2022.</w:t>
      </w:r>
    </w:p>
    <w:p w:rsidR="008B34F8" w:rsidRPr="007548CD" w:rsidRDefault="008B34F8">
      <w:pPr>
        <w:pBdr>
          <w:top w:val="nil"/>
          <w:left w:val="nil"/>
          <w:bottom w:val="nil"/>
          <w:right w:val="nil"/>
          <w:between w:val="nil"/>
        </w:pBdr>
        <w:ind w:left="720"/>
        <w:rPr>
          <w:b/>
          <w:color w:val="000000"/>
          <w:lang w:val="es-UY"/>
        </w:rPr>
      </w:pPr>
    </w:p>
    <w:p w:rsidR="008B34F8" w:rsidRPr="007548CD" w:rsidRDefault="00667F11">
      <w:pPr>
        <w:ind w:left="708"/>
        <w:jc w:val="both"/>
        <w:rPr>
          <w:lang w:val="es-UY"/>
        </w:rPr>
      </w:pPr>
      <w:r w:rsidRPr="007548CD">
        <w:rPr>
          <w:lang w:val="es-UY"/>
        </w:rPr>
        <w:t xml:space="preserve">En base al análisis del Acta </w:t>
      </w:r>
      <w:proofErr w:type="spellStart"/>
      <w:r w:rsidRPr="007548CD">
        <w:rPr>
          <w:lang w:val="es-UY"/>
        </w:rPr>
        <w:t>N°</w:t>
      </w:r>
      <w:proofErr w:type="spellEnd"/>
      <w:r w:rsidRPr="007548CD">
        <w:rPr>
          <w:lang w:val="es-UY"/>
        </w:rPr>
        <w:t xml:space="preserve"> 01/22 de la SSCV la CSV acuerda en indicar a la misma continuar con el trabajo de armonización de los requisitos fitosanitarios para cítricos.</w:t>
      </w:r>
    </w:p>
    <w:p w:rsidR="008B34F8" w:rsidRPr="007548CD" w:rsidRDefault="008B34F8">
      <w:pPr>
        <w:ind w:left="708"/>
        <w:jc w:val="both"/>
        <w:rPr>
          <w:lang w:val="es-UY"/>
        </w:rPr>
      </w:pPr>
    </w:p>
    <w:p w:rsidR="008B34F8" w:rsidRPr="007548CD" w:rsidRDefault="00667F11">
      <w:pPr>
        <w:ind w:left="708"/>
        <w:jc w:val="both"/>
        <w:rPr>
          <w:lang w:val="es-UY"/>
        </w:rPr>
      </w:pPr>
      <w:r w:rsidRPr="007548CD">
        <w:rPr>
          <w:lang w:val="es-UY"/>
        </w:rPr>
        <w:t xml:space="preserve">Una vez culminado el trabajo referente a cítricos continuar con la actualización de los Sub-Estándares del Grupo 3: Avena, Cebada, Banana, Sorgo, Remolacha, Canola y Vid; que constan en Acta 03/21 de la CSV. </w:t>
      </w:r>
    </w:p>
    <w:p w:rsidR="008B34F8" w:rsidRPr="007548CD" w:rsidRDefault="008B34F8">
      <w:pPr>
        <w:ind w:left="708"/>
        <w:jc w:val="both"/>
        <w:rPr>
          <w:lang w:val="es-UY"/>
        </w:rPr>
      </w:pPr>
    </w:p>
    <w:p w:rsidR="008B34F8" w:rsidRPr="007548CD" w:rsidRDefault="00667F11">
      <w:pPr>
        <w:ind w:left="708"/>
        <w:jc w:val="both"/>
        <w:rPr>
          <w:highlight w:val="yellow"/>
          <w:lang w:val="es-UY"/>
        </w:rPr>
      </w:pPr>
      <w:r w:rsidRPr="007548CD">
        <w:rPr>
          <w:lang w:val="es-UY"/>
        </w:rPr>
        <w:t xml:space="preserve">Al respecto se solicita a la SCCV que proceda criteriosamente en la revisión de los referidos </w:t>
      </w:r>
      <w:proofErr w:type="spellStart"/>
      <w:r w:rsidRPr="007548CD">
        <w:rPr>
          <w:lang w:val="es-UY"/>
        </w:rPr>
        <w:t>Sub-estándares</w:t>
      </w:r>
      <w:proofErr w:type="spellEnd"/>
      <w:r w:rsidRPr="007548CD">
        <w:rPr>
          <w:lang w:val="es-UY"/>
        </w:rPr>
        <w:t xml:space="preserve"> principalmente cuando dicha revisión implique una modificación de los requisitos vigentes ya sea por inclusión de nuevas plagas o modificaciones en la intensidad de las medidas. Por ejemplo, que sólo se incluyan nuevas plagas en caso de ocurrir intercepciones en el intercambio comercial entre los países o, en caso de que alguno de ellos implemente una nueva normativa al respecto; con el objetivo de armonizar las medidas nacionales y regionales.</w:t>
      </w:r>
    </w:p>
    <w:p w:rsidR="008B34F8" w:rsidRPr="007548CD" w:rsidRDefault="008B34F8">
      <w:pPr>
        <w:jc w:val="both"/>
        <w:rPr>
          <w:b/>
          <w:lang w:val="es-UY"/>
        </w:rPr>
      </w:pPr>
    </w:p>
    <w:p w:rsidR="008B34F8" w:rsidRPr="007548CD" w:rsidRDefault="00667F11">
      <w:pPr>
        <w:numPr>
          <w:ilvl w:val="0"/>
          <w:numId w:val="1"/>
        </w:numPr>
        <w:pBdr>
          <w:top w:val="nil"/>
          <w:left w:val="nil"/>
          <w:bottom w:val="nil"/>
          <w:right w:val="nil"/>
          <w:between w:val="nil"/>
        </w:pBdr>
        <w:rPr>
          <w:b/>
          <w:color w:val="000000"/>
          <w:lang w:val="es-UY"/>
        </w:rPr>
      </w:pPr>
      <w:r w:rsidRPr="007548CD">
        <w:rPr>
          <w:b/>
          <w:color w:val="000000"/>
          <w:lang w:val="es-UY"/>
        </w:rPr>
        <w:t xml:space="preserve">Lectura del acta de la Reunión 02/21 del SGT </w:t>
      </w:r>
      <w:proofErr w:type="spellStart"/>
      <w:r w:rsidRPr="007548CD">
        <w:rPr>
          <w:b/>
          <w:color w:val="000000"/>
          <w:lang w:val="es-UY"/>
        </w:rPr>
        <w:t>N°</w:t>
      </w:r>
      <w:proofErr w:type="spellEnd"/>
      <w:r w:rsidRPr="007548CD">
        <w:rPr>
          <w:b/>
          <w:color w:val="000000"/>
          <w:lang w:val="es-UY"/>
        </w:rPr>
        <w:t xml:space="preserve"> 8.</w:t>
      </w:r>
    </w:p>
    <w:p w:rsidR="008B34F8" w:rsidRPr="007548CD" w:rsidRDefault="008B34F8">
      <w:pPr>
        <w:spacing w:line="252" w:lineRule="auto"/>
        <w:jc w:val="both"/>
        <w:rPr>
          <w:b/>
          <w:lang w:val="es-UY"/>
        </w:rPr>
      </w:pPr>
    </w:p>
    <w:p w:rsidR="008B34F8" w:rsidRPr="007548CD" w:rsidRDefault="00667F11">
      <w:pPr>
        <w:ind w:left="708"/>
        <w:jc w:val="both"/>
        <w:rPr>
          <w:lang w:val="es-UY"/>
        </w:rPr>
      </w:pPr>
      <w:r w:rsidRPr="007548CD">
        <w:rPr>
          <w:lang w:val="es-UY"/>
        </w:rPr>
        <w:t xml:space="preserve">Se procedió a la Lectura del acta de referencia a fin de tomar conocimiento de lo manifestado por el SGT </w:t>
      </w:r>
      <w:proofErr w:type="spellStart"/>
      <w:r w:rsidRPr="007548CD">
        <w:rPr>
          <w:lang w:val="es-UY"/>
        </w:rPr>
        <w:t>N°</w:t>
      </w:r>
      <w:proofErr w:type="spellEnd"/>
      <w:r w:rsidRPr="007548CD">
        <w:rPr>
          <w:lang w:val="es-UY"/>
        </w:rPr>
        <w:t xml:space="preserve"> 8, </w:t>
      </w:r>
      <w:proofErr w:type="gramStart"/>
      <w:r w:rsidRPr="007548CD">
        <w:rPr>
          <w:lang w:val="es-UY"/>
        </w:rPr>
        <w:t>en relación al</w:t>
      </w:r>
      <w:proofErr w:type="gramEnd"/>
      <w:r w:rsidRPr="007548CD">
        <w:rPr>
          <w:lang w:val="es-UY"/>
        </w:rPr>
        <w:t xml:space="preserve"> Plan de Trabajo aprobado por el GMC para la CSV y la SCCV y las actividades realizadas. </w:t>
      </w:r>
    </w:p>
    <w:p w:rsidR="008B34F8" w:rsidRPr="007548CD" w:rsidRDefault="008B34F8">
      <w:pPr>
        <w:jc w:val="both"/>
        <w:rPr>
          <w:lang w:val="es-UY"/>
        </w:rPr>
      </w:pPr>
    </w:p>
    <w:p w:rsidR="008B34F8" w:rsidRPr="007548CD" w:rsidRDefault="00667F11">
      <w:pPr>
        <w:numPr>
          <w:ilvl w:val="0"/>
          <w:numId w:val="1"/>
        </w:numPr>
        <w:pBdr>
          <w:top w:val="nil"/>
          <w:left w:val="nil"/>
          <w:bottom w:val="nil"/>
          <w:right w:val="nil"/>
          <w:between w:val="nil"/>
        </w:pBdr>
        <w:rPr>
          <w:b/>
          <w:color w:val="000000"/>
          <w:lang w:val="es-UY"/>
        </w:rPr>
      </w:pPr>
      <w:r w:rsidRPr="007548CD">
        <w:rPr>
          <w:b/>
          <w:color w:val="000000"/>
          <w:lang w:val="es-UY"/>
        </w:rPr>
        <w:t xml:space="preserve">Armonización de requisitos fitosanitarios comunes para productos importados </w:t>
      </w:r>
      <w:proofErr w:type="spellStart"/>
      <w:r w:rsidRPr="007548CD">
        <w:rPr>
          <w:b/>
          <w:color w:val="000000"/>
          <w:lang w:val="es-UY"/>
        </w:rPr>
        <w:t>extra-región</w:t>
      </w:r>
      <w:proofErr w:type="spellEnd"/>
      <w:r w:rsidRPr="007548CD">
        <w:rPr>
          <w:b/>
          <w:color w:val="000000"/>
          <w:lang w:val="es-UY"/>
        </w:rPr>
        <w:t>.</w:t>
      </w:r>
    </w:p>
    <w:p w:rsidR="008B34F8" w:rsidRPr="007548CD" w:rsidRDefault="00667F11">
      <w:pPr>
        <w:pBdr>
          <w:top w:val="nil"/>
          <w:left w:val="nil"/>
          <w:bottom w:val="nil"/>
          <w:right w:val="nil"/>
          <w:between w:val="nil"/>
        </w:pBdr>
        <w:ind w:left="720"/>
        <w:rPr>
          <w:b/>
          <w:color w:val="000000"/>
          <w:lang w:val="es-UY"/>
        </w:rPr>
      </w:pPr>
      <w:r>
        <w:rPr>
          <w:noProof/>
          <w:lang w:val="es-PY" w:eastAsia="es-PY"/>
        </w:rPr>
        <w:drawing>
          <wp:anchor distT="0" distB="0" distL="114300" distR="114300" simplePos="0" relativeHeight="251661312" behindDoc="0" locked="0" layoutInCell="1" hidden="0" allowOverlap="1">
            <wp:simplePos x="0" y="0"/>
            <wp:positionH relativeFrom="column">
              <wp:posOffset>-353807</wp:posOffset>
            </wp:positionH>
            <wp:positionV relativeFrom="paragraph">
              <wp:posOffset>182366</wp:posOffset>
            </wp:positionV>
            <wp:extent cx="452063" cy="893781"/>
            <wp:effectExtent l="0" t="0" r="0" b="0"/>
            <wp:wrapSquare wrapText="bothSides" distT="0" distB="0" distL="114300" distR="114300"/>
            <wp:docPr id="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52063" cy="893781"/>
                    </a:xfrm>
                    <a:prstGeom prst="rect">
                      <a:avLst/>
                    </a:prstGeom>
                    <a:ln/>
                  </pic:spPr>
                </pic:pic>
              </a:graphicData>
            </a:graphic>
          </wp:anchor>
        </w:drawing>
      </w:r>
    </w:p>
    <w:p w:rsidR="008B34F8" w:rsidRPr="007548CD" w:rsidRDefault="00667F11">
      <w:pPr>
        <w:pBdr>
          <w:top w:val="nil"/>
          <w:left w:val="nil"/>
          <w:bottom w:val="nil"/>
          <w:right w:val="nil"/>
          <w:between w:val="nil"/>
        </w:pBdr>
        <w:ind w:left="720"/>
        <w:jc w:val="both"/>
        <w:rPr>
          <w:color w:val="000000"/>
          <w:lang w:val="es-UY"/>
        </w:rPr>
      </w:pPr>
      <w:r w:rsidRPr="007548CD">
        <w:rPr>
          <w:color w:val="000000"/>
          <w:lang w:val="es-UY"/>
        </w:rPr>
        <w:t xml:space="preserve">La CSV acordó elaborar un documento de posición MERCOSUR en relación a la </w:t>
      </w:r>
      <w:r w:rsidRPr="007548CD">
        <w:rPr>
          <w:lang w:val="es-UY"/>
        </w:rPr>
        <w:t>regulación</w:t>
      </w:r>
      <w:r w:rsidRPr="007548CD">
        <w:rPr>
          <w:color w:val="000000"/>
          <w:lang w:val="es-UY"/>
        </w:rPr>
        <w:t xml:space="preserve"> de </w:t>
      </w:r>
      <w:proofErr w:type="spellStart"/>
      <w:r w:rsidRPr="007548CD">
        <w:rPr>
          <w:i/>
          <w:color w:val="000000"/>
          <w:lang w:val="es-UY"/>
        </w:rPr>
        <w:t>Phyllosticta</w:t>
      </w:r>
      <w:proofErr w:type="spellEnd"/>
      <w:r w:rsidRPr="007548CD">
        <w:rPr>
          <w:i/>
          <w:color w:val="000000"/>
          <w:lang w:val="es-UY"/>
        </w:rPr>
        <w:t xml:space="preserve"> </w:t>
      </w:r>
      <w:proofErr w:type="spellStart"/>
      <w:r w:rsidRPr="007548CD">
        <w:rPr>
          <w:i/>
          <w:color w:val="000000"/>
          <w:lang w:val="es-UY"/>
        </w:rPr>
        <w:t>citricarpa</w:t>
      </w:r>
      <w:proofErr w:type="spellEnd"/>
      <w:r w:rsidRPr="007548CD">
        <w:rPr>
          <w:color w:val="000000"/>
          <w:lang w:val="es-UY"/>
        </w:rPr>
        <w:t>, organismo causal de mancha negra en fruta fresca de Citrus. Dicho documento se basará en los documentos previamente elaborados por MERCOSUR sobre este tema.</w:t>
      </w:r>
    </w:p>
    <w:p w:rsidR="008B34F8" w:rsidRPr="007548CD" w:rsidRDefault="008B34F8">
      <w:pPr>
        <w:pBdr>
          <w:top w:val="nil"/>
          <w:left w:val="nil"/>
          <w:bottom w:val="nil"/>
          <w:right w:val="nil"/>
          <w:between w:val="nil"/>
        </w:pBdr>
        <w:ind w:left="720"/>
        <w:jc w:val="both"/>
        <w:rPr>
          <w:color w:val="000000"/>
          <w:lang w:val="es-UY"/>
        </w:rPr>
      </w:pPr>
    </w:p>
    <w:p w:rsidR="008B34F8" w:rsidRPr="007548CD" w:rsidRDefault="00667F11">
      <w:pPr>
        <w:numPr>
          <w:ilvl w:val="0"/>
          <w:numId w:val="1"/>
        </w:numPr>
        <w:pBdr>
          <w:top w:val="nil"/>
          <w:left w:val="nil"/>
          <w:bottom w:val="nil"/>
          <w:right w:val="nil"/>
          <w:between w:val="nil"/>
        </w:pBdr>
        <w:jc w:val="both"/>
        <w:rPr>
          <w:b/>
          <w:color w:val="000000"/>
          <w:lang w:val="es-UY"/>
        </w:rPr>
      </w:pPr>
      <w:r w:rsidRPr="007548CD">
        <w:rPr>
          <w:b/>
          <w:color w:val="000000"/>
          <w:lang w:val="es-UY"/>
        </w:rPr>
        <w:t xml:space="preserve">Posicionamiento común en relación a requisitos fitosanitarios </w:t>
      </w:r>
    </w:p>
    <w:p w:rsidR="008B34F8" w:rsidRPr="007548CD" w:rsidRDefault="00667F11">
      <w:pPr>
        <w:pBdr>
          <w:top w:val="nil"/>
          <w:left w:val="nil"/>
          <w:bottom w:val="nil"/>
          <w:right w:val="nil"/>
          <w:between w:val="nil"/>
        </w:pBdr>
        <w:ind w:left="720"/>
        <w:jc w:val="both"/>
        <w:rPr>
          <w:b/>
          <w:color w:val="000000"/>
          <w:lang w:val="es-UY"/>
        </w:rPr>
      </w:pPr>
      <w:r w:rsidRPr="007548CD">
        <w:rPr>
          <w:b/>
          <w:color w:val="000000"/>
          <w:lang w:val="es-UY"/>
        </w:rPr>
        <w:t>exigidos por terceros países a productos de interés común exportados del MERCOSUR.</w:t>
      </w:r>
    </w:p>
    <w:p w:rsidR="008B34F8" w:rsidRPr="007548CD" w:rsidRDefault="00667F11">
      <w:pPr>
        <w:ind w:left="-566" w:firstLine="1275"/>
        <w:rPr>
          <w:lang w:val="es-UY"/>
        </w:rPr>
      </w:pPr>
      <w:r w:rsidRPr="007548CD">
        <w:rPr>
          <w:lang w:val="es-UY"/>
        </w:rPr>
        <w:t xml:space="preserve">No fueron presentados temas sobre este </w:t>
      </w:r>
      <w:proofErr w:type="spellStart"/>
      <w:r w:rsidRPr="007548CD">
        <w:rPr>
          <w:lang w:val="es-UY"/>
        </w:rPr>
        <w:t>item</w:t>
      </w:r>
      <w:proofErr w:type="spellEnd"/>
      <w:r w:rsidRPr="007548CD">
        <w:rPr>
          <w:lang w:val="es-UY"/>
        </w:rPr>
        <w:t xml:space="preserve">. </w:t>
      </w:r>
      <w:r>
        <w:rPr>
          <w:noProof/>
          <w:lang w:val="es-PY" w:eastAsia="es-PY"/>
        </w:rPr>
        <w:drawing>
          <wp:anchor distT="0" distB="0" distL="0" distR="0" simplePos="0" relativeHeight="251662336" behindDoc="1" locked="0" layoutInCell="1" hidden="0" allowOverlap="1">
            <wp:simplePos x="0" y="0"/>
            <wp:positionH relativeFrom="column">
              <wp:posOffset>-359409</wp:posOffset>
            </wp:positionH>
            <wp:positionV relativeFrom="paragraph">
              <wp:posOffset>231140</wp:posOffset>
            </wp:positionV>
            <wp:extent cx="990600" cy="885825"/>
            <wp:effectExtent l="0" t="0" r="0" b="0"/>
            <wp:wrapNone/>
            <wp:docPr id="51" name="image2.png" descr="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Dibujo con letras&#10;&#10;Descripción generada automáticamente con confianza media"/>
                    <pic:cNvPicPr preferRelativeResize="0"/>
                  </pic:nvPicPr>
                  <pic:blipFill>
                    <a:blip r:embed="rId9"/>
                    <a:srcRect/>
                    <a:stretch>
                      <a:fillRect/>
                    </a:stretch>
                  </pic:blipFill>
                  <pic:spPr>
                    <a:xfrm>
                      <a:off x="0" y="0"/>
                      <a:ext cx="990600" cy="885825"/>
                    </a:xfrm>
                    <a:prstGeom prst="rect">
                      <a:avLst/>
                    </a:prstGeom>
                    <a:ln/>
                  </pic:spPr>
                </pic:pic>
              </a:graphicData>
            </a:graphic>
          </wp:anchor>
        </w:drawing>
      </w:r>
    </w:p>
    <w:p w:rsidR="008B34F8" w:rsidRPr="007548CD" w:rsidRDefault="008B34F8">
      <w:pPr>
        <w:ind w:left="-566" w:firstLine="1275"/>
        <w:rPr>
          <w:lang w:val="es-UY"/>
        </w:rPr>
      </w:pPr>
    </w:p>
    <w:p w:rsidR="008B34F8" w:rsidRPr="007548CD" w:rsidRDefault="008B34F8">
      <w:pPr>
        <w:ind w:left="708"/>
        <w:jc w:val="both"/>
        <w:rPr>
          <w:lang w:val="es-UY"/>
        </w:rPr>
      </w:pPr>
    </w:p>
    <w:p w:rsidR="008B34F8" w:rsidRPr="007548CD" w:rsidRDefault="00667F11">
      <w:pPr>
        <w:pBdr>
          <w:top w:val="nil"/>
          <w:left w:val="nil"/>
          <w:bottom w:val="nil"/>
          <w:right w:val="nil"/>
          <w:between w:val="nil"/>
        </w:pBdr>
        <w:spacing w:line="252" w:lineRule="auto"/>
        <w:ind w:firstLine="708"/>
        <w:jc w:val="both"/>
        <w:rPr>
          <w:b/>
          <w:color w:val="000000"/>
          <w:lang w:val="es-UY"/>
        </w:rPr>
      </w:pPr>
      <w:r w:rsidRPr="007548CD">
        <w:rPr>
          <w:b/>
          <w:color w:val="000000"/>
          <w:lang w:val="es-UY"/>
        </w:rPr>
        <w:t>6) Plagas emergentes.</w:t>
      </w:r>
    </w:p>
    <w:p w:rsidR="008B34F8" w:rsidRPr="007548CD" w:rsidRDefault="008B34F8">
      <w:pPr>
        <w:ind w:firstLine="360"/>
        <w:jc w:val="both"/>
        <w:rPr>
          <w:lang w:val="es-UY"/>
        </w:rPr>
      </w:pPr>
    </w:p>
    <w:p w:rsidR="008B34F8" w:rsidRPr="007548CD" w:rsidRDefault="00667F11">
      <w:pPr>
        <w:ind w:left="708"/>
        <w:jc w:val="both"/>
        <w:rPr>
          <w:lang w:val="es-UY"/>
        </w:rPr>
      </w:pPr>
      <w:r w:rsidRPr="007548CD">
        <w:rPr>
          <w:lang w:val="es-UY"/>
        </w:rPr>
        <w:t>El delegado de Argentina presentó para conocimiento de los demás delegados el documento “Sistema de Vigilancia para la detección precoz de chinches contaminantes en Argentina”, referentes a las plagas</w:t>
      </w:r>
      <w:r w:rsidRPr="007548CD">
        <w:rPr>
          <w:i/>
          <w:lang w:val="es-UY"/>
        </w:rPr>
        <w:t xml:space="preserve"> </w:t>
      </w:r>
      <w:proofErr w:type="spellStart"/>
      <w:r w:rsidRPr="007548CD">
        <w:rPr>
          <w:i/>
          <w:lang w:val="es-UY"/>
        </w:rPr>
        <w:t>Bagrada</w:t>
      </w:r>
      <w:proofErr w:type="spellEnd"/>
      <w:r w:rsidRPr="007548CD">
        <w:rPr>
          <w:i/>
          <w:lang w:val="es-UY"/>
        </w:rPr>
        <w:t xml:space="preserve"> </w:t>
      </w:r>
      <w:proofErr w:type="spellStart"/>
      <w:r w:rsidRPr="007548CD">
        <w:rPr>
          <w:i/>
          <w:lang w:val="es-UY"/>
        </w:rPr>
        <w:t>hilaris</w:t>
      </w:r>
      <w:proofErr w:type="spellEnd"/>
      <w:r w:rsidRPr="007548CD">
        <w:rPr>
          <w:lang w:val="es-UY"/>
        </w:rPr>
        <w:t xml:space="preserve"> y </w:t>
      </w:r>
      <w:proofErr w:type="spellStart"/>
      <w:r w:rsidRPr="007548CD">
        <w:rPr>
          <w:i/>
          <w:lang w:val="es-UY"/>
        </w:rPr>
        <w:t>Halyomorpha</w:t>
      </w:r>
      <w:proofErr w:type="spellEnd"/>
      <w:r w:rsidRPr="007548CD">
        <w:rPr>
          <w:i/>
          <w:lang w:val="es-UY"/>
        </w:rPr>
        <w:t xml:space="preserve"> </w:t>
      </w:r>
      <w:proofErr w:type="spellStart"/>
      <w:r w:rsidRPr="007548CD">
        <w:rPr>
          <w:i/>
          <w:lang w:val="es-UY"/>
        </w:rPr>
        <w:t>halys</w:t>
      </w:r>
      <w:proofErr w:type="spellEnd"/>
      <w:r w:rsidRPr="007548CD">
        <w:rPr>
          <w:lang w:val="es-UY"/>
        </w:rPr>
        <w:t xml:space="preserve"> (Anexo IV),</w:t>
      </w:r>
      <w:r>
        <w:rPr>
          <w:noProof/>
          <w:lang w:val="es-PY" w:eastAsia="es-PY"/>
        </w:rPr>
        <w:drawing>
          <wp:anchor distT="114300" distB="114300" distL="114300" distR="114300" simplePos="0" relativeHeight="251663360" behindDoc="0" locked="0" layoutInCell="1" hidden="0" allowOverlap="1">
            <wp:simplePos x="0" y="0"/>
            <wp:positionH relativeFrom="column">
              <wp:posOffset>2143125</wp:posOffset>
            </wp:positionH>
            <wp:positionV relativeFrom="paragraph">
              <wp:posOffset>739080</wp:posOffset>
            </wp:positionV>
            <wp:extent cx="728663" cy="535344"/>
            <wp:effectExtent l="0" t="0" r="0" b="0"/>
            <wp:wrapNone/>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28663" cy="535344"/>
                    </a:xfrm>
                    <a:prstGeom prst="rect">
                      <a:avLst/>
                    </a:prstGeom>
                    <a:ln/>
                  </pic:spPr>
                </pic:pic>
              </a:graphicData>
            </a:graphic>
          </wp:anchor>
        </w:drawing>
      </w:r>
    </w:p>
    <w:p w:rsidR="008B34F8" w:rsidRPr="007548CD" w:rsidRDefault="00667F11">
      <w:pPr>
        <w:ind w:left="708"/>
        <w:jc w:val="both"/>
        <w:rPr>
          <w:lang w:val="es-UY"/>
        </w:rPr>
      </w:pPr>
      <w:r>
        <w:rPr>
          <w:noProof/>
          <w:lang w:val="es-PY" w:eastAsia="es-PY"/>
        </w:rPr>
        <w:drawing>
          <wp:anchor distT="0" distB="0" distL="0" distR="0" simplePos="0" relativeHeight="251664384" behindDoc="1" locked="0" layoutInCell="1" hidden="0" allowOverlap="1">
            <wp:simplePos x="0" y="0"/>
            <wp:positionH relativeFrom="column">
              <wp:posOffset>0</wp:posOffset>
            </wp:positionH>
            <wp:positionV relativeFrom="paragraph">
              <wp:posOffset>0</wp:posOffset>
            </wp:positionV>
            <wp:extent cx="1387475" cy="611505"/>
            <wp:effectExtent l="0" t="0" r="0" b="0"/>
            <wp:wrapNone/>
            <wp:docPr id="47" name="image9.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Texto&#10;&#10;Descripción generada automáticamente"/>
                    <pic:cNvPicPr preferRelativeResize="0"/>
                  </pic:nvPicPr>
                  <pic:blipFill>
                    <a:blip r:embed="rId10"/>
                    <a:srcRect/>
                    <a:stretch>
                      <a:fillRect/>
                    </a:stretch>
                  </pic:blipFill>
                  <pic:spPr>
                    <a:xfrm>
                      <a:off x="0" y="0"/>
                      <a:ext cx="1387475" cy="611505"/>
                    </a:xfrm>
                    <a:prstGeom prst="rect">
                      <a:avLst/>
                    </a:prstGeom>
                    <a:ln/>
                  </pic:spPr>
                </pic:pic>
              </a:graphicData>
            </a:graphic>
          </wp:anchor>
        </w:drawing>
      </w:r>
    </w:p>
    <w:p w:rsidR="008B34F8" w:rsidRPr="007548CD" w:rsidRDefault="00667F11">
      <w:pPr>
        <w:spacing w:before="240" w:after="240"/>
        <w:ind w:left="700"/>
        <w:jc w:val="both"/>
        <w:rPr>
          <w:lang w:val="es-UY"/>
        </w:rPr>
      </w:pPr>
      <w:r w:rsidRPr="007548CD">
        <w:rPr>
          <w:lang w:val="es-UY"/>
        </w:rPr>
        <w:lastRenderedPageBreak/>
        <w:t>En relación a las intercepciones de</w:t>
      </w:r>
      <w:r w:rsidRPr="007548CD">
        <w:rPr>
          <w:i/>
          <w:lang w:val="es-UY"/>
        </w:rPr>
        <w:t xml:space="preserve"> </w:t>
      </w:r>
      <w:proofErr w:type="spellStart"/>
      <w:r w:rsidRPr="007548CD">
        <w:rPr>
          <w:i/>
          <w:lang w:val="es-UY"/>
        </w:rPr>
        <w:t>Trogoderma</w:t>
      </w:r>
      <w:proofErr w:type="spellEnd"/>
      <w:r w:rsidRPr="007548CD">
        <w:rPr>
          <w:i/>
          <w:lang w:val="es-UY"/>
        </w:rPr>
        <w:t xml:space="preserve"> </w:t>
      </w:r>
      <w:proofErr w:type="spellStart"/>
      <w:r w:rsidRPr="007548CD">
        <w:rPr>
          <w:i/>
          <w:lang w:val="es-UY"/>
        </w:rPr>
        <w:t>granarium</w:t>
      </w:r>
      <w:proofErr w:type="spellEnd"/>
      <w:r w:rsidRPr="007548CD">
        <w:rPr>
          <w:lang w:val="es-UY"/>
        </w:rPr>
        <w:t xml:space="preserve"> en contenedores de arroz exportados desde Uruguay y Paraguay a México, la CSV analizó la posibilidad de elaborar un documento para aclarar la situación de la plaga en la región. Para ello se acordó consultar previamente a la Secretaría de Coordinación del COSAVE sobre los avances en la elaboración del pronunciamiento de COSAVE sobre la situación regional de esta plaga para evaluar cómo complementar este, con un documento MERCOSUR.</w:t>
      </w:r>
    </w:p>
    <w:p w:rsidR="008B34F8" w:rsidRPr="007548CD" w:rsidRDefault="008B34F8">
      <w:pPr>
        <w:jc w:val="both"/>
        <w:rPr>
          <w:lang w:val="es-UY"/>
        </w:rPr>
      </w:pPr>
    </w:p>
    <w:p w:rsidR="008B34F8" w:rsidRPr="007548CD" w:rsidRDefault="00667F11">
      <w:pPr>
        <w:pBdr>
          <w:top w:val="nil"/>
          <w:left w:val="nil"/>
          <w:bottom w:val="nil"/>
          <w:right w:val="nil"/>
          <w:between w:val="nil"/>
        </w:pBdr>
        <w:spacing w:line="252" w:lineRule="auto"/>
        <w:ind w:left="454"/>
        <w:jc w:val="both"/>
        <w:rPr>
          <w:b/>
          <w:color w:val="000000"/>
          <w:lang w:val="es-UY"/>
        </w:rPr>
      </w:pPr>
      <w:r w:rsidRPr="007548CD">
        <w:rPr>
          <w:b/>
          <w:color w:val="000000"/>
          <w:lang w:val="es-UY"/>
        </w:rPr>
        <w:t>7) Auditorías entre Estados Parte.</w:t>
      </w:r>
    </w:p>
    <w:p w:rsidR="008B34F8" w:rsidRPr="007548CD" w:rsidRDefault="008B34F8">
      <w:pPr>
        <w:pBdr>
          <w:top w:val="nil"/>
          <w:left w:val="nil"/>
          <w:bottom w:val="nil"/>
          <w:right w:val="nil"/>
          <w:between w:val="nil"/>
        </w:pBdr>
        <w:spacing w:line="252" w:lineRule="auto"/>
        <w:ind w:left="720"/>
        <w:jc w:val="both"/>
        <w:rPr>
          <w:b/>
          <w:color w:val="000000"/>
          <w:lang w:val="es-UY"/>
        </w:rPr>
      </w:pPr>
    </w:p>
    <w:p w:rsidR="008B34F8" w:rsidRPr="007548CD" w:rsidRDefault="00667F11">
      <w:pPr>
        <w:pBdr>
          <w:top w:val="nil"/>
          <w:left w:val="nil"/>
          <w:bottom w:val="nil"/>
          <w:right w:val="nil"/>
          <w:between w:val="nil"/>
        </w:pBdr>
        <w:spacing w:line="252" w:lineRule="auto"/>
        <w:ind w:left="720"/>
        <w:jc w:val="both"/>
        <w:rPr>
          <w:color w:val="000000"/>
          <w:lang w:val="es-UY"/>
        </w:rPr>
      </w:pPr>
      <w:r w:rsidRPr="007548CD">
        <w:rPr>
          <w:color w:val="000000"/>
          <w:lang w:val="es-UY"/>
        </w:rPr>
        <w:t>Dado que la Comisión de Medidas Fitosanitarias de la CIPF adoptó la NIMF “Auditoría en el contexto fitosanitario” en su reunión de abril 2022, la CSV acordó elaborar una recomendación MERCOSUR en base al documento preparado por el delegado de Argentina (ya elevado a consideración del SGT-8) y la nueva norma internacional adoptada alentando a los Estados Parte a considerar sistemas de auditoría equivalentes como alternativa a las auditorías in situ.</w:t>
      </w:r>
      <w:r>
        <w:rPr>
          <w:noProof/>
          <w:lang w:val="es-PY" w:eastAsia="es-PY"/>
        </w:rPr>
        <w:drawing>
          <wp:anchor distT="0" distB="0" distL="114300" distR="114300" simplePos="0" relativeHeight="251665408" behindDoc="0" locked="0" layoutInCell="1" hidden="0" allowOverlap="1">
            <wp:simplePos x="0" y="0"/>
            <wp:positionH relativeFrom="column">
              <wp:posOffset>-240664</wp:posOffset>
            </wp:positionH>
            <wp:positionV relativeFrom="paragraph">
              <wp:posOffset>962660</wp:posOffset>
            </wp:positionV>
            <wp:extent cx="389890" cy="774065"/>
            <wp:effectExtent l="0" t="0" r="0" b="0"/>
            <wp:wrapSquare wrapText="bothSides" distT="0" distB="0" distL="114300" distR="114300"/>
            <wp:docPr id="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89890" cy="774065"/>
                    </a:xfrm>
                    <a:prstGeom prst="rect">
                      <a:avLst/>
                    </a:prstGeom>
                    <a:ln/>
                  </pic:spPr>
                </pic:pic>
              </a:graphicData>
            </a:graphic>
          </wp:anchor>
        </w:drawing>
      </w:r>
    </w:p>
    <w:p w:rsidR="008B34F8" w:rsidRPr="007548CD" w:rsidRDefault="008B34F8">
      <w:pPr>
        <w:spacing w:line="252" w:lineRule="auto"/>
        <w:jc w:val="both"/>
        <w:rPr>
          <w:lang w:val="es-UY"/>
        </w:rPr>
      </w:pPr>
      <w:bookmarkStart w:id="0" w:name="_heading=h.gjdgxs" w:colFirst="0" w:colLast="0"/>
      <w:bookmarkEnd w:id="0"/>
    </w:p>
    <w:p w:rsidR="008B34F8" w:rsidRPr="007548CD" w:rsidRDefault="00667F11">
      <w:pPr>
        <w:pBdr>
          <w:top w:val="nil"/>
          <w:left w:val="nil"/>
          <w:bottom w:val="nil"/>
          <w:right w:val="nil"/>
          <w:between w:val="nil"/>
        </w:pBdr>
        <w:ind w:left="454"/>
        <w:jc w:val="both"/>
        <w:rPr>
          <w:b/>
          <w:color w:val="000000"/>
          <w:lang w:val="es-UY"/>
        </w:rPr>
      </w:pPr>
      <w:r w:rsidRPr="007548CD">
        <w:rPr>
          <w:b/>
          <w:color w:val="000000"/>
          <w:lang w:val="es-UY"/>
        </w:rPr>
        <w:t>8) Varios</w:t>
      </w:r>
    </w:p>
    <w:p w:rsidR="008B34F8" w:rsidRPr="007548CD" w:rsidRDefault="008B34F8">
      <w:pPr>
        <w:ind w:left="708"/>
        <w:jc w:val="right"/>
        <w:rPr>
          <w:b/>
          <w:color w:val="000000"/>
          <w:lang w:val="es-UY"/>
        </w:rPr>
      </w:pPr>
    </w:p>
    <w:p w:rsidR="008B34F8" w:rsidRPr="007548CD" w:rsidRDefault="00667F11">
      <w:pPr>
        <w:pBdr>
          <w:top w:val="nil"/>
          <w:left w:val="nil"/>
          <w:bottom w:val="nil"/>
          <w:right w:val="nil"/>
          <w:between w:val="nil"/>
        </w:pBdr>
        <w:jc w:val="both"/>
        <w:rPr>
          <w:color w:val="000000"/>
          <w:lang w:val="es-UY"/>
        </w:rPr>
      </w:pPr>
      <w:r w:rsidRPr="007548CD">
        <w:rPr>
          <w:color w:val="000000"/>
          <w:lang w:val="es-UY"/>
        </w:rPr>
        <w:t xml:space="preserve"> </w:t>
      </w:r>
      <w:r w:rsidRPr="007548CD">
        <w:rPr>
          <w:color w:val="000000"/>
          <w:lang w:val="es-UY"/>
        </w:rPr>
        <w:tab/>
        <w:t xml:space="preserve">No fueron presentados temas en este </w:t>
      </w:r>
      <w:proofErr w:type="spellStart"/>
      <w:r w:rsidRPr="007548CD">
        <w:rPr>
          <w:color w:val="000000"/>
          <w:lang w:val="es-UY"/>
        </w:rPr>
        <w:t>item</w:t>
      </w:r>
      <w:proofErr w:type="spellEnd"/>
      <w:r w:rsidRPr="007548CD">
        <w:rPr>
          <w:color w:val="000000"/>
          <w:lang w:val="es-UY"/>
        </w:rPr>
        <w:t>.</w:t>
      </w:r>
    </w:p>
    <w:p w:rsidR="008B34F8" w:rsidRPr="007548CD" w:rsidRDefault="008B34F8">
      <w:pPr>
        <w:pBdr>
          <w:top w:val="nil"/>
          <w:left w:val="nil"/>
          <w:bottom w:val="nil"/>
          <w:right w:val="nil"/>
          <w:between w:val="nil"/>
        </w:pBdr>
        <w:jc w:val="both"/>
        <w:rPr>
          <w:color w:val="000000"/>
          <w:lang w:val="es-UY"/>
        </w:rPr>
      </w:pPr>
    </w:p>
    <w:p w:rsidR="008B34F8" w:rsidRPr="007548CD" w:rsidRDefault="00667F11">
      <w:pPr>
        <w:rPr>
          <w:b/>
          <w:color w:val="000000"/>
          <w:lang w:val="es-UY"/>
        </w:rPr>
      </w:pPr>
      <w:r w:rsidRPr="007548CD">
        <w:rPr>
          <w:lang w:val="es-UY"/>
        </w:rPr>
        <w:br w:type="page"/>
      </w:r>
      <w:r>
        <w:rPr>
          <w:noProof/>
          <w:lang w:val="es-PY" w:eastAsia="es-PY"/>
        </w:rPr>
        <w:drawing>
          <wp:anchor distT="0" distB="0" distL="0" distR="0" simplePos="0" relativeHeight="251666432" behindDoc="1" locked="0" layoutInCell="1" hidden="0" allowOverlap="1">
            <wp:simplePos x="0" y="0"/>
            <wp:positionH relativeFrom="column">
              <wp:posOffset>-203199</wp:posOffset>
            </wp:positionH>
            <wp:positionV relativeFrom="paragraph">
              <wp:posOffset>224790</wp:posOffset>
            </wp:positionV>
            <wp:extent cx="848974" cy="759178"/>
            <wp:effectExtent l="0" t="0" r="0" b="0"/>
            <wp:wrapNone/>
            <wp:docPr id="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48974" cy="759178"/>
                    </a:xfrm>
                    <a:prstGeom prst="rect">
                      <a:avLst/>
                    </a:prstGeom>
                    <a:ln/>
                  </pic:spPr>
                </pic:pic>
              </a:graphicData>
            </a:graphic>
          </wp:anchor>
        </w:drawing>
      </w:r>
      <w:r>
        <w:rPr>
          <w:noProof/>
          <w:lang w:val="es-PY" w:eastAsia="es-PY"/>
        </w:rPr>
        <w:drawing>
          <wp:anchor distT="0" distB="0" distL="0" distR="0" simplePos="0" relativeHeight="251667456" behindDoc="1" locked="0" layoutInCell="1" hidden="0" allowOverlap="1">
            <wp:simplePos x="0" y="0"/>
            <wp:positionH relativeFrom="column">
              <wp:posOffset>-63499</wp:posOffset>
            </wp:positionH>
            <wp:positionV relativeFrom="paragraph">
              <wp:posOffset>1282065</wp:posOffset>
            </wp:positionV>
            <wp:extent cx="1387475" cy="611505"/>
            <wp:effectExtent l="0" t="0" r="0" b="0"/>
            <wp:wrapNone/>
            <wp:docPr id="70" name="image9.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Texto&#10;&#10;Descripción generada automáticamente"/>
                    <pic:cNvPicPr preferRelativeResize="0"/>
                  </pic:nvPicPr>
                  <pic:blipFill>
                    <a:blip r:embed="rId10"/>
                    <a:srcRect/>
                    <a:stretch>
                      <a:fillRect/>
                    </a:stretch>
                  </pic:blipFill>
                  <pic:spPr>
                    <a:xfrm>
                      <a:off x="0" y="0"/>
                      <a:ext cx="1387475" cy="611505"/>
                    </a:xfrm>
                    <a:prstGeom prst="rect">
                      <a:avLst/>
                    </a:prstGeom>
                    <a:ln/>
                  </pic:spPr>
                </pic:pic>
              </a:graphicData>
            </a:graphic>
          </wp:anchor>
        </w:drawing>
      </w:r>
      <w:r>
        <w:rPr>
          <w:noProof/>
          <w:lang w:val="es-PY" w:eastAsia="es-PY"/>
        </w:rPr>
        <w:drawing>
          <wp:anchor distT="114300" distB="114300" distL="114300" distR="114300" simplePos="0" relativeHeight="251668480" behindDoc="0" locked="0" layoutInCell="1" hidden="0" allowOverlap="1">
            <wp:simplePos x="0" y="0"/>
            <wp:positionH relativeFrom="column">
              <wp:posOffset>2143125</wp:posOffset>
            </wp:positionH>
            <wp:positionV relativeFrom="paragraph">
              <wp:posOffset>895350</wp:posOffset>
            </wp:positionV>
            <wp:extent cx="728663" cy="535344"/>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28663" cy="535344"/>
                    </a:xfrm>
                    <a:prstGeom prst="rect">
                      <a:avLst/>
                    </a:prstGeom>
                    <a:ln/>
                  </pic:spPr>
                </pic:pic>
              </a:graphicData>
            </a:graphic>
          </wp:anchor>
        </w:drawing>
      </w:r>
    </w:p>
    <w:p w:rsidR="008B34F8" w:rsidRPr="007548CD" w:rsidRDefault="00667F11">
      <w:pPr>
        <w:jc w:val="both"/>
        <w:rPr>
          <w:b/>
          <w:color w:val="000000"/>
          <w:lang w:val="es-UY"/>
        </w:rPr>
      </w:pPr>
      <w:r w:rsidRPr="007548CD">
        <w:rPr>
          <w:b/>
          <w:color w:val="000000"/>
          <w:lang w:val="es-UY"/>
        </w:rPr>
        <w:lastRenderedPageBreak/>
        <w:t>ANEXOS:</w:t>
      </w:r>
    </w:p>
    <w:p w:rsidR="008B34F8" w:rsidRPr="007548CD" w:rsidRDefault="008B34F8">
      <w:pPr>
        <w:jc w:val="both"/>
        <w:rPr>
          <w:rFonts w:ascii="Times New Roman" w:eastAsia="Times New Roman" w:hAnsi="Times New Roman" w:cs="Times New Roman"/>
          <w:lang w:val="es-UY"/>
        </w:rPr>
      </w:pPr>
    </w:p>
    <w:p w:rsidR="008B34F8" w:rsidRPr="007548CD" w:rsidRDefault="00667F11">
      <w:pPr>
        <w:rPr>
          <w:lang w:val="es-UY"/>
        </w:rPr>
      </w:pPr>
      <w:r w:rsidRPr="007548CD">
        <w:rPr>
          <w:lang w:val="es-UY"/>
        </w:rPr>
        <w:t>Los Anexos que forman parte de la presente acta son los siguientes:</w:t>
      </w:r>
    </w:p>
    <w:p w:rsidR="008B34F8" w:rsidRPr="007548CD" w:rsidRDefault="008B34F8">
      <w:pPr>
        <w:rPr>
          <w:rFonts w:ascii="Times New Roman" w:eastAsia="Times New Roman" w:hAnsi="Times New Roman" w:cs="Times New Roman"/>
          <w:lang w:val="es-UY"/>
        </w:rPr>
      </w:pPr>
    </w:p>
    <w:tbl>
      <w:tblPr>
        <w:tblStyle w:val="a3"/>
        <w:tblW w:w="7749" w:type="dxa"/>
        <w:tblInd w:w="0" w:type="dxa"/>
        <w:tblLayout w:type="fixed"/>
        <w:tblLook w:val="0400" w:firstRow="0" w:lastRow="0" w:firstColumn="0" w:lastColumn="0" w:noHBand="0" w:noVBand="1"/>
      </w:tblPr>
      <w:tblGrid>
        <w:gridCol w:w="1245"/>
        <w:gridCol w:w="6504"/>
      </w:tblGrid>
      <w:tr w:rsidR="008B34F8">
        <w:tc>
          <w:tcPr>
            <w:tcW w:w="1245" w:type="dxa"/>
            <w:tcBorders>
              <w:top w:val="single" w:sz="4" w:space="0" w:color="000000"/>
              <w:left w:val="single" w:sz="4" w:space="0" w:color="000000"/>
              <w:bottom w:val="single" w:sz="4" w:space="0" w:color="000000"/>
              <w:right w:val="single" w:sz="4" w:space="0" w:color="000000"/>
            </w:tcBorders>
          </w:tcPr>
          <w:p w:rsidR="008B34F8" w:rsidRDefault="00667F11">
            <w:pPr>
              <w:widowControl w:val="0"/>
              <w:rPr>
                <w:rFonts w:ascii="Times New Roman" w:eastAsia="Times New Roman" w:hAnsi="Times New Roman" w:cs="Times New Roman"/>
              </w:rPr>
            </w:pPr>
            <w:r>
              <w:rPr>
                <w:b/>
                <w:color w:val="000000"/>
                <w:sz w:val="22"/>
                <w:szCs w:val="22"/>
              </w:rPr>
              <w:t>Anexo I</w:t>
            </w:r>
          </w:p>
        </w:tc>
        <w:tc>
          <w:tcPr>
            <w:tcW w:w="6504" w:type="dxa"/>
            <w:tcBorders>
              <w:top w:val="single" w:sz="4" w:space="0" w:color="000000"/>
              <w:left w:val="single" w:sz="4" w:space="0" w:color="000000"/>
              <w:bottom w:val="single" w:sz="4" w:space="0" w:color="000000"/>
              <w:right w:val="single" w:sz="4" w:space="0" w:color="000000"/>
            </w:tcBorders>
          </w:tcPr>
          <w:p w:rsidR="008B34F8" w:rsidRDefault="00667F11">
            <w:pPr>
              <w:widowControl w:val="0"/>
              <w:rPr>
                <w:rFonts w:ascii="Times New Roman" w:eastAsia="Times New Roman" w:hAnsi="Times New Roman" w:cs="Times New Roman"/>
              </w:rPr>
            </w:pPr>
            <w:r>
              <w:rPr>
                <w:color w:val="000000"/>
                <w:sz w:val="22"/>
                <w:szCs w:val="22"/>
              </w:rPr>
              <w:t>Lista de Participantes.</w:t>
            </w:r>
          </w:p>
        </w:tc>
      </w:tr>
      <w:tr w:rsidR="008B34F8">
        <w:tc>
          <w:tcPr>
            <w:tcW w:w="1245" w:type="dxa"/>
            <w:tcBorders>
              <w:top w:val="single" w:sz="4" w:space="0" w:color="000000"/>
              <w:left w:val="single" w:sz="4" w:space="0" w:color="000000"/>
              <w:bottom w:val="single" w:sz="4" w:space="0" w:color="000000"/>
              <w:right w:val="single" w:sz="4" w:space="0" w:color="000000"/>
            </w:tcBorders>
          </w:tcPr>
          <w:p w:rsidR="008B34F8" w:rsidRDefault="00667F11">
            <w:pPr>
              <w:widowControl w:val="0"/>
              <w:rPr>
                <w:b/>
                <w:color w:val="000000"/>
                <w:sz w:val="22"/>
                <w:szCs w:val="22"/>
              </w:rPr>
            </w:pPr>
            <w:r>
              <w:rPr>
                <w:b/>
                <w:color w:val="000000"/>
                <w:sz w:val="22"/>
                <w:szCs w:val="22"/>
              </w:rPr>
              <w:t>Anexo II</w:t>
            </w:r>
          </w:p>
        </w:tc>
        <w:tc>
          <w:tcPr>
            <w:tcW w:w="6504" w:type="dxa"/>
            <w:tcBorders>
              <w:top w:val="single" w:sz="4" w:space="0" w:color="000000"/>
              <w:left w:val="single" w:sz="4" w:space="0" w:color="000000"/>
              <w:bottom w:val="single" w:sz="4" w:space="0" w:color="000000"/>
              <w:right w:val="single" w:sz="4" w:space="0" w:color="000000"/>
            </w:tcBorders>
          </w:tcPr>
          <w:p w:rsidR="008B34F8" w:rsidRDefault="00667F11">
            <w:pPr>
              <w:widowControl w:val="0"/>
              <w:rPr>
                <w:color w:val="000000"/>
                <w:sz w:val="22"/>
                <w:szCs w:val="22"/>
              </w:rPr>
            </w:pPr>
            <w:r>
              <w:rPr>
                <w:color w:val="000000"/>
                <w:sz w:val="22"/>
                <w:szCs w:val="22"/>
              </w:rPr>
              <w:t>Agenda de la reunión.</w:t>
            </w:r>
          </w:p>
        </w:tc>
      </w:tr>
      <w:tr w:rsidR="008B34F8" w:rsidRPr="007548CD">
        <w:tc>
          <w:tcPr>
            <w:tcW w:w="1245" w:type="dxa"/>
            <w:tcBorders>
              <w:top w:val="single" w:sz="4" w:space="0" w:color="000000"/>
              <w:left w:val="single" w:sz="4" w:space="0" w:color="000000"/>
              <w:bottom w:val="single" w:sz="4" w:space="0" w:color="000000"/>
              <w:right w:val="single" w:sz="4" w:space="0" w:color="000000"/>
            </w:tcBorders>
          </w:tcPr>
          <w:p w:rsidR="008B34F8" w:rsidRDefault="00667F11">
            <w:pPr>
              <w:widowControl w:val="0"/>
              <w:rPr>
                <w:rFonts w:ascii="Times New Roman" w:eastAsia="Times New Roman" w:hAnsi="Times New Roman" w:cs="Times New Roman"/>
              </w:rPr>
            </w:pPr>
            <w:r>
              <w:rPr>
                <w:b/>
                <w:color w:val="000000"/>
                <w:sz w:val="22"/>
                <w:szCs w:val="22"/>
              </w:rPr>
              <w:t>Anexo III</w:t>
            </w:r>
          </w:p>
        </w:tc>
        <w:tc>
          <w:tcPr>
            <w:tcW w:w="6504" w:type="dxa"/>
            <w:tcBorders>
              <w:top w:val="single" w:sz="4" w:space="0" w:color="000000"/>
              <w:left w:val="single" w:sz="4" w:space="0" w:color="000000"/>
              <w:bottom w:val="single" w:sz="4" w:space="0" w:color="000000"/>
              <w:right w:val="single" w:sz="4" w:space="0" w:color="000000"/>
            </w:tcBorders>
          </w:tcPr>
          <w:p w:rsidR="008B34F8" w:rsidRPr="007548CD" w:rsidRDefault="00667F11">
            <w:pPr>
              <w:widowControl w:val="0"/>
              <w:rPr>
                <w:rFonts w:ascii="Times New Roman" w:eastAsia="Times New Roman" w:hAnsi="Times New Roman" w:cs="Times New Roman"/>
                <w:lang w:val="es-UY"/>
              </w:rPr>
            </w:pPr>
            <w:r w:rsidRPr="007548CD">
              <w:rPr>
                <w:color w:val="000000"/>
                <w:sz w:val="22"/>
                <w:szCs w:val="22"/>
                <w:lang w:val="es-UY"/>
              </w:rPr>
              <w:t xml:space="preserve">Proyectos de Resoluciones GMC para </w:t>
            </w:r>
            <w:proofErr w:type="spellStart"/>
            <w:r w:rsidRPr="007548CD">
              <w:rPr>
                <w:color w:val="000000"/>
                <w:sz w:val="22"/>
                <w:szCs w:val="22"/>
                <w:lang w:val="es-UY"/>
              </w:rPr>
              <w:t>Sub-estándares</w:t>
            </w:r>
            <w:proofErr w:type="spellEnd"/>
            <w:r w:rsidRPr="007548CD">
              <w:rPr>
                <w:color w:val="000000"/>
                <w:sz w:val="22"/>
                <w:szCs w:val="22"/>
                <w:lang w:val="es-UY"/>
              </w:rPr>
              <w:t xml:space="preserve"> revisados de </w:t>
            </w:r>
            <w:proofErr w:type="spellStart"/>
            <w:r w:rsidRPr="007548CD">
              <w:rPr>
                <w:i/>
                <w:color w:val="000000"/>
                <w:sz w:val="22"/>
                <w:szCs w:val="22"/>
                <w:lang w:val="es-UY"/>
              </w:rPr>
              <w:t>Lolium</w:t>
            </w:r>
            <w:proofErr w:type="spellEnd"/>
            <w:r w:rsidRPr="007548CD">
              <w:rPr>
                <w:i/>
                <w:color w:val="000000"/>
                <w:sz w:val="22"/>
                <w:szCs w:val="22"/>
                <w:lang w:val="es-UY"/>
              </w:rPr>
              <w:t xml:space="preserve"> </w:t>
            </w:r>
            <w:r w:rsidRPr="007548CD">
              <w:rPr>
                <w:color w:val="000000"/>
                <w:sz w:val="22"/>
                <w:szCs w:val="22"/>
                <w:lang w:val="es-UY"/>
              </w:rPr>
              <w:t xml:space="preserve">y </w:t>
            </w:r>
            <w:proofErr w:type="spellStart"/>
            <w:r w:rsidRPr="007548CD">
              <w:rPr>
                <w:i/>
                <w:color w:val="000000"/>
                <w:sz w:val="22"/>
                <w:szCs w:val="22"/>
                <w:lang w:val="es-UY"/>
              </w:rPr>
              <w:t>Pinus</w:t>
            </w:r>
            <w:proofErr w:type="spellEnd"/>
            <w:r w:rsidRPr="007548CD">
              <w:rPr>
                <w:color w:val="000000"/>
                <w:sz w:val="22"/>
                <w:szCs w:val="22"/>
                <w:lang w:val="es-UY"/>
              </w:rPr>
              <w:t>.</w:t>
            </w:r>
          </w:p>
        </w:tc>
      </w:tr>
      <w:tr w:rsidR="008B34F8" w:rsidRPr="007548CD">
        <w:tc>
          <w:tcPr>
            <w:tcW w:w="1245" w:type="dxa"/>
            <w:tcBorders>
              <w:top w:val="single" w:sz="4" w:space="0" w:color="000000"/>
              <w:left w:val="single" w:sz="4" w:space="0" w:color="000000"/>
              <w:bottom w:val="single" w:sz="4" w:space="0" w:color="000000"/>
              <w:right w:val="single" w:sz="4" w:space="0" w:color="000000"/>
            </w:tcBorders>
          </w:tcPr>
          <w:p w:rsidR="008B34F8" w:rsidRDefault="00667F11">
            <w:pPr>
              <w:widowControl w:val="0"/>
              <w:rPr>
                <w:b/>
                <w:color w:val="000000"/>
                <w:sz w:val="22"/>
                <w:szCs w:val="22"/>
              </w:rPr>
            </w:pPr>
            <w:r>
              <w:rPr>
                <w:b/>
                <w:sz w:val="22"/>
                <w:szCs w:val="22"/>
              </w:rPr>
              <w:t>Anexo IV</w:t>
            </w:r>
          </w:p>
        </w:tc>
        <w:tc>
          <w:tcPr>
            <w:tcW w:w="6504" w:type="dxa"/>
            <w:tcBorders>
              <w:top w:val="single" w:sz="4" w:space="0" w:color="000000"/>
              <w:left w:val="single" w:sz="4" w:space="0" w:color="000000"/>
              <w:bottom w:val="single" w:sz="4" w:space="0" w:color="000000"/>
              <w:right w:val="single" w:sz="4" w:space="0" w:color="000000"/>
            </w:tcBorders>
          </w:tcPr>
          <w:p w:rsidR="008B34F8" w:rsidRPr="007548CD" w:rsidRDefault="00667F11">
            <w:pPr>
              <w:widowControl w:val="0"/>
              <w:rPr>
                <w:color w:val="000000"/>
                <w:sz w:val="22"/>
                <w:szCs w:val="22"/>
                <w:lang w:val="es-UY"/>
              </w:rPr>
            </w:pPr>
            <w:r w:rsidRPr="007548CD">
              <w:rPr>
                <w:lang w:val="es-UY"/>
              </w:rPr>
              <w:t>Sistema de Vigilancia para la detección precoz de chinches contaminantes en Argentina.</w:t>
            </w:r>
          </w:p>
        </w:tc>
      </w:tr>
    </w:tbl>
    <w:p w:rsidR="008B34F8" w:rsidRPr="007548CD" w:rsidRDefault="008B34F8">
      <w:pPr>
        <w:rPr>
          <w:b/>
          <w:color w:val="000000"/>
          <w:lang w:val="es-UY"/>
        </w:rPr>
      </w:pPr>
    </w:p>
    <w:p w:rsidR="008B34F8" w:rsidRPr="007548CD" w:rsidRDefault="008B34F8">
      <w:pPr>
        <w:pBdr>
          <w:top w:val="nil"/>
          <w:left w:val="nil"/>
          <w:bottom w:val="nil"/>
          <w:right w:val="nil"/>
          <w:between w:val="nil"/>
        </w:pBdr>
        <w:jc w:val="both"/>
        <w:rPr>
          <w:b/>
          <w:color w:val="000000"/>
          <w:lang w:val="es-UY"/>
        </w:rPr>
      </w:pPr>
    </w:p>
    <w:p w:rsidR="008B34F8" w:rsidRPr="007548CD" w:rsidRDefault="008B34F8">
      <w:pPr>
        <w:pBdr>
          <w:top w:val="nil"/>
          <w:left w:val="nil"/>
          <w:bottom w:val="nil"/>
          <w:right w:val="nil"/>
          <w:between w:val="nil"/>
        </w:pBdr>
        <w:jc w:val="both"/>
        <w:rPr>
          <w:b/>
          <w:color w:val="000000"/>
          <w:lang w:val="es-UY"/>
        </w:rPr>
      </w:pPr>
    </w:p>
    <w:p w:rsidR="008B34F8" w:rsidRPr="007548CD" w:rsidRDefault="008B34F8">
      <w:pPr>
        <w:pBdr>
          <w:top w:val="nil"/>
          <w:left w:val="nil"/>
          <w:bottom w:val="nil"/>
          <w:right w:val="nil"/>
          <w:between w:val="nil"/>
        </w:pBdr>
        <w:jc w:val="both"/>
        <w:rPr>
          <w:b/>
          <w:color w:val="000000"/>
          <w:lang w:val="es-UY"/>
        </w:rPr>
      </w:pPr>
    </w:p>
    <w:p w:rsidR="008B34F8" w:rsidRPr="007548CD" w:rsidRDefault="00667F11">
      <w:pPr>
        <w:pBdr>
          <w:top w:val="nil"/>
          <w:left w:val="nil"/>
          <w:bottom w:val="nil"/>
          <w:right w:val="nil"/>
          <w:between w:val="nil"/>
        </w:pBdr>
        <w:jc w:val="both"/>
        <w:rPr>
          <w:b/>
          <w:color w:val="000000"/>
          <w:lang w:val="es-UY"/>
        </w:rPr>
      </w:pPr>
      <w:r w:rsidRPr="007548CD">
        <w:rPr>
          <w:b/>
          <w:color w:val="000000"/>
          <w:lang w:val="es-UY"/>
        </w:rPr>
        <w:t>PRÓXIMA REUNIÓN</w:t>
      </w:r>
    </w:p>
    <w:p w:rsidR="008B34F8" w:rsidRPr="007548CD" w:rsidRDefault="008B34F8">
      <w:pPr>
        <w:jc w:val="both"/>
        <w:rPr>
          <w:b/>
          <w:lang w:val="es-UY"/>
        </w:rPr>
      </w:pPr>
    </w:p>
    <w:p w:rsidR="008B34F8" w:rsidRPr="007548CD" w:rsidRDefault="00667F11">
      <w:pPr>
        <w:jc w:val="both"/>
        <w:rPr>
          <w:lang w:val="es-UY"/>
        </w:rPr>
      </w:pPr>
      <w:r w:rsidRPr="007548CD">
        <w:rPr>
          <w:lang w:val="es-UY"/>
        </w:rPr>
        <w:t>La próxima reunión de la Comisión de Sanidad Vegetal está programada para los días 11 y 12 de mayo de 2022.</w:t>
      </w:r>
    </w:p>
    <w:p w:rsidR="008B34F8" w:rsidRDefault="00667F11">
      <w:r>
        <w:rPr>
          <w:noProof/>
          <w:lang w:val="es-PY" w:eastAsia="es-PY"/>
        </w:rPr>
        <w:drawing>
          <wp:inline distT="114300" distB="114300" distL="114300" distR="114300">
            <wp:extent cx="990600" cy="885825"/>
            <wp:effectExtent l="0" t="0" r="0" b="0"/>
            <wp:docPr id="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90600" cy="885825"/>
                    </a:xfrm>
                    <a:prstGeom prst="rect">
                      <a:avLst/>
                    </a:prstGeom>
                    <a:ln/>
                  </pic:spPr>
                </pic:pic>
              </a:graphicData>
            </a:graphic>
          </wp:inline>
        </w:drawing>
      </w:r>
    </w:p>
    <w:p w:rsidR="008B34F8" w:rsidRDefault="00667F11">
      <w:r>
        <w:rPr>
          <w:noProof/>
          <w:lang w:val="es-PY" w:eastAsia="es-PY"/>
        </w:rPr>
        <w:drawing>
          <wp:inline distT="0" distB="0" distL="0" distR="0">
            <wp:extent cx="389890" cy="774065"/>
            <wp:effectExtent l="0" t="0" r="0" b="0"/>
            <wp:docPr id="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89890" cy="774065"/>
                    </a:xfrm>
                    <a:prstGeom prst="rect">
                      <a:avLst/>
                    </a:prstGeom>
                    <a:ln/>
                  </pic:spPr>
                </pic:pic>
              </a:graphicData>
            </a:graphic>
          </wp:inline>
        </w:drawing>
      </w:r>
      <w:r>
        <w:br w:type="page"/>
      </w:r>
      <w:r>
        <w:rPr>
          <w:noProof/>
          <w:lang w:val="es-PY" w:eastAsia="es-PY"/>
        </w:rPr>
        <w:drawing>
          <wp:anchor distT="0" distB="0" distL="0" distR="0" simplePos="0" relativeHeight="251669504" behindDoc="1" locked="0" layoutInCell="1" hidden="0" allowOverlap="1">
            <wp:simplePos x="0" y="0"/>
            <wp:positionH relativeFrom="column">
              <wp:posOffset>-152399</wp:posOffset>
            </wp:positionH>
            <wp:positionV relativeFrom="paragraph">
              <wp:posOffset>1028064</wp:posOffset>
            </wp:positionV>
            <wp:extent cx="1387475" cy="611505"/>
            <wp:effectExtent l="0" t="0" r="0" b="0"/>
            <wp:wrapNone/>
            <wp:docPr id="63" name="image9.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Texto&#10;&#10;Descripción generada automáticamente"/>
                    <pic:cNvPicPr preferRelativeResize="0"/>
                  </pic:nvPicPr>
                  <pic:blipFill>
                    <a:blip r:embed="rId10"/>
                    <a:srcRect/>
                    <a:stretch>
                      <a:fillRect/>
                    </a:stretch>
                  </pic:blipFill>
                  <pic:spPr>
                    <a:xfrm>
                      <a:off x="0" y="0"/>
                      <a:ext cx="1387475" cy="611505"/>
                    </a:xfrm>
                    <a:prstGeom prst="rect">
                      <a:avLst/>
                    </a:prstGeom>
                    <a:ln/>
                  </pic:spPr>
                </pic:pic>
              </a:graphicData>
            </a:graphic>
          </wp:anchor>
        </w:drawing>
      </w:r>
      <w:r>
        <w:rPr>
          <w:noProof/>
          <w:lang w:val="es-PY" w:eastAsia="es-PY"/>
        </w:rPr>
        <w:drawing>
          <wp:anchor distT="114300" distB="114300" distL="114300" distR="114300" simplePos="0" relativeHeight="251670528" behindDoc="0" locked="0" layoutInCell="1" hidden="0" allowOverlap="1">
            <wp:simplePos x="0" y="0"/>
            <wp:positionH relativeFrom="column">
              <wp:posOffset>2238375</wp:posOffset>
            </wp:positionH>
            <wp:positionV relativeFrom="paragraph">
              <wp:posOffset>247650</wp:posOffset>
            </wp:positionV>
            <wp:extent cx="728663" cy="535344"/>
            <wp:effectExtent l="0" t="0" r="0" b="0"/>
            <wp:wrapNone/>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28663" cy="535344"/>
                    </a:xfrm>
                    <a:prstGeom prst="rect">
                      <a:avLst/>
                    </a:prstGeom>
                    <a:ln/>
                  </pic:spPr>
                </pic:pic>
              </a:graphicData>
            </a:graphic>
          </wp:anchor>
        </w:drawing>
      </w:r>
    </w:p>
    <w:p w:rsidR="008B34F8" w:rsidRDefault="00667F11">
      <w:pPr>
        <w:jc w:val="both"/>
        <w:rPr>
          <w:b/>
        </w:rPr>
      </w:pPr>
      <w:r>
        <w:rPr>
          <w:noProof/>
          <w:lang w:val="es-PY" w:eastAsia="es-PY"/>
        </w:rPr>
        <w:lastRenderedPageBreak/>
        <w:drawing>
          <wp:anchor distT="0" distB="0" distL="0" distR="0" simplePos="0" relativeHeight="251671552" behindDoc="1" locked="0" layoutInCell="1" hidden="0" allowOverlap="1">
            <wp:simplePos x="0" y="0"/>
            <wp:positionH relativeFrom="column">
              <wp:posOffset>574040</wp:posOffset>
            </wp:positionH>
            <wp:positionV relativeFrom="paragraph">
              <wp:posOffset>-194944</wp:posOffset>
            </wp:positionV>
            <wp:extent cx="1854200" cy="793750"/>
            <wp:effectExtent l="0" t="0" r="0" b="0"/>
            <wp:wrapNone/>
            <wp:docPr id="43" name="image9.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Texto&#10;&#10;Descripción generada automáticamente"/>
                    <pic:cNvPicPr preferRelativeResize="0"/>
                  </pic:nvPicPr>
                  <pic:blipFill>
                    <a:blip r:embed="rId10"/>
                    <a:srcRect/>
                    <a:stretch>
                      <a:fillRect/>
                    </a:stretch>
                  </pic:blipFill>
                  <pic:spPr>
                    <a:xfrm>
                      <a:off x="0" y="0"/>
                      <a:ext cx="1854200" cy="793750"/>
                    </a:xfrm>
                    <a:prstGeom prst="rect">
                      <a:avLst/>
                    </a:prstGeom>
                    <a:ln/>
                  </pic:spPr>
                </pic:pic>
              </a:graphicData>
            </a:graphic>
          </wp:anchor>
        </w:drawing>
      </w:r>
      <w:r>
        <w:rPr>
          <w:noProof/>
          <w:lang w:val="es-PY" w:eastAsia="es-PY"/>
        </w:rPr>
        <w:drawing>
          <wp:anchor distT="114300" distB="114300" distL="114300" distR="114300" simplePos="0" relativeHeight="251672576" behindDoc="0" locked="0" layoutInCell="1" hidden="0" allowOverlap="1">
            <wp:simplePos x="0" y="0"/>
            <wp:positionH relativeFrom="column">
              <wp:posOffset>3152775</wp:posOffset>
            </wp:positionH>
            <wp:positionV relativeFrom="paragraph">
              <wp:posOffset>114300</wp:posOffset>
            </wp:positionV>
            <wp:extent cx="2397616" cy="284368"/>
            <wp:effectExtent l="0" t="0" r="0" b="0"/>
            <wp:wrapNone/>
            <wp:docPr id="6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2397616" cy="284368"/>
                    </a:xfrm>
                    <a:prstGeom prst="rect">
                      <a:avLst/>
                    </a:prstGeom>
                    <a:ln/>
                  </pic:spPr>
                </pic:pic>
              </a:graphicData>
            </a:graphic>
          </wp:anchor>
        </w:drawing>
      </w:r>
    </w:p>
    <w:p w:rsidR="008B34F8" w:rsidRDefault="008B34F8">
      <w:pPr>
        <w:jc w:val="both"/>
        <w:rPr>
          <w:b/>
        </w:rPr>
      </w:pPr>
    </w:p>
    <w:p w:rsidR="008B34F8" w:rsidRDefault="00667F11">
      <w:pPr>
        <w:jc w:val="center"/>
        <w:rPr>
          <w:b/>
        </w:rPr>
      </w:pPr>
      <w:r>
        <w:rPr>
          <w:b/>
        </w:rPr>
        <w:t>____________________________       ____________________________</w:t>
      </w:r>
    </w:p>
    <w:tbl>
      <w:tblPr>
        <w:tblStyle w:val="a4"/>
        <w:tblW w:w="8505" w:type="dxa"/>
        <w:tblInd w:w="0" w:type="dxa"/>
        <w:tblLayout w:type="fixed"/>
        <w:tblLook w:val="0000" w:firstRow="0" w:lastRow="0" w:firstColumn="0" w:lastColumn="0" w:noHBand="0" w:noVBand="0"/>
      </w:tblPr>
      <w:tblGrid>
        <w:gridCol w:w="4254"/>
        <w:gridCol w:w="4251"/>
      </w:tblGrid>
      <w:tr w:rsidR="008B34F8" w:rsidRPr="007548CD">
        <w:tc>
          <w:tcPr>
            <w:tcW w:w="4254" w:type="dxa"/>
          </w:tcPr>
          <w:p w:rsidR="008B34F8" w:rsidRPr="007548CD" w:rsidRDefault="00667F11">
            <w:pPr>
              <w:widowControl w:val="0"/>
              <w:jc w:val="center"/>
              <w:rPr>
                <w:b/>
                <w:lang w:val="es-UY"/>
              </w:rPr>
            </w:pPr>
            <w:r w:rsidRPr="007548CD">
              <w:rPr>
                <w:b/>
                <w:lang w:val="es-UY"/>
              </w:rPr>
              <w:t>Por la Delegación da Argentina</w:t>
            </w:r>
          </w:p>
          <w:p w:rsidR="008B34F8" w:rsidRPr="007548CD" w:rsidRDefault="00667F11">
            <w:pPr>
              <w:widowControl w:val="0"/>
              <w:jc w:val="center"/>
              <w:rPr>
                <w:lang w:val="es-UY"/>
              </w:rPr>
            </w:pPr>
            <w:r w:rsidRPr="007548CD">
              <w:rPr>
                <w:lang w:val="es-UY"/>
              </w:rPr>
              <w:t xml:space="preserve">Pablo </w:t>
            </w:r>
            <w:proofErr w:type="spellStart"/>
            <w:r w:rsidRPr="007548CD">
              <w:rPr>
                <w:lang w:val="es-UY"/>
              </w:rPr>
              <w:t>Cortese</w:t>
            </w:r>
            <w:proofErr w:type="spellEnd"/>
          </w:p>
        </w:tc>
        <w:tc>
          <w:tcPr>
            <w:tcW w:w="4251" w:type="dxa"/>
          </w:tcPr>
          <w:p w:rsidR="008B34F8" w:rsidRPr="007548CD" w:rsidRDefault="00667F11">
            <w:pPr>
              <w:widowControl w:val="0"/>
              <w:jc w:val="center"/>
              <w:rPr>
                <w:b/>
                <w:lang w:val="es-UY"/>
              </w:rPr>
            </w:pPr>
            <w:r w:rsidRPr="007548CD">
              <w:rPr>
                <w:b/>
                <w:lang w:val="es-UY"/>
              </w:rPr>
              <w:t>Por la Delegación do Brasil</w:t>
            </w:r>
          </w:p>
          <w:p w:rsidR="008B34F8" w:rsidRPr="007548CD" w:rsidRDefault="00667F11">
            <w:pPr>
              <w:widowControl w:val="0"/>
              <w:jc w:val="center"/>
              <w:rPr>
                <w:b/>
                <w:lang w:val="es-UY"/>
              </w:rPr>
            </w:pPr>
            <w:r w:rsidRPr="007548CD">
              <w:rPr>
                <w:lang w:val="es-UY"/>
              </w:rPr>
              <w:t xml:space="preserve">Tiago Rodrigo </w:t>
            </w:r>
            <w:proofErr w:type="spellStart"/>
            <w:r w:rsidRPr="007548CD">
              <w:rPr>
                <w:lang w:val="es-UY"/>
              </w:rPr>
              <w:t>Lohmann</w:t>
            </w:r>
            <w:proofErr w:type="spellEnd"/>
          </w:p>
        </w:tc>
      </w:tr>
      <w:tr w:rsidR="008B34F8" w:rsidRPr="007548CD">
        <w:tc>
          <w:tcPr>
            <w:tcW w:w="4254" w:type="dxa"/>
          </w:tcPr>
          <w:p w:rsidR="008B34F8" w:rsidRPr="007548CD" w:rsidRDefault="008B34F8">
            <w:pPr>
              <w:widowControl w:val="0"/>
              <w:jc w:val="center"/>
              <w:rPr>
                <w:b/>
                <w:lang w:val="es-UY"/>
              </w:rPr>
            </w:pPr>
          </w:p>
          <w:p w:rsidR="008B34F8" w:rsidRPr="007548CD" w:rsidRDefault="008B34F8">
            <w:pPr>
              <w:widowControl w:val="0"/>
              <w:jc w:val="center"/>
              <w:rPr>
                <w:b/>
                <w:lang w:val="es-UY"/>
              </w:rPr>
            </w:pPr>
          </w:p>
          <w:p w:rsidR="008B34F8" w:rsidRPr="007548CD" w:rsidRDefault="008B34F8">
            <w:pPr>
              <w:widowControl w:val="0"/>
              <w:jc w:val="center"/>
              <w:rPr>
                <w:b/>
                <w:lang w:val="es-UY"/>
              </w:rPr>
            </w:pPr>
          </w:p>
          <w:p w:rsidR="008B34F8" w:rsidRPr="007548CD" w:rsidRDefault="008B34F8">
            <w:pPr>
              <w:widowControl w:val="0"/>
              <w:jc w:val="center"/>
              <w:rPr>
                <w:b/>
                <w:lang w:val="es-UY"/>
              </w:rPr>
            </w:pPr>
          </w:p>
          <w:p w:rsidR="008B34F8" w:rsidRPr="007548CD" w:rsidRDefault="008B34F8">
            <w:pPr>
              <w:widowControl w:val="0"/>
              <w:jc w:val="center"/>
              <w:rPr>
                <w:b/>
                <w:lang w:val="es-UY"/>
              </w:rPr>
            </w:pPr>
          </w:p>
          <w:p w:rsidR="008B34F8" w:rsidRDefault="00667F11">
            <w:pPr>
              <w:widowControl w:val="0"/>
              <w:jc w:val="center"/>
              <w:rPr>
                <w:b/>
              </w:rPr>
            </w:pPr>
            <w:r>
              <w:rPr>
                <w:b/>
                <w:noProof/>
                <w:lang w:val="es-PY" w:eastAsia="es-PY"/>
              </w:rPr>
              <w:drawing>
                <wp:inline distT="0" distB="0" distL="0" distR="0">
                  <wp:extent cx="1843760" cy="660971"/>
                  <wp:effectExtent l="0" t="0" r="0" b="0"/>
                  <wp:docPr id="7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843760" cy="660971"/>
                          </a:xfrm>
                          <a:prstGeom prst="rect">
                            <a:avLst/>
                          </a:prstGeom>
                          <a:ln/>
                        </pic:spPr>
                      </pic:pic>
                    </a:graphicData>
                  </a:graphic>
                </wp:inline>
              </w:drawing>
            </w:r>
          </w:p>
          <w:p w:rsidR="008B34F8" w:rsidRDefault="008B34F8">
            <w:pPr>
              <w:widowControl w:val="0"/>
              <w:jc w:val="center"/>
              <w:rPr>
                <w:b/>
              </w:rPr>
            </w:pPr>
          </w:p>
          <w:p w:rsidR="008B34F8" w:rsidRPr="007548CD" w:rsidRDefault="00667F11">
            <w:pPr>
              <w:widowControl w:val="0"/>
              <w:jc w:val="center"/>
              <w:rPr>
                <w:b/>
                <w:lang w:val="es-UY"/>
              </w:rPr>
            </w:pPr>
            <w:r w:rsidRPr="007548CD">
              <w:rPr>
                <w:b/>
                <w:lang w:val="es-UY"/>
              </w:rPr>
              <w:t>____________________________</w:t>
            </w:r>
          </w:p>
          <w:p w:rsidR="008B34F8" w:rsidRPr="007548CD" w:rsidRDefault="00667F11">
            <w:pPr>
              <w:widowControl w:val="0"/>
              <w:jc w:val="center"/>
              <w:rPr>
                <w:b/>
                <w:lang w:val="es-UY"/>
              </w:rPr>
            </w:pPr>
            <w:r w:rsidRPr="007548CD">
              <w:rPr>
                <w:b/>
                <w:lang w:val="es-UY"/>
              </w:rPr>
              <w:t>Por la Delegación do Paraguay</w:t>
            </w:r>
          </w:p>
          <w:p w:rsidR="008B34F8" w:rsidRPr="007548CD" w:rsidRDefault="00667F11">
            <w:pPr>
              <w:widowControl w:val="0"/>
              <w:jc w:val="center"/>
              <w:rPr>
                <w:b/>
                <w:lang w:val="es-UY"/>
              </w:rPr>
            </w:pPr>
            <w:r w:rsidRPr="007548CD">
              <w:rPr>
                <w:lang w:val="es-UY"/>
              </w:rPr>
              <w:t xml:space="preserve">Ernesto </w:t>
            </w:r>
            <w:proofErr w:type="spellStart"/>
            <w:r w:rsidRPr="007548CD">
              <w:rPr>
                <w:lang w:val="es-UY"/>
              </w:rPr>
              <w:t>Galliani</w:t>
            </w:r>
            <w:proofErr w:type="spellEnd"/>
            <w:r w:rsidRPr="007548CD">
              <w:rPr>
                <w:lang w:val="es-UY"/>
              </w:rPr>
              <w:t xml:space="preserve"> Granada</w:t>
            </w:r>
          </w:p>
        </w:tc>
        <w:tc>
          <w:tcPr>
            <w:tcW w:w="4251" w:type="dxa"/>
          </w:tcPr>
          <w:p w:rsidR="008B34F8" w:rsidRPr="007548CD" w:rsidRDefault="008B34F8">
            <w:pPr>
              <w:widowControl w:val="0"/>
              <w:jc w:val="center"/>
              <w:rPr>
                <w:b/>
                <w:lang w:val="es-UY"/>
              </w:rPr>
            </w:pPr>
          </w:p>
          <w:p w:rsidR="008B34F8" w:rsidRPr="007548CD" w:rsidRDefault="008B34F8">
            <w:pPr>
              <w:widowControl w:val="0"/>
              <w:jc w:val="center"/>
              <w:rPr>
                <w:b/>
                <w:lang w:val="es-UY"/>
              </w:rPr>
            </w:pPr>
          </w:p>
          <w:p w:rsidR="008B34F8" w:rsidRPr="007548CD" w:rsidRDefault="008B34F8">
            <w:pPr>
              <w:widowControl w:val="0"/>
              <w:jc w:val="center"/>
              <w:rPr>
                <w:b/>
                <w:lang w:val="es-UY"/>
              </w:rPr>
            </w:pPr>
          </w:p>
          <w:p w:rsidR="008B34F8" w:rsidRPr="007548CD" w:rsidRDefault="008B34F8">
            <w:pPr>
              <w:widowControl w:val="0"/>
              <w:jc w:val="center"/>
              <w:rPr>
                <w:b/>
                <w:lang w:val="es-UY"/>
              </w:rPr>
            </w:pPr>
          </w:p>
          <w:p w:rsidR="008B34F8" w:rsidRPr="007548CD" w:rsidRDefault="008B34F8">
            <w:pPr>
              <w:widowControl w:val="0"/>
              <w:jc w:val="center"/>
              <w:rPr>
                <w:b/>
                <w:lang w:val="es-UY"/>
              </w:rPr>
            </w:pPr>
          </w:p>
          <w:p w:rsidR="008B34F8" w:rsidRDefault="00667F11">
            <w:pPr>
              <w:widowControl w:val="0"/>
              <w:jc w:val="center"/>
              <w:rPr>
                <w:b/>
              </w:rPr>
            </w:pPr>
            <w:r>
              <w:rPr>
                <w:b/>
                <w:noProof/>
                <w:lang w:val="es-PY" w:eastAsia="es-PY"/>
              </w:rPr>
              <w:drawing>
                <wp:inline distT="114300" distB="114300" distL="114300" distR="114300">
                  <wp:extent cx="1572548" cy="796354"/>
                  <wp:effectExtent l="0" t="0" r="0" b="0"/>
                  <wp:docPr id="7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1572548" cy="796354"/>
                          </a:xfrm>
                          <a:prstGeom prst="rect">
                            <a:avLst/>
                          </a:prstGeom>
                          <a:ln/>
                        </pic:spPr>
                      </pic:pic>
                    </a:graphicData>
                  </a:graphic>
                </wp:inline>
              </w:drawing>
            </w:r>
          </w:p>
          <w:p w:rsidR="008B34F8" w:rsidRPr="007548CD" w:rsidRDefault="00667F11">
            <w:pPr>
              <w:widowControl w:val="0"/>
              <w:jc w:val="center"/>
              <w:rPr>
                <w:b/>
                <w:lang w:val="es-UY"/>
              </w:rPr>
            </w:pPr>
            <w:r w:rsidRPr="007548CD">
              <w:rPr>
                <w:b/>
                <w:lang w:val="es-UY"/>
              </w:rPr>
              <w:t>_____________________________</w:t>
            </w:r>
          </w:p>
          <w:p w:rsidR="008B34F8" w:rsidRPr="007548CD" w:rsidRDefault="00667F11">
            <w:pPr>
              <w:widowControl w:val="0"/>
              <w:jc w:val="center"/>
              <w:rPr>
                <w:b/>
                <w:lang w:val="es-UY"/>
              </w:rPr>
            </w:pPr>
            <w:r w:rsidRPr="007548CD">
              <w:rPr>
                <w:b/>
                <w:lang w:val="es-UY"/>
              </w:rPr>
              <w:t>Por la Delegación de Uruguay</w:t>
            </w:r>
          </w:p>
          <w:p w:rsidR="008B34F8" w:rsidRPr="007548CD" w:rsidRDefault="00667F11">
            <w:pPr>
              <w:widowControl w:val="0"/>
              <w:jc w:val="center"/>
              <w:rPr>
                <w:b/>
                <w:lang w:val="es-UY"/>
              </w:rPr>
            </w:pPr>
            <w:r w:rsidRPr="007548CD">
              <w:rPr>
                <w:lang w:val="es-UY"/>
              </w:rPr>
              <w:t xml:space="preserve">Beatriz </w:t>
            </w:r>
            <w:proofErr w:type="spellStart"/>
            <w:r w:rsidRPr="007548CD">
              <w:rPr>
                <w:lang w:val="es-UY"/>
              </w:rPr>
              <w:t>Melchó</w:t>
            </w:r>
            <w:proofErr w:type="spellEnd"/>
          </w:p>
        </w:tc>
      </w:tr>
    </w:tbl>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p>
    <w:p w:rsidR="008B34F8" w:rsidRPr="007548CD" w:rsidRDefault="008B34F8">
      <w:pPr>
        <w:jc w:val="both"/>
        <w:rPr>
          <w:lang w:val="es-UY"/>
        </w:rPr>
      </w:pPr>
      <w:bookmarkStart w:id="1" w:name="_GoBack"/>
      <w:bookmarkEnd w:id="1"/>
    </w:p>
    <w:sectPr w:rsidR="008B34F8" w:rsidRPr="007548CD">
      <w:headerReference w:type="default" r:id="rId16"/>
      <w:footerReference w:type="default" r:id="rId17"/>
      <w:headerReference w:type="first" r:id="rId18"/>
      <w:footerReference w:type="first" r:id="rId19"/>
      <w:pgSz w:w="11906" w:h="16838"/>
      <w:pgMar w:top="1417" w:right="1701" w:bottom="1416" w:left="566" w:header="680" w:footer="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47F" w:rsidRDefault="00667F11">
      <w:r>
        <w:separator/>
      </w:r>
    </w:p>
  </w:endnote>
  <w:endnote w:type="continuationSeparator" w:id="0">
    <w:p w:rsidR="0074447F" w:rsidRDefault="0066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F8" w:rsidRDefault="008B34F8">
    <w:pPr>
      <w:pBdr>
        <w:top w:val="nil"/>
        <w:left w:val="nil"/>
        <w:bottom w:val="nil"/>
        <w:right w:val="nil"/>
        <w:between w:val="nil"/>
      </w:pBdr>
      <w:tabs>
        <w:tab w:val="center" w:pos="4419"/>
        <w:tab w:val="right" w:pos="8838"/>
      </w:tabs>
      <w:rPr>
        <w:color w:val="000000"/>
      </w:rPr>
    </w:pPr>
  </w:p>
  <w:p w:rsidR="008B34F8" w:rsidRDefault="008B34F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F8" w:rsidRDefault="008B34F8">
    <w:pPr>
      <w:pBdr>
        <w:top w:val="nil"/>
        <w:left w:val="nil"/>
        <w:bottom w:val="nil"/>
        <w:right w:val="nil"/>
        <w:between w:val="nil"/>
      </w:pBdr>
      <w:tabs>
        <w:tab w:val="center" w:pos="4419"/>
        <w:tab w:val="right" w:pos="8838"/>
      </w:tabs>
      <w:rPr>
        <w:color w:val="000000"/>
      </w:rPr>
    </w:pPr>
  </w:p>
  <w:p w:rsidR="008B34F8" w:rsidRDefault="008B34F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47F" w:rsidRDefault="00667F11">
      <w:r>
        <w:separator/>
      </w:r>
    </w:p>
  </w:footnote>
  <w:footnote w:type="continuationSeparator" w:id="0">
    <w:p w:rsidR="0074447F" w:rsidRDefault="0066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F8" w:rsidRDefault="00667F11">
    <w:pPr>
      <w:widowControl w:val="0"/>
      <w:pBdr>
        <w:top w:val="nil"/>
        <w:left w:val="nil"/>
        <w:bottom w:val="nil"/>
        <w:right w:val="nil"/>
        <w:between w:val="nil"/>
      </w:pBdr>
      <w:tabs>
        <w:tab w:val="center" w:pos="4252"/>
        <w:tab w:val="right" w:pos="8504"/>
      </w:tabs>
      <w:ind w:left="-284"/>
      <w:jc w:val="center"/>
      <w:rPr>
        <w:color w:val="000000"/>
      </w:rPr>
    </w:pPr>
    <w:r>
      <w:rPr>
        <w:noProof/>
        <w:color w:val="000000"/>
        <w:lang w:val="es-PY" w:eastAsia="es-PY"/>
      </w:rPr>
      <w:drawing>
        <wp:inline distT="0" distB="0" distL="0" distR="0">
          <wp:extent cx="1078865" cy="908685"/>
          <wp:effectExtent l="0" t="0" r="0" b="0"/>
          <wp:docPr id="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78865" cy="908685"/>
                  </a:xfrm>
                  <a:prstGeom prst="rect">
                    <a:avLst/>
                  </a:prstGeom>
                  <a:ln/>
                </pic:spPr>
              </pic:pic>
            </a:graphicData>
          </a:graphic>
        </wp:inline>
      </w:drawing>
    </w:r>
  </w:p>
  <w:p w:rsidR="008B34F8" w:rsidRDefault="008B34F8">
    <w:pPr>
      <w:widowControl w:val="0"/>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F8" w:rsidRDefault="00667F11">
    <w:pPr>
      <w:widowControl w:val="0"/>
      <w:pBdr>
        <w:top w:val="nil"/>
        <w:left w:val="nil"/>
        <w:bottom w:val="nil"/>
        <w:right w:val="nil"/>
        <w:between w:val="nil"/>
      </w:pBdr>
      <w:tabs>
        <w:tab w:val="center" w:pos="4252"/>
        <w:tab w:val="right" w:pos="8504"/>
      </w:tabs>
      <w:jc w:val="center"/>
      <w:rPr>
        <w:color w:val="000000"/>
      </w:rPr>
    </w:pPr>
    <w:r>
      <w:rPr>
        <w:noProof/>
        <w:color w:val="000000"/>
        <w:lang w:val="es-PY" w:eastAsia="es-PY"/>
      </w:rPr>
      <w:drawing>
        <wp:inline distT="0" distB="0" distL="0" distR="0">
          <wp:extent cx="1078865" cy="906145"/>
          <wp:effectExtent l="0" t="0" r="0" b="0"/>
          <wp:docPr id="53" name="image6.png" descr="cs081209mercosurlogo"/>
          <wp:cNvGraphicFramePr/>
          <a:graphic xmlns:a="http://schemas.openxmlformats.org/drawingml/2006/main">
            <a:graphicData uri="http://schemas.openxmlformats.org/drawingml/2006/picture">
              <pic:pic xmlns:pic="http://schemas.openxmlformats.org/drawingml/2006/picture">
                <pic:nvPicPr>
                  <pic:cNvPr id="0" name="image6.png" descr="cs081209mercosurlogo"/>
                  <pic:cNvPicPr preferRelativeResize="0"/>
                </pic:nvPicPr>
                <pic:blipFill>
                  <a:blip r:embed="rId1"/>
                  <a:srcRect/>
                  <a:stretch>
                    <a:fillRect/>
                  </a:stretch>
                </pic:blipFill>
                <pic:spPr>
                  <a:xfrm>
                    <a:off x="0" y="0"/>
                    <a:ext cx="1078865" cy="9061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5DF1"/>
    <w:multiLevelType w:val="multilevel"/>
    <w:tmpl w:val="733E9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715AC7"/>
    <w:multiLevelType w:val="multilevel"/>
    <w:tmpl w:val="8C3A1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2C5272"/>
    <w:multiLevelType w:val="multilevel"/>
    <w:tmpl w:val="29CAA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F8"/>
    <w:rsid w:val="00667F11"/>
    <w:rsid w:val="0074447F"/>
    <w:rsid w:val="007548CD"/>
    <w:rsid w:val="008B34F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D7C40-9257-4332-8136-A2905688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t-BR" w:eastAsia="es-P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basedOn w:val="Normal"/>
    <w:next w:val="Normal"/>
    <w:uiPriority w:val="9"/>
    <w:qFormat/>
    <w:pPr>
      <w:keepNext/>
      <w:widowControl w:val="0"/>
      <w:outlineLvl w:val="0"/>
    </w:pPr>
    <w:rPr>
      <w:rFonts w:ascii="Monotype Corsiva" w:hAnsi="Monotype Corsiva"/>
      <w:b/>
      <w:sz w:val="28"/>
      <w:lang w:val="es-MX"/>
    </w:rPr>
  </w:style>
  <w:style w:type="paragraph" w:styleId="Ttulo2">
    <w:name w:val="heading 2"/>
    <w:basedOn w:val="Normal"/>
    <w:next w:val="Normal"/>
    <w:uiPriority w:val="9"/>
    <w:semiHidden/>
    <w:unhideWhenUsed/>
    <w:qFormat/>
    <w:pPr>
      <w:keepNext/>
      <w:ind w:firstLine="567"/>
      <w:outlineLvl w:val="1"/>
    </w:pPr>
    <w:rPr>
      <w:b/>
      <w:lang w:val="es-MX"/>
    </w:rPr>
  </w:style>
  <w:style w:type="paragraph" w:styleId="Ttulo3">
    <w:name w:val="heading 3"/>
    <w:basedOn w:val="Normal"/>
    <w:next w:val="Normal"/>
    <w:uiPriority w:val="9"/>
    <w:semiHidden/>
    <w:unhideWhenUsed/>
    <w:qFormat/>
    <w:pPr>
      <w:keepNext/>
      <w:ind w:left="567" w:right="567"/>
      <w:jc w:val="center"/>
      <w:outlineLvl w:val="2"/>
    </w:pPr>
    <w:rPr>
      <w:b/>
      <w:lang w:val="es-UY"/>
    </w:rPr>
  </w:style>
  <w:style w:type="paragraph" w:styleId="Ttulo4">
    <w:name w:val="heading 4"/>
    <w:basedOn w:val="Normal"/>
    <w:next w:val="Normal"/>
    <w:link w:val="Ttulo4Car"/>
    <w:uiPriority w:val="9"/>
    <w:semiHidden/>
    <w:unhideWhenUsed/>
    <w:qFormat/>
    <w:rsid w:val="00E44408"/>
    <w:pPr>
      <w:keepNext/>
      <w:spacing w:before="240" w:after="60"/>
      <w:outlineLvl w:val="3"/>
    </w:pPr>
    <w:rPr>
      <w:rFonts w:ascii="Calibri" w:hAnsi="Calibri"/>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9B5FA2"/>
    <w:pPr>
      <w:spacing w:before="240" w:after="60"/>
      <w:jc w:val="center"/>
      <w:outlineLvl w:val="0"/>
    </w:pPr>
    <w:rPr>
      <w:rFonts w:ascii="Cambria" w:hAnsi="Cambria"/>
      <w:b/>
      <w:bCs/>
      <w:kern w:val="2"/>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EnlacedeInternet">
    <w:name w:val="Enlace de Internet"/>
    <w:rPr>
      <w:color w:val="0000FF"/>
      <w:u w:val="single"/>
    </w:rPr>
  </w:style>
  <w:style w:type="character" w:customStyle="1" w:styleId="SangradetextonormalCar">
    <w:name w:val="Sangría de texto normal Car"/>
    <w:link w:val="Sangradetextonormal"/>
    <w:qFormat/>
    <w:rsid w:val="004A06BC"/>
    <w:rPr>
      <w:sz w:val="24"/>
      <w:szCs w:val="24"/>
      <w:lang w:val="es-ES" w:eastAsia="es-ES"/>
    </w:rPr>
  </w:style>
  <w:style w:type="character" w:customStyle="1" w:styleId="TextoindependienteCar">
    <w:name w:val="Texto independiente Car"/>
    <w:link w:val="Textoindependiente"/>
    <w:qFormat/>
    <w:rsid w:val="004A06BC"/>
    <w:rPr>
      <w:sz w:val="24"/>
      <w:szCs w:val="24"/>
      <w:lang w:val="en-US" w:eastAsia="en-US"/>
    </w:rPr>
  </w:style>
  <w:style w:type="character" w:customStyle="1" w:styleId="PiedepginaCar">
    <w:name w:val="Pie de página Car"/>
    <w:link w:val="Piedepgina"/>
    <w:uiPriority w:val="99"/>
    <w:qFormat/>
    <w:rsid w:val="004A06BC"/>
    <w:rPr>
      <w:rFonts w:ascii="Arial" w:hAnsi="Arial"/>
      <w:sz w:val="24"/>
      <w:lang w:val="pt-BR" w:eastAsia="es-ES"/>
    </w:rPr>
  </w:style>
  <w:style w:type="character" w:customStyle="1" w:styleId="TextodegloboCar">
    <w:name w:val="Texto de globo Car"/>
    <w:link w:val="Textodeglobo"/>
    <w:qFormat/>
    <w:rsid w:val="004A06BC"/>
    <w:rPr>
      <w:rFonts w:ascii="Tahoma" w:hAnsi="Tahoma" w:cs="Tahoma"/>
      <w:sz w:val="16"/>
      <w:szCs w:val="16"/>
      <w:lang w:val="pt-BR" w:eastAsia="es-ES"/>
    </w:rPr>
  </w:style>
  <w:style w:type="character" w:customStyle="1" w:styleId="TtuloCar">
    <w:name w:val="Título Car"/>
    <w:link w:val="Ttulo"/>
    <w:qFormat/>
    <w:rsid w:val="009B5FA2"/>
    <w:rPr>
      <w:rFonts w:ascii="Cambria" w:eastAsia="Times New Roman" w:hAnsi="Cambria" w:cs="Times New Roman"/>
      <w:b/>
      <w:bCs/>
      <w:kern w:val="2"/>
      <w:sz w:val="32"/>
      <w:szCs w:val="32"/>
      <w:lang w:val="pt-BR" w:eastAsia="es-ES"/>
    </w:rPr>
  </w:style>
  <w:style w:type="character" w:customStyle="1" w:styleId="Ttulo4Car">
    <w:name w:val="Título 4 Car"/>
    <w:link w:val="Ttulo4"/>
    <w:semiHidden/>
    <w:qFormat/>
    <w:rsid w:val="00E44408"/>
    <w:rPr>
      <w:rFonts w:ascii="Calibri" w:eastAsia="Times New Roman" w:hAnsi="Calibri" w:cs="Times New Roman"/>
      <w:b/>
      <w:bCs/>
      <w:sz w:val="28"/>
      <w:szCs w:val="28"/>
      <w:lang w:val="pt-BR" w:eastAsia="es-ES"/>
    </w:rPr>
  </w:style>
  <w:style w:type="character" w:customStyle="1" w:styleId="EncabezadoCar">
    <w:name w:val="Encabezado Car"/>
    <w:link w:val="Encabezado"/>
    <w:uiPriority w:val="99"/>
    <w:qFormat/>
    <w:locked/>
    <w:rsid w:val="000C1448"/>
    <w:rPr>
      <w:rFonts w:ascii="Arial" w:hAnsi="Arial"/>
      <w:sz w:val="24"/>
      <w:lang w:val="es-ES_tradnl"/>
    </w:rPr>
  </w:style>
  <w:style w:type="character" w:customStyle="1" w:styleId="TextonotapieCar">
    <w:name w:val="Texto nota pie Car"/>
    <w:link w:val="Textonotapie"/>
    <w:qFormat/>
    <w:rsid w:val="003F45E4"/>
    <w:rPr>
      <w:lang w:val="pt-BR"/>
    </w:rPr>
  </w:style>
  <w:style w:type="paragraph" w:customStyle="1" w:styleId="Ttulo10">
    <w:name w:val="Título1"/>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link w:val="TextoindependienteCar"/>
    <w:rsid w:val="004A06BC"/>
    <w:pPr>
      <w:spacing w:after="120"/>
    </w:pPr>
    <w:rPr>
      <w:rFonts w:ascii="Times New Roman" w:hAnsi="Times New Roman"/>
      <w:lang w:val="en-US" w:eastAsia="en-US"/>
    </w:rPr>
  </w:style>
  <w:style w:type="paragraph" w:styleId="Lista">
    <w:name w:val="List"/>
    <w:basedOn w:val="Normal"/>
    <w:uiPriority w:val="99"/>
    <w:unhideWhenUsed/>
    <w:rsid w:val="000C1448"/>
    <w:pPr>
      <w:ind w:left="283" w:hanging="283"/>
      <w:contextualSpacing/>
    </w:pPr>
    <w:rPr>
      <w:lang w:val="es-ES"/>
    </w:rPr>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abeceraypie">
    <w:name w:val="Cabecera y pie"/>
    <w:basedOn w:val="Normal"/>
    <w:qFormat/>
  </w:style>
  <w:style w:type="paragraph" w:styleId="Encabezado">
    <w:name w:val="header"/>
    <w:basedOn w:val="Normal"/>
    <w:link w:val="EncabezadoCar"/>
    <w:uiPriority w:val="99"/>
    <w:pPr>
      <w:widowControl w:val="0"/>
      <w:tabs>
        <w:tab w:val="center" w:pos="4252"/>
        <w:tab w:val="right" w:pos="8504"/>
      </w:tabs>
    </w:pPr>
    <w:rPr>
      <w:lang w:val="es-ES_tradnl"/>
    </w:rPr>
  </w:style>
  <w:style w:type="paragraph" w:styleId="Piedepgina">
    <w:name w:val="footer"/>
    <w:basedOn w:val="Normal"/>
    <w:link w:val="PiedepginaCar"/>
    <w:uiPriority w:val="99"/>
    <w:pPr>
      <w:tabs>
        <w:tab w:val="center" w:pos="4419"/>
        <w:tab w:val="right" w:pos="8838"/>
      </w:tabs>
    </w:pPr>
  </w:style>
  <w:style w:type="paragraph" w:styleId="Textoindependiente2">
    <w:name w:val="Body Text 2"/>
    <w:basedOn w:val="Normal"/>
    <w:qFormat/>
    <w:pPr>
      <w:jc w:val="both"/>
    </w:pPr>
    <w:rPr>
      <w:lang w:val="es-ES_tradnl"/>
    </w:rPr>
  </w:style>
  <w:style w:type="paragraph" w:styleId="Textoindependiente3">
    <w:name w:val="Body Text 3"/>
    <w:basedOn w:val="Normal"/>
    <w:qFormat/>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lang w:val="es-ES"/>
    </w:rPr>
  </w:style>
  <w:style w:type="paragraph" w:customStyle="1" w:styleId="MediumGrid1-Accent21">
    <w:name w:val="Medium Grid 1 - Accent 21"/>
    <w:basedOn w:val="Normal"/>
    <w:uiPriority w:val="34"/>
    <w:qFormat/>
    <w:rsid w:val="004A06BC"/>
    <w:pPr>
      <w:ind w:left="708"/>
    </w:pPr>
    <w:rPr>
      <w:rFonts w:ascii="Times New Roman" w:hAnsi="Times New Roman"/>
      <w:lang w:val="en-US" w:eastAsia="en-US"/>
    </w:rPr>
  </w:style>
  <w:style w:type="paragraph" w:styleId="Textodeglobo">
    <w:name w:val="Balloon Text"/>
    <w:basedOn w:val="Normal"/>
    <w:link w:val="TextodegloboCar"/>
    <w:qFormat/>
    <w:rsid w:val="004A06BC"/>
    <w:rPr>
      <w:rFonts w:ascii="Tahoma" w:hAnsi="Tahoma" w:cs="Tahoma"/>
      <w:sz w:val="16"/>
      <w:szCs w:val="16"/>
    </w:rPr>
  </w:style>
  <w:style w:type="paragraph" w:customStyle="1" w:styleId="TIT2">
    <w:name w:val="TIT 2"/>
    <w:basedOn w:val="Ttulo"/>
    <w:qFormat/>
    <w:rsid w:val="009B5FA2"/>
    <w:pPr>
      <w:widowControl w:val="0"/>
      <w:spacing w:before="20" w:after="20"/>
      <w:outlineLvl w:val="9"/>
    </w:pPr>
    <w:rPr>
      <w:rFonts w:ascii="Times New Roman" w:hAnsi="Times New Roman"/>
      <w:bCs w:val="0"/>
      <w:sz w:val="24"/>
      <w:szCs w:val="20"/>
      <w:lang w:eastAsia="ar-SA"/>
    </w:rPr>
  </w:style>
  <w:style w:type="paragraph" w:styleId="NormalWeb">
    <w:name w:val="Normal (Web)"/>
    <w:basedOn w:val="Normal"/>
    <w:qFormat/>
    <w:rsid w:val="009B5FA2"/>
    <w:pPr>
      <w:spacing w:before="280" w:after="280"/>
    </w:pPr>
    <w:rPr>
      <w:rFonts w:ascii="Times New Roman" w:hAnsi="Times New Roman"/>
      <w:sz w:val="20"/>
      <w:lang w:val="en-US" w:eastAsia="en-US"/>
    </w:rPr>
  </w:style>
  <w:style w:type="paragraph" w:customStyle="1" w:styleId="Instruccionesenvocorreo">
    <w:name w:val="Instrucciones envío correo"/>
    <w:basedOn w:val="Normal"/>
    <w:qFormat/>
    <w:rsid w:val="00E44408"/>
    <w:pPr>
      <w:widowControl w:val="0"/>
    </w:pPr>
    <w:rPr>
      <w:lang w:eastAsia="es-UY"/>
    </w:rPr>
  </w:style>
  <w:style w:type="paragraph" w:styleId="Continuarlista">
    <w:name w:val="List Continue"/>
    <w:basedOn w:val="Normal"/>
    <w:uiPriority w:val="99"/>
    <w:unhideWhenUsed/>
    <w:qFormat/>
    <w:rsid w:val="000C1448"/>
    <w:pPr>
      <w:spacing w:after="120"/>
      <w:ind w:left="283"/>
      <w:contextualSpacing/>
    </w:pPr>
    <w:rPr>
      <w:lang w:val="es-ES"/>
    </w:rPr>
  </w:style>
  <w:style w:type="paragraph" w:styleId="Prrafodelista">
    <w:name w:val="List Paragraph"/>
    <w:basedOn w:val="Normal"/>
    <w:uiPriority w:val="34"/>
    <w:qFormat/>
    <w:rsid w:val="006D6EAD"/>
    <w:pPr>
      <w:ind w:left="720"/>
      <w:contextualSpacing/>
    </w:pPr>
  </w:style>
  <w:style w:type="paragraph" w:customStyle="1" w:styleId="Default">
    <w:name w:val="Default"/>
    <w:qFormat/>
    <w:rsid w:val="006D6EAD"/>
    <w:rPr>
      <w:color w:val="000000"/>
      <w:lang w:val="es-ES" w:eastAsia="es-ES"/>
    </w:rPr>
  </w:style>
  <w:style w:type="paragraph" w:styleId="Textonotapie">
    <w:name w:val="footnote text"/>
    <w:basedOn w:val="Normal"/>
    <w:link w:val="TextonotapieCar"/>
    <w:unhideWhenUsed/>
    <w:rsid w:val="003F45E4"/>
    <w:pPr>
      <w:widowControl w:val="0"/>
      <w:snapToGrid w:val="0"/>
    </w:pPr>
    <w:rPr>
      <w:rFonts w:ascii="Times New Roman" w:hAnsi="Times New Roman"/>
      <w:sz w:val="20"/>
    </w:rPr>
  </w:style>
  <w:style w:type="table" w:styleId="Tablaconcuadrcula">
    <w:name w:val="Table Grid"/>
    <w:basedOn w:val="Tablanormal"/>
    <w:uiPriority w:val="59"/>
    <w:rsid w:val="009B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55" w:type="dxa"/>
        <w:bottom w:w="55" w:type="dxa"/>
        <w:right w:w="55" w:type="dxa"/>
      </w:tblCellMar>
    </w:tblPr>
  </w:style>
  <w:style w:type="table" w:customStyle="1" w:styleId="a0">
    <w:basedOn w:val="TableNormal1"/>
    <w:tblPr>
      <w:tblStyleRowBandSize w:val="1"/>
      <w:tblStyleColBandSize w:val="1"/>
      <w:tblCellMar>
        <w:left w:w="115" w:type="dxa"/>
        <w:right w:w="115" w:type="dxa"/>
      </w:tblCellMar>
    </w:tblPr>
  </w:style>
  <w:style w:type="paragraph" w:styleId="Revisin">
    <w:name w:val="Revision"/>
    <w:hidden/>
    <w:uiPriority w:val="99"/>
    <w:semiHidden/>
    <w:rsid w:val="00B572B5"/>
    <w:rPr>
      <w:lang w:eastAsia="es-ES"/>
    </w:r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top w:w="55" w:type="dxa"/>
        <w:left w:w="115" w:type="dxa"/>
        <w:bottom w:w="55" w:type="dxa"/>
        <w:right w:w="115" w:type="dxa"/>
      </w:tblCellMar>
    </w:tblPr>
  </w:style>
  <w:style w:type="table" w:customStyle="1" w:styleId="a4">
    <w:basedOn w:val="TableNormal0"/>
    <w:tblPr>
      <w:tblStyleRowBandSize w:val="1"/>
      <w:tblStyleColBandSize w:val="1"/>
      <w:tblCellMar>
        <w:top w:w="55" w:type="dxa"/>
        <w:left w:w="115" w:type="dxa"/>
        <w:bottom w:w="5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4Tw3Fkj72n+sWvyOb7418bccw==">AMUW2mUqGVkejQ8OvfkS+S1BMkKqNYUAB86n4vwcZQcAGEcNR1kyMRFXz5V0OVhXmbAiL1vN2czEj9OO28671pi/BMWory4jYcNyeeqGRs8BTzdSwHQoGHoX+1ZJFB+JFTReuw7Ay71qjR0thOGGky9XZ6c480Tmm+P4ckUQXnghPSUMhJC5Illfqdry0sP4klGwjBn+zLIVovL8v8nDeQkv6GKDWszl0U6Ih3EYKyrcfJ98ZfWwlXPrnj9aBkWgzw+gR5BNV+Y7lgMNFRU2V9uTGlZKOon3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4864</Characters>
  <Application>Microsoft Office Word</Application>
  <DocSecurity>0</DocSecurity>
  <Lines>40</Lines>
  <Paragraphs>11</Paragraphs>
  <ScaleCrop>false</ScaleCrop>
  <Company>Hewlett-Packard Company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Mario Melgarejo</cp:lastModifiedBy>
  <cp:revision>3</cp:revision>
  <dcterms:created xsi:type="dcterms:W3CDTF">2022-04-21T14:03:00Z</dcterms:created>
  <dcterms:modified xsi:type="dcterms:W3CDTF">2022-06-28T18:31:00Z</dcterms:modified>
</cp:coreProperties>
</file>