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D8" w:rsidRPr="002934D8" w:rsidRDefault="002934D8" w:rsidP="002934D8">
      <w:pPr>
        <w:pStyle w:val="Ttulo1"/>
        <w:rPr>
          <w:rFonts w:cs="Arial"/>
          <w:color w:val="auto"/>
          <w:szCs w:val="24"/>
          <w:lang w:val="pt-BR"/>
        </w:rPr>
      </w:pPr>
      <w:r w:rsidRPr="002934D8">
        <w:rPr>
          <w:rFonts w:cs="Arial"/>
          <w:noProof/>
          <w:color w:val="auto"/>
          <w:szCs w:val="24"/>
          <w:lang w:eastAsia="es-ES"/>
        </w:rPr>
        <w:drawing>
          <wp:inline distT="0" distB="0" distL="0" distR="0">
            <wp:extent cx="1231265" cy="914400"/>
            <wp:effectExtent l="0" t="0" r="698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914400"/>
                    </a:xfrm>
                    <a:prstGeom prst="rect">
                      <a:avLst/>
                    </a:prstGeom>
                    <a:noFill/>
                  </pic:spPr>
                </pic:pic>
              </a:graphicData>
            </a:graphic>
          </wp:inline>
        </w:drawing>
      </w:r>
      <w:r w:rsidRPr="002934D8">
        <w:rPr>
          <w:rFonts w:cs="Arial"/>
          <w:color w:val="auto"/>
          <w:szCs w:val="24"/>
          <w:lang w:val="pt-BR"/>
        </w:rPr>
        <w:t xml:space="preserve">                                                            </w:t>
      </w:r>
      <w:r w:rsidRPr="002934D8">
        <w:rPr>
          <w:rFonts w:cs="Arial"/>
          <w:noProof/>
          <w:color w:val="auto"/>
          <w:szCs w:val="24"/>
          <w:lang w:eastAsia="es-ES"/>
        </w:rPr>
        <w:drawing>
          <wp:inline distT="0" distB="0" distL="0" distR="0">
            <wp:extent cx="1256030" cy="914400"/>
            <wp:effectExtent l="0" t="0" r="127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pic:spPr>
                </pic:pic>
              </a:graphicData>
            </a:graphic>
          </wp:inline>
        </w:drawing>
      </w:r>
    </w:p>
    <w:p w:rsidR="002934D8" w:rsidRPr="002934D8" w:rsidRDefault="002934D8" w:rsidP="002934D8">
      <w:pPr>
        <w:pStyle w:val="Ttulo1"/>
        <w:rPr>
          <w:rFonts w:cs="Arial"/>
          <w:color w:val="auto"/>
          <w:szCs w:val="24"/>
          <w:lang w:val="es-UY"/>
        </w:rPr>
      </w:pPr>
    </w:p>
    <w:p w:rsidR="002934D8" w:rsidRPr="002934D8" w:rsidRDefault="002934D8" w:rsidP="002934D8">
      <w:pPr>
        <w:pStyle w:val="Ttulo1"/>
        <w:rPr>
          <w:rFonts w:cs="Arial"/>
          <w:color w:val="auto"/>
          <w:szCs w:val="24"/>
          <w:lang w:val="pt-BR"/>
        </w:rPr>
      </w:pPr>
      <w:r w:rsidRPr="002934D8">
        <w:rPr>
          <w:rFonts w:cs="Arial"/>
          <w:color w:val="auto"/>
          <w:szCs w:val="24"/>
          <w:lang w:val="pt-BR"/>
        </w:rPr>
        <w:t>MERCOSUR/SGT N° 8/ACTA N° 01/22</w:t>
      </w:r>
    </w:p>
    <w:p w:rsidR="002934D8" w:rsidRPr="002934D8" w:rsidRDefault="002934D8" w:rsidP="002934D8">
      <w:pPr>
        <w:rPr>
          <w:rFonts w:ascii="Arial" w:hAnsi="Arial" w:cs="Arial"/>
          <w:sz w:val="24"/>
          <w:szCs w:val="24"/>
          <w:lang w:val="pt-BR"/>
        </w:rPr>
      </w:pPr>
    </w:p>
    <w:p w:rsidR="002934D8" w:rsidRPr="002934D8" w:rsidRDefault="002934D8" w:rsidP="002934D8">
      <w:pPr>
        <w:jc w:val="center"/>
        <w:rPr>
          <w:rFonts w:ascii="Arial" w:hAnsi="Arial" w:cs="Arial"/>
          <w:b/>
          <w:sz w:val="24"/>
          <w:szCs w:val="24"/>
        </w:rPr>
      </w:pPr>
      <w:bookmarkStart w:id="0" w:name="_Hlk104985635"/>
      <w:r w:rsidRPr="002934D8">
        <w:rPr>
          <w:rFonts w:ascii="Arial" w:hAnsi="Arial" w:cs="Arial"/>
          <w:b/>
          <w:sz w:val="24"/>
          <w:szCs w:val="24"/>
        </w:rPr>
        <w:t>LIX REUNIÓN ORDINARIA</w:t>
      </w:r>
      <w:r w:rsidRPr="002934D8">
        <w:rPr>
          <w:rFonts w:ascii="Arial" w:hAnsi="Arial" w:cs="Arial"/>
          <w:sz w:val="24"/>
          <w:szCs w:val="24"/>
        </w:rPr>
        <w:t xml:space="preserve"> </w:t>
      </w:r>
      <w:r w:rsidRPr="002934D8">
        <w:rPr>
          <w:rFonts w:ascii="Arial" w:hAnsi="Arial" w:cs="Arial"/>
          <w:b/>
          <w:sz w:val="24"/>
          <w:szCs w:val="24"/>
        </w:rPr>
        <w:t xml:space="preserve">DEL SUBGRUPO DE TRABAJO N° 8 </w:t>
      </w:r>
      <w:r w:rsidRPr="002934D8">
        <w:rPr>
          <w:rFonts w:ascii="Arial" w:hAnsi="Arial" w:cs="Arial"/>
          <w:noProof/>
          <w:sz w:val="24"/>
          <w:szCs w:val="24"/>
          <w:lang w:val="es-ES" w:eastAsia="es-ES"/>
        </w:rPr>
        <w:drawing>
          <wp:anchor distT="0" distB="0" distL="114300" distR="114300" simplePos="0" relativeHeight="251658240" behindDoc="0" locked="0" layoutInCell="1" allowOverlap="1" wp14:anchorId="638CF47F" wp14:editId="318C8920">
            <wp:simplePos x="0" y="0"/>
            <wp:positionH relativeFrom="column">
              <wp:posOffset>153670</wp:posOffset>
            </wp:positionH>
            <wp:positionV relativeFrom="paragraph">
              <wp:posOffset>8272145</wp:posOffset>
            </wp:positionV>
            <wp:extent cx="681990" cy="824865"/>
            <wp:effectExtent l="0" t="0" r="381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b/>
          <w:sz w:val="24"/>
          <w:szCs w:val="24"/>
        </w:rPr>
        <w:t xml:space="preserve"> “AGRICULTURA” (SGT Nº 8) </w:t>
      </w:r>
      <w:bookmarkEnd w:id="0"/>
    </w:p>
    <w:p w:rsidR="002934D8" w:rsidRPr="002934D8" w:rsidRDefault="002934D8" w:rsidP="002934D8">
      <w:pPr>
        <w:jc w:val="both"/>
        <w:rPr>
          <w:rFonts w:ascii="Arial" w:hAnsi="Arial" w:cs="Arial"/>
          <w:bCs/>
          <w:strike/>
          <w:sz w:val="24"/>
          <w:szCs w:val="24"/>
          <w:lang w:val="es-ES"/>
        </w:rPr>
      </w:pPr>
      <w:r w:rsidRPr="002934D8">
        <w:rPr>
          <w:rFonts w:ascii="Arial" w:hAnsi="Arial" w:cs="Arial"/>
          <w:noProof/>
          <w:sz w:val="24"/>
          <w:szCs w:val="24"/>
          <w:lang w:val="es-ES" w:eastAsia="es-ES"/>
        </w:rPr>
        <w:drawing>
          <wp:anchor distT="0" distB="0" distL="114300" distR="114300" simplePos="0" relativeHeight="251692032" behindDoc="0" locked="0" layoutInCell="1" allowOverlap="1" wp14:anchorId="43A6263D" wp14:editId="5815C52E">
            <wp:simplePos x="0" y="0"/>
            <wp:positionH relativeFrom="column">
              <wp:posOffset>153670</wp:posOffset>
            </wp:positionH>
            <wp:positionV relativeFrom="paragraph">
              <wp:posOffset>8272145</wp:posOffset>
            </wp:positionV>
            <wp:extent cx="681990" cy="824865"/>
            <wp:effectExtent l="0" t="0" r="381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91008" behindDoc="0" locked="0" layoutInCell="1" allowOverlap="1" wp14:anchorId="563A5971" wp14:editId="178614D4">
            <wp:simplePos x="0" y="0"/>
            <wp:positionH relativeFrom="column">
              <wp:posOffset>153670</wp:posOffset>
            </wp:positionH>
            <wp:positionV relativeFrom="paragraph">
              <wp:posOffset>8272145</wp:posOffset>
            </wp:positionV>
            <wp:extent cx="681990" cy="824865"/>
            <wp:effectExtent l="0" t="0" r="381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89984" behindDoc="0" locked="0" layoutInCell="1" allowOverlap="1" wp14:anchorId="0DD9B527" wp14:editId="74074C1E">
            <wp:simplePos x="0" y="0"/>
            <wp:positionH relativeFrom="column">
              <wp:posOffset>153670</wp:posOffset>
            </wp:positionH>
            <wp:positionV relativeFrom="paragraph">
              <wp:posOffset>8272145</wp:posOffset>
            </wp:positionV>
            <wp:extent cx="681990" cy="824865"/>
            <wp:effectExtent l="0" t="0" r="381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88960" behindDoc="0" locked="0" layoutInCell="1" allowOverlap="1" wp14:anchorId="57000884" wp14:editId="3753A644">
            <wp:simplePos x="0" y="0"/>
            <wp:positionH relativeFrom="column">
              <wp:posOffset>153670</wp:posOffset>
            </wp:positionH>
            <wp:positionV relativeFrom="paragraph">
              <wp:posOffset>8272145</wp:posOffset>
            </wp:positionV>
            <wp:extent cx="681990" cy="824865"/>
            <wp:effectExtent l="0" t="0" r="381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87936" behindDoc="0" locked="0" layoutInCell="1" allowOverlap="1" wp14:anchorId="1F1E5147" wp14:editId="6920CAB6">
            <wp:simplePos x="0" y="0"/>
            <wp:positionH relativeFrom="column">
              <wp:posOffset>153670</wp:posOffset>
            </wp:positionH>
            <wp:positionV relativeFrom="paragraph">
              <wp:posOffset>8272145</wp:posOffset>
            </wp:positionV>
            <wp:extent cx="681990" cy="824865"/>
            <wp:effectExtent l="0" t="0" r="381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86912" behindDoc="0" locked="0" layoutInCell="1" allowOverlap="1" wp14:anchorId="2A0D919E" wp14:editId="65982AA5">
            <wp:simplePos x="0" y="0"/>
            <wp:positionH relativeFrom="column">
              <wp:posOffset>153670</wp:posOffset>
            </wp:positionH>
            <wp:positionV relativeFrom="paragraph">
              <wp:posOffset>8272145</wp:posOffset>
            </wp:positionV>
            <wp:extent cx="681990" cy="824865"/>
            <wp:effectExtent l="0" t="0" r="381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85888" behindDoc="0" locked="0" layoutInCell="1" allowOverlap="1" wp14:anchorId="19A8EA63" wp14:editId="0034A7C5">
            <wp:simplePos x="0" y="0"/>
            <wp:positionH relativeFrom="column">
              <wp:posOffset>153670</wp:posOffset>
            </wp:positionH>
            <wp:positionV relativeFrom="paragraph">
              <wp:posOffset>8272145</wp:posOffset>
            </wp:positionV>
            <wp:extent cx="681990" cy="824865"/>
            <wp:effectExtent l="0" t="0" r="381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84864" behindDoc="0" locked="0" layoutInCell="1" allowOverlap="1" wp14:anchorId="7F14CED5" wp14:editId="5C4FD044">
            <wp:simplePos x="0" y="0"/>
            <wp:positionH relativeFrom="column">
              <wp:posOffset>153670</wp:posOffset>
            </wp:positionH>
            <wp:positionV relativeFrom="paragraph">
              <wp:posOffset>8272145</wp:posOffset>
            </wp:positionV>
            <wp:extent cx="681990" cy="824865"/>
            <wp:effectExtent l="0" t="0" r="381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83840" behindDoc="0" locked="0" layoutInCell="1" allowOverlap="1" wp14:anchorId="7CF5B7E9" wp14:editId="799D6578">
            <wp:simplePos x="0" y="0"/>
            <wp:positionH relativeFrom="column">
              <wp:posOffset>153670</wp:posOffset>
            </wp:positionH>
            <wp:positionV relativeFrom="paragraph">
              <wp:posOffset>8272145</wp:posOffset>
            </wp:positionV>
            <wp:extent cx="681990" cy="82486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82816" behindDoc="0" locked="0" layoutInCell="1" allowOverlap="1" wp14:anchorId="264AA84D" wp14:editId="1927679E">
            <wp:simplePos x="0" y="0"/>
            <wp:positionH relativeFrom="column">
              <wp:posOffset>153670</wp:posOffset>
            </wp:positionH>
            <wp:positionV relativeFrom="paragraph">
              <wp:posOffset>8272145</wp:posOffset>
            </wp:positionV>
            <wp:extent cx="681990" cy="824865"/>
            <wp:effectExtent l="0" t="0" r="381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81792" behindDoc="0" locked="0" layoutInCell="1" allowOverlap="1" wp14:anchorId="17BEE37B" wp14:editId="11299950">
            <wp:simplePos x="0" y="0"/>
            <wp:positionH relativeFrom="column">
              <wp:posOffset>153670</wp:posOffset>
            </wp:positionH>
            <wp:positionV relativeFrom="paragraph">
              <wp:posOffset>8272145</wp:posOffset>
            </wp:positionV>
            <wp:extent cx="681990" cy="824865"/>
            <wp:effectExtent l="0" t="0" r="381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80768" behindDoc="0" locked="0" layoutInCell="1" allowOverlap="1" wp14:anchorId="03EB4B50" wp14:editId="74B4E6D8">
            <wp:simplePos x="0" y="0"/>
            <wp:positionH relativeFrom="column">
              <wp:posOffset>153670</wp:posOffset>
            </wp:positionH>
            <wp:positionV relativeFrom="paragraph">
              <wp:posOffset>8272145</wp:posOffset>
            </wp:positionV>
            <wp:extent cx="681990" cy="824865"/>
            <wp:effectExtent l="0" t="0" r="381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79744" behindDoc="0" locked="0" layoutInCell="1" allowOverlap="1" wp14:anchorId="5B08E1CE" wp14:editId="7ECB870E">
            <wp:simplePos x="0" y="0"/>
            <wp:positionH relativeFrom="column">
              <wp:posOffset>153670</wp:posOffset>
            </wp:positionH>
            <wp:positionV relativeFrom="paragraph">
              <wp:posOffset>8272145</wp:posOffset>
            </wp:positionV>
            <wp:extent cx="681990" cy="824865"/>
            <wp:effectExtent l="0" t="0" r="381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78720" behindDoc="0" locked="0" layoutInCell="1" allowOverlap="1" wp14:anchorId="61092184" wp14:editId="3657A17E">
            <wp:simplePos x="0" y="0"/>
            <wp:positionH relativeFrom="column">
              <wp:posOffset>153670</wp:posOffset>
            </wp:positionH>
            <wp:positionV relativeFrom="paragraph">
              <wp:posOffset>8272145</wp:posOffset>
            </wp:positionV>
            <wp:extent cx="681990" cy="824865"/>
            <wp:effectExtent l="0" t="0" r="381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77696" behindDoc="0" locked="0" layoutInCell="1" allowOverlap="1" wp14:anchorId="5ADB1EC3" wp14:editId="2337FD54">
            <wp:simplePos x="0" y="0"/>
            <wp:positionH relativeFrom="column">
              <wp:posOffset>153670</wp:posOffset>
            </wp:positionH>
            <wp:positionV relativeFrom="paragraph">
              <wp:posOffset>8272145</wp:posOffset>
            </wp:positionV>
            <wp:extent cx="681990" cy="824865"/>
            <wp:effectExtent l="0" t="0" r="381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76672" behindDoc="0" locked="0" layoutInCell="1" allowOverlap="1" wp14:anchorId="35FE34DE" wp14:editId="743EE8B6">
            <wp:simplePos x="0" y="0"/>
            <wp:positionH relativeFrom="column">
              <wp:posOffset>153670</wp:posOffset>
            </wp:positionH>
            <wp:positionV relativeFrom="paragraph">
              <wp:posOffset>8272145</wp:posOffset>
            </wp:positionV>
            <wp:extent cx="681990" cy="824865"/>
            <wp:effectExtent l="0" t="0" r="381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75648" behindDoc="0" locked="0" layoutInCell="1" allowOverlap="1" wp14:anchorId="2C727392" wp14:editId="3DC87FC8">
            <wp:simplePos x="0" y="0"/>
            <wp:positionH relativeFrom="column">
              <wp:posOffset>153670</wp:posOffset>
            </wp:positionH>
            <wp:positionV relativeFrom="paragraph">
              <wp:posOffset>8272145</wp:posOffset>
            </wp:positionV>
            <wp:extent cx="681990" cy="824865"/>
            <wp:effectExtent l="0" t="0" r="381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74624" behindDoc="0" locked="0" layoutInCell="1" allowOverlap="1" wp14:anchorId="4FDAEA08" wp14:editId="1C510E99">
            <wp:simplePos x="0" y="0"/>
            <wp:positionH relativeFrom="column">
              <wp:posOffset>153670</wp:posOffset>
            </wp:positionH>
            <wp:positionV relativeFrom="paragraph">
              <wp:posOffset>8272145</wp:posOffset>
            </wp:positionV>
            <wp:extent cx="681990" cy="824865"/>
            <wp:effectExtent l="0" t="0" r="381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73600" behindDoc="0" locked="0" layoutInCell="1" allowOverlap="1" wp14:anchorId="6CA9C751" wp14:editId="4850500F">
            <wp:simplePos x="0" y="0"/>
            <wp:positionH relativeFrom="column">
              <wp:posOffset>153670</wp:posOffset>
            </wp:positionH>
            <wp:positionV relativeFrom="paragraph">
              <wp:posOffset>8272145</wp:posOffset>
            </wp:positionV>
            <wp:extent cx="681990" cy="824865"/>
            <wp:effectExtent l="0" t="0" r="381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72576" behindDoc="0" locked="0" layoutInCell="1" allowOverlap="1" wp14:anchorId="4C1C1D00" wp14:editId="6D9162C3">
            <wp:simplePos x="0" y="0"/>
            <wp:positionH relativeFrom="column">
              <wp:posOffset>153670</wp:posOffset>
            </wp:positionH>
            <wp:positionV relativeFrom="paragraph">
              <wp:posOffset>8272145</wp:posOffset>
            </wp:positionV>
            <wp:extent cx="681990" cy="824865"/>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71552" behindDoc="0" locked="0" layoutInCell="1" allowOverlap="1" wp14:anchorId="7D86C3E7" wp14:editId="361678DE">
            <wp:simplePos x="0" y="0"/>
            <wp:positionH relativeFrom="column">
              <wp:posOffset>153670</wp:posOffset>
            </wp:positionH>
            <wp:positionV relativeFrom="paragraph">
              <wp:posOffset>8272145</wp:posOffset>
            </wp:positionV>
            <wp:extent cx="681990" cy="824865"/>
            <wp:effectExtent l="0" t="0" r="381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70528" behindDoc="0" locked="0" layoutInCell="1" allowOverlap="1" wp14:anchorId="1727B18C" wp14:editId="68D2F39E">
            <wp:simplePos x="0" y="0"/>
            <wp:positionH relativeFrom="column">
              <wp:posOffset>153670</wp:posOffset>
            </wp:positionH>
            <wp:positionV relativeFrom="paragraph">
              <wp:posOffset>8272145</wp:posOffset>
            </wp:positionV>
            <wp:extent cx="681990" cy="824865"/>
            <wp:effectExtent l="0" t="0" r="381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69504" behindDoc="0" locked="0" layoutInCell="1" allowOverlap="1" wp14:anchorId="7FD8D13B" wp14:editId="3BDFC6A9">
            <wp:simplePos x="0" y="0"/>
            <wp:positionH relativeFrom="column">
              <wp:posOffset>153670</wp:posOffset>
            </wp:positionH>
            <wp:positionV relativeFrom="paragraph">
              <wp:posOffset>8272145</wp:posOffset>
            </wp:positionV>
            <wp:extent cx="681990" cy="824865"/>
            <wp:effectExtent l="0" t="0" r="381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68480" behindDoc="0" locked="0" layoutInCell="1" allowOverlap="1" wp14:anchorId="12D50F8C" wp14:editId="12C232A6">
            <wp:simplePos x="0" y="0"/>
            <wp:positionH relativeFrom="column">
              <wp:posOffset>153670</wp:posOffset>
            </wp:positionH>
            <wp:positionV relativeFrom="paragraph">
              <wp:posOffset>8272145</wp:posOffset>
            </wp:positionV>
            <wp:extent cx="681990" cy="824865"/>
            <wp:effectExtent l="0" t="0" r="381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67456" behindDoc="0" locked="0" layoutInCell="1" allowOverlap="1" wp14:anchorId="3F1DB40A" wp14:editId="7190C423">
            <wp:simplePos x="0" y="0"/>
            <wp:positionH relativeFrom="column">
              <wp:posOffset>153670</wp:posOffset>
            </wp:positionH>
            <wp:positionV relativeFrom="paragraph">
              <wp:posOffset>8272145</wp:posOffset>
            </wp:positionV>
            <wp:extent cx="681990" cy="824865"/>
            <wp:effectExtent l="0" t="0" r="381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66432" behindDoc="0" locked="0" layoutInCell="1" allowOverlap="1" wp14:anchorId="59C1711E" wp14:editId="6D1D7638">
            <wp:simplePos x="0" y="0"/>
            <wp:positionH relativeFrom="column">
              <wp:posOffset>153670</wp:posOffset>
            </wp:positionH>
            <wp:positionV relativeFrom="paragraph">
              <wp:posOffset>8272145</wp:posOffset>
            </wp:positionV>
            <wp:extent cx="681990" cy="824865"/>
            <wp:effectExtent l="0" t="0" r="381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65408" behindDoc="0" locked="0" layoutInCell="1" allowOverlap="1" wp14:anchorId="1E4D38E2" wp14:editId="138BF75E">
            <wp:simplePos x="0" y="0"/>
            <wp:positionH relativeFrom="column">
              <wp:posOffset>153670</wp:posOffset>
            </wp:positionH>
            <wp:positionV relativeFrom="paragraph">
              <wp:posOffset>8272145</wp:posOffset>
            </wp:positionV>
            <wp:extent cx="681990" cy="824865"/>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64384" behindDoc="0" locked="0" layoutInCell="1" allowOverlap="1" wp14:anchorId="7B9D8CA3" wp14:editId="662951F5">
            <wp:simplePos x="0" y="0"/>
            <wp:positionH relativeFrom="column">
              <wp:posOffset>153670</wp:posOffset>
            </wp:positionH>
            <wp:positionV relativeFrom="paragraph">
              <wp:posOffset>8272145</wp:posOffset>
            </wp:positionV>
            <wp:extent cx="681990" cy="824865"/>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63360" behindDoc="0" locked="0" layoutInCell="1" allowOverlap="1" wp14:anchorId="5A3A10E0" wp14:editId="00A6384C">
            <wp:simplePos x="0" y="0"/>
            <wp:positionH relativeFrom="column">
              <wp:posOffset>153670</wp:posOffset>
            </wp:positionH>
            <wp:positionV relativeFrom="paragraph">
              <wp:posOffset>8272145</wp:posOffset>
            </wp:positionV>
            <wp:extent cx="681990" cy="824865"/>
            <wp:effectExtent l="0" t="0" r="381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61312" behindDoc="0" locked="0" layoutInCell="1" allowOverlap="1" wp14:anchorId="03CA63B3" wp14:editId="065F8454">
            <wp:simplePos x="0" y="0"/>
            <wp:positionH relativeFrom="column">
              <wp:posOffset>153670</wp:posOffset>
            </wp:positionH>
            <wp:positionV relativeFrom="paragraph">
              <wp:posOffset>8272145</wp:posOffset>
            </wp:positionV>
            <wp:extent cx="681990" cy="824865"/>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noProof/>
          <w:sz w:val="24"/>
          <w:szCs w:val="24"/>
          <w:lang w:val="es-ES" w:eastAsia="es-ES"/>
        </w:rPr>
        <w:drawing>
          <wp:anchor distT="0" distB="0" distL="114300" distR="114300" simplePos="0" relativeHeight="251662336" behindDoc="0" locked="0" layoutInCell="1" allowOverlap="1" wp14:anchorId="19642F44" wp14:editId="3376065E">
            <wp:simplePos x="0" y="0"/>
            <wp:positionH relativeFrom="column">
              <wp:posOffset>153670</wp:posOffset>
            </wp:positionH>
            <wp:positionV relativeFrom="paragraph">
              <wp:posOffset>8272145</wp:posOffset>
            </wp:positionV>
            <wp:extent cx="681990" cy="824865"/>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bCs/>
          <w:sz w:val="24"/>
          <w:szCs w:val="24"/>
          <w:lang w:val="es-ES"/>
        </w:rPr>
        <w:t xml:space="preserve">Se realizó los días 02 y 03 de junio de 2022, en ejercicio de la Presidencia </w:t>
      </w:r>
      <w:r w:rsidRPr="002934D8">
        <w:rPr>
          <w:rFonts w:ascii="Arial" w:hAnsi="Arial" w:cs="Arial"/>
          <w:bCs/>
          <w:i/>
          <w:iCs/>
          <w:sz w:val="24"/>
          <w:szCs w:val="24"/>
          <w:lang w:val="es-ES"/>
        </w:rPr>
        <w:t>Pro Tempore</w:t>
      </w:r>
      <w:r w:rsidRPr="002934D8">
        <w:rPr>
          <w:rFonts w:ascii="Arial" w:hAnsi="Arial" w:cs="Arial"/>
          <w:bCs/>
          <w:sz w:val="24"/>
          <w:szCs w:val="24"/>
          <w:lang w:val="es-ES"/>
        </w:rPr>
        <w:t xml:space="preserve"> de Paraguay (PPTP), la LIX Reunión Ordinaria del Subgrupo de Trabajo N° 8 “Agricultura” (SGT Nº 8), por sistema de videoconferencia de conformidad con lo dispuesto en la Resolución GMC N° 19/12, con la presencia de las delegaciones de Argentina, Brasil, Paraguay y Uruguay. </w:t>
      </w:r>
    </w:p>
    <w:p w:rsidR="002934D8" w:rsidRPr="002934D8" w:rsidRDefault="002934D8" w:rsidP="002934D8">
      <w:pPr>
        <w:widowControl w:val="0"/>
        <w:overflowPunct w:val="0"/>
        <w:adjustRightInd w:val="0"/>
        <w:jc w:val="both"/>
        <w:rPr>
          <w:rFonts w:ascii="Arial" w:hAnsi="Arial" w:cs="Arial"/>
          <w:bCs/>
          <w:kern w:val="28"/>
          <w:sz w:val="24"/>
          <w:szCs w:val="24"/>
          <w:lang w:val="es-ES_tradnl" w:eastAsia="x-none"/>
        </w:rPr>
      </w:pPr>
      <w:r w:rsidRPr="002934D8">
        <w:rPr>
          <w:rFonts w:ascii="Arial" w:hAnsi="Arial" w:cs="Arial"/>
          <w:bCs/>
          <w:kern w:val="28"/>
          <w:sz w:val="24"/>
          <w:szCs w:val="24"/>
          <w:lang w:val="es-ES_tradnl" w:eastAsia="x-none"/>
        </w:rPr>
        <w:t xml:space="preserve">La Lista de Participantes consta como </w:t>
      </w:r>
      <w:r w:rsidRPr="002934D8">
        <w:rPr>
          <w:rFonts w:ascii="Arial" w:hAnsi="Arial" w:cs="Arial"/>
          <w:b/>
          <w:bCs/>
          <w:kern w:val="28"/>
          <w:sz w:val="24"/>
          <w:szCs w:val="24"/>
          <w:lang w:val="es-ES_tradnl" w:eastAsia="x-none"/>
        </w:rPr>
        <w:t>ANEXO I</w:t>
      </w:r>
      <w:r>
        <w:rPr>
          <w:rFonts w:ascii="Arial" w:hAnsi="Arial" w:cs="Arial"/>
          <w:bCs/>
          <w:kern w:val="28"/>
          <w:sz w:val="24"/>
          <w:szCs w:val="24"/>
          <w:lang w:val="es-ES_tradnl" w:eastAsia="x-none"/>
        </w:rPr>
        <w:t>.</w:t>
      </w:r>
    </w:p>
    <w:p w:rsidR="002934D8" w:rsidRPr="002934D8" w:rsidRDefault="002934D8" w:rsidP="002934D8">
      <w:pPr>
        <w:widowControl w:val="0"/>
        <w:overflowPunct w:val="0"/>
        <w:adjustRightInd w:val="0"/>
        <w:jc w:val="both"/>
        <w:rPr>
          <w:rFonts w:ascii="Arial" w:hAnsi="Arial" w:cs="Arial"/>
          <w:bCs/>
          <w:kern w:val="28"/>
          <w:sz w:val="24"/>
          <w:szCs w:val="24"/>
          <w:lang w:val="es-ES_tradnl" w:eastAsia="x-none"/>
        </w:rPr>
      </w:pPr>
      <w:r w:rsidRPr="002934D8">
        <w:rPr>
          <w:rFonts w:ascii="Arial" w:hAnsi="Arial" w:cs="Arial"/>
          <w:bCs/>
          <w:kern w:val="28"/>
          <w:sz w:val="24"/>
          <w:szCs w:val="24"/>
          <w:lang w:val="es-ES_tradnl" w:eastAsia="x-none"/>
        </w:rPr>
        <w:t xml:space="preserve">La Agenda consta como </w:t>
      </w:r>
      <w:r w:rsidRPr="002934D8">
        <w:rPr>
          <w:rFonts w:ascii="Arial" w:hAnsi="Arial" w:cs="Arial"/>
          <w:b/>
          <w:bCs/>
          <w:kern w:val="28"/>
          <w:sz w:val="24"/>
          <w:szCs w:val="24"/>
          <w:lang w:val="es-ES_tradnl" w:eastAsia="x-none"/>
        </w:rPr>
        <w:t>ANEXO II</w:t>
      </w:r>
      <w:r>
        <w:rPr>
          <w:rFonts w:ascii="Arial" w:hAnsi="Arial" w:cs="Arial"/>
          <w:bCs/>
          <w:kern w:val="28"/>
          <w:sz w:val="24"/>
          <w:szCs w:val="24"/>
          <w:lang w:val="es-ES_tradnl" w:eastAsia="x-none"/>
        </w:rPr>
        <w:t>.</w:t>
      </w:r>
    </w:p>
    <w:p w:rsidR="002934D8" w:rsidRPr="002934D8" w:rsidRDefault="002934D8" w:rsidP="002934D8">
      <w:pPr>
        <w:widowControl w:val="0"/>
        <w:overflowPunct w:val="0"/>
        <w:adjustRightInd w:val="0"/>
        <w:jc w:val="both"/>
        <w:rPr>
          <w:rFonts w:ascii="Arial" w:hAnsi="Arial" w:cs="Arial"/>
          <w:bCs/>
          <w:kern w:val="28"/>
          <w:sz w:val="24"/>
          <w:szCs w:val="24"/>
          <w:lang w:val="es-ES_tradnl" w:eastAsia="x-none"/>
        </w:rPr>
      </w:pPr>
      <w:r w:rsidRPr="002934D8">
        <w:rPr>
          <w:rFonts w:ascii="Arial" w:hAnsi="Arial" w:cs="Arial"/>
          <w:bCs/>
          <w:kern w:val="28"/>
          <w:sz w:val="24"/>
          <w:szCs w:val="24"/>
          <w:lang w:val="es-ES_tradnl" w:eastAsia="x-none"/>
        </w:rPr>
        <w:t xml:space="preserve">El Resumen del Acta consta como </w:t>
      </w:r>
      <w:r w:rsidRPr="002934D8">
        <w:rPr>
          <w:rFonts w:ascii="Arial" w:hAnsi="Arial" w:cs="Arial"/>
          <w:b/>
          <w:bCs/>
          <w:kern w:val="28"/>
          <w:sz w:val="24"/>
          <w:szCs w:val="24"/>
          <w:lang w:val="es-ES_tradnl" w:eastAsia="x-none"/>
        </w:rPr>
        <w:t>ANEXO III</w:t>
      </w:r>
      <w:r>
        <w:rPr>
          <w:rFonts w:ascii="Arial" w:hAnsi="Arial" w:cs="Arial"/>
          <w:bCs/>
          <w:kern w:val="28"/>
          <w:sz w:val="24"/>
          <w:szCs w:val="24"/>
          <w:lang w:val="es-ES_tradnl" w:eastAsia="x-none"/>
        </w:rPr>
        <w:t>.</w:t>
      </w:r>
    </w:p>
    <w:p w:rsidR="002934D8" w:rsidRDefault="002934D8" w:rsidP="002934D8">
      <w:pPr>
        <w:widowControl w:val="0"/>
        <w:overflowPunct w:val="0"/>
        <w:adjustRightInd w:val="0"/>
        <w:jc w:val="both"/>
        <w:rPr>
          <w:rFonts w:ascii="Arial" w:hAnsi="Arial" w:cs="Arial"/>
          <w:bCs/>
          <w:kern w:val="28"/>
          <w:sz w:val="24"/>
          <w:szCs w:val="24"/>
          <w:lang w:val="es-ES"/>
        </w:rPr>
      </w:pPr>
      <w:r w:rsidRPr="002934D8">
        <w:rPr>
          <w:rFonts w:ascii="Arial" w:hAnsi="Arial" w:cs="Arial"/>
          <w:bCs/>
          <w:kern w:val="28"/>
          <w:sz w:val="24"/>
          <w:szCs w:val="24"/>
          <w:lang w:val="es-ES"/>
        </w:rPr>
        <w:t>En la reunión fueron tratados los siguientes te</w:t>
      </w:r>
      <w:r>
        <w:rPr>
          <w:rFonts w:ascii="Arial" w:hAnsi="Arial" w:cs="Arial"/>
          <w:bCs/>
          <w:kern w:val="28"/>
          <w:sz w:val="24"/>
          <w:szCs w:val="24"/>
          <w:lang w:val="es-ES"/>
        </w:rPr>
        <w:t xml:space="preserve">mas: </w:t>
      </w:r>
    </w:p>
    <w:p w:rsidR="002934D8" w:rsidRPr="002934D8" w:rsidRDefault="002934D8" w:rsidP="002934D8">
      <w:pPr>
        <w:widowControl w:val="0"/>
        <w:overflowPunct w:val="0"/>
        <w:adjustRightInd w:val="0"/>
        <w:jc w:val="both"/>
        <w:rPr>
          <w:rFonts w:ascii="Arial" w:hAnsi="Arial" w:cs="Arial"/>
          <w:bCs/>
          <w:kern w:val="28"/>
          <w:sz w:val="14"/>
          <w:szCs w:val="24"/>
          <w:lang w:val="es-ES"/>
        </w:rPr>
      </w:pPr>
    </w:p>
    <w:p w:rsidR="002934D8" w:rsidRPr="002934D8" w:rsidRDefault="002934D8" w:rsidP="002934D8">
      <w:pPr>
        <w:numPr>
          <w:ilvl w:val="0"/>
          <w:numId w:val="1"/>
        </w:numPr>
        <w:spacing w:after="200" w:line="276" w:lineRule="auto"/>
        <w:ind w:left="284" w:hanging="284"/>
        <w:contextualSpacing/>
        <w:jc w:val="both"/>
        <w:rPr>
          <w:rFonts w:ascii="Arial" w:hAnsi="Arial" w:cs="Arial"/>
          <w:b/>
          <w:sz w:val="24"/>
          <w:szCs w:val="24"/>
          <w:lang w:eastAsia="pt-BR"/>
        </w:rPr>
      </w:pPr>
      <w:r w:rsidRPr="002934D8">
        <w:rPr>
          <w:rFonts w:ascii="Arial" w:hAnsi="Arial" w:cs="Arial"/>
          <w:b/>
          <w:sz w:val="24"/>
          <w:szCs w:val="24"/>
          <w:lang w:eastAsia="pt-BR"/>
        </w:rPr>
        <w:t>INSTRUCCIONES DEL GRUPO MERCADO COMÚN (GMC)</w:t>
      </w:r>
    </w:p>
    <w:p w:rsidR="002934D8" w:rsidRPr="002934D8" w:rsidRDefault="002934D8" w:rsidP="002934D8">
      <w:pPr>
        <w:spacing w:after="200" w:line="276" w:lineRule="auto"/>
        <w:contextualSpacing/>
        <w:jc w:val="both"/>
        <w:rPr>
          <w:rFonts w:ascii="Arial" w:hAnsi="Arial" w:cs="Arial"/>
          <w:bCs/>
          <w:sz w:val="24"/>
          <w:szCs w:val="24"/>
          <w:lang w:eastAsia="pt-BR"/>
        </w:rPr>
      </w:pPr>
    </w:p>
    <w:p w:rsidR="002934D8" w:rsidRPr="002934D8" w:rsidRDefault="002934D8" w:rsidP="002934D8">
      <w:pPr>
        <w:spacing w:after="200" w:line="276" w:lineRule="auto"/>
        <w:contextualSpacing/>
        <w:jc w:val="both"/>
        <w:rPr>
          <w:rFonts w:ascii="Arial" w:hAnsi="Arial" w:cs="Arial"/>
          <w:bCs/>
          <w:sz w:val="24"/>
          <w:szCs w:val="24"/>
          <w:lang w:eastAsia="pt-BR"/>
        </w:rPr>
      </w:pPr>
      <w:r w:rsidRPr="002934D8">
        <w:rPr>
          <w:rFonts w:ascii="Arial" w:hAnsi="Arial" w:cs="Arial"/>
          <w:bCs/>
          <w:sz w:val="24"/>
          <w:szCs w:val="24"/>
          <w:lang w:eastAsia="pt-BR"/>
        </w:rPr>
        <w:t xml:space="preserve">El SGT N° 8 tomó conocimiento de los resultados de la CXXI Reunión Ordinaria del Grupo Mercado Común y de la LVI Reunión Extraordinaria del Grupo Mercado Común, celebradas los días 24 y 25 de noviembre de 2021 y el 10 de diciembre de 2021, respectivamente, bajo la Presidencia </w:t>
      </w:r>
      <w:r w:rsidRPr="002934D8">
        <w:rPr>
          <w:rFonts w:ascii="Arial" w:hAnsi="Arial" w:cs="Arial"/>
          <w:bCs/>
          <w:i/>
          <w:iCs/>
          <w:sz w:val="24"/>
          <w:szCs w:val="24"/>
          <w:lang w:eastAsia="pt-BR"/>
        </w:rPr>
        <w:t>Pro Tempore</w:t>
      </w:r>
      <w:r w:rsidRPr="002934D8">
        <w:rPr>
          <w:rFonts w:ascii="Arial" w:hAnsi="Arial" w:cs="Arial"/>
          <w:bCs/>
          <w:sz w:val="24"/>
          <w:szCs w:val="24"/>
          <w:lang w:eastAsia="pt-BR"/>
        </w:rPr>
        <w:t xml:space="preserve"> de Brasil (PPTB).</w:t>
      </w:r>
    </w:p>
    <w:p w:rsidR="002934D8" w:rsidRPr="002934D8" w:rsidRDefault="002934D8" w:rsidP="002934D8">
      <w:pPr>
        <w:spacing w:after="200" w:line="276" w:lineRule="auto"/>
        <w:contextualSpacing/>
        <w:jc w:val="both"/>
        <w:rPr>
          <w:rFonts w:ascii="Arial" w:hAnsi="Arial" w:cs="Arial"/>
          <w:bCs/>
          <w:sz w:val="24"/>
          <w:szCs w:val="24"/>
          <w:lang w:eastAsia="pt-BR"/>
        </w:rPr>
      </w:pPr>
    </w:p>
    <w:p w:rsidR="002934D8" w:rsidRPr="002934D8" w:rsidRDefault="002934D8" w:rsidP="002934D8">
      <w:pPr>
        <w:spacing w:after="200" w:line="276" w:lineRule="auto"/>
        <w:contextualSpacing/>
        <w:jc w:val="both"/>
        <w:rPr>
          <w:rFonts w:ascii="Arial" w:hAnsi="Arial" w:cs="Arial"/>
          <w:bCs/>
          <w:sz w:val="24"/>
          <w:szCs w:val="24"/>
          <w:lang w:eastAsia="pt-BR"/>
        </w:rPr>
      </w:pPr>
      <w:r w:rsidRPr="002934D8">
        <w:rPr>
          <w:rFonts w:ascii="Arial" w:hAnsi="Arial" w:cs="Arial"/>
          <w:bCs/>
          <w:sz w:val="24"/>
          <w:szCs w:val="24"/>
          <w:lang w:eastAsia="pt-BR"/>
        </w:rPr>
        <w:t xml:space="preserve">Asimismo, de la CXXII Reunión Ordinaria del Grupo Mercado Común, realizada el 26 y 27 de abril de 2022, en ejercicio de la Presidencia </w:t>
      </w:r>
      <w:r w:rsidRPr="002934D8">
        <w:rPr>
          <w:rFonts w:ascii="Arial" w:hAnsi="Arial" w:cs="Arial"/>
          <w:bCs/>
          <w:i/>
          <w:iCs/>
          <w:sz w:val="24"/>
          <w:szCs w:val="24"/>
          <w:lang w:eastAsia="pt-BR"/>
        </w:rPr>
        <w:t>Pro Tempore</w:t>
      </w:r>
      <w:r w:rsidRPr="002934D8">
        <w:rPr>
          <w:rFonts w:ascii="Arial" w:hAnsi="Arial" w:cs="Arial"/>
          <w:bCs/>
          <w:sz w:val="24"/>
          <w:szCs w:val="24"/>
          <w:lang w:eastAsia="pt-BR"/>
        </w:rPr>
        <w:t xml:space="preserve"> de Paraguay (PPTP).</w:t>
      </w:r>
    </w:p>
    <w:p w:rsidR="002934D8" w:rsidRPr="002934D8" w:rsidRDefault="002934D8" w:rsidP="002934D8">
      <w:pPr>
        <w:spacing w:after="200" w:line="276" w:lineRule="auto"/>
        <w:contextualSpacing/>
        <w:jc w:val="both"/>
        <w:rPr>
          <w:rFonts w:ascii="Arial" w:hAnsi="Arial" w:cs="Arial"/>
          <w:bCs/>
          <w:sz w:val="24"/>
          <w:szCs w:val="24"/>
          <w:lang w:eastAsia="pt-BR"/>
        </w:rPr>
      </w:pPr>
    </w:p>
    <w:p w:rsidR="002934D8" w:rsidRPr="002934D8" w:rsidRDefault="002934D8" w:rsidP="002934D8">
      <w:pPr>
        <w:spacing w:after="200" w:line="276" w:lineRule="auto"/>
        <w:contextualSpacing/>
        <w:jc w:val="both"/>
        <w:rPr>
          <w:rFonts w:ascii="Arial" w:hAnsi="Arial" w:cs="Arial"/>
          <w:bCs/>
          <w:sz w:val="24"/>
          <w:szCs w:val="24"/>
          <w:lang w:val="es-UY" w:eastAsia="pt-BR"/>
        </w:rPr>
      </w:pPr>
      <w:r w:rsidRPr="002934D8">
        <w:rPr>
          <w:rFonts w:ascii="Arial" w:hAnsi="Arial" w:cs="Arial"/>
          <w:noProof/>
          <w:sz w:val="24"/>
          <w:szCs w:val="24"/>
          <w:lang w:val="es-ES" w:eastAsia="es-ES"/>
        </w:rPr>
        <w:drawing>
          <wp:anchor distT="0" distB="0" distL="114300" distR="114300" simplePos="0" relativeHeight="251660288" behindDoc="0" locked="0" layoutInCell="1" allowOverlap="1">
            <wp:simplePos x="0" y="0"/>
            <wp:positionH relativeFrom="column">
              <wp:posOffset>153670</wp:posOffset>
            </wp:positionH>
            <wp:positionV relativeFrom="paragraph">
              <wp:posOffset>8272145</wp:posOffset>
            </wp:positionV>
            <wp:extent cx="681990" cy="824865"/>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l="1375" t="16264" r="85394" b="55724"/>
                    <a:stretch>
                      <a:fillRect/>
                    </a:stretch>
                  </pic:blipFill>
                  <pic:spPr bwMode="auto">
                    <a:xfrm>
                      <a:off x="0" y="0"/>
                      <a:ext cx="6819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D8">
        <w:rPr>
          <w:rFonts w:ascii="Arial" w:hAnsi="Arial" w:cs="Arial"/>
          <w:bCs/>
          <w:sz w:val="24"/>
          <w:szCs w:val="24"/>
          <w:lang w:val="es-UY" w:eastAsia="pt-BR"/>
        </w:rPr>
        <w:t xml:space="preserve">Por otra parte, tomó conocimiento de </w:t>
      </w:r>
      <w:r w:rsidRPr="002934D8">
        <w:rPr>
          <w:rFonts w:ascii="Arial" w:hAnsi="Arial" w:cs="Arial"/>
          <w:bCs/>
          <w:sz w:val="24"/>
          <w:szCs w:val="24"/>
          <w:lang w:eastAsia="pt-BR"/>
        </w:rPr>
        <w:t>la aprobación</w:t>
      </w:r>
      <w:r w:rsidRPr="002934D8">
        <w:rPr>
          <w:rFonts w:ascii="Arial" w:hAnsi="Arial" w:cs="Arial"/>
          <w:bCs/>
          <w:sz w:val="24"/>
          <w:szCs w:val="24"/>
          <w:lang w:val="es-UY" w:eastAsia="pt-BR"/>
        </w:rPr>
        <w:t xml:space="preserve"> de las siguientes Resoluciones:</w:t>
      </w:r>
    </w:p>
    <w:p w:rsidR="002934D8" w:rsidRPr="002934D8" w:rsidRDefault="002934D8" w:rsidP="002934D8">
      <w:pPr>
        <w:ind w:left="720"/>
        <w:contextualSpacing/>
        <w:jc w:val="both"/>
        <w:rPr>
          <w:rFonts w:ascii="Arial" w:eastAsia="Calibri" w:hAnsi="Arial"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336"/>
      </w:tblGrid>
      <w:tr w:rsidR="002934D8" w:rsidRPr="002934D8" w:rsidTr="005570E9">
        <w:tc>
          <w:tcPr>
            <w:tcW w:w="1134" w:type="dxa"/>
            <w:shd w:val="clear" w:color="auto" w:fill="D9D9D9" w:themeFill="background1" w:themeFillShade="D9"/>
          </w:tcPr>
          <w:p w:rsidR="002934D8" w:rsidRPr="002934D8" w:rsidRDefault="002934D8" w:rsidP="005570E9">
            <w:pPr>
              <w:contextualSpacing/>
              <w:jc w:val="center"/>
              <w:rPr>
                <w:rFonts w:ascii="Arial" w:hAnsi="Arial" w:cs="Arial"/>
                <w:b/>
                <w:sz w:val="24"/>
                <w:szCs w:val="24"/>
                <w:lang w:eastAsia="es-ES"/>
              </w:rPr>
            </w:pPr>
            <w:r w:rsidRPr="002934D8">
              <w:rPr>
                <w:rFonts w:ascii="Arial" w:hAnsi="Arial" w:cs="Arial"/>
                <w:b/>
                <w:sz w:val="24"/>
                <w:szCs w:val="24"/>
                <w:lang w:eastAsia="es-ES"/>
              </w:rPr>
              <w:t>N°</w:t>
            </w:r>
          </w:p>
        </w:tc>
        <w:tc>
          <w:tcPr>
            <w:tcW w:w="7336" w:type="dxa"/>
            <w:shd w:val="clear" w:color="auto" w:fill="D9D9D9" w:themeFill="background1" w:themeFillShade="D9"/>
          </w:tcPr>
          <w:p w:rsidR="002934D8" w:rsidRPr="002934D8" w:rsidRDefault="002934D8" w:rsidP="005570E9">
            <w:pPr>
              <w:contextualSpacing/>
              <w:jc w:val="center"/>
              <w:rPr>
                <w:rFonts w:ascii="Arial" w:hAnsi="Arial" w:cs="Arial"/>
                <w:b/>
                <w:sz w:val="24"/>
                <w:szCs w:val="24"/>
                <w:lang w:eastAsia="es-ES"/>
              </w:rPr>
            </w:pPr>
            <w:r w:rsidRPr="002934D8">
              <w:rPr>
                <w:rFonts w:ascii="Arial" w:hAnsi="Arial" w:cs="Arial"/>
                <w:b/>
                <w:sz w:val="24"/>
                <w:szCs w:val="24"/>
                <w:lang w:eastAsia="es-ES"/>
              </w:rPr>
              <w:t>TITULO</w:t>
            </w:r>
          </w:p>
        </w:tc>
      </w:tr>
      <w:tr w:rsidR="002934D8" w:rsidRPr="002934D8" w:rsidTr="005570E9">
        <w:tc>
          <w:tcPr>
            <w:tcW w:w="1134" w:type="dxa"/>
            <w:shd w:val="clear" w:color="auto" w:fill="auto"/>
          </w:tcPr>
          <w:p w:rsidR="002934D8" w:rsidRPr="002934D8" w:rsidRDefault="002934D8" w:rsidP="005570E9">
            <w:pPr>
              <w:contextualSpacing/>
              <w:jc w:val="both"/>
              <w:rPr>
                <w:rFonts w:ascii="Arial" w:hAnsi="Arial" w:cs="Arial"/>
                <w:bCs/>
                <w:sz w:val="24"/>
                <w:szCs w:val="24"/>
                <w:lang w:eastAsia="es-ES"/>
              </w:rPr>
            </w:pPr>
            <w:r w:rsidRPr="002934D8">
              <w:rPr>
                <w:rFonts w:ascii="Arial" w:hAnsi="Arial" w:cs="Arial"/>
                <w:bCs/>
                <w:sz w:val="24"/>
                <w:szCs w:val="24"/>
                <w:lang w:val="es-UY" w:eastAsia="pt-BR"/>
              </w:rPr>
              <w:t>44/21</w:t>
            </w:r>
          </w:p>
        </w:tc>
        <w:tc>
          <w:tcPr>
            <w:tcW w:w="7336" w:type="dxa"/>
            <w:shd w:val="clear" w:color="auto" w:fill="auto"/>
          </w:tcPr>
          <w:p w:rsidR="002934D8" w:rsidRPr="002934D8" w:rsidRDefault="002934D8" w:rsidP="005570E9">
            <w:pPr>
              <w:contextualSpacing/>
              <w:jc w:val="both"/>
              <w:rPr>
                <w:rFonts w:ascii="Arial" w:hAnsi="Arial" w:cs="Arial"/>
                <w:b/>
                <w:sz w:val="24"/>
                <w:szCs w:val="24"/>
                <w:highlight w:val="yellow"/>
                <w:lang w:eastAsia="es-ES"/>
              </w:rPr>
            </w:pPr>
            <w:r w:rsidRPr="002934D8">
              <w:rPr>
                <w:rFonts w:ascii="Arial" w:hAnsi="Arial" w:cs="Arial"/>
                <w:bCs/>
                <w:sz w:val="24"/>
                <w:szCs w:val="24"/>
                <w:lang w:val="es-UY" w:eastAsia="pt-BR"/>
              </w:rPr>
              <w:t>Derogación de las Resoluciones GMC Nº 16/98, 69/98, 29/00 y 53/01</w:t>
            </w:r>
          </w:p>
        </w:tc>
      </w:tr>
      <w:tr w:rsidR="002934D8" w:rsidRPr="002934D8" w:rsidTr="005570E9">
        <w:tc>
          <w:tcPr>
            <w:tcW w:w="1134" w:type="dxa"/>
            <w:shd w:val="clear" w:color="auto" w:fill="auto"/>
          </w:tcPr>
          <w:p w:rsidR="002934D8" w:rsidRPr="002934D8" w:rsidRDefault="002934D8" w:rsidP="005570E9">
            <w:pPr>
              <w:contextualSpacing/>
              <w:jc w:val="both"/>
              <w:rPr>
                <w:rFonts w:ascii="Arial" w:eastAsia="Calibri" w:hAnsi="Arial" w:cs="Arial"/>
                <w:bCs/>
                <w:iCs/>
                <w:sz w:val="24"/>
                <w:szCs w:val="24"/>
                <w:u w:color="000000"/>
                <w:bdr w:val="nil"/>
                <w:lang w:eastAsia="ko-KR"/>
              </w:rPr>
            </w:pPr>
            <w:r w:rsidRPr="002934D8">
              <w:rPr>
                <w:rFonts w:ascii="Arial" w:eastAsia="Calibri" w:hAnsi="Arial" w:cs="Arial"/>
                <w:bCs/>
                <w:iCs/>
                <w:sz w:val="24"/>
                <w:szCs w:val="24"/>
                <w:u w:color="000000"/>
                <w:bdr w:val="nil"/>
                <w:lang w:eastAsia="ko-KR"/>
              </w:rPr>
              <w:t>45/21</w:t>
            </w:r>
          </w:p>
        </w:tc>
        <w:tc>
          <w:tcPr>
            <w:tcW w:w="7336" w:type="dxa"/>
            <w:shd w:val="clear" w:color="auto" w:fill="auto"/>
          </w:tcPr>
          <w:p w:rsidR="002934D8" w:rsidRPr="002934D8" w:rsidRDefault="002934D8" w:rsidP="005570E9">
            <w:pPr>
              <w:contextualSpacing/>
              <w:jc w:val="both"/>
              <w:rPr>
                <w:rFonts w:ascii="Arial" w:eastAsia="Calibri" w:hAnsi="Arial" w:cs="Arial"/>
                <w:iCs/>
                <w:sz w:val="24"/>
                <w:szCs w:val="24"/>
                <w:highlight w:val="yellow"/>
                <w:u w:color="000000"/>
                <w:bdr w:val="nil"/>
                <w:lang w:eastAsia="ko-KR"/>
              </w:rPr>
            </w:pPr>
            <w:r w:rsidRPr="002934D8">
              <w:rPr>
                <w:rFonts w:ascii="Arial" w:eastAsia="Calibri" w:hAnsi="Arial" w:cs="Arial"/>
                <w:iCs/>
                <w:sz w:val="24"/>
                <w:szCs w:val="24"/>
                <w:u w:color="000000"/>
                <w:bdr w:val="nil"/>
                <w:lang w:eastAsia="ko-KR"/>
              </w:rPr>
              <w:t xml:space="preserve">Sub-estándar 3.7.27 Requisitos Fitosanitarios para </w:t>
            </w:r>
            <w:r w:rsidRPr="002934D8">
              <w:rPr>
                <w:rFonts w:ascii="Arial" w:eastAsia="Calibri" w:hAnsi="Arial" w:cs="Arial"/>
                <w:i/>
                <w:sz w:val="24"/>
                <w:szCs w:val="24"/>
                <w:u w:color="000000"/>
                <w:bdr w:val="nil"/>
                <w:lang w:eastAsia="ko-KR"/>
              </w:rPr>
              <w:t>Oryza sativa</w:t>
            </w:r>
            <w:r w:rsidRPr="002934D8">
              <w:rPr>
                <w:rFonts w:ascii="Arial" w:eastAsia="Calibri" w:hAnsi="Arial" w:cs="Arial"/>
                <w:iCs/>
                <w:sz w:val="24"/>
                <w:szCs w:val="24"/>
                <w:u w:color="000000"/>
                <w:bdr w:val="nil"/>
                <w:lang w:eastAsia="ko-KR"/>
              </w:rPr>
              <w:t xml:space="preserve"> (arroz) Según país de Destino y Origen, para los Estados Partes del MERCOSUR (Derogación de la Resolución GMC Nº 07/20)</w:t>
            </w:r>
          </w:p>
        </w:tc>
      </w:tr>
      <w:tr w:rsidR="002934D8" w:rsidRPr="002934D8" w:rsidTr="005570E9">
        <w:tc>
          <w:tcPr>
            <w:tcW w:w="1134" w:type="dxa"/>
            <w:shd w:val="clear" w:color="auto" w:fill="auto"/>
          </w:tcPr>
          <w:p w:rsidR="002934D8" w:rsidRPr="002934D8" w:rsidRDefault="002934D8" w:rsidP="005570E9">
            <w:pPr>
              <w:contextualSpacing/>
              <w:jc w:val="both"/>
              <w:rPr>
                <w:rFonts w:ascii="Arial" w:hAnsi="Arial" w:cs="Arial"/>
                <w:bCs/>
                <w:sz w:val="24"/>
                <w:szCs w:val="24"/>
                <w:lang w:eastAsia="es-ES"/>
              </w:rPr>
            </w:pPr>
            <w:r w:rsidRPr="002934D8">
              <w:rPr>
                <w:rFonts w:ascii="Arial" w:hAnsi="Arial" w:cs="Arial"/>
                <w:bCs/>
                <w:sz w:val="24"/>
                <w:szCs w:val="24"/>
                <w:lang w:eastAsia="es-ES"/>
              </w:rPr>
              <w:t>03/22</w:t>
            </w:r>
          </w:p>
        </w:tc>
        <w:tc>
          <w:tcPr>
            <w:tcW w:w="7336" w:type="dxa"/>
            <w:shd w:val="clear" w:color="auto" w:fill="auto"/>
          </w:tcPr>
          <w:p w:rsidR="002934D8" w:rsidRPr="002934D8" w:rsidRDefault="002934D8" w:rsidP="005570E9">
            <w:pPr>
              <w:contextualSpacing/>
              <w:jc w:val="both"/>
              <w:rPr>
                <w:rFonts w:ascii="Arial" w:hAnsi="Arial" w:cs="Arial"/>
                <w:b/>
                <w:sz w:val="24"/>
                <w:szCs w:val="24"/>
                <w:lang w:eastAsia="es-ES"/>
              </w:rPr>
            </w:pPr>
            <w:r w:rsidRPr="002934D8">
              <w:rPr>
                <w:rFonts w:ascii="Arial" w:eastAsia="Calibri" w:hAnsi="Arial" w:cs="Arial"/>
                <w:iCs/>
                <w:sz w:val="24"/>
                <w:szCs w:val="24"/>
                <w:u w:color="000000"/>
                <w:bdr w:val="nil"/>
                <w:lang w:eastAsia="ko-KR"/>
              </w:rPr>
              <w:t xml:space="preserve">Sub-estándar 3. 7. 53 Requisitos fitosanitarios para </w:t>
            </w:r>
            <w:r w:rsidRPr="002934D8">
              <w:rPr>
                <w:rFonts w:ascii="Arial" w:eastAsia="Calibri" w:hAnsi="Arial" w:cs="Arial"/>
                <w:i/>
                <w:sz w:val="24"/>
                <w:szCs w:val="24"/>
                <w:u w:color="000000"/>
                <w:bdr w:val="nil"/>
                <w:lang w:eastAsia="ko-KR"/>
              </w:rPr>
              <w:t>Vaccinium</w:t>
            </w:r>
            <w:r w:rsidRPr="002934D8">
              <w:rPr>
                <w:rFonts w:ascii="Arial" w:eastAsia="Calibri" w:hAnsi="Arial" w:cs="Arial"/>
                <w:iCs/>
                <w:sz w:val="24"/>
                <w:szCs w:val="24"/>
                <w:u w:color="000000"/>
                <w:bdr w:val="nil"/>
                <w:lang w:eastAsia="ko-KR"/>
              </w:rPr>
              <w:t xml:space="preserve"> </w:t>
            </w:r>
            <w:r w:rsidRPr="002934D8">
              <w:rPr>
                <w:rFonts w:ascii="Arial" w:eastAsia="Calibri" w:hAnsi="Arial" w:cs="Arial"/>
                <w:iCs/>
                <w:sz w:val="24"/>
                <w:szCs w:val="24"/>
                <w:u w:color="000000"/>
                <w:bdr w:val="nil"/>
                <w:lang w:eastAsia="ko-KR"/>
              </w:rPr>
              <w:lastRenderedPageBreak/>
              <w:t>spp. (arándano) Según país de destino y origen, para los Estados Partes del MERCOSUR (Derogación de la Resolución GMC Nº 11/09)</w:t>
            </w:r>
          </w:p>
        </w:tc>
      </w:tr>
      <w:tr w:rsidR="002934D8" w:rsidRPr="002934D8" w:rsidTr="005570E9">
        <w:tc>
          <w:tcPr>
            <w:tcW w:w="1134" w:type="dxa"/>
            <w:shd w:val="clear" w:color="auto" w:fill="auto"/>
          </w:tcPr>
          <w:p w:rsidR="002934D8" w:rsidRPr="002934D8" w:rsidRDefault="002934D8" w:rsidP="005570E9">
            <w:pPr>
              <w:rPr>
                <w:rFonts w:ascii="Arial" w:hAnsi="Arial" w:cs="Arial"/>
                <w:bCs/>
                <w:sz w:val="24"/>
                <w:szCs w:val="24"/>
                <w:lang w:val="es-ES_tradnl" w:eastAsia="es-ES"/>
              </w:rPr>
            </w:pPr>
            <w:r w:rsidRPr="002934D8">
              <w:rPr>
                <w:rFonts w:ascii="Arial" w:hAnsi="Arial" w:cs="Arial"/>
                <w:bCs/>
                <w:sz w:val="24"/>
                <w:szCs w:val="24"/>
                <w:lang w:eastAsia="es-ES"/>
              </w:rPr>
              <w:lastRenderedPageBreak/>
              <w:t>04/22</w:t>
            </w:r>
          </w:p>
        </w:tc>
        <w:tc>
          <w:tcPr>
            <w:tcW w:w="7336" w:type="dxa"/>
            <w:shd w:val="clear" w:color="auto" w:fill="auto"/>
          </w:tcPr>
          <w:p w:rsidR="002934D8" w:rsidRPr="002934D8" w:rsidRDefault="002934D8" w:rsidP="005570E9">
            <w:pPr>
              <w:contextualSpacing/>
              <w:jc w:val="both"/>
              <w:rPr>
                <w:rFonts w:ascii="Arial" w:hAnsi="Arial" w:cs="Arial"/>
                <w:b/>
                <w:sz w:val="24"/>
                <w:szCs w:val="24"/>
                <w:highlight w:val="yellow"/>
                <w:lang w:eastAsia="es-ES"/>
              </w:rPr>
            </w:pPr>
            <w:r w:rsidRPr="002934D8">
              <w:rPr>
                <w:rFonts w:ascii="Arial" w:eastAsia="Calibri" w:hAnsi="Arial" w:cs="Arial"/>
                <w:iCs/>
                <w:sz w:val="24"/>
                <w:szCs w:val="24"/>
                <w:u w:color="000000"/>
                <w:bdr w:val="nil"/>
                <w:lang w:eastAsia="ko-KR"/>
              </w:rPr>
              <w:t xml:space="preserve">Sub-estándar 3.7.44 Requisitos fitosanitarios para </w:t>
            </w:r>
            <w:r w:rsidRPr="002934D8">
              <w:rPr>
                <w:rFonts w:ascii="Arial" w:eastAsia="Calibri" w:hAnsi="Arial" w:cs="Arial"/>
                <w:i/>
                <w:sz w:val="24"/>
                <w:szCs w:val="24"/>
                <w:u w:color="000000"/>
                <w:bdr w:val="nil"/>
                <w:lang w:eastAsia="ko-KR"/>
              </w:rPr>
              <w:t>Actinidia chinensis</w:t>
            </w:r>
            <w:r w:rsidRPr="002934D8">
              <w:rPr>
                <w:rFonts w:ascii="Arial" w:eastAsia="Calibri" w:hAnsi="Arial" w:cs="Arial"/>
                <w:iCs/>
                <w:sz w:val="24"/>
                <w:szCs w:val="24"/>
                <w:u w:color="000000"/>
                <w:bdr w:val="nil"/>
                <w:lang w:eastAsia="ko-KR"/>
              </w:rPr>
              <w:t xml:space="preserve"> (Kiwi) Según país de Destino y Origen, para los Estados Partes del Mercosur (Derogación de la Resolución GMC Nº 58/06)</w:t>
            </w:r>
          </w:p>
        </w:tc>
      </w:tr>
      <w:tr w:rsidR="002934D8" w:rsidRPr="002934D8" w:rsidTr="005570E9">
        <w:tc>
          <w:tcPr>
            <w:tcW w:w="1134" w:type="dxa"/>
            <w:shd w:val="clear" w:color="auto" w:fill="auto"/>
          </w:tcPr>
          <w:p w:rsidR="002934D8" w:rsidRPr="002934D8" w:rsidRDefault="002934D8" w:rsidP="005570E9">
            <w:pPr>
              <w:rPr>
                <w:rFonts w:ascii="Arial" w:hAnsi="Arial" w:cs="Arial"/>
                <w:bCs/>
                <w:sz w:val="24"/>
                <w:szCs w:val="24"/>
                <w:lang w:val="es-ES_tradnl" w:eastAsia="es-ES"/>
              </w:rPr>
            </w:pPr>
            <w:r w:rsidRPr="002934D8">
              <w:rPr>
                <w:rFonts w:ascii="Arial" w:hAnsi="Arial" w:cs="Arial"/>
                <w:bCs/>
                <w:sz w:val="24"/>
                <w:szCs w:val="24"/>
                <w:lang w:eastAsia="es-ES"/>
              </w:rPr>
              <w:t>05/22</w:t>
            </w:r>
          </w:p>
        </w:tc>
        <w:tc>
          <w:tcPr>
            <w:tcW w:w="7336" w:type="dxa"/>
            <w:shd w:val="clear" w:color="auto" w:fill="auto"/>
          </w:tcPr>
          <w:p w:rsidR="002934D8" w:rsidRPr="002934D8" w:rsidRDefault="002934D8" w:rsidP="005570E9">
            <w:pPr>
              <w:contextualSpacing/>
              <w:jc w:val="both"/>
              <w:rPr>
                <w:rFonts w:ascii="Arial" w:hAnsi="Arial" w:cs="Arial"/>
                <w:b/>
                <w:sz w:val="24"/>
                <w:szCs w:val="24"/>
                <w:highlight w:val="yellow"/>
                <w:lang w:eastAsia="es-ES"/>
              </w:rPr>
            </w:pPr>
            <w:r w:rsidRPr="002934D8">
              <w:rPr>
                <w:rFonts w:ascii="Arial" w:eastAsia="Calibri" w:hAnsi="Arial" w:cs="Arial"/>
                <w:iCs/>
                <w:sz w:val="24"/>
                <w:szCs w:val="24"/>
                <w:u w:color="000000"/>
                <w:bdr w:val="nil"/>
                <w:lang w:eastAsia="ko-KR"/>
              </w:rPr>
              <w:t xml:space="preserve">Sub-estándar 3.7.29 Requisitos fitosanitarios para </w:t>
            </w:r>
            <w:r w:rsidRPr="002934D8">
              <w:rPr>
                <w:rFonts w:ascii="Arial" w:eastAsia="Calibri" w:hAnsi="Arial" w:cs="Arial"/>
                <w:i/>
                <w:sz w:val="24"/>
                <w:szCs w:val="24"/>
                <w:bdr w:val="nil"/>
                <w:lang w:eastAsia="ko-KR"/>
              </w:rPr>
              <w:t>Zea mays</w:t>
            </w:r>
            <w:r w:rsidRPr="002934D8">
              <w:rPr>
                <w:rFonts w:ascii="Arial" w:eastAsia="Calibri" w:hAnsi="Arial" w:cs="Arial"/>
                <w:iCs/>
                <w:sz w:val="24"/>
                <w:szCs w:val="24"/>
                <w:u w:color="000000"/>
                <w:bdr w:val="nil"/>
                <w:lang w:eastAsia="ko-KR"/>
              </w:rPr>
              <w:t xml:space="preserve"> (maíz) Según país de destino y origen, para los Estados Partes del MERCOSUR (Derogación de la Resolución GMC Nº 08/20)</w:t>
            </w:r>
          </w:p>
        </w:tc>
      </w:tr>
      <w:tr w:rsidR="002934D8" w:rsidRPr="002934D8" w:rsidTr="005570E9">
        <w:tc>
          <w:tcPr>
            <w:tcW w:w="1134" w:type="dxa"/>
            <w:shd w:val="clear" w:color="auto" w:fill="auto"/>
          </w:tcPr>
          <w:p w:rsidR="002934D8" w:rsidRPr="002934D8" w:rsidRDefault="002934D8" w:rsidP="005570E9">
            <w:pPr>
              <w:rPr>
                <w:rFonts w:ascii="Arial" w:hAnsi="Arial" w:cs="Arial"/>
                <w:bCs/>
                <w:sz w:val="24"/>
                <w:szCs w:val="24"/>
                <w:lang w:val="es-ES_tradnl" w:eastAsia="es-ES"/>
              </w:rPr>
            </w:pPr>
            <w:r w:rsidRPr="002934D8">
              <w:rPr>
                <w:rFonts w:ascii="Arial" w:hAnsi="Arial" w:cs="Arial"/>
                <w:bCs/>
                <w:sz w:val="24"/>
                <w:szCs w:val="24"/>
                <w:lang w:eastAsia="es-ES"/>
              </w:rPr>
              <w:t>06/22</w:t>
            </w:r>
          </w:p>
        </w:tc>
        <w:tc>
          <w:tcPr>
            <w:tcW w:w="7336" w:type="dxa"/>
            <w:shd w:val="clear" w:color="auto" w:fill="auto"/>
          </w:tcPr>
          <w:p w:rsidR="002934D8" w:rsidRPr="002934D8" w:rsidRDefault="002934D8" w:rsidP="005570E9">
            <w:pPr>
              <w:contextualSpacing/>
              <w:jc w:val="both"/>
              <w:rPr>
                <w:rFonts w:ascii="Arial" w:hAnsi="Arial" w:cs="Arial"/>
                <w:b/>
                <w:sz w:val="24"/>
                <w:szCs w:val="24"/>
                <w:highlight w:val="yellow"/>
                <w:lang w:eastAsia="es-ES"/>
              </w:rPr>
            </w:pPr>
            <w:r w:rsidRPr="002934D8">
              <w:rPr>
                <w:rFonts w:ascii="Arial" w:eastAsia="Calibri" w:hAnsi="Arial" w:cs="Arial"/>
                <w:iCs/>
                <w:sz w:val="24"/>
                <w:szCs w:val="24"/>
                <w:u w:color="000000"/>
                <w:bdr w:val="nil"/>
                <w:lang w:eastAsia="ko-KR"/>
              </w:rPr>
              <w:t xml:space="preserve">Sub-estándar 3.7.24 Requisitos fitosanitarios para </w:t>
            </w:r>
            <w:r w:rsidRPr="002934D8">
              <w:rPr>
                <w:rFonts w:ascii="Arial" w:eastAsia="Calibri" w:hAnsi="Arial" w:cs="Arial"/>
                <w:i/>
                <w:sz w:val="24"/>
                <w:szCs w:val="24"/>
                <w:u w:color="000000"/>
                <w:bdr w:val="nil"/>
                <w:lang w:eastAsia="ko-KR"/>
              </w:rPr>
              <w:t>Glycine max</w:t>
            </w:r>
            <w:r w:rsidRPr="002934D8">
              <w:rPr>
                <w:rFonts w:ascii="Arial" w:eastAsia="Calibri" w:hAnsi="Arial" w:cs="Arial"/>
                <w:iCs/>
                <w:sz w:val="24"/>
                <w:szCs w:val="24"/>
                <w:u w:color="000000"/>
                <w:bdr w:val="nil"/>
                <w:lang w:eastAsia="ko-KR"/>
              </w:rPr>
              <w:t xml:space="preserve"> (Soja) Según País de Destino y Origen, para los Estados Partes del MERCOSUR (Derogación de la Resolución GMC N° 22/16)</w:t>
            </w:r>
          </w:p>
        </w:tc>
      </w:tr>
      <w:tr w:rsidR="002934D8" w:rsidRPr="002934D8" w:rsidTr="005570E9">
        <w:tc>
          <w:tcPr>
            <w:tcW w:w="1134" w:type="dxa"/>
            <w:shd w:val="clear" w:color="auto" w:fill="auto"/>
          </w:tcPr>
          <w:p w:rsidR="002934D8" w:rsidRPr="002934D8" w:rsidRDefault="002934D8" w:rsidP="005570E9">
            <w:pPr>
              <w:rPr>
                <w:rFonts w:ascii="Arial" w:hAnsi="Arial" w:cs="Arial"/>
                <w:bCs/>
                <w:sz w:val="24"/>
                <w:szCs w:val="24"/>
                <w:lang w:val="es-ES_tradnl" w:eastAsia="es-ES"/>
              </w:rPr>
            </w:pPr>
            <w:r w:rsidRPr="002934D8">
              <w:rPr>
                <w:rFonts w:ascii="Arial" w:hAnsi="Arial" w:cs="Arial"/>
                <w:bCs/>
                <w:sz w:val="24"/>
                <w:szCs w:val="24"/>
                <w:lang w:eastAsia="es-ES"/>
              </w:rPr>
              <w:t>07/22</w:t>
            </w:r>
          </w:p>
        </w:tc>
        <w:tc>
          <w:tcPr>
            <w:tcW w:w="7336" w:type="dxa"/>
            <w:shd w:val="clear" w:color="auto" w:fill="auto"/>
          </w:tcPr>
          <w:p w:rsidR="002934D8" w:rsidRPr="002934D8" w:rsidRDefault="002934D8" w:rsidP="005570E9">
            <w:pPr>
              <w:jc w:val="both"/>
              <w:rPr>
                <w:rFonts w:ascii="Arial" w:hAnsi="Arial" w:cs="Arial"/>
                <w:b/>
                <w:sz w:val="24"/>
                <w:szCs w:val="24"/>
                <w:highlight w:val="yellow"/>
                <w:lang w:eastAsia="es-ES"/>
              </w:rPr>
            </w:pPr>
            <w:r w:rsidRPr="002934D8">
              <w:rPr>
                <w:rFonts w:ascii="Arial" w:eastAsia="Calibri" w:hAnsi="Arial" w:cs="Arial"/>
                <w:iCs/>
                <w:sz w:val="24"/>
                <w:szCs w:val="24"/>
                <w:u w:color="000000"/>
                <w:bdr w:val="nil"/>
                <w:lang w:eastAsia="ko-KR"/>
              </w:rPr>
              <w:t>Requisitos Zoosanitarios de los Estados Partes para la Importación de Huevos para incubar de Aves de Corral y Aves de Corral de un día (Derogación de la Resolución GMC N° 31/18).</w:t>
            </w:r>
          </w:p>
        </w:tc>
      </w:tr>
    </w:tbl>
    <w:p w:rsidR="002934D8" w:rsidRPr="002934D8" w:rsidRDefault="002934D8" w:rsidP="002934D8">
      <w:pPr>
        <w:ind w:left="720"/>
        <w:contextualSpacing/>
        <w:jc w:val="both"/>
        <w:rPr>
          <w:rFonts w:ascii="Arial" w:eastAsia="Calibri" w:hAnsi="Arial" w:cs="Arial"/>
          <w:b/>
          <w:sz w:val="24"/>
          <w:szCs w:val="24"/>
        </w:rPr>
      </w:pPr>
    </w:p>
    <w:p w:rsidR="002934D8" w:rsidRPr="002934D8" w:rsidRDefault="002934D8" w:rsidP="002934D8">
      <w:pPr>
        <w:spacing w:after="200" w:line="276" w:lineRule="auto"/>
        <w:contextualSpacing/>
        <w:jc w:val="both"/>
        <w:rPr>
          <w:rFonts w:ascii="Arial" w:hAnsi="Arial" w:cs="Arial"/>
          <w:bCs/>
          <w:sz w:val="24"/>
          <w:szCs w:val="24"/>
          <w:lang w:eastAsia="pt-BR"/>
        </w:rPr>
      </w:pPr>
      <w:r w:rsidRPr="002934D8">
        <w:rPr>
          <w:rFonts w:ascii="Arial" w:hAnsi="Arial" w:cs="Arial"/>
          <w:bCs/>
          <w:sz w:val="24"/>
          <w:szCs w:val="24"/>
          <w:lang w:eastAsia="pt-BR"/>
        </w:rPr>
        <w:t>Por otra parte, tomó conocimiento del punto 1.5 del Acta N° 06/21 del GMC sobre Temas regulatorios: Estudio del BID sobre el proceso regulatorio del MERCOSUR.</w:t>
      </w:r>
    </w:p>
    <w:p w:rsidR="002934D8" w:rsidRPr="002934D8" w:rsidRDefault="002934D8" w:rsidP="002934D8">
      <w:pPr>
        <w:spacing w:after="200" w:line="276" w:lineRule="auto"/>
        <w:contextualSpacing/>
        <w:jc w:val="both"/>
        <w:rPr>
          <w:rFonts w:ascii="Arial" w:hAnsi="Arial" w:cs="Arial"/>
          <w:bCs/>
          <w:sz w:val="24"/>
          <w:szCs w:val="24"/>
          <w:lang w:val="es-UY" w:eastAsia="pt-BR"/>
        </w:rPr>
      </w:pPr>
    </w:p>
    <w:p w:rsidR="002934D8" w:rsidRPr="002934D8" w:rsidRDefault="002934D8" w:rsidP="002934D8">
      <w:pPr>
        <w:numPr>
          <w:ilvl w:val="0"/>
          <w:numId w:val="1"/>
        </w:numPr>
        <w:spacing w:after="200" w:line="276" w:lineRule="auto"/>
        <w:contextualSpacing/>
        <w:jc w:val="both"/>
        <w:rPr>
          <w:rFonts w:ascii="Arial" w:hAnsi="Arial" w:cs="Arial"/>
          <w:b/>
          <w:sz w:val="24"/>
          <w:szCs w:val="24"/>
          <w:lang w:eastAsia="pt-BR"/>
        </w:rPr>
      </w:pPr>
      <w:r w:rsidRPr="002934D8">
        <w:rPr>
          <w:rFonts w:ascii="Arial" w:hAnsi="Arial" w:cs="Arial"/>
          <w:b/>
          <w:sz w:val="24"/>
          <w:szCs w:val="24"/>
          <w:lang w:eastAsia="pt-BR"/>
        </w:rPr>
        <w:t>AVANCES DEL PROGRAMA DE TRABAJO 2021- 2022</w:t>
      </w:r>
    </w:p>
    <w:p w:rsidR="002934D8" w:rsidRPr="002934D8" w:rsidRDefault="002934D8" w:rsidP="002934D8">
      <w:pPr>
        <w:spacing w:after="200" w:line="276" w:lineRule="auto"/>
        <w:contextualSpacing/>
        <w:jc w:val="both"/>
        <w:rPr>
          <w:rFonts w:ascii="Arial" w:hAnsi="Arial" w:cs="Arial"/>
          <w:b/>
          <w:sz w:val="24"/>
          <w:szCs w:val="24"/>
          <w:lang w:val="es-ES_tradnl" w:eastAsia="pt-BR"/>
        </w:rPr>
      </w:pPr>
    </w:p>
    <w:p w:rsidR="002934D8" w:rsidRPr="002934D8" w:rsidRDefault="002934D8" w:rsidP="002934D8">
      <w:pPr>
        <w:contextualSpacing/>
        <w:jc w:val="both"/>
        <w:rPr>
          <w:rFonts w:ascii="Arial" w:hAnsi="Arial" w:cs="Arial"/>
          <w:b/>
          <w:sz w:val="24"/>
          <w:szCs w:val="24"/>
          <w:lang w:val="es-ES_tradnl" w:eastAsia="pt-BR"/>
        </w:rPr>
      </w:pPr>
      <w:r w:rsidRPr="002934D8">
        <w:rPr>
          <w:rFonts w:ascii="Arial" w:hAnsi="Arial" w:cs="Arial"/>
          <w:bCs/>
          <w:sz w:val="24"/>
          <w:szCs w:val="24"/>
          <w:lang w:val="es-ES_tradnl" w:eastAsia="pt-BR"/>
        </w:rPr>
        <w:t xml:space="preserve">El SGT Nº 8 elaboró y elevó a consideración del GMC la propuesta de adenda al Plan de Trabajo de la Comisión de Semillas periodo 2021-2022 y el Informe Semestral sobre el Grado de Avance del Programa de Trabajo del Período 2022. Los mismos constan como </w:t>
      </w:r>
      <w:r w:rsidRPr="002934D8">
        <w:rPr>
          <w:rFonts w:ascii="Arial" w:hAnsi="Arial" w:cs="Arial"/>
          <w:b/>
          <w:sz w:val="24"/>
          <w:szCs w:val="24"/>
          <w:lang w:val="es-ES_tradnl" w:eastAsia="pt-BR"/>
        </w:rPr>
        <w:t>Anexo IV y V</w:t>
      </w:r>
      <w:r w:rsidRPr="002934D8">
        <w:rPr>
          <w:rFonts w:ascii="Arial" w:hAnsi="Arial" w:cs="Arial"/>
          <w:bCs/>
          <w:sz w:val="24"/>
          <w:szCs w:val="24"/>
          <w:lang w:val="es-ES_tradnl" w:eastAsia="pt-BR"/>
        </w:rPr>
        <w:t>,</w:t>
      </w:r>
      <w:r w:rsidRPr="002934D8">
        <w:rPr>
          <w:rFonts w:ascii="Arial" w:hAnsi="Arial" w:cs="Arial"/>
          <w:b/>
          <w:sz w:val="24"/>
          <w:szCs w:val="24"/>
          <w:lang w:val="es-ES_tradnl" w:eastAsia="pt-BR"/>
        </w:rPr>
        <w:t xml:space="preserve"> </w:t>
      </w:r>
      <w:r w:rsidRPr="002934D8">
        <w:rPr>
          <w:rFonts w:ascii="Arial" w:hAnsi="Arial" w:cs="Arial"/>
          <w:bCs/>
          <w:sz w:val="24"/>
          <w:szCs w:val="24"/>
          <w:lang w:val="es-ES_tradnl" w:eastAsia="pt-BR"/>
        </w:rPr>
        <w:t>respectivamente</w:t>
      </w:r>
      <w:r w:rsidRPr="002934D8">
        <w:rPr>
          <w:rFonts w:ascii="Arial" w:hAnsi="Arial" w:cs="Arial"/>
          <w:b/>
          <w:sz w:val="24"/>
          <w:szCs w:val="24"/>
          <w:lang w:val="es-ES_tradnl" w:eastAsia="pt-BR"/>
        </w:rPr>
        <w:t>.</w:t>
      </w:r>
    </w:p>
    <w:p w:rsidR="002934D8" w:rsidRPr="002934D8" w:rsidRDefault="002934D8" w:rsidP="002934D8">
      <w:pPr>
        <w:contextualSpacing/>
        <w:jc w:val="both"/>
        <w:rPr>
          <w:rFonts w:ascii="Arial" w:hAnsi="Arial" w:cs="Arial"/>
          <w:b/>
          <w:sz w:val="24"/>
          <w:szCs w:val="24"/>
          <w:lang w:val="es-ES_tradnl" w:eastAsia="pt-BR"/>
        </w:rPr>
      </w:pPr>
    </w:p>
    <w:p w:rsidR="002934D8" w:rsidRPr="002934D8" w:rsidRDefault="002934D8" w:rsidP="002934D8">
      <w:pPr>
        <w:contextualSpacing/>
        <w:jc w:val="both"/>
        <w:rPr>
          <w:rFonts w:ascii="Arial" w:hAnsi="Arial" w:cs="Arial"/>
          <w:bCs/>
          <w:sz w:val="24"/>
          <w:szCs w:val="24"/>
          <w:lang w:val="es-ES_tradnl" w:eastAsia="pt-BR"/>
        </w:rPr>
      </w:pPr>
      <w:r w:rsidRPr="002934D8">
        <w:rPr>
          <w:rFonts w:ascii="Arial" w:hAnsi="Arial" w:cs="Arial"/>
          <w:bCs/>
          <w:sz w:val="24"/>
          <w:szCs w:val="24"/>
          <w:lang w:val="es-ES_tradnl" w:eastAsia="pt-BR"/>
        </w:rPr>
        <w:t>Por otra parte, informó al GMC que en esta oportunidad no se pudo elevar el Informe Semestral sobre el Grado de Avance del Programa de Trabajo del Período 2021- 2022 de la Comisión de Biotecnología Agropecuaria (CBA) por no contar con el Acta respectiva.</w:t>
      </w:r>
    </w:p>
    <w:p w:rsidR="002934D8" w:rsidRPr="002934D8" w:rsidRDefault="002934D8" w:rsidP="002934D8">
      <w:pPr>
        <w:contextualSpacing/>
        <w:jc w:val="both"/>
        <w:rPr>
          <w:rFonts w:ascii="Arial" w:hAnsi="Arial" w:cs="Arial"/>
          <w:bCs/>
          <w:sz w:val="24"/>
          <w:szCs w:val="24"/>
          <w:lang w:val="es-ES_tradnl" w:eastAsia="pt-BR"/>
        </w:rPr>
      </w:pPr>
    </w:p>
    <w:p w:rsidR="002934D8" w:rsidRPr="002934D8" w:rsidRDefault="002934D8" w:rsidP="002934D8">
      <w:pPr>
        <w:contextualSpacing/>
        <w:jc w:val="both"/>
        <w:rPr>
          <w:rFonts w:ascii="Arial" w:hAnsi="Arial" w:cs="Arial"/>
          <w:bCs/>
          <w:sz w:val="24"/>
          <w:szCs w:val="24"/>
          <w:lang w:val="es-ES_tradnl" w:eastAsia="pt-BR"/>
        </w:rPr>
      </w:pPr>
      <w:r w:rsidRPr="002934D8">
        <w:rPr>
          <w:rFonts w:ascii="Arial" w:hAnsi="Arial" w:cs="Arial"/>
          <w:bCs/>
          <w:sz w:val="24"/>
          <w:szCs w:val="24"/>
          <w:lang w:val="es-ES_tradnl" w:eastAsia="pt-BR"/>
        </w:rPr>
        <w:t xml:space="preserve">Asimismo, el SGT Nº 8 tomó nota de la existencia de la plataforma digital para elaborar Programas de Trabajo y sus respectivos informes en el Sistema de Información MERCOSUR (SIM). </w:t>
      </w:r>
    </w:p>
    <w:p w:rsidR="002934D8" w:rsidRPr="002934D8" w:rsidRDefault="002934D8" w:rsidP="002934D8">
      <w:pPr>
        <w:ind w:left="567"/>
        <w:contextualSpacing/>
        <w:jc w:val="both"/>
        <w:rPr>
          <w:rFonts w:ascii="Arial" w:hAnsi="Arial" w:cs="Arial"/>
          <w:bCs/>
          <w:sz w:val="24"/>
          <w:szCs w:val="24"/>
          <w:lang w:val="es-ES_tradnl" w:eastAsia="pt-BR"/>
        </w:rPr>
      </w:pPr>
    </w:p>
    <w:p w:rsidR="002934D8" w:rsidRPr="002934D8" w:rsidRDefault="002934D8" w:rsidP="002934D8">
      <w:pPr>
        <w:contextualSpacing/>
        <w:jc w:val="both"/>
        <w:rPr>
          <w:rFonts w:ascii="Arial" w:hAnsi="Arial" w:cs="Arial"/>
          <w:bCs/>
          <w:sz w:val="24"/>
          <w:szCs w:val="24"/>
          <w:lang w:val="es-ES_tradnl" w:eastAsia="pt-BR"/>
        </w:rPr>
      </w:pPr>
      <w:r w:rsidRPr="002934D8">
        <w:rPr>
          <w:rFonts w:ascii="Arial" w:hAnsi="Arial" w:cs="Arial"/>
          <w:bCs/>
          <w:sz w:val="24"/>
          <w:szCs w:val="24"/>
          <w:lang w:val="es-ES_tradnl" w:eastAsia="pt-BR"/>
        </w:rPr>
        <w:t>En ese sentido, la delegación de Uruguay en ejercicio de la PPTU, realizará consultas a fin de recabar información sobre dicha plataforma y transmitir a las demás delegaciones.</w:t>
      </w:r>
    </w:p>
    <w:p w:rsidR="002934D8" w:rsidRDefault="002934D8" w:rsidP="002934D8">
      <w:pPr>
        <w:contextualSpacing/>
        <w:jc w:val="both"/>
        <w:rPr>
          <w:rFonts w:ascii="Arial" w:hAnsi="Arial" w:cs="Arial"/>
          <w:bCs/>
          <w:sz w:val="24"/>
          <w:szCs w:val="24"/>
          <w:lang w:val="es-ES_tradnl" w:eastAsia="pt-BR"/>
        </w:rPr>
      </w:pPr>
      <w:r w:rsidRPr="002934D8">
        <w:rPr>
          <w:rFonts w:ascii="Arial" w:hAnsi="Arial" w:cs="Arial"/>
          <w:bCs/>
          <w:sz w:val="24"/>
          <w:szCs w:val="24"/>
          <w:lang w:val="es-ES_tradnl" w:eastAsia="pt-BR"/>
        </w:rPr>
        <w:t xml:space="preserve"> </w:t>
      </w:r>
    </w:p>
    <w:p w:rsidR="002934D8" w:rsidRPr="002934D8" w:rsidRDefault="002934D8" w:rsidP="002934D8">
      <w:pPr>
        <w:rPr>
          <w:lang w:val="es-ES_tradnl" w:eastAsia="pt-BR"/>
        </w:rPr>
      </w:pPr>
      <w:r>
        <w:rPr>
          <w:lang w:val="es-ES_tradnl" w:eastAsia="pt-BR"/>
        </w:rPr>
        <w:br w:type="page"/>
      </w:r>
    </w:p>
    <w:p w:rsidR="002934D8" w:rsidRPr="002934D8" w:rsidRDefault="002934D8" w:rsidP="002934D8">
      <w:pPr>
        <w:numPr>
          <w:ilvl w:val="0"/>
          <w:numId w:val="1"/>
        </w:numPr>
        <w:spacing w:after="200" w:line="276" w:lineRule="auto"/>
        <w:ind w:left="567" w:hanging="567"/>
        <w:contextualSpacing/>
        <w:jc w:val="both"/>
        <w:rPr>
          <w:rFonts w:ascii="Arial" w:hAnsi="Arial" w:cs="Arial"/>
          <w:b/>
          <w:sz w:val="24"/>
          <w:szCs w:val="24"/>
          <w:lang w:eastAsia="pt-BR"/>
        </w:rPr>
      </w:pPr>
      <w:r w:rsidRPr="002934D8">
        <w:rPr>
          <w:rFonts w:ascii="Arial" w:hAnsi="Arial" w:cs="Arial"/>
          <w:b/>
          <w:sz w:val="24"/>
          <w:szCs w:val="24"/>
          <w:lang w:eastAsia="pt-BR"/>
        </w:rPr>
        <w:lastRenderedPageBreak/>
        <w:t>ESTADO DE SITUACIÓN DE LA INCORPORACIÓN DE NORMATIVA REGIONAL ORIGINADA EN EL SGT Nº 8 A LOS ORDENAMIENTOS JURÍDICOS NACIONALES</w:t>
      </w:r>
    </w:p>
    <w:p w:rsidR="002934D8" w:rsidRPr="002934D8" w:rsidRDefault="002934D8" w:rsidP="002934D8">
      <w:pPr>
        <w:ind w:left="567"/>
        <w:contextualSpacing/>
        <w:jc w:val="both"/>
        <w:rPr>
          <w:rFonts w:ascii="Arial" w:hAnsi="Arial" w:cs="Arial"/>
          <w:b/>
          <w:sz w:val="24"/>
          <w:szCs w:val="24"/>
          <w:lang w:eastAsia="pt-BR"/>
        </w:rPr>
      </w:pPr>
    </w:p>
    <w:p w:rsidR="002934D8" w:rsidRPr="002934D8" w:rsidRDefault="002934D8" w:rsidP="002934D8">
      <w:pPr>
        <w:contextualSpacing/>
        <w:jc w:val="both"/>
        <w:rPr>
          <w:rFonts w:ascii="Arial" w:hAnsi="Arial" w:cs="Arial"/>
          <w:sz w:val="24"/>
          <w:szCs w:val="24"/>
          <w:lang w:val="es-UY" w:eastAsia="pt-BR"/>
        </w:rPr>
      </w:pPr>
      <w:r w:rsidRPr="002934D8">
        <w:rPr>
          <w:rFonts w:ascii="Arial" w:hAnsi="Arial" w:cs="Arial"/>
          <w:sz w:val="24"/>
          <w:szCs w:val="24"/>
          <w:lang w:eastAsia="pt-BR"/>
        </w:rPr>
        <w:t xml:space="preserve">La PPTP presentó el Cuadro actualizado sobre el estado de incorporación de normas que tuvieron su origen en el SGT N° 8. </w:t>
      </w:r>
      <w:r w:rsidRPr="002934D8">
        <w:rPr>
          <w:rFonts w:ascii="Arial" w:hAnsi="Arial" w:cs="Arial"/>
          <w:sz w:val="24"/>
          <w:szCs w:val="24"/>
          <w:lang w:val="es-UY" w:eastAsia="pt-BR"/>
        </w:rPr>
        <w:t xml:space="preserve">Al respecto, las delegaciones revisaron y actualizaron el documento. El cuadro actualizado consta como </w:t>
      </w:r>
      <w:r w:rsidRPr="002934D8">
        <w:rPr>
          <w:rFonts w:ascii="Arial" w:hAnsi="Arial" w:cs="Arial"/>
          <w:b/>
          <w:bCs/>
          <w:sz w:val="24"/>
          <w:szCs w:val="24"/>
          <w:lang w:val="es-UY" w:eastAsia="pt-BR"/>
        </w:rPr>
        <w:t>Anexo VI- RESERVADO.</w:t>
      </w:r>
    </w:p>
    <w:p w:rsidR="002934D8" w:rsidRPr="002934D8" w:rsidRDefault="002934D8" w:rsidP="002934D8">
      <w:pPr>
        <w:jc w:val="both"/>
        <w:rPr>
          <w:rFonts w:ascii="Arial" w:hAnsi="Arial" w:cs="Arial"/>
          <w:b/>
          <w:sz w:val="24"/>
          <w:szCs w:val="24"/>
          <w:lang w:eastAsia="pt-BR"/>
        </w:rPr>
      </w:pPr>
    </w:p>
    <w:p w:rsidR="002934D8" w:rsidRPr="002934D8" w:rsidRDefault="002934D8" w:rsidP="002934D8">
      <w:pPr>
        <w:numPr>
          <w:ilvl w:val="0"/>
          <w:numId w:val="1"/>
        </w:numPr>
        <w:spacing w:after="200" w:line="276" w:lineRule="auto"/>
        <w:ind w:left="284" w:hanging="284"/>
        <w:contextualSpacing/>
        <w:jc w:val="both"/>
        <w:rPr>
          <w:rFonts w:ascii="Arial" w:hAnsi="Arial" w:cs="Arial"/>
          <w:b/>
          <w:sz w:val="24"/>
          <w:szCs w:val="24"/>
          <w:lang w:eastAsia="pt-BR"/>
        </w:rPr>
      </w:pPr>
      <w:r>
        <w:rPr>
          <w:rFonts w:ascii="Arial" w:hAnsi="Arial" w:cs="Arial"/>
          <w:b/>
          <w:sz w:val="24"/>
          <w:szCs w:val="24"/>
          <w:lang w:eastAsia="pt-BR"/>
        </w:rPr>
        <w:tab/>
      </w:r>
      <w:r w:rsidRPr="002934D8">
        <w:rPr>
          <w:rFonts w:ascii="Arial" w:hAnsi="Arial" w:cs="Arial"/>
          <w:b/>
          <w:sz w:val="24"/>
          <w:szCs w:val="24"/>
          <w:lang w:eastAsia="pt-BR"/>
        </w:rPr>
        <w:t>PROYECTOS DE RESOLUCIÓN ELEVADOS AL GMC</w:t>
      </w:r>
    </w:p>
    <w:p w:rsidR="002934D8" w:rsidRPr="002934D8" w:rsidRDefault="002934D8" w:rsidP="002934D8">
      <w:pPr>
        <w:contextualSpacing/>
        <w:jc w:val="both"/>
        <w:rPr>
          <w:rFonts w:ascii="Arial" w:hAnsi="Arial" w:cs="Arial"/>
          <w:bCs/>
          <w:sz w:val="24"/>
          <w:szCs w:val="24"/>
          <w:lang w:eastAsia="pt-BR"/>
        </w:rPr>
      </w:pPr>
    </w:p>
    <w:p w:rsidR="002934D8" w:rsidRPr="002934D8" w:rsidRDefault="002934D8" w:rsidP="002934D8">
      <w:pPr>
        <w:contextualSpacing/>
        <w:jc w:val="both"/>
        <w:rPr>
          <w:rFonts w:ascii="Arial" w:hAnsi="Arial" w:cs="Arial"/>
          <w:bCs/>
          <w:sz w:val="24"/>
          <w:szCs w:val="24"/>
          <w:lang w:eastAsia="pt-BR"/>
        </w:rPr>
      </w:pPr>
      <w:r w:rsidRPr="002934D8">
        <w:rPr>
          <w:rFonts w:ascii="Arial" w:hAnsi="Arial" w:cs="Arial"/>
          <w:bCs/>
          <w:sz w:val="24"/>
          <w:szCs w:val="24"/>
          <w:lang w:eastAsia="pt-BR"/>
        </w:rPr>
        <w:t>El SGT N° 8 aprobó y elevó a consideración del GMC los proyectos de Resolución que constan en el siguiente cuadro:</w:t>
      </w:r>
    </w:p>
    <w:p w:rsidR="002934D8" w:rsidRPr="002934D8" w:rsidRDefault="002934D8" w:rsidP="002934D8">
      <w:pPr>
        <w:contextualSpacing/>
        <w:jc w:val="both"/>
        <w:rPr>
          <w:rFonts w:ascii="Arial" w:hAnsi="Arial" w:cs="Arial"/>
          <w:bCs/>
          <w:sz w:val="24"/>
          <w:szCs w:val="24"/>
          <w:lang w:eastAsia="pt-BR"/>
        </w:rPr>
      </w:pPr>
    </w:p>
    <w:tbl>
      <w:tblPr>
        <w:tblW w:w="88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8"/>
        <w:gridCol w:w="7410"/>
      </w:tblGrid>
      <w:tr w:rsidR="002934D8" w:rsidRPr="002934D8" w:rsidTr="002934D8">
        <w:trPr>
          <w:trHeight w:val="218"/>
        </w:trPr>
        <w:tc>
          <w:tcPr>
            <w:tcW w:w="14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2934D8" w:rsidRPr="002934D8" w:rsidRDefault="002934D8" w:rsidP="005570E9">
            <w:pPr>
              <w:jc w:val="center"/>
              <w:rPr>
                <w:rFonts w:ascii="Arial" w:hAnsi="Arial" w:cs="Arial"/>
                <w:sz w:val="24"/>
                <w:szCs w:val="24"/>
                <w:lang w:eastAsia="es-PY"/>
              </w:rPr>
            </w:pPr>
            <w:r w:rsidRPr="002934D8">
              <w:rPr>
                <w:rFonts w:ascii="Arial" w:hAnsi="Arial" w:cs="Arial"/>
                <w:b/>
                <w:bCs/>
                <w:sz w:val="24"/>
                <w:szCs w:val="24"/>
                <w:lang w:val="pt-BR" w:eastAsia="es-PY"/>
              </w:rPr>
              <w:t>P. Res. N°</w:t>
            </w:r>
          </w:p>
        </w:tc>
        <w:tc>
          <w:tcPr>
            <w:tcW w:w="741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2934D8" w:rsidRPr="002934D8" w:rsidRDefault="002934D8" w:rsidP="005570E9">
            <w:pPr>
              <w:jc w:val="center"/>
              <w:rPr>
                <w:rFonts w:ascii="Arial" w:hAnsi="Arial" w:cs="Arial"/>
                <w:sz w:val="24"/>
                <w:szCs w:val="24"/>
                <w:lang w:eastAsia="es-PY"/>
              </w:rPr>
            </w:pPr>
            <w:r w:rsidRPr="002934D8">
              <w:rPr>
                <w:rFonts w:ascii="Arial" w:hAnsi="Arial" w:cs="Arial"/>
                <w:b/>
                <w:bCs/>
                <w:sz w:val="24"/>
                <w:szCs w:val="24"/>
                <w:lang w:val="pt-BR" w:eastAsia="es-PY"/>
              </w:rPr>
              <w:t>Título</w:t>
            </w:r>
          </w:p>
        </w:tc>
      </w:tr>
      <w:tr w:rsidR="002934D8" w:rsidRPr="002934D8" w:rsidTr="002934D8">
        <w:trPr>
          <w:trHeight w:val="494"/>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34D8" w:rsidRPr="002934D8" w:rsidRDefault="002934D8" w:rsidP="005570E9">
            <w:pPr>
              <w:jc w:val="center"/>
              <w:rPr>
                <w:rFonts w:ascii="Arial" w:hAnsi="Arial" w:cs="Arial"/>
                <w:sz w:val="24"/>
                <w:szCs w:val="24"/>
                <w:lang w:eastAsia="es-PY"/>
              </w:rPr>
            </w:pPr>
            <w:r w:rsidRPr="002934D8">
              <w:rPr>
                <w:rFonts w:ascii="Arial" w:hAnsi="Arial" w:cs="Arial"/>
                <w:sz w:val="24"/>
                <w:szCs w:val="24"/>
                <w:lang w:eastAsia="es-PY"/>
              </w:rPr>
              <w:t>01/22</w:t>
            </w:r>
          </w:p>
        </w:tc>
        <w:tc>
          <w:tcPr>
            <w:tcW w:w="7410" w:type="dxa"/>
            <w:tcBorders>
              <w:top w:val="nil"/>
              <w:left w:val="nil"/>
              <w:bottom w:val="single" w:sz="8" w:space="0" w:color="000000"/>
              <w:right w:val="single" w:sz="8" w:space="0" w:color="000000"/>
            </w:tcBorders>
            <w:tcMar>
              <w:top w:w="0" w:type="dxa"/>
              <w:left w:w="108" w:type="dxa"/>
              <w:bottom w:w="0" w:type="dxa"/>
              <w:right w:w="108" w:type="dxa"/>
            </w:tcMar>
            <w:hideMark/>
          </w:tcPr>
          <w:p w:rsidR="002934D8" w:rsidRPr="002934D8" w:rsidRDefault="002934D8" w:rsidP="005570E9">
            <w:pPr>
              <w:jc w:val="both"/>
              <w:rPr>
                <w:rFonts w:ascii="Arial" w:hAnsi="Arial" w:cs="Arial"/>
                <w:sz w:val="24"/>
                <w:szCs w:val="24"/>
                <w:lang w:eastAsia="es-PY"/>
              </w:rPr>
            </w:pPr>
            <w:r w:rsidRPr="002934D8">
              <w:rPr>
                <w:rFonts w:ascii="Arial" w:hAnsi="Arial" w:cs="Arial"/>
                <w:sz w:val="24"/>
                <w:szCs w:val="24"/>
                <w:lang w:eastAsia="es-PY"/>
              </w:rPr>
              <w:t xml:space="preserve">Sub-estándar 3.7.10 Requisitos Fitosanitarios para </w:t>
            </w:r>
            <w:r w:rsidRPr="002934D8">
              <w:rPr>
                <w:rFonts w:ascii="Arial" w:hAnsi="Arial" w:cs="Arial"/>
                <w:i/>
                <w:iCs/>
                <w:sz w:val="24"/>
                <w:szCs w:val="24"/>
                <w:lang w:eastAsia="es-PY"/>
              </w:rPr>
              <w:t xml:space="preserve">Lolium </w:t>
            </w:r>
            <w:r w:rsidRPr="002934D8">
              <w:rPr>
                <w:rFonts w:ascii="Arial" w:hAnsi="Arial" w:cs="Arial"/>
                <w:sz w:val="24"/>
                <w:szCs w:val="24"/>
                <w:lang w:eastAsia="es-PY"/>
              </w:rPr>
              <w:t>spp</w:t>
            </w:r>
            <w:r w:rsidRPr="002934D8">
              <w:rPr>
                <w:rFonts w:ascii="Arial" w:hAnsi="Arial" w:cs="Arial"/>
                <w:i/>
                <w:iCs/>
                <w:sz w:val="24"/>
                <w:szCs w:val="24"/>
                <w:lang w:eastAsia="es-PY"/>
              </w:rPr>
              <w:t>.</w:t>
            </w:r>
            <w:r w:rsidRPr="002934D8">
              <w:rPr>
                <w:rFonts w:ascii="Arial" w:hAnsi="Arial" w:cs="Arial"/>
                <w:sz w:val="24"/>
                <w:szCs w:val="24"/>
                <w:lang w:eastAsia="es-PY"/>
              </w:rPr>
              <w:t xml:space="preserve"> (Raigrás)</w:t>
            </w:r>
            <w:r w:rsidRPr="002934D8">
              <w:rPr>
                <w:rFonts w:ascii="Arial" w:hAnsi="Arial" w:cs="Arial"/>
                <w:sz w:val="24"/>
                <w:szCs w:val="24"/>
              </w:rPr>
              <w:t xml:space="preserve"> </w:t>
            </w:r>
            <w:r w:rsidRPr="002934D8">
              <w:rPr>
                <w:rFonts w:ascii="Arial" w:hAnsi="Arial" w:cs="Arial"/>
                <w:sz w:val="24"/>
                <w:szCs w:val="24"/>
                <w:lang w:eastAsia="es-PY"/>
              </w:rPr>
              <w:t>según país de destino y origen, para los Estados Partes del MERCOSUR (Derogación de la Resolución GMC N° 13/09)</w:t>
            </w:r>
          </w:p>
        </w:tc>
      </w:tr>
      <w:tr w:rsidR="002934D8" w:rsidRPr="002934D8" w:rsidTr="002934D8">
        <w:trPr>
          <w:trHeight w:val="502"/>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34D8" w:rsidRPr="002934D8" w:rsidRDefault="002934D8" w:rsidP="005570E9">
            <w:pPr>
              <w:jc w:val="center"/>
              <w:rPr>
                <w:rFonts w:ascii="Arial" w:hAnsi="Arial" w:cs="Arial"/>
                <w:sz w:val="24"/>
                <w:szCs w:val="24"/>
                <w:lang w:eastAsia="es-PY"/>
              </w:rPr>
            </w:pPr>
            <w:r w:rsidRPr="002934D8">
              <w:rPr>
                <w:rFonts w:ascii="Arial" w:hAnsi="Arial" w:cs="Arial"/>
                <w:sz w:val="24"/>
                <w:szCs w:val="24"/>
                <w:lang w:eastAsia="es-PY"/>
              </w:rPr>
              <w:t>02/22</w:t>
            </w:r>
          </w:p>
        </w:tc>
        <w:tc>
          <w:tcPr>
            <w:tcW w:w="7410" w:type="dxa"/>
            <w:tcBorders>
              <w:top w:val="nil"/>
              <w:left w:val="nil"/>
              <w:bottom w:val="single" w:sz="8" w:space="0" w:color="000000"/>
              <w:right w:val="single" w:sz="8" w:space="0" w:color="000000"/>
            </w:tcBorders>
            <w:tcMar>
              <w:top w:w="0" w:type="dxa"/>
              <w:left w:w="108" w:type="dxa"/>
              <w:bottom w:w="0" w:type="dxa"/>
              <w:right w:w="108" w:type="dxa"/>
            </w:tcMar>
            <w:hideMark/>
          </w:tcPr>
          <w:p w:rsidR="002934D8" w:rsidRPr="002934D8" w:rsidRDefault="002934D8" w:rsidP="005570E9">
            <w:pPr>
              <w:jc w:val="both"/>
              <w:rPr>
                <w:rFonts w:ascii="Arial" w:hAnsi="Arial" w:cs="Arial"/>
                <w:sz w:val="24"/>
                <w:szCs w:val="24"/>
                <w:lang w:eastAsia="es-PY"/>
              </w:rPr>
            </w:pPr>
            <w:r w:rsidRPr="002934D8">
              <w:rPr>
                <w:rFonts w:ascii="Arial" w:hAnsi="Arial" w:cs="Arial"/>
                <w:sz w:val="24"/>
                <w:szCs w:val="24"/>
                <w:lang w:eastAsia="es-PY"/>
              </w:rPr>
              <w:t xml:space="preserve">Sub-estándar 3.7.48 Requisitos Fitosanitarios para </w:t>
            </w:r>
            <w:r w:rsidRPr="002934D8">
              <w:rPr>
                <w:rFonts w:ascii="Arial" w:hAnsi="Arial" w:cs="Arial"/>
                <w:i/>
                <w:iCs/>
                <w:sz w:val="24"/>
                <w:szCs w:val="24"/>
                <w:lang w:eastAsia="es-PY"/>
              </w:rPr>
              <w:t xml:space="preserve">Pinus </w:t>
            </w:r>
            <w:r w:rsidRPr="002934D8">
              <w:rPr>
                <w:rFonts w:ascii="Arial" w:hAnsi="Arial" w:cs="Arial"/>
                <w:sz w:val="24"/>
                <w:szCs w:val="24"/>
                <w:lang w:eastAsia="es-PY"/>
              </w:rPr>
              <w:t>spp</w:t>
            </w:r>
            <w:r w:rsidRPr="002934D8">
              <w:rPr>
                <w:rFonts w:ascii="Arial" w:hAnsi="Arial" w:cs="Arial"/>
                <w:i/>
                <w:iCs/>
                <w:sz w:val="24"/>
                <w:szCs w:val="24"/>
                <w:lang w:eastAsia="es-PY"/>
              </w:rPr>
              <w:t>.</w:t>
            </w:r>
            <w:r w:rsidRPr="002934D8">
              <w:rPr>
                <w:rFonts w:ascii="Arial" w:hAnsi="Arial" w:cs="Arial"/>
                <w:sz w:val="24"/>
                <w:szCs w:val="24"/>
                <w:lang w:eastAsia="es-PY"/>
              </w:rPr>
              <w:t xml:space="preserve"> (Pino)</w:t>
            </w:r>
            <w:r w:rsidRPr="002934D8">
              <w:rPr>
                <w:rFonts w:ascii="Arial" w:hAnsi="Arial" w:cs="Arial"/>
                <w:sz w:val="24"/>
                <w:szCs w:val="24"/>
              </w:rPr>
              <w:t xml:space="preserve"> </w:t>
            </w:r>
            <w:r w:rsidRPr="002934D8">
              <w:rPr>
                <w:rFonts w:ascii="Arial" w:hAnsi="Arial" w:cs="Arial"/>
                <w:sz w:val="24"/>
                <w:szCs w:val="24"/>
                <w:lang w:eastAsia="es-PY"/>
              </w:rPr>
              <w:t>según país de destino y origen, para los Estados Partes del MERCOSUR (Derogación de la Resolución GMC N° 09/20)</w:t>
            </w:r>
          </w:p>
        </w:tc>
      </w:tr>
      <w:tr w:rsidR="002934D8" w:rsidRPr="002934D8" w:rsidTr="002934D8">
        <w:trPr>
          <w:trHeight w:val="502"/>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34D8" w:rsidRPr="002934D8" w:rsidRDefault="002934D8" w:rsidP="005570E9">
            <w:pPr>
              <w:jc w:val="center"/>
              <w:rPr>
                <w:rFonts w:ascii="Arial" w:hAnsi="Arial" w:cs="Arial"/>
                <w:sz w:val="24"/>
                <w:szCs w:val="24"/>
                <w:lang w:eastAsia="es-PY"/>
              </w:rPr>
            </w:pPr>
            <w:r w:rsidRPr="002934D8">
              <w:rPr>
                <w:rFonts w:ascii="Arial" w:hAnsi="Arial" w:cs="Arial"/>
                <w:sz w:val="24"/>
                <w:szCs w:val="24"/>
                <w:lang w:eastAsia="es-PY"/>
              </w:rPr>
              <w:t>03/22</w:t>
            </w:r>
          </w:p>
        </w:tc>
        <w:tc>
          <w:tcPr>
            <w:tcW w:w="7410" w:type="dxa"/>
            <w:tcBorders>
              <w:top w:val="nil"/>
              <w:left w:val="nil"/>
              <w:bottom w:val="single" w:sz="8" w:space="0" w:color="000000"/>
              <w:right w:val="single" w:sz="8" w:space="0" w:color="000000"/>
            </w:tcBorders>
            <w:tcMar>
              <w:top w:w="0" w:type="dxa"/>
              <w:left w:w="108" w:type="dxa"/>
              <w:bottom w:w="0" w:type="dxa"/>
              <w:right w:w="108" w:type="dxa"/>
            </w:tcMar>
            <w:hideMark/>
          </w:tcPr>
          <w:p w:rsidR="002934D8" w:rsidRPr="002934D8" w:rsidRDefault="002934D8" w:rsidP="005570E9">
            <w:pPr>
              <w:jc w:val="both"/>
              <w:rPr>
                <w:rFonts w:ascii="Arial" w:hAnsi="Arial" w:cs="Arial"/>
                <w:sz w:val="24"/>
                <w:szCs w:val="24"/>
                <w:lang w:val="es-MX" w:eastAsia="es-PY"/>
              </w:rPr>
            </w:pPr>
            <w:r w:rsidRPr="002934D8">
              <w:rPr>
                <w:rFonts w:ascii="Arial" w:hAnsi="Arial" w:cs="Arial"/>
                <w:sz w:val="24"/>
                <w:szCs w:val="24"/>
                <w:lang w:val="es-MX" w:eastAsia="es-PY"/>
              </w:rPr>
              <w:t>Sub-Estándar 3.7.31. Requisitos Fitosanitarios para</w:t>
            </w:r>
            <w:r w:rsidRPr="002934D8">
              <w:rPr>
                <w:rFonts w:ascii="Arial" w:hAnsi="Arial" w:cs="Arial"/>
                <w:i/>
                <w:iCs/>
                <w:sz w:val="24"/>
                <w:szCs w:val="24"/>
                <w:lang w:val="es-MX" w:eastAsia="es-PY"/>
              </w:rPr>
              <w:t xml:space="preserve"> Avena sativa </w:t>
            </w:r>
            <w:r w:rsidRPr="002934D8">
              <w:rPr>
                <w:rFonts w:ascii="Arial" w:hAnsi="Arial" w:cs="Arial"/>
                <w:sz w:val="24"/>
                <w:szCs w:val="24"/>
                <w:lang w:val="es-MX" w:eastAsia="es-PY"/>
              </w:rPr>
              <w:t>(Avena) según país de destino y origen, para los Estados Partes del MERCOSUR (Derogación de la Resolución GMC N° 12/09)</w:t>
            </w:r>
          </w:p>
        </w:tc>
      </w:tr>
      <w:tr w:rsidR="002934D8" w:rsidRPr="002934D8" w:rsidTr="002934D8">
        <w:trPr>
          <w:trHeight w:val="585"/>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34D8" w:rsidRPr="002934D8" w:rsidRDefault="002934D8" w:rsidP="005570E9">
            <w:pPr>
              <w:jc w:val="center"/>
              <w:rPr>
                <w:rFonts w:ascii="Arial" w:hAnsi="Arial" w:cs="Arial"/>
                <w:sz w:val="24"/>
                <w:szCs w:val="24"/>
                <w:lang w:eastAsia="es-PY"/>
              </w:rPr>
            </w:pPr>
            <w:r w:rsidRPr="002934D8">
              <w:rPr>
                <w:rFonts w:ascii="Arial" w:hAnsi="Arial" w:cs="Arial"/>
                <w:sz w:val="24"/>
                <w:szCs w:val="24"/>
                <w:lang w:eastAsia="es-PY"/>
              </w:rPr>
              <w:t>04/22</w:t>
            </w:r>
          </w:p>
        </w:tc>
        <w:tc>
          <w:tcPr>
            <w:tcW w:w="7410" w:type="dxa"/>
            <w:tcBorders>
              <w:top w:val="nil"/>
              <w:left w:val="nil"/>
              <w:bottom w:val="single" w:sz="8" w:space="0" w:color="000000"/>
              <w:right w:val="single" w:sz="8" w:space="0" w:color="000000"/>
            </w:tcBorders>
            <w:tcMar>
              <w:top w:w="0" w:type="dxa"/>
              <w:left w:w="108" w:type="dxa"/>
              <w:bottom w:w="0" w:type="dxa"/>
              <w:right w:w="108" w:type="dxa"/>
            </w:tcMar>
            <w:hideMark/>
          </w:tcPr>
          <w:p w:rsidR="002934D8" w:rsidRPr="002934D8" w:rsidRDefault="002934D8" w:rsidP="005570E9">
            <w:pPr>
              <w:jc w:val="both"/>
              <w:rPr>
                <w:rFonts w:ascii="Arial" w:hAnsi="Arial" w:cs="Arial"/>
                <w:sz w:val="24"/>
                <w:szCs w:val="24"/>
                <w:lang w:eastAsia="es-PY"/>
              </w:rPr>
            </w:pPr>
            <w:r w:rsidRPr="002934D8">
              <w:rPr>
                <w:rFonts w:ascii="Arial" w:hAnsi="Arial" w:cs="Arial"/>
                <w:sz w:val="24"/>
                <w:szCs w:val="24"/>
                <w:lang w:eastAsia="es-PY"/>
              </w:rPr>
              <w:t xml:space="preserve">Sub- Estándar 3.7.32. Requisitos Fitosanitarios para </w:t>
            </w:r>
            <w:r w:rsidRPr="002934D8">
              <w:rPr>
                <w:rFonts w:ascii="Arial" w:hAnsi="Arial" w:cs="Arial"/>
                <w:i/>
                <w:iCs/>
                <w:sz w:val="24"/>
                <w:szCs w:val="24"/>
                <w:lang w:eastAsia="es-PY"/>
              </w:rPr>
              <w:t>Hordeum vulgare</w:t>
            </w:r>
            <w:r w:rsidRPr="002934D8">
              <w:rPr>
                <w:rFonts w:ascii="Arial" w:hAnsi="Arial" w:cs="Arial"/>
                <w:sz w:val="24"/>
                <w:szCs w:val="24"/>
                <w:lang w:eastAsia="es-PY"/>
              </w:rPr>
              <w:t xml:space="preserve"> (Cebada) según país de destino y origen, para los Estados Partes del MERCOSUR (Derogación de la Resolución GMC N° 10/09)</w:t>
            </w:r>
          </w:p>
        </w:tc>
      </w:tr>
      <w:tr w:rsidR="002934D8" w:rsidRPr="002934D8" w:rsidTr="002934D8">
        <w:trPr>
          <w:trHeight w:val="466"/>
        </w:trPr>
        <w:tc>
          <w:tcPr>
            <w:tcW w:w="14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934D8" w:rsidRPr="002934D8" w:rsidRDefault="002934D8" w:rsidP="005570E9">
            <w:pPr>
              <w:jc w:val="center"/>
              <w:rPr>
                <w:rFonts w:ascii="Arial" w:hAnsi="Arial" w:cs="Arial"/>
                <w:sz w:val="24"/>
                <w:szCs w:val="24"/>
                <w:lang w:eastAsia="es-PY"/>
              </w:rPr>
            </w:pPr>
            <w:r w:rsidRPr="002934D8">
              <w:rPr>
                <w:rFonts w:ascii="Arial" w:hAnsi="Arial" w:cs="Arial"/>
                <w:sz w:val="24"/>
                <w:szCs w:val="24"/>
                <w:lang w:eastAsia="es-PY"/>
              </w:rPr>
              <w:t>05/22</w:t>
            </w:r>
          </w:p>
        </w:tc>
        <w:tc>
          <w:tcPr>
            <w:tcW w:w="7410" w:type="dxa"/>
            <w:tcBorders>
              <w:top w:val="nil"/>
              <w:left w:val="nil"/>
              <w:bottom w:val="single" w:sz="8" w:space="0" w:color="000000"/>
              <w:right w:val="single" w:sz="8" w:space="0" w:color="000000"/>
            </w:tcBorders>
            <w:tcMar>
              <w:top w:w="0" w:type="dxa"/>
              <w:left w:w="108" w:type="dxa"/>
              <w:bottom w:w="0" w:type="dxa"/>
              <w:right w:w="108" w:type="dxa"/>
            </w:tcMar>
            <w:hideMark/>
          </w:tcPr>
          <w:p w:rsidR="002934D8" w:rsidRPr="002934D8" w:rsidRDefault="002934D8" w:rsidP="005570E9">
            <w:pPr>
              <w:jc w:val="both"/>
              <w:rPr>
                <w:rFonts w:ascii="Arial" w:hAnsi="Arial" w:cs="Arial"/>
                <w:sz w:val="24"/>
                <w:szCs w:val="24"/>
                <w:lang w:eastAsia="es-PY"/>
              </w:rPr>
            </w:pPr>
            <w:r w:rsidRPr="002934D8">
              <w:rPr>
                <w:rFonts w:ascii="Arial" w:hAnsi="Arial" w:cs="Arial"/>
                <w:sz w:val="24"/>
                <w:szCs w:val="24"/>
                <w:lang w:eastAsia="es-PY"/>
              </w:rPr>
              <w:t xml:space="preserve">Equivalencias de Categorías de Material de propagación entre las Normas Vigentes de cada Estado Parte para la especie </w:t>
            </w:r>
            <w:r w:rsidRPr="002934D8">
              <w:rPr>
                <w:rFonts w:ascii="Arial" w:hAnsi="Arial" w:cs="Arial"/>
                <w:i/>
                <w:iCs/>
                <w:sz w:val="24"/>
                <w:szCs w:val="24"/>
                <w:lang w:eastAsia="es-PY"/>
              </w:rPr>
              <w:t>Solanum tuberosum</w:t>
            </w:r>
          </w:p>
        </w:tc>
      </w:tr>
    </w:tbl>
    <w:p w:rsidR="002934D8" w:rsidRPr="002934D8" w:rsidRDefault="002934D8" w:rsidP="002934D8">
      <w:pPr>
        <w:contextualSpacing/>
        <w:jc w:val="both"/>
        <w:rPr>
          <w:rFonts w:ascii="Arial" w:hAnsi="Arial" w:cs="Arial"/>
          <w:b/>
          <w:sz w:val="24"/>
          <w:szCs w:val="24"/>
          <w:lang w:eastAsia="pt-BR"/>
        </w:rPr>
      </w:pPr>
    </w:p>
    <w:p w:rsidR="002934D8" w:rsidRPr="002934D8" w:rsidRDefault="002934D8" w:rsidP="002934D8">
      <w:pPr>
        <w:ind w:left="567" w:hanging="567"/>
        <w:contextualSpacing/>
        <w:jc w:val="both"/>
        <w:rPr>
          <w:rFonts w:ascii="Arial" w:hAnsi="Arial" w:cs="Arial"/>
          <w:b/>
          <w:sz w:val="24"/>
          <w:szCs w:val="24"/>
          <w:lang w:eastAsia="pt-BR"/>
        </w:rPr>
      </w:pPr>
      <w:r w:rsidRPr="002934D8">
        <w:rPr>
          <w:rFonts w:ascii="Arial" w:hAnsi="Arial" w:cs="Arial"/>
          <w:bCs/>
          <w:sz w:val="24"/>
          <w:szCs w:val="24"/>
          <w:lang w:eastAsia="pt-BR"/>
        </w:rPr>
        <w:t xml:space="preserve">Los mismos constan como </w:t>
      </w:r>
      <w:r w:rsidRPr="002934D8">
        <w:rPr>
          <w:rFonts w:ascii="Arial" w:hAnsi="Arial" w:cs="Arial"/>
          <w:b/>
          <w:sz w:val="24"/>
          <w:szCs w:val="24"/>
          <w:lang w:eastAsia="pt-BR"/>
        </w:rPr>
        <w:t>Anexo VII-RESERVADO.</w:t>
      </w:r>
    </w:p>
    <w:p w:rsidR="002934D8" w:rsidRPr="002934D8" w:rsidRDefault="002934D8" w:rsidP="002934D8">
      <w:pPr>
        <w:ind w:left="567" w:hanging="567"/>
        <w:contextualSpacing/>
        <w:jc w:val="both"/>
        <w:rPr>
          <w:rFonts w:ascii="Arial" w:hAnsi="Arial" w:cs="Arial"/>
          <w:b/>
          <w:sz w:val="24"/>
          <w:szCs w:val="24"/>
          <w:lang w:eastAsia="pt-BR"/>
        </w:rPr>
      </w:pPr>
    </w:p>
    <w:p w:rsidR="002934D8" w:rsidRPr="002934D8" w:rsidRDefault="002934D8" w:rsidP="002934D8">
      <w:pPr>
        <w:contextualSpacing/>
        <w:jc w:val="both"/>
        <w:rPr>
          <w:rFonts w:ascii="Arial" w:hAnsi="Arial" w:cs="Arial"/>
          <w:b/>
          <w:sz w:val="24"/>
          <w:szCs w:val="24"/>
          <w:lang w:eastAsia="pt-BR"/>
        </w:rPr>
      </w:pPr>
    </w:p>
    <w:p w:rsidR="002934D8" w:rsidRPr="002934D8" w:rsidRDefault="002934D8" w:rsidP="002934D8">
      <w:pPr>
        <w:numPr>
          <w:ilvl w:val="0"/>
          <w:numId w:val="1"/>
        </w:numPr>
        <w:spacing w:after="200" w:line="276" w:lineRule="auto"/>
        <w:ind w:left="567" w:hanging="567"/>
        <w:contextualSpacing/>
        <w:jc w:val="both"/>
        <w:rPr>
          <w:rFonts w:ascii="Arial" w:hAnsi="Arial" w:cs="Arial"/>
          <w:b/>
          <w:sz w:val="24"/>
          <w:szCs w:val="24"/>
          <w:lang w:eastAsia="pt-BR"/>
        </w:rPr>
      </w:pPr>
      <w:r w:rsidRPr="002934D8">
        <w:rPr>
          <w:rFonts w:ascii="Arial" w:hAnsi="Arial" w:cs="Arial"/>
          <w:b/>
          <w:sz w:val="24"/>
          <w:szCs w:val="24"/>
          <w:lang w:eastAsia="pt-BR"/>
        </w:rPr>
        <w:t>SEGUIMIENTO DE LOS TRABAJOS DE LAS COMISIONES</w:t>
      </w:r>
    </w:p>
    <w:p w:rsidR="002934D8" w:rsidRPr="002934D8" w:rsidRDefault="002934D8" w:rsidP="002934D8">
      <w:pPr>
        <w:spacing w:after="200" w:line="276" w:lineRule="auto"/>
        <w:contextualSpacing/>
        <w:jc w:val="both"/>
        <w:rPr>
          <w:rFonts w:ascii="Arial" w:hAnsi="Arial" w:cs="Arial"/>
          <w:b/>
          <w:sz w:val="24"/>
          <w:szCs w:val="24"/>
          <w:lang w:eastAsia="pt-BR"/>
        </w:rPr>
      </w:pPr>
    </w:p>
    <w:p w:rsidR="002934D8" w:rsidRPr="002934D8" w:rsidRDefault="002934D8" w:rsidP="002934D8">
      <w:pPr>
        <w:spacing w:after="200" w:line="276" w:lineRule="auto"/>
        <w:contextualSpacing/>
        <w:jc w:val="both"/>
        <w:rPr>
          <w:rFonts w:ascii="Arial" w:hAnsi="Arial" w:cs="Arial"/>
          <w:bCs/>
          <w:sz w:val="24"/>
          <w:szCs w:val="24"/>
          <w:lang w:eastAsia="pt-BR"/>
        </w:rPr>
      </w:pPr>
      <w:r w:rsidRPr="002934D8">
        <w:rPr>
          <w:rFonts w:ascii="Arial" w:hAnsi="Arial" w:cs="Arial"/>
          <w:bCs/>
          <w:sz w:val="24"/>
          <w:szCs w:val="24"/>
          <w:lang w:eastAsia="pt-BR"/>
        </w:rPr>
        <w:t>El SGT N° 8 instruyó a las Comisiones el envío de sus Actas con anticipación a la reunión de Coordinadores Nacionales.</w:t>
      </w:r>
    </w:p>
    <w:p w:rsidR="002934D8" w:rsidRPr="002934D8" w:rsidRDefault="002934D8" w:rsidP="002934D8">
      <w:pPr>
        <w:spacing w:after="200" w:line="276" w:lineRule="auto"/>
        <w:contextualSpacing/>
        <w:jc w:val="both"/>
        <w:rPr>
          <w:rFonts w:ascii="Arial" w:hAnsi="Arial" w:cs="Arial"/>
          <w:bCs/>
          <w:sz w:val="24"/>
          <w:szCs w:val="24"/>
          <w:lang w:eastAsia="pt-BR"/>
        </w:rPr>
      </w:pPr>
    </w:p>
    <w:p w:rsidR="002934D8" w:rsidRPr="002934D8" w:rsidRDefault="002934D8" w:rsidP="002934D8">
      <w:pPr>
        <w:spacing w:after="200" w:line="276" w:lineRule="auto"/>
        <w:contextualSpacing/>
        <w:jc w:val="both"/>
        <w:rPr>
          <w:rFonts w:ascii="Arial" w:hAnsi="Arial" w:cs="Arial"/>
          <w:bCs/>
          <w:sz w:val="24"/>
          <w:szCs w:val="24"/>
          <w:lang w:eastAsia="pt-BR"/>
        </w:rPr>
      </w:pPr>
      <w:r w:rsidRPr="002934D8">
        <w:rPr>
          <w:rFonts w:ascii="Arial" w:hAnsi="Arial" w:cs="Arial"/>
          <w:bCs/>
          <w:sz w:val="24"/>
          <w:szCs w:val="24"/>
          <w:lang w:eastAsia="pt-BR"/>
        </w:rPr>
        <w:t xml:space="preserve">Por otra parte, el SGT N° 8 solicitó a las Comisiones que, al crear grupos lo denominen “Grupos de expertos” e informen sobre su mandato, objetivos y </w:t>
      </w:r>
      <w:r w:rsidRPr="002934D8">
        <w:rPr>
          <w:rFonts w:ascii="Arial" w:hAnsi="Arial" w:cs="Arial"/>
          <w:bCs/>
          <w:sz w:val="24"/>
          <w:szCs w:val="24"/>
          <w:lang w:eastAsia="pt-BR"/>
        </w:rPr>
        <w:lastRenderedPageBreak/>
        <w:t>plazos previstos para su cumplimiento, a efectos de evaluar su productividad, según los criterios establecidos en la Dec. CMC N° 18/19.</w:t>
      </w:r>
    </w:p>
    <w:p w:rsidR="002934D8" w:rsidRPr="002934D8" w:rsidRDefault="002934D8" w:rsidP="002934D8">
      <w:pPr>
        <w:contextualSpacing/>
        <w:jc w:val="both"/>
        <w:rPr>
          <w:rFonts w:ascii="Arial" w:hAnsi="Arial" w:cs="Arial"/>
          <w:sz w:val="24"/>
          <w:szCs w:val="24"/>
          <w:lang w:eastAsia="pt-BR"/>
        </w:rPr>
      </w:pPr>
    </w:p>
    <w:p w:rsidR="002934D8" w:rsidRPr="002934D8" w:rsidRDefault="002934D8" w:rsidP="002934D8">
      <w:pPr>
        <w:numPr>
          <w:ilvl w:val="1"/>
          <w:numId w:val="2"/>
        </w:numPr>
        <w:spacing w:after="200" w:line="276" w:lineRule="auto"/>
        <w:ind w:left="1134" w:hanging="567"/>
        <w:contextualSpacing/>
        <w:rPr>
          <w:rFonts w:ascii="Arial" w:hAnsi="Arial" w:cs="Arial"/>
          <w:b/>
          <w:sz w:val="24"/>
          <w:szCs w:val="24"/>
          <w:lang w:eastAsia="pt-BR"/>
        </w:rPr>
      </w:pPr>
      <w:bookmarkStart w:id="1" w:name="_Hlk520372272"/>
      <w:r w:rsidRPr="002934D8">
        <w:rPr>
          <w:rFonts w:ascii="Arial" w:hAnsi="Arial" w:cs="Arial"/>
          <w:b/>
          <w:sz w:val="24"/>
          <w:szCs w:val="24"/>
          <w:lang w:eastAsia="pt-BR"/>
        </w:rPr>
        <w:t>Comisión de Biotecnología Agropecuaria (CBA)</w:t>
      </w:r>
    </w:p>
    <w:p w:rsidR="002934D8" w:rsidRPr="002934D8" w:rsidRDefault="002934D8" w:rsidP="002934D8">
      <w:pPr>
        <w:jc w:val="both"/>
        <w:rPr>
          <w:rFonts w:ascii="Arial" w:hAnsi="Arial" w:cs="Arial"/>
          <w:sz w:val="24"/>
          <w:szCs w:val="24"/>
          <w:lang w:eastAsia="pt-BR"/>
        </w:rPr>
      </w:pPr>
    </w:p>
    <w:p w:rsidR="002934D8" w:rsidRPr="002934D8" w:rsidRDefault="002934D8" w:rsidP="002934D8">
      <w:pPr>
        <w:spacing w:line="276" w:lineRule="auto"/>
        <w:jc w:val="both"/>
        <w:rPr>
          <w:rFonts w:ascii="Arial" w:hAnsi="Arial" w:cs="Arial"/>
          <w:sz w:val="24"/>
          <w:szCs w:val="24"/>
          <w:lang w:eastAsia="pt-BR"/>
        </w:rPr>
      </w:pPr>
      <w:r w:rsidRPr="002934D8">
        <w:rPr>
          <w:rFonts w:ascii="Arial" w:hAnsi="Arial" w:cs="Arial"/>
          <w:sz w:val="24"/>
          <w:szCs w:val="24"/>
          <w:lang w:eastAsia="pt-BR"/>
        </w:rPr>
        <w:t>El SGT N° 8 tomó nota de la realización de la reunión de la Comisión de Biotecnología Agropecuaria, celebrada el día 20 de abril de 2022, cuyo resultado será evaluado en la próxima reunión por no contar con el Acta de esta Comisión.</w:t>
      </w:r>
    </w:p>
    <w:p w:rsidR="002934D8" w:rsidRPr="002934D8" w:rsidRDefault="002934D8" w:rsidP="002934D8">
      <w:pPr>
        <w:spacing w:line="276" w:lineRule="auto"/>
        <w:jc w:val="both"/>
        <w:rPr>
          <w:rFonts w:ascii="Arial" w:hAnsi="Arial" w:cs="Arial"/>
          <w:sz w:val="24"/>
          <w:szCs w:val="24"/>
          <w:lang w:eastAsia="pt-BR"/>
        </w:rPr>
      </w:pPr>
      <w:r w:rsidRPr="002934D8">
        <w:rPr>
          <w:rFonts w:ascii="Arial" w:hAnsi="Arial" w:cs="Arial"/>
          <w:sz w:val="24"/>
          <w:szCs w:val="24"/>
          <w:lang w:eastAsia="pt-BR"/>
        </w:rPr>
        <w:t>El SGT N° 8 informó a la CBA que en esta oportunidad no se pudo elevar al GMC el Informe Semestral sobre el Grado de Avance del Programa de Trabajo del Período 2021- 2022 de la Comisión de Biotecnología Agropecuaria (CBA) por no contar con el Acta de esta Comisión.</w:t>
      </w:r>
      <w:bookmarkEnd w:id="1"/>
    </w:p>
    <w:p w:rsidR="002934D8" w:rsidRPr="002934D8" w:rsidRDefault="002934D8" w:rsidP="002934D8">
      <w:pPr>
        <w:contextualSpacing/>
        <w:jc w:val="both"/>
        <w:rPr>
          <w:rFonts w:ascii="Arial" w:hAnsi="Arial" w:cs="Arial"/>
          <w:sz w:val="24"/>
          <w:szCs w:val="24"/>
          <w:lang w:val="es-ES" w:eastAsia="pt-BR"/>
        </w:rPr>
      </w:pPr>
    </w:p>
    <w:p w:rsidR="002934D8" w:rsidRPr="002934D8" w:rsidRDefault="002934D8" w:rsidP="002934D8">
      <w:pPr>
        <w:numPr>
          <w:ilvl w:val="1"/>
          <w:numId w:val="2"/>
        </w:numPr>
        <w:spacing w:after="200" w:line="276" w:lineRule="auto"/>
        <w:ind w:left="1134" w:hanging="567"/>
        <w:contextualSpacing/>
        <w:rPr>
          <w:rFonts w:ascii="Arial" w:hAnsi="Arial" w:cs="Arial"/>
          <w:b/>
          <w:sz w:val="24"/>
          <w:szCs w:val="24"/>
          <w:lang w:eastAsia="pt-BR"/>
        </w:rPr>
      </w:pPr>
      <w:r w:rsidRPr="002934D8">
        <w:rPr>
          <w:rFonts w:ascii="Arial" w:hAnsi="Arial" w:cs="Arial"/>
          <w:b/>
          <w:sz w:val="24"/>
          <w:szCs w:val="24"/>
          <w:lang w:eastAsia="pt-BR"/>
        </w:rPr>
        <w:t>Comisión de Semillas (CS)</w:t>
      </w:r>
    </w:p>
    <w:p w:rsidR="002934D8" w:rsidRPr="002934D8" w:rsidRDefault="002934D8" w:rsidP="002934D8">
      <w:pPr>
        <w:jc w:val="both"/>
        <w:rPr>
          <w:rFonts w:ascii="Arial" w:hAnsi="Arial" w:cs="Arial"/>
          <w:sz w:val="24"/>
          <w:szCs w:val="24"/>
          <w:lang w:eastAsia="pt-BR"/>
        </w:rPr>
      </w:pPr>
    </w:p>
    <w:p w:rsidR="002934D8" w:rsidRPr="002934D8" w:rsidRDefault="002934D8" w:rsidP="002934D8">
      <w:pPr>
        <w:spacing w:line="276" w:lineRule="auto"/>
        <w:jc w:val="both"/>
        <w:rPr>
          <w:rFonts w:ascii="Arial" w:hAnsi="Arial" w:cs="Arial"/>
          <w:sz w:val="24"/>
          <w:szCs w:val="24"/>
          <w:lang w:eastAsia="pt-BR"/>
        </w:rPr>
      </w:pPr>
      <w:r w:rsidRPr="002934D8">
        <w:rPr>
          <w:rFonts w:ascii="Arial" w:hAnsi="Arial" w:cs="Arial"/>
          <w:sz w:val="24"/>
          <w:szCs w:val="24"/>
          <w:lang w:eastAsia="pt-BR"/>
        </w:rPr>
        <w:t>El SGT N° 8 tomó nota de la reunión de la Comisión de</w:t>
      </w:r>
      <w:r w:rsidRPr="002934D8">
        <w:rPr>
          <w:rFonts w:ascii="Arial" w:hAnsi="Arial" w:cs="Arial"/>
          <w:sz w:val="24"/>
          <w:szCs w:val="24"/>
        </w:rPr>
        <w:t xml:space="preserve"> </w:t>
      </w:r>
      <w:r w:rsidRPr="002934D8">
        <w:rPr>
          <w:rFonts w:ascii="Arial" w:hAnsi="Arial" w:cs="Arial"/>
          <w:sz w:val="24"/>
          <w:szCs w:val="24"/>
          <w:lang w:eastAsia="pt-BR"/>
        </w:rPr>
        <w:t xml:space="preserve">Semillas, realizada por medio del sistema de videoconferencia, conforme se establece en la Resolución GMC N° 19/12 “Reuniones por el sistema de videoconferencia”, los días 27 y 28 de abril de 2022. El Acta y los anexos de la reunión constan como </w:t>
      </w:r>
      <w:r w:rsidRPr="002934D8">
        <w:rPr>
          <w:rFonts w:ascii="Arial" w:hAnsi="Arial" w:cs="Arial"/>
          <w:b/>
          <w:bCs/>
          <w:sz w:val="24"/>
          <w:szCs w:val="24"/>
          <w:lang w:eastAsia="pt-BR"/>
        </w:rPr>
        <w:t>Anexo VIII</w:t>
      </w:r>
      <w:r w:rsidRPr="002934D8">
        <w:rPr>
          <w:rFonts w:ascii="Arial" w:hAnsi="Arial" w:cs="Arial"/>
          <w:sz w:val="24"/>
          <w:szCs w:val="24"/>
          <w:lang w:eastAsia="pt-BR"/>
        </w:rPr>
        <w:t>.</w:t>
      </w:r>
    </w:p>
    <w:p w:rsidR="002934D8" w:rsidRPr="002934D8" w:rsidRDefault="002934D8" w:rsidP="002934D8">
      <w:pPr>
        <w:spacing w:line="276" w:lineRule="auto"/>
        <w:jc w:val="both"/>
        <w:rPr>
          <w:rFonts w:ascii="Arial" w:hAnsi="Arial" w:cs="Arial"/>
          <w:sz w:val="24"/>
          <w:szCs w:val="24"/>
          <w:lang w:eastAsia="pt-BR"/>
        </w:rPr>
      </w:pPr>
      <w:r w:rsidRPr="002934D8">
        <w:rPr>
          <w:rFonts w:ascii="Arial" w:hAnsi="Arial" w:cs="Arial"/>
          <w:sz w:val="24"/>
          <w:szCs w:val="24"/>
          <w:lang w:eastAsia="pt-BR"/>
        </w:rPr>
        <w:t xml:space="preserve">Asimismo, el SGT N° 8 aprobó y elevó a consideración del GMC el proyecto de resolución “Equivalencia de Categorías de material de propagación entre las normas vigentes de cada Estado Parte para la especie </w:t>
      </w:r>
      <w:r w:rsidRPr="002934D8">
        <w:rPr>
          <w:rFonts w:ascii="Arial" w:hAnsi="Arial" w:cs="Arial"/>
          <w:i/>
          <w:iCs/>
          <w:sz w:val="24"/>
          <w:szCs w:val="24"/>
          <w:lang w:eastAsia="pt-BR"/>
        </w:rPr>
        <w:t>Solanum tuberosum</w:t>
      </w:r>
      <w:r w:rsidRPr="002934D8">
        <w:rPr>
          <w:rFonts w:ascii="Arial" w:hAnsi="Arial" w:cs="Arial"/>
          <w:sz w:val="24"/>
          <w:szCs w:val="24"/>
          <w:lang w:eastAsia="pt-BR"/>
        </w:rPr>
        <w:t>”.</w:t>
      </w:r>
    </w:p>
    <w:p w:rsidR="002934D8" w:rsidRPr="002934D8" w:rsidRDefault="002934D8" w:rsidP="002934D8">
      <w:pPr>
        <w:spacing w:line="276" w:lineRule="auto"/>
        <w:jc w:val="both"/>
        <w:rPr>
          <w:rFonts w:ascii="Arial" w:hAnsi="Arial" w:cs="Arial"/>
          <w:sz w:val="24"/>
          <w:szCs w:val="24"/>
          <w:lang w:eastAsia="pt-BR"/>
        </w:rPr>
      </w:pPr>
      <w:r w:rsidRPr="002934D8">
        <w:rPr>
          <w:rFonts w:ascii="Arial" w:hAnsi="Arial" w:cs="Arial"/>
          <w:sz w:val="24"/>
          <w:szCs w:val="24"/>
          <w:lang w:eastAsia="pt-BR"/>
        </w:rPr>
        <w:t>El SGT N° 8 tomó nota de la propuesta de adenda al Plan de Trabajo de la Comisión de Semillas periodo 2021-2022 y lo</w:t>
      </w:r>
      <w:r>
        <w:rPr>
          <w:rFonts w:ascii="Arial" w:hAnsi="Arial" w:cs="Arial"/>
          <w:sz w:val="24"/>
          <w:szCs w:val="24"/>
          <w:lang w:eastAsia="pt-BR"/>
        </w:rPr>
        <w:t xml:space="preserve"> elevó a consideración del GMC.</w:t>
      </w:r>
    </w:p>
    <w:p w:rsidR="002934D8" w:rsidRPr="002934D8" w:rsidRDefault="002934D8" w:rsidP="002934D8">
      <w:pPr>
        <w:spacing w:line="276" w:lineRule="auto"/>
        <w:jc w:val="both"/>
        <w:rPr>
          <w:rFonts w:ascii="Arial" w:hAnsi="Arial" w:cs="Arial"/>
          <w:sz w:val="24"/>
          <w:szCs w:val="24"/>
          <w:lang w:eastAsia="pt-BR"/>
        </w:rPr>
      </w:pPr>
      <w:r w:rsidRPr="002934D8">
        <w:rPr>
          <w:rFonts w:ascii="Arial" w:hAnsi="Arial" w:cs="Arial"/>
          <w:sz w:val="24"/>
          <w:szCs w:val="24"/>
          <w:lang w:eastAsia="pt-BR"/>
        </w:rPr>
        <w:t>Los Coordinadores Nacionales se comprometieron a contactar con los delegados de la Comisión de Semillas de sus respectivos países a fin de actualizar los datos de los puntos focales</w:t>
      </w:r>
      <w:r w:rsidRPr="002934D8">
        <w:rPr>
          <w:rFonts w:ascii="Arial" w:hAnsi="Arial" w:cs="Arial"/>
          <w:sz w:val="24"/>
          <w:szCs w:val="24"/>
        </w:rPr>
        <w:t xml:space="preserve"> </w:t>
      </w:r>
      <w:r w:rsidRPr="002934D8">
        <w:rPr>
          <w:rFonts w:ascii="Arial" w:hAnsi="Arial" w:cs="Arial"/>
          <w:sz w:val="24"/>
          <w:szCs w:val="24"/>
          <w:lang w:eastAsia="pt-BR"/>
        </w:rPr>
        <w:t>del Grupo de Expertos sobre Técnicas moleculares a la PPTU.</w:t>
      </w:r>
    </w:p>
    <w:p w:rsidR="002934D8" w:rsidRPr="002934D8" w:rsidRDefault="002934D8" w:rsidP="002934D8">
      <w:pPr>
        <w:spacing w:line="276" w:lineRule="auto"/>
        <w:jc w:val="both"/>
        <w:rPr>
          <w:rFonts w:ascii="Arial" w:eastAsia="MS Mincho" w:hAnsi="Arial" w:cs="Arial"/>
          <w:sz w:val="24"/>
          <w:szCs w:val="24"/>
          <w:lang w:eastAsia="es-ES"/>
        </w:rPr>
      </w:pPr>
    </w:p>
    <w:p w:rsidR="002934D8" w:rsidRPr="002934D8" w:rsidRDefault="002934D8" w:rsidP="002934D8">
      <w:pPr>
        <w:numPr>
          <w:ilvl w:val="1"/>
          <w:numId w:val="2"/>
        </w:numPr>
        <w:spacing w:after="200" w:line="276" w:lineRule="auto"/>
        <w:ind w:left="1134" w:hanging="567"/>
        <w:contextualSpacing/>
        <w:rPr>
          <w:rFonts w:ascii="Arial" w:hAnsi="Arial" w:cs="Arial"/>
          <w:b/>
          <w:sz w:val="24"/>
          <w:szCs w:val="24"/>
          <w:lang w:eastAsia="pt-BR"/>
        </w:rPr>
      </w:pPr>
      <w:r w:rsidRPr="002934D8">
        <w:rPr>
          <w:rFonts w:ascii="Arial" w:hAnsi="Arial" w:cs="Arial"/>
          <w:b/>
          <w:sz w:val="24"/>
          <w:szCs w:val="24"/>
          <w:lang w:eastAsia="pt-BR"/>
        </w:rPr>
        <w:t>Comisión Vitivinícola (CV)</w:t>
      </w:r>
    </w:p>
    <w:p w:rsidR="002934D8" w:rsidRPr="002934D8" w:rsidRDefault="002934D8" w:rsidP="002934D8">
      <w:pPr>
        <w:ind w:left="1134"/>
        <w:contextualSpacing/>
        <w:jc w:val="both"/>
        <w:rPr>
          <w:rFonts w:ascii="Arial" w:hAnsi="Arial" w:cs="Arial"/>
          <w:sz w:val="24"/>
          <w:szCs w:val="24"/>
          <w:lang w:eastAsia="pt-BR"/>
        </w:rPr>
      </w:pPr>
    </w:p>
    <w:p w:rsidR="002934D8" w:rsidRDefault="002934D8" w:rsidP="002934D8">
      <w:pPr>
        <w:spacing w:line="276" w:lineRule="auto"/>
        <w:jc w:val="both"/>
        <w:rPr>
          <w:rFonts w:ascii="Arial" w:hAnsi="Arial" w:cs="Arial"/>
          <w:sz w:val="24"/>
          <w:szCs w:val="24"/>
          <w:lang w:eastAsia="pt-BR"/>
        </w:rPr>
      </w:pPr>
      <w:r w:rsidRPr="002934D8">
        <w:rPr>
          <w:rFonts w:ascii="Arial" w:hAnsi="Arial" w:cs="Arial"/>
          <w:sz w:val="24"/>
          <w:szCs w:val="24"/>
          <w:lang w:eastAsia="pt-BR"/>
        </w:rPr>
        <w:t xml:space="preserve">El SGT N° 8 tomó nota de la reunión de la Comisión Vitivinícola, realizada por medio del sistema de videoconferencia, conforme se establece en la Resolución GMC N° 19/12 “Reuniones por el sistema de videoconferencia”, el día 28 de abril de 2022. El Acta y los anexos de la reunión constan como </w:t>
      </w:r>
      <w:r w:rsidRPr="002934D8">
        <w:rPr>
          <w:rFonts w:ascii="Arial" w:hAnsi="Arial" w:cs="Arial"/>
          <w:b/>
          <w:bCs/>
          <w:sz w:val="24"/>
          <w:szCs w:val="24"/>
          <w:lang w:eastAsia="pt-BR"/>
        </w:rPr>
        <w:t>Anexo IX</w:t>
      </w:r>
      <w:r w:rsidRPr="002934D8">
        <w:rPr>
          <w:rFonts w:ascii="Arial" w:hAnsi="Arial" w:cs="Arial"/>
          <w:sz w:val="24"/>
          <w:szCs w:val="24"/>
          <w:lang w:eastAsia="pt-BR"/>
        </w:rPr>
        <w:t>.</w:t>
      </w:r>
    </w:p>
    <w:p w:rsidR="002934D8" w:rsidRPr="002934D8" w:rsidRDefault="002934D8" w:rsidP="002934D8">
      <w:pPr>
        <w:rPr>
          <w:lang w:eastAsia="pt-BR"/>
        </w:rPr>
      </w:pPr>
      <w:r>
        <w:rPr>
          <w:lang w:eastAsia="pt-BR"/>
        </w:rPr>
        <w:br w:type="page"/>
      </w:r>
    </w:p>
    <w:p w:rsidR="002934D8" w:rsidRPr="002934D8" w:rsidRDefault="002934D8" w:rsidP="002934D8">
      <w:pPr>
        <w:numPr>
          <w:ilvl w:val="1"/>
          <w:numId w:val="2"/>
        </w:numPr>
        <w:spacing w:after="200" w:line="276" w:lineRule="auto"/>
        <w:ind w:left="1134" w:hanging="567"/>
        <w:contextualSpacing/>
        <w:rPr>
          <w:rFonts w:ascii="Arial" w:hAnsi="Arial" w:cs="Arial"/>
          <w:b/>
          <w:sz w:val="24"/>
          <w:szCs w:val="24"/>
          <w:lang w:eastAsia="pt-BR"/>
        </w:rPr>
      </w:pPr>
      <w:r w:rsidRPr="002934D8">
        <w:rPr>
          <w:rFonts w:ascii="Arial" w:hAnsi="Arial" w:cs="Arial"/>
          <w:b/>
          <w:sz w:val="24"/>
          <w:szCs w:val="24"/>
          <w:lang w:eastAsia="pt-BR"/>
        </w:rPr>
        <w:lastRenderedPageBreak/>
        <w:t>Comisión de Sanidad Vegetal (CSV)</w:t>
      </w:r>
    </w:p>
    <w:p w:rsidR="002934D8" w:rsidRPr="002934D8" w:rsidRDefault="002934D8" w:rsidP="002934D8">
      <w:pPr>
        <w:jc w:val="both"/>
        <w:rPr>
          <w:rFonts w:ascii="Arial" w:hAnsi="Arial" w:cs="Arial"/>
          <w:sz w:val="24"/>
          <w:szCs w:val="24"/>
          <w:lang w:eastAsia="pt-BR"/>
        </w:rPr>
      </w:pPr>
    </w:p>
    <w:p w:rsidR="002934D8" w:rsidRPr="002934D8" w:rsidRDefault="002934D8" w:rsidP="002934D8">
      <w:pPr>
        <w:spacing w:line="276" w:lineRule="auto"/>
        <w:jc w:val="both"/>
        <w:rPr>
          <w:rFonts w:ascii="Arial" w:hAnsi="Arial" w:cs="Arial"/>
          <w:sz w:val="24"/>
          <w:szCs w:val="24"/>
          <w:lang w:eastAsia="pt-BR"/>
        </w:rPr>
      </w:pPr>
      <w:r w:rsidRPr="002934D8">
        <w:rPr>
          <w:rFonts w:ascii="Arial" w:hAnsi="Arial" w:cs="Arial"/>
          <w:sz w:val="24"/>
          <w:szCs w:val="24"/>
          <w:lang w:eastAsia="pt-BR"/>
        </w:rPr>
        <w:t xml:space="preserve">El SGT N° 8 tomó nota de las reuniones de la Comisión de Sanidad Vegetal, realizadas por medio del sistema de videoconferencia, conforme se establece en la Resolución GMC N° 19/12 “Reuniones por el sistema de videoconferencia”, los días 11 y 12 de abril y 19 y 20 de mayo de 2022, respectivamente. Las Actas y los anexos de las reuniones constan como </w:t>
      </w:r>
      <w:r w:rsidRPr="002934D8">
        <w:rPr>
          <w:rFonts w:ascii="Arial" w:hAnsi="Arial" w:cs="Arial"/>
          <w:b/>
          <w:bCs/>
          <w:sz w:val="24"/>
          <w:szCs w:val="24"/>
          <w:lang w:eastAsia="pt-BR"/>
        </w:rPr>
        <w:t>Anexo X</w:t>
      </w:r>
      <w:r w:rsidRPr="002934D8">
        <w:rPr>
          <w:rFonts w:ascii="Arial" w:hAnsi="Arial" w:cs="Arial"/>
          <w:sz w:val="24"/>
          <w:szCs w:val="24"/>
          <w:lang w:eastAsia="pt-BR"/>
        </w:rPr>
        <w:t>.</w:t>
      </w:r>
    </w:p>
    <w:p w:rsidR="002934D8" w:rsidRPr="002934D8" w:rsidRDefault="002934D8" w:rsidP="002934D8">
      <w:pPr>
        <w:spacing w:line="276" w:lineRule="auto"/>
        <w:jc w:val="both"/>
        <w:rPr>
          <w:rFonts w:ascii="Arial" w:hAnsi="Arial" w:cs="Arial"/>
          <w:sz w:val="24"/>
          <w:szCs w:val="24"/>
          <w:lang w:val="es-MX" w:eastAsia="pt-BR"/>
        </w:rPr>
      </w:pPr>
      <w:r w:rsidRPr="002934D8">
        <w:rPr>
          <w:rFonts w:ascii="Arial" w:hAnsi="Arial" w:cs="Arial"/>
          <w:sz w:val="24"/>
          <w:szCs w:val="24"/>
          <w:lang w:val="es-MX" w:eastAsia="pt-BR"/>
        </w:rPr>
        <w:t>El SGT N° 8 aprobó y elevó a consideración del GMC los siguientes proyectos de Resolución:</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64"/>
      </w:tblGrid>
      <w:tr w:rsidR="002934D8" w:rsidRPr="002934D8" w:rsidTr="005570E9">
        <w:tc>
          <w:tcPr>
            <w:tcW w:w="8364" w:type="dxa"/>
            <w:shd w:val="clear" w:color="auto" w:fill="D9D9D9"/>
            <w:tcMar>
              <w:top w:w="0" w:type="dxa"/>
              <w:left w:w="108" w:type="dxa"/>
              <w:bottom w:w="0" w:type="dxa"/>
              <w:right w:w="108" w:type="dxa"/>
            </w:tcMar>
            <w:hideMark/>
          </w:tcPr>
          <w:p w:rsidR="002934D8" w:rsidRPr="002934D8" w:rsidRDefault="002934D8" w:rsidP="005570E9">
            <w:pPr>
              <w:jc w:val="center"/>
              <w:rPr>
                <w:rFonts w:ascii="Arial" w:hAnsi="Arial" w:cs="Arial"/>
                <w:sz w:val="24"/>
                <w:szCs w:val="24"/>
                <w:lang w:eastAsia="es-PY"/>
              </w:rPr>
            </w:pPr>
            <w:r w:rsidRPr="002934D8">
              <w:rPr>
                <w:rFonts w:ascii="Arial" w:hAnsi="Arial" w:cs="Arial"/>
                <w:b/>
                <w:bCs/>
                <w:sz w:val="24"/>
                <w:szCs w:val="24"/>
                <w:lang w:val="pt-BR" w:eastAsia="es-PY"/>
              </w:rPr>
              <w:t>Título</w:t>
            </w:r>
          </w:p>
        </w:tc>
      </w:tr>
      <w:tr w:rsidR="002934D8" w:rsidRPr="002934D8" w:rsidTr="005570E9">
        <w:tc>
          <w:tcPr>
            <w:tcW w:w="8364" w:type="dxa"/>
            <w:tcMar>
              <w:top w:w="0" w:type="dxa"/>
              <w:left w:w="108" w:type="dxa"/>
              <w:bottom w:w="0" w:type="dxa"/>
              <w:right w:w="108" w:type="dxa"/>
            </w:tcMar>
            <w:hideMark/>
          </w:tcPr>
          <w:p w:rsidR="002934D8" w:rsidRPr="002934D8" w:rsidRDefault="002934D8" w:rsidP="005570E9">
            <w:pPr>
              <w:jc w:val="both"/>
              <w:rPr>
                <w:rFonts w:ascii="Arial" w:hAnsi="Arial" w:cs="Arial"/>
                <w:sz w:val="24"/>
                <w:szCs w:val="24"/>
                <w:lang w:eastAsia="es-PY"/>
              </w:rPr>
            </w:pPr>
            <w:r w:rsidRPr="002934D8">
              <w:rPr>
                <w:rFonts w:ascii="Arial" w:hAnsi="Arial" w:cs="Arial"/>
                <w:sz w:val="24"/>
                <w:szCs w:val="24"/>
                <w:lang w:eastAsia="es-PY"/>
              </w:rPr>
              <w:t xml:space="preserve">Sub-Estándar 3.7.10. Requisitos Fitosanitarios para </w:t>
            </w:r>
            <w:r w:rsidRPr="002934D8">
              <w:rPr>
                <w:rFonts w:ascii="Arial" w:hAnsi="Arial" w:cs="Arial"/>
                <w:i/>
                <w:iCs/>
                <w:sz w:val="24"/>
                <w:szCs w:val="24"/>
                <w:lang w:eastAsia="es-PY"/>
              </w:rPr>
              <w:t xml:space="preserve">Lolium </w:t>
            </w:r>
            <w:r w:rsidRPr="002934D8">
              <w:rPr>
                <w:rFonts w:ascii="Arial" w:hAnsi="Arial" w:cs="Arial"/>
                <w:sz w:val="24"/>
                <w:szCs w:val="24"/>
                <w:lang w:eastAsia="es-PY"/>
              </w:rPr>
              <w:t>spp. (Raigrás) según país de destino y origen para los Estados Partes del MERCOSUR</w:t>
            </w:r>
          </w:p>
        </w:tc>
      </w:tr>
      <w:tr w:rsidR="002934D8" w:rsidRPr="002934D8" w:rsidTr="005570E9">
        <w:tc>
          <w:tcPr>
            <w:tcW w:w="8364" w:type="dxa"/>
            <w:tcMar>
              <w:top w:w="0" w:type="dxa"/>
              <w:left w:w="108" w:type="dxa"/>
              <w:bottom w:w="0" w:type="dxa"/>
              <w:right w:w="108" w:type="dxa"/>
            </w:tcMar>
            <w:hideMark/>
          </w:tcPr>
          <w:p w:rsidR="002934D8" w:rsidRPr="002934D8" w:rsidRDefault="002934D8" w:rsidP="005570E9">
            <w:pPr>
              <w:jc w:val="both"/>
              <w:rPr>
                <w:rFonts w:ascii="Arial" w:hAnsi="Arial" w:cs="Arial"/>
                <w:sz w:val="24"/>
                <w:szCs w:val="24"/>
                <w:lang w:eastAsia="es-PY"/>
              </w:rPr>
            </w:pPr>
            <w:r w:rsidRPr="002934D8">
              <w:rPr>
                <w:rFonts w:ascii="Arial" w:hAnsi="Arial" w:cs="Arial"/>
                <w:sz w:val="24"/>
                <w:szCs w:val="24"/>
                <w:lang w:eastAsia="es-PY"/>
              </w:rPr>
              <w:t xml:space="preserve">Sub-Estándar 3.7.48. Requisitos Fitosanitarios para </w:t>
            </w:r>
            <w:r w:rsidRPr="002934D8">
              <w:rPr>
                <w:rFonts w:ascii="Arial" w:hAnsi="Arial" w:cs="Arial"/>
                <w:i/>
                <w:iCs/>
                <w:sz w:val="24"/>
                <w:szCs w:val="24"/>
                <w:lang w:eastAsia="es-PY"/>
              </w:rPr>
              <w:t xml:space="preserve">Pinus </w:t>
            </w:r>
            <w:r w:rsidRPr="002934D8">
              <w:rPr>
                <w:rFonts w:ascii="Arial" w:hAnsi="Arial" w:cs="Arial"/>
                <w:sz w:val="24"/>
                <w:szCs w:val="24"/>
                <w:lang w:eastAsia="es-PY"/>
              </w:rPr>
              <w:t>spp</w:t>
            </w:r>
            <w:r w:rsidRPr="002934D8">
              <w:rPr>
                <w:rFonts w:ascii="Arial" w:hAnsi="Arial" w:cs="Arial"/>
                <w:i/>
                <w:iCs/>
                <w:sz w:val="24"/>
                <w:szCs w:val="24"/>
                <w:lang w:eastAsia="es-PY"/>
              </w:rPr>
              <w:t>.</w:t>
            </w:r>
            <w:r w:rsidRPr="002934D8">
              <w:rPr>
                <w:rFonts w:ascii="Arial" w:hAnsi="Arial" w:cs="Arial"/>
                <w:sz w:val="24"/>
                <w:szCs w:val="24"/>
                <w:lang w:eastAsia="es-PY"/>
              </w:rPr>
              <w:t xml:space="preserve"> (Pino) según país de destino y origen para los Estados Partes del MERCOSUR</w:t>
            </w:r>
          </w:p>
        </w:tc>
      </w:tr>
      <w:tr w:rsidR="002934D8" w:rsidRPr="002934D8" w:rsidTr="005570E9">
        <w:tc>
          <w:tcPr>
            <w:tcW w:w="8364" w:type="dxa"/>
            <w:tcMar>
              <w:top w:w="0" w:type="dxa"/>
              <w:left w:w="108" w:type="dxa"/>
              <w:bottom w:w="0" w:type="dxa"/>
              <w:right w:w="108" w:type="dxa"/>
            </w:tcMar>
            <w:hideMark/>
          </w:tcPr>
          <w:p w:rsidR="002934D8" w:rsidRPr="002934D8" w:rsidRDefault="002934D8" w:rsidP="005570E9">
            <w:pPr>
              <w:jc w:val="both"/>
              <w:rPr>
                <w:rFonts w:ascii="Arial" w:hAnsi="Arial" w:cs="Arial"/>
                <w:sz w:val="24"/>
                <w:szCs w:val="24"/>
                <w:lang w:eastAsia="es-PY"/>
              </w:rPr>
            </w:pPr>
            <w:r w:rsidRPr="002934D8">
              <w:rPr>
                <w:rFonts w:ascii="Arial" w:hAnsi="Arial" w:cs="Arial"/>
                <w:sz w:val="24"/>
                <w:szCs w:val="24"/>
                <w:lang w:eastAsia="es-PY"/>
              </w:rPr>
              <w:t xml:space="preserve">Sub-Estándar 3.7.31. Requisitos Fitosanitarios para </w:t>
            </w:r>
            <w:r w:rsidRPr="002934D8">
              <w:rPr>
                <w:rFonts w:ascii="Arial" w:hAnsi="Arial" w:cs="Arial"/>
                <w:i/>
                <w:iCs/>
                <w:sz w:val="24"/>
                <w:szCs w:val="24"/>
                <w:lang w:eastAsia="es-PY"/>
              </w:rPr>
              <w:t>Avena sativa</w:t>
            </w:r>
            <w:r w:rsidRPr="002934D8">
              <w:rPr>
                <w:rFonts w:ascii="Arial" w:hAnsi="Arial" w:cs="Arial"/>
                <w:sz w:val="24"/>
                <w:szCs w:val="24"/>
                <w:lang w:eastAsia="es-PY"/>
              </w:rPr>
              <w:t xml:space="preserve"> (Avena) según país de destino y origen, para los Estados Partes del MERCOSUR </w:t>
            </w:r>
          </w:p>
        </w:tc>
      </w:tr>
      <w:tr w:rsidR="002934D8" w:rsidRPr="002934D8" w:rsidTr="005570E9">
        <w:tc>
          <w:tcPr>
            <w:tcW w:w="8364" w:type="dxa"/>
            <w:tcMar>
              <w:top w:w="0" w:type="dxa"/>
              <w:left w:w="108" w:type="dxa"/>
              <w:bottom w:w="0" w:type="dxa"/>
              <w:right w:w="108" w:type="dxa"/>
            </w:tcMar>
            <w:hideMark/>
          </w:tcPr>
          <w:p w:rsidR="002934D8" w:rsidRPr="002934D8" w:rsidRDefault="002934D8" w:rsidP="005570E9">
            <w:pPr>
              <w:jc w:val="both"/>
              <w:rPr>
                <w:rFonts w:ascii="Arial" w:hAnsi="Arial" w:cs="Arial"/>
                <w:sz w:val="24"/>
                <w:szCs w:val="24"/>
                <w:lang w:eastAsia="es-PY"/>
              </w:rPr>
            </w:pPr>
            <w:r w:rsidRPr="002934D8">
              <w:rPr>
                <w:rFonts w:ascii="Arial" w:hAnsi="Arial" w:cs="Arial"/>
                <w:sz w:val="24"/>
                <w:szCs w:val="24"/>
                <w:lang w:eastAsia="es-PY"/>
              </w:rPr>
              <w:t xml:space="preserve">Sub- Estándar 3.7.32. Requisitos Fitosanitarios para </w:t>
            </w:r>
            <w:r w:rsidRPr="002934D8">
              <w:rPr>
                <w:rFonts w:ascii="Arial" w:hAnsi="Arial" w:cs="Arial"/>
                <w:i/>
                <w:iCs/>
                <w:sz w:val="24"/>
                <w:szCs w:val="24"/>
                <w:lang w:eastAsia="es-PY"/>
              </w:rPr>
              <w:t>Hordeum vulgare</w:t>
            </w:r>
            <w:r w:rsidRPr="002934D8">
              <w:rPr>
                <w:rFonts w:ascii="Arial" w:hAnsi="Arial" w:cs="Arial"/>
                <w:sz w:val="24"/>
                <w:szCs w:val="24"/>
                <w:lang w:eastAsia="es-PY"/>
              </w:rPr>
              <w:t xml:space="preserve"> (Cebada) según país de destino y origen, para los Estados Partes del MERCOSUR</w:t>
            </w:r>
          </w:p>
        </w:tc>
      </w:tr>
    </w:tbl>
    <w:p w:rsidR="002934D8" w:rsidRPr="002934D8" w:rsidRDefault="002934D8" w:rsidP="002934D8">
      <w:pPr>
        <w:ind w:left="1080"/>
        <w:contextualSpacing/>
        <w:jc w:val="both"/>
        <w:rPr>
          <w:rFonts w:ascii="Arial" w:hAnsi="Arial" w:cs="Arial"/>
          <w:sz w:val="24"/>
          <w:szCs w:val="24"/>
          <w:lang w:eastAsia="es-PY"/>
        </w:rPr>
      </w:pPr>
    </w:p>
    <w:p w:rsidR="002934D8" w:rsidRPr="002934D8" w:rsidRDefault="002934D8" w:rsidP="002934D8">
      <w:pPr>
        <w:spacing w:line="276" w:lineRule="auto"/>
        <w:contextualSpacing/>
        <w:jc w:val="both"/>
        <w:rPr>
          <w:rFonts w:ascii="Arial" w:hAnsi="Arial" w:cs="Arial"/>
          <w:sz w:val="24"/>
          <w:szCs w:val="24"/>
          <w:lang w:eastAsia="es-PY"/>
        </w:rPr>
      </w:pPr>
      <w:r w:rsidRPr="002934D8">
        <w:rPr>
          <w:rFonts w:ascii="Arial" w:hAnsi="Arial" w:cs="Arial"/>
          <w:sz w:val="24"/>
          <w:szCs w:val="24"/>
          <w:lang w:eastAsia="es-PY"/>
        </w:rPr>
        <w:t>Por último, el SGT N° 8 tomó conocimiento del documento denominado “Auditorias en el marco de las normas fitosanitarias del MERCOSUR”. En ese sentido, instó a la CSV a no utilizar el término recomendación ya que, en el ámbito del MERCOSUR, sólo emite Recomendaciones el Consejo Mercado Común.</w:t>
      </w:r>
    </w:p>
    <w:p w:rsidR="002934D8" w:rsidRPr="002934D8" w:rsidRDefault="002934D8" w:rsidP="002934D8">
      <w:pPr>
        <w:contextualSpacing/>
        <w:jc w:val="both"/>
        <w:rPr>
          <w:rFonts w:ascii="Arial" w:hAnsi="Arial" w:cs="Arial"/>
          <w:sz w:val="24"/>
          <w:szCs w:val="24"/>
          <w:lang w:eastAsia="pt-BR"/>
        </w:rPr>
      </w:pPr>
    </w:p>
    <w:p w:rsidR="002934D8" w:rsidRPr="002934D8" w:rsidRDefault="002934D8" w:rsidP="002934D8">
      <w:pPr>
        <w:numPr>
          <w:ilvl w:val="1"/>
          <w:numId w:val="3"/>
        </w:numPr>
        <w:spacing w:after="200" w:line="276" w:lineRule="auto"/>
        <w:contextualSpacing/>
        <w:rPr>
          <w:rFonts w:ascii="Arial" w:hAnsi="Arial" w:cs="Arial"/>
          <w:b/>
          <w:sz w:val="24"/>
          <w:szCs w:val="24"/>
          <w:lang w:eastAsia="pt-BR"/>
        </w:rPr>
      </w:pPr>
      <w:r w:rsidRPr="002934D8">
        <w:rPr>
          <w:rFonts w:ascii="Arial" w:hAnsi="Arial" w:cs="Arial"/>
          <w:b/>
          <w:sz w:val="24"/>
          <w:szCs w:val="24"/>
          <w:lang w:eastAsia="pt-BR"/>
        </w:rPr>
        <w:t>Comisión de Sanidad Animal (CSA)</w:t>
      </w:r>
    </w:p>
    <w:p w:rsidR="002934D8" w:rsidRPr="002934D8" w:rsidRDefault="002934D8" w:rsidP="002934D8">
      <w:pPr>
        <w:jc w:val="both"/>
        <w:rPr>
          <w:rFonts w:ascii="Arial" w:hAnsi="Arial" w:cs="Arial"/>
          <w:sz w:val="24"/>
          <w:szCs w:val="24"/>
          <w:lang w:eastAsia="pt-BR"/>
        </w:rPr>
      </w:pPr>
    </w:p>
    <w:p w:rsidR="002934D8" w:rsidRPr="002934D8" w:rsidRDefault="002934D8" w:rsidP="002934D8">
      <w:pPr>
        <w:spacing w:line="276" w:lineRule="auto"/>
        <w:jc w:val="both"/>
        <w:rPr>
          <w:rFonts w:ascii="Arial" w:hAnsi="Arial" w:cs="Arial"/>
          <w:sz w:val="24"/>
          <w:szCs w:val="24"/>
          <w:lang w:eastAsia="pt-BR"/>
        </w:rPr>
      </w:pPr>
      <w:r w:rsidRPr="002934D8">
        <w:rPr>
          <w:rFonts w:ascii="Arial" w:hAnsi="Arial" w:cs="Arial"/>
          <w:sz w:val="24"/>
          <w:szCs w:val="24"/>
          <w:lang w:eastAsia="pt-BR"/>
        </w:rPr>
        <w:t xml:space="preserve">El SGT N° 8 tomó nota de la reunión de la Comisión de Sanidad Animal, realizada por medio del sistema de videoconferencia, conforme se establece en la Resolución GMC N° 19/12 “Reuniones por el sistema de videoconferencia”, los días 04 al 08 de abril de 2022. El Acta y los anexos de la reunión constan como </w:t>
      </w:r>
      <w:r w:rsidRPr="002934D8">
        <w:rPr>
          <w:rFonts w:ascii="Arial" w:hAnsi="Arial" w:cs="Arial"/>
          <w:b/>
          <w:bCs/>
          <w:sz w:val="24"/>
          <w:szCs w:val="24"/>
          <w:lang w:eastAsia="pt-BR"/>
        </w:rPr>
        <w:t>Anexo XI</w:t>
      </w:r>
      <w:r w:rsidRPr="002934D8">
        <w:rPr>
          <w:rFonts w:ascii="Arial" w:hAnsi="Arial" w:cs="Arial"/>
          <w:sz w:val="24"/>
          <w:szCs w:val="24"/>
          <w:lang w:eastAsia="pt-BR"/>
        </w:rPr>
        <w:t>.</w:t>
      </w:r>
    </w:p>
    <w:p w:rsidR="002934D8" w:rsidRPr="002934D8" w:rsidRDefault="002934D8" w:rsidP="002934D8">
      <w:pPr>
        <w:ind w:left="720"/>
        <w:contextualSpacing/>
        <w:jc w:val="both"/>
        <w:rPr>
          <w:rFonts w:ascii="Arial" w:hAnsi="Arial" w:cs="Arial"/>
          <w:sz w:val="24"/>
          <w:szCs w:val="24"/>
          <w:lang w:eastAsia="pt-BR"/>
        </w:rPr>
      </w:pPr>
    </w:p>
    <w:p w:rsidR="002934D8" w:rsidRPr="002934D8" w:rsidRDefault="002934D8" w:rsidP="002934D8">
      <w:pPr>
        <w:numPr>
          <w:ilvl w:val="0"/>
          <w:numId w:val="2"/>
        </w:numPr>
        <w:spacing w:after="200" w:line="276" w:lineRule="auto"/>
        <w:ind w:left="567" w:hanging="567"/>
        <w:contextualSpacing/>
        <w:jc w:val="both"/>
        <w:rPr>
          <w:rFonts w:ascii="Arial" w:hAnsi="Arial" w:cs="Arial"/>
          <w:b/>
          <w:sz w:val="24"/>
          <w:szCs w:val="24"/>
          <w:lang w:eastAsia="pt-BR"/>
        </w:rPr>
      </w:pPr>
      <w:r w:rsidRPr="002934D8">
        <w:rPr>
          <w:rFonts w:ascii="Arial" w:hAnsi="Arial" w:cs="Arial"/>
          <w:b/>
          <w:sz w:val="24"/>
          <w:szCs w:val="24"/>
          <w:lang w:eastAsia="pt-BR"/>
        </w:rPr>
        <w:t>PROPUESTA DE CREACIÓN DE LA COMISIÓN DE BIOINSUMOS</w:t>
      </w:r>
    </w:p>
    <w:p w:rsidR="002934D8" w:rsidRPr="002934D8" w:rsidRDefault="002934D8" w:rsidP="002934D8">
      <w:pPr>
        <w:jc w:val="both"/>
        <w:rPr>
          <w:rFonts w:ascii="Arial" w:hAnsi="Arial" w:cs="Arial"/>
          <w:sz w:val="24"/>
          <w:szCs w:val="24"/>
          <w:lang w:eastAsia="pt-BR"/>
        </w:rPr>
      </w:pPr>
    </w:p>
    <w:p w:rsidR="002934D8" w:rsidRPr="002934D8" w:rsidRDefault="002934D8" w:rsidP="002934D8">
      <w:pPr>
        <w:spacing w:line="276" w:lineRule="auto"/>
        <w:jc w:val="both"/>
        <w:rPr>
          <w:rFonts w:ascii="Arial" w:hAnsi="Arial" w:cs="Arial"/>
          <w:sz w:val="24"/>
          <w:szCs w:val="24"/>
          <w:lang w:eastAsia="pt-BR"/>
        </w:rPr>
      </w:pPr>
      <w:r w:rsidRPr="002934D8">
        <w:rPr>
          <w:rFonts w:ascii="Arial" w:hAnsi="Arial" w:cs="Arial"/>
          <w:sz w:val="24"/>
          <w:szCs w:val="24"/>
          <w:lang w:eastAsia="pt-BR"/>
        </w:rPr>
        <w:t xml:space="preserve">El SGT Nº 8 tomó conocimiento de la reunión del Grupo de Expertos en Bioinsumos, realizada por medio del sistema de videoconferencia, conforme lo </w:t>
      </w:r>
      <w:r w:rsidRPr="002934D8">
        <w:rPr>
          <w:rFonts w:ascii="Arial" w:hAnsi="Arial" w:cs="Arial"/>
          <w:sz w:val="24"/>
          <w:szCs w:val="24"/>
          <w:lang w:eastAsia="pt-BR"/>
        </w:rPr>
        <w:lastRenderedPageBreak/>
        <w:t xml:space="preserve">establece la Resolución GMC Nº 19/12 “Reuniones por el sistema de videoconferencia”, el día 28 de abril de 2022. El Acta y los anexos de la reunión constan como </w:t>
      </w:r>
      <w:r w:rsidRPr="002934D8">
        <w:rPr>
          <w:rFonts w:ascii="Arial" w:hAnsi="Arial" w:cs="Arial"/>
          <w:b/>
          <w:bCs/>
          <w:sz w:val="24"/>
          <w:szCs w:val="24"/>
          <w:lang w:eastAsia="pt-BR"/>
        </w:rPr>
        <w:t>Anexo XII</w:t>
      </w:r>
      <w:r w:rsidRPr="002934D8">
        <w:rPr>
          <w:rFonts w:ascii="Arial" w:hAnsi="Arial" w:cs="Arial"/>
          <w:sz w:val="24"/>
          <w:szCs w:val="24"/>
          <w:lang w:eastAsia="pt-BR"/>
        </w:rPr>
        <w:t xml:space="preserve">. </w:t>
      </w:r>
    </w:p>
    <w:p w:rsidR="002934D8" w:rsidRPr="002934D8" w:rsidRDefault="002934D8" w:rsidP="002934D8">
      <w:pPr>
        <w:spacing w:line="276" w:lineRule="auto"/>
        <w:jc w:val="both"/>
        <w:rPr>
          <w:rFonts w:ascii="Arial" w:hAnsi="Arial" w:cs="Arial"/>
          <w:sz w:val="24"/>
          <w:szCs w:val="24"/>
          <w:lang w:eastAsia="pt-BR"/>
        </w:rPr>
      </w:pPr>
      <w:r w:rsidRPr="002934D8">
        <w:rPr>
          <w:rFonts w:ascii="Arial" w:hAnsi="Arial" w:cs="Arial"/>
          <w:sz w:val="24"/>
          <w:szCs w:val="24"/>
          <w:lang w:eastAsia="pt-BR"/>
        </w:rPr>
        <w:t>El SGT N° 8 consensuó y aprobó la creación de la Comisión de Bioinsumos para uso Agropecuario (CBAG) e informó para conocimiento del GMC dicha creación.</w:t>
      </w:r>
    </w:p>
    <w:p w:rsidR="002934D8" w:rsidRPr="002934D8" w:rsidRDefault="002934D8" w:rsidP="002934D8">
      <w:pPr>
        <w:spacing w:line="276" w:lineRule="auto"/>
        <w:jc w:val="both"/>
        <w:rPr>
          <w:rFonts w:ascii="Arial" w:hAnsi="Arial" w:cs="Arial"/>
          <w:sz w:val="24"/>
          <w:szCs w:val="24"/>
          <w:lang w:eastAsia="pt-BR"/>
        </w:rPr>
      </w:pPr>
      <w:r w:rsidRPr="002934D8">
        <w:rPr>
          <w:rFonts w:ascii="Arial" w:hAnsi="Arial" w:cs="Arial"/>
          <w:sz w:val="24"/>
          <w:szCs w:val="24"/>
          <w:lang w:eastAsia="pt-BR"/>
        </w:rPr>
        <w:t>Los Coordinadores Nacionales instruyeron a la Comisión a convocar su primera reunión durante la PPTU y presentar su Programa de Trabajo 2022-2023 en la misma. Para ello, la PPTU solicitará a la SM el apoyo técnico para la elaboración del Acta y documentos pertinentes.</w:t>
      </w:r>
    </w:p>
    <w:p w:rsidR="002934D8" w:rsidRPr="002934D8" w:rsidRDefault="002934D8" w:rsidP="002934D8">
      <w:pPr>
        <w:numPr>
          <w:ilvl w:val="0"/>
          <w:numId w:val="2"/>
        </w:numPr>
        <w:spacing w:after="200" w:line="276" w:lineRule="auto"/>
        <w:ind w:left="567" w:hanging="567"/>
        <w:contextualSpacing/>
        <w:jc w:val="both"/>
        <w:rPr>
          <w:rFonts w:ascii="Arial" w:hAnsi="Arial" w:cs="Arial"/>
          <w:b/>
          <w:bCs/>
          <w:sz w:val="24"/>
          <w:szCs w:val="24"/>
          <w:lang w:eastAsia="pt-BR"/>
        </w:rPr>
      </w:pPr>
      <w:r w:rsidRPr="002934D8">
        <w:rPr>
          <w:rFonts w:ascii="Arial" w:hAnsi="Arial" w:cs="Arial"/>
          <w:b/>
          <w:bCs/>
          <w:sz w:val="24"/>
          <w:szCs w:val="24"/>
          <w:lang w:eastAsia="pt-BR"/>
        </w:rPr>
        <w:t>PROCEDIMIENTO DE NOTIFICACIÓN SIMULTÁNEA DE PROYECTOS DE MEDIDAS SANITARIAS Y FITOSANITARIAS A LA OMC DE CADA ESTADO PARTE DEL MERCOSUR</w:t>
      </w:r>
    </w:p>
    <w:p w:rsidR="002934D8" w:rsidRPr="002934D8" w:rsidRDefault="002934D8" w:rsidP="002934D8">
      <w:pPr>
        <w:contextualSpacing/>
        <w:jc w:val="both"/>
        <w:rPr>
          <w:rFonts w:ascii="Arial" w:hAnsi="Arial" w:cs="Arial"/>
          <w:bCs/>
          <w:sz w:val="24"/>
          <w:szCs w:val="24"/>
          <w:lang w:eastAsia="pt-BR"/>
        </w:rPr>
      </w:pPr>
    </w:p>
    <w:p w:rsidR="002934D8" w:rsidRPr="002934D8" w:rsidRDefault="002934D8" w:rsidP="002934D8">
      <w:pPr>
        <w:spacing w:line="276" w:lineRule="auto"/>
        <w:contextualSpacing/>
        <w:jc w:val="both"/>
        <w:rPr>
          <w:rFonts w:ascii="Arial" w:hAnsi="Arial" w:cs="Arial"/>
          <w:bCs/>
          <w:sz w:val="24"/>
          <w:szCs w:val="24"/>
          <w:lang w:eastAsia="pt-BR"/>
        </w:rPr>
      </w:pPr>
      <w:r w:rsidRPr="002934D8">
        <w:rPr>
          <w:rFonts w:ascii="Arial" w:hAnsi="Arial" w:cs="Arial"/>
          <w:bCs/>
          <w:sz w:val="24"/>
          <w:szCs w:val="24"/>
          <w:lang w:eastAsia="pt-BR"/>
        </w:rPr>
        <w:t>Los Coordinadores Nacionales intercambiaron comentarios sobre la revisión del Proyecto de Resolución “Procedimiento de Notificación Simultánea de Proyectos de Medidas Sanitarias y Fitosanitarias a la OMC de cada Estado Parte del MERCOSUR” y acordaron continuar con el tratamiento en la próxima reunión.</w:t>
      </w:r>
    </w:p>
    <w:p w:rsidR="002934D8" w:rsidRPr="002934D8" w:rsidRDefault="002934D8" w:rsidP="002934D8">
      <w:pPr>
        <w:spacing w:line="276" w:lineRule="auto"/>
        <w:contextualSpacing/>
        <w:jc w:val="both"/>
        <w:rPr>
          <w:rFonts w:ascii="Arial" w:hAnsi="Arial" w:cs="Arial"/>
          <w:bCs/>
          <w:sz w:val="24"/>
          <w:szCs w:val="24"/>
          <w:lang w:eastAsia="pt-BR"/>
        </w:rPr>
      </w:pPr>
    </w:p>
    <w:p w:rsidR="002934D8" w:rsidRPr="002934D8" w:rsidRDefault="002934D8" w:rsidP="002934D8">
      <w:pPr>
        <w:spacing w:line="276" w:lineRule="auto"/>
        <w:contextualSpacing/>
        <w:jc w:val="both"/>
        <w:rPr>
          <w:rFonts w:ascii="Arial" w:hAnsi="Arial" w:cs="Arial"/>
          <w:bCs/>
          <w:sz w:val="24"/>
          <w:szCs w:val="24"/>
          <w:lang w:eastAsia="pt-BR"/>
        </w:rPr>
      </w:pPr>
      <w:r w:rsidRPr="002934D8">
        <w:rPr>
          <w:rFonts w:ascii="Arial" w:hAnsi="Arial" w:cs="Arial"/>
          <w:bCs/>
          <w:sz w:val="24"/>
          <w:szCs w:val="24"/>
          <w:lang w:eastAsia="pt-BR"/>
        </w:rPr>
        <w:t>El tema continúa en Agenda.</w:t>
      </w:r>
    </w:p>
    <w:p w:rsidR="002934D8" w:rsidRPr="002934D8" w:rsidRDefault="002934D8" w:rsidP="002934D8">
      <w:pPr>
        <w:jc w:val="both"/>
        <w:rPr>
          <w:rFonts w:ascii="Arial" w:hAnsi="Arial" w:cs="Arial"/>
          <w:bCs/>
          <w:sz w:val="24"/>
          <w:szCs w:val="24"/>
          <w:lang w:eastAsia="pt-BR"/>
        </w:rPr>
      </w:pPr>
    </w:p>
    <w:p w:rsidR="002934D8" w:rsidRPr="002934D8" w:rsidRDefault="002934D8" w:rsidP="002934D8">
      <w:pPr>
        <w:numPr>
          <w:ilvl w:val="0"/>
          <w:numId w:val="2"/>
        </w:numPr>
        <w:spacing w:after="200" w:line="276" w:lineRule="auto"/>
        <w:ind w:left="567" w:hanging="567"/>
        <w:contextualSpacing/>
        <w:jc w:val="both"/>
        <w:rPr>
          <w:rFonts w:ascii="Arial" w:hAnsi="Arial" w:cs="Arial"/>
          <w:b/>
          <w:sz w:val="24"/>
          <w:szCs w:val="24"/>
          <w:lang w:eastAsia="pt-BR"/>
        </w:rPr>
      </w:pPr>
      <w:r w:rsidRPr="002934D8">
        <w:rPr>
          <w:rFonts w:ascii="Arial" w:hAnsi="Arial" w:cs="Arial"/>
          <w:b/>
          <w:sz w:val="24"/>
          <w:szCs w:val="24"/>
          <w:lang w:eastAsia="pt-BR"/>
        </w:rPr>
        <w:t>ACTUALIZACIÓN DE LOS DELEGADOS DE LOS ESTADOS PARTE EN LAS COMISIONES Y SUBCOMISIONES DEPENDIENTES DEL SGT Nº 8</w:t>
      </w:r>
    </w:p>
    <w:p w:rsidR="002934D8" w:rsidRPr="002934D8" w:rsidRDefault="002934D8" w:rsidP="002934D8">
      <w:pPr>
        <w:contextualSpacing/>
        <w:jc w:val="both"/>
        <w:rPr>
          <w:rFonts w:ascii="Arial" w:hAnsi="Arial" w:cs="Arial"/>
          <w:bCs/>
          <w:sz w:val="24"/>
          <w:szCs w:val="24"/>
          <w:lang w:eastAsia="pt-BR"/>
        </w:rPr>
      </w:pPr>
    </w:p>
    <w:p w:rsidR="002934D8" w:rsidRPr="002934D8" w:rsidRDefault="002934D8" w:rsidP="002934D8">
      <w:pPr>
        <w:spacing w:line="276" w:lineRule="auto"/>
        <w:contextualSpacing/>
        <w:jc w:val="both"/>
        <w:rPr>
          <w:rFonts w:ascii="Arial" w:hAnsi="Arial" w:cs="Arial"/>
          <w:bCs/>
          <w:sz w:val="24"/>
          <w:szCs w:val="24"/>
          <w:lang w:eastAsia="pt-BR"/>
        </w:rPr>
      </w:pPr>
      <w:r w:rsidRPr="002934D8">
        <w:rPr>
          <w:rFonts w:ascii="Arial" w:hAnsi="Arial" w:cs="Arial"/>
          <w:bCs/>
          <w:sz w:val="24"/>
          <w:szCs w:val="24"/>
          <w:lang w:eastAsia="pt-BR"/>
        </w:rPr>
        <w:t xml:space="preserve">Los Coordinadores del SGT N° 8 actualizaron el cuadro de representantes de los delegados de los Estados Partes en las comisiones y subcomisiones dependientes. El cuadro actualizado consta como </w:t>
      </w:r>
      <w:r w:rsidRPr="002934D8">
        <w:rPr>
          <w:rFonts w:ascii="Arial" w:hAnsi="Arial" w:cs="Arial"/>
          <w:b/>
          <w:sz w:val="24"/>
          <w:szCs w:val="24"/>
          <w:lang w:eastAsia="pt-BR"/>
        </w:rPr>
        <w:t>Anexo XIII</w:t>
      </w:r>
      <w:r w:rsidRPr="002934D8">
        <w:rPr>
          <w:rFonts w:ascii="Arial" w:hAnsi="Arial" w:cs="Arial"/>
          <w:bCs/>
          <w:sz w:val="24"/>
          <w:szCs w:val="24"/>
          <w:lang w:eastAsia="pt-BR"/>
        </w:rPr>
        <w:t>.</w:t>
      </w:r>
    </w:p>
    <w:p w:rsidR="002934D8" w:rsidRPr="002934D8" w:rsidRDefault="002934D8" w:rsidP="002934D8">
      <w:pPr>
        <w:spacing w:line="276" w:lineRule="auto"/>
        <w:contextualSpacing/>
        <w:jc w:val="both"/>
        <w:rPr>
          <w:rFonts w:ascii="Arial" w:hAnsi="Arial" w:cs="Arial"/>
          <w:bCs/>
          <w:sz w:val="24"/>
          <w:szCs w:val="24"/>
          <w:lang w:eastAsia="pt-BR"/>
        </w:rPr>
      </w:pPr>
    </w:p>
    <w:p w:rsidR="002934D8" w:rsidRPr="002934D8" w:rsidRDefault="002934D8" w:rsidP="002934D8">
      <w:pPr>
        <w:numPr>
          <w:ilvl w:val="0"/>
          <w:numId w:val="2"/>
        </w:numPr>
        <w:spacing w:after="200" w:line="276" w:lineRule="auto"/>
        <w:ind w:left="567" w:hanging="567"/>
        <w:contextualSpacing/>
        <w:jc w:val="both"/>
        <w:rPr>
          <w:rFonts w:ascii="Arial" w:eastAsia="Calibri" w:hAnsi="Arial" w:cs="Arial"/>
          <w:b/>
          <w:sz w:val="24"/>
          <w:szCs w:val="24"/>
          <w:lang w:val="es-ES"/>
        </w:rPr>
      </w:pPr>
      <w:r w:rsidRPr="002934D8">
        <w:rPr>
          <w:rFonts w:ascii="Arial" w:hAnsi="Arial" w:cs="Arial"/>
          <w:b/>
          <w:sz w:val="24"/>
          <w:szCs w:val="24"/>
          <w:lang w:eastAsia="pt-BR"/>
        </w:rPr>
        <w:t>OTROS</w:t>
      </w:r>
    </w:p>
    <w:p w:rsidR="002934D8" w:rsidRPr="002934D8" w:rsidRDefault="002934D8" w:rsidP="009A4EBD">
      <w:pPr>
        <w:suppressAutoHyphens/>
        <w:ind w:left="2" w:firstLineChars="235" w:firstLine="566"/>
        <w:jc w:val="both"/>
        <w:outlineLvl w:val="0"/>
        <w:rPr>
          <w:rFonts w:ascii="Arial" w:eastAsia="Arial" w:hAnsi="Arial" w:cs="Arial"/>
          <w:position w:val="-1"/>
          <w:sz w:val="24"/>
          <w:szCs w:val="24"/>
          <w:lang w:val="pt-BR" w:eastAsia="es-ES"/>
        </w:rPr>
      </w:pPr>
      <w:r w:rsidRPr="002934D8">
        <w:rPr>
          <w:rFonts w:ascii="Arial" w:eastAsia="Arial" w:hAnsi="Arial" w:cs="Arial"/>
          <w:b/>
          <w:position w:val="-1"/>
          <w:sz w:val="24"/>
          <w:szCs w:val="24"/>
          <w:lang w:val="pt-BR" w:eastAsia="es-ES"/>
        </w:rPr>
        <w:tab/>
        <w:t xml:space="preserve">9.1 </w:t>
      </w:r>
      <w:proofErr w:type="spellStart"/>
      <w:r w:rsidRPr="002934D8">
        <w:rPr>
          <w:rFonts w:ascii="Arial" w:eastAsia="Arial" w:hAnsi="Arial" w:cs="Arial"/>
          <w:b/>
          <w:position w:val="-1"/>
          <w:sz w:val="24"/>
          <w:szCs w:val="24"/>
          <w:lang w:val="pt-BR" w:eastAsia="es-ES"/>
        </w:rPr>
        <w:t>Cumplimiento</w:t>
      </w:r>
      <w:proofErr w:type="spellEnd"/>
      <w:r w:rsidRPr="002934D8">
        <w:rPr>
          <w:rFonts w:ascii="Arial" w:eastAsia="Arial" w:hAnsi="Arial" w:cs="Arial"/>
          <w:b/>
          <w:position w:val="-1"/>
          <w:sz w:val="24"/>
          <w:szCs w:val="24"/>
          <w:lang w:val="pt-BR" w:eastAsia="es-ES"/>
        </w:rPr>
        <w:t xml:space="preserve"> de </w:t>
      </w:r>
      <w:proofErr w:type="spellStart"/>
      <w:r w:rsidRPr="002934D8">
        <w:rPr>
          <w:rFonts w:ascii="Arial" w:eastAsia="Arial" w:hAnsi="Arial" w:cs="Arial"/>
          <w:b/>
          <w:position w:val="-1"/>
          <w:sz w:val="24"/>
          <w:szCs w:val="24"/>
          <w:lang w:val="pt-BR" w:eastAsia="es-ES"/>
        </w:rPr>
        <w:t>la</w:t>
      </w:r>
      <w:proofErr w:type="spellEnd"/>
      <w:r w:rsidRPr="002934D8">
        <w:rPr>
          <w:rFonts w:ascii="Arial" w:eastAsia="Arial" w:hAnsi="Arial" w:cs="Arial"/>
          <w:b/>
          <w:position w:val="-1"/>
          <w:sz w:val="24"/>
          <w:szCs w:val="24"/>
          <w:lang w:val="pt-BR" w:eastAsia="es-ES"/>
        </w:rPr>
        <w:t xml:space="preserve"> </w:t>
      </w:r>
      <w:proofErr w:type="spellStart"/>
      <w:r w:rsidRPr="002934D8">
        <w:rPr>
          <w:rFonts w:ascii="Arial" w:eastAsia="Arial" w:hAnsi="Arial" w:cs="Arial"/>
          <w:b/>
          <w:position w:val="-1"/>
          <w:sz w:val="24"/>
          <w:szCs w:val="24"/>
          <w:lang w:val="pt-BR" w:eastAsia="es-ES"/>
        </w:rPr>
        <w:t>Decisión</w:t>
      </w:r>
      <w:proofErr w:type="spellEnd"/>
      <w:r w:rsidRPr="002934D8">
        <w:rPr>
          <w:rFonts w:ascii="Arial" w:eastAsia="Arial" w:hAnsi="Arial" w:cs="Arial"/>
          <w:b/>
          <w:position w:val="-1"/>
          <w:sz w:val="24"/>
          <w:szCs w:val="24"/>
          <w:lang w:val="pt-BR" w:eastAsia="es-ES"/>
        </w:rPr>
        <w:t xml:space="preserve"> CMC Nº 19/19 de 4 de </w:t>
      </w:r>
      <w:proofErr w:type="spellStart"/>
      <w:r w:rsidRPr="002934D8">
        <w:rPr>
          <w:rFonts w:ascii="Arial" w:eastAsia="Arial" w:hAnsi="Arial" w:cs="Arial"/>
          <w:b/>
          <w:position w:val="-1"/>
          <w:sz w:val="24"/>
          <w:szCs w:val="24"/>
          <w:lang w:val="pt-BR" w:eastAsia="es-ES"/>
        </w:rPr>
        <w:t>diciembre</w:t>
      </w:r>
      <w:proofErr w:type="spellEnd"/>
      <w:r w:rsidRPr="002934D8">
        <w:rPr>
          <w:rFonts w:ascii="Arial" w:eastAsia="Arial" w:hAnsi="Arial" w:cs="Arial"/>
          <w:b/>
          <w:position w:val="-1"/>
          <w:sz w:val="24"/>
          <w:szCs w:val="24"/>
          <w:lang w:val="pt-BR" w:eastAsia="es-ES"/>
        </w:rPr>
        <w:t xml:space="preserve"> de 2019: </w:t>
      </w:r>
      <w:r w:rsidRPr="002934D8">
        <w:rPr>
          <w:rFonts w:ascii="Arial" w:eastAsia="Arial" w:hAnsi="Arial" w:cs="Arial"/>
          <w:b/>
          <w:position w:val="-1"/>
          <w:sz w:val="24"/>
          <w:szCs w:val="24"/>
          <w:lang w:val="pt-BR" w:eastAsia="es-ES"/>
        </w:rPr>
        <w:tab/>
      </w:r>
      <w:proofErr w:type="spellStart"/>
      <w:r w:rsidRPr="002934D8">
        <w:rPr>
          <w:rFonts w:ascii="Arial" w:eastAsia="Arial" w:hAnsi="Arial" w:cs="Arial"/>
          <w:b/>
          <w:position w:val="-1"/>
          <w:sz w:val="24"/>
          <w:szCs w:val="24"/>
          <w:lang w:val="pt-BR" w:eastAsia="es-ES"/>
        </w:rPr>
        <w:t>Información</w:t>
      </w:r>
      <w:proofErr w:type="spellEnd"/>
      <w:r w:rsidRPr="002934D8">
        <w:rPr>
          <w:rFonts w:ascii="Arial" w:eastAsia="Arial" w:hAnsi="Arial" w:cs="Arial"/>
          <w:b/>
          <w:position w:val="-1"/>
          <w:sz w:val="24"/>
          <w:szCs w:val="24"/>
          <w:lang w:val="pt-BR" w:eastAsia="es-ES"/>
        </w:rPr>
        <w:t xml:space="preserve"> de </w:t>
      </w:r>
      <w:proofErr w:type="spellStart"/>
      <w:r w:rsidRPr="002934D8">
        <w:rPr>
          <w:rFonts w:ascii="Arial" w:eastAsia="Arial" w:hAnsi="Arial" w:cs="Arial"/>
          <w:b/>
          <w:position w:val="-1"/>
          <w:sz w:val="24"/>
          <w:szCs w:val="24"/>
          <w:lang w:val="pt-BR" w:eastAsia="es-ES"/>
        </w:rPr>
        <w:t>las</w:t>
      </w:r>
      <w:proofErr w:type="spellEnd"/>
      <w:r w:rsidRPr="002934D8">
        <w:rPr>
          <w:rFonts w:ascii="Arial" w:eastAsia="Arial" w:hAnsi="Arial" w:cs="Arial"/>
          <w:b/>
          <w:position w:val="-1"/>
          <w:sz w:val="24"/>
          <w:szCs w:val="24"/>
          <w:lang w:val="pt-BR" w:eastAsia="es-ES"/>
        </w:rPr>
        <w:t xml:space="preserve"> </w:t>
      </w:r>
      <w:r w:rsidRPr="002934D8">
        <w:rPr>
          <w:rFonts w:ascii="Arial" w:eastAsia="Arial" w:hAnsi="Arial" w:cs="Arial"/>
          <w:b/>
          <w:position w:val="-1"/>
          <w:sz w:val="24"/>
          <w:szCs w:val="24"/>
          <w:lang w:val="es-PY" w:eastAsia="es-ES"/>
        </w:rPr>
        <w:t>comisiones</w:t>
      </w:r>
      <w:r w:rsidRPr="002934D8">
        <w:rPr>
          <w:rFonts w:ascii="Arial" w:eastAsia="Arial" w:hAnsi="Arial" w:cs="Arial"/>
          <w:b/>
          <w:position w:val="-1"/>
          <w:sz w:val="24"/>
          <w:szCs w:val="24"/>
          <w:lang w:val="pt-BR" w:eastAsia="es-ES"/>
        </w:rPr>
        <w:t xml:space="preserve"> técnicas dependentes </w:t>
      </w:r>
      <w:proofErr w:type="spellStart"/>
      <w:r w:rsidRPr="002934D8">
        <w:rPr>
          <w:rFonts w:ascii="Arial" w:eastAsia="Arial" w:hAnsi="Arial" w:cs="Arial"/>
          <w:b/>
          <w:position w:val="-1"/>
          <w:sz w:val="24"/>
          <w:szCs w:val="24"/>
          <w:lang w:val="pt-BR" w:eastAsia="es-ES"/>
        </w:rPr>
        <w:t>del</w:t>
      </w:r>
      <w:proofErr w:type="spellEnd"/>
      <w:r w:rsidRPr="002934D8">
        <w:rPr>
          <w:rFonts w:ascii="Arial" w:eastAsia="Arial" w:hAnsi="Arial" w:cs="Arial"/>
          <w:b/>
          <w:position w:val="-1"/>
          <w:sz w:val="24"/>
          <w:szCs w:val="24"/>
          <w:lang w:val="pt-BR" w:eastAsia="es-ES"/>
        </w:rPr>
        <w:t xml:space="preserve"> SGT N° 8</w:t>
      </w:r>
    </w:p>
    <w:p w:rsidR="002934D8" w:rsidRPr="002934D8" w:rsidRDefault="002934D8" w:rsidP="002934D8">
      <w:pPr>
        <w:suppressAutoHyphens/>
        <w:spacing w:line="276" w:lineRule="auto"/>
        <w:ind w:left="2" w:hangingChars="1" w:hanging="2"/>
        <w:jc w:val="both"/>
        <w:outlineLvl w:val="0"/>
        <w:rPr>
          <w:rFonts w:ascii="Arial" w:eastAsia="Arial" w:hAnsi="Arial" w:cs="Arial"/>
          <w:position w:val="-1"/>
          <w:sz w:val="24"/>
          <w:szCs w:val="24"/>
          <w:lang w:val="es-MX" w:eastAsia="es-ES"/>
        </w:rPr>
      </w:pPr>
      <w:r w:rsidRPr="002934D8">
        <w:rPr>
          <w:rFonts w:ascii="Arial" w:eastAsia="Arial" w:hAnsi="Arial" w:cs="Arial"/>
          <w:position w:val="-1"/>
          <w:sz w:val="24"/>
          <w:szCs w:val="24"/>
          <w:lang w:val="es-MX" w:eastAsia="es-ES"/>
        </w:rPr>
        <w:t>De acuerdo con lo establecido en el artículo 3º de la Decisión CMC N° 19/19, el SGT N° 8 informó al GMC que su estructura interna es la siguiente:</w:t>
      </w:r>
    </w:p>
    <w:p w:rsidR="002934D8" w:rsidRPr="002934D8" w:rsidRDefault="002934D8" w:rsidP="002934D8">
      <w:pPr>
        <w:suppressAutoHyphens/>
        <w:spacing w:line="276" w:lineRule="auto"/>
        <w:ind w:left="2" w:hangingChars="1" w:hanging="2"/>
        <w:jc w:val="both"/>
        <w:outlineLvl w:val="0"/>
        <w:rPr>
          <w:rFonts w:ascii="Arial" w:eastAsia="Arial" w:hAnsi="Arial" w:cs="Arial"/>
          <w:position w:val="-1"/>
          <w:sz w:val="24"/>
          <w:szCs w:val="24"/>
          <w:lang w:val="es-MX" w:eastAsia="es-ES"/>
        </w:rPr>
      </w:pPr>
      <w:r w:rsidRPr="002934D8">
        <w:rPr>
          <w:rFonts w:ascii="Arial" w:eastAsia="Arial" w:hAnsi="Arial" w:cs="Arial"/>
          <w:position w:val="-1"/>
          <w:sz w:val="24"/>
          <w:szCs w:val="24"/>
          <w:lang w:val="es-MX" w:eastAsia="es-ES"/>
        </w:rPr>
        <w:t>-</w:t>
      </w:r>
      <w:r w:rsidRPr="002934D8">
        <w:rPr>
          <w:rFonts w:ascii="Arial" w:eastAsia="Arial" w:hAnsi="Arial" w:cs="Arial"/>
          <w:position w:val="-1"/>
          <w:sz w:val="24"/>
          <w:szCs w:val="24"/>
          <w:lang w:val="es-MX" w:eastAsia="es-ES"/>
        </w:rPr>
        <w:tab/>
        <w:t xml:space="preserve">Comisión de Sanidad Animal (CSA) </w:t>
      </w:r>
    </w:p>
    <w:p w:rsidR="002934D8" w:rsidRPr="002934D8" w:rsidRDefault="002934D8" w:rsidP="002934D8">
      <w:pPr>
        <w:suppressAutoHyphens/>
        <w:spacing w:line="276" w:lineRule="auto"/>
        <w:ind w:left="2" w:hangingChars="1" w:hanging="2"/>
        <w:jc w:val="both"/>
        <w:outlineLvl w:val="0"/>
        <w:rPr>
          <w:rFonts w:ascii="Arial" w:eastAsia="Arial" w:hAnsi="Arial" w:cs="Arial"/>
          <w:position w:val="-1"/>
          <w:sz w:val="24"/>
          <w:szCs w:val="24"/>
          <w:lang w:val="es-MX" w:eastAsia="es-ES"/>
        </w:rPr>
      </w:pPr>
      <w:r w:rsidRPr="002934D8">
        <w:rPr>
          <w:rFonts w:ascii="Arial" w:eastAsia="Arial" w:hAnsi="Arial" w:cs="Arial"/>
          <w:position w:val="-1"/>
          <w:sz w:val="24"/>
          <w:szCs w:val="24"/>
          <w:lang w:val="es-MX" w:eastAsia="es-ES"/>
        </w:rPr>
        <w:t>-</w:t>
      </w:r>
      <w:r w:rsidRPr="002934D8">
        <w:rPr>
          <w:rFonts w:ascii="Arial" w:eastAsia="Arial" w:hAnsi="Arial" w:cs="Arial"/>
          <w:position w:val="-1"/>
          <w:sz w:val="24"/>
          <w:szCs w:val="24"/>
          <w:lang w:val="es-MX" w:eastAsia="es-ES"/>
        </w:rPr>
        <w:tab/>
        <w:t xml:space="preserve">Comisión de Sanidad Vegetal (CSV) </w:t>
      </w:r>
    </w:p>
    <w:p w:rsidR="002934D8" w:rsidRPr="002934D8" w:rsidRDefault="002934D8" w:rsidP="002934D8">
      <w:pPr>
        <w:suppressAutoHyphens/>
        <w:spacing w:line="276" w:lineRule="auto"/>
        <w:ind w:left="2" w:hangingChars="1" w:hanging="2"/>
        <w:jc w:val="both"/>
        <w:outlineLvl w:val="0"/>
        <w:rPr>
          <w:rFonts w:ascii="Arial" w:eastAsia="Arial" w:hAnsi="Arial" w:cs="Arial"/>
          <w:position w:val="-1"/>
          <w:sz w:val="24"/>
          <w:szCs w:val="24"/>
          <w:lang w:val="es-MX" w:eastAsia="es-ES"/>
        </w:rPr>
      </w:pPr>
      <w:r w:rsidRPr="002934D8">
        <w:rPr>
          <w:rFonts w:ascii="Arial" w:eastAsia="Arial" w:hAnsi="Arial" w:cs="Arial"/>
          <w:position w:val="-1"/>
          <w:sz w:val="24"/>
          <w:szCs w:val="24"/>
          <w:lang w:val="es-MX" w:eastAsia="es-ES"/>
        </w:rPr>
        <w:t xml:space="preserve">-             Subcomisión de Cuarentena Vegetal (SCV) </w:t>
      </w:r>
    </w:p>
    <w:p w:rsidR="002934D8" w:rsidRPr="002934D8" w:rsidRDefault="002934D8" w:rsidP="002934D8">
      <w:pPr>
        <w:suppressAutoHyphens/>
        <w:spacing w:line="276" w:lineRule="auto"/>
        <w:ind w:left="2" w:hangingChars="1" w:hanging="2"/>
        <w:jc w:val="both"/>
        <w:outlineLvl w:val="0"/>
        <w:rPr>
          <w:rFonts w:ascii="Arial" w:eastAsia="Arial" w:hAnsi="Arial" w:cs="Arial"/>
          <w:position w:val="-1"/>
          <w:sz w:val="24"/>
          <w:szCs w:val="24"/>
          <w:lang w:val="es-MX" w:eastAsia="es-ES"/>
        </w:rPr>
      </w:pPr>
      <w:r w:rsidRPr="002934D8">
        <w:rPr>
          <w:rFonts w:ascii="Arial" w:eastAsia="Arial" w:hAnsi="Arial" w:cs="Arial"/>
          <w:position w:val="-1"/>
          <w:sz w:val="24"/>
          <w:szCs w:val="24"/>
          <w:lang w:val="es-MX" w:eastAsia="es-ES"/>
        </w:rPr>
        <w:t>-</w:t>
      </w:r>
      <w:r w:rsidRPr="002934D8">
        <w:rPr>
          <w:rFonts w:ascii="Arial" w:eastAsia="Arial" w:hAnsi="Arial" w:cs="Arial"/>
          <w:position w:val="-1"/>
          <w:sz w:val="24"/>
          <w:szCs w:val="24"/>
          <w:lang w:val="es-MX" w:eastAsia="es-ES"/>
        </w:rPr>
        <w:tab/>
        <w:t xml:space="preserve">Comisión de Semillas (CS.) </w:t>
      </w:r>
    </w:p>
    <w:p w:rsidR="002934D8" w:rsidRPr="002934D8" w:rsidRDefault="002934D8" w:rsidP="002934D8">
      <w:pPr>
        <w:suppressAutoHyphens/>
        <w:spacing w:line="276" w:lineRule="auto"/>
        <w:ind w:left="2" w:hangingChars="1" w:hanging="2"/>
        <w:jc w:val="both"/>
        <w:outlineLvl w:val="0"/>
        <w:rPr>
          <w:rFonts w:ascii="Arial" w:eastAsia="Arial" w:hAnsi="Arial" w:cs="Arial"/>
          <w:position w:val="-1"/>
          <w:sz w:val="24"/>
          <w:szCs w:val="24"/>
          <w:lang w:val="es-MX" w:eastAsia="es-ES"/>
        </w:rPr>
      </w:pPr>
      <w:r w:rsidRPr="002934D8">
        <w:rPr>
          <w:rFonts w:ascii="Arial" w:eastAsia="Arial" w:hAnsi="Arial" w:cs="Arial"/>
          <w:position w:val="-1"/>
          <w:sz w:val="24"/>
          <w:szCs w:val="24"/>
          <w:lang w:val="es-MX" w:eastAsia="es-ES"/>
        </w:rPr>
        <w:lastRenderedPageBreak/>
        <w:t>-</w:t>
      </w:r>
      <w:r w:rsidRPr="002934D8">
        <w:rPr>
          <w:rFonts w:ascii="Arial" w:eastAsia="Arial" w:hAnsi="Arial" w:cs="Arial"/>
          <w:position w:val="-1"/>
          <w:sz w:val="24"/>
          <w:szCs w:val="24"/>
          <w:lang w:val="es-MX" w:eastAsia="es-ES"/>
        </w:rPr>
        <w:tab/>
        <w:t xml:space="preserve">Comisión Vitivinícola (CV) </w:t>
      </w:r>
    </w:p>
    <w:p w:rsidR="002934D8" w:rsidRPr="002934D8" w:rsidRDefault="002934D8" w:rsidP="002934D8">
      <w:pPr>
        <w:suppressAutoHyphens/>
        <w:spacing w:line="276" w:lineRule="auto"/>
        <w:ind w:left="2" w:hangingChars="1" w:hanging="2"/>
        <w:jc w:val="both"/>
        <w:outlineLvl w:val="0"/>
        <w:rPr>
          <w:rFonts w:ascii="Arial" w:eastAsia="Arial" w:hAnsi="Arial" w:cs="Arial"/>
          <w:position w:val="-1"/>
          <w:sz w:val="24"/>
          <w:szCs w:val="24"/>
          <w:lang w:val="es-MX" w:eastAsia="es-ES"/>
        </w:rPr>
      </w:pPr>
      <w:r w:rsidRPr="002934D8">
        <w:rPr>
          <w:rFonts w:ascii="Arial" w:eastAsia="Arial" w:hAnsi="Arial" w:cs="Arial"/>
          <w:position w:val="-1"/>
          <w:sz w:val="24"/>
          <w:szCs w:val="24"/>
          <w:lang w:val="es-MX" w:eastAsia="es-ES"/>
        </w:rPr>
        <w:t>-</w:t>
      </w:r>
      <w:r w:rsidRPr="002934D8">
        <w:rPr>
          <w:rFonts w:ascii="Arial" w:eastAsia="Arial" w:hAnsi="Arial" w:cs="Arial"/>
          <w:position w:val="-1"/>
          <w:sz w:val="24"/>
          <w:szCs w:val="24"/>
          <w:lang w:val="es-MX" w:eastAsia="es-ES"/>
        </w:rPr>
        <w:tab/>
        <w:t xml:space="preserve">Comisión de Biotecnología Agropecuaria (CBA) </w:t>
      </w:r>
    </w:p>
    <w:p w:rsidR="002934D8" w:rsidRPr="002934D8" w:rsidRDefault="002934D8" w:rsidP="002934D8">
      <w:pPr>
        <w:suppressAutoHyphens/>
        <w:spacing w:line="276" w:lineRule="auto"/>
        <w:ind w:left="2" w:hangingChars="1" w:hanging="2"/>
        <w:jc w:val="both"/>
        <w:outlineLvl w:val="0"/>
        <w:rPr>
          <w:rFonts w:ascii="Arial" w:eastAsia="Arial" w:hAnsi="Arial" w:cs="Arial"/>
          <w:position w:val="-1"/>
          <w:sz w:val="24"/>
          <w:szCs w:val="24"/>
          <w:lang w:val="es-MX" w:eastAsia="es-ES"/>
        </w:rPr>
      </w:pPr>
      <w:r w:rsidRPr="002934D8">
        <w:rPr>
          <w:rFonts w:ascii="Arial" w:eastAsia="Arial" w:hAnsi="Arial" w:cs="Arial"/>
          <w:position w:val="-1"/>
          <w:sz w:val="24"/>
          <w:szCs w:val="24"/>
          <w:lang w:val="es-MX" w:eastAsia="es-ES"/>
        </w:rPr>
        <w:t>-</w:t>
      </w:r>
      <w:r w:rsidRPr="002934D8">
        <w:rPr>
          <w:rFonts w:ascii="Arial" w:eastAsia="Arial" w:hAnsi="Arial" w:cs="Arial"/>
          <w:position w:val="-1"/>
          <w:sz w:val="24"/>
          <w:szCs w:val="24"/>
          <w:lang w:val="es-MX" w:eastAsia="es-ES"/>
        </w:rPr>
        <w:tab/>
        <w:t xml:space="preserve">Comisión de </w:t>
      </w:r>
      <w:proofErr w:type="spellStart"/>
      <w:r w:rsidRPr="002934D8">
        <w:rPr>
          <w:rFonts w:ascii="Arial" w:eastAsia="Arial" w:hAnsi="Arial" w:cs="Arial"/>
          <w:position w:val="-1"/>
          <w:sz w:val="24"/>
          <w:szCs w:val="24"/>
          <w:lang w:val="es-MX" w:eastAsia="es-ES"/>
        </w:rPr>
        <w:t>Bioinsumos</w:t>
      </w:r>
      <w:proofErr w:type="spellEnd"/>
      <w:r w:rsidRPr="002934D8">
        <w:rPr>
          <w:rFonts w:ascii="Arial" w:eastAsia="Arial" w:hAnsi="Arial" w:cs="Arial"/>
          <w:position w:val="-1"/>
          <w:sz w:val="24"/>
          <w:szCs w:val="24"/>
          <w:lang w:val="es-MX" w:eastAsia="es-ES"/>
        </w:rPr>
        <w:t xml:space="preserve"> para uso Agropecuario (CBAG)</w:t>
      </w:r>
    </w:p>
    <w:p w:rsidR="002934D8" w:rsidRPr="002934D8" w:rsidRDefault="002934D8" w:rsidP="009A4EBD">
      <w:pPr>
        <w:suppressAutoHyphens/>
        <w:ind w:left="2" w:firstLineChars="235" w:firstLine="566"/>
        <w:jc w:val="both"/>
        <w:outlineLvl w:val="0"/>
        <w:rPr>
          <w:rFonts w:ascii="Arial" w:hAnsi="Arial" w:cs="Arial"/>
          <w:b/>
          <w:bCs/>
          <w:kern w:val="28"/>
          <w:sz w:val="24"/>
          <w:szCs w:val="24"/>
          <w:lang w:val="es-MX"/>
        </w:rPr>
      </w:pPr>
      <w:r w:rsidRPr="002934D8">
        <w:rPr>
          <w:rFonts w:ascii="Arial" w:hAnsi="Arial" w:cs="Arial"/>
          <w:b/>
          <w:bCs/>
          <w:kern w:val="28"/>
          <w:sz w:val="24"/>
          <w:szCs w:val="24"/>
          <w:lang w:val="es-MX"/>
        </w:rPr>
        <w:tab/>
        <w:t>9.2 Propuesta de Paraguay para la creación de un Grupo de Trabajo en materia de Laboratorio</w:t>
      </w:r>
    </w:p>
    <w:p w:rsidR="002934D8" w:rsidRPr="002934D8" w:rsidRDefault="002934D8" w:rsidP="002934D8">
      <w:pPr>
        <w:widowControl w:val="0"/>
        <w:tabs>
          <w:tab w:val="left" w:pos="425"/>
        </w:tabs>
        <w:overflowPunct w:val="0"/>
        <w:adjustRightInd w:val="0"/>
        <w:spacing w:line="276" w:lineRule="auto"/>
        <w:jc w:val="both"/>
        <w:rPr>
          <w:rFonts w:ascii="Arial" w:hAnsi="Arial" w:cs="Arial"/>
          <w:kern w:val="28"/>
          <w:sz w:val="24"/>
          <w:szCs w:val="24"/>
          <w:lang w:val="es-MX"/>
        </w:rPr>
      </w:pPr>
      <w:r w:rsidRPr="002934D8">
        <w:rPr>
          <w:rFonts w:ascii="Arial" w:hAnsi="Arial" w:cs="Arial"/>
          <w:kern w:val="28"/>
          <w:sz w:val="24"/>
          <w:szCs w:val="24"/>
          <w:lang w:val="es-MX"/>
        </w:rPr>
        <w:t>La PPTP realizó una propuesta de creación de un grupo de Trabajo en materia de Laboratorio. Al respecto, las delegaciones solicitaron a la PPTP mayor especificidad sobre el alcance del grupo.</w:t>
      </w:r>
    </w:p>
    <w:p w:rsidR="002934D8" w:rsidRDefault="002934D8" w:rsidP="002934D8">
      <w:pPr>
        <w:widowControl w:val="0"/>
        <w:tabs>
          <w:tab w:val="left" w:pos="425"/>
        </w:tabs>
        <w:overflowPunct w:val="0"/>
        <w:adjustRightInd w:val="0"/>
        <w:spacing w:line="276" w:lineRule="auto"/>
        <w:jc w:val="both"/>
        <w:rPr>
          <w:rFonts w:ascii="Arial" w:hAnsi="Arial" w:cs="Arial"/>
          <w:kern w:val="28"/>
          <w:sz w:val="24"/>
          <w:szCs w:val="24"/>
          <w:lang w:val="es-MX"/>
        </w:rPr>
      </w:pPr>
      <w:r w:rsidRPr="002934D8">
        <w:rPr>
          <w:rFonts w:ascii="Arial" w:hAnsi="Arial" w:cs="Arial"/>
          <w:kern w:val="28"/>
          <w:sz w:val="24"/>
          <w:szCs w:val="24"/>
          <w:lang w:val="es-MX"/>
        </w:rPr>
        <w:t>La PPTP se comprometió a remitir dicha información con una propuesta ajustada a la competencia del SGT N° 8 para que las delegaciones evalúen la factibilidad en la próxima reunión</w:t>
      </w:r>
      <w:r>
        <w:rPr>
          <w:rFonts w:ascii="Arial" w:hAnsi="Arial" w:cs="Arial"/>
          <w:kern w:val="28"/>
          <w:sz w:val="24"/>
          <w:szCs w:val="24"/>
          <w:lang w:val="es-MX"/>
        </w:rPr>
        <w:t xml:space="preserve">. </w:t>
      </w:r>
    </w:p>
    <w:p w:rsidR="002934D8" w:rsidRPr="002934D8" w:rsidRDefault="002934D8" w:rsidP="002934D8">
      <w:pPr>
        <w:widowControl w:val="0"/>
        <w:tabs>
          <w:tab w:val="left" w:pos="425"/>
        </w:tabs>
        <w:overflowPunct w:val="0"/>
        <w:adjustRightInd w:val="0"/>
        <w:spacing w:line="276" w:lineRule="auto"/>
        <w:jc w:val="both"/>
        <w:rPr>
          <w:rFonts w:ascii="Arial" w:hAnsi="Arial" w:cs="Arial"/>
          <w:kern w:val="28"/>
          <w:sz w:val="24"/>
          <w:szCs w:val="24"/>
          <w:lang w:val="es-MX"/>
        </w:rPr>
      </w:pPr>
    </w:p>
    <w:p w:rsidR="002934D8" w:rsidRPr="002934D8" w:rsidRDefault="002934D8" w:rsidP="002934D8">
      <w:pPr>
        <w:widowControl w:val="0"/>
        <w:tabs>
          <w:tab w:val="left" w:pos="425"/>
        </w:tabs>
        <w:overflowPunct w:val="0"/>
        <w:adjustRightInd w:val="0"/>
        <w:jc w:val="both"/>
        <w:rPr>
          <w:rFonts w:ascii="Arial" w:hAnsi="Arial" w:cs="Arial"/>
          <w:b/>
          <w:bCs/>
          <w:kern w:val="28"/>
          <w:sz w:val="24"/>
          <w:szCs w:val="24"/>
          <w:lang w:val="es-ES"/>
        </w:rPr>
      </w:pPr>
      <w:r>
        <w:rPr>
          <w:rFonts w:ascii="Arial" w:hAnsi="Arial" w:cs="Arial"/>
          <w:b/>
          <w:bCs/>
          <w:kern w:val="28"/>
          <w:sz w:val="24"/>
          <w:szCs w:val="24"/>
          <w:lang w:val="es-ES"/>
        </w:rPr>
        <w:t>PRÓXIMA REUNIÓN</w:t>
      </w:r>
    </w:p>
    <w:p w:rsidR="002934D8" w:rsidRPr="002934D8" w:rsidRDefault="002934D8" w:rsidP="002934D8">
      <w:pPr>
        <w:widowControl w:val="0"/>
        <w:overflowPunct w:val="0"/>
        <w:adjustRightInd w:val="0"/>
        <w:jc w:val="both"/>
        <w:rPr>
          <w:rFonts w:ascii="Arial" w:hAnsi="Arial" w:cs="Arial"/>
          <w:kern w:val="28"/>
          <w:sz w:val="24"/>
          <w:szCs w:val="24"/>
          <w:lang w:val="es-ES"/>
        </w:rPr>
      </w:pPr>
      <w:r w:rsidRPr="002934D8">
        <w:rPr>
          <w:rFonts w:ascii="Arial" w:hAnsi="Arial" w:cs="Arial"/>
          <w:bCs/>
          <w:kern w:val="28"/>
          <w:sz w:val="24"/>
          <w:szCs w:val="24"/>
          <w:lang w:val="es-ES"/>
        </w:rPr>
        <w:t>La próxima reunión ordinaria del SGT N° 8, será convocada oportunamente por la PPTU.</w:t>
      </w:r>
    </w:p>
    <w:p w:rsidR="002934D8" w:rsidRPr="002934D8" w:rsidRDefault="002934D8" w:rsidP="002934D8">
      <w:pPr>
        <w:widowControl w:val="0"/>
        <w:tabs>
          <w:tab w:val="left" w:pos="425"/>
        </w:tabs>
        <w:overflowPunct w:val="0"/>
        <w:adjustRightInd w:val="0"/>
        <w:jc w:val="both"/>
        <w:rPr>
          <w:rFonts w:ascii="Arial" w:hAnsi="Arial" w:cs="Arial"/>
          <w:kern w:val="28"/>
          <w:sz w:val="24"/>
          <w:szCs w:val="24"/>
          <w:lang w:val="es-ES"/>
        </w:rPr>
      </w:pPr>
    </w:p>
    <w:p w:rsidR="002934D8" w:rsidRPr="002934D8" w:rsidRDefault="002934D8" w:rsidP="002934D8">
      <w:pPr>
        <w:widowControl w:val="0"/>
        <w:tabs>
          <w:tab w:val="left" w:pos="425"/>
        </w:tabs>
        <w:overflowPunct w:val="0"/>
        <w:adjustRightInd w:val="0"/>
        <w:jc w:val="both"/>
        <w:rPr>
          <w:rFonts w:ascii="Arial" w:hAnsi="Arial" w:cs="Arial"/>
          <w:b/>
          <w:kern w:val="28"/>
          <w:sz w:val="24"/>
          <w:szCs w:val="24"/>
          <w:lang w:val="es-ES"/>
        </w:rPr>
      </w:pPr>
      <w:r w:rsidRPr="002934D8">
        <w:rPr>
          <w:rFonts w:ascii="Arial" w:hAnsi="Arial" w:cs="Arial"/>
          <w:b/>
          <w:kern w:val="28"/>
          <w:sz w:val="24"/>
          <w:szCs w:val="24"/>
          <w:lang w:val="es-ES"/>
        </w:rPr>
        <w:t>AGRADECIMIENTO</w:t>
      </w:r>
    </w:p>
    <w:p w:rsidR="002934D8" w:rsidRDefault="002934D8" w:rsidP="002934D8">
      <w:pPr>
        <w:widowControl w:val="0"/>
        <w:tabs>
          <w:tab w:val="left" w:pos="425"/>
        </w:tabs>
        <w:overflowPunct w:val="0"/>
        <w:adjustRightInd w:val="0"/>
        <w:spacing w:line="276" w:lineRule="auto"/>
        <w:jc w:val="both"/>
        <w:rPr>
          <w:rFonts w:ascii="Arial" w:hAnsi="Arial" w:cs="Arial"/>
          <w:bCs/>
          <w:kern w:val="28"/>
          <w:sz w:val="24"/>
          <w:szCs w:val="24"/>
          <w:lang w:val="es-ES"/>
        </w:rPr>
      </w:pPr>
      <w:r w:rsidRPr="002934D8">
        <w:rPr>
          <w:rFonts w:ascii="Arial" w:hAnsi="Arial" w:cs="Arial"/>
          <w:bCs/>
          <w:kern w:val="28"/>
          <w:sz w:val="24"/>
          <w:szCs w:val="24"/>
          <w:lang w:val="es-ES"/>
        </w:rPr>
        <w:t>Los Coordinadores Nacionales agradecieron a la PPTP por la organización de la reunión y a la Secretaría del MERCOSUR por el apoyo brindado.</w:t>
      </w:r>
    </w:p>
    <w:p w:rsidR="002934D8" w:rsidRPr="002934D8" w:rsidRDefault="002934D8" w:rsidP="002934D8">
      <w:pPr>
        <w:widowControl w:val="0"/>
        <w:tabs>
          <w:tab w:val="left" w:pos="425"/>
        </w:tabs>
        <w:overflowPunct w:val="0"/>
        <w:adjustRightInd w:val="0"/>
        <w:spacing w:line="276" w:lineRule="auto"/>
        <w:jc w:val="both"/>
        <w:rPr>
          <w:rFonts w:ascii="Arial" w:hAnsi="Arial" w:cs="Arial"/>
          <w:bCs/>
          <w:kern w:val="28"/>
          <w:sz w:val="24"/>
          <w:szCs w:val="24"/>
          <w:lang w:val="es-ES"/>
        </w:rPr>
      </w:pPr>
    </w:p>
    <w:p w:rsidR="002934D8" w:rsidRPr="002934D8" w:rsidRDefault="002934D8" w:rsidP="002934D8">
      <w:pPr>
        <w:widowControl w:val="0"/>
        <w:tabs>
          <w:tab w:val="left" w:pos="425"/>
        </w:tabs>
        <w:overflowPunct w:val="0"/>
        <w:adjustRightInd w:val="0"/>
        <w:jc w:val="both"/>
        <w:rPr>
          <w:rFonts w:ascii="Arial" w:hAnsi="Arial" w:cs="Arial"/>
          <w:b/>
          <w:kern w:val="28"/>
          <w:sz w:val="24"/>
          <w:szCs w:val="24"/>
          <w:lang w:val="es-ES"/>
        </w:rPr>
      </w:pPr>
      <w:r>
        <w:rPr>
          <w:rFonts w:ascii="Arial" w:hAnsi="Arial" w:cs="Arial"/>
          <w:b/>
          <w:kern w:val="28"/>
          <w:sz w:val="24"/>
          <w:szCs w:val="24"/>
          <w:lang w:val="es-ES"/>
        </w:rPr>
        <w:t>ANEXOS</w:t>
      </w:r>
    </w:p>
    <w:p w:rsidR="002934D8" w:rsidRPr="002934D8" w:rsidRDefault="002934D8" w:rsidP="002934D8">
      <w:pPr>
        <w:widowControl w:val="0"/>
        <w:tabs>
          <w:tab w:val="left" w:pos="425"/>
        </w:tabs>
        <w:overflowPunct w:val="0"/>
        <w:adjustRightInd w:val="0"/>
        <w:jc w:val="both"/>
        <w:rPr>
          <w:rFonts w:ascii="Arial" w:hAnsi="Arial" w:cs="Arial"/>
          <w:kern w:val="28"/>
          <w:sz w:val="24"/>
          <w:szCs w:val="24"/>
          <w:lang w:val="es-ES"/>
        </w:rPr>
      </w:pPr>
      <w:r w:rsidRPr="002934D8">
        <w:rPr>
          <w:rFonts w:ascii="Arial" w:hAnsi="Arial" w:cs="Arial"/>
          <w:kern w:val="28"/>
          <w:sz w:val="24"/>
          <w:szCs w:val="24"/>
          <w:lang w:val="es-ES"/>
        </w:rPr>
        <w:t>Los Anexos que forman parte de la pres</w:t>
      </w:r>
      <w:r>
        <w:rPr>
          <w:rFonts w:ascii="Arial" w:hAnsi="Arial" w:cs="Arial"/>
          <w:kern w:val="28"/>
          <w:sz w:val="24"/>
          <w:szCs w:val="24"/>
          <w:lang w:val="es-ES"/>
        </w:rPr>
        <w:t xml:space="preserve">ente Acta son los siguientes:  </w:t>
      </w:r>
    </w:p>
    <w:tbl>
      <w:tblPr>
        <w:tblW w:w="913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4A0" w:firstRow="1" w:lastRow="0" w:firstColumn="1" w:lastColumn="0" w:noHBand="0" w:noVBand="1"/>
      </w:tblPr>
      <w:tblGrid>
        <w:gridCol w:w="1795"/>
        <w:gridCol w:w="7339"/>
      </w:tblGrid>
      <w:tr w:rsidR="002934D8" w:rsidRPr="002934D8" w:rsidTr="002934D8">
        <w:trPr>
          <w:trHeight w:val="211"/>
        </w:trPr>
        <w:tc>
          <w:tcPr>
            <w:tcW w:w="1795" w:type="dxa"/>
            <w:tcBorders>
              <w:top w:val="single" w:sz="4" w:space="0" w:color="auto"/>
              <w:left w:val="single" w:sz="4" w:space="0" w:color="auto"/>
              <w:bottom w:val="single" w:sz="4" w:space="0" w:color="auto"/>
              <w:right w:val="single" w:sz="4" w:space="0" w:color="auto"/>
            </w:tcBorders>
            <w:hideMark/>
          </w:tcPr>
          <w:p w:rsidR="002934D8" w:rsidRPr="002934D8" w:rsidRDefault="002934D8" w:rsidP="005570E9">
            <w:pPr>
              <w:widowControl w:val="0"/>
              <w:overflowPunct w:val="0"/>
              <w:adjustRightInd w:val="0"/>
              <w:jc w:val="both"/>
              <w:rPr>
                <w:rFonts w:ascii="Arial" w:hAnsi="Arial" w:cs="Arial"/>
                <w:kern w:val="28"/>
                <w:sz w:val="24"/>
                <w:szCs w:val="24"/>
                <w:lang w:val="es-ES"/>
              </w:rPr>
            </w:pPr>
            <w:r w:rsidRPr="002934D8">
              <w:rPr>
                <w:rFonts w:ascii="Arial" w:hAnsi="Arial" w:cs="Arial"/>
                <w:b/>
                <w:bCs/>
                <w:kern w:val="28"/>
                <w:sz w:val="24"/>
                <w:szCs w:val="24"/>
                <w:lang w:val="es-ES_tradnl"/>
              </w:rPr>
              <w:t xml:space="preserve">Anexo I </w:t>
            </w:r>
            <w:r w:rsidRPr="002934D8">
              <w:rPr>
                <w:rFonts w:ascii="Arial" w:hAnsi="Arial" w:cs="Arial"/>
                <w:b/>
                <w:bCs/>
                <w:kern w:val="28"/>
                <w:sz w:val="24"/>
                <w:szCs w:val="24"/>
                <w:lang w:val="es-ES_tradnl"/>
              </w:rPr>
              <w:tab/>
            </w:r>
          </w:p>
        </w:tc>
        <w:tc>
          <w:tcPr>
            <w:tcW w:w="7339" w:type="dxa"/>
            <w:tcBorders>
              <w:top w:val="single" w:sz="4" w:space="0" w:color="auto"/>
              <w:left w:val="single" w:sz="4" w:space="0" w:color="auto"/>
              <w:bottom w:val="single" w:sz="4" w:space="0" w:color="auto"/>
              <w:right w:val="single" w:sz="4" w:space="0" w:color="auto"/>
            </w:tcBorders>
            <w:hideMark/>
          </w:tcPr>
          <w:p w:rsidR="002934D8" w:rsidRPr="002934D8" w:rsidRDefault="002934D8" w:rsidP="005570E9">
            <w:pPr>
              <w:widowControl w:val="0"/>
              <w:overflowPunct w:val="0"/>
              <w:adjustRightInd w:val="0"/>
              <w:jc w:val="both"/>
              <w:rPr>
                <w:rFonts w:ascii="Arial" w:hAnsi="Arial" w:cs="Arial"/>
                <w:kern w:val="28"/>
                <w:sz w:val="24"/>
                <w:szCs w:val="24"/>
                <w:lang w:val="es-ES_tradnl"/>
              </w:rPr>
            </w:pPr>
            <w:r w:rsidRPr="002934D8">
              <w:rPr>
                <w:rFonts w:ascii="Arial" w:hAnsi="Arial" w:cs="Arial"/>
                <w:kern w:val="28"/>
                <w:sz w:val="24"/>
                <w:szCs w:val="24"/>
                <w:lang w:val="es-ES_tradnl"/>
              </w:rPr>
              <w:t>Lista de Participantes</w:t>
            </w:r>
          </w:p>
        </w:tc>
      </w:tr>
      <w:tr w:rsidR="002934D8" w:rsidRPr="002934D8" w:rsidTr="002934D8">
        <w:trPr>
          <w:trHeight w:val="211"/>
        </w:trPr>
        <w:tc>
          <w:tcPr>
            <w:tcW w:w="1795" w:type="dxa"/>
            <w:tcBorders>
              <w:top w:val="single" w:sz="4" w:space="0" w:color="auto"/>
              <w:left w:val="single" w:sz="4" w:space="0" w:color="auto"/>
              <w:bottom w:val="single" w:sz="4" w:space="0" w:color="auto"/>
              <w:right w:val="single" w:sz="4" w:space="0" w:color="auto"/>
            </w:tcBorders>
            <w:hideMark/>
          </w:tcPr>
          <w:p w:rsidR="002934D8" w:rsidRPr="002934D8" w:rsidRDefault="002934D8" w:rsidP="005570E9">
            <w:pPr>
              <w:widowControl w:val="0"/>
              <w:overflowPunct w:val="0"/>
              <w:adjustRightInd w:val="0"/>
              <w:jc w:val="both"/>
              <w:rPr>
                <w:rFonts w:ascii="Arial" w:hAnsi="Arial" w:cs="Arial"/>
                <w:kern w:val="28"/>
                <w:sz w:val="24"/>
                <w:szCs w:val="24"/>
                <w:lang w:val="es-ES"/>
              </w:rPr>
            </w:pPr>
            <w:r w:rsidRPr="002934D8">
              <w:rPr>
                <w:rFonts w:ascii="Arial" w:hAnsi="Arial" w:cs="Arial"/>
                <w:b/>
                <w:bCs/>
                <w:kern w:val="28"/>
                <w:sz w:val="24"/>
                <w:szCs w:val="24"/>
                <w:lang w:val="es-ES_tradnl"/>
              </w:rPr>
              <w:t xml:space="preserve">Anexo II </w:t>
            </w:r>
          </w:p>
        </w:tc>
        <w:tc>
          <w:tcPr>
            <w:tcW w:w="7339" w:type="dxa"/>
            <w:tcBorders>
              <w:top w:val="single" w:sz="4" w:space="0" w:color="auto"/>
              <w:left w:val="single" w:sz="4" w:space="0" w:color="auto"/>
              <w:bottom w:val="single" w:sz="4" w:space="0" w:color="auto"/>
              <w:right w:val="single" w:sz="4" w:space="0" w:color="auto"/>
            </w:tcBorders>
            <w:hideMark/>
          </w:tcPr>
          <w:p w:rsidR="002934D8" w:rsidRPr="002934D8" w:rsidRDefault="002934D8" w:rsidP="005570E9">
            <w:pPr>
              <w:widowControl w:val="0"/>
              <w:overflowPunct w:val="0"/>
              <w:adjustRightInd w:val="0"/>
              <w:jc w:val="both"/>
              <w:rPr>
                <w:rFonts w:ascii="Arial" w:hAnsi="Arial" w:cs="Arial"/>
                <w:kern w:val="28"/>
                <w:sz w:val="24"/>
                <w:szCs w:val="24"/>
                <w:lang w:val="es-ES_tradnl"/>
              </w:rPr>
            </w:pPr>
            <w:r w:rsidRPr="002934D8">
              <w:rPr>
                <w:rFonts w:ascii="Arial" w:hAnsi="Arial" w:cs="Arial"/>
                <w:kern w:val="28"/>
                <w:sz w:val="24"/>
                <w:szCs w:val="24"/>
                <w:lang w:val="es-ES_tradnl"/>
              </w:rPr>
              <w:t xml:space="preserve">Agenda </w:t>
            </w:r>
          </w:p>
        </w:tc>
      </w:tr>
      <w:tr w:rsidR="002934D8" w:rsidRPr="002934D8" w:rsidTr="002934D8">
        <w:trPr>
          <w:trHeight w:val="211"/>
        </w:trPr>
        <w:tc>
          <w:tcPr>
            <w:tcW w:w="1795" w:type="dxa"/>
            <w:tcBorders>
              <w:top w:val="single" w:sz="4" w:space="0" w:color="auto"/>
              <w:left w:val="single" w:sz="4" w:space="0" w:color="auto"/>
              <w:bottom w:val="single" w:sz="4" w:space="0" w:color="auto"/>
              <w:right w:val="single" w:sz="4" w:space="0" w:color="auto"/>
            </w:tcBorders>
            <w:hideMark/>
          </w:tcPr>
          <w:p w:rsidR="002934D8" w:rsidRPr="002934D8" w:rsidRDefault="002934D8" w:rsidP="005570E9">
            <w:pPr>
              <w:widowControl w:val="0"/>
              <w:overflowPunct w:val="0"/>
              <w:adjustRightInd w:val="0"/>
              <w:jc w:val="both"/>
              <w:rPr>
                <w:rFonts w:ascii="Arial" w:hAnsi="Arial" w:cs="Arial"/>
                <w:kern w:val="28"/>
                <w:sz w:val="24"/>
                <w:szCs w:val="24"/>
                <w:lang w:val="es-ES"/>
              </w:rPr>
            </w:pPr>
            <w:r w:rsidRPr="002934D8">
              <w:rPr>
                <w:rFonts w:ascii="Arial" w:hAnsi="Arial" w:cs="Arial"/>
                <w:b/>
                <w:bCs/>
                <w:kern w:val="28"/>
                <w:sz w:val="24"/>
                <w:szCs w:val="24"/>
                <w:lang w:val="es-ES_tradnl"/>
              </w:rPr>
              <w:t>Anexo III</w:t>
            </w:r>
          </w:p>
        </w:tc>
        <w:tc>
          <w:tcPr>
            <w:tcW w:w="7339" w:type="dxa"/>
            <w:tcBorders>
              <w:top w:val="single" w:sz="4" w:space="0" w:color="auto"/>
              <w:left w:val="single" w:sz="4" w:space="0" w:color="auto"/>
              <w:bottom w:val="single" w:sz="4" w:space="0" w:color="auto"/>
              <w:right w:val="single" w:sz="4" w:space="0" w:color="auto"/>
            </w:tcBorders>
            <w:hideMark/>
          </w:tcPr>
          <w:p w:rsidR="002934D8" w:rsidRPr="002934D8" w:rsidRDefault="002934D8" w:rsidP="005570E9">
            <w:pPr>
              <w:widowControl w:val="0"/>
              <w:overflowPunct w:val="0"/>
              <w:adjustRightInd w:val="0"/>
              <w:jc w:val="both"/>
              <w:rPr>
                <w:rFonts w:ascii="Arial" w:hAnsi="Arial" w:cs="Arial"/>
                <w:kern w:val="28"/>
                <w:sz w:val="24"/>
                <w:szCs w:val="24"/>
                <w:lang w:val="es-ES"/>
              </w:rPr>
            </w:pPr>
            <w:r w:rsidRPr="002934D8">
              <w:rPr>
                <w:rFonts w:ascii="Arial" w:hAnsi="Arial" w:cs="Arial"/>
                <w:kern w:val="28"/>
                <w:sz w:val="24"/>
                <w:szCs w:val="24"/>
                <w:lang w:val="es-ES"/>
              </w:rPr>
              <w:t>Resumen del Acta</w:t>
            </w:r>
          </w:p>
        </w:tc>
      </w:tr>
      <w:tr w:rsidR="002934D8" w:rsidRPr="002934D8" w:rsidTr="002934D8">
        <w:trPr>
          <w:trHeight w:val="211"/>
        </w:trPr>
        <w:tc>
          <w:tcPr>
            <w:tcW w:w="1795" w:type="dxa"/>
            <w:tcBorders>
              <w:top w:val="single" w:sz="4" w:space="0" w:color="auto"/>
              <w:left w:val="single" w:sz="4" w:space="0" w:color="auto"/>
              <w:bottom w:val="single" w:sz="4" w:space="0" w:color="auto"/>
              <w:right w:val="single" w:sz="4" w:space="0" w:color="auto"/>
            </w:tcBorders>
            <w:hideMark/>
          </w:tcPr>
          <w:p w:rsidR="002934D8" w:rsidRPr="002934D8" w:rsidRDefault="002934D8" w:rsidP="005570E9">
            <w:pPr>
              <w:widowControl w:val="0"/>
              <w:overflowPunct w:val="0"/>
              <w:adjustRightInd w:val="0"/>
              <w:jc w:val="both"/>
              <w:rPr>
                <w:rFonts w:ascii="Arial" w:hAnsi="Arial" w:cs="Arial"/>
                <w:b/>
                <w:bCs/>
                <w:kern w:val="28"/>
                <w:sz w:val="24"/>
                <w:szCs w:val="24"/>
                <w:lang w:val="es-ES_tradnl"/>
              </w:rPr>
            </w:pPr>
            <w:r w:rsidRPr="002934D8">
              <w:rPr>
                <w:rFonts w:ascii="Arial" w:hAnsi="Arial" w:cs="Arial"/>
                <w:b/>
                <w:bCs/>
                <w:kern w:val="28"/>
                <w:sz w:val="24"/>
                <w:szCs w:val="24"/>
                <w:lang w:val="es-ES_tradnl"/>
              </w:rPr>
              <w:t>Anexo IV</w:t>
            </w:r>
          </w:p>
        </w:tc>
        <w:tc>
          <w:tcPr>
            <w:tcW w:w="7339" w:type="dxa"/>
            <w:tcBorders>
              <w:top w:val="single" w:sz="4" w:space="0" w:color="auto"/>
              <w:left w:val="single" w:sz="4" w:space="0" w:color="auto"/>
              <w:bottom w:val="single" w:sz="4" w:space="0" w:color="auto"/>
              <w:right w:val="single" w:sz="4" w:space="0" w:color="auto"/>
            </w:tcBorders>
          </w:tcPr>
          <w:p w:rsidR="002934D8" w:rsidRPr="002934D8" w:rsidRDefault="002934D8" w:rsidP="005570E9">
            <w:pPr>
              <w:widowControl w:val="0"/>
              <w:overflowPunct w:val="0"/>
              <w:adjustRightInd w:val="0"/>
              <w:jc w:val="both"/>
              <w:rPr>
                <w:rFonts w:ascii="Arial" w:hAnsi="Arial" w:cs="Arial"/>
                <w:kern w:val="28"/>
                <w:sz w:val="24"/>
                <w:szCs w:val="24"/>
                <w:lang w:val="es-ES"/>
              </w:rPr>
            </w:pPr>
            <w:r w:rsidRPr="002934D8">
              <w:rPr>
                <w:rFonts w:ascii="Arial" w:hAnsi="Arial" w:cs="Arial"/>
                <w:kern w:val="28"/>
                <w:sz w:val="24"/>
                <w:szCs w:val="24"/>
                <w:lang w:val="es-ES"/>
              </w:rPr>
              <w:t xml:space="preserve">Propuesta de adenda al Plan de Trabajo de la Comisión de Semillas periodo 2021-2022 </w:t>
            </w:r>
          </w:p>
        </w:tc>
      </w:tr>
      <w:tr w:rsidR="002934D8" w:rsidRPr="002934D8" w:rsidTr="002934D8">
        <w:trPr>
          <w:trHeight w:val="211"/>
        </w:trPr>
        <w:tc>
          <w:tcPr>
            <w:tcW w:w="1795" w:type="dxa"/>
            <w:tcBorders>
              <w:top w:val="single" w:sz="4" w:space="0" w:color="auto"/>
              <w:left w:val="single" w:sz="4" w:space="0" w:color="auto"/>
              <w:bottom w:val="single" w:sz="4" w:space="0" w:color="auto"/>
              <w:right w:val="single" w:sz="4" w:space="0" w:color="auto"/>
            </w:tcBorders>
            <w:hideMark/>
          </w:tcPr>
          <w:p w:rsidR="002934D8" w:rsidRPr="002934D8" w:rsidRDefault="002934D8" w:rsidP="005570E9">
            <w:pPr>
              <w:widowControl w:val="0"/>
              <w:overflowPunct w:val="0"/>
              <w:adjustRightInd w:val="0"/>
              <w:jc w:val="both"/>
              <w:rPr>
                <w:rFonts w:ascii="Arial" w:hAnsi="Arial" w:cs="Arial"/>
                <w:b/>
                <w:bCs/>
                <w:kern w:val="28"/>
                <w:sz w:val="24"/>
                <w:szCs w:val="24"/>
                <w:lang w:val="es-ES_tradnl"/>
              </w:rPr>
            </w:pPr>
            <w:r w:rsidRPr="002934D8">
              <w:rPr>
                <w:rFonts w:ascii="Arial" w:hAnsi="Arial" w:cs="Arial"/>
                <w:b/>
                <w:bCs/>
                <w:kern w:val="28"/>
                <w:sz w:val="24"/>
                <w:szCs w:val="24"/>
                <w:lang w:val="es-ES_tradnl"/>
              </w:rPr>
              <w:t>Anexo V</w:t>
            </w:r>
          </w:p>
        </w:tc>
        <w:tc>
          <w:tcPr>
            <w:tcW w:w="7339" w:type="dxa"/>
            <w:tcBorders>
              <w:top w:val="single" w:sz="4" w:space="0" w:color="auto"/>
              <w:left w:val="single" w:sz="4" w:space="0" w:color="auto"/>
              <w:bottom w:val="single" w:sz="4" w:space="0" w:color="auto"/>
              <w:right w:val="single" w:sz="4" w:space="0" w:color="auto"/>
            </w:tcBorders>
          </w:tcPr>
          <w:p w:rsidR="002934D8" w:rsidRPr="002934D8" w:rsidRDefault="002934D8" w:rsidP="005570E9">
            <w:pPr>
              <w:widowControl w:val="0"/>
              <w:overflowPunct w:val="0"/>
              <w:adjustRightInd w:val="0"/>
              <w:jc w:val="both"/>
              <w:rPr>
                <w:rFonts w:ascii="Arial" w:hAnsi="Arial" w:cs="Arial"/>
                <w:kern w:val="28"/>
                <w:sz w:val="24"/>
                <w:szCs w:val="24"/>
                <w:lang w:val="es-ES"/>
              </w:rPr>
            </w:pPr>
            <w:r w:rsidRPr="002934D8">
              <w:rPr>
                <w:rFonts w:ascii="Arial" w:hAnsi="Arial" w:cs="Arial"/>
                <w:kern w:val="28"/>
                <w:sz w:val="24"/>
                <w:szCs w:val="24"/>
                <w:lang w:val="es-ES"/>
              </w:rPr>
              <w:t>Informe Semestral sobre el Grado de Avance del Programa de Trabajo del Período 2021- 2022</w:t>
            </w:r>
          </w:p>
        </w:tc>
      </w:tr>
      <w:tr w:rsidR="002934D8" w:rsidRPr="002934D8" w:rsidTr="002934D8">
        <w:trPr>
          <w:trHeight w:val="211"/>
        </w:trPr>
        <w:tc>
          <w:tcPr>
            <w:tcW w:w="1795" w:type="dxa"/>
            <w:tcBorders>
              <w:top w:val="single" w:sz="4" w:space="0" w:color="auto"/>
              <w:left w:val="single" w:sz="4" w:space="0" w:color="auto"/>
              <w:bottom w:val="single" w:sz="4" w:space="0" w:color="auto"/>
              <w:right w:val="single" w:sz="4" w:space="0" w:color="auto"/>
            </w:tcBorders>
            <w:hideMark/>
          </w:tcPr>
          <w:p w:rsidR="002934D8" w:rsidRPr="002934D8" w:rsidRDefault="002934D8" w:rsidP="005570E9">
            <w:pPr>
              <w:widowControl w:val="0"/>
              <w:overflowPunct w:val="0"/>
              <w:adjustRightInd w:val="0"/>
              <w:jc w:val="both"/>
              <w:rPr>
                <w:rFonts w:ascii="Arial" w:hAnsi="Arial" w:cs="Arial"/>
                <w:b/>
                <w:bCs/>
                <w:kern w:val="28"/>
                <w:sz w:val="24"/>
                <w:szCs w:val="24"/>
                <w:lang w:val="es-ES_tradnl"/>
              </w:rPr>
            </w:pPr>
            <w:r w:rsidRPr="002934D8">
              <w:rPr>
                <w:rFonts w:ascii="Arial" w:hAnsi="Arial" w:cs="Arial"/>
                <w:b/>
                <w:bCs/>
                <w:kern w:val="28"/>
                <w:sz w:val="24"/>
                <w:szCs w:val="24"/>
                <w:lang w:val="es-ES_tradnl"/>
              </w:rPr>
              <w:t>Anexo VI</w:t>
            </w:r>
          </w:p>
        </w:tc>
        <w:tc>
          <w:tcPr>
            <w:tcW w:w="7339" w:type="dxa"/>
            <w:tcBorders>
              <w:top w:val="single" w:sz="4" w:space="0" w:color="auto"/>
              <w:left w:val="single" w:sz="4" w:space="0" w:color="auto"/>
              <w:bottom w:val="single" w:sz="4" w:space="0" w:color="auto"/>
              <w:right w:val="single" w:sz="4" w:space="0" w:color="auto"/>
            </w:tcBorders>
          </w:tcPr>
          <w:p w:rsidR="002934D8" w:rsidRPr="002934D8" w:rsidRDefault="002934D8" w:rsidP="005570E9">
            <w:pPr>
              <w:widowControl w:val="0"/>
              <w:overflowPunct w:val="0"/>
              <w:adjustRightInd w:val="0"/>
              <w:jc w:val="both"/>
              <w:rPr>
                <w:rFonts w:ascii="Arial" w:hAnsi="Arial" w:cs="Arial"/>
                <w:kern w:val="28"/>
                <w:sz w:val="24"/>
                <w:szCs w:val="24"/>
                <w:lang w:val="es-ES"/>
              </w:rPr>
            </w:pPr>
            <w:r w:rsidRPr="002934D8">
              <w:rPr>
                <w:rFonts w:ascii="Arial" w:hAnsi="Arial" w:cs="Arial"/>
                <w:kern w:val="28"/>
                <w:sz w:val="24"/>
                <w:szCs w:val="24"/>
                <w:lang w:val="es-ES"/>
              </w:rPr>
              <w:t>RESERVADO-</w:t>
            </w:r>
            <w:r w:rsidRPr="002934D8">
              <w:rPr>
                <w:rFonts w:ascii="Arial" w:hAnsi="Arial" w:cs="Arial"/>
                <w:sz w:val="24"/>
                <w:szCs w:val="24"/>
              </w:rPr>
              <w:t xml:space="preserve"> </w:t>
            </w:r>
            <w:r w:rsidRPr="002934D8">
              <w:rPr>
                <w:rFonts w:ascii="Arial" w:hAnsi="Arial" w:cs="Arial"/>
                <w:kern w:val="28"/>
                <w:sz w:val="24"/>
                <w:szCs w:val="24"/>
                <w:lang w:val="es-ES"/>
              </w:rPr>
              <w:t>Cuadro actualizado sobre el estado de incorporación de normas que tuvieron su origen el SGT N° 8</w:t>
            </w:r>
          </w:p>
        </w:tc>
      </w:tr>
      <w:tr w:rsidR="002934D8" w:rsidRPr="002934D8" w:rsidTr="002934D8">
        <w:trPr>
          <w:trHeight w:val="211"/>
        </w:trPr>
        <w:tc>
          <w:tcPr>
            <w:tcW w:w="1795" w:type="dxa"/>
            <w:tcBorders>
              <w:top w:val="single" w:sz="4" w:space="0" w:color="auto"/>
              <w:left w:val="single" w:sz="4" w:space="0" w:color="auto"/>
              <w:bottom w:val="single" w:sz="4" w:space="0" w:color="auto"/>
              <w:right w:val="single" w:sz="4" w:space="0" w:color="auto"/>
            </w:tcBorders>
            <w:hideMark/>
          </w:tcPr>
          <w:p w:rsidR="002934D8" w:rsidRPr="002934D8" w:rsidRDefault="002934D8" w:rsidP="005570E9">
            <w:pPr>
              <w:widowControl w:val="0"/>
              <w:overflowPunct w:val="0"/>
              <w:adjustRightInd w:val="0"/>
              <w:jc w:val="both"/>
              <w:rPr>
                <w:rFonts w:ascii="Arial" w:hAnsi="Arial" w:cs="Arial"/>
                <w:b/>
                <w:bCs/>
                <w:kern w:val="28"/>
                <w:sz w:val="24"/>
                <w:szCs w:val="24"/>
                <w:lang w:val="es-ES_tradnl"/>
              </w:rPr>
            </w:pPr>
            <w:r w:rsidRPr="002934D8">
              <w:rPr>
                <w:rFonts w:ascii="Arial" w:hAnsi="Arial" w:cs="Arial"/>
                <w:b/>
                <w:bCs/>
                <w:kern w:val="28"/>
                <w:sz w:val="24"/>
                <w:szCs w:val="24"/>
                <w:lang w:val="es-ES_tradnl"/>
              </w:rPr>
              <w:t>Anexo VII</w:t>
            </w:r>
          </w:p>
        </w:tc>
        <w:tc>
          <w:tcPr>
            <w:tcW w:w="7339" w:type="dxa"/>
            <w:tcBorders>
              <w:top w:val="single" w:sz="4" w:space="0" w:color="auto"/>
              <w:left w:val="single" w:sz="4" w:space="0" w:color="auto"/>
              <w:bottom w:val="single" w:sz="4" w:space="0" w:color="auto"/>
              <w:right w:val="single" w:sz="4" w:space="0" w:color="auto"/>
            </w:tcBorders>
          </w:tcPr>
          <w:p w:rsidR="002934D8" w:rsidRPr="002934D8" w:rsidRDefault="002934D8" w:rsidP="005570E9">
            <w:pPr>
              <w:widowControl w:val="0"/>
              <w:overflowPunct w:val="0"/>
              <w:adjustRightInd w:val="0"/>
              <w:jc w:val="both"/>
              <w:rPr>
                <w:rFonts w:ascii="Arial" w:hAnsi="Arial" w:cs="Arial"/>
                <w:kern w:val="28"/>
                <w:sz w:val="24"/>
                <w:szCs w:val="24"/>
                <w:lang w:val="es-ES"/>
              </w:rPr>
            </w:pPr>
            <w:r w:rsidRPr="002934D8">
              <w:rPr>
                <w:rFonts w:ascii="Arial" w:hAnsi="Arial" w:cs="Arial"/>
                <w:kern w:val="28"/>
                <w:sz w:val="24"/>
                <w:szCs w:val="24"/>
                <w:lang w:val="es-ES"/>
              </w:rPr>
              <w:t>Proyectos elevados a consideración del GMC</w:t>
            </w:r>
          </w:p>
        </w:tc>
      </w:tr>
      <w:tr w:rsidR="002934D8" w:rsidRPr="002934D8" w:rsidTr="002934D8">
        <w:trPr>
          <w:trHeight w:val="211"/>
        </w:trPr>
        <w:tc>
          <w:tcPr>
            <w:tcW w:w="1795" w:type="dxa"/>
            <w:tcBorders>
              <w:top w:val="single" w:sz="4" w:space="0" w:color="auto"/>
              <w:left w:val="single" w:sz="4" w:space="0" w:color="auto"/>
              <w:bottom w:val="single" w:sz="4" w:space="0" w:color="auto"/>
              <w:right w:val="single" w:sz="4" w:space="0" w:color="auto"/>
            </w:tcBorders>
            <w:hideMark/>
          </w:tcPr>
          <w:p w:rsidR="002934D8" w:rsidRPr="002934D8" w:rsidRDefault="002934D8" w:rsidP="005570E9">
            <w:pPr>
              <w:widowControl w:val="0"/>
              <w:overflowPunct w:val="0"/>
              <w:adjustRightInd w:val="0"/>
              <w:jc w:val="both"/>
              <w:rPr>
                <w:rFonts w:ascii="Arial" w:hAnsi="Arial" w:cs="Arial"/>
                <w:b/>
                <w:bCs/>
                <w:kern w:val="28"/>
                <w:sz w:val="24"/>
                <w:szCs w:val="24"/>
                <w:lang w:val="es-ES_tradnl"/>
              </w:rPr>
            </w:pPr>
            <w:r w:rsidRPr="002934D8">
              <w:rPr>
                <w:rFonts w:ascii="Arial" w:hAnsi="Arial" w:cs="Arial"/>
                <w:b/>
                <w:bCs/>
                <w:kern w:val="28"/>
                <w:sz w:val="24"/>
                <w:szCs w:val="24"/>
                <w:lang w:val="es-ES_tradnl"/>
              </w:rPr>
              <w:t>Anexo VIII</w:t>
            </w:r>
          </w:p>
        </w:tc>
        <w:tc>
          <w:tcPr>
            <w:tcW w:w="7339" w:type="dxa"/>
            <w:tcBorders>
              <w:top w:val="single" w:sz="4" w:space="0" w:color="auto"/>
              <w:left w:val="single" w:sz="4" w:space="0" w:color="auto"/>
              <w:bottom w:val="single" w:sz="4" w:space="0" w:color="auto"/>
              <w:right w:val="single" w:sz="4" w:space="0" w:color="auto"/>
            </w:tcBorders>
          </w:tcPr>
          <w:p w:rsidR="002934D8" w:rsidRPr="002934D8" w:rsidRDefault="002934D8" w:rsidP="005570E9">
            <w:pPr>
              <w:widowControl w:val="0"/>
              <w:overflowPunct w:val="0"/>
              <w:adjustRightInd w:val="0"/>
              <w:jc w:val="both"/>
              <w:rPr>
                <w:rFonts w:ascii="Arial" w:hAnsi="Arial" w:cs="Arial"/>
                <w:kern w:val="28"/>
                <w:sz w:val="24"/>
                <w:szCs w:val="24"/>
                <w:lang w:val="es-UY"/>
              </w:rPr>
            </w:pPr>
            <w:r w:rsidRPr="002934D8">
              <w:rPr>
                <w:rFonts w:ascii="Arial" w:hAnsi="Arial" w:cs="Arial"/>
                <w:kern w:val="28"/>
                <w:sz w:val="24"/>
                <w:szCs w:val="24"/>
                <w:lang w:val="es-UY"/>
              </w:rPr>
              <w:t>Acta de la Comisión de Semillas (CS)</w:t>
            </w:r>
          </w:p>
        </w:tc>
      </w:tr>
      <w:tr w:rsidR="002934D8" w:rsidRPr="002934D8" w:rsidTr="002934D8">
        <w:trPr>
          <w:trHeight w:val="211"/>
        </w:trPr>
        <w:tc>
          <w:tcPr>
            <w:tcW w:w="1795" w:type="dxa"/>
            <w:tcBorders>
              <w:top w:val="single" w:sz="4" w:space="0" w:color="auto"/>
              <w:left w:val="single" w:sz="4" w:space="0" w:color="auto"/>
              <w:bottom w:val="single" w:sz="4" w:space="0" w:color="auto"/>
              <w:right w:val="single" w:sz="4" w:space="0" w:color="auto"/>
            </w:tcBorders>
            <w:hideMark/>
          </w:tcPr>
          <w:p w:rsidR="002934D8" w:rsidRPr="002934D8" w:rsidRDefault="002934D8" w:rsidP="005570E9">
            <w:pPr>
              <w:widowControl w:val="0"/>
              <w:overflowPunct w:val="0"/>
              <w:adjustRightInd w:val="0"/>
              <w:jc w:val="both"/>
              <w:rPr>
                <w:rFonts w:ascii="Arial" w:hAnsi="Arial" w:cs="Arial"/>
                <w:b/>
                <w:bCs/>
                <w:kern w:val="28"/>
                <w:sz w:val="24"/>
                <w:szCs w:val="24"/>
                <w:lang w:val="es-ES_tradnl"/>
              </w:rPr>
            </w:pPr>
            <w:r w:rsidRPr="002934D8">
              <w:rPr>
                <w:rFonts w:ascii="Arial" w:hAnsi="Arial" w:cs="Arial"/>
                <w:b/>
                <w:bCs/>
                <w:kern w:val="28"/>
                <w:sz w:val="24"/>
                <w:szCs w:val="24"/>
                <w:lang w:val="es-ES_tradnl"/>
              </w:rPr>
              <w:lastRenderedPageBreak/>
              <w:t>Anexo IX</w:t>
            </w:r>
          </w:p>
        </w:tc>
        <w:tc>
          <w:tcPr>
            <w:tcW w:w="7339" w:type="dxa"/>
            <w:tcBorders>
              <w:top w:val="single" w:sz="4" w:space="0" w:color="auto"/>
              <w:left w:val="single" w:sz="4" w:space="0" w:color="auto"/>
              <w:bottom w:val="single" w:sz="4" w:space="0" w:color="auto"/>
              <w:right w:val="single" w:sz="4" w:space="0" w:color="auto"/>
            </w:tcBorders>
          </w:tcPr>
          <w:p w:rsidR="002934D8" w:rsidRPr="002934D8" w:rsidRDefault="002934D8" w:rsidP="005570E9">
            <w:pPr>
              <w:widowControl w:val="0"/>
              <w:overflowPunct w:val="0"/>
              <w:adjustRightInd w:val="0"/>
              <w:jc w:val="both"/>
              <w:rPr>
                <w:rFonts w:ascii="Arial" w:hAnsi="Arial" w:cs="Arial"/>
                <w:kern w:val="28"/>
                <w:sz w:val="24"/>
                <w:szCs w:val="24"/>
                <w:lang w:val="es-UY"/>
              </w:rPr>
            </w:pPr>
            <w:r w:rsidRPr="002934D8">
              <w:rPr>
                <w:rFonts w:ascii="Arial" w:hAnsi="Arial" w:cs="Arial"/>
                <w:kern w:val="28"/>
                <w:sz w:val="24"/>
                <w:szCs w:val="24"/>
                <w:lang w:val="es-UY"/>
              </w:rPr>
              <w:t>Acta de la Comisión Vitivinícola (CV)</w:t>
            </w:r>
          </w:p>
        </w:tc>
      </w:tr>
      <w:tr w:rsidR="002934D8" w:rsidRPr="002934D8" w:rsidTr="002934D8">
        <w:trPr>
          <w:trHeight w:val="211"/>
        </w:trPr>
        <w:tc>
          <w:tcPr>
            <w:tcW w:w="1795" w:type="dxa"/>
            <w:tcBorders>
              <w:top w:val="single" w:sz="4" w:space="0" w:color="auto"/>
              <w:left w:val="single" w:sz="4" w:space="0" w:color="auto"/>
              <w:bottom w:val="single" w:sz="4" w:space="0" w:color="auto"/>
              <w:right w:val="single" w:sz="4" w:space="0" w:color="auto"/>
            </w:tcBorders>
            <w:hideMark/>
          </w:tcPr>
          <w:p w:rsidR="002934D8" w:rsidRPr="002934D8" w:rsidRDefault="002934D8" w:rsidP="005570E9">
            <w:pPr>
              <w:widowControl w:val="0"/>
              <w:overflowPunct w:val="0"/>
              <w:adjustRightInd w:val="0"/>
              <w:jc w:val="both"/>
              <w:rPr>
                <w:rFonts w:ascii="Arial" w:hAnsi="Arial" w:cs="Arial"/>
                <w:b/>
                <w:bCs/>
                <w:kern w:val="28"/>
                <w:sz w:val="24"/>
                <w:szCs w:val="24"/>
                <w:lang w:val="es-ES_tradnl"/>
              </w:rPr>
            </w:pPr>
            <w:r w:rsidRPr="002934D8">
              <w:rPr>
                <w:rFonts w:ascii="Arial" w:hAnsi="Arial" w:cs="Arial"/>
                <w:b/>
                <w:bCs/>
                <w:kern w:val="28"/>
                <w:sz w:val="24"/>
                <w:szCs w:val="24"/>
                <w:lang w:val="es-ES_tradnl"/>
              </w:rPr>
              <w:t>Anexo X</w:t>
            </w:r>
          </w:p>
        </w:tc>
        <w:tc>
          <w:tcPr>
            <w:tcW w:w="7339" w:type="dxa"/>
            <w:tcBorders>
              <w:top w:val="single" w:sz="4" w:space="0" w:color="auto"/>
              <w:left w:val="single" w:sz="4" w:space="0" w:color="auto"/>
              <w:bottom w:val="single" w:sz="4" w:space="0" w:color="auto"/>
              <w:right w:val="single" w:sz="4" w:space="0" w:color="auto"/>
            </w:tcBorders>
          </w:tcPr>
          <w:p w:rsidR="002934D8" w:rsidRPr="002934D8" w:rsidRDefault="002934D8" w:rsidP="005570E9">
            <w:pPr>
              <w:widowControl w:val="0"/>
              <w:overflowPunct w:val="0"/>
              <w:adjustRightInd w:val="0"/>
              <w:jc w:val="both"/>
              <w:rPr>
                <w:rFonts w:ascii="Arial" w:hAnsi="Arial" w:cs="Arial"/>
                <w:kern w:val="28"/>
                <w:sz w:val="24"/>
                <w:szCs w:val="24"/>
                <w:lang w:val="es-UY"/>
              </w:rPr>
            </w:pPr>
            <w:r w:rsidRPr="002934D8">
              <w:rPr>
                <w:rFonts w:ascii="Arial" w:hAnsi="Arial" w:cs="Arial"/>
                <w:kern w:val="28"/>
                <w:sz w:val="24"/>
                <w:szCs w:val="24"/>
                <w:lang w:val="es-UY"/>
              </w:rPr>
              <w:t>Acta de la Comisión de Sanidad Vegetal (CSV)</w:t>
            </w:r>
          </w:p>
        </w:tc>
      </w:tr>
      <w:tr w:rsidR="002934D8" w:rsidRPr="002934D8" w:rsidTr="002934D8">
        <w:trPr>
          <w:trHeight w:val="211"/>
        </w:trPr>
        <w:tc>
          <w:tcPr>
            <w:tcW w:w="1795" w:type="dxa"/>
            <w:tcBorders>
              <w:top w:val="single" w:sz="4" w:space="0" w:color="auto"/>
              <w:left w:val="single" w:sz="4" w:space="0" w:color="auto"/>
              <w:bottom w:val="single" w:sz="4" w:space="0" w:color="auto"/>
              <w:right w:val="single" w:sz="4" w:space="0" w:color="auto"/>
            </w:tcBorders>
          </w:tcPr>
          <w:p w:rsidR="002934D8" w:rsidRPr="002934D8" w:rsidRDefault="002934D8" w:rsidP="005570E9">
            <w:pPr>
              <w:widowControl w:val="0"/>
              <w:overflowPunct w:val="0"/>
              <w:adjustRightInd w:val="0"/>
              <w:jc w:val="both"/>
              <w:rPr>
                <w:rFonts w:ascii="Arial" w:hAnsi="Arial" w:cs="Arial"/>
                <w:b/>
                <w:bCs/>
                <w:kern w:val="28"/>
                <w:sz w:val="24"/>
                <w:szCs w:val="24"/>
                <w:lang w:val="es-ES_tradnl"/>
              </w:rPr>
            </w:pPr>
            <w:r w:rsidRPr="002934D8">
              <w:rPr>
                <w:rFonts w:ascii="Arial" w:hAnsi="Arial" w:cs="Arial"/>
                <w:b/>
                <w:bCs/>
                <w:kern w:val="28"/>
                <w:sz w:val="24"/>
                <w:szCs w:val="24"/>
                <w:lang w:val="es-ES_tradnl"/>
              </w:rPr>
              <w:t>Anexo XI</w:t>
            </w:r>
          </w:p>
        </w:tc>
        <w:tc>
          <w:tcPr>
            <w:tcW w:w="7339" w:type="dxa"/>
            <w:tcBorders>
              <w:top w:val="single" w:sz="4" w:space="0" w:color="auto"/>
              <w:left w:val="single" w:sz="4" w:space="0" w:color="auto"/>
              <w:bottom w:val="single" w:sz="4" w:space="0" w:color="auto"/>
              <w:right w:val="single" w:sz="4" w:space="0" w:color="auto"/>
            </w:tcBorders>
          </w:tcPr>
          <w:p w:rsidR="002934D8" w:rsidRPr="002934D8" w:rsidRDefault="002934D8" w:rsidP="005570E9">
            <w:pPr>
              <w:widowControl w:val="0"/>
              <w:overflowPunct w:val="0"/>
              <w:adjustRightInd w:val="0"/>
              <w:jc w:val="both"/>
              <w:rPr>
                <w:rFonts w:ascii="Arial" w:hAnsi="Arial" w:cs="Arial"/>
                <w:kern w:val="28"/>
                <w:sz w:val="24"/>
                <w:szCs w:val="24"/>
                <w:lang w:val="es-UY"/>
              </w:rPr>
            </w:pPr>
            <w:r w:rsidRPr="002934D8">
              <w:rPr>
                <w:rFonts w:ascii="Arial" w:hAnsi="Arial" w:cs="Arial"/>
                <w:kern w:val="28"/>
                <w:sz w:val="24"/>
                <w:szCs w:val="24"/>
                <w:lang w:val="es-UY"/>
              </w:rPr>
              <w:t>Acta de la Comisión de Sanidad Animal (CSA)</w:t>
            </w:r>
          </w:p>
        </w:tc>
      </w:tr>
      <w:tr w:rsidR="002934D8" w:rsidRPr="002934D8" w:rsidTr="002934D8">
        <w:trPr>
          <w:trHeight w:val="211"/>
        </w:trPr>
        <w:tc>
          <w:tcPr>
            <w:tcW w:w="1795" w:type="dxa"/>
            <w:tcBorders>
              <w:top w:val="single" w:sz="4" w:space="0" w:color="auto"/>
              <w:left w:val="single" w:sz="4" w:space="0" w:color="auto"/>
              <w:bottom w:val="single" w:sz="4" w:space="0" w:color="auto"/>
              <w:right w:val="single" w:sz="4" w:space="0" w:color="auto"/>
            </w:tcBorders>
          </w:tcPr>
          <w:p w:rsidR="002934D8" w:rsidRPr="002934D8" w:rsidRDefault="002934D8" w:rsidP="005570E9">
            <w:pPr>
              <w:widowControl w:val="0"/>
              <w:overflowPunct w:val="0"/>
              <w:adjustRightInd w:val="0"/>
              <w:jc w:val="both"/>
              <w:rPr>
                <w:rFonts w:ascii="Arial" w:hAnsi="Arial" w:cs="Arial"/>
                <w:b/>
                <w:bCs/>
                <w:kern w:val="28"/>
                <w:sz w:val="24"/>
                <w:szCs w:val="24"/>
                <w:lang w:val="es-ES_tradnl"/>
              </w:rPr>
            </w:pPr>
            <w:r w:rsidRPr="002934D8">
              <w:rPr>
                <w:rFonts w:ascii="Arial" w:hAnsi="Arial" w:cs="Arial"/>
                <w:b/>
                <w:bCs/>
                <w:kern w:val="28"/>
                <w:sz w:val="24"/>
                <w:szCs w:val="24"/>
                <w:lang w:val="es-ES_tradnl"/>
              </w:rPr>
              <w:t>Anexo XII</w:t>
            </w:r>
          </w:p>
        </w:tc>
        <w:tc>
          <w:tcPr>
            <w:tcW w:w="7339" w:type="dxa"/>
            <w:tcBorders>
              <w:top w:val="single" w:sz="4" w:space="0" w:color="auto"/>
              <w:left w:val="single" w:sz="4" w:space="0" w:color="auto"/>
              <w:bottom w:val="single" w:sz="4" w:space="0" w:color="auto"/>
              <w:right w:val="single" w:sz="4" w:space="0" w:color="auto"/>
            </w:tcBorders>
          </w:tcPr>
          <w:p w:rsidR="002934D8" w:rsidRPr="002934D8" w:rsidRDefault="002934D8" w:rsidP="005570E9">
            <w:pPr>
              <w:widowControl w:val="0"/>
              <w:overflowPunct w:val="0"/>
              <w:adjustRightInd w:val="0"/>
              <w:jc w:val="both"/>
              <w:rPr>
                <w:rFonts w:ascii="Arial" w:hAnsi="Arial" w:cs="Arial"/>
                <w:kern w:val="28"/>
                <w:sz w:val="24"/>
                <w:szCs w:val="24"/>
                <w:lang w:val="es-UY"/>
              </w:rPr>
            </w:pPr>
            <w:r w:rsidRPr="002934D8">
              <w:rPr>
                <w:rFonts w:ascii="Arial" w:hAnsi="Arial" w:cs="Arial"/>
                <w:kern w:val="28"/>
                <w:sz w:val="24"/>
                <w:szCs w:val="24"/>
                <w:lang w:val="es-UY"/>
              </w:rPr>
              <w:t xml:space="preserve">Acta del Grupo de Expertos en </w:t>
            </w:r>
            <w:proofErr w:type="spellStart"/>
            <w:r w:rsidRPr="002934D8">
              <w:rPr>
                <w:rFonts w:ascii="Arial" w:hAnsi="Arial" w:cs="Arial"/>
                <w:kern w:val="28"/>
                <w:sz w:val="24"/>
                <w:szCs w:val="24"/>
                <w:lang w:val="es-UY"/>
              </w:rPr>
              <w:t>Bioinsumos</w:t>
            </w:r>
            <w:proofErr w:type="spellEnd"/>
          </w:p>
        </w:tc>
      </w:tr>
      <w:tr w:rsidR="002934D8" w:rsidRPr="002934D8" w:rsidTr="002934D8">
        <w:trPr>
          <w:trHeight w:val="211"/>
        </w:trPr>
        <w:tc>
          <w:tcPr>
            <w:tcW w:w="1795" w:type="dxa"/>
            <w:tcBorders>
              <w:top w:val="single" w:sz="4" w:space="0" w:color="auto"/>
              <w:left w:val="single" w:sz="4" w:space="0" w:color="auto"/>
              <w:bottom w:val="single" w:sz="4" w:space="0" w:color="auto"/>
              <w:right w:val="single" w:sz="4" w:space="0" w:color="auto"/>
            </w:tcBorders>
          </w:tcPr>
          <w:p w:rsidR="002934D8" w:rsidRPr="002934D8" w:rsidRDefault="002934D8" w:rsidP="005570E9">
            <w:pPr>
              <w:widowControl w:val="0"/>
              <w:overflowPunct w:val="0"/>
              <w:adjustRightInd w:val="0"/>
              <w:jc w:val="both"/>
              <w:rPr>
                <w:rFonts w:ascii="Arial" w:hAnsi="Arial" w:cs="Arial"/>
                <w:b/>
                <w:bCs/>
                <w:kern w:val="28"/>
                <w:sz w:val="24"/>
                <w:szCs w:val="24"/>
                <w:lang w:val="es-ES_tradnl"/>
              </w:rPr>
            </w:pPr>
            <w:r w:rsidRPr="002934D8">
              <w:rPr>
                <w:rFonts w:ascii="Arial" w:hAnsi="Arial" w:cs="Arial"/>
                <w:b/>
                <w:bCs/>
                <w:kern w:val="28"/>
                <w:sz w:val="24"/>
                <w:szCs w:val="24"/>
                <w:lang w:val="es-ES_tradnl"/>
              </w:rPr>
              <w:t>Anexo XIII</w:t>
            </w:r>
          </w:p>
        </w:tc>
        <w:tc>
          <w:tcPr>
            <w:tcW w:w="7339" w:type="dxa"/>
            <w:tcBorders>
              <w:top w:val="single" w:sz="4" w:space="0" w:color="auto"/>
              <w:left w:val="single" w:sz="4" w:space="0" w:color="auto"/>
              <w:bottom w:val="single" w:sz="4" w:space="0" w:color="auto"/>
              <w:right w:val="single" w:sz="4" w:space="0" w:color="auto"/>
            </w:tcBorders>
          </w:tcPr>
          <w:p w:rsidR="002934D8" w:rsidRPr="002934D8" w:rsidRDefault="002934D8" w:rsidP="005570E9">
            <w:pPr>
              <w:widowControl w:val="0"/>
              <w:overflowPunct w:val="0"/>
              <w:adjustRightInd w:val="0"/>
              <w:jc w:val="both"/>
              <w:rPr>
                <w:rFonts w:ascii="Arial" w:hAnsi="Arial" w:cs="Arial"/>
                <w:kern w:val="28"/>
                <w:sz w:val="24"/>
                <w:szCs w:val="24"/>
                <w:lang w:val="es-UY"/>
              </w:rPr>
            </w:pPr>
            <w:r w:rsidRPr="002934D8">
              <w:rPr>
                <w:rFonts w:ascii="Arial" w:hAnsi="Arial" w:cs="Arial"/>
                <w:kern w:val="28"/>
                <w:sz w:val="24"/>
                <w:szCs w:val="24"/>
                <w:lang w:val="es-UY"/>
              </w:rPr>
              <w:t>Cuadro de representantes de los delegados de los Estados Parte en las comisiones y subcomisiones dependientes</w:t>
            </w:r>
          </w:p>
        </w:tc>
      </w:tr>
    </w:tbl>
    <w:p w:rsidR="002934D8" w:rsidRPr="002934D8" w:rsidRDefault="002934D8" w:rsidP="002934D8">
      <w:pPr>
        <w:widowControl w:val="0"/>
        <w:overflowPunct w:val="0"/>
        <w:adjustRightInd w:val="0"/>
        <w:jc w:val="both"/>
        <w:rPr>
          <w:rFonts w:ascii="Arial" w:hAnsi="Arial" w:cs="Arial"/>
          <w:b/>
          <w:bCs/>
          <w:kern w:val="28"/>
          <w:sz w:val="24"/>
          <w:szCs w:val="24"/>
          <w:lang w:val="es-ES"/>
        </w:rPr>
      </w:pPr>
    </w:p>
    <w:p w:rsidR="002934D8" w:rsidRPr="002934D8" w:rsidRDefault="002934D8" w:rsidP="002934D8">
      <w:pPr>
        <w:widowControl w:val="0"/>
        <w:overflowPunct w:val="0"/>
        <w:adjustRightInd w:val="0"/>
        <w:jc w:val="both"/>
        <w:rPr>
          <w:rFonts w:ascii="Arial" w:hAnsi="Arial" w:cs="Arial"/>
          <w:b/>
          <w:bCs/>
          <w:kern w:val="28"/>
          <w:sz w:val="24"/>
          <w:szCs w:val="24"/>
          <w:highlight w:val="yellow"/>
          <w:lang w:val="es-ES"/>
        </w:rPr>
      </w:pPr>
    </w:p>
    <w:p w:rsidR="002934D8" w:rsidRPr="002934D8" w:rsidRDefault="002934D8" w:rsidP="002934D8">
      <w:pPr>
        <w:widowControl w:val="0"/>
        <w:overflowPunct w:val="0"/>
        <w:adjustRightInd w:val="0"/>
        <w:jc w:val="both"/>
        <w:rPr>
          <w:rFonts w:ascii="Arial" w:hAnsi="Arial" w:cs="Arial"/>
          <w:b/>
          <w:bCs/>
          <w:kern w:val="28"/>
          <w:sz w:val="24"/>
          <w:szCs w:val="24"/>
          <w:highlight w:val="yellow"/>
          <w:lang w:val="es-ES"/>
        </w:rPr>
      </w:pPr>
    </w:p>
    <w:p w:rsidR="002934D8" w:rsidRPr="002934D8" w:rsidRDefault="002934D8" w:rsidP="002934D8">
      <w:pPr>
        <w:widowControl w:val="0"/>
        <w:overflowPunct w:val="0"/>
        <w:adjustRightInd w:val="0"/>
        <w:jc w:val="both"/>
        <w:rPr>
          <w:rFonts w:ascii="Arial" w:hAnsi="Arial" w:cs="Arial"/>
          <w:b/>
          <w:bCs/>
          <w:kern w:val="28"/>
          <w:sz w:val="24"/>
          <w:szCs w:val="24"/>
          <w:highlight w:val="yellow"/>
          <w:lang w:val="es-ES"/>
        </w:rPr>
      </w:pPr>
    </w:p>
    <w:p w:rsidR="002934D8" w:rsidRPr="002934D8" w:rsidRDefault="002934D8" w:rsidP="002934D8">
      <w:pPr>
        <w:widowControl w:val="0"/>
        <w:overflowPunct w:val="0"/>
        <w:adjustRightInd w:val="0"/>
        <w:jc w:val="both"/>
        <w:rPr>
          <w:rFonts w:ascii="Arial" w:hAnsi="Arial" w:cs="Arial"/>
          <w:b/>
          <w:bCs/>
          <w:kern w:val="28"/>
          <w:sz w:val="24"/>
          <w:szCs w:val="24"/>
          <w:highlight w:val="yellow"/>
          <w:lang w:val="es-ES"/>
        </w:rPr>
      </w:pPr>
    </w:p>
    <w:p w:rsidR="002934D8" w:rsidRPr="002934D8" w:rsidRDefault="002934D8" w:rsidP="002934D8">
      <w:pPr>
        <w:widowControl w:val="0"/>
        <w:overflowPunct w:val="0"/>
        <w:adjustRightInd w:val="0"/>
        <w:jc w:val="both"/>
        <w:rPr>
          <w:rFonts w:ascii="Arial" w:hAnsi="Arial" w:cs="Arial"/>
          <w:b/>
          <w:bCs/>
          <w:kern w:val="28"/>
          <w:sz w:val="24"/>
          <w:szCs w:val="24"/>
          <w:highlight w:val="yellow"/>
          <w:lang w:val="es-ES"/>
        </w:rPr>
      </w:pPr>
    </w:p>
    <w:tbl>
      <w:tblPr>
        <w:tblW w:w="9390" w:type="dxa"/>
        <w:jc w:val="center"/>
        <w:tblLayout w:type="fixed"/>
        <w:tblCellMar>
          <w:left w:w="180" w:type="dxa"/>
          <w:right w:w="180" w:type="dxa"/>
        </w:tblCellMar>
        <w:tblLook w:val="04A0" w:firstRow="1" w:lastRow="0" w:firstColumn="1" w:lastColumn="0" w:noHBand="0" w:noVBand="1"/>
      </w:tblPr>
      <w:tblGrid>
        <w:gridCol w:w="4454"/>
        <w:gridCol w:w="4936"/>
      </w:tblGrid>
      <w:tr w:rsidR="002934D8" w:rsidRPr="002934D8" w:rsidTr="005570E9">
        <w:trPr>
          <w:trHeight w:val="930"/>
          <w:jc w:val="center"/>
        </w:trPr>
        <w:tc>
          <w:tcPr>
            <w:tcW w:w="3967" w:type="dxa"/>
            <w:hideMark/>
          </w:tcPr>
          <w:p w:rsidR="002934D8" w:rsidRPr="002934D8" w:rsidRDefault="002934D8" w:rsidP="005570E9">
            <w:pPr>
              <w:widowControl w:val="0"/>
              <w:overflowPunct w:val="0"/>
              <w:autoSpaceDE w:val="0"/>
              <w:autoSpaceDN w:val="0"/>
              <w:adjustRightInd w:val="0"/>
              <w:jc w:val="center"/>
              <w:rPr>
                <w:rFonts w:ascii="Arial" w:hAnsi="Arial" w:cs="Arial"/>
                <w:sz w:val="24"/>
                <w:szCs w:val="24"/>
                <w:lang w:val="es-UY"/>
              </w:rPr>
            </w:pPr>
            <w:r w:rsidRPr="002934D8">
              <w:rPr>
                <w:rFonts w:ascii="Arial" w:hAnsi="Arial" w:cs="Arial"/>
                <w:bCs/>
                <w:kern w:val="28"/>
                <w:sz w:val="24"/>
                <w:szCs w:val="24"/>
                <w:lang w:val="es-ES"/>
              </w:rPr>
              <w:t>___________________________</w:t>
            </w:r>
          </w:p>
          <w:p w:rsidR="002934D8" w:rsidRPr="002934D8" w:rsidRDefault="002934D8" w:rsidP="005570E9">
            <w:pPr>
              <w:widowControl w:val="0"/>
              <w:overflowPunct w:val="0"/>
              <w:autoSpaceDE w:val="0"/>
              <w:autoSpaceDN w:val="0"/>
              <w:adjustRightInd w:val="0"/>
              <w:jc w:val="center"/>
              <w:rPr>
                <w:rFonts w:ascii="Arial" w:hAnsi="Arial" w:cs="Arial"/>
                <w:bCs/>
                <w:kern w:val="28"/>
                <w:sz w:val="24"/>
                <w:szCs w:val="24"/>
                <w:lang w:val="es-ES"/>
              </w:rPr>
            </w:pPr>
            <w:r w:rsidRPr="002934D8">
              <w:rPr>
                <w:rFonts w:ascii="Arial" w:hAnsi="Arial" w:cs="Arial"/>
                <w:b/>
                <w:bCs/>
                <w:kern w:val="28"/>
                <w:sz w:val="24"/>
                <w:szCs w:val="24"/>
                <w:lang w:val="es-ES"/>
              </w:rPr>
              <w:t>Por la delegación de Argentina</w:t>
            </w:r>
          </w:p>
          <w:p w:rsidR="002934D8" w:rsidRPr="002934D8" w:rsidRDefault="002934D8" w:rsidP="005570E9">
            <w:pPr>
              <w:widowControl w:val="0"/>
              <w:overflowPunct w:val="0"/>
              <w:autoSpaceDE w:val="0"/>
              <w:autoSpaceDN w:val="0"/>
              <w:adjustRightInd w:val="0"/>
              <w:jc w:val="center"/>
              <w:rPr>
                <w:rFonts w:ascii="Arial" w:hAnsi="Arial" w:cs="Arial"/>
                <w:bCs/>
                <w:kern w:val="28"/>
                <w:sz w:val="24"/>
                <w:szCs w:val="24"/>
                <w:lang w:val="es-ES"/>
              </w:rPr>
            </w:pPr>
            <w:r w:rsidRPr="002934D8">
              <w:rPr>
                <w:rFonts w:ascii="Arial" w:hAnsi="Arial" w:cs="Arial"/>
                <w:bCs/>
                <w:kern w:val="28"/>
                <w:sz w:val="24"/>
                <w:szCs w:val="24"/>
                <w:lang w:val="es-ES"/>
              </w:rPr>
              <w:t>Mariano Giménez</w:t>
            </w:r>
          </w:p>
          <w:p w:rsidR="002934D8" w:rsidRPr="002934D8" w:rsidRDefault="002934D8" w:rsidP="005570E9">
            <w:pPr>
              <w:widowControl w:val="0"/>
              <w:overflowPunct w:val="0"/>
              <w:autoSpaceDE w:val="0"/>
              <w:autoSpaceDN w:val="0"/>
              <w:adjustRightInd w:val="0"/>
              <w:jc w:val="center"/>
              <w:rPr>
                <w:rFonts w:ascii="Arial" w:hAnsi="Arial" w:cs="Arial"/>
                <w:bCs/>
                <w:kern w:val="28"/>
                <w:sz w:val="24"/>
                <w:szCs w:val="24"/>
                <w:lang w:val="es-ES"/>
              </w:rPr>
            </w:pPr>
          </w:p>
          <w:p w:rsidR="002934D8" w:rsidRPr="002934D8" w:rsidRDefault="002934D8" w:rsidP="005570E9">
            <w:pPr>
              <w:widowControl w:val="0"/>
              <w:overflowPunct w:val="0"/>
              <w:autoSpaceDE w:val="0"/>
              <w:autoSpaceDN w:val="0"/>
              <w:adjustRightInd w:val="0"/>
              <w:jc w:val="center"/>
              <w:rPr>
                <w:rFonts w:ascii="Arial" w:hAnsi="Arial" w:cs="Arial"/>
                <w:bCs/>
                <w:kern w:val="28"/>
                <w:sz w:val="24"/>
                <w:szCs w:val="24"/>
                <w:lang w:val="es-ES"/>
              </w:rPr>
            </w:pPr>
          </w:p>
          <w:p w:rsidR="002934D8" w:rsidRPr="002934D8" w:rsidRDefault="002934D8" w:rsidP="005570E9">
            <w:pPr>
              <w:widowControl w:val="0"/>
              <w:overflowPunct w:val="0"/>
              <w:autoSpaceDE w:val="0"/>
              <w:autoSpaceDN w:val="0"/>
              <w:adjustRightInd w:val="0"/>
              <w:jc w:val="center"/>
              <w:rPr>
                <w:rFonts w:ascii="Arial" w:hAnsi="Arial" w:cs="Arial"/>
                <w:bCs/>
                <w:kern w:val="28"/>
                <w:sz w:val="24"/>
                <w:szCs w:val="24"/>
                <w:lang w:val="es-ES"/>
              </w:rPr>
            </w:pPr>
            <w:bookmarkStart w:id="2" w:name="_GoBack"/>
            <w:bookmarkEnd w:id="2"/>
          </w:p>
          <w:p w:rsidR="002934D8" w:rsidRPr="002934D8" w:rsidRDefault="002934D8" w:rsidP="005570E9">
            <w:pPr>
              <w:widowControl w:val="0"/>
              <w:overflowPunct w:val="0"/>
              <w:autoSpaceDE w:val="0"/>
              <w:autoSpaceDN w:val="0"/>
              <w:adjustRightInd w:val="0"/>
              <w:jc w:val="center"/>
              <w:rPr>
                <w:rFonts w:ascii="Arial" w:hAnsi="Arial" w:cs="Arial"/>
                <w:bCs/>
                <w:kern w:val="28"/>
                <w:sz w:val="24"/>
                <w:szCs w:val="24"/>
                <w:lang w:val="es-ES"/>
              </w:rPr>
            </w:pPr>
          </w:p>
          <w:p w:rsidR="002934D8" w:rsidRPr="002934D8" w:rsidRDefault="002934D8" w:rsidP="005570E9">
            <w:pPr>
              <w:widowControl w:val="0"/>
              <w:overflowPunct w:val="0"/>
              <w:autoSpaceDE w:val="0"/>
              <w:autoSpaceDN w:val="0"/>
              <w:adjustRightInd w:val="0"/>
              <w:jc w:val="center"/>
              <w:rPr>
                <w:rFonts w:ascii="Arial" w:hAnsi="Arial" w:cs="Arial"/>
                <w:bCs/>
                <w:kern w:val="28"/>
                <w:sz w:val="24"/>
                <w:szCs w:val="24"/>
                <w:lang w:val="es-ES"/>
              </w:rPr>
            </w:pPr>
          </w:p>
        </w:tc>
        <w:tc>
          <w:tcPr>
            <w:tcW w:w="4397" w:type="dxa"/>
          </w:tcPr>
          <w:p w:rsidR="002934D8" w:rsidRPr="002934D8" w:rsidRDefault="002934D8" w:rsidP="005570E9">
            <w:pPr>
              <w:widowControl w:val="0"/>
              <w:overflowPunct w:val="0"/>
              <w:autoSpaceDE w:val="0"/>
              <w:autoSpaceDN w:val="0"/>
              <w:adjustRightInd w:val="0"/>
              <w:jc w:val="center"/>
              <w:rPr>
                <w:rFonts w:ascii="Arial" w:hAnsi="Arial" w:cs="Arial"/>
                <w:bCs/>
                <w:kern w:val="28"/>
                <w:sz w:val="24"/>
                <w:szCs w:val="24"/>
                <w:lang w:val="es-ES"/>
              </w:rPr>
            </w:pPr>
            <w:r w:rsidRPr="002934D8">
              <w:rPr>
                <w:rFonts w:ascii="Arial" w:hAnsi="Arial" w:cs="Arial"/>
                <w:bCs/>
                <w:kern w:val="28"/>
                <w:sz w:val="24"/>
                <w:szCs w:val="24"/>
                <w:lang w:val="es-ES"/>
              </w:rPr>
              <w:t>___________________________</w:t>
            </w:r>
          </w:p>
          <w:p w:rsidR="002934D8" w:rsidRPr="002934D8" w:rsidRDefault="002934D8" w:rsidP="005570E9">
            <w:pPr>
              <w:widowControl w:val="0"/>
              <w:overflowPunct w:val="0"/>
              <w:adjustRightInd w:val="0"/>
              <w:jc w:val="center"/>
              <w:rPr>
                <w:rFonts w:ascii="Arial" w:hAnsi="Arial" w:cs="Arial"/>
                <w:bCs/>
                <w:kern w:val="28"/>
                <w:sz w:val="24"/>
                <w:szCs w:val="24"/>
                <w:lang w:val="es-ES"/>
              </w:rPr>
            </w:pPr>
            <w:r w:rsidRPr="002934D8">
              <w:rPr>
                <w:rFonts w:ascii="Arial" w:hAnsi="Arial" w:cs="Arial"/>
                <w:b/>
                <w:bCs/>
                <w:kern w:val="28"/>
                <w:sz w:val="24"/>
                <w:szCs w:val="24"/>
                <w:lang w:val="es-ES"/>
              </w:rPr>
              <w:t xml:space="preserve">Por la delegación de Brasil </w:t>
            </w:r>
          </w:p>
          <w:p w:rsidR="002934D8" w:rsidRPr="002934D8" w:rsidRDefault="002934D8" w:rsidP="005570E9">
            <w:pPr>
              <w:widowControl w:val="0"/>
              <w:overflowPunct w:val="0"/>
              <w:adjustRightInd w:val="0"/>
              <w:jc w:val="center"/>
              <w:rPr>
                <w:rFonts w:ascii="Arial" w:hAnsi="Arial" w:cs="Arial"/>
                <w:bCs/>
                <w:kern w:val="28"/>
                <w:sz w:val="24"/>
                <w:szCs w:val="24"/>
                <w:highlight w:val="yellow"/>
                <w:lang w:val="es-ES"/>
              </w:rPr>
            </w:pPr>
            <w:r w:rsidRPr="002934D8">
              <w:rPr>
                <w:rFonts w:ascii="Arial" w:hAnsi="Arial" w:cs="Arial"/>
                <w:bCs/>
                <w:kern w:val="28"/>
                <w:sz w:val="24"/>
                <w:szCs w:val="24"/>
                <w:lang w:val="es-ES"/>
              </w:rPr>
              <w:t xml:space="preserve">Oscar </w:t>
            </w:r>
            <w:proofErr w:type="spellStart"/>
            <w:r w:rsidRPr="002934D8">
              <w:rPr>
                <w:rFonts w:ascii="Arial" w:hAnsi="Arial" w:cs="Arial"/>
                <w:bCs/>
                <w:kern w:val="28"/>
                <w:sz w:val="24"/>
                <w:szCs w:val="24"/>
                <w:lang w:val="es-ES"/>
              </w:rPr>
              <w:t>Afonso</w:t>
            </w:r>
            <w:proofErr w:type="spellEnd"/>
            <w:r w:rsidRPr="002934D8">
              <w:rPr>
                <w:rFonts w:ascii="Arial" w:hAnsi="Arial" w:cs="Arial"/>
                <w:bCs/>
                <w:kern w:val="28"/>
                <w:sz w:val="24"/>
                <w:szCs w:val="24"/>
                <w:lang w:val="es-ES"/>
              </w:rPr>
              <w:t xml:space="preserve"> da Silva Junior</w:t>
            </w:r>
          </w:p>
          <w:p w:rsidR="002934D8" w:rsidRPr="002934D8" w:rsidRDefault="002934D8" w:rsidP="005570E9">
            <w:pPr>
              <w:widowControl w:val="0"/>
              <w:overflowPunct w:val="0"/>
              <w:adjustRightInd w:val="0"/>
              <w:jc w:val="both"/>
              <w:rPr>
                <w:rFonts w:ascii="Arial" w:hAnsi="Arial" w:cs="Arial"/>
                <w:bCs/>
                <w:kern w:val="28"/>
                <w:sz w:val="24"/>
                <w:szCs w:val="24"/>
                <w:highlight w:val="yellow"/>
                <w:lang w:val="es-ES"/>
              </w:rPr>
            </w:pPr>
          </w:p>
        </w:tc>
      </w:tr>
      <w:tr w:rsidR="002934D8" w:rsidRPr="002934D8" w:rsidTr="005570E9">
        <w:trPr>
          <w:trHeight w:val="930"/>
          <w:jc w:val="center"/>
        </w:trPr>
        <w:tc>
          <w:tcPr>
            <w:tcW w:w="3967" w:type="dxa"/>
            <w:hideMark/>
          </w:tcPr>
          <w:p w:rsidR="002934D8" w:rsidRPr="002934D8" w:rsidRDefault="002934D8" w:rsidP="005570E9">
            <w:pPr>
              <w:widowControl w:val="0"/>
              <w:overflowPunct w:val="0"/>
              <w:autoSpaceDE w:val="0"/>
              <w:autoSpaceDN w:val="0"/>
              <w:adjustRightInd w:val="0"/>
              <w:rPr>
                <w:rFonts w:ascii="Arial" w:hAnsi="Arial" w:cs="Arial"/>
                <w:bCs/>
                <w:kern w:val="28"/>
                <w:sz w:val="24"/>
                <w:szCs w:val="24"/>
                <w:lang w:val="es-ES"/>
              </w:rPr>
            </w:pPr>
            <w:r w:rsidRPr="002934D8">
              <w:rPr>
                <w:rFonts w:ascii="Arial" w:hAnsi="Arial" w:cs="Arial"/>
                <w:bCs/>
                <w:kern w:val="28"/>
                <w:sz w:val="24"/>
                <w:szCs w:val="24"/>
                <w:lang w:val="es-ES"/>
              </w:rPr>
              <w:t>_____________________________</w:t>
            </w:r>
          </w:p>
          <w:p w:rsidR="002934D8" w:rsidRPr="002934D8" w:rsidRDefault="002934D8" w:rsidP="005570E9">
            <w:pPr>
              <w:widowControl w:val="0"/>
              <w:overflowPunct w:val="0"/>
              <w:autoSpaceDE w:val="0"/>
              <w:autoSpaceDN w:val="0"/>
              <w:adjustRightInd w:val="0"/>
              <w:jc w:val="center"/>
              <w:rPr>
                <w:rFonts w:ascii="Arial" w:hAnsi="Arial" w:cs="Arial"/>
                <w:bCs/>
                <w:kern w:val="28"/>
                <w:sz w:val="24"/>
                <w:szCs w:val="24"/>
                <w:lang w:val="es-ES"/>
              </w:rPr>
            </w:pPr>
            <w:r w:rsidRPr="002934D8">
              <w:rPr>
                <w:rFonts w:ascii="Arial" w:hAnsi="Arial" w:cs="Arial"/>
                <w:b/>
                <w:bCs/>
                <w:kern w:val="28"/>
                <w:sz w:val="24"/>
                <w:szCs w:val="24"/>
                <w:lang w:val="es-ES"/>
              </w:rPr>
              <w:t>Por la delegación de Paraguay</w:t>
            </w:r>
          </w:p>
          <w:p w:rsidR="002934D8" w:rsidRPr="002934D8" w:rsidRDefault="002934D8" w:rsidP="005570E9">
            <w:pPr>
              <w:suppressAutoHyphens/>
              <w:ind w:left="2" w:hangingChars="1" w:hanging="2"/>
              <w:jc w:val="center"/>
              <w:outlineLvl w:val="0"/>
              <w:rPr>
                <w:rFonts w:ascii="Arial" w:eastAsia="Arial" w:hAnsi="Arial" w:cs="Arial"/>
                <w:bCs/>
                <w:position w:val="-1"/>
                <w:sz w:val="24"/>
                <w:szCs w:val="24"/>
                <w:lang w:val="es-UY" w:eastAsia="es-ES"/>
              </w:rPr>
            </w:pPr>
            <w:r w:rsidRPr="002934D8">
              <w:rPr>
                <w:rFonts w:ascii="Arial" w:eastAsia="Arial" w:hAnsi="Arial" w:cs="Arial"/>
                <w:bCs/>
                <w:position w:val="-1"/>
                <w:sz w:val="24"/>
                <w:szCs w:val="24"/>
                <w:lang w:val="es-UY" w:eastAsia="es-ES"/>
              </w:rPr>
              <w:t>Aracely Cardozo</w:t>
            </w:r>
          </w:p>
          <w:p w:rsidR="002934D8" w:rsidRPr="002934D8" w:rsidRDefault="002934D8" w:rsidP="005570E9">
            <w:pPr>
              <w:widowControl w:val="0"/>
              <w:overflowPunct w:val="0"/>
              <w:autoSpaceDE w:val="0"/>
              <w:autoSpaceDN w:val="0"/>
              <w:adjustRightInd w:val="0"/>
              <w:jc w:val="center"/>
              <w:rPr>
                <w:rFonts w:ascii="Arial" w:hAnsi="Arial" w:cs="Arial"/>
                <w:b/>
                <w:bCs/>
                <w:kern w:val="28"/>
                <w:sz w:val="24"/>
                <w:szCs w:val="24"/>
                <w:lang w:val="es-UY"/>
              </w:rPr>
            </w:pPr>
          </w:p>
        </w:tc>
        <w:tc>
          <w:tcPr>
            <w:tcW w:w="4397" w:type="dxa"/>
            <w:hideMark/>
          </w:tcPr>
          <w:p w:rsidR="002934D8" w:rsidRPr="002934D8" w:rsidRDefault="002934D8" w:rsidP="005570E9">
            <w:pPr>
              <w:widowControl w:val="0"/>
              <w:overflowPunct w:val="0"/>
              <w:autoSpaceDE w:val="0"/>
              <w:autoSpaceDN w:val="0"/>
              <w:adjustRightInd w:val="0"/>
              <w:rPr>
                <w:rFonts w:ascii="Arial" w:hAnsi="Arial" w:cs="Arial"/>
                <w:bCs/>
                <w:kern w:val="28"/>
                <w:sz w:val="24"/>
                <w:szCs w:val="24"/>
                <w:lang w:val="es-ES"/>
              </w:rPr>
            </w:pPr>
            <w:r w:rsidRPr="002934D8">
              <w:rPr>
                <w:rFonts w:ascii="Arial" w:hAnsi="Arial" w:cs="Arial"/>
                <w:bCs/>
                <w:kern w:val="28"/>
                <w:sz w:val="24"/>
                <w:szCs w:val="24"/>
                <w:lang w:val="es-ES"/>
              </w:rPr>
              <w:t xml:space="preserve">    ______________________________</w:t>
            </w:r>
          </w:p>
          <w:p w:rsidR="002934D8" w:rsidRPr="002934D8" w:rsidRDefault="002934D8" w:rsidP="005570E9">
            <w:pPr>
              <w:widowControl w:val="0"/>
              <w:overflowPunct w:val="0"/>
              <w:adjustRightInd w:val="0"/>
              <w:jc w:val="center"/>
              <w:rPr>
                <w:rFonts w:ascii="Arial" w:hAnsi="Arial" w:cs="Arial"/>
                <w:bCs/>
                <w:kern w:val="28"/>
                <w:sz w:val="24"/>
                <w:szCs w:val="24"/>
                <w:lang w:val="es-ES"/>
              </w:rPr>
            </w:pPr>
            <w:r w:rsidRPr="002934D8">
              <w:rPr>
                <w:rFonts w:ascii="Arial" w:hAnsi="Arial" w:cs="Arial"/>
                <w:b/>
                <w:bCs/>
                <w:kern w:val="28"/>
                <w:sz w:val="24"/>
                <w:szCs w:val="24"/>
                <w:lang w:val="es-ES"/>
              </w:rPr>
              <w:t>Por la delegación de Uruguay</w:t>
            </w:r>
          </w:p>
          <w:p w:rsidR="002934D8" w:rsidRPr="002934D8" w:rsidRDefault="002934D8" w:rsidP="005570E9">
            <w:pPr>
              <w:widowControl w:val="0"/>
              <w:overflowPunct w:val="0"/>
              <w:adjustRightInd w:val="0"/>
              <w:jc w:val="center"/>
              <w:rPr>
                <w:rFonts w:ascii="Arial" w:hAnsi="Arial" w:cs="Arial"/>
                <w:kern w:val="28"/>
                <w:sz w:val="24"/>
                <w:szCs w:val="24"/>
                <w:highlight w:val="yellow"/>
                <w:lang w:val="es-ES"/>
              </w:rPr>
            </w:pPr>
            <w:r w:rsidRPr="002934D8">
              <w:rPr>
                <w:rFonts w:ascii="Arial" w:hAnsi="Arial" w:cs="Arial"/>
                <w:kern w:val="28"/>
                <w:sz w:val="24"/>
                <w:szCs w:val="24"/>
                <w:lang w:val="es-ES"/>
              </w:rPr>
              <w:t xml:space="preserve">Soledad </w:t>
            </w:r>
            <w:proofErr w:type="spellStart"/>
            <w:r w:rsidRPr="002934D8">
              <w:rPr>
                <w:rFonts w:ascii="Arial" w:hAnsi="Arial" w:cs="Arial"/>
                <w:kern w:val="28"/>
                <w:sz w:val="24"/>
                <w:szCs w:val="24"/>
                <w:lang w:val="es-ES"/>
              </w:rPr>
              <w:t>Amuedo</w:t>
            </w:r>
            <w:proofErr w:type="spellEnd"/>
          </w:p>
        </w:tc>
      </w:tr>
      <w:tr w:rsidR="002934D8" w:rsidRPr="002934D8" w:rsidTr="005570E9">
        <w:trPr>
          <w:trHeight w:val="930"/>
          <w:jc w:val="center"/>
        </w:trPr>
        <w:tc>
          <w:tcPr>
            <w:tcW w:w="3967" w:type="dxa"/>
          </w:tcPr>
          <w:p w:rsidR="002934D8" w:rsidRPr="002934D8" w:rsidRDefault="002934D8" w:rsidP="005570E9">
            <w:pPr>
              <w:widowControl w:val="0"/>
              <w:overflowPunct w:val="0"/>
              <w:adjustRightInd w:val="0"/>
              <w:jc w:val="center"/>
              <w:rPr>
                <w:rFonts w:ascii="Arial" w:hAnsi="Arial" w:cs="Arial"/>
                <w:kern w:val="28"/>
                <w:sz w:val="24"/>
                <w:szCs w:val="24"/>
                <w:lang w:val="es-ES"/>
              </w:rPr>
            </w:pPr>
          </w:p>
          <w:p w:rsidR="002934D8" w:rsidRPr="002934D8" w:rsidRDefault="002934D8" w:rsidP="005570E9">
            <w:pPr>
              <w:widowControl w:val="0"/>
              <w:overflowPunct w:val="0"/>
              <w:autoSpaceDE w:val="0"/>
              <w:autoSpaceDN w:val="0"/>
              <w:adjustRightInd w:val="0"/>
              <w:jc w:val="center"/>
              <w:rPr>
                <w:rFonts w:ascii="Arial" w:hAnsi="Arial" w:cs="Arial"/>
                <w:bCs/>
                <w:kern w:val="28"/>
                <w:sz w:val="24"/>
                <w:szCs w:val="24"/>
                <w:lang w:val="es-ES"/>
              </w:rPr>
            </w:pPr>
          </w:p>
        </w:tc>
        <w:tc>
          <w:tcPr>
            <w:tcW w:w="4397" w:type="dxa"/>
          </w:tcPr>
          <w:p w:rsidR="002934D8" w:rsidRPr="002934D8" w:rsidRDefault="002934D8" w:rsidP="005570E9">
            <w:pPr>
              <w:widowControl w:val="0"/>
              <w:overflowPunct w:val="0"/>
              <w:autoSpaceDE w:val="0"/>
              <w:autoSpaceDN w:val="0"/>
              <w:adjustRightInd w:val="0"/>
              <w:jc w:val="center"/>
              <w:rPr>
                <w:rFonts w:ascii="Arial" w:hAnsi="Arial" w:cs="Arial"/>
                <w:bCs/>
                <w:kern w:val="28"/>
                <w:sz w:val="24"/>
                <w:szCs w:val="24"/>
                <w:lang w:val="es-ES"/>
              </w:rPr>
            </w:pPr>
          </w:p>
        </w:tc>
      </w:tr>
    </w:tbl>
    <w:p w:rsidR="002934D8" w:rsidRPr="002934D8" w:rsidRDefault="002934D8" w:rsidP="002934D8">
      <w:pPr>
        <w:pStyle w:val="Textoindependiente2"/>
        <w:ind w:left="360"/>
        <w:rPr>
          <w:rFonts w:cs="Arial"/>
          <w:szCs w:val="24"/>
        </w:rPr>
      </w:pPr>
    </w:p>
    <w:p w:rsidR="00AC1B13" w:rsidRPr="002934D8" w:rsidRDefault="00AC1B13">
      <w:pPr>
        <w:rPr>
          <w:rFonts w:ascii="Arial" w:hAnsi="Arial" w:cs="Arial"/>
          <w:sz w:val="24"/>
          <w:szCs w:val="24"/>
          <w:lang w:val="es-ES"/>
        </w:rPr>
      </w:pPr>
    </w:p>
    <w:sectPr w:rsidR="00AC1B13" w:rsidRPr="002934D8" w:rsidSect="00383F1C">
      <w:footerReference w:type="default" r:id="rId11"/>
      <w:pgSz w:w="11906" w:h="16838"/>
      <w:pgMar w:top="1417" w:right="1701" w:bottom="141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4EBD">
      <w:pPr>
        <w:spacing w:after="0" w:line="240" w:lineRule="auto"/>
      </w:pPr>
      <w:r>
        <w:separator/>
      </w:r>
    </w:p>
  </w:endnote>
  <w:endnote w:type="continuationSeparator" w:id="0">
    <w:p w:rsidR="00000000" w:rsidRDefault="009A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1C" w:rsidRDefault="002934D8">
    <w:pPr>
      <w:pStyle w:val="Piedepgina"/>
      <w:jc w:val="right"/>
    </w:pPr>
    <w:r>
      <w:fldChar w:fldCharType="begin"/>
    </w:r>
    <w:r>
      <w:instrText>PAGE   \* MERGEFORMAT</w:instrText>
    </w:r>
    <w:r>
      <w:fldChar w:fldCharType="separate"/>
    </w:r>
    <w:r w:rsidR="009A4EBD" w:rsidRPr="009A4EBD">
      <w:rPr>
        <w:noProof/>
        <w:lang w:val="es-ES"/>
      </w:rPr>
      <w:t>2</w:t>
    </w:r>
    <w:r>
      <w:fldChar w:fldCharType="end"/>
    </w:r>
  </w:p>
  <w:p w:rsidR="00383F1C" w:rsidRDefault="009A4E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4EBD">
      <w:pPr>
        <w:spacing w:after="0" w:line="240" w:lineRule="auto"/>
      </w:pPr>
      <w:r>
        <w:separator/>
      </w:r>
    </w:p>
  </w:footnote>
  <w:footnote w:type="continuationSeparator" w:id="0">
    <w:p w:rsidR="00000000" w:rsidRDefault="009A4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65324"/>
    <w:multiLevelType w:val="hybridMultilevel"/>
    <w:tmpl w:val="63E4B5A6"/>
    <w:lvl w:ilvl="0" w:tplc="4AE0C45C">
      <w:start w:val="1"/>
      <w:numFmt w:val="decimal"/>
      <w:lvlText w:val="%1."/>
      <w:lvlJc w:val="left"/>
      <w:rPr>
        <w:rFonts w:hint="default"/>
        <w:b/>
        <w:bCs/>
        <w:color w:val="auto"/>
        <w:sz w:val="24"/>
        <w:szCs w:val="24"/>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485A6C53"/>
    <w:multiLevelType w:val="multilevel"/>
    <w:tmpl w:val="F0D00218"/>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5BD67AEC"/>
    <w:multiLevelType w:val="multilevel"/>
    <w:tmpl w:val="E2DEF986"/>
    <w:lvl w:ilvl="0">
      <w:start w:val="5"/>
      <w:numFmt w:val="decimal"/>
      <w:lvlText w:val="%1."/>
      <w:lvlJc w:val="left"/>
      <w:pPr>
        <w:ind w:left="390" w:hanging="390"/>
      </w:pPr>
      <w:rPr>
        <w:rFonts w:hint="default"/>
      </w:rPr>
    </w:lvl>
    <w:lvl w:ilvl="1">
      <w:start w:val="1"/>
      <w:numFmt w:val="decimal"/>
      <w:lvlText w:val="%1.%2."/>
      <w:lvlJc w:val="left"/>
      <w:pPr>
        <w:ind w:left="6816"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D8"/>
    <w:rsid w:val="002934D8"/>
    <w:rsid w:val="009A4EBD"/>
    <w:rsid w:val="00AC1B13"/>
    <w:rsid w:val="00B758E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934D8"/>
    <w:pPr>
      <w:keepNext/>
      <w:widowControl w:val="0"/>
      <w:tabs>
        <w:tab w:val="left" w:pos="5040"/>
      </w:tabs>
      <w:spacing w:after="0" w:line="240" w:lineRule="auto"/>
      <w:jc w:val="both"/>
      <w:outlineLvl w:val="0"/>
    </w:pPr>
    <w:rPr>
      <w:rFonts w:ascii="Arial" w:eastAsia="Times New Roman" w:hAnsi="Arial" w:cs="Times New Roman"/>
      <w:b/>
      <w:color w:val="000000"/>
      <w:sz w:val="24"/>
      <w:szCs w:val="20"/>
      <w:lang w:val="es-ES"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34D8"/>
    <w:rPr>
      <w:rFonts w:ascii="Arial" w:eastAsia="Times New Roman" w:hAnsi="Arial" w:cs="Times New Roman"/>
      <w:b/>
      <w:color w:val="000000"/>
      <w:sz w:val="24"/>
      <w:szCs w:val="20"/>
      <w:lang w:val="es-ES" w:eastAsia="es-UY"/>
    </w:rPr>
  </w:style>
  <w:style w:type="paragraph" w:styleId="Textoindependiente2">
    <w:name w:val="Body Text 2"/>
    <w:basedOn w:val="Normal"/>
    <w:link w:val="Textoindependiente2Car"/>
    <w:semiHidden/>
    <w:rsid w:val="002934D8"/>
    <w:pPr>
      <w:spacing w:after="0" w:line="240" w:lineRule="auto"/>
      <w:jc w:val="both"/>
    </w:pPr>
    <w:rPr>
      <w:rFonts w:ascii="Arial" w:eastAsia="Times New Roman" w:hAnsi="Arial" w:cs="Times New Roman"/>
      <w:sz w:val="24"/>
      <w:szCs w:val="20"/>
      <w:lang w:val="es-ES" w:eastAsia="es-UY"/>
    </w:rPr>
  </w:style>
  <w:style w:type="character" w:customStyle="1" w:styleId="Textoindependiente2Car">
    <w:name w:val="Texto independiente 2 Car"/>
    <w:basedOn w:val="Fuentedeprrafopredeter"/>
    <w:link w:val="Textoindependiente2"/>
    <w:semiHidden/>
    <w:rsid w:val="002934D8"/>
    <w:rPr>
      <w:rFonts w:ascii="Arial" w:eastAsia="Times New Roman" w:hAnsi="Arial" w:cs="Times New Roman"/>
      <w:sz w:val="24"/>
      <w:szCs w:val="20"/>
      <w:lang w:val="es-ES" w:eastAsia="es-UY"/>
    </w:rPr>
  </w:style>
  <w:style w:type="paragraph" w:styleId="Piedepgina">
    <w:name w:val="footer"/>
    <w:basedOn w:val="Normal"/>
    <w:link w:val="PiedepginaCar"/>
    <w:uiPriority w:val="99"/>
    <w:unhideWhenUsed/>
    <w:rsid w:val="002934D8"/>
    <w:pPr>
      <w:tabs>
        <w:tab w:val="center" w:pos="4252"/>
        <w:tab w:val="right" w:pos="8504"/>
      </w:tabs>
      <w:spacing w:after="0" w:line="240" w:lineRule="auto"/>
    </w:pPr>
    <w:rPr>
      <w:rFonts w:ascii="Arial" w:eastAsia="Times New Roman" w:hAnsi="Arial" w:cs="Times New Roman"/>
      <w:sz w:val="24"/>
      <w:szCs w:val="20"/>
      <w:lang w:val="es-PY" w:eastAsia="es-UY"/>
    </w:rPr>
  </w:style>
  <w:style w:type="character" w:customStyle="1" w:styleId="PiedepginaCar">
    <w:name w:val="Pie de página Car"/>
    <w:basedOn w:val="Fuentedeprrafopredeter"/>
    <w:link w:val="Piedepgina"/>
    <w:uiPriority w:val="99"/>
    <w:rsid w:val="002934D8"/>
    <w:rPr>
      <w:rFonts w:ascii="Arial" w:eastAsia="Times New Roman" w:hAnsi="Arial" w:cs="Times New Roman"/>
      <w:sz w:val="24"/>
      <w:szCs w:val="20"/>
      <w:lang w:val="es-PY" w:eastAsia="es-UY"/>
    </w:rPr>
  </w:style>
  <w:style w:type="paragraph" w:styleId="Textodeglobo">
    <w:name w:val="Balloon Text"/>
    <w:basedOn w:val="Normal"/>
    <w:link w:val="TextodegloboCar"/>
    <w:uiPriority w:val="99"/>
    <w:semiHidden/>
    <w:unhideWhenUsed/>
    <w:rsid w:val="009A4E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934D8"/>
    <w:pPr>
      <w:keepNext/>
      <w:widowControl w:val="0"/>
      <w:tabs>
        <w:tab w:val="left" w:pos="5040"/>
      </w:tabs>
      <w:spacing w:after="0" w:line="240" w:lineRule="auto"/>
      <w:jc w:val="both"/>
      <w:outlineLvl w:val="0"/>
    </w:pPr>
    <w:rPr>
      <w:rFonts w:ascii="Arial" w:eastAsia="Times New Roman" w:hAnsi="Arial" w:cs="Times New Roman"/>
      <w:b/>
      <w:color w:val="000000"/>
      <w:sz w:val="24"/>
      <w:szCs w:val="20"/>
      <w:lang w:val="es-ES"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34D8"/>
    <w:rPr>
      <w:rFonts w:ascii="Arial" w:eastAsia="Times New Roman" w:hAnsi="Arial" w:cs="Times New Roman"/>
      <w:b/>
      <w:color w:val="000000"/>
      <w:sz w:val="24"/>
      <w:szCs w:val="20"/>
      <w:lang w:val="es-ES" w:eastAsia="es-UY"/>
    </w:rPr>
  </w:style>
  <w:style w:type="paragraph" w:styleId="Textoindependiente2">
    <w:name w:val="Body Text 2"/>
    <w:basedOn w:val="Normal"/>
    <w:link w:val="Textoindependiente2Car"/>
    <w:semiHidden/>
    <w:rsid w:val="002934D8"/>
    <w:pPr>
      <w:spacing w:after="0" w:line="240" w:lineRule="auto"/>
      <w:jc w:val="both"/>
    </w:pPr>
    <w:rPr>
      <w:rFonts w:ascii="Arial" w:eastAsia="Times New Roman" w:hAnsi="Arial" w:cs="Times New Roman"/>
      <w:sz w:val="24"/>
      <w:szCs w:val="20"/>
      <w:lang w:val="es-ES" w:eastAsia="es-UY"/>
    </w:rPr>
  </w:style>
  <w:style w:type="character" w:customStyle="1" w:styleId="Textoindependiente2Car">
    <w:name w:val="Texto independiente 2 Car"/>
    <w:basedOn w:val="Fuentedeprrafopredeter"/>
    <w:link w:val="Textoindependiente2"/>
    <w:semiHidden/>
    <w:rsid w:val="002934D8"/>
    <w:rPr>
      <w:rFonts w:ascii="Arial" w:eastAsia="Times New Roman" w:hAnsi="Arial" w:cs="Times New Roman"/>
      <w:sz w:val="24"/>
      <w:szCs w:val="20"/>
      <w:lang w:val="es-ES" w:eastAsia="es-UY"/>
    </w:rPr>
  </w:style>
  <w:style w:type="paragraph" w:styleId="Piedepgina">
    <w:name w:val="footer"/>
    <w:basedOn w:val="Normal"/>
    <w:link w:val="PiedepginaCar"/>
    <w:uiPriority w:val="99"/>
    <w:unhideWhenUsed/>
    <w:rsid w:val="002934D8"/>
    <w:pPr>
      <w:tabs>
        <w:tab w:val="center" w:pos="4252"/>
        <w:tab w:val="right" w:pos="8504"/>
      </w:tabs>
      <w:spacing w:after="0" w:line="240" w:lineRule="auto"/>
    </w:pPr>
    <w:rPr>
      <w:rFonts w:ascii="Arial" w:eastAsia="Times New Roman" w:hAnsi="Arial" w:cs="Times New Roman"/>
      <w:sz w:val="24"/>
      <w:szCs w:val="20"/>
      <w:lang w:val="es-PY" w:eastAsia="es-UY"/>
    </w:rPr>
  </w:style>
  <w:style w:type="character" w:customStyle="1" w:styleId="PiedepginaCar">
    <w:name w:val="Pie de página Car"/>
    <w:basedOn w:val="Fuentedeprrafopredeter"/>
    <w:link w:val="Piedepgina"/>
    <w:uiPriority w:val="99"/>
    <w:rsid w:val="002934D8"/>
    <w:rPr>
      <w:rFonts w:ascii="Arial" w:eastAsia="Times New Roman" w:hAnsi="Arial" w:cs="Times New Roman"/>
      <w:sz w:val="24"/>
      <w:szCs w:val="20"/>
      <w:lang w:val="es-PY" w:eastAsia="es-UY"/>
    </w:rPr>
  </w:style>
  <w:style w:type="paragraph" w:styleId="Textodeglobo">
    <w:name w:val="Balloon Text"/>
    <w:basedOn w:val="Normal"/>
    <w:link w:val="TextodegloboCar"/>
    <w:uiPriority w:val="99"/>
    <w:semiHidden/>
    <w:unhideWhenUsed/>
    <w:rsid w:val="009A4E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2052</Words>
  <Characters>11287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araccardozo@gmail.com</dc:creator>
  <cp:keywords/>
  <dc:description/>
  <cp:lastModifiedBy>DELL</cp:lastModifiedBy>
  <cp:revision>2</cp:revision>
  <dcterms:created xsi:type="dcterms:W3CDTF">2022-06-11T10:25:00Z</dcterms:created>
  <dcterms:modified xsi:type="dcterms:W3CDTF">2022-06-27T20:05:00Z</dcterms:modified>
</cp:coreProperties>
</file>