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D0" w:rsidRDefault="00EA60D0">
      <w:pPr>
        <w:spacing w:after="0" w:line="240" w:lineRule="auto"/>
        <w:rPr>
          <w:rFonts w:ascii="Arial" w:eastAsia="Arial" w:hAnsi="Arial" w:cs="Arial"/>
          <w:sz w:val="24"/>
          <w:szCs w:val="24"/>
        </w:rPr>
      </w:pPr>
    </w:p>
    <w:p w:rsidR="00EA60D0" w:rsidRDefault="00EA60D0">
      <w:pPr>
        <w:spacing w:after="0" w:line="240" w:lineRule="auto"/>
        <w:rPr>
          <w:rFonts w:ascii="Arial" w:eastAsia="Arial" w:hAnsi="Arial" w:cs="Arial"/>
          <w:b/>
          <w:sz w:val="24"/>
          <w:szCs w:val="24"/>
        </w:rPr>
      </w:pPr>
    </w:p>
    <w:p w:rsidR="00EA60D0" w:rsidRDefault="00EA6A50">
      <w:pPr>
        <w:spacing w:after="0" w:line="240" w:lineRule="auto"/>
        <w:rPr>
          <w:rFonts w:ascii="Arial" w:eastAsia="Arial" w:hAnsi="Arial" w:cs="Arial"/>
          <w:b/>
          <w:sz w:val="24"/>
          <w:szCs w:val="24"/>
        </w:rPr>
      </w:pPr>
      <w:r>
        <w:rPr>
          <w:rFonts w:ascii="Arial" w:eastAsia="Arial" w:hAnsi="Arial" w:cs="Arial"/>
          <w:b/>
          <w:sz w:val="24"/>
          <w:szCs w:val="24"/>
        </w:rPr>
        <w:t>MERCOSUR/CT N° 8/ACTA N° 03/22</w:t>
      </w:r>
    </w:p>
    <w:p w:rsidR="00EA60D0" w:rsidRDefault="00EA60D0">
      <w:pPr>
        <w:widowControl/>
        <w:spacing w:after="0" w:line="240" w:lineRule="auto"/>
        <w:jc w:val="center"/>
        <w:rPr>
          <w:rFonts w:ascii="Arial" w:eastAsia="Arial" w:hAnsi="Arial" w:cs="Arial"/>
          <w:b/>
          <w:sz w:val="24"/>
          <w:szCs w:val="24"/>
        </w:rPr>
      </w:pPr>
    </w:p>
    <w:p w:rsidR="00EA60D0" w:rsidRDefault="00EA6A50">
      <w:pPr>
        <w:widowControl/>
        <w:spacing w:after="160" w:line="259" w:lineRule="auto"/>
        <w:jc w:val="center"/>
        <w:rPr>
          <w:rFonts w:ascii="Arial" w:eastAsia="Arial" w:hAnsi="Arial" w:cs="Arial"/>
          <w:b/>
          <w:sz w:val="24"/>
          <w:szCs w:val="24"/>
        </w:rPr>
      </w:pPr>
      <w:bookmarkStart w:id="0" w:name="_heading=h.gjdgxs" w:colFirst="0" w:colLast="0"/>
      <w:bookmarkEnd w:id="0"/>
      <w:r>
        <w:rPr>
          <w:rFonts w:ascii="Arial" w:eastAsia="Arial" w:hAnsi="Arial" w:cs="Arial"/>
          <w:b/>
          <w:sz w:val="24"/>
          <w:szCs w:val="24"/>
        </w:rPr>
        <w:t>III REUNIÓN DEL COMITÉ TÉCNICO N° 8 “TRANSPOSICIÓN DE NOMENCLATURA DE ACUERDOS COMERCIALES CON TERCEROS PAÍSES Y GRUPO DE PAÍSES”</w:t>
      </w:r>
    </w:p>
    <w:p w:rsidR="00EA60D0" w:rsidRDefault="00EA60D0">
      <w:pPr>
        <w:widowControl/>
        <w:spacing w:after="0" w:line="240" w:lineRule="auto"/>
        <w:jc w:val="center"/>
        <w:rPr>
          <w:rFonts w:ascii="Arial" w:eastAsia="Arial" w:hAnsi="Arial" w:cs="Arial"/>
          <w:b/>
          <w:sz w:val="24"/>
          <w:szCs w:val="24"/>
        </w:rPr>
      </w:pPr>
    </w:p>
    <w:p w:rsidR="00EA60D0" w:rsidRDefault="00EA6A50">
      <w:pPr>
        <w:widowControl/>
        <w:spacing w:after="0" w:line="240" w:lineRule="auto"/>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t xml:space="preserve">Se realizó el día 26 y 27 de mayo de 2022, en ejercicio de la </w:t>
      </w:r>
      <w:r>
        <w:rPr>
          <w:rFonts w:ascii="Arial" w:eastAsia="Arial" w:hAnsi="Arial" w:cs="Arial"/>
          <w:i/>
          <w:sz w:val="24"/>
          <w:szCs w:val="24"/>
        </w:rPr>
        <w:t>Presidencia Pro Tempore</w:t>
      </w:r>
      <w:r>
        <w:rPr>
          <w:rFonts w:ascii="Arial" w:eastAsia="Arial" w:hAnsi="Arial" w:cs="Arial"/>
          <w:sz w:val="24"/>
          <w:szCs w:val="24"/>
        </w:rPr>
        <w:t xml:space="preserve"> de Paraguay (PPTP), la I</w:t>
      </w:r>
      <w:r>
        <w:rPr>
          <w:rFonts w:ascii="Arial" w:eastAsia="Arial" w:hAnsi="Arial" w:cs="Arial"/>
          <w:color w:val="000000"/>
          <w:sz w:val="24"/>
          <w:szCs w:val="24"/>
        </w:rPr>
        <w:t>I</w:t>
      </w:r>
      <w:sdt>
        <w:sdtPr>
          <w:tag w:val="goog_rdk_0"/>
          <w:id w:val="1589587468"/>
        </w:sdtPr>
        <w:sdtEndPr/>
        <w:sdtContent>
          <w:r>
            <w:rPr>
              <w:rFonts w:ascii="Arial" w:eastAsia="Arial" w:hAnsi="Arial" w:cs="Arial"/>
              <w:color w:val="000000"/>
              <w:sz w:val="24"/>
              <w:szCs w:val="24"/>
            </w:rPr>
            <w:t>I</w:t>
          </w:r>
        </w:sdtContent>
      </w:sdt>
      <w:r>
        <w:rPr>
          <w:rFonts w:ascii="Arial" w:eastAsia="Arial" w:hAnsi="Arial" w:cs="Arial"/>
          <w:sz w:val="24"/>
          <w:szCs w:val="24"/>
        </w:rPr>
        <w:t xml:space="preserve"> Reunión Ordinaria del </w:t>
      </w:r>
      <w:r>
        <w:rPr>
          <w:rFonts w:ascii="Arial" w:eastAsia="Arial" w:hAnsi="Arial" w:cs="Arial"/>
          <w:color w:val="000000"/>
          <w:sz w:val="24"/>
          <w:szCs w:val="24"/>
        </w:rPr>
        <w:t>Comité Técnico Nº 8 “Transposición de Nomenclatura de Acuerdos Comerciales con Terceros Países”</w:t>
      </w:r>
      <w:r>
        <w:rPr>
          <w:rFonts w:ascii="Arial" w:eastAsia="Arial" w:hAnsi="Arial" w:cs="Arial"/>
          <w:sz w:val="24"/>
          <w:szCs w:val="24"/>
        </w:rPr>
        <w:t>, por sistema de videoconferencia de conformidad con lo dispuesto en la Resolución GMC N° 19/12, con la presencia de las delegaciones de Argentina, Brasil, Paraguay y Uruguay.</w:t>
      </w:r>
    </w:p>
    <w:p w:rsidR="00EA60D0" w:rsidRDefault="00EA60D0">
      <w:pPr>
        <w:widowControl/>
        <w:spacing w:after="0" w:line="240" w:lineRule="auto"/>
        <w:jc w:val="both"/>
        <w:rPr>
          <w:rFonts w:ascii="Arial" w:eastAsia="Arial" w:hAnsi="Arial" w:cs="Arial"/>
          <w:sz w:val="24"/>
          <w:szCs w:val="24"/>
        </w:rPr>
      </w:pPr>
    </w:p>
    <w:p w:rsidR="00EA60D0" w:rsidRDefault="00EA6A50">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El Coordinador del CT N° 8, Luis Ojeda, en su carácter de Presidencia </w:t>
      </w:r>
      <w:r>
        <w:rPr>
          <w:rFonts w:ascii="Arial" w:eastAsia="Arial" w:hAnsi="Arial" w:cs="Arial"/>
          <w:i/>
          <w:sz w:val="24"/>
          <w:szCs w:val="24"/>
        </w:rPr>
        <w:t>Pro Tempore</w:t>
      </w:r>
      <w:r>
        <w:rPr>
          <w:rFonts w:ascii="Arial" w:eastAsia="Arial" w:hAnsi="Arial" w:cs="Arial"/>
          <w:sz w:val="24"/>
          <w:szCs w:val="24"/>
        </w:rPr>
        <w:t xml:space="preserve"> dio apertura a la reunión y agradeció la participación de las delegaciones, que contó con la presencia de expertos del área de origen. Seguidamente, expuso la agenda prevista, la que fue aprobada.</w:t>
      </w:r>
    </w:p>
    <w:p w:rsidR="00EA60D0" w:rsidRDefault="00EA60D0">
      <w:pPr>
        <w:spacing w:after="0"/>
        <w:ind w:hanging="2"/>
        <w:jc w:val="both"/>
        <w:rPr>
          <w:rFonts w:ascii="Arial" w:eastAsia="Arial" w:hAnsi="Arial" w:cs="Arial"/>
          <w:sz w:val="24"/>
          <w:szCs w:val="24"/>
        </w:rPr>
      </w:pPr>
    </w:p>
    <w:p w:rsidR="00EA60D0" w:rsidRDefault="00EA60D0">
      <w:pPr>
        <w:widowControl/>
        <w:spacing w:after="0" w:line="240" w:lineRule="auto"/>
        <w:jc w:val="both"/>
        <w:rPr>
          <w:rFonts w:ascii="Arial" w:eastAsia="Arial" w:hAnsi="Arial" w:cs="Arial"/>
          <w:sz w:val="24"/>
          <w:szCs w:val="24"/>
        </w:rPr>
      </w:pPr>
    </w:p>
    <w:p w:rsidR="00EA60D0" w:rsidRDefault="00EA6A50">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La Lista de Participantes consta como </w:t>
      </w:r>
      <w:r>
        <w:rPr>
          <w:rFonts w:ascii="Arial" w:eastAsia="Arial" w:hAnsi="Arial" w:cs="Arial"/>
          <w:b/>
          <w:sz w:val="24"/>
          <w:szCs w:val="24"/>
        </w:rPr>
        <w:t>Anexo I</w:t>
      </w:r>
      <w:r>
        <w:rPr>
          <w:rFonts w:ascii="Arial" w:eastAsia="Arial" w:hAnsi="Arial" w:cs="Arial"/>
          <w:sz w:val="24"/>
          <w:szCs w:val="24"/>
        </w:rPr>
        <w:t>.</w:t>
      </w:r>
    </w:p>
    <w:p w:rsidR="00EA60D0" w:rsidRDefault="00EA60D0">
      <w:pPr>
        <w:widowControl/>
        <w:spacing w:after="0" w:line="240" w:lineRule="auto"/>
        <w:jc w:val="both"/>
        <w:rPr>
          <w:rFonts w:ascii="Arial" w:eastAsia="Arial" w:hAnsi="Arial" w:cs="Arial"/>
          <w:sz w:val="24"/>
          <w:szCs w:val="24"/>
        </w:rPr>
      </w:pPr>
    </w:p>
    <w:p w:rsidR="00EA60D0" w:rsidRDefault="00EA6A50">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La Agenda consta como </w:t>
      </w:r>
      <w:r>
        <w:rPr>
          <w:rFonts w:ascii="Arial" w:eastAsia="Arial" w:hAnsi="Arial" w:cs="Arial"/>
          <w:b/>
          <w:sz w:val="24"/>
          <w:szCs w:val="24"/>
        </w:rPr>
        <w:t>Anexo II</w:t>
      </w:r>
      <w:r>
        <w:rPr>
          <w:rFonts w:ascii="Arial" w:eastAsia="Arial" w:hAnsi="Arial" w:cs="Arial"/>
          <w:sz w:val="24"/>
          <w:szCs w:val="24"/>
        </w:rPr>
        <w:t>.</w:t>
      </w:r>
    </w:p>
    <w:p w:rsidR="00EA60D0" w:rsidRDefault="00EA60D0">
      <w:pPr>
        <w:widowControl/>
        <w:spacing w:after="0" w:line="240" w:lineRule="auto"/>
        <w:jc w:val="both"/>
        <w:rPr>
          <w:rFonts w:ascii="Arial" w:eastAsia="Arial" w:hAnsi="Arial" w:cs="Arial"/>
          <w:sz w:val="24"/>
          <w:szCs w:val="24"/>
        </w:rPr>
      </w:pPr>
    </w:p>
    <w:p w:rsidR="00EA60D0" w:rsidRDefault="00EA6A50">
      <w:pPr>
        <w:widowControl/>
        <w:spacing w:after="0" w:line="240" w:lineRule="auto"/>
        <w:jc w:val="both"/>
        <w:rPr>
          <w:rFonts w:ascii="Arial" w:eastAsia="Arial" w:hAnsi="Arial" w:cs="Arial"/>
          <w:sz w:val="24"/>
          <w:szCs w:val="24"/>
        </w:rPr>
      </w:pPr>
      <w:r>
        <w:rPr>
          <w:rFonts w:ascii="Arial" w:eastAsia="Arial" w:hAnsi="Arial" w:cs="Arial"/>
          <w:sz w:val="24"/>
          <w:szCs w:val="24"/>
        </w:rPr>
        <w:t xml:space="preserve">El Resumen del Acta consta como </w:t>
      </w:r>
      <w:r>
        <w:rPr>
          <w:rFonts w:ascii="Arial" w:eastAsia="Arial" w:hAnsi="Arial" w:cs="Arial"/>
          <w:b/>
          <w:sz w:val="24"/>
          <w:szCs w:val="24"/>
        </w:rPr>
        <w:t>Anexo III</w:t>
      </w:r>
      <w:r>
        <w:rPr>
          <w:rFonts w:ascii="Arial" w:eastAsia="Arial" w:hAnsi="Arial" w:cs="Arial"/>
          <w:sz w:val="24"/>
          <w:szCs w:val="24"/>
        </w:rPr>
        <w:t>.</w:t>
      </w:r>
    </w:p>
    <w:p w:rsidR="00EA60D0" w:rsidRDefault="00EA60D0">
      <w:pPr>
        <w:widowControl/>
        <w:spacing w:after="0" w:line="240" w:lineRule="auto"/>
        <w:jc w:val="both"/>
        <w:rPr>
          <w:rFonts w:ascii="Arial" w:eastAsia="Arial" w:hAnsi="Arial" w:cs="Arial"/>
          <w:sz w:val="24"/>
          <w:szCs w:val="24"/>
        </w:rPr>
      </w:pPr>
    </w:p>
    <w:p w:rsidR="00EA60D0" w:rsidRDefault="00EA60D0">
      <w:pPr>
        <w:widowControl/>
        <w:spacing w:after="0" w:line="240" w:lineRule="auto"/>
        <w:jc w:val="both"/>
        <w:rPr>
          <w:rFonts w:ascii="Arial" w:eastAsia="Arial" w:hAnsi="Arial" w:cs="Arial"/>
          <w:sz w:val="24"/>
          <w:szCs w:val="24"/>
        </w:rPr>
      </w:pPr>
    </w:p>
    <w:p w:rsidR="00EA60D0" w:rsidRDefault="00EA6A50">
      <w:pPr>
        <w:widowControl/>
        <w:spacing w:after="0" w:line="240" w:lineRule="auto"/>
        <w:jc w:val="both"/>
        <w:rPr>
          <w:rFonts w:ascii="Arial" w:eastAsia="Arial" w:hAnsi="Arial" w:cs="Arial"/>
          <w:sz w:val="24"/>
          <w:szCs w:val="24"/>
        </w:rPr>
      </w:pPr>
      <w:r>
        <w:rPr>
          <w:rFonts w:ascii="Arial" w:eastAsia="Arial" w:hAnsi="Arial" w:cs="Arial"/>
          <w:sz w:val="24"/>
          <w:szCs w:val="24"/>
        </w:rPr>
        <w:t>Durante la reunión fueron tratados los siguientes temas:</w:t>
      </w:r>
    </w:p>
    <w:p w:rsidR="00EA60D0" w:rsidRDefault="00EA60D0">
      <w:pPr>
        <w:widowControl/>
        <w:spacing w:after="0" w:line="240" w:lineRule="auto"/>
        <w:jc w:val="both"/>
        <w:rPr>
          <w:rFonts w:ascii="Arial" w:eastAsia="Arial" w:hAnsi="Arial" w:cs="Arial"/>
          <w:b/>
          <w:sz w:val="24"/>
          <w:szCs w:val="24"/>
        </w:rPr>
      </w:pPr>
    </w:p>
    <w:p w:rsidR="00EA60D0" w:rsidRDefault="00EA60D0">
      <w:pPr>
        <w:widowControl/>
        <w:spacing w:after="0"/>
        <w:jc w:val="both"/>
        <w:rPr>
          <w:rFonts w:ascii="Times New Roman" w:eastAsia="Times New Roman" w:hAnsi="Times New Roman" w:cs="Times New Roman"/>
          <w:b/>
          <w:sz w:val="24"/>
          <w:szCs w:val="24"/>
        </w:rPr>
      </w:pPr>
    </w:p>
    <w:p w:rsidR="00EA60D0" w:rsidRDefault="00EA6A50">
      <w:pPr>
        <w:widowControl/>
        <w:numPr>
          <w:ilvl w:val="0"/>
          <w:numId w:val="1"/>
        </w:numPr>
        <w:spacing w:after="0" w:line="259" w:lineRule="auto"/>
        <w:ind w:left="567" w:hanging="567"/>
        <w:rPr>
          <w:rFonts w:ascii="Arial" w:eastAsia="Arial" w:hAnsi="Arial" w:cs="Arial"/>
          <w:b/>
          <w:sz w:val="24"/>
          <w:szCs w:val="24"/>
        </w:rPr>
      </w:pPr>
      <w:bookmarkStart w:id="2" w:name="_heading=h.1fob9te" w:colFirst="0" w:colLast="0"/>
      <w:bookmarkEnd w:id="2"/>
      <w:r>
        <w:rPr>
          <w:rFonts w:ascii="Arial" w:eastAsia="Arial" w:hAnsi="Arial" w:cs="Arial"/>
          <w:b/>
          <w:sz w:val="24"/>
          <w:szCs w:val="24"/>
        </w:rPr>
        <w:t xml:space="preserve">METODOLOGÍA PARA TRANSPOSICIÓN DE </w:t>
      </w:r>
      <w:proofErr w:type="spellStart"/>
      <w:r>
        <w:rPr>
          <w:rFonts w:ascii="Arial" w:eastAsia="Arial" w:hAnsi="Arial" w:cs="Arial"/>
          <w:b/>
          <w:sz w:val="24"/>
          <w:szCs w:val="24"/>
        </w:rPr>
        <w:t>REO´s</w:t>
      </w:r>
      <w:proofErr w:type="spellEnd"/>
      <w:r>
        <w:rPr>
          <w:rFonts w:ascii="Arial" w:eastAsia="Arial" w:hAnsi="Arial" w:cs="Arial"/>
          <w:b/>
          <w:sz w:val="24"/>
          <w:szCs w:val="24"/>
        </w:rPr>
        <w:t>.</w:t>
      </w:r>
    </w:p>
    <w:p w:rsidR="00EA60D0" w:rsidRDefault="00EA60D0">
      <w:pPr>
        <w:widowControl/>
        <w:spacing w:after="0"/>
        <w:jc w:val="both"/>
        <w:rPr>
          <w:rFonts w:ascii="Arial" w:eastAsia="Arial" w:hAnsi="Arial" w:cs="Arial"/>
          <w:sz w:val="24"/>
          <w:szCs w:val="24"/>
        </w:rPr>
      </w:pPr>
    </w:p>
    <w:p w:rsidR="00EA60D0" w:rsidRDefault="00EA6A50">
      <w:pPr>
        <w:widowControl/>
        <w:spacing w:after="0"/>
        <w:jc w:val="both"/>
        <w:rPr>
          <w:rFonts w:ascii="Arial" w:eastAsia="Arial" w:hAnsi="Arial" w:cs="Arial"/>
          <w:sz w:val="24"/>
          <w:szCs w:val="24"/>
        </w:rPr>
      </w:pPr>
      <w:r>
        <w:rPr>
          <w:rFonts w:ascii="Arial" w:eastAsia="Arial" w:hAnsi="Arial" w:cs="Arial"/>
          <w:sz w:val="24"/>
          <w:szCs w:val="24"/>
        </w:rPr>
        <w:t xml:space="preserve">La delegación de Argentina realizará sus comentarios respecto a la presentación </w:t>
      </w:r>
      <w:r w:rsidR="00111F55">
        <w:rPr>
          <w:rFonts w:ascii="Arial" w:eastAsia="Arial" w:hAnsi="Arial" w:cs="Arial"/>
          <w:sz w:val="24"/>
          <w:szCs w:val="24"/>
        </w:rPr>
        <w:t>del</w:t>
      </w:r>
      <w:r>
        <w:rPr>
          <w:rFonts w:ascii="Arial" w:eastAsia="Arial" w:hAnsi="Arial" w:cs="Arial"/>
          <w:sz w:val="24"/>
          <w:szCs w:val="24"/>
        </w:rPr>
        <w:t xml:space="preserve"> S</w:t>
      </w:r>
      <w:r w:rsidR="00111F55">
        <w:rPr>
          <w:rFonts w:ascii="Arial" w:eastAsia="Arial" w:hAnsi="Arial" w:cs="Arial"/>
          <w:sz w:val="24"/>
          <w:szCs w:val="24"/>
        </w:rPr>
        <w:t xml:space="preserve">ector de </w:t>
      </w:r>
      <w:r>
        <w:rPr>
          <w:rFonts w:ascii="Arial" w:eastAsia="Arial" w:hAnsi="Arial" w:cs="Arial"/>
          <w:sz w:val="24"/>
          <w:szCs w:val="24"/>
        </w:rPr>
        <w:t>A</w:t>
      </w:r>
      <w:r w:rsidR="00111F55">
        <w:rPr>
          <w:rFonts w:ascii="Arial" w:eastAsia="Arial" w:hAnsi="Arial" w:cs="Arial"/>
          <w:sz w:val="24"/>
          <w:szCs w:val="24"/>
        </w:rPr>
        <w:t xml:space="preserve">sesoría </w:t>
      </w:r>
      <w:r>
        <w:rPr>
          <w:rFonts w:ascii="Arial" w:eastAsia="Arial" w:hAnsi="Arial" w:cs="Arial"/>
          <w:sz w:val="24"/>
          <w:szCs w:val="24"/>
        </w:rPr>
        <w:t>T</w:t>
      </w:r>
      <w:r w:rsidR="00111F55">
        <w:rPr>
          <w:rFonts w:ascii="Arial" w:eastAsia="Arial" w:hAnsi="Arial" w:cs="Arial"/>
          <w:sz w:val="24"/>
          <w:szCs w:val="24"/>
        </w:rPr>
        <w:t xml:space="preserve">écnica (SAT) de la </w:t>
      </w:r>
      <w:r>
        <w:rPr>
          <w:rFonts w:ascii="Arial" w:eastAsia="Arial" w:hAnsi="Arial" w:cs="Arial"/>
          <w:sz w:val="24"/>
          <w:szCs w:val="24"/>
        </w:rPr>
        <w:t>S</w:t>
      </w:r>
      <w:r w:rsidR="00111F55">
        <w:rPr>
          <w:rFonts w:ascii="Arial" w:eastAsia="Arial" w:hAnsi="Arial" w:cs="Arial"/>
          <w:sz w:val="24"/>
          <w:szCs w:val="24"/>
        </w:rPr>
        <w:t xml:space="preserve">ecretaría del </w:t>
      </w:r>
      <w:r>
        <w:rPr>
          <w:rFonts w:ascii="Arial" w:eastAsia="Arial" w:hAnsi="Arial" w:cs="Arial"/>
          <w:sz w:val="24"/>
          <w:szCs w:val="24"/>
        </w:rPr>
        <w:t>M</w:t>
      </w:r>
      <w:r w:rsidR="00111F55">
        <w:rPr>
          <w:rFonts w:ascii="Arial" w:eastAsia="Arial" w:hAnsi="Arial" w:cs="Arial"/>
          <w:sz w:val="24"/>
          <w:szCs w:val="24"/>
        </w:rPr>
        <w:t>ercosur (SM)</w:t>
      </w:r>
      <w:r>
        <w:rPr>
          <w:rFonts w:ascii="Arial" w:eastAsia="Arial" w:hAnsi="Arial" w:cs="Arial"/>
          <w:sz w:val="24"/>
          <w:szCs w:val="24"/>
        </w:rPr>
        <w:t xml:space="preserve"> para su inclusión en el acta. </w:t>
      </w:r>
    </w:p>
    <w:p w:rsidR="00EA60D0" w:rsidRDefault="00EA60D0">
      <w:pPr>
        <w:widowControl/>
        <w:spacing w:after="0"/>
        <w:jc w:val="both"/>
        <w:rPr>
          <w:rFonts w:ascii="Arial" w:eastAsia="Arial" w:hAnsi="Arial" w:cs="Arial"/>
          <w:sz w:val="24"/>
          <w:szCs w:val="24"/>
        </w:rPr>
      </w:pPr>
    </w:p>
    <w:p w:rsidR="00EA60D0" w:rsidRDefault="00EA6A50">
      <w:pPr>
        <w:widowControl/>
        <w:spacing w:after="0"/>
        <w:jc w:val="both"/>
        <w:rPr>
          <w:rFonts w:ascii="Arial" w:eastAsia="Arial" w:hAnsi="Arial" w:cs="Arial"/>
          <w:sz w:val="24"/>
          <w:szCs w:val="24"/>
        </w:rPr>
      </w:pPr>
      <w:r>
        <w:rPr>
          <w:rFonts w:ascii="Arial" w:eastAsia="Arial" w:hAnsi="Arial" w:cs="Arial"/>
          <w:sz w:val="24"/>
          <w:szCs w:val="24"/>
        </w:rPr>
        <w:t xml:space="preserve">La delegación de Brasil menciona que </w:t>
      </w:r>
      <w:sdt>
        <w:sdtPr>
          <w:tag w:val="goog_rdk_1"/>
          <w:id w:val="-781176672"/>
        </w:sdtPr>
        <w:sdtEndPr/>
        <w:sdtContent>
          <w:r>
            <w:rPr>
              <w:rFonts w:ascii="Arial" w:eastAsia="Arial" w:hAnsi="Arial" w:cs="Arial"/>
              <w:sz w:val="24"/>
              <w:szCs w:val="24"/>
            </w:rPr>
            <w:t>el trabajo de transp</w:t>
          </w:r>
          <w:r w:rsidR="00111F55">
            <w:rPr>
              <w:rFonts w:ascii="Arial" w:eastAsia="Arial" w:hAnsi="Arial" w:cs="Arial"/>
              <w:sz w:val="24"/>
              <w:szCs w:val="24"/>
            </w:rPr>
            <w:t xml:space="preserve">osición de </w:t>
          </w:r>
          <w:proofErr w:type="spellStart"/>
          <w:r w:rsidR="00111F55">
            <w:rPr>
              <w:rFonts w:ascii="Arial" w:eastAsia="Arial" w:hAnsi="Arial" w:cs="Arial"/>
              <w:sz w:val="24"/>
              <w:szCs w:val="24"/>
            </w:rPr>
            <w:t>REO´s</w:t>
          </w:r>
          <w:proofErr w:type="spellEnd"/>
          <w:r w:rsidR="00111F55">
            <w:rPr>
              <w:rFonts w:ascii="Arial" w:eastAsia="Arial" w:hAnsi="Arial" w:cs="Arial"/>
              <w:sz w:val="24"/>
              <w:szCs w:val="24"/>
            </w:rPr>
            <w:t xml:space="preserve"> por parte del</w:t>
          </w:r>
          <w:r>
            <w:rPr>
              <w:rFonts w:ascii="Arial" w:eastAsia="Arial" w:hAnsi="Arial" w:cs="Arial"/>
              <w:sz w:val="24"/>
              <w:szCs w:val="24"/>
            </w:rPr>
            <w:t xml:space="preserve"> SAT/SM no debe presentar conclusiones, sino puntear los códigos que necesiten de tratamiento por tener más de una regla posiblemente aplicada</w:t>
          </w:r>
          <w:r w:rsidR="00111F55">
            <w:rPr>
              <w:rFonts w:ascii="Arial" w:eastAsia="Arial" w:hAnsi="Arial" w:cs="Arial"/>
              <w:sz w:val="24"/>
              <w:szCs w:val="24"/>
            </w:rPr>
            <w:t>.</w:t>
          </w:r>
        </w:sdtContent>
      </w:sdt>
    </w:p>
    <w:p w:rsidR="00EA60D0" w:rsidRDefault="00EA60D0">
      <w:pPr>
        <w:widowControl/>
        <w:spacing w:after="0"/>
        <w:jc w:val="both"/>
        <w:rPr>
          <w:rFonts w:ascii="Arial" w:eastAsia="Arial" w:hAnsi="Arial" w:cs="Arial"/>
          <w:sz w:val="24"/>
          <w:szCs w:val="24"/>
        </w:rPr>
      </w:pPr>
    </w:p>
    <w:p w:rsidR="00EA60D0" w:rsidRDefault="00111F55">
      <w:pPr>
        <w:widowControl/>
        <w:spacing w:after="0"/>
        <w:jc w:val="both"/>
        <w:rPr>
          <w:rFonts w:ascii="Arial" w:eastAsia="Arial" w:hAnsi="Arial" w:cs="Arial"/>
          <w:sz w:val="24"/>
          <w:szCs w:val="24"/>
        </w:rPr>
      </w:pPr>
      <w:r>
        <w:rPr>
          <w:rFonts w:ascii="Arial" w:eastAsia="Arial" w:hAnsi="Arial" w:cs="Arial"/>
          <w:sz w:val="24"/>
          <w:szCs w:val="24"/>
        </w:rPr>
        <w:lastRenderedPageBreak/>
        <w:t>El</w:t>
      </w:r>
      <w:r w:rsidR="00EA6A50">
        <w:rPr>
          <w:rFonts w:ascii="Arial" w:eastAsia="Arial" w:hAnsi="Arial" w:cs="Arial"/>
          <w:sz w:val="24"/>
          <w:szCs w:val="24"/>
        </w:rPr>
        <w:t xml:space="preserve"> SAT/SM en base a los comentarios de las delegaciones, menciona que existen casos en la propuesta que son necesarios definir para el inicio de los trabajos. El primero sería si la transposición se realizaría en base a 8 dígitos o respetando la codificación del acuerdo. La segunda sería manteniendo las listas sectoriales (Ej. Listas de Argentina lista general del acuerdo, lista de agroquímicos, lista de automotriz) o consolidar todos los requisitos en una sola lista por país.</w:t>
      </w:r>
    </w:p>
    <w:p w:rsidR="00EA60D0" w:rsidRDefault="00EA60D0">
      <w:pPr>
        <w:widowControl/>
        <w:spacing w:after="0"/>
        <w:jc w:val="both"/>
        <w:rPr>
          <w:rFonts w:ascii="Arial" w:eastAsia="Arial" w:hAnsi="Arial" w:cs="Arial"/>
          <w:sz w:val="24"/>
          <w:szCs w:val="24"/>
        </w:rPr>
      </w:pPr>
    </w:p>
    <w:p w:rsidR="00EA60D0" w:rsidRDefault="00EA6A50">
      <w:pPr>
        <w:widowControl/>
        <w:spacing w:after="0"/>
        <w:jc w:val="both"/>
        <w:rPr>
          <w:rFonts w:ascii="Arial" w:eastAsia="Arial" w:hAnsi="Arial" w:cs="Arial"/>
          <w:sz w:val="24"/>
          <w:szCs w:val="24"/>
        </w:rPr>
      </w:pPr>
      <w:r>
        <w:rPr>
          <w:rFonts w:ascii="Arial" w:eastAsia="Arial" w:hAnsi="Arial" w:cs="Arial"/>
          <w:sz w:val="24"/>
          <w:szCs w:val="24"/>
        </w:rPr>
        <w:t xml:space="preserve">La delegación de Argentina menciona que las observaciones reflejen exactamente lo negociado en el acuerdo, independientemente a la lista original que corresponda. El certificado de origen menciona la nomenclatura del acuerdo, por ende, la lista debe ser efectuada en función al mismo. </w:t>
      </w:r>
    </w:p>
    <w:p w:rsidR="00EA60D0" w:rsidRDefault="00EA60D0">
      <w:pPr>
        <w:widowControl/>
        <w:spacing w:after="0"/>
        <w:jc w:val="both"/>
        <w:rPr>
          <w:rFonts w:ascii="Arial" w:eastAsia="Arial" w:hAnsi="Arial" w:cs="Arial"/>
          <w:sz w:val="24"/>
          <w:szCs w:val="24"/>
        </w:rPr>
      </w:pPr>
    </w:p>
    <w:p w:rsidR="00EA60D0" w:rsidRDefault="00EA6A50">
      <w:pPr>
        <w:widowControl/>
        <w:spacing w:after="0"/>
        <w:jc w:val="both"/>
        <w:rPr>
          <w:rFonts w:ascii="Arial" w:eastAsia="Arial" w:hAnsi="Arial" w:cs="Arial"/>
          <w:sz w:val="24"/>
          <w:szCs w:val="24"/>
        </w:rPr>
      </w:pPr>
      <w:r>
        <w:rPr>
          <w:rFonts w:ascii="Arial" w:eastAsia="Arial" w:hAnsi="Arial" w:cs="Arial"/>
          <w:sz w:val="24"/>
          <w:szCs w:val="24"/>
        </w:rPr>
        <w:t>La delegación de Uruguay expresa su conformidad respecto a los comentarios realizados por Brasil y se compromete a la remisión de las observaciones puntuales en la brevedad.</w:t>
      </w:r>
    </w:p>
    <w:p w:rsidR="00EA60D0" w:rsidRDefault="00EA60D0">
      <w:pPr>
        <w:widowControl/>
        <w:spacing w:after="0"/>
        <w:jc w:val="both"/>
        <w:rPr>
          <w:rFonts w:ascii="Arial" w:eastAsia="Arial" w:hAnsi="Arial" w:cs="Arial"/>
          <w:sz w:val="24"/>
          <w:szCs w:val="24"/>
        </w:rPr>
      </w:pPr>
    </w:p>
    <w:p w:rsidR="00EA60D0" w:rsidRDefault="00EA6A50">
      <w:pPr>
        <w:widowControl/>
        <w:spacing w:after="0"/>
        <w:jc w:val="both"/>
        <w:rPr>
          <w:rFonts w:ascii="Arial" w:eastAsia="Arial" w:hAnsi="Arial" w:cs="Arial"/>
          <w:sz w:val="24"/>
          <w:szCs w:val="24"/>
        </w:rPr>
      </w:pPr>
      <w:r>
        <w:rPr>
          <w:rFonts w:ascii="Arial" w:eastAsia="Arial" w:hAnsi="Arial" w:cs="Arial"/>
          <w:sz w:val="24"/>
          <w:szCs w:val="24"/>
        </w:rPr>
        <w:t>La delegación de Paraguay acompaña lo mencionado por Brasil y Uruguay.</w:t>
      </w:r>
    </w:p>
    <w:p w:rsidR="00EA60D0" w:rsidRDefault="00EA60D0">
      <w:pPr>
        <w:widowControl/>
        <w:spacing w:after="0"/>
        <w:jc w:val="both"/>
        <w:rPr>
          <w:rFonts w:ascii="Arial" w:eastAsia="Arial" w:hAnsi="Arial" w:cs="Arial"/>
          <w:sz w:val="24"/>
          <w:szCs w:val="24"/>
        </w:rPr>
      </w:pPr>
    </w:p>
    <w:p w:rsidR="00EA60D0" w:rsidRDefault="00EA6A50">
      <w:pPr>
        <w:widowControl/>
        <w:spacing w:after="0"/>
        <w:jc w:val="both"/>
        <w:rPr>
          <w:rFonts w:ascii="Arial" w:eastAsia="Arial" w:hAnsi="Arial" w:cs="Arial"/>
          <w:sz w:val="24"/>
          <w:szCs w:val="24"/>
        </w:rPr>
      </w:pPr>
      <w:r>
        <w:rPr>
          <w:rFonts w:ascii="Arial" w:eastAsia="Arial" w:hAnsi="Arial" w:cs="Arial"/>
          <w:sz w:val="24"/>
          <w:szCs w:val="24"/>
        </w:rPr>
        <w:t xml:space="preserve">La delegación de Brasil solicita la remisión de la nota metodológica para efectuar comentarios directamente sobre el documento, a fin de facilitar la devolución de las observaciones. Respecto a las listas sectoriales menciona que está de acuerdo en mantenerlas. Por su vez, sobre la transposición a ocho dígitos, también estaría de acuerdo, sugiriendo, adicionalmente, poner los códigos de forma consolidada cuando les correspondan, por aplicarse una única regla. </w:t>
      </w:r>
      <w:r w:rsidR="00111F55">
        <w:rPr>
          <w:rFonts w:ascii="Arial" w:eastAsia="Arial" w:hAnsi="Arial" w:cs="Arial"/>
          <w:sz w:val="24"/>
          <w:szCs w:val="24"/>
        </w:rPr>
        <w:t>El</w:t>
      </w:r>
      <w:r>
        <w:rPr>
          <w:rFonts w:ascii="Arial" w:eastAsia="Arial" w:hAnsi="Arial" w:cs="Arial"/>
          <w:sz w:val="24"/>
          <w:szCs w:val="24"/>
        </w:rPr>
        <w:t xml:space="preserve"> SAT/SM posee una nota metodológica que aún tiene pendientes las definiciones más arriba mencionadas, en carácter de documento de trabajo. Se socializará el documento con todas las delegaciones.</w:t>
      </w:r>
    </w:p>
    <w:p w:rsidR="00EA60D0" w:rsidRDefault="00EA60D0">
      <w:pPr>
        <w:widowControl/>
        <w:spacing w:after="0" w:line="240" w:lineRule="auto"/>
        <w:rPr>
          <w:rFonts w:ascii="Arial" w:eastAsia="Arial" w:hAnsi="Arial" w:cs="Arial"/>
        </w:rPr>
      </w:pPr>
    </w:p>
    <w:p w:rsidR="00EA60D0" w:rsidRDefault="00EA6A50">
      <w:pPr>
        <w:widowControl/>
        <w:numPr>
          <w:ilvl w:val="0"/>
          <w:numId w:val="1"/>
        </w:numPr>
        <w:spacing w:after="0" w:line="259" w:lineRule="auto"/>
        <w:ind w:left="567" w:hanging="567"/>
        <w:rPr>
          <w:rFonts w:ascii="Arial" w:eastAsia="Arial" w:hAnsi="Arial" w:cs="Arial"/>
          <w:b/>
          <w:sz w:val="24"/>
          <w:szCs w:val="24"/>
        </w:rPr>
      </w:pPr>
      <w:r>
        <w:rPr>
          <w:rFonts w:ascii="Arial" w:eastAsia="Arial" w:hAnsi="Arial" w:cs="Arial"/>
          <w:b/>
          <w:sz w:val="24"/>
          <w:szCs w:val="24"/>
        </w:rPr>
        <w:t>ACUERDO MCS – COLOMBIA (ACE 72)</w:t>
      </w:r>
    </w:p>
    <w:p w:rsidR="00EA60D0" w:rsidRDefault="00EA60D0">
      <w:pPr>
        <w:widowControl/>
        <w:spacing w:after="0"/>
        <w:jc w:val="both"/>
        <w:rPr>
          <w:rFonts w:ascii="Arial" w:eastAsia="Arial" w:hAnsi="Arial" w:cs="Arial"/>
          <w:sz w:val="24"/>
          <w:szCs w:val="24"/>
        </w:rPr>
      </w:pPr>
    </w:p>
    <w:p w:rsidR="00EA60D0" w:rsidRDefault="00EA6A50">
      <w:pPr>
        <w:widowControl/>
        <w:spacing w:after="0" w:line="259" w:lineRule="auto"/>
        <w:jc w:val="both"/>
        <w:rPr>
          <w:rFonts w:ascii="Arial" w:eastAsia="Arial" w:hAnsi="Arial" w:cs="Arial"/>
          <w:sz w:val="24"/>
          <w:szCs w:val="24"/>
        </w:rPr>
      </w:pPr>
      <w:r>
        <w:rPr>
          <w:rFonts w:ascii="Arial" w:eastAsia="Arial" w:hAnsi="Arial" w:cs="Arial"/>
          <w:sz w:val="24"/>
          <w:szCs w:val="24"/>
        </w:rPr>
        <w:t xml:space="preserve">La delegación de Uruguay en esta oportunidad, da su conformidad a la lista de Uruguay en el marco del acuerdo ACE 72, en la versión Nomenclatura Común del MERCOSUR (2021). Con esta acotación el ejercicio de transposición de la </w:t>
      </w:r>
      <w:r w:rsidR="00A8516E">
        <w:rPr>
          <w:rFonts w:ascii="Arial" w:eastAsia="Arial" w:hAnsi="Arial" w:cs="Arial"/>
          <w:sz w:val="24"/>
          <w:szCs w:val="24"/>
        </w:rPr>
        <w:t>oferta del Acuerdo Mercosur-Colo</w:t>
      </w:r>
      <w:r w:rsidR="00111F55">
        <w:rPr>
          <w:rFonts w:ascii="Arial" w:eastAsia="Arial" w:hAnsi="Arial" w:cs="Arial"/>
          <w:sz w:val="24"/>
          <w:szCs w:val="24"/>
        </w:rPr>
        <w:t xml:space="preserve">mbia para NCM 2021, que consta en el </w:t>
      </w:r>
      <w:r w:rsidRPr="00111F55">
        <w:rPr>
          <w:rFonts w:ascii="Arial" w:eastAsia="Arial" w:hAnsi="Arial" w:cs="Arial"/>
          <w:b/>
          <w:sz w:val="24"/>
          <w:szCs w:val="24"/>
        </w:rPr>
        <w:t>Anexo VI</w:t>
      </w:r>
      <w:r w:rsidR="00111F55">
        <w:rPr>
          <w:rFonts w:ascii="Arial" w:eastAsia="Arial" w:hAnsi="Arial" w:cs="Arial"/>
          <w:b/>
          <w:sz w:val="24"/>
          <w:szCs w:val="24"/>
        </w:rPr>
        <w:t>,</w:t>
      </w:r>
      <w:r>
        <w:rPr>
          <w:rFonts w:ascii="Arial" w:eastAsia="Arial" w:hAnsi="Arial" w:cs="Arial"/>
          <w:sz w:val="24"/>
          <w:szCs w:val="24"/>
        </w:rPr>
        <w:t xml:space="preserve"> queda aprobado y se eleva a consideración de la CCM. </w:t>
      </w:r>
    </w:p>
    <w:p w:rsidR="00EA60D0" w:rsidRDefault="00EA60D0">
      <w:pPr>
        <w:widowControl/>
        <w:spacing w:after="0" w:line="259" w:lineRule="auto"/>
        <w:jc w:val="both"/>
        <w:rPr>
          <w:rFonts w:ascii="Arial" w:eastAsia="Arial" w:hAnsi="Arial" w:cs="Arial"/>
          <w:sz w:val="24"/>
          <w:szCs w:val="24"/>
        </w:rPr>
      </w:pPr>
    </w:p>
    <w:p w:rsidR="00EA60D0" w:rsidRDefault="00EA60D0">
      <w:pPr>
        <w:widowControl/>
        <w:spacing w:after="0" w:line="240" w:lineRule="auto"/>
        <w:rPr>
          <w:rFonts w:ascii="Arial" w:eastAsia="Arial" w:hAnsi="Arial" w:cs="Arial"/>
          <w:b/>
          <w:sz w:val="24"/>
          <w:szCs w:val="24"/>
        </w:rPr>
      </w:pPr>
    </w:p>
    <w:p w:rsidR="00EA60D0" w:rsidRDefault="00EA6A50">
      <w:pPr>
        <w:widowControl/>
        <w:numPr>
          <w:ilvl w:val="0"/>
          <w:numId w:val="1"/>
        </w:numPr>
        <w:spacing w:after="0" w:line="259" w:lineRule="auto"/>
        <w:ind w:left="567" w:hanging="567"/>
        <w:rPr>
          <w:rFonts w:ascii="Arial" w:eastAsia="Arial" w:hAnsi="Arial" w:cs="Arial"/>
          <w:b/>
          <w:sz w:val="24"/>
          <w:szCs w:val="24"/>
        </w:rPr>
      </w:pPr>
      <w:r>
        <w:rPr>
          <w:rFonts w:ascii="Arial" w:eastAsia="Arial" w:hAnsi="Arial" w:cs="Arial"/>
          <w:b/>
          <w:sz w:val="24"/>
          <w:szCs w:val="24"/>
        </w:rPr>
        <w:t>ACUERDO MCS – EFTA</w:t>
      </w:r>
    </w:p>
    <w:p w:rsidR="00EA60D0" w:rsidRDefault="00EA60D0">
      <w:pPr>
        <w:widowControl/>
        <w:spacing w:after="0" w:line="259" w:lineRule="auto"/>
        <w:ind w:left="360"/>
        <w:rPr>
          <w:rFonts w:ascii="Arial" w:eastAsia="Arial" w:hAnsi="Arial" w:cs="Arial"/>
          <w:b/>
          <w:sz w:val="24"/>
          <w:szCs w:val="24"/>
        </w:rPr>
      </w:pPr>
    </w:p>
    <w:p w:rsidR="00EA60D0" w:rsidRDefault="00EA6A50">
      <w:pPr>
        <w:widowControl/>
        <w:spacing w:after="0" w:line="259" w:lineRule="auto"/>
        <w:jc w:val="both"/>
        <w:rPr>
          <w:rFonts w:ascii="Arial" w:eastAsia="Arial" w:hAnsi="Arial" w:cs="Arial"/>
          <w:sz w:val="24"/>
          <w:szCs w:val="24"/>
        </w:rPr>
      </w:pPr>
      <w:r>
        <w:rPr>
          <w:rFonts w:ascii="Arial" w:eastAsia="Arial" w:hAnsi="Arial" w:cs="Arial"/>
          <w:sz w:val="24"/>
          <w:szCs w:val="24"/>
        </w:rPr>
        <w:t>En prosecución de los trabajos de actualización del listado del Acuerdo MERCOSUR-EFTA, las delegaciones realizar</w:t>
      </w:r>
      <w:sdt>
        <w:sdtPr>
          <w:tag w:val="goog_rdk_7"/>
          <w:id w:val="-1142038160"/>
        </w:sdtPr>
        <w:sdtEndPr/>
        <w:sdtContent>
          <w:r>
            <w:rPr>
              <w:rFonts w:ascii="Arial" w:eastAsia="Arial" w:hAnsi="Arial" w:cs="Arial"/>
              <w:sz w:val="24"/>
              <w:szCs w:val="24"/>
            </w:rPr>
            <w:t>on</w:t>
          </w:r>
        </w:sdtContent>
      </w:sdt>
      <w:r>
        <w:rPr>
          <w:rFonts w:ascii="Arial" w:eastAsia="Arial" w:hAnsi="Arial" w:cs="Arial"/>
          <w:sz w:val="24"/>
          <w:szCs w:val="24"/>
        </w:rPr>
        <w:t xml:space="preserve"> el trabajo conjunto respecto a las observaciones remitidas por la delegación de Argentina. Acordaron una versión de </w:t>
      </w:r>
      <w:r>
        <w:rPr>
          <w:rFonts w:ascii="Arial" w:eastAsia="Arial" w:hAnsi="Arial" w:cs="Arial"/>
          <w:sz w:val="24"/>
          <w:szCs w:val="24"/>
        </w:rPr>
        <w:lastRenderedPageBreak/>
        <w:t xml:space="preserve">archivo que recopila las posiciones de los distintos países dentro del ejercicio el cual se encuentra en el </w:t>
      </w:r>
      <w:r>
        <w:rPr>
          <w:rFonts w:ascii="Arial" w:eastAsia="Arial" w:hAnsi="Arial" w:cs="Arial"/>
          <w:b/>
          <w:sz w:val="24"/>
          <w:szCs w:val="24"/>
        </w:rPr>
        <w:t>Anexo IV</w:t>
      </w:r>
      <w:r>
        <w:rPr>
          <w:rFonts w:ascii="Arial" w:eastAsia="Arial" w:hAnsi="Arial" w:cs="Arial"/>
          <w:sz w:val="24"/>
          <w:szCs w:val="24"/>
        </w:rPr>
        <w:t>.</w:t>
      </w:r>
      <w:sdt>
        <w:sdtPr>
          <w:tag w:val="goog_rdk_8"/>
          <w:id w:val="-560025596"/>
        </w:sdtPr>
        <w:sdtEndPr/>
        <w:sdtContent>
          <w:r>
            <w:rPr>
              <w:rFonts w:ascii="Arial" w:eastAsia="Arial" w:hAnsi="Arial" w:cs="Arial"/>
              <w:sz w:val="24"/>
              <w:szCs w:val="24"/>
            </w:rPr>
            <w:t xml:space="preserve"> Las delegaciones seguirán en el trabajo de actualización del listado, agregando sus comentarios adicionales a este archivo.</w:t>
          </w:r>
        </w:sdtContent>
      </w:sdt>
    </w:p>
    <w:p w:rsidR="00EA60D0" w:rsidRDefault="00EA60D0">
      <w:pPr>
        <w:rPr>
          <w:rFonts w:ascii="Arial" w:eastAsia="Arial" w:hAnsi="Arial" w:cs="Arial"/>
          <w:b/>
          <w:sz w:val="24"/>
          <w:szCs w:val="24"/>
        </w:rPr>
      </w:pPr>
    </w:p>
    <w:p w:rsidR="00EA60D0" w:rsidRDefault="00EA6A50">
      <w:pPr>
        <w:widowControl/>
        <w:numPr>
          <w:ilvl w:val="0"/>
          <w:numId w:val="1"/>
        </w:numPr>
        <w:spacing w:after="0" w:line="259" w:lineRule="auto"/>
        <w:ind w:left="567" w:hanging="567"/>
        <w:rPr>
          <w:rFonts w:ascii="Arial" w:eastAsia="Arial" w:hAnsi="Arial" w:cs="Arial"/>
          <w:b/>
          <w:sz w:val="24"/>
          <w:szCs w:val="24"/>
        </w:rPr>
      </w:pPr>
      <w:bookmarkStart w:id="3" w:name="_heading=h.3znysh7" w:colFirst="0" w:colLast="0"/>
      <w:bookmarkEnd w:id="3"/>
      <w:r>
        <w:rPr>
          <w:rFonts w:ascii="Arial" w:eastAsia="Arial" w:hAnsi="Arial" w:cs="Arial"/>
          <w:b/>
          <w:sz w:val="24"/>
          <w:szCs w:val="24"/>
        </w:rPr>
        <w:t xml:space="preserve">OTROS TEMAS: </w:t>
      </w:r>
    </w:p>
    <w:p w:rsidR="00EA60D0" w:rsidRDefault="00EA60D0">
      <w:pPr>
        <w:widowControl/>
        <w:spacing w:after="0" w:line="259" w:lineRule="auto"/>
        <w:ind w:left="720"/>
        <w:rPr>
          <w:rFonts w:ascii="Arial" w:eastAsia="Arial" w:hAnsi="Arial" w:cs="Arial"/>
          <w:b/>
          <w:sz w:val="24"/>
          <w:szCs w:val="24"/>
        </w:rPr>
      </w:pPr>
    </w:p>
    <w:p w:rsidR="00EA60D0" w:rsidRDefault="00EA6A50">
      <w:pPr>
        <w:widowControl/>
        <w:spacing w:after="0" w:line="259" w:lineRule="auto"/>
        <w:ind w:left="567"/>
        <w:jc w:val="both"/>
        <w:rPr>
          <w:rFonts w:ascii="Arial" w:eastAsia="Arial" w:hAnsi="Arial" w:cs="Arial"/>
          <w:b/>
          <w:sz w:val="24"/>
          <w:szCs w:val="24"/>
        </w:rPr>
      </w:pPr>
      <w:r>
        <w:rPr>
          <w:rFonts w:ascii="Arial" w:eastAsia="Arial" w:hAnsi="Arial" w:cs="Arial"/>
          <w:b/>
          <w:sz w:val="24"/>
          <w:szCs w:val="24"/>
        </w:rPr>
        <w:t>4.1 Fecha tentativa de reunión con puntos focales de Perú en el Marco del ACE 58.</w:t>
      </w:r>
    </w:p>
    <w:p w:rsidR="00EA60D0" w:rsidRDefault="00EA60D0">
      <w:pPr>
        <w:widowControl/>
        <w:pBdr>
          <w:top w:val="nil"/>
          <w:left w:val="nil"/>
          <w:bottom w:val="nil"/>
          <w:right w:val="nil"/>
          <w:between w:val="nil"/>
        </w:pBdr>
        <w:spacing w:after="0" w:line="259" w:lineRule="auto"/>
        <w:ind w:left="360"/>
        <w:rPr>
          <w:rFonts w:ascii="Arial" w:eastAsia="Arial" w:hAnsi="Arial" w:cs="Arial"/>
          <w:b/>
          <w:color w:val="000000"/>
          <w:sz w:val="24"/>
          <w:szCs w:val="24"/>
        </w:rPr>
      </w:pPr>
    </w:p>
    <w:p w:rsidR="00EA60D0" w:rsidRDefault="00EA6A50">
      <w:pPr>
        <w:widowControl/>
        <w:spacing w:after="0" w:line="259" w:lineRule="auto"/>
        <w:jc w:val="both"/>
        <w:rPr>
          <w:rFonts w:ascii="Arial" w:eastAsia="Arial" w:hAnsi="Arial" w:cs="Arial"/>
          <w:sz w:val="24"/>
          <w:szCs w:val="24"/>
        </w:rPr>
      </w:pPr>
      <w:r>
        <w:rPr>
          <w:rFonts w:ascii="Arial" w:eastAsia="Arial" w:hAnsi="Arial" w:cs="Arial"/>
          <w:sz w:val="24"/>
          <w:szCs w:val="24"/>
        </w:rPr>
        <w:t>Las delegaciones acuerdan la fecha del lunes 27 de junio del 2022, para enviar la propuesta de reunión a la contraparte de Perú.</w:t>
      </w:r>
    </w:p>
    <w:p w:rsidR="00EA60D0" w:rsidRDefault="00EA60D0">
      <w:pPr>
        <w:widowControl/>
        <w:spacing w:after="0" w:line="259" w:lineRule="auto"/>
        <w:rPr>
          <w:rFonts w:ascii="Arial" w:eastAsia="Arial" w:hAnsi="Arial" w:cs="Arial"/>
          <w:b/>
          <w:sz w:val="24"/>
          <w:szCs w:val="24"/>
        </w:rPr>
      </w:pPr>
    </w:p>
    <w:p w:rsidR="00EA60D0" w:rsidRDefault="00EA6A50">
      <w:pPr>
        <w:widowControl/>
        <w:spacing w:after="0" w:line="259" w:lineRule="auto"/>
        <w:ind w:left="567"/>
        <w:jc w:val="both"/>
        <w:rPr>
          <w:rFonts w:ascii="Arial" w:eastAsia="Arial" w:hAnsi="Arial" w:cs="Arial"/>
          <w:b/>
          <w:sz w:val="24"/>
          <w:szCs w:val="24"/>
        </w:rPr>
      </w:pPr>
      <w:r>
        <w:rPr>
          <w:rFonts w:ascii="Arial" w:eastAsia="Arial" w:hAnsi="Arial" w:cs="Arial"/>
          <w:b/>
          <w:sz w:val="24"/>
          <w:szCs w:val="24"/>
        </w:rPr>
        <w:t>4.2. Minuta de reunión sobre tratamiento del documento remitido por Israel, en base al trabajo realizado por las delegaciones del MERCOSUR.</w:t>
      </w:r>
    </w:p>
    <w:p w:rsidR="00EA60D0" w:rsidRDefault="00EA60D0">
      <w:pPr>
        <w:widowControl/>
        <w:spacing w:after="0" w:line="259" w:lineRule="auto"/>
        <w:ind w:left="360"/>
        <w:rPr>
          <w:rFonts w:ascii="Arial" w:eastAsia="Arial" w:hAnsi="Arial" w:cs="Arial"/>
          <w:b/>
          <w:sz w:val="24"/>
          <w:szCs w:val="24"/>
        </w:rPr>
      </w:pPr>
    </w:p>
    <w:p w:rsidR="00EA60D0" w:rsidRDefault="00EA6A50">
      <w:pPr>
        <w:widowControl/>
        <w:spacing w:after="0" w:line="259" w:lineRule="auto"/>
        <w:jc w:val="both"/>
        <w:rPr>
          <w:rFonts w:ascii="Arial" w:eastAsia="Arial" w:hAnsi="Arial" w:cs="Arial"/>
          <w:sz w:val="24"/>
          <w:szCs w:val="24"/>
        </w:rPr>
      </w:pPr>
      <w:r>
        <w:rPr>
          <w:rFonts w:ascii="Arial" w:eastAsia="Arial" w:hAnsi="Arial" w:cs="Arial"/>
          <w:sz w:val="24"/>
          <w:szCs w:val="24"/>
        </w:rPr>
        <w:t xml:space="preserve">En atención a la reunión llevada a cabo en fecha 18 de mayo de 2022, las delegaciones emitieron el parecer favorable a la minuta del trabajo realizada por la Coordinación, que consta como </w:t>
      </w:r>
      <w:r>
        <w:rPr>
          <w:rFonts w:ascii="Arial" w:eastAsia="Arial" w:hAnsi="Arial" w:cs="Arial"/>
          <w:b/>
          <w:sz w:val="24"/>
          <w:szCs w:val="24"/>
        </w:rPr>
        <w:t>Anexo V</w:t>
      </w:r>
      <w:r>
        <w:rPr>
          <w:rFonts w:ascii="Arial" w:eastAsia="Arial" w:hAnsi="Arial" w:cs="Arial"/>
          <w:sz w:val="24"/>
          <w:szCs w:val="24"/>
        </w:rPr>
        <w:t xml:space="preserve">. </w:t>
      </w:r>
    </w:p>
    <w:p w:rsidR="00EA60D0" w:rsidRDefault="00EA60D0">
      <w:pPr>
        <w:widowControl/>
        <w:spacing w:after="0" w:line="259" w:lineRule="auto"/>
        <w:jc w:val="both"/>
        <w:rPr>
          <w:rFonts w:ascii="Arial" w:eastAsia="Arial" w:hAnsi="Arial" w:cs="Arial"/>
          <w:sz w:val="24"/>
          <w:szCs w:val="24"/>
        </w:rPr>
      </w:pPr>
    </w:p>
    <w:p w:rsidR="00EA60D0" w:rsidRDefault="00EA6A50">
      <w:pPr>
        <w:widowControl/>
        <w:spacing w:after="0" w:line="259" w:lineRule="auto"/>
        <w:jc w:val="both"/>
        <w:rPr>
          <w:rFonts w:ascii="Arial" w:eastAsia="Arial" w:hAnsi="Arial" w:cs="Arial"/>
          <w:sz w:val="24"/>
          <w:szCs w:val="24"/>
        </w:rPr>
      </w:pPr>
      <w:r>
        <w:rPr>
          <w:rFonts w:ascii="Arial" w:eastAsia="Arial" w:hAnsi="Arial" w:cs="Arial"/>
          <w:sz w:val="24"/>
          <w:szCs w:val="24"/>
        </w:rPr>
        <w:t>Las posiciones respecto a los puntos pendientes con Israel, quedarán reflejadas en un documento de trabajo, que será remitido a la contraparte para su estudio.</w:t>
      </w:r>
    </w:p>
    <w:p w:rsidR="00EA60D0" w:rsidRDefault="00EA60D0">
      <w:pPr>
        <w:widowControl/>
        <w:spacing w:after="0" w:line="259" w:lineRule="auto"/>
        <w:rPr>
          <w:rFonts w:ascii="Arial" w:eastAsia="Arial" w:hAnsi="Arial" w:cs="Arial"/>
          <w:b/>
          <w:sz w:val="24"/>
          <w:szCs w:val="24"/>
        </w:rPr>
      </w:pPr>
    </w:p>
    <w:p w:rsidR="00EA60D0" w:rsidRDefault="00EA6A50">
      <w:pPr>
        <w:widowControl/>
        <w:spacing w:after="0" w:line="259" w:lineRule="auto"/>
        <w:ind w:left="1134" w:hanging="567"/>
        <w:rPr>
          <w:rFonts w:ascii="Arial" w:eastAsia="Arial" w:hAnsi="Arial" w:cs="Arial"/>
          <w:b/>
          <w:sz w:val="24"/>
          <w:szCs w:val="24"/>
        </w:rPr>
      </w:pPr>
      <w:r>
        <w:rPr>
          <w:rFonts w:ascii="Arial" w:eastAsia="Arial" w:hAnsi="Arial" w:cs="Arial"/>
          <w:b/>
          <w:sz w:val="24"/>
          <w:szCs w:val="24"/>
        </w:rPr>
        <w:t>4.3. Otros</w:t>
      </w:r>
    </w:p>
    <w:p w:rsidR="00EA60D0" w:rsidRDefault="00EA60D0">
      <w:pPr>
        <w:widowControl/>
        <w:spacing w:after="0" w:line="259" w:lineRule="auto"/>
        <w:ind w:left="360"/>
        <w:rPr>
          <w:rFonts w:ascii="Arial" w:eastAsia="Arial" w:hAnsi="Arial" w:cs="Arial"/>
          <w:b/>
          <w:sz w:val="24"/>
          <w:szCs w:val="24"/>
        </w:rPr>
      </w:pPr>
    </w:p>
    <w:p w:rsidR="00EA60D0" w:rsidRDefault="00EA6A50">
      <w:pPr>
        <w:widowControl/>
        <w:spacing w:after="0" w:line="259" w:lineRule="auto"/>
        <w:ind w:left="360" w:firstLine="774"/>
        <w:rPr>
          <w:rFonts w:ascii="Arial" w:eastAsia="Arial" w:hAnsi="Arial" w:cs="Arial"/>
          <w:b/>
          <w:sz w:val="24"/>
          <w:szCs w:val="24"/>
        </w:rPr>
      </w:pPr>
      <w:r>
        <w:rPr>
          <w:rFonts w:ascii="Arial" w:eastAsia="Arial" w:hAnsi="Arial" w:cs="Arial"/>
          <w:b/>
          <w:sz w:val="24"/>
          <w:szCs w:val="24"/>
        </w:rPr>
        <w:t>4.3.1. Informe semestral de avance del Plan de Trabajo anual.</w:t>
      </w:r>
    </w:p>
    <w:p w:rsidR="00EA60D0" w:rsidRDefault="00EA60D0">
      <w:pPr>
        <w:widowControl/>
        <w:spacing w:after="0" w:line="259" w:lineRule="auto"/>
        <w:ind w:left="360"/>
        <w:rPr>
          <w:rFonts w:ascii="Arial" w:eastAsia="Arial" w:hAnsi="Arial" w:cs="Arial"/>
          <w:b/>
          <w:sz w:val="24"/>
          <w:szCs w:val="24"/>
        </w:rPr>
      </w:pPr>
    </w:p>
    <w:p w:rsidR="00EA60D0" w:rsidRDefault="00EA6A50">
      <w:pPr>
        <w:widowControl/>
        <w:spacing w:after="0" w:line="259" w:lineRule="auto"/>
        <w:jc w:val="both"/>
        <w:rPr>
          <w:rFonts w:ascii="Arial" w:eastAsia="Arial" w:hAnsi="Arial" w:cs="Arial"/>
          <w:sz w:val="24"/>
          <w:szCs w:val="24"/>
        </w:rPr>
      </w:pPr>
      <w:r>
        <w:rPr>
          <w:rFonts w:ascii="Arial" w:eastAsia="Arial" w:hAnsi="Arial" w:cs="Arial"/>
          <w:sz w:val="24"/>
          <w:szCs w:val="24"/>
        </w:rPr>
        <w:t>La coordinación del CT N° 8, en atención al seguimiento de los trabajos aún en proceso, elaborará al final del semestre el informe de avance del Plan de trabajo anual.</w:t>
      </w:r>
    </w:p>
    <w:p w:rsidR="00EA60D0" w:rsidRDefault="00EA60D0">
      <w:pPr>
        <w:widowControl/>
        <w:spacing w:after="0" w:line="240" w:lineRule="auto"/>
        <w:rPr>
          <w:rFonts w:ascii="Arial" w:eastAsia="Arial" w:hAnsi="Arial" w:cs="Arial"/>
          <w:b/>
          <w:sz w:val="24"/>
          <w:szCs w:val="24"/>
        </w:rPr>
      </w:pPr>
    </w:p>
    <w:p w:rsidR="00EA60D0" w:rsidRDefault="00EA6A50">
      <w:pPr>
        <w:spacing w:after="0"/>
        <w:ind w:hanging="2"/>
        <w:jc w:val="both"/>
        <w:rPr>
          <w:rFonts w:ascii="Arial" w:eastAsia="Arial" w:hAnsi="Arial" w:cs="Arial"/>
          <w:sz w:val="24"/>
          <w:szCs w:val="24"/>
        </w:rPr>
      </w:pPr>
      <w:r>
        <w:rPr>
          <w:rFonts w:ascii="Arial" w:eastAsia="Arial" w:hAnsi="Arial" w:cs="Arial"/>
          <w:b/>
          <w:sz w:val="24"/>
          <w:szCs w:val="24"/>
        </w:rPr>
        <w:t>PRÓXIMA REUNIÓN</w:t>
      </w:r>
    </w:p>
    <w:p w:rsidR="00EA60D0" w:rsidRDefault="00EA60D0">
      <w:pPr>
        <w:spacing w:after="0"/>
        <w:ind w:hanging="2"/>
        <w:jc w:val="both"/>
        <w:rPr>
          <w:rFonts w:ascii="Arial" w:eastAsia="Arial" w:hAnsi="Arial" w:cs="Arial"/>
          <w:sz w:val="24"/>
          <w:szCs w:val="24"/>
        </w:rPr>
      </w:pPr>
    </w:p>
    <w:p w:rsidR="00EA60D0" w:rsidRDefault="00EA6A50">
      <w:pPr>
        <w:spacing w:after="0"/>
        <w:ind w:hanging="2"/>
        <w:jc w:val="both"/>
        <w:rPr>
          <w:rFonts w:ascii="Arial" w:eastAsia="Arial" w:hAnsi="Arial" w:cs="Arial"/>
          <w:sz w:val="24"/>
          <w:szCs w:val="24"/>
        </w:rPr>
      </w:pPr>
      <w:r>
        <w:rPr>
          <w:rFonts w:ascii="Arial" w:eastAsia="Arial" w:hAnsi="Arial" w:cs="Arial"/>
          <w:sz w:val="24"/>
          <w:szCs w:val="24"/>
        </w:rPr>
        <w:t>La próxima Reunión del CT Nº 8 será comunicada oportunamente por la Presidencia Pro Témpore en ejercicio.</w:t>
      </w:r>
    </w:p>
    <w:p w:rsidR="00EA60D0" w:rsidRDefault="00EA60D0">
      <w:pPr>
        <w:spacing w:after="0"/>
        <w:jc w:val="both"/>
        <w:rPr>
          <w:rFonts w:ascii="Arial" w:eastAsia="Arial" w:hAnsi="Arial" w:cs="Arial"/>
          <w:sz w:val="24"/>
          <w:szCs w:val="24"/>
        </w:rPr>
      </w:pPr>
    </w:p>
    <w:p w:rsidR="00EA60D0" w:rsidRDefault="00EA60D0">
      <w:pPr>
        <w:spacing w:after="0"/>
        <w:ind w:hanging="2"/>
        <w:jc w:val="both"/>
        <w:rPr>
          <w:rFonts w:ascii="Arial" w:eastAsia="Arial" w:hAnsi="Arial" w:cs="Arial"/>
          <w:sz w:val="24"/>
          <w:szCs w:val="24"/>
        </w:rPr>
      </w:pPr>
    </w:p>
    <w:p w:rsidR="00EA60D0" w:rsidRDefault="00EA6A50">
      <w:pPr>
        <w:rPr>
          <w:rFonts w:ascii="Arial" w:eastAsia="Arial" w:hAnsi="Arial" w:cs="Arial"/>
          <w:b/>
          <w:color w:val="000000"/>
          <w:sz w:val="24"/>
          <w:szCs w:val="24"/>
        </w:rPr>
      </w:pPr>
      <w:r>
        <w:br w:type="page"/>
      </w:r>
    </w:p>
    <w:p w:rsidR="00EA60D0" w:rsidRDefault="00EA6A50">
      <w:pPr>
        <w:pBdr>
          <w:top w:val="nil"/>
          <w:left w:val="nil"/>
          <w:bottom w:val="nil"/>
          <w:right w:val="nil"/>
          <w:between w:val="nil"/>
        </w:pBdr>
        <w:tabs>
          <w:tab w:val="center" w:pos="4252"/>
          <w:tab w:val="right" w:pos="8504"/>
          <w:tab w:val="left" w:pos="2130"/>
        </w:tabs>
        <w:spacing w:after="0" w:line="240" w:lineRule="auto"/>
        <w:ind w:hanging="2"/>
        <w:jc w:val="both"/>
        <w:rPr>
          <w:rFonts w:ascii="Arial" w:eastAsia="Arial" w:hAnsi="Arial" w:cs="Arial"/>
          <w:color w:val="000000"/>
          <w:sz w:val="24"/>
          <w:szCs w:val="24"/>
        </w:rPr>
      </w:pPr>
      <w:r>
        <w:rPr>
          <w:rFonts w:ascii="Arial" w:eastAsia="Arial" w:hAnsi="Arial" w:cs="Arial"/>
          <w:b/>
          <w:color w:val="000000"/>
          <w:sz w:val="24"/>
          <w:szCs w:val="24"/>
        </w:rPr>
        <w:lastRenderedPageBreak/>
        <w:t>ANEXOS</w:t>
      </w:r>
    </w:p>
    <w:p w:rsidR="00EA60D0" w:rsidRDefault="00EA60D0">
      <w:pPr>
        <w:pBdr>
          <w:top w:val="nil"/>
          <w:left w:val="nil"/>
          <w:bottom w:val="nil"/>
          <w:right w:val="nil"/>
          <w:between w:val="nil"/>
        </w:pBdr>
        <w:tabs>
          <w:tab w:val="center" w:pos="4252"/>
          <w:tab w:val="right" w:pos="8504"/>
          <w:tab w:val="left" w:pos="2130"/>
        </w:tabs>
        <w:spacing w:after="0" w:line="240" w:lineRule="auto"/>
        <w:ind w:hanging="2"/>
        <w:jc w:val="both"/>
        <w:rPr>
          <w:rFonts w:ascii="Arial" w:eastAsia="Arial" w:hAnsi="Arial" w:cs="Arial"/>
          <w:color w:val="000000"/>
          <w:sz w:val="24"/>
          <w:szCs w:val="24"/>
        </w:rPr>
      </w:pPr>
    </w:p>
    <w:p w:rsidR="00EA60D0" w:rsidRDefault="00EA6A50">
      <w:pPr>
        <w:pBdr>
          <w:top w:val="nil"/>
          <w:left w:val="nil"/>
          <w:bottom w:val="nil"/>
          <w:right w:val="nil"/>
          <w:between w:val="nil"/>
        </w:pBdr>
        <w:tabs>
          <w:tab w:val="center" w:pos="4252"/>
          <w:tab w:val="right" w:pos="8504"/>
        </w:tabs>
        <w:spacing w:after="0" w:line="240" w:lineRule="auto"/>
        <w:ind w:hanging="2"/>
        <w:jc w:val="both"/>
        <w:rPr>
          <w:rFonts w:ascii="Arial" w:eastAsia="Arial" w:hAnsi="Arial" w:cs="Arial"/>
          <w:color w:val="000000"/>
          <w:sz w:val="24"/>
          <w:szCs w:val="24"/>
        </w:rPr>
      </w:pPr>
      <w:r>
        <w:rPr>
          <w:rFonts w:ascii="Arial" w:eastAsia="Arial" w:hAnsi="Arial" w:cs="Arial"/>
          <w:color w:val="000000"/>
          <w:sz w:val="24"/>
          <w:szCs w:val="24"/>
        </w:rPr>
        <w:t>Los Anexos que forman parte de la presente Acta son los siguientes:</w:t>
      </w:r>
    </w:p>
    <w:p w:rsidR="00EA60D0" w:rsidRDefault="00EA60D0">
      <w:pPr>
        <w:spacing w:after="0"/>
        <w:ind w:hanging="2"/>
        <w:rPr>
          <w:rFonts w:ascii="Arial" w:eastAsia="Arial" w:hAnsi="Arial" w:cs="Arial"/>
          <w:sz w:val="24"/>
          <w:szCs w:val="24"/>
        </w:rPr>
      </w:pPr>
    </w:p>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688"/>
      </w:tblGrid>
      <w:tr w:rsidR="00EA60D0" w:rsidTr="00EE4736">
        <w:tc>
          <w:tcPr>
            <w:tcW w:w="1384" w:type="dxa"/>
          </w:tcPr>
          <w:p w:rsidR="00EA60D0" w:rsidRDefault="00EA6A50">
            <w:pPr>
              <w:ind w:hanging="2"/>
              <w:rPr>
                <w:rFonts w:ascii="Arial" w:eastAsia="Arial" w:hAnsi="Arial" w:cs="Arial"/>
                <w:sz w:val="24"/>
                <w:szCs w:val="24"/>
              </w:rPr>
            </w:pPr>
            <w:r>
              <w:rPr>
                <w:rFonts w:ascii="Arial" w:eastAsia="Arial" w:hAnsi="Arial" w:cs="Arial"/>
                <w:b/>
                <w:sz w:val="24"/>
                <w:szCs w:val="24"/>
              </w:rPr>
              <w:t>Anexo I</w:t>
            </w:r>
          </w:p>
        </w:tc>
        <w:tc>
          <w:tcPr>
            <w:tcW w:w="7688" w:type="dxa"/>
          </w:tcPr>
          <w:p w:rsidR="00EA60D0" w:rsidRDefault="00EA6A50">
            <w:pPr>
              <w:ind w:hanging="2"/>
              <w:jc w:val="both"/>
              <w:rPr>
                <w:rFonts w:ascii="Arial" w:eastAsia="Arial" w:hAnsi="Arial" w:cs="Arial"/>
                <w:sz w:val="24"/>
                <w:szCs w:val="24"/>
              </w:rPr>
            </w:pPr>
            <w:r>
              <w:rPr>
                <w:rFonts w:ascii="Arial" w:eastAsia="Arial" w:hAnsi="Arial" w:cs="Arial"/>
                <w:sz w:val="24"/>
                <w:szCs w:val="24"/>
              </w:rPr>
              <w:t>Lista de Participantes</w:t>
            </w:r>
          </w:p>
        </w:tc>
      </w:tr>
      <w:tr w:rsidR="00EA60D0" w:rsidTr="00EE4736">
        <w:tc>
          <w:tcPr>
            <w:tcW w:w="1384" w:type="dxa"/>
          </w:tcPr>
          <w:p w:rsidR="00EA60D0" w:rsidRDefault="00EA6A50">
            <w:pPr>
              <w:ind w:hanging="2"/>
              <w:rPr>
                <w:rFonts w:ascii="Arial" w:eastAsia="Arial" w:hAnsi="Arial" w:cs="Arial"/>
                <w:sz w:val="24"/>
                <w:szCs w:val="24"/>
              </w:rPr>
            </w:pPr>
            <w:r>
              <w:rPr>
                <w:rFonts w:ascii="Arial" w:eastAsia="Arial" w:hAnsi="Arial" w:cs="Arial"/>
                <w:b/>
                <w:sz w:val="24"/>
                <w:szCs w:val="24"/>
              </w:rPr>
              <w:t>Anexo II</w:t>
            </w:r>
          </w:p>
        </w:tc>
        <w:tc>
          <w:tcPr>
            <w:tcW w:w="7688" w:type="dxa"/>
          </w:tcPr>
          <w:p w:rsidR="00EA60D0" w:rsidRDefault="00EA6A50">
            <w:pPr>
              <w:ind w:hanging="2"/>
              <w:jc w:val="both"/>
              <w:rPr>
                <w:rFonts w:ascii="Arial" w:eastAsia="Arial" w:hAnsi="Arial" w:cs="Arial"/>
                <w:sz w:val="24"/>
                <w:szCs w:val="24"/>
              </w:rPr>
            </w:pPr>
            <w:r>
              <w:rPr>
                <w:rFonts w:ascii="Arial" w:eastAsia="Arial" w:hAnsi="Arial" w:cs="Arial"/>
                <w:sz w:val="24"/>
                <w:szCs w:val="24"/>
              </w:rPr>
              <w:t>Agenda aprobada</w:t>
            </w:r>
          </w:p>
        </w:tc>
      </w:tr>
      <w:tr w:rsidR="00EA60D0" w:rsidTr="00EE4736">
        <w:tc>
          <w:tcPr>
            <w:tcW w:w="1384" w:type="dxa"/>
          </w:tcPr>
          <w:p w:rsidR="00EA60D0" w:rsidRDefault="00EA6A50">
            <w:pPr>
              <w:ind w:hanging="2"/>
              <w:rPr>
                <w:rFonts w:ascii="Arial" w:eastAsia="Arial" w:hAnsi="Arial" w:cs="Arial"/>
                <w:sz w:val="24"/>
                <w:szCs w:val="24"/>
              </w:rPr>
            </w:pPr>
            <w:r>
              <w:rPr>
                <w:rFonts w:ascii="Arial" w:eastAsia="Arial" w:hAnsi="Arial" w:cs="Arial"/>
                <w:b/>
                <w:sz w:val="24"/>
                <w:szCs w:val="24"/>
              </w:rPr>
              <w:t>Anexo III</w:t>
            </w:r>
          </w:p>
        </w:tc>
        <w:tc>
          <w:tcPr>
            <w:tcW w:w="7688" w:type="dxa"/>
          </w:tcPr>
          <w:p w:rsidR="00EA60D0" w:rsidRDefault="00EA6A50">
            <w:pPr>
              <w:ind w:hanging="2"/>
              <w:jc w:val="both"/>
              <w:rPr>
                <w:rFonts w:ascii="Arial" w:eastAsia="Arial" w:hAnsi="Arial" w:cs="Arial"/>
                <w:sz w:val="24"/>
                <w:szCs w:val="24"/>
              </w:rPr>
            </w:pPr>
            <w:r>
              <w:rPr>
                <w:rFonts w:ascii="Arial" w:eastAsia="Arial" w:hAnsi="Arial" w:cs="Arial"/>
                <w:sz w:val="24"/>
                <w:szCs w:val="24"/>
              </w:rPr>
              <w:t>Resumen del Acta</w:t>
            </w:r>
          </w:p>
        </w:tc>
      </w:tr>
      <w:tr w:rsidR="00EA60D0" w:rsidTr="00EE4736">
        <w:tc>
          <w:tcPr>
            <w:tcW w:w="1384" w:type="dxa"/>
          </w:tcPr>
          <w:p w:rsidR="00EA60D0" w:rsidRDefault="00EA6A50">
            <w:pPr>
              <w:ind w:hanging="2"/>
              <w:rPr>
                <w:rFonts w:ascii="Arial" w:eastAsia="Arial" w:hAnsi="Arial" w:cs="Arial"/>
                <w:b/>
                <w:sz w:val="24"/>
                <w:szCs w:val="24"/>
              </w:rPr>
            </w:pPr>
            <w:r>
              <w:rPr>
                <w:rFonts w:ascii="Arial" w:eastAsia="Arial" w:hAnsi="Arial" w:cs="Arial"/>
                <w:b/>
                <w:sz w:val="24"/>
                <w:szCs w:val="24"/>
              </w:rPr>
              <w:t>Anexo IV</w:t>
            </w:r>
          </w:p>
        </w:tc>
        <w:tc>
          <w:tcPr>
            <w:tcW w:w="7688" w:type="dxa"/>
          </w:tcPr>
          <w:p w:rsidR="00EA60D0" w:rsidRDefault="00EA6A50">
            <w:pPr>
              <w:ind w:hanging="2"/>
              <w:jc w:val="both"/>
              <w:rPr>
                <w:rFonts w:ascii="Arial" w:eastAsia="Arial" w:hAnsi="Arial" w:cs="Arial"/>
                <w:sz w:val="24"/>
                <w:szCs w:val="24"/>
              </w:rPr>
            </w:pPr>
            <w:r>
              <w:rPr>
                <w:rFonts w:ascii="Arial" w:eastAsia="Arial" w:hAnsi="Arial" w:cs="Arial"/>
                <w:sz w:val="24"/>
                <w:szCs w:val="24"/>
              </w:rPr>
              <w:t>Documento de trabajo transposición MERCOSUR-EFTA</w:t>
            </w:r>
          </w:p>
        </w:tc>
      </w:tr>
      <w:tr w:rsidR="00EA60D0" w:rsidTr="00EE4736">
        <w:tc>
          <w:tcPr>
            <w:tcW w:w="1384" w:type="dxa"/>
          </w:tcPr>
          <w:p w:rsidR="00EA60D0" w:rsidRDefault="00EA6A50">
            <w:pPr>
              <w:ind w:hanging="2"/>
              <w:rPr>
                <w:rFonts w:ascii="Arial" w:eastAsia="Arial" w:hAnsi="Arial" w:cs="Arial"/>
                <w:b/>
                <w:sz w:val="24"/>
                <w:szCs w:val="24"/>
              </w:rPr>
            </w:pPr>
            <w:r>
              <w:rPr>
                <w:rFonts w:ascii="Arial" w:eastAsia="Arial" w:hAnsi="Arial" w:cs="Arial"/>
                <w:b/>
                <w:sz w:val="24"/>
                <w:szCs w:val="24"/>
              </w:rPr>
              <w:t>Anexo V</w:t>
            </w:r>
          </w:p>
        </w:tc>
        <w:tc>
          <w:tcPr>
            <w:tcW w:w="7688" w:type="dxa"/>
          </w:tcPr>
          <w:p w:rsidR="00EA60D0" w:rsidRDefault="00EA6A50">
            <w:pPr>
              <w:ind w:hanging="2"/>
              <w:jc w:val="both"/>
              <w:rPr>
                <w:rFonts w:ascii="Arial" w:eastAsia="Arial" w:hAnsi="Arial" w:cs="Arial"/>
                <w:sz w:val="24"/>
                <w:szCs w:val="24"/>
              </w:rPr>
            </w:pPr>
            <w:r>
              <w:rPr>
                <w:rFonts w:ascii="Arial" w:eastAsia="Arial" w:hAnsi="Arial" w:cs="Arial"/>
                <w:sz w:val="24"/>
                <w:szCs w:val="24"/>
              </w:rPr>
              <w:t>Minuta de reunión sobre tratamiento del documento remitido por Israel</w:t>
            </w:r>
          </w:p>
        </w:tc>
      </w:tr>
      <w:sdt>
        <w:sdtPr>
          <w:tag w:val="goog_rdk_10"/>
          <w:id w:val="-1296671786"/>
        </w:sdtPr>
        <w:sdtEndPr/>
        <w:sdtContent>
          <w:tr w:rsidR="00EA60D0" w:rsidTr="00EE4736">
            <w:tc>
              <w:tcPr>
                <w:tcW w:w="1384" w:type="dxa"/>
              </w:tcPr>
              <w:sdt>
                <w:sdtPr>
                  <w:tag w:val="goog_rdk_12"/>
                  <w:id w:val="1098832895"/>
                </w:sdtPr>
                <w:sdtEndPr/>
                <w:sdtContent>
                  <w:p w:rsidR="00EA60D0" w:rsidRDefault="00717FBD" w:rsidP="00046D76">
                    <w:pPr>
                      <w:ind w:hanging="2"/>
                      <w:rPr>
                        <w:rFonts w:ascii="Arial" w:eastAsia="Arial" w:hAnsi="Arial" w:cs="Arial"/>
                        <w:sz w:val="24"/>
                        <w:szCs w:val="24"/>
                      </w:rPr>
                    </w:pPr>
                    <w:sdt>
                      <w:sdtPr>
                        <w:tag w:val="goog_rdk_11"/>
                        <w:id w:val="-264847406"/>
                      </w:sdtPr>
                      <w:sdtEndPr/>
                      <w:sdtContent>
                        <w:r w:rsidR="00046D76" w:rsidRPr="00046D76">
                          <w:rPr>
                            <w:rFonts w:ascii="Arial" w:eastAsia="Arial" w:hAnsi="Arial" w:cs="Arial"/>
                            <w:b/>
                            <w:sz w:val="24"/>
                            <w:szCs w:val="24"/>
                          </w:rPr>
                          <w:t>Anexo VI</w:t>
                        </w:r>
                      </w:sdtContent>
                    </w:sdt>
                  </w:p>
                </w:sdtContent>
              </w:sdt>
            </w:tc>
            <w:tc>
              <w:tcPr>
                <w:tcW w:w="7688" w:type="dxa"/>
              </w:tcPr>
              <w:sdt>
                <w:sdtPr>
                  <w:tag w:val="goog_rdk_14"/>
                  <w:id w:val="-1595080034"/>
                </w:sdtPr>
                <w:sdtEndPr/>
                <w:sdtContent>
                  <w:p w:rsidR="00EA60D0" w:rsidRDefault="00717FBD">
                    <w:pPr>
                      <w:ind w:hanging="2"/>
                      <w:jc w:val="both"/>
                      <w:rPr>
                        <w:rFonts w:ascii="Arial" w:eastAsia="Arial" w:hAnsi="Arial" w:cs="Arial"/>
                        <w:sz w:val="24"/>
                        <w:szCs w:val="24"/>
                      </w:rPr>
                    </w:pPr>
                    <w:sdt>
                      <w:sdtPr>
                        <w:tag w:val="goog_rdk_13"/>
                        <w:id w:val="931942422"/>
                      </w:sdtPr>
                      <w:sdtEndPr/>
                      <w:sdtContent>
                        <w:r w:rsidR="00046D76">
                          <w:rPr>
                            <w:rFonts w:ascii="Arial" w:eastAsia="Arial" w:hAnsi="Arial" w:cs="Arial"/>
                            <w:sz w:val="24"/>
                            <w:szCs w:val="24"/>
                          </w:rPr>
                          <w:t>Transposición MERCOSUR-Colo</w:t>
                        </w:r>
                        <w:r w:rsidR="00EA6A50">
                          <w:rPr>
                            <w:rFonts w:ascii="Arial" w:eastAsia="Arial" w:hAnsi="Arial" w:cs="Arial"/>
                            <w:sz w:val="24"/>
                            <w:szCs w:val="24"/>
                          </w:rPr>
                          <w:t>mbia a la NCM 2021</w:t>
                        </w:r>
                      </w:sdtContent>
                    </w:sdt>
                  </w:p>
                </w:sdtContent>
              </w:sdt>
            </w:tc>
          </w:tr>
        </w:sdtContent>
      </w:sdt>
    </w:tbl>
    <w:p w:rsidR="00EA60D0" w:rsidRDefault="00EA60D0">
      <w:pPr>
        <w:spacing w:after="0"/>
        <w:rPr>
          <w:rFonts w:ascii="Arial" w:eastAsia="Arial" w:hAnsi="Arial" w:cs="Arial"/>
          <w:sz w:val="24"/>
          <w:szCs w:val="24"/>
        </w:rPr>
      </w:pPr>
      <w:bookmarkStart w:id="4" w:name="_heading=h.g0cy9kpozuvi" w:colFirst="0" w:colLast="0"/>
      <w:bookmarkEnd w:id="4"/>
    </w:p>
    <w:p w:rsidR="00EA60D0" w:rsidRDefault="00EA60D0">
      <w:pPr>
        <w:spacing w:after="0" w:line="240" w:lineRule="auto"/>
        <w:jc w:val="both"/>
        <w:rPr>
          <w:rFonts w:ascii="Arial" w:eastAsia="Arial" w:hAnsi="Arial" w:cs="Arial"/>
          <w:sz w:val="24"/>
          <w:szCs w:val="24"/>
        </w:rPr>
      </w:pPr>
      <w:bookmarkStart w:id="5" w:name="_GoBack"/>
      <w:bookmarkEnd w:id="5"/>
    </w:p>
    <w:p w:rsidR="00EA60D0" w:rsidRDefault="00EA60D0">
      <w:pPr>
        <w:spacing w:after="0" w:line="240" w:lineRule="auto"/>
        <w:jc w:val="both"/>
        <w:rPr>
          <w:rFonts w:ascii="Arial" w:eastAsia="Arial" w:hAnsi="Arial" w:cs="Arial"/>
          <w:sz w:val="24"/>
          <w:szCs w:val="24"/>
        </w:rPr>
      </w:pPr>
    </w:p>
    <w:tbl>
      <w:tblPr>
        <w:tblStyle w:val="a2"/>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9"/>
        <w:gridCol w:w="4419"/>
      </w:tblGrid>
      <w:tr w:rsidR="00EA60D0">
        <w:tc>
          <w:tcPr>
            <w:tcW w:w="4419" w:type="dxa"/>
          </w:tcPr>
          <w:p w:rsidR="00EA60D0" w:rsidRDefault="00EA60D0">
            <w:pPr>
              <w:pBdr>
                <w:bottom w:val="single" w:sz="12" w:space="1" w:color="000000"/>
              </w:pBdr>
              <w:jc w:val="center"/>
              <w:rPr>
                <w:rFonts w:ascii="Arial" w:eastAsia="Arial" w:hAnsi="Arial" w:cs="Arial"/>
                <w:sz w:val="24"/>
                <w:szCs w:val="24"/>
              </w:rPr>
            </w:pPr>
          </w:p>
          <w:p w:rsidR="00EA60D0" w:rsidRDefault="00EA60D0">
            <w:pPr>
              <w:pBdr>
                <w:bottom w:val="single" w:sz="12" w:space="1" w:color="000000"/>
              </w:pBdr>
              <w:jc w:val="center"/>
              <w:rPr>
                <w:rFonts w:ascii="Arial" w:eastAsia="Arial" w:hAnsi="Arial" w:cs="Arial"/>
                <w:sz w:val="24"/>
                <w:szCs w:val="24"/>
              </w:rPr>
            </w:pPr>
          </w:p>
          <w:p w:rsidR="00EA60D0" w:rsidRDefault="00EA60D0">
            <w:pPr>
              <w:pBdr>
                <w:bottom w:val="single" w:sz="12" w:space="1" w:color="000000"/>
              </w:pBdr>
              <w:jc w:val="center"/>
              <w:rPr>
                <w:rFonts w:ascii="Arial" w:eastAsia="Arial" w:hAnsi="Arial" w:cs="Arial"/>
                <w:sz w:val="24"/>
                <w:szCs w:val="24"/>
              </w:rPr>
            </w:pPr>
          </w:p>
          <w:p w:rsidR="00EA60D0" w:rsidRDefault="00EA6A50">
            <w:pPr>
              <w:jc w:val="center"/>
              <w:rPr>
                <w:rFonts w:ascii="Arial" w:eastAsia="Arial" w:hAnsi="Arial" w:cs="Arial"/>
                <w:b/>
                <w:sz w:val="24"/>
                <w:szCs w:val="24"/>
              </w:rPr>
            </w:pPr>
            <w:r>
              <w:rPr>
                <w:rFonts w:ascii="Arial" w:eastAsia="Arial" w:hAnsi="Arial" w:cs="Arial"/>
                <w:b/>
                <w:sz w:val="24"/>
                <w:szCs w:val="24"/>
              </w:rPr>
              <w:t>Por la delegación de Argentina</w:t>
            </w:r>
          </w:p>
          <w:p w:rsidR="00EA60D0" w:rsidRDefault="00EA6A50">
            <w:pPr>
              <w:jc w:val="center"/>
              <w:rPr>
                <w:rFonts w:ascii="Arial" w:eastAsia="Arial" w:hAnsi="Arial" w:cs="Arial"/>
                <w:sz w:val="24"/>
                <w:szCs w:val="24"/>
              </w:rPr>
            </w:pPr>
            <w:r>
              <w:rPr>
                <w:rFonts w:ascii="Arial" w:eastAsia="Arial" w:hAnsi="Arial" w:cs="Arial"/>
                <w:sz w:val="24"/>
                <w:szCs w:val="24"/>
              </w:rPr>
              <w:t>Paola Alaguibe</w:t>
            </w:r>
          </w:p>
          <w:p w:rsidR="00EA60D0" w:rsidRDefault="00EA60D0">
            <w:pPr>
              <w:jc w:val="center"/>
              <w:rPr>
                <w:rFonts w:ascii="Arial" w:eastAsia="Arial" w:hAnsi="Arial" w:cs="Arial"/>
                <w:sz w:val="24"/>
                <w:szCs w:val="24"/>
              </w:rPr>
            </w:pPr>
          </w:p>
          <w:p w:rsidR="00EA60D0" w:rsidRDefault="00EA60D0">
            <w:pPr>
              <w:jc w:val="center"/>
              <w:rPr>
                <w:rFonts w:ascii="Arial" w:eastAsia="Arial" w:hAnsi="Arial" w:cs="Arial"/>
                <w:sz w:val="24"/>
                <w:szCs w:val="24"/>
              </w:rPr>
            </w:pPr>
          </w:p>
          <w:p w:rsidR="00EA60D0" w:rsidRDefault="00EA60D0">
            <w:pPr>
              <w:jc w:val="center"/>
              <w:rPr>
                <w:rFonts w:ascii="Arial" w:eastAsia="Arial" w:hAnsi="Arial" w:cs="Arial"/>
                <w:sz w:val="24"/>
                <w:szCs w:val="24"/>
              </w:rPr>
            </w:pPr>
          </w:p>
        </w:tc>
        <w:tc>
          <w:tcPr>
            <w:tcW w:w="4419" w:type="dxa"/>
          </w:tcPr>
          <w:p w:rsidR="00EA60D0" w:rsidRDefault="00EA60D0">
            <w:pPr>
              <w:pBdr>
                <w:bottom w:val="single" w:sz="12" w:space="1" w:color="000000"/>
              </w:pBdr>
              <w:jc w:val="center"/>
              <w:rPr>
                <w:rFonts w:ascii="Arial" w:eastAsia="Arial" w:hAnsi="Arial" w:cs="Arial"/>
                <w:sz w:val="24"/>
                <w:szCs w:val="24"/>
              </w:rPr>
            </w:pPr>
          </w:p>
          <w:p w:rsidR="00EA60D0" w:rsidRDefault="00EA60D0">
            <w:pPr>
              <w:pBdr>
                <w:bottom w:val="single" w:sz="12" w:space="1" w:color="000000"/>
              </w:pBdr>
              <w:jc w:val="center"/>
              <w:rPr>
                <w:rFonts w:ascii="Arial" w:eastAsia="Arial" w:hAnsi="Arial" w:cs="Arial"/>
                <w:sz w:val="24"/>
                <w:szCs w:val="24"/>
              </w:rPr>
            </w:pPr>
          </w:p>
          <w:p w:rsidR="00EA60D0" w:rsidRDefault="00EA60D0">
            <w:pPr>
              <w:pBdr>
                <w:bottom w:val="single" w:sz="12" w:space="1" w:color="000000"/>
              </w:pBdr>
              <w:jc w:val="center"/>
              <w:rPr>
                <w:rFonts w:ascii="Arial" w:eastAsia="Arial" w:hAnsi="Arial" w:cs="Arial"/>
                <w:sz w:val="24"/>
                <w:szCs w:val="24"/>
              </w:rPr>
            </w:pPr>
          </w:p>
          <w:p w:rsidR="00EA60D0" w:rsidRDefault="00EA6A50">
            <w:pPr>
              <w:jc w:val="center"/>
              <w:rPr>
                <w:rFonts w:ascii="Arial" w:eastAsia="Arial" w:hAnsi="Arial" w:cs="Arial"/>
                <w:b/>
                <w:sz w:val="24"/>
                <w:szCs w:val="24"/>
              </w:rPr>
            </w:pPr>
            <w:r>
              <w:rPr>
                <w:rFonts w:ascii="Arial" w:eastAsia="Arial" w:hAnsi="Arial" w:cs="Arial"/>
                <w:b/>
                <w:sz w:val="24"/>
                <w:szCs w:val="24"/>
              </w:rPr>
              <w:t>Por la delegación de Brasil</w:t>
            </w:r>
          </w:p>
          <w:p w:rsidR="00EA60D0" w:rsidRDefault="00EA6A50">
            <w:pPr>
              <w:jc w:val="center"/>
              <w:rPr>
                <w:rFonts w:ascii="Arial" w:eastAsia="Arial" w:hAnsi="Arial" w:cs="Arial"/>
                <w:sz w:val="24"/>
                <w:szCs w:val="24"/>
              </w:rPr>
            </w:pPr>
            <w:bookmarkStart w:id="6" w:name="_heading=h.2et92p0" w:colFirst="0" w:colLast="0"/>
            <w:bookmarkEnd w:id="6"/>
            <w:r>
              <w:rPr>
                <w:rFonts w:ascii="Arial" w:eastAsia="Arial" w:hAnsi="Arial" w:cs="Arial"/>
                <w:sz w:val="24"/>
                <w:szCs w:val="24"/>
              </w:rPr>
              <w:t>Eva Costa Lima Pinheiro</w:t>
            </w:r>
          </w:p>
        </w:tc>
      </w:tr>
      <w:tr w:rsidR="00EA60D0">
        <w:tc>
          <w:tcPr>
            <w:tcW w:w="4419" w:type="dxa"/>
          </w:tcPr>
          <w:p w:rsidR="00EA60D0" w:rsidRDefault="00EA60D0">
            <w:pPr>
              <w:jc w:val="center"/>
              <w:rPr>
                <w:rFonts w:ascii="Arial" w:eastAsia="Arial" w:hAnsi="Arial" w:cs="Arial"/>
                <w:sz w:val="24"/>
                <w:szCs w:val="24"/>
              </w:rPr>
            </w:pPr>
          </w:p>
          <w:p w:rsidR="00EA60D0" w:rsidRDefault="00EA60D0">
            <w:pPr>
              <w:pBdr>
                <w:bottom w:val="single" w:sz="12" w:space="1" w:color="000000"/>
              </w:pBdr>
              <w:jc w:val="center"/>
              <w:rPr>
                <w:rFonts w:ascii="Arial" w:eastAsia="Arial" w:hAnsi="Arial" w:cs="Arial"/>
                <w:sz w:val="24"/>
                <w:szCs w:val="24"/>
              </w:rPr>
            </w:pPr>
          </w:p>
          <w:p w:rsidR="00EA60D0" w:rsidRDefault="00EA6A50">
            <w:pPr>
              <w:jc w:val="center"/>
              <w:rPr>
                <w:rFonts w:ascii="Arial" w:eastAsia="Arial" w:hAnsi="Arial" w:cs="Arial"/>
                <w:b/>
                <w:sz w:val="24"/>
                <w:szCs w:val="24"/>
              </w:rPr>
            </w:pPr>
            <w:r>
              <w:rPr>
                <w:rFonts w:ascii="Arial" w:eastAsia="Arial" w:hAnsi="Arial" w:cs="Arial"/>
                <w:b/>
                <w:sz w:val="24"/>
                <w:szCs w:val="24"/>
              </w:rPr>
              <w:t>Por la delegación de Paraguay</w:t>
            </w:r>
          </w:p>
          <w:p w:rsidR="00EA60D0" w:rsidRDefault="00EA6A50">
            <w:pPr>
              <w:jc w:val="center"/>
              <w:rPr>
                <w:rFonts w:ascii="Arial" w:eastAsia="Arial" w:hAnsi="Arial" w:cs="Arial"/>
                <w:sz w:val="24"/>
                <w:szCs w:val="24"/>
              </w:rPr>
            </w:pPr>
            <w:r>
              <w:rPr>
                <w:rFonts w:ascii="Arial" w:eastAsia="Arial" w:hAnsi="Arial" w:cs="Arial"/>
                <w:sz w:val="24"/>
                <w:szCs w:val="24"/>
              </w:rPr>
              <w:t>Luis Ojeda</w:t>
            </w:r>
          </w:p>
          <w:p w:rsidR="00EA60D0" w:rsidRDefault="00EA60D0">
            <w:pPr>
              <w:jc w:val="center"/>
              <w:rPr>
                <w:rFonts w:ascii="Arial" w:eastAsia="Arial" w:hAnsi="Arial" w:cs="Arial"/>
                <w:sz w:val="24"/>
                <w:szCs w:val="24"/>
              </w:rPr>
            </w:pPr>
          </w:p>
          <w:p w:rsidR="00EA60D0" w:rsidRDefault="00EA60D0">
            <w:pPr>
              <w:jc w:val="center"/>
              <w:rPr>
                <w:rFonts w:ascii="Arial" w:eastAsia="Arial" w:hAnsi="Arial" w:cs="Arial"/>
                <w:sz w:val="24"/>
                <w:szCs w:val="24"/>
              </w:rPr>
            </w:pPr>
          </w:p>
        </w:tc>
        <w:tc>
          <w:tcPr>
            <w:tcW w:w="4419" w:type="dxa"/>
          </w:tcPr>
          <w:p w:rsidR="00EA60D0" w:rsidRDefault="00EA60D0">
            <w:pPr>
              <w:pBdr>
                <w:bottom w:val="single" w:sz="12" w:space="1" w:color="000000"/>
              </w:pBdr>
              <w:jc w:val="center"/>
              <w:rPr>
                <w:rFonts w:ascii="Arial" w:eastAsia="Arial" w:hAnsi="Arial" w:cs="Arial"/>
                <w:sz w:val="24"/>
                <w:szCs w:val="24"/>
              </w:rPr>
            </w:pPr>
          </w:p>
          <w:p w:rsidR="00EA60D0" w:rsidRDefault="00EA60D0">
            <w:pPr>
              <w:pBdr>
                <w:bottom w:val="single" w:sz="12" w:space="1" w:color="000000"/>
              </w:pBdr>
              <w:jc w:val="center"/>
              <w:rPr>
                <w:rFonts w:ascii="Arial" w:eastAsia="Arial" w:hAnsi="Arial" w:cs="Arial"/>
                <w:sz w:val="24"/>
                <w:szCs w:val="24"/>
              </w:rPr>
            </w:pPr>
          </w:p>
          <w:p w:rsidR="00EA60D0" w:rsidRDefault="00EA6A50">
            <w:pPr>
              <w:jc w:val="center"/>
              <w:rPr>
                <w:rFonts w:ascii="Arial" w:eastAsia="Arial" w:hAnsi="Arial" w:cs="Arial"/>
                <w:b/>
                <w:sz w:val="24"/>
                <w:szCs w:val="24"/>
              </w:rPr>
            </w:pPr>
            <w:r>
              <w:rPr>
                <w:rFonts w:ascii="Arial" w:eastAsia="Arial" w:hAnsi="Arial" w:cs="Arial"/>
                <w:b/>
                <w:sz w:val="24"/>
                <w:szCs w:val="24"/>
              </w:rPr>
              <w:t>Por la delegación de Uruguay</w:t>
            </w:r>
          </w:p>
          <w:p w:rsidR="00EA60D0" w:rsidRDefault="00EA6A50">
            <w:pPr>
              <w:jc w:val="center"/>
              <w:rPr>
                <w:rFonts w:ascii="Arial" w:eastAsia="Arial" w:hAnsi="Arial" w:cs="Arial"/>
                <w:sz w:val="24"/>
                <w:szCs w:val="24"/>
              </w:rPr>
            </w:pPr>
            <w:r>
              <w:rPr>
                <w:rFonts w:ascii="Arial" w:eastAsia="Arial" w:hAnsi="Arial" w:cs="Arial"/>
                <w:sz w:val="24"/>
                <w:szCs w:val="24"/>
              </w:rPr>
              <w:t xml:space="preserve">Sofia </w:t>
            </w:r>
            <w:proofErr w:type="spellStart"/>
            <w:r>
              <w:rPr>
                <w:rFonts w:ascii="Arial" w:eastAsia="Arial" w:hAnsi="Arial" w:cs="Arial"/>
                <w:sz w:val="24"/>
                <w:szCs w:val="24"/>
              </w:rPr>
              <w:t>Tuyaré</w:t>
            </w:r>
            <w:proofErr w:type="spellEnd"/>
          </w:p>
        </w:tc>
      </w:tr>
    </w:tbl>
    <w:p w:rsidR="00EA60D0" w:rsidRDefault="00EA60D0">
      <w:pPr>
        <w:spacing w:after="0" w:line="240" w:lineRule="auto"/>
        <w:jc w:val="both"/>
        <w:rPr>
          <w:rFonts w:ascii="Arial" w:eastAsia="Arial" w:hAnsi="Arial" w:cs="Arial"/>
          <w:sz w:val="24"/>
          <w:szCs w:val="24"/>
        </w:rPr>
      </w:pPr>
    </w:p>
    <w:p w:rsidR="00EA60D0" w:rsidRDefault="00EA60D0">
      <w:pPr>
        <w:rPr>
          <w:rFonts w:ascii="Arial" w:eastAsia="Arial" w:hAnsi="Arial" w:cs="Arial"/>
          <w:sz w:val="24"/>
          <w:szCs w:val="24"/>
        </w:rPr>
      </w:pPr>
    </w:p>
    <w:sectPr w:rsidR="00EA60D0">
      <w:headerReference w:type="default" r:id="rId9"/>
      <w:footerReference w:type="default" r:id="rId10"/>
      <w:headerReference w:type="first" r:id="rId11"/>
      <w:footerReference w:type="first" r:id="rId12"/>
      <w:pgSz w:w="12240" w:h="15840"/>
      <w:pgMar w:top="1417" w:right="1701" w:bottom="1417"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BD" w:rsidRDefault="00717FBD">
      <w:pPr>
        <w:spacing w:after="0" w:line="240" w:lineRule="auto"/>
      </w:pPr>
      <w:r>
        <w:separator/>
      </w:r>
    </w:p>
  </w:endnote>
  <w:endnote w:type="continuationSeparator" w:id="0">
    <w:p w:rsidR="00717FBD" w:rsidRDefault="00717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D0" w:rsidRDefault="00EA6A5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4736">
      <w:rPr>
        <w:noProof/>
        <w:color w:val="000000"/>
      </w:rPr>
      <w:t>4</w:t>
    </w:r>
    <w:r>
      <w:rPr>
        <w:color w:val="000000"/>
      </w:rPr>
      <w:fldChar w:fldCharType="end"/>
    </w:r>
  </w:p>
  <w:p w:rsidR="00EA60D0" w:rsidRDefault="00EA60D0">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D0" w:rsidRDefault="00EA6A50">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E4736">
      <w:rPr>
        <w:noProof/>
        <w:color w:val="000000"/>
      </w:rPr>
      <w:t>1</w:t>
    </w:r>
    <w:r>
      <w:rPr>
        <w:color w:val="000000"/>
      </w:rPr>
      <w:fldChar w:fldCharType="end"/>
    </w:r>
  </w:p>
  <w:p w:rsidR="00EA60D0" w:rsidRDefault="00EA6A50">
    <w:pPr>
      <w:tabs>
        <w:tab w:val="center" w:pos="4252"/>
        <w:tab w:val="right" w:pos="8504"/>
      </w:tabs>
      <w:spacing w:after="0" w:line="240" w:lineRule="auto"/>
      <w:jc w:val="center"/>
      <w:rPr>
        <w:rFonts w:ascii="Arial" w:eastAsia="Arial" w:hAnsi="Arial" w:cs="Arial"/>
        <w:b/>
        <w:i/>
        <w:sz w:val="16"/>
        <w:szCs w:val="16"/>
      </w:rPr>
    </w:pPr>
    <w:r>
      <w:rPr>
        <w:rFonts w:ascii="Arial" w:eastAsia="Arial" w:hAnsi="Arial" w:cs="Arial"/>
        <w:b/>
        <w:i/>
        <w:sz w:val="16"/>
        <w:szCs w:val="16"/>
      </w:rPr>
      <w:t>Secretaría del MERCOSUR</w:t>
    </w:r>
  </w:p>
  <w:p w:rsidR="00EA60D0" w:rsidRDefault="00EA6A50">
    <w:pPr>
      <w:tabs>
        <w:tab w:val="center" w:pos="4252"/>
        <w:tab w:val="right" w:pos="8504"/>
      </w:tabs>
      <w:spacing w:after="0" w:line="240" w:lineRule="auto"/>
      <w:jc w:val="center"/>
      <w:rPr>
        <w:rFonts w:ascii="Arial" w:eastAsia="Arial" w:hAnsi="Arial" w:cs="Arial"/>
        <w:b/>
        <w:sz w:val="16"/>
        <w:szCs w:val="16"/>
      </w:rPr>
    </w:pPr>
    <w:r>
      <w:rPr>
        <w:rFonts w:ascii="Arial" w:eastAsia="Arial" w:hAnsi="Arial" w:cs="Arial"/>
        <w:b/>
        <w:sz w:val="16"/>
        <w:szCs w:val="16"/>
      </w:rPr>
      <w:t xml:space="preserve">        Archivo Oficial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BD" w:rsidRDefault="00717FBD">
      <w:pPr>
        <w:spacing w:after="0" w:line="240" w:lineRule="auto"/>
      </w:pPr>
      <w:r>
        <w:separator/>
      </w:r>
    </w:p>
  </w:footnote>
  <w:footnote w:type="continuationSeparator" w:id="0">
    <w:p w:rsidR="00717FBD" w:rsidRDefault="00717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D0" w:rsidRDefault="00EA6A50">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0D0" w:rsidRDefault="00EA6A50">
    <w:pPr>
      <w:pBdr>
        <w:top w:val="nil"/>
        <w:left w:val="nil"/>
        <w:bottom w:val="nil"/>
        <w:right w:val="nil"/>
        <w:between w:val="nil"/>
      </w:pBdr>
      <w:tabs>
        <w:tab w:val="center" w:pos="4252"/>
        <w:tab w:val="right" w:pos="8504"/>
      </w:tabs>
      <w:spacing w:after="0" w:line="240" w:lineRule="auto"/>
      <w:rPr>
        <w:color w:val="000000"/>
      </w:rPr>
    </w:pPr>
    <w:r>
      <w:rPr>
        <w:noProof/>
        <w:lang w:val="es-PY"/>
      </w:rPr>
      <w:drawing>
        <wp:anchor distT="0" distB="0" distL="114300" distR="114300" simplePos="0" relativeHeight="251658240" behindDoc="0" locked="0" layoutInCell="1" hidden="0" allowOverlap="1">
          <wp:simplePos x="0" y="0"/>
          <wp:positionH relativeFrom="margin">
            <wp:posOffset>4545330</wp:posOffset>
          </wp:positionH>
          <wp:positionV relativeFrom="margin">
            <wp:posOffset>-696593</wp:posOffset>
          </wp:positionV>
          <wp:extent cx="1186180" cy="74803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6180" cy="748030"/>
                  </a:xfrm>
                  <a:prstGeom prst="rect">
                    <a:avLst/>
                  </a:prstGeom>
                  <a:ln/>
                </pic:spPr>
              </pic:pic>
            </a:graphicData>
          </a:graphic>
        </wp:anchor>
      </w:drawing>
    </w:r>
    <w:r>
      <w:rPr>
        <w:noProof/>
        <w:color w:val="000000"/>
        <w:lang w:val="es-PY"/>
      </w:rPr>
      <w:drawing>
        <wp:inline distT="0" distB="0" distL="0" distR="0">
          <wp:extent cx="1199515" cy="76009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9515" cy="760095"/>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A26"/>
    <w:multiLevelType w:val="multilevel"/>
    <w:tmpl w:val="7A04785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D0"/>
    <w:rsid w:val="00046D76"/>
    <w:rsid w:val="00111F55"/>
    <w:rsid w:val="00717FBD"/>
    <w:rsid w:val="00A8516E"/>
    <w:rsid w:val="00BE5E02"/>
    <w:rsid w:val="00EA60D0"/>
    <w:rsid w:val="00EA6A50"/>
    <w:rsid w:val="00EE4736"/>
    <w:rsid w:val="00FE2B1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61174-BDEA-4627-82D9-6737E152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UY" w:eastAsia="es-PY"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tulo1">
    <w:name w:val="heading 1"/>
    <w:basedOn w:val="Normal"/>
    <w:next w:val="Normal"/>
    <w:link w:val="Ttulo1Car"/>
    <w:uiPriority w:val="9"/>
    <w:qFormat/>
    <w:rsid w:val="007F5E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260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6096"/>
    <w:rPr>
      <w:rFonts w:ascii="Tahoma" w:hAnsi="Tahoma" w:cs="Tahoma"/>
      <w:sz w:val="16"/>
      <w:szCs w:val="16"/>
    </w:rPr>
  </w:style>
  <w:style w:type="paragraph" w:styleId="Prrafodelista">
    <w:name w:val="List Paragraph"/>
    <w:basedOn w:val="Normal"/>
    <w:uiPriority w:val="34"/>
    <w:qFormat/>
    <w:rsid w:val="007F5FCB"/>
    <w:pPr>
      <w:ind w:left="720"/>
      <w:contextualSpacing/>
    </w:pPr>
  </w:style>
  <w:style w:type="paragraph" w:styleId="Encabezado">
    <w:name w:val="header"/>
    <w:basedOn w:val="Normal"/>
    <w:link w:val="EncabezadoCar"/>
    <w:uiPriority w:val="99"/>
    <w:unhideWhenUsed/>
    <w:rsid w:val="001B2A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A6B"/>
  </w:style>
  <w:style w:type="paragraph" w:styleId="Piedepgina">
    <w:name w:val="footer"/>
    <w:basedOn w:val="Normal"/>
    <w:link w:val="PiedepginaCar"/>
    <w:uiPriority w:val="99"/>
    <w:unhideWhenUsed/>
    <w:rsid w:val="001B2A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A6B"/>
  </w:style>
  <w:style w:type="paragraph" w:styleId="Textonotaalfinal">
    <w:name w:val="endnote text"/>
    <w:basedOn w:val="Normal"/>
    <w:link w:val="TextonotaalfinalCar"/>
    <w:uiPriority w:val="99"/>
    <w:semiHidden/>
    <w:unhideWhenUsed/>
    <w:rsid w:val="003D414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D4144"/>
    <w:rPr>
      <w:sz w:val="20"/>
      <w:szCs w:val="20"/>
    </w:rPr>
  </w:style>
  <w:style w:type="character" w:styleId="Refdenotaalfinal">
    <w:name w:val="endnote reference"/>
    <w:basedOn w:val="Fuentedeprrafopredeter"/>
    <w:uiPriority w:val="99"/>
    <w:semiHidden/>
    <w:unhideWhenUsed/>
    <w:rsid w:val="003D4144"/>
    <w:rPr>
      <w:vertAlign w:val="superscript"/>
    </w:rPr>
  </w:style>
  <w:style w:type="paragraph" w:styleId="Textonotapie">
    <w:name w:val="footnote text"/>
    <w:basedOn w:val="Normal"/>
    <w:link w:val="TextonotapieCar"/>
    <w:uiPriority w:val="99"/>
    <w:semiHidden/>
    <w:unhideWhenUsed/>
    <w:rsid w:val="006606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60646"/>
    <w:rPr>
      <w:sz w:val="20"/>
      <w:szCs w:val="20"/>
    </w:rPr>
  </w:style>
  <w:style w:type="character" w:styleId="Refdenotaalpie">
    <w:name w:val="footnote reference"/>
    <w:basedOn w:val="Fuentedeprrafopredeter"/>
    <w:uiPriority w:val="99"/>
    <w:semiHidden/>
    <w:unhideWhenUsed/>
    <w:rsid w:val="00660646"/>
    <w:rPr>
      <w:vertAlign w:val="superscript"/>
    </w:rPr>
  </w:style>
  <w:style w:type="table" w:styleId="Tablaconcuadrcula">
    <w:name w:val="Table Grid"/>
    <w:basedOn w:val="Tablanormal"/>
    <w:uiPriority w:val="59"/>
    <w:rsid w:val="00B5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7D3A"/>
    <w:pPr>
      <w:widowControl/>
      <w:spacing w:before="100" w:beforeAutospacing="1" w:after="100" w:afterAutospacing="1" w:line="240" w:lineRule="auto"/>
    </w:pPr>
    <w:rPr>
      <w:rFonts w:ascii="Times New Roman" w:eastAsia="Times New Roman" w:hAnsi="Times New Roman" w:cs="Times New Roman"/>
      <w:sz w:val="24"/>
      <w:szCs w:val="24"/>
      <w:lang w:eastAsia="es-UY"/>
    </w:rPr>
  </w:style>
  <w:style w:type="character" w:customStyle="1" w:styleId="Ttulo1Car">
    <w:name w:val="Título 1 Car"/>
    <w:basedOn w:val="Fuentedeprrafopredeter"/>
    <w:link w:val="Ttulo1"/>
    <w:uiPriority w:val="9"/>
    <w:rsid w:val="007F5EA0"/>
    <w:rPr>
      <w:rFonts w:asciiTheme="majorHAnsi" w:eastAsiaTheme="majorEastAsia" w:hAnsiTheme="majorHAnsi" w:cstheme="majorBidi"/>
      <w:color w:val="365F91" w:themeColor="accent1" w:themeShade="BF"/>
      <w:sz w:val="32"/>
      <w:szCs w:val="32"/>
      <w:lang w:val="es-UY"/>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D1emTi32IW1HS4nrm7UqiPxGMw==">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CA55A-CE17-4445-AEFC-7D0D4701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Tornero</dc:creator>
  <cp:lastModifiedBy> Luis Alberto Ojeda Adlan 2408203</cp:lastModifiedBy>
  <cp:revision>3</cp:revision>
  <cp:lastPrinted>2022-06-01T16:05:00Z</cp:lastPrinted>
  <dcterms:created xsi:type="dcterms:W3CDTF">2022-06-01T16:03:00Z</dcterms:created>
  <dcterms:modified xsi:type="dcterms:W3CDTF">2022-06-01T16:06:00Z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LastSaved">
    <vt:filetime>2021-04-22T00:00:00Z</vt:filetime>
  </property>
  <property fmtid="{D5CDD505-2E9C-101B-9397-08002B2CF9AE}" pid="4" name="ContentTypeId">
    <vt:lpwstr>0x01010003087B7EF5D06C4EAC137BAA348B59AE</vt:lpwstr>
  </property>
</Properties>
</file>