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AD" w:rsidRPr="00E45E3B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45E3B">
        <w:rPr>
          <w:b/>
          <w:color w:val="000000"/>
        </w:rPr>
        <w:t>MERCOSUR/SGT Nº 3/CEC/ACTA Nº 0</w:t>
      </w:r>
      <w:r w:rsidR="00FD1082" w:rsidRPr="00E45E3B">
        <w:rPr>
          <w:b/>
          <w:color w:val="000000"/>
        </w:rPr>
        <w:t>1</w:t>
      </w:r>
      <w:r w:rsidRPr="00E45E3B">
        <w:rPr>
          <w:b/>
          <w:color w:val="000000"/>
        </w:rPr>
        <w:t>/2</w:t>
      </w:r>
      <w:r w:rsidR="00FD1082" w:rsidRPr="00E45E3B">
        <w:rPr>
          <w:b/>
          <w:color w:val="000000"/>
        </w:rPr>
        <w:t>2</w:t>
      </w:r>
    </w:p>
    <w:p w:rsidR="00A424AD" w:rsidRPr="00E45E3B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424AD" w:rsidRPr="007C059D" w:rsidRDefault="007C05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 xml:space="preserve">LXXIX </w:t>
      </w:r>
      <w:r w:rsidR="001522EC" w:rsidRPr="007C059D">
        <w:rPr>
          <w:b/>
          <w:color w:val="000000"/>
          <w:lang w:val="es-ES"/>
        </w:rPr>
        <w:t xml:space="preserve">REUNIÓN ORDINARIA DEL SGT </w:t>
      </w:r>
      <w:proofErr w:type="spellStart"/>
      <w:r w:rsidR="001522EC" w:rsidRPr="007C059D">
        <w:rPr>
          <w:b/>
          <w:color w:val="000000"/>
          <w:lang w:val="es-ES"/>
        </w:rPr>
        <w:t>Nº</w:t>
      </w:r>
      <w:proofErr w:type="spellEnd"/>
      <w:r w:rsidR="001522EC" w:rsidRPr="007C059D">
        <w:rPr>
          <w:b/>
          <w:color w:val="000000"/>
          <w:lang w:val="es-ES"/>
        </w:rPr>
        <w:t xml:space="preserve"> 3 “REGLAMENTOS TÉCNICOS Y EVALUACIÓN DE LA CONFORMIDAD / COMISIÓN DE </w:t>
      </w: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>EVALUACIÓN DE LA CONFORMIDAD”</w:t>
      </w:r>
    </w:p>
    <w:p w:rsidR="00E45E3B" w:rsidRDefault="00E45E3B" w:rsidP="005E262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ES"/>
        </w:rPr>
      </w:pPr>
    </w:p>
    <w:p w:rsidR="000D6032" w:rsidRDefault="00E45E3B" w:rsidP="000D6032">
      <w:pPr>
        <w:tabs>
          <w:tab w:val="left" w:pos="1134"/>
        </w:tabs>
        <w:ind w:leftChars="0" w:left="2" w:hanging="2"/>
        <w:jc w:val="both"/>
        <w:rPr>
          <w:lang w:val="es-ES"/>
        </w:rPr>
      </w:pPr>
      <w:r w:rsidRPr="00AF01DE">
        <w:rPr>
          <w:lang w:val="es-ES"/>
        </w:rPr>
        <w:t xml:space="preserve">Se realizó </w:t>
      </w:r>
      <w:r w:rsidRPr="007C059D">
        <w:rPr>
          <w:lang w:val="es-ES"/>
        </w:rPr>
        <w:t xml:space="preserve">los días </w:t>
      </w:r>
      <w:r>
        <w:rPr>
          <w:lang w:val="es-ES"/>
        </w:rPr>
        <w:t>31 de marzo, 1, 19 y 20 de abril</w:t>
      </w:r>
      <w:r w:rsidRPr="007C059D">
        <w:rPr>
          <w:lang w:val="es-ES"/>
        </w:rPr>
        <w:t xml:space="preserve"> de 202</w:t>
      </w:r>
      <w:r>
        <w:rPr>
          <w:lang w:val="es-ES"/>
        </w:rPr>
        <w:t>2</w:t>
      </w:r>
      <w:r w:rsidRPr="00AF01DE">
        <w:rPr>
          <w:lang w:val="es-ES"/>
        </w:rPr>
        <w:t xml:space="preserve">, en ejercicio de la Presidencia Pro Tempore de </w:t>
      </w:r>
      <w:r>
        <w:rPr>
          <w:lang w:val="es-ES"/>
        </w:rPr>
        <w:t>Para</w:t>
      </w:r>
      <w:r w:rsidRPr="00AF01DE">
        <w:rPr>
          <w:lang w:val="es-ES"/>
        </w:rPr>
        <w:t>guay (PPT</w:t>
      </w:r>
      <w:r>
        <w:rPr>
          <w:lang w:val="es-ES"/>
        </w:rPr>
        <w:t>P</w:t>
      </w:r>
      <w:r w:rsidRPr="00AF01DE">
        <w:rPr>
          <w:lang w:val="es-ES"/>
        </w:rPr>
        <w:t>), la</w:t>
      </w:r>
      <w:r>
        <w:rPr>
          <w:bCs/>
          <w:lang w:val="es-ES_tradnl"/>
        </w:rPr>
        <w:t xml:space="preserve"> </w:t>
      </w:r>
      <w:r w:rsidRPr="00903BA2">
        <w:rPr>
          <w:bCs/>
          <w:noProof/>
          <w:lang w:val="es-ES_tradnl"/>
        </w:rPr>
        <w:t xml:space="preserve">Reunión de la Comisión de </w:t>
      </w:r>
      <w:r w:rsidR="005F52EC">
        <w:rPr>
          <w:bCs/>
          <w:noProof/>
          <w:lang w:val="es-ES_tradnl"/>
        </w:rPr>
        <w:t>Evaluación de la Conformidad</w:t>
      </w:r>
      <w:r w:rsidR="00CE5CF6">
        <w:rPr>
          <w:bCs/>
          <w:noProof/>
          <w:lang w:val="es-ES_tradnl"/>
        </w:rPr>
        <w:t>,</w:t>
      </w:r>
      <w:r>
        <w:rPr>
          <w:bCs/>
          <w:lang w:val="es-ES_tradnl"/>
        </w:rPr>
        <w:t xml:space="preserve"> en el marco de la LXXIX Reunión Ordinaria del SGT </w:t>
      </w:r>
      <w:proofErr w:type="spellStart"/>
      <w:r>
        <w:rPr>
          <w:bCs/>
          <w:lang w:val="es-ES_tradnl"/>
        </w:rPr>
        <w:t>N°</w:t>
      </w:r>
      <w:proofErr w:type="spellEnd"/>
      <w:r>
        <w:rPr>
          <w:bCs/>
          <w:lang w:val="es-ES_tradnl"/>
        </w:rPr>
        <w:t xml:space="preserve"> 3 Reglamentos Técnicos y Evaluación de la Conformidad”</w:t>
      </w:r>
      <w:r w:rsidRPr="00AF01DE">
        <w:rPr>
          <w:lang w:val="es-ES"/>
        </w:rPr>
        <w:t>, por sistema de videoconferencia</w:t>
      </w:r>
      <w:r>
        <w:rPr>
          <w:lang w:val="es-ES"/>
        </w:rPr>
        <w:t>,</w:t>
      </w:r>
      <w:r w:rsidRPr="00AF01DE">
        <w:rPr>
          <w:lang w:val="es-ES"/>
        </w:rPr>
        <w:t xml:space="preserve"> </w:t>
      </w:r>
      <w:r>
        <w:rPr>
          <w:lang w:val="es-ES_tradnl"/>
        </w:rPr>
        <w:t xml:space="preserve">conforme se establece en la </w:t>
      </w:r>
      <w:r w:rsidRPr="00AF01DE">
        <w:rPr>
          <w:lang w:val="es-ES"/>
        </w:rPr>
        <w:t xml:space="preserve">Resolución GMC </w:t>
      </w:r>
      <w:proofErr w:type="spellStart"/>
      <w:r w:rsidRPr="00AF01DE">
        <w:rPr>
          <w:lang w:val="es-ES"/>
        </w:rPr>
        <w:t>N°</w:t>
      </w:r>
      <w:proofErr w:type="spellEnd"/>
      <w:r w:rsidRPr="00AF01DE">
        <w:rPr>
          <w:lang w:val="es-ES"/>
        </w:rPr>
        <w:t xml:space="preserve"> 19/12</w:t>
      </w:r>
      <w:r>
        <w:rPr>
          <w:lang w:val="es-ES"/>
        </w:rPr>
        <w:t xml:space="preserve">, </w:t>
      </w:r>
      <w:r w:rsidRPr="00AF01DE">
        <w:rPr>
          <w:lang w:val="es-ES"/>
        </w:rPr>
        <w:t xml:space="preserve">con la </w:t>
      </w:r>
      <w:r w:rsidR="005F52EC">
        <w:rPr>
          <w:lang w:val="es-ES"/>
        </w:rPr>
        <w:t>participación</w:t>
      </w:r>
      <w:r w:rsidRPr="00AF01DE">
        <w:rPr>
          <w:lang w:val="es-ES"/>
        </w:rPr>
        <w:t xml:space="preserve"> de las delegaciones de Argentina, Brasil, Paraguay y Uruguay.</w:t>
      </w:r>
      <w:r w:rsidR="000D6032">
        <w:rPr>
          <w:lang w:val="es-ES"/>
        </w:rPr>
        <w:t xml:space="preserve"> La </w:t>
      </w:r>
      <w:r w:rsidR="00BE0C3D">
        <w:rPr>
          <w:lang w:val="es-ES"/>
        </w:rPr>
        <w:t>d</w:t>
      </w:r>
      <w:r w:rsidR="000D6032">
        <w:rPr>
          <w:lang w:val="es-ES"/>
        </w:rPr>
        <w:t xml:space="preserve">elegación de Bolivia participó de conformidad con lo establecido en la Decisión CMC </w:t>
      </w:r>
      <w:proofErr w:type="spellStart"/>
      <w:r w:rsidR="000D6032">
        <w:rPr>
          <w:lang w:val="es-ES"/>
        </w:rPr>
        <w:t>N°</w:t>
      </w:r>
      <w:proofErr w:type="spellEnd"/>
      <w:r w:rsidR="000D6032">
        <w:rPr>
          <w:lang w:val="es-ES"/>
        </w:rPr>
        <w:t xml:space="preserve"> 13/15.</w:t>
      </w:r>
    </w:p>
    <w:p w:rsidR="00E45E3B" w:rsidRPr="00FF3D0A" w:rsidRDefault="00E45E3B" w:rsidP="008849C4">
      <w:pPr>
        <w:ind w:leftChars="0" w:left="0" w:firstLineChars="0" w:firstLine="0"/>
        <w:jc w:val="both"/>
        <w:rPr>
          <w:lang w:val="es-ES"/>
        </w:rPr>
      </w:pPr>
    </w:p>
    <w:p w:rsidR="00E45E3B" w:rsidRPr="00903BA2" w:rsidRDefault="00E45E3B" w:rsidP="00E45E3B">
      <w:pPr>
        <w:ind w:left="0" w:hanging="2"/>
        <w:jc w:val="both"/>
        <w:rPr>
          <w:b/>
          <w:lang w:val="es-ES_tradnl"/>
        </w:rPr>
      </w:pPr>
      <w:r w:rsidRPr="00903BA2">
        <w:rPr>
          <w:lang w:val="es-ES_tradnl"/>
        </w:rPr>
        <w:t xml:space="preserve">La Lista de Participantes consta como </w:t>
      </w:r>
      <w:r w:rsidRPr="00903BA2">
        <w:rPr>
          <w:b/>
          <w:lang w:val="es-ES_tradnl"/>
        </w:rPr>
        <w:t>Agregado I</w:t>
      </w:r>
      <w:r w:rsidRPr="00903BA2">
        <w:rPr>
          <w:lang w:val="es-ES_tradnl"/>
        </w:rPr>
        <w:t>.</w:t>
      </w:r>
    </w:p>
    <w:p w:rsidR="00E45E3B" w:rsidRPr="00903BA2" w:rsidRDefault="00E45E3B" w:rsidP="00E45E3B">
      <w:pPr>
        <w:ind w:left="0" w:hanging="2"/>
        <w:jc w:val="both"/>
        <w:rPr>
          <w:lang w:val="es-ES_tradnl"/>
        </w:rPr>
      </w:pPr>
    </w:p>
    <w:p w:rsidR="00E45E3B" w:rsidRPr="00903BA2" w:rsidRDefault="00E45E3B" w:rsidP="00E45E3B">
      <w:pPr>
        <w:ind w:left="0" w:hanging="2"/>
        <w:jc w:val="both"/>
        <w:rPr>
          <w:b/>
          <w:lang w:val="es-ES_tradnl"/>
        </w:rPr>
      </w:pPr>
      <w:r w:rsidRPr="00903BA2">
        <w:rPr>
          <w:lang w:val="es-ES_tradnl"/>
        </w:rPr>
        <w:t xml:space="preserve">La Agenda de la Reunión consta como </w:t>
      </w:r>
      <w:r w:rsidRPr="00903BA2">
        <w:rPr>
          <w:b/>
          <w:lang w:val="es-ES_tradnl"/>
        </w:rPr>
        <w:t>Agregado II</w:t>
      </w:r>
      <w:r w:rsidRPr="00903BA2">
        <w:rPr>
          <w:lang w:val="es-ES_tradnl"/>
        </w:rPr>
        <w:t>.</w:t>
      </w:r>
    </w:p>
    <w:p w:rsidR="00E45E3B" w:rsidRPr="00903BA2" w:rsidRDefault="00E45E3B" w:rsidP="008849C4">
      <w:pPr>
        <w:ind w:leftChars="0" w:left="0" w:firstLineChars="0" w:firstLine="0"/>
        <w:jc w:val="both"/>
        <w:rPr>
          <w:bCs/>
          <w:lang w:val="es-ES_tradnl"/>
        </w:rPr>
      </w:pPr>
    </w:p>
    <w:p w:rsidR="00E45E3B" w:rsidRPr="00903BA2" w:rsidRDefault="00E45E3B" w:rsidP="00E45E3B">
      <w:pPr>
        <w:ind w:left="0" w:hanging="2"/>
        <w:jc w:val="both"/>
        <w:rPr>
          <w:bCs/>
          <w:lang w:val="es-ES_tradnl"/>
        </w:rPr>
      </w:pPr>
      <w:r w:rsidRPr="00903BA2">
        <w:rPr>
          <w:bCs/>
          <w:lang w:val="es-ES_tradnl"/>
        </w:rPr>
        <w:t>Fueron tratados los siguientes temas:</w:t>
      </w:r>
    </w:p>
    <w:p w:rsidR="00A424AD" w:rsidRPr="007C059D" w:rsidRDefault="00A424AD" w:rsidP="00E26CCD">
      <w:pPr>
        <w:ind w:leftChars="0" w:left="0" w:firstLineChars="0" w:firstLine="0"/>
        <w:jc w:val="both"/>
        <w:rPr>
          <w:color w:val="000000"/>
          <w:lang w:val="es-ES"/>
        </w:rPr>
      </w:pPr>
    </w:p>
    <w:p w:rsidR="00A424AD" w:rsidRPr="007C059D" w:rsidRDefault="001522EC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7C059D">
        <w:rPr>
          <w:b/>
          <w:color w:val="000000"/>
          <w:lang w:val="es-ES"/>
        </w:rPr>
        <w:t>INSTRUCCIONES DE LOS COORDINADORES NACIONALES</w:t>
      </w:r>
    </w:p>
    <w:p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lang w:val="es-ES"/>
        </w:rPr>
      </w:pP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color w:val="000000"/>
          <w:lang w:val="es-ES"/>
        </w:rPr>
        <w:t>Se tomaron en consideración las instrucciones recibidas de los Coordinadores Nacionales.</w:t>
      </w:r>
    </w:p>
    <w:p w:rsidR="00A424A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:rsidR="005A0839" w:rsidRPr="007C059D" w:rsidRDefault="005A083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:rsidR="007C059D" w:rsidRPr="009C3FD0" w:rsidRDefault="007C059D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textDirection w:val="lrTb"/>
        <w:rPr>
          <w:b/>
          <w:color w:val="000000"/>
          <w:lang w:val="es-ES"/>
        </w:rPr>
      </w:pPr>
      <w:r w:rsidRPr="009C3FD0">
        <w:rPr>
          <w:b/>
          <w:color w:val="000000"/>
          <w:lang w:val="es-ES"/>
        </w:rPr>
        <w:t>PRESENTACIÓN DE LAS FUNCIONES DE LA COMISIÓN DE EVALUACIÓN DE LA CONFORMIDAD A NUEVOS MIEMBROS</w:t>
      </w:r>
    </w:p>
    <w:p w:rsidR="007C059D" w:rsidRPr="009C3FD0" w:rsidRDefault="007C059D" w:rsidP="007C059D">
      <w:pPr>
        <w:spacing w:line="240" w:lineRule="auto"/>
        <w:ind w:left="0" w:hanging="2"/>
        <w:jc w:val="both"/>
        <w:rPr>
          <w:lang w:val="es-PY"/>
        </w:rPr>
      </w:pPr>
    </w:p>
    <w:p w:rsidR="007C059D" w:rsidRPr="00DE3A2F" w:rsidRDefault="007C059D" w:rsidP="007C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PY"/>
        </w:rPr>
      </w:pPr>
      <w:bookmarkStart w:id="0" w:name="_heading=h.3znysh7" w:colFirst="0" w:colLast="0"/>
      <w:bookmarkEnd w:id="0"/>
      <w:r w:rsidRPr="009C3FD0">
        <w:rPr>
          <w:color w:val="000000"/>
          <w:lang w:val="es-PY"/>
        </w:rPr>
        <w:t>Se realizó una presentación de los trabajos de la Comisión de Evaluación de la Conformidad a los nuevos representantes</w:t>
      </w:r>
      <w:r w:rsidR="00CE5CF6">
        <w:rPr>
          <w:lang w:val="es-PY"/>
        </w:rPr>
        <w:t xml:space="preserve"> </w:t>
      </w:r>
      <w:r w:rsidR="00B92F32">
        <w:rPr>
          <w:color w:val="000000"/>
          <w:lang w:val="es-PY"/>
        </w:rPr>
        <w:t xml:space="preserve">de las </w:t>
      </w:r>
      <w:r w:rsidR="005E2624">
        <w:rPr>
          <w:color w:val="000000"/>
          <w:lang w:val="es-PY"/>
        </w:rPr>
        <w:t>d</w:t>
      </w:r>
      <w:r w:rsidRPr="009C3FD0">
        <w:rPr>
          <w:color w:val="000000"/>
          <w:lang w:val="es-PY"/>
        </w:rPr>
        <w:t>elegaciones de Argentina, Brasil</w:t>
      </w:r>
      <w:r w:rsidR="0026499C" w:rsidRPr="009C3FD0">
        <w:rPr>
          <w:color w:val="000000"/>
          <w:lang w:val="es-PY"/>
        </w:rPr>
        <w:t>,</w:t>
      </w:r>
      <w:r w:rsidRPr="009C3FD0">
        <w:rPr>
          <w:color w:val="000000"/>
          <w:lang w:val="es-PY"/>
        </w:rPr>
        <w:t xml:space="preserve"> Paraguay</w:t>
      </w:r>
      <w:r w:rsidR="0026499C" w:rsidRPr="009C3FD0">
        <w:rPr>
          <w:color w:val="000000"/>
          <w:lang w:val="es-PY"/>
        </w:rPr>
        <w:t xml:space="preserve"> y Bolivia</w:t>
      </w:r>
      <w:r w:rsidRPr="009C3FD0">
        <w:rPr>
          <w:color w:val="000000"/>
          <w:lang w:val="es-PY"/>
        </w:rPr>
        <w:t xml:space="preserve">. La presentación fue realizada por el Coordinador de Brasil Señor Fernando </w:t>
      </w:r>
      <w:proofErr w:type="spellStart"/>
      <w:r w:rsidRPr="009C3FD0">
        <w:rPr>
          <w:color w:val="000000"/>
          <w:lang w:val="es-PY"/>
        </w:rPr>
        <w:t>Goulart</w:t>
      </w:r>
      <w:proofErr w:type="spellEnd"/>
      <w:r w:rsidRPr="009C3FD0">
        <w:rPr>
          <w:color w:val="000000"/>
          <w:lang w:val="es-PY"/>
        </w:rPr>
        <w:t>, y la Señora Cecilia Aguerre, Coordinadora de Uruguay.</w:t>
      </w:r>
    </w:p>
    <w:p w:rsidR="00A424A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PY"/>
        </w:rPr>
      </w:pPr>
    </w:p>
    <w:p w:rsidR="005A0839" w:rsidRPr="007C059D" w:rsidRDefault="005A083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PY"/>
        </w:rPr>
      </w:pPr>
    </w:p>
    <w:p w:rsidR="00A424AD" w:rsidRPr="005E2624" w:rsidRDefault="001522EC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>MECANISMOS DE ACEPTACIÓN DE LOS RESULTADOS DE LAS ACTIVIDADES DE EVALUACIÓN DE LA CONFORMIDAD</w:t>
      </w:r>
    </w:p>
    <w:p w:rsidR="00A424AD" w:rsidRPr="007C059D" w:rsidRDefault="00A424AD">
      <w:pPr>
        <w:keepNext/>
        <w:ind w:left="0" w:hanging="2"/>
        <w:jc w:val="both"/>
        <w:rPr>
          <w:sz w:val="22"/>
          <w:szCs w:val="22"/>
          <w:lang w:val="es-ES"/>
        </w:rPr>
      </w:pPr>
    </w:p>
    <w:p w:rsidR="00A424AD" w:rsidRPr="007C059D" w:rsidRDefault="00B92F32">
      <w:pPr>
        <w:ind w:left="0" w:hanging="2"/>
        <w:jc w:val="both"/>
        <w:rPr>
          <w:lang w:val="es-ES"/>
        </w:rPr>
      </w:pPr>
      <w:r>
        <w:rPr>
          <w:lang w:val="es-ES"/>
        </w:rPr>
        <w:t xml:space="preserve">Las </w:t>
      </w:r>
      <w:r w:rsidR="005E2624">
        <w:rPr>
          <w:lang w:val="es-ES"/>
        </w:rPr>
        <w:t>d</w:t>
      </w:r>
      <w:r w:rsidR="001522EC" w:rsidRPr="007C059D">
        <w:rPr>
          <w:lang w:val="es-ES"/>
        </w:rPr>
        <w:t xml:space="preserve">elegaciones continuaron analizando y trabajando sobre la base de la tabla de Reglamentos Técnicos incorporados por todos los </w:t>
      </w:r>
      <w:proofErr w:type="gramStart"/>
      <w:r w:rsidR="001522EC" w:rsidRPr="007C059D">
        <w:rPr>
          <w:lang w:val="es-ES"/>
        </w:rPr>
        <w:t>Estados Partes</w:t>
      </w:r>
      <w:proofErr w:type="gramEnd"/>
      <w:r w:rsidR="001522EC" w:rsidRPr="007C059D">
        <w:rPr>
          <w:lang w:val="es-ES"/>
        </w:rPr>
        <w:t xml:space="preserve">. </w:t>
      </w:r>
    </w:p>
    <w:p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5E2624" w:rsidRDefault="005E2624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5E2624" w:rsidRDefault="005E2624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5E2624" w:rsidRDefault="005E2624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6E6D4A" w:rsidRDefault="004A2CC0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>
        <w:rPr>
          <w:lang w:val="es-ES"/>
        </w:rPr>
        <w:lastRenderedPageBreak/>
        <w:t>Se complet</w:t>
      </w:r>
      <w:r w:rsidR="00410359">
        <w:rPr>
          <w:lang w:val="es-ES"/>
        </w:rPr>
        <w:t>ó</w:t>
      </w:r>
      <w:r>
        <w:rPr>
          <w:lang w:val="es-ES"/>
        </w:rPr>
        <w:t xml:space="preserve"> la tabla en base a la información </w:t>
      </w:r>
      <w:r w:rsidR="0055705F">
        <w:rPr>
          <w:lang w:val="es-ES"/>
        </w:rPr>
        <w:t>presentada</w:t>
      </w:r>
      <w:r>
        <w:rPr>
          <w:lang w:val="es-ES"/>
        </w:rPr>
        <w:t xml:space="preserve"> por la </w:t>
      </w:r>
      <w:r w:rsidR="005E2624">
        <w:rPr>
          <w:lang w:val="es-ES"/>
        </w:rPr>
        <w:t>d</w:t>
      </w:r>
      <w:r>
        <w:rPr>
          <w:lang w:val="es-ES"/>
        </w:rPr>
        <w:t>elegación de Paraguay</w:t>
      </w:r>
      <w:r w:rsidR="0055705F">
        <w:rPr>
          <w:lang w:val="es-ES"/>
        </w:rPr>
        <w:t xml:space="preserve">, </w:t>
      </w:r>
      <w:r w:rsidR="00B92F32">
        <w:rPr>
          <w:lang w:val="es-ES"/>
        </w:rPr>
        <w:t xml:space="preserve">al mismo tiempo las </w:t>
      </w:r>
      <w:r w:rsidR="005E2624">
        <w:rPr>
          <w:lang w:val="es-ES"/>
        </w:rPr>
        <w:t>d</w:t>
      </w:r>
      <w:r w:rsidR="006E6D4A">
        <w:rPr>
          <w:lang w:val="es-ES"/>
        </w:rPr>
        <w:t>elegaciones de Argentina y Uruguay</w:t>
      </w:r>
      <w:r w:rsidR="00410359">
        <w:rPr>
          <w:lang w:val="es-ES"/>
        </w:rPr>
        <w:t xml:space="preserve"> </w:t>
      </w:r>
      <w:r w:rsidR="006E6D4A">
        <w:rPr>
          <w:lang w:val="es-ES"/>
        </w:rPr>
        <w:t>revisa</w:t>
      </w:r>
      <w:r w:rsidR="00410359">
        <w:rPr>
          <w:lang w:val="es-ES"/>
        </w:rPr>
        <w:t>r</w:t>
      </w:r>
      <w:r w:rsidR="006E6D4A">
        <w:rPr>
          <w:lang w:val="es-ES"/>
        </w:rPr>
        <w:t>o</w:t>
      </w:r>
      <w:r w:rsidR="00410359">
        <w:rPr>
          <w:lang w:val="es-ES"/>
        </w:rPr>
        <w:t>n</w:t>
      </w:r>
      <w:r w:rsidR="006E6D4A">
        <w:rPr>
          <w:lang w:val="es-ES"/>
        </w:rPr>
        <w:t xml:space="preserve"> el documento realizando algunas modificaciones</w:t>
      </w:r>
      <w:r w:rsidR="00FF63EE">
        <w:rPr>
          <w:lang w:val="es-ES"/>
        </w:rPr>
        <w:t>.</w:t>
      </w:r>
    </w:p>
    <w:p w:rsidR="006E6D4A" w:rsidRDefault="006E6D4A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DA4C8C" w:rsidRDefault="00DA4C8C" w:rsidP="009C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>
        <w:rPr>
          <w:lang w:val="es-ES"/>
        </w:rPr>
        <w:t>L</w:t>
      </w:r>
      <w:r w:rsidR="009C3FD0">
        <w:rPr>
          <w:lang w:val="es-ES"/>
        </w:rPr>
        <w:t xml:space="preserve">a </w:t>
      </w:r>
      <w:r w:rsidR="005E2624">
        <w:rPr>
          <w:lang w:val="es-ES"/>
        </w:rPr>
        <w:t>d</w:t>
      </w:r>
      <w:r w:rsidR="009C3FD0">
        <w:rPr>
          <w:lang w:val="es-ES"/>
        </w:rPr>
        <w:t>elegación de Uruguay informó que analizaron la información</w:t>
      </w:r>
      <w:r>
        <w:rPr>
          <w:lang w:val="es-ES"/>
        </w:rPr>
        <w:t xml:space="preserve"> </w:t>
      </w:r>
      <w:r w:rsidR="009C3FD0">
        <w:rPr>
          <w:lang w:val="es-ES"/>
        </w:rPr>
        <w:t xml:space="preserve">presentada en la reunión anterior por Paraguay, referente a Resoluciones de la Comisión de Metrología, y </w:t>
      </w:r>
      <w:r>
        <w:rPr>
          <w:lang w:val="es-ES"/>
        </w:rPr>
        <w:t>que varias de ellas se encuentran derogadas, por lo que no tendrían que figurar en la base de datos.</w:t>
      </w:r>
    </w:p>
    <w:p w:rsidR="009C3FD0" w:rsidRDefault="009C3FD0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6E6D4A" w:rsidRDefault="006E6D4A" w:rsidP="006E6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>
        <w:rPr>
          <w:lang w:val="es-ES"/>
        </w:rPr>
        <w:t>Se realiz</w:t>
      </w:r>
      <w:r w:rsidR="00410359">
        <w:rPr>
          <w:lang w:val="es-ES"/>
        </w:rPr>
        <w:t>ó</w:t>
      </w:r>
      <w:r>
        <w:rPr>
          <w:lang w:val="es-ES"/>
        </w:rPr>
        <w:t xml:space="preserve"> una revisión de todas las resoluciones dispuestas en la base de datos, </w:t>
      </w:r>
      <w:r w:rsidR="001B4A33">
        <w:rPr>
          <w:lang w:val="es-ES"/>
        </w:rPr>
        <w:t>encontrándose</w:t>
      </w:r>
      <w:r>
        <w:rPr>
          <w:lang w:val="es-ES"/>
        </w:rPr>
        <w:t xml:space="preserve"> las siguientes situaciones:</w:t>
      </w:r>
    </w:p>
    <w:p w:rsidR="006E6D4A" w:rsidRDefault="006E6D4A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55705F" w:rsidRDefault="00CC43AF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>
        <w:rPr>
          <w:lang w:val="es-ES"/>
        </w:rPr>
        <w:t xml:space="preserve">1. </w:t>
      </w:r>
      <w:r w:rsidR="0055705F">
        <w:rPr>
          <w:lang w:val="es-ES"/>
        </w:rPr>
        <w:t xml:space="preserve">Resoluciones que </w:t>
      </w:r>
      <w:r>
        <w:rPr>
          <w:lang w:val="es-ES"/>
        </w:rPr>
        <w:t xml:space="preserve">se </w:t>
      </w:r>
      <w:r w:rsidR="0055705F">
        <w:rPr>
          <w:lang w:val="es-ES"/>
        </w:rPr>
        <w:t>necesita saber el estado de implementación</w:t>
      </w:r>
      <w:r w:rsidR="001B4A33">
        <w:rPr>
          <w:lang w:val="es-ES"/>
        </w:rPr>
        <w:t xml:space="preserve"> en los </w:t>
      </w:r>
      <w:proofErr w:type="gramStart"/>
      <w:r w:rsidR="005E2624">
        <w:rPr>
          <w:lang w:val="es-ES"/>
        </w:rPr>
        <w:t>Estados Partes</w:t>
      </w:r>
      <w:proofErr w:type="gramEnd"/>
      <w:r w:rsidR="0055705F">
        <w:rPr>
          <w:lang w:val="es-ES"/>
        </w:rPr>
        <w:t>:</w:t>
      </w:r>
    </w:p>
    <w:p w:rsidR="0055705F" w:rsidRDefault="0055705F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55705F" w:rsidRPr="00612109" w:rsidRDefault="007B7578" w:rsidP="00205C41">
      <w:pPr>
        <w:pStyle w:val="Ttulo1"/>
        <w:numPr>
          <w:ilvl w:val="0"/>
          <w:numId w:val="3"/>
        </w:numPr>
        <w:spacing w:after="240"/>
        <w:ind w:leftChars="0" w:firstLineChars="0"/>
        <w:rPr>
          <w:rFonts w:ascii="Arial" w:hAnsi="Arial"/>
          <w:b w:val="0"/>
          <w:snapToGrid/>
          <w:sz w:val="24"/>
          <w:lang w:val="es-ES"/>
        </w:rPr>
      </w:pPr>
      <w:hyperlink r:id="rId9">
        <w:r w:rsidR="0055705F" w:rsidRPr="0055705F">
          <w:rPr>
            <w:rFonts w:ascii="Arial" w:hAnsi="Arial"/>
            <w:b w:val="0"/>
            <w:snapToGrid/>
            <w:sz w:val="24"/>
            <w:lang w:val="es-ES"/>
          </w:rPr>
          <w:t>Res</w:t>
        </w:r>
        <w:r w:rsidR="005E2624">
          <w:rPr>
            <w:rFonts w:ascii="Arial" w:hAnsi="Arial"/>
            <w:b w:val="0"/>
            <w:snapToGrid/>
            <w:sz w:val="24"/>
            <w:lang w:val="es-ES"/>
          </w:rPr>
          <w:t>.</w:t>
        </w:r>
        <w:r w:rsidR="0055705F" w:rsidRPr="0055705F">
          <w:rPr>
            <w:rFonts w:ascii="Arial" w:hAnsi="Arial"/>
            <w:b w:val="0"/>
            <w:snapToGrid/>
            <w:sz w:val="24"/>
            <w:lang w:val="es-ES"/>
          </w:rPr>
          <w:t xml:space="preserve"> GMC </w:t>
        </w:r>
        <w:proofErr w:type="spellStart"/>
        <w:r w:rsidR="005E2624">
          <w:rPr>
            <w:rFonts w:ascii="Arial" w:hAnsi="Arial"/>
            <w:b w:val="0"/>
            <w:snapToGrid/>
            <w:sz w:val="24"/>
            <w:lang w:val="es-ES"/>
          </w:rPr>
          <w:t>N°</w:t>
        </w:r>
        <w:proofErr w:type="spellEnd"/>
        <w:r w:rsidR="005E2624">
          <w:rPr>
            <w:rFonts w:ascii="Arial" w:hAnsi="Arial"/>
            <w:b w:val="0"/>
            <w:snapToGrid/>
            <w:sz w:val="24"/>
            <w:lang w:val="es-ES"/>
          </w:rPr>
          <w:t xml:space="preserve"> </w:t>
        </w:r>
        <w:r w:rsidR="0055705F" w:rsidRPr="0055705F">
          <w:rPr>
            <w:rFonts w:ascii="Arial" w:hAnsi="Arial"/>
            <w:b w:val="0"/>
            <w:snapToGrid/>
            <w:sz w:val="24"/>
            <w:lang w:val="es-ES"/>
          </w:rPr>
          <w:t>22/94</w:t>
        </w:r>
      </w:hyperlink>
      <w:r w:rsidR="0055705F">
        <w:rPr>
          <w:rFonts w:ascii="Arial" w:hAnsi="Arial"/>
          <w:b w:val="0"/>
          <w:snapToGrid/>
          <w:sz w:val="24"/>
          <w:lang w:val="es-ES"/>
        </w:rPr>
        <w:t xml:space="preserve">: </w:t>
      </w:r>
      <w:r w:rsidR="0055705F" w:rsidRPr="0055705F">
        <w:rPr>
          <w:rFonts w:ascii="Arial" w:hAnsi="Arial"/>
          <w:b w:val="0"/>
          <w:snapToGrid/>
          <w:sz w:val="24"/>
          <w:lang w:val="es-ES"/>
        </w:rPr>
        <w:t xml:space="preserve">Reglamento Técnico MERCOSUR: Hojas de </w:t>
      </w:r>
      <w:r w:rsidR="0055705F" w:rsidRPr="00612109">
        <w:rPr>
          <w:rFonts w:ascii="Arial" w:hAnsi="Arial"/>
          <w:b w:val="0"/>
          <w:snapToGrid/>
          <w:sz w:val="24"/>
          <w:lang w:val="es-ES"/>
        </w:rPr>
        <w:t>Cuadernos.</w:t>
      </w:r>
    </w:p>
    <w:p w:rsidR="0055705F" w:rsidRPr="00612109" w:rsidRDefault="007B7578" w:rsidP="00205C41">
      <w:pPr>
        <w:pStyle w:val="Ttulo1"/>
        <w:numPr>
          <w:ilvl w:val="0"/>
          <w:numId w:val="3"/>
        </w:numPr>
        <w:spacing w:after="240"/>
        <w:ind w:leftChars="0" w:firstLineChars="0"/>
        <w:jc w:val="both"/>
        <w:rPr>
          <w:rFonts w:ascii="Arial" w:hAnsi="Arial"/>
          <w:b w:val="0"/>
          <w:snapToGrid/>
          <w:sz w:val="24"/>
          <w:lang w:val="es-ES"/>
        </w:rPr>
      </w:pPr>
      <w:hyperlink r:id="rId10">
        <w:r w:rsidR="0055705F" w:rsidRPr="00612109">
          <w:rPr>
            <w:rFonts w:ascii="Arial" w:hAnsi="Arial"/>
            <w:b w:val="0"/>
            <w:snapToGrid/>
            <w:sz w:val="24"/>
            <w:lang w:val="es-ES"/>
          </w:rPr>
          <w:t>Res</w:t>
        </w:r>
        <w:r w:rsidR="005E2624" w:rsidRPr="00612109">
          <w:rPr>
            <w:rFonts w:ascii="Arial" w:hAnsi="Arial"/>
            <w:b w:val="0"/>
            <w:snapToGrid/>
            <w:sz w:val="24"/>
            <w:lang w:val="es-ES"/>
          </w:rPr>
          <w:t>.</w:t>
        </w:r>
        <w:r w:rsidR="0055705F" w:rsidRPr="00612109">
          <w:rPr>
            <w:rFonts w:ascii="Arial" w:hAnsi="Arial"/>
            <w:b w:val="0"/>
            <w:snapToGrid/>
            <w:sz w:val="24"/>
            <w:lang w:val="es-ES"/>
          </w:rPr>
          <w:t xml:space="preserve"> GMC </w:t>
        </w:r>
        <w:proofErr w:type="spellStart"/>
        <w:r w:rsidR="005E2624" w:rsidRPr="00612109">
          <w:rPr>
            <w:rFonts w:ascii="Arial" w:hAnsi="Arial"/>
            <w:b w:val="0"/>
            <w:snapToGrid/>
            <w:sz w:val="24"/>
            <w:lang w:val="es-ES"/>
          </w:rPr>
          <w:t>N°</w:t>
        </w:r>
        <w:proofErr w:type="spellEnd"/>
        <w:r w:rsidR="005E2624" w:rsidRPr="00612109">
          <w:rPr>
            <w:rFonts w:ascii="Arial" w:hAnsi="Arial"/>
            <w:b w:val="0"/>
            <w:snapToGrid/>
            <w:sz w:val="24"/>
            <w:lang w:val="es-ES"/>
          </w:rPr>
          <w:t xml:space="preserve"> </w:t>
        </w:r>
        <w:r w:rsidR="0055705F" w:rsidRPr="00612109">
          <w:rPr>
            <w:rFonts w:ascii="Arial" w:hAnsi="Arial"/>
            <w:b w:val="0"/>
            <w:snapToGrid/>
            <w:sz w:val="24"/>
            <w:lang w:val="es-ES"/>
          </w:rPr>
          <w:t>26/97</w:t>
        </w:r>
      </w:hyperlink>
      <w:r w:rsidR="001B4A33" w:rsidRPr="00612109">
        <w:t>:</w:t>
      </w:r>
      <w:r w:rsidR="001B4A33" w:rsidRPr="00612109">
        <w:rPr>
          <w:rFonts w:ascii="Arial" w:hAnsi="Arial"/>
          <w:b w:val="0"/>
          <w:snapToGrid/>
          <w:sz w:val="24"/>
          <w:lang w:val="es-ES"/>
        </w:rPr>
        <w:t xml:space="preserve"> D</w:t>
      </w:r>
      <w:r w:rsidR="0055705F" w:rsidRPr="00612109">
        <w:rPr>
          <w:rFonts w:ascii="Arial" w:hAnsi="Arial"/>
          <w:b w:val="0"/>
          <w:snapToGrid/>
          <w:sz w:val="24"/>
          <w:lang w:val="es-ES"/>
        </w:rPr>
        <w:t xml:space="preserve">erogada a nivel MERCOSUR por la </w:t>
      </w:r>
      <w:r w:rsidR="001B4A33" w:rsidRPr="00612109">
        <w:rPr>
          <w:rFonts w:ascii="Arial" w:hAnsi="Arial"/>
          <w:b w:val="0"/>
          <w:snapToGrid/>
          <w:sz w:val="24"/>
          <w:lang w:val="es-ES"/>
        </w:rPr>
        <w:t xml:space="preserve">Res. </w:t>
      </w:r>
      <w:proofErr w:type="spellStart"/>
      <w:r w:rsidR="005E2624" w:rsidRPr="00612109">
        <w:rPr>
          <w:rFonts w:ascii="Arial" w:hAnsi="Arial"/>
          <w:b w:val="0"/>
          <w:snapToGrid/>
          <w:sz w:val="24"/>
          <w:lang w:val="es-ES"/>
        </w:rPr>
        <w:t>N°</w:t>
      </w:r>
      <w:proofErr w:type="spellEnd"/>
      <w:r w:rsidR="005E2624" w:rsidRPr="00612109">
        <w:rPr>
          <w:rFonts w:ascii="Arial" w:hAnsi="Arial"/>
          <w:b w:val="0"/>
          <w:snapToGrid/>
          <w:sz w:val="24"/>
          <w:lang w:val="es-ES"/>
        </w:rPr>
        <w:t xml:space="preserve"> </w:t>
      </w:r>
      <w:r w:rsidR="0055705F" w:rsidRPr="00612109">
        <w:rPr>
          <w:rFonts w:ascii="Arial" w:hAnsi="Arial"/>
          <w:b w:val="0"/>
          <w:snapToGrid/>
          <w:sz w:val="24"/>
          <w:lang w:val="es-ES"/>
        </w:rPr>
        <w:t>37/17: Reglamento Técnico MERCOSUR Procedimiento de Verificación de Contenido Neto de Jabones.</w:t>
      </w:r>
    </w:p>
    <w:p w:rsidR="0055705F" w:rsidRPr="00612109" w:rsidRDefault="007B7578" w:rsidP="00205C41">
      <w:pPr>
        <w:pStyle w:val="Ttulo1"/>
        <w:numPr>
          <w:ilvl w:val="0"/>
          <w:numId w:val="3"/>
        </w:numPr>
        <w:spacing w:after="240"/>
        <w:ind w:leftChars="0" w:firstLineChars="0"/>
        <w:jc w:val="both"/>
        <w:rPr>
          <w:rFonts w:ascii="Arial" w:hAnsi="Arial"/>
          <w:b w:val="0"/>
          <w:snapToGrid/>
          <w:sz w:val="24"/>
          <w:lang w:val="es-ES"/>
        </w:rPr>
      </w:pPr>
      <w:hyperlink r:id="rId11"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>Res</w:t>
        </w:r>
        <w:r w:rsidR="005E2624" w:rsidRPr="00612109">
          <w:rPr>
            <w:rFonts w:ascii="Arial" w:hAnsi="Arial"/>
            <w:b w:val="0"/>
            <w:snapToGrid/>
            <w:sz w:val="24"/>
            <w:lang w:val="pt-BR"/>
          </w:rPr>
          <w:t>.</w:t>
        </w:r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 xml:space="preserve"> GMC </w:t>
        </w:r>
        <w:r w:rsidR="005E2624" w:rsidRPr="00612109">
          <w:rPr>
            <w:rFonts w:ascii="Arial" w:hAnsi="Arial"/>
            <w:b w:val="0"/>
            <w:snapToGrid/>
            <w:sz w:val="24"/>
            <w:lang w:val="pt-BR"/>
          </w:rPr>
          <w:t xml:space="preserve">N° </w:t>
        </w:r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>22/02</w:t>
        </w:r>
      </w:hyperlink>
      <w:r w:rsidR="001B4A33" w:rsidRPr="00612109">
        <w:rPr>
          <w:b w:val="0"/>
          <w:lang w:val="pt-BR"/>
        </w:rPr>
        <w:t>:</w:t>
      </w:r>
      <w:r w:rsidR="0055705F" w:rsidRPr="00612109">
        <w:rPr>
          <w:rFonts w:ascii="Arial" w:hAnsi="Arial"/>
          <w:b w:val="0"/>
          <w:snapToGrid/>
          <w:sz w:val="24"/>
          <w:lang w:val="pt-BR"/>
        </w:rPr>
        <w:t xml:space="preserve"> </w:t>
      </w:r>
      <w:r w:rsidR="00CC43AF" w:rsidRPr="00612109">
        <w:rPr>
          <w:rFonts w:ascii="Arial" w:hAnsi="Arial"/>
          <w:b w:val="0"/>
          <w:snapToGrid/>
          <w:sz w:val="24"/>
          <w:lang w:val="pt-BR"/>
        </w:rPr>
        <w:t>Modificada</w:t>
      </w:r>
      <w:r w:rsidR="0055705F" w:rsidRPr="00612109">
        <w:rPr>
          <w:rFonts w:ascii="Arial" w:hAnsi="Arial"/>
          <w:b w:val="0"/>
          <w:snapToGrid/>
          <w:sz w:val="24"/>
          <w:lang w:val="pt-BR"/>
        </w:rPr>
        <w:t xml:space="preserve"> por </w:t>
      </w:r>
      <w:hyperlink r:id="rId12"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 xml:space="preserve">Res. </w:t>
        </w:r>
        <w:r w:rsidR="0055705F" w:rsidRPr="00612109">
          <w:rPr>
            <w:rFonts w:ascii="Arial" w:hAnsi="Arial"/>
            <w:b w:val="0"/>
            <w:snapToGrid/>
            <w:sz w:val="24"/>
            <w:lang w:val="es-ES"/>
          </w:rPr>
          <w:t xml:space="preserve">GMC </w:t>
        </w:r>
        <w:proofErr w:type="spellStart"/>
        <w:r w:rsidR="005E2624" w:rsidRPr="00612109">
          <w:rPr>
            <w:rFonts w:ascii="Arial" w:hAnsi="Arial"/>
            <w:b w:val="0"/>
            <w:snapToGrid/>
            <w:sz w:val="24"/>
            <w:lang w:val="es-ES"/>
          </w:rPr>
          <w:t>N°</w:t>
        </w:r>
        <w:proofErr w:type="spellEnd"/>
        <w:r w:rsidR="005E2624" w:rsidRPr="00612109">
          <w:rPr>
            <w:rFonts w:ascii="Arial" w:hAnsi="Arial"/>
            <w:b w:val="0"/>
            <w:snapToGrid/>
            <w:sz w:val="24"/>
            <w:lang w:val="es-ES"/>
          </w:rPr>
          <w:t xml:space="preserve"> </w:t>
        </w:r>
        <w:r w:rsidR="0055705F" w:rsidRPr="00612109">
          <w:rPr>
            <w:rFonts w:ascii="Arial" w:hAnsi="Arial"/>
            <w:b w:val="0"/>
            <w:snapToGrid/>
            <w:sz w:val="24"/>
            <w:lang w:val="es-ES"/>
          </w:rPr>
          <w:t>02/20</w:t>
        </w:r>
      </w:hyperlink>
      <w:r w:rsidR="0055705F" w:rsidRPr="00612109">
        <w:rPr>
          <w:rFonts w:ascii="Arial" w:hAnsi="Arial"/>
          <w:b w:val="0"/>
          <w:snapToGrid/>
          <w:sz w:val="24"/>
          <w:lang w:val="es-ES"/>
        </w:rPr>
        <w:t xml:space="preserve"> Reglamento Técnico MERCOSUR: Indicación Cuantitativa del Contenido Líquido de los Productos </w:t>
      </w:r>
      <w:proofErr w:type="spellStart"/>
      <w:r w:rsidR="0055705F" w:rsidRPr="00612109">
        <w:rPr>
          <w:rFonts w:ascii="Arial" w:hAnsi="Arial"/>
          <w:b w:val="0"/>
          <w:snapToGrid/>
          <w:sz w:val="24"/>
          <w:lang w:val="es-ES"/>
        </w:rPr>
        <w:t>Premedidos</w:t>
      </w:r>
      <w:proofErr w:type="spellEnd"/>
      <w:r w:rsidR="0055705F" w:rsidRPr="00612109">
        <w:rPr>
          <w:rFonts w:ascii="Arial" w:hAnsi="Arial"/>
          <w:b w:val="0"/>
          <w:snapToGrid/>
          <w:sz w:val="24"/>
          <w:lang w:val="es-ES"/>
        </w:rPr>
        <w:t>.</w:t>
      </w:r>
    </w:p>
    <w:p w:rsidR="0055705F" w:rsidRPr="00410359" w:rsidRDefault="007B7578" w:rsidP="00205C41">
      <w:pPr>
        <w:pStyle w:val="Ttulo1"/>
        <w:numPr>
          <w:ilvl w:val="0"/>
          <w:numId w:val="3"/>
        </w:numPr>
        <w:spacing w:after="240"/>
        <w:ind w:leftChars="0" w:firstLineChars="0"/>
        <w:jc w:val="both"/>
        <w:rPr>
          <w:rFonts w:ascii="Arial" w:hAnsi="Arial"/>
          <w:b w:val="0"/>
          <w:snapToGrid/>
          <w:sz w:val="24"/>
          <w:lang w:val="pt-BR"/>
        </w:rPr>
      </w:pPr>
      <w:hyperlink r:id="rId13"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>Res</w:t>
        </w:r>
        <w:r w:rsidR="005E2624" w:rsidRPr="00612109">
          <w:rPr>
            <w:rFonts w:ascii="Arial" w:hAnsi="Arial"/>
            <w:b w:val="0"/>
            <w:snapToGrid/>
            <w:sz w:val="24"/>
            <w:lang w:val="pt-BR"/>
          </w:rPr>
          <w:t>.</w:t>
        </w:r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 xml:space="preserve"> GMC </w:t>
        </w:r>
        <w:r w:rsidR="005E2624" w:rsidRPr="00612109">
          <w:rPr>
            <w:rFonts w:ascii="Arial" w:hAnsi="Arial"/>
            <w:b w:val="0"/>
            <w:snapToGrid/>
            <w:sz w:val="24"/>
            <w:lang w:val="pt-BR"/>
          </w:rPr>
          <w:t xml:space="preserve">N° </w:t>
        </w:r>
        <w:r w:rsidR="0055705F" w:rsidRPr="00612109">
          <w:rPr>
            <w:rFonts w:ascii="Arial" w:hAnsi="Arial"/>
            <w:b w:val="0"/>
            <w:snapToGrid/>
            <w:sz w:val="24"/>
            <w:lang w:val="pt-BR"/>
          </w:rPr>
          <w:t>07/08</w:t>
        </w:r>
      </w:hyperlink>
      <w:r w:rsidR="001B4A33" w:rsidRPr="00612109">
        <w:rPr>
          <w:lang w:val="pt-BR"/>
        </w:rPr>
        <w:t>:</w:t>
      </w:r>
      <w:r w:rsidR="0055705F" w:rsidRPr="00612109">
        <w:rPr>
          <w:rFonts w:ascii="Arial" w:hAnsi="Arial"/>
          <w:b w:val="0"/>
          <w:snapToGrid/>
          <w:sz w:val="24"/>
          <w:lang w:val="pt-BR"/>
        </w:rPr>
        <w:t xml:space="preserve"> </w:t>
      </w:r>
      <w:proofErr w:type="spellStart"/>
      <w:r w:rsidR="0055705F" w:rsidRPr="00612109">
        <w:rPr>
          <w:rFonts w:ascii="Arial" w:hAnsi="Arial"/>
          <w:b w:val="0"/>
          <w:snapToGrid/>
          <w:sz w:val="24"/>
          <w:lang w:val="pt-BR"/>
        </w:rPr>
        <w:t>Derogada</w:t>
      </w:r>
      <w:proofErr w:type="spellEnd"/>
      <w:r w:rsidR="0055705F" w:rsidRPr="00612109">
        <w:rPr>
          <w:rFonts w:ascii="Arial" w:hAnsi="Arial"/>
          <w:b w:val="0"/>
          <w:snapToGrid/>
          <w:sz w:val="24"/>
          <w:lang w:val="pt-BR"/>
        </w:rPr>
        <w:t xml:space="preserve"> por Res. </w:t>
      </w:r>
      <w:r w:rsidR="005E2624" w:rsidRPr="00410359">
        <w:rPr>
          <w:rFonts w:ascii="Arial" w:hAnsi="Arial"/>
          <w:b w:val="0"/>
          <w:snapToGrid/>
          <w:sz w:val="24"/>
          <w:lang w:val="pt-BR"/>
        </w:rPr>
        <w:t xml:space="preserve">N° </w:t>
      </w:r>
      <w:r w:rsidR="0055705F" w:rsidRPr="00410359">
        <w:rPr>
          <w:rFonts w:ascii="Arial" w:hAnsi="Arial"/>
          <w:b w:val="0"/>
          <w:snapToGrid/>
          <w:sz w:val="24"/>
          <w:lang w:val="pt-BR"/>
        </w:rPr>
        <w:t xml:space="preserve">03/21: </w:t>
      </w:r>
      <w:proofErr w:type="spellStart"/>
      <w:r w:rsidR="0055705F" w:rsidRPr="00410359">
        <w:rPr>
          <w:rFonts w:ascii="Arial" w:hAnsi="Arial"/>
          <w:b w:val="0"/>
          <w:snapToGrid/>
          <w:sz w:val="24"/>
          <w:lang w:val="pt-BR"/>
        </w:rPr>
        <w:t>Reglamento</w:t>
      </w:r>
      <w:proofErr w:type="spellEnd"/>
      <w:r w:rsidR="0055705F" w:rsidRPr="00410359">
        <w:rPr>
          <w:rFonts w:ascii="Arial" w:hAnsi="Arial"/>
          <w:b w:val="0"/>
          <w:snapToGrid/>
          <w:sz w:val="24"/>
          <w:lang w:val="pt-BR"/>
        </w:rPr>
        <w:t xml:space="preserve"> Técnico MERCOSUR: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Control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Metrológico de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Productos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Premedidos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Comercializados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en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Unidades de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Masa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y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Volumen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de </w:t>
      </w:r>
      <w:proofErr w:type="spellStart"/>
      <w:r w:rsidR="00CC43AF" w:rsidRPr="00410359">
        <w:rPr>
          <w:rFonts w:ascii="Arial" w:hAnsi="Arial"/>
          <w:b w:val="0"/>
          <w:snapToGrid/>
          <w:sz w:val="24"/>
          <w:lang w:val="pt-BR"/>
        </w:rPr>
        <w:t>Contenido</w:t>
      </w:r>
      <w:proofErr w:type="spellEnd"/>
      <w:r w:rsidR="00CC43AF" w:rsidRPr="00410359">
        <w:rPr>
          <w:rFonts w:ascii="Arial" w:hAnsi="Arial"/>
          <w:b w:val="0"/>
          <w:snapToGrid/>
          <w:sz w:val="24"/>
          <w:lang w:val="pt-BR"/>
        </w:rPr>
        <w:t xml:space="preserve"> Nominal Igual.</w:t>
      </w:r>
    </w:p>
    <w:p w:rsidR="00CC43AF" w:rsidRDefault="00CC43AF" w:rsidP="00CC4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 w:rsidRPr="00612109">
        <w:rPr>
          <w:lang w:val="es-ES"/>
        </w:rPr>
        <w:t>2. Resolu</w:t>
      </w:r>
      <w:r w:rsidR="00DA4C8C" w:rsidRPr="00612109">
        <w:rPr>
          <w:lang w:val="es-ES"/>
        </w:rPr>
        <w:t>ciones que no</w:t>
      </w:r>
      <w:r w:rsidR="00DA4C8C">
        <w:rPr>
          <w:lang w:val="es-ES"/>
        </w:rPr>
        <w:t xml:space="preserve"> fueron incorporada</w:t>
      </w:r>
      <w:r>
        <w:rPr>
          <w:lang w:val="es-ES"/>
        </w:rPr>
        <w:t xml:space="preserve">s por todos los </w:t>
      </w:r>
      <w:proofErr w:type="gramStart"/>
      <w:r>
        <w:rPr>
          <w:lang w:val="es-ES"/>
        </w:rPr>
        <w:t>Estados Partes</w:t>
      </w:r>
      <w:proofErr w:type="gramEnd"/>
      <w:r>
        <w:rPr>
          <w:lang w:val="es-ES"/>
        </w:rPr>
        <w:t>, que son:</w:t>
      </w:r>
    </w:p>
    <w:p w:rsidR="0055705F" w:rsidRPr="0055705F" w:rsidRDefault="0055705F" w:rsidP="0055705F">
      <w:pPr>
        <w:ind w:left="0" w:hanging="2"/>
        <w:rPr>
          <w:lang w:val="es-ES"/>
        </w:rPr>
      </w:pPr>
    </w:p>
    <w:p w:rsidR="00CC43AF" w:rsidRPr="00CC43AF" w:rsidRDefault="007B7578" w:rsidP="00205C41">
      <w:pPr>
        <w:pStyle w:val="Ttulo1"/>
        <w:numPr>
          <w:ilvl w:val="0"/>
          <w:numId w:val="4"/>
        </w:numPr>
        <w:spacing w:after="240"/>
        <w:ind w:leftChars="0" w:firstLineChars="0"/>
        <w:jc w:val="both"/>
        <w:rPr>
          <w:rFonts w:ascii="Arial" w:hAnsi="Arial"/>
          <w:b w:val="0"/>
          <w:snapToGrid/>
          <w:sz w:val="24"/>
          <w:lang w:val="es-ES"/>
        </w:rPr>
      </w:pPr>
      <w:hyperlink r:id="rId14">
        <w:r w:rsidR="00CC43AF">
          <w:rPr>
            <w:rFonts w:ascii="Arial" w:hAnsi="Arial"/>
            <w:b w:val="0"/>
            <w:snapToGrid/>
            <w:sz w:val="24"/>
            <w:lang w:val="es-ES"/>
          </w:rPr>
          <w:t>Res</w:t>
        </w:r>
        <w:r w:rsidR="00612109">
          <w:rPr>
            <w:rFonts w:ascii="Arial" w:hAnsi="Arial"/>
            <w:b w:val="0"/>
            <w:snapToGrid/>
            <w:sz w:val="24"/>
            <w:lang w:val="es-ES"/>
          </w:rPr>
          <w:t>.</w:t>
        </w:r>
        <w:r w:rsidR="00CC43AF">
          <w:rPr>
            <w:rFonts w:ascii="Arial" w:hAnsi="Arial"/>
            <w:b w:val="0"/>
            <w:snapToGrid/>
            <w:sz w:val="24"/>
            <w:lang w:val="es-ES"/>
          </w:rPr>
          <w:t xml:space="preserve"> GMC </w:t>
        </w:r>
        <w:proofErr w:type="spellStart"/>
        <w:r w:rsidR="00612109">
          <w:rPr>
            <w:rFonts w:ascii="Arial" w:hAnsi="Arial"/>
            <w:b w:val="0"/>
            <w:snapToGrid/>
            <w:sz w:val="24"/>
            <w:lang w:val="es-ES"/>
          </w:rPr>
          <w:t>N°</w:t>
        </w:r>
        <w:proofErr w:type="spellEnd"/>
        <w:r w:rsidR="00612109">
          <w:rPr>
            <w:rFonts w:ascii="Arial" w:hAnsi="Arial"/>
            <w:b w:val="0"/>
            <w:snapToGrid/>
            <w:sz w:val="24"/>
            <w:lang w:val="es-ES"/>
          </w:rPr>
          <w:t xml:space="preserve"> </w:t>
        </w:r>
        <w:r w:rsidR="00CC43AF" w:rsidRPr="00CC43AF">
          <w:rPr>
            <w:rFonts w:ascii="Arial" w:hAnsi="Arial"/>
            <w:b w:val="0"/>
            <w:snapToGrid/>
            <w:sz w:val="24"/>
            <w:lang w:val="es-ES"/>
          </w:rPr>
          <w:t>18/07</w:t>
        </w:r>
      </w:hyperlink>
      <w:r w:rsidR="001B4A33" w:rsidRPr="001B4A33">
        <w:t>:</w:t>
      </w:r>
      <w:r w:rsidR="00CC43AF" w:rsidRPr="001B4A33">
        <w:rPr>
          <w:rFonts w:ascii="Arial" w:hAnsi="Arial"/>
          <w:b w:val="0"/>
          <w:snapToGrid/>
          <w:sz w:val="24"/>
          <w:lang w:val="es-ES"/>
        </w:rPr>
        <w:t xml:space="preserve"> </w:t>
      </w:r>
      <w:r w:rsidR="00CC43AF" w:rsidRPr="00CC43AF">
        <w:rPr>
          <w:rFonts w:ascii="Arial" w:hAnsi="Arial"/>
          <w:b w:val="0"/>
          <w:snapToGrid/>
          <w:sz w:val="24"/>
          <w:lang w:val="es-ES"/>
        </w:rPr>
        <w:t xml:space="preserve">Reglamento Técnico MERCOSUR: Metodología para la Determinación </w:t>
      </w:r>
      <w:r w:rsidR="00CC43AF">
        <w:rPr>
          <w:rFonts w:ascii="Arial" w:hAnsi="Arial"/>
          <w:b w:val="0"/>
          <w:snapToGrid/>
          <w:sz w:val="24"/>
          <w:lang w:val="es-ES"/>
        </w:rPr>
        <w:t>d</w:t>
      </w:r>
      <w:r w:rsidR="00205C41">
        <w:rPr>
          <w:rFonts w:ascii="Arial" w:hAnsi="Arial"/>
          <w:b w:val="0"/>
          <w:snapToGrid/>
          <w:sz w:val="24"/>
          <w:lang w:val="es-ES"/>
        </w:rPr>
        <w:t>e Peso Escurr</w:t>
      </w:r>
      <w:r w:rsidR="00CC43AF" w:rsidRPr="00CC43AF">
        <w:rPr>
          <w:rFonts w:ascii="Arial" w:hAnsi="Arial"/>
          <w:b w:val="0"/>
          <w:snapToGrid/>
          <w:sz w:val="24"/>
          <w:lang w:val="es-ES"/>
        </w:rPr>
        <w:t>ido</w:t>
      </w:r>
      <w:r w:rsidR="001B4A33">
        <w:rPr>
          <w:rFonts w:ascii="Arial" w:hAnsi="Arial"/>
          <w:b w:val="0"/>
          <w:snapToGrid/>
          <w:sz w:val="24"/>
          <w:lang w:val="es-ES"/>
        </w:rPr>
        <w:t>.</w:t>
      </w:r>
    </w:p>
    <w:p w:rsidR="0055705F" w:rsidRPr="005A0839" w:rsidRDefault="007B7578" w:rsidP="005A0839">
      <w:pPr>
        <w:pStyle w:val="Ttulo1"/>
        <w:numPr>
          <w:ilvl w:val="0"/>
          <w:numId w:val="4"/>
        </w:numPr>
        <w:spacing w:after="240"/>
        <w:ind w:leftChars="0" w:firstLineChars="0"/>
        <w:jc w:val="both"/>
        <w:rPr>
          <w:rFonts w:ascii="Arial" w:hAnsi="Arial"/>
          <w:b w:val="0"/>
          <w:snapToGrid/>
          <w:sz w:val="24"/>
          <w:lang w:val="es-ES"/>
        </w:rPr>
      </w:pPr>
      <w:hyperlink r:id="rId15">
        <w:r w:rsidR="00CC43AF">
          <w:rPr>
            <w:rFonts w:ascii="Arial" w:hAnsi="Arial"/>
            <w:b w:val="0"/>
            <w:snapToGrid/>
            <w:sz w:val="24"/>
            <w:lang w:val="es-ES"/>
          </w:rPr>
          <w:t>Res</w:t>
        </w:r>
        <w:r w:rsidR="00612109">
          <w:rPr>
            <w:rFonts w:ascii="Arial" w:hAnsi="Arial"/>
            <w:b w:val="0"/>
            <w:snapToGrid/>
            <w:sz w:val="24"/>
            <w:lang w:val="es-ES"/>
          </w:rPr>
          <w:t>.</w:t>
        </w:r>
        <w:r w:rsidR="00CC43AF">
          <w:rPr>
            <w:rFonts w:ascii="Arial" w:hAnsi="Arial"/>
            <w:b w:val="0"/>
            <w:snapToGrid/>
            <w:sz w:val="24"/>
            <w:lang w:val="es-ES"/>
          </w:rPr>
          <w:t xml:space="preserve"> GMC </w:t>
        </w:r>
        <w:proofErr w:type="spellStart"/>
        <w:r w:rsidR="00612109">
          <w:rPr>
            <w:rFonts w:ascii="Arial" w:hAnsi="Arial"/>
            <w:b w:val="0"/>
            <w:snapToGrid/>
            <w:sz w:val="24"/>
            <w:lang w:val="es-ES"/>
          </w:rPr>
          <w:t>N°</w:t>
        </w:r>
        <w:proofErr w:type="spellEnd"/>
        <w:r w:rsidR="00612109">
          <w:rPr>
            <w:rFonts w:ascii="Arial" w:hAnsi="Arial"/>
            <w:b w:val="0"/>
            <w:snapToGrid/>
            <w:sz w:val="24"/>
            <w:lang w:val="es-ES"/>
          </w:rPr>
          <w:t xml:space="preserve"> 0</w:t>
        </w:r>
        <w:r w:rsidR="00CC43AF" w:rsidRPr="00CC43AF">
          <w:rPr>
            <w:rFonts w:ascii="Arial" w:hAnsi="Arial"/>
            <w:b w:val="0"/>
            <w:snapToGrid/>
            <w:sz w:val="24"/>
            <w:lang w:val="es-ES"/>
          </w:rPr>
          <w:t>9/19</w:t>
        </w:r>
      </w:hyperlink>
      <w:r w:rsidR="001B4A33" w:rsidRPr="001B4A33">
        <w:t>:</w:t>
      </w:r>
      <w:r w:rsidR="00CC43AF" w:rsidRPr="001B4A33">
        <w:rPr>
          <w:rFonts w:ascii="Arial" w:hAnsi="Arial"/>
          <w:b w:val="0"/>
          <w:snapToGrid/>
          <w:sz w:val="24"/>
          <w:lang w:val="es-ES"/>
        </w:rPr>
        <w:t xml:space="preserve"> </w:t>
      </w:r>
      <w:r w:rsidR="00CC43AF" w:rsidRPr="00CC43AF">
        <w:rPr>
          <w:rFonts w:ascii="Arial" w:hAnsi="Arial"/>
          <w:b w:val="0"/>
          <w:snapToGrid/>
          <w:sz w:val="24"/>
          <w:lang w:val="es-ES"/>
        </w:rPr>
        <w:t xml:space="preserve">Reglamento Técnico MERCOSUR: </w:t>
      </w:r>
      <w:r w:rsidR="00CC43AF">
        <w:rPr>
          <w:rFonts w:ascii="Arial" w:hAnsi="Arial"/>
          <w:b w:val="0"/>
          <w:snapToGrid/>
          <w:sz w:val="24"/>
          <w:lang w:val="es-ES"/>
        </w:rPr>
        <w:t>Metodología para Efectuar el Control Metrológico e</w:t>
      </w:r>
      <w:r w:rsidR="00CC43AF" w:rsidRPr="00CC43AF">
        <w:rPr>
          <w:rFonts w:ascii="Arial" w:hAnsi="Arial"/>
          <w:b w:val="0"/>
          <w:snapToGrid/>
          <w:sz w:val="24"/>
          <w:lang w:val="es-ES"/>
        </w:rPr>
        <w:t xml:space="preserve">n Pescados, Moluscos </w:t>
      </w:r>
      <w:r w:rsidR="00CC43AF">
        <w:rPr>
          <w:rFonts w:ascii="Arial" w:hAnsi="Arial"/>
          <w:b w:val="0"/>
          <w:snapToGrid/>
          <w:sz w:val="24"/>
          <w:lang w:val="es-ES"/>
        </w:rPr>
        <w:t>y Crustáceos Glaseados, a los Efectos de Determinar e</w:t>
      </w:r>
      <w:r w:rsidR="00CC43AF" w:rsidRPr="00CC43AF">
        <w:rPr>
          <w:rFonts w:ascii="Arial" w:hAnsi="Arial"/>
          <w:b w:val="0"/>
          <w:snapToGrid/>
          <w:sz w:val="24"/>
          <w:lang w:val="es-ES"/>
        </w:rPr>
        <w:t xml:space="preserve">l Contenido Efectivo (Derogación De La Resolución GMC </w:t>
      </w:r>
      <w:proofErr w:type="spellStart"/>
      <w:r w:rsidR="00CC43AF" w:rsidRPr="00CC43AF">
        <w:rPr>
          <w:rFonts w:ascii="Arial" w:hAnsi="Arial"/>
          <w:b w:val="0"/>
          <w:snapToGrid/>
          <w:sz w:val="24"/>
          <w:lang w:val="es-ES"/>
        </w:rPr>
        <w:t>Nº</w:t>
      </w:r>
      <w:proofErr w:type="spellEnd"/>
      <w:r w:rsidR="00CC43AF" w:rsidRPr="00CC43AF">
        <w:rPr>
          <w:rFonts w:ascii="Arial" w:hAnsi="Arial"/>
          <w:b w:val="0"/>
          <w:snapToGrid/>
          <w:sz w:val="24"/>
          <w:lang w:val="es-ES"/>
        </w:rPr>
        <w:t xml:space="preserve"> 40/09)</w:t>
      </w:r>
      <w:r w:rsidR="001B4A33">
        <w:rPr>
          <w:rFonts w:ascii="Arial" w:hAnsi="Arial"/>
          <w:b w:val="0"/>
          <w:snapToGrid/>
          <w:sz w:val="24"/>
          <w:lang w:val="es-ES"/>
        </w:rPr>
        <w:t>.</w:t>
      </w:r>
    </w:p>
    <w:p w:rsidR="0055705F" w:rsidRPr="00205C41" w:rsidRDefault="007B700D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 w:rsidRPr="00205C41">
        <w:rPr>
          <w:lang w:val="es-ES"/>
        </w:rPr>
        <w:t xml:space="preserve">Las </w:t>
      </w:r>
      <w:r w:rsidR="00612109">
        <w:rPr>
          <w:lang w:val="es-ES"/>
        </w:rPr>
        <w:t>d</w:t>
      </w:r>
      <w:r w:rsidRPr="00205C41">
        <w:rPr>
          <w:lang w:val="es-ES"/>
        </w:rPr>
        <w:t>elegaciones acordaron solicitar</w:t>
      </w:r>
      <w:r w:rsidR="00612109">
        <w:rPr>
          <w:lang w:val="es-ES"/>
        </w:rPr>
        <w:t>,</w:t>
      </w:r>
      <w:r w:rsidRPr="00205C41">
        <w:rPr>
          <w:lang w:val="es-ES"/>
        </w:rPr>
        <w:t xml:space="preserve"> por </w:t>
      </w:r>
      <w:r w:rsidR="00205C41" w:rsidRPr="00205C41">
        <w:rPr>
          <w:lang w:val="es-ES"/>
        </w:rPr>
        <w:t>intermedio</w:t>
      </w:r>
      <w:r w:rsidRPr="00205C41">
        <w:rPr>
          <w:lang w:val="es-ES"/>
        </w:rPr>
        <w:t xml:space="preserve"> de </w:t>
      </w:r>
      <w:r w:rsidR="00205C41" w:rsidRPr="00205C41">
        <w:rPr>
          <w:lang w:val="es-ES"/>
        </w:rPr>
        <w:t>los</w:t>
      </w:r>
      <w:r w:rsidRPr="00205C41">
        <w:rPr>
          <w:lang w:val="es-ES"/>
        </w:rPr>
        <w:t xml:space="preserve"> Coordin</w:t>
      </w:r>
      <w:r w:rsidR="003719B1">
        <w:rPr>
          <w:lang w:val="es-ES"/>
        </w:rPr>
        <w:t>adores, una reunión conjunta con</w:t>
      </w:r>
      <w:r w:rsidRPr="00205C41">
        <w:rPr>
          <w:lang w:val="es-ES"/>
        </w:rPr>
        <w:t xml:space="preserve"> la Comisión de </w:t>
      </w:r>
      <w:r w:rsidR="00205C41" w:rsidRPr="00205C41">
        <w:rPr>
          <w:lang w:val="es-ES"/>
        </w:rPr>
        <w:t>Metrología</w:t>
      </w:r>
      <w:r w:rsidRPr="00205C41">
        <w:rPr>
          <w:lang w:val="es-ES"/>
        </w:rPr>
        <w:t xml:space="preserve">, para la siguiente </w:t>
      </w:r>
      <w:r w:rsidR="00205C41" w:rsidRPr="00205C41">
        <w:rPr>
          <w:lang w:val="es-ES"/>
        </w:rPr>
        <w:t>reunión</w:t>
      </w:r>
      <w:r w:rsidRPr="00205C41">
        <w:rPr>
          <w:lang w:val="es-ES"/>
        </w:rPr>
        <w:t xml:space="preserve">, para abordar la </w:t>
      </w:r>
      <w:r w:rsidR="00205C41" w:rsidRPr="00205C41">
        <w:rPr>
          <w:lang w:val="es-ES"/>
        </w:rPr>
        <w:t>situación</w:t>
      </w:r>
      <w:r w:rsidRPr="00205C41">
        <w:rPr>
          <w:lang w:val="es-ES"/>
        </w:rPr>
        <w:t xml:space="preserve"> de </w:t>
      </w:r>
      <w:r w:rsidR="00205C41" w:rsidRPr="00205C41">
        <w:rPr>
          <w:lang w:val="es-ES"/>
        </w:rPr>
        <w:t>las</w:t>
      </w:r>
      <w:r w:rsidRPr="00205C41">
        <w:rPr>
          <w:lang w:val="es-ES"/>
        </w:rPr>
        <w:t xml:space="preserve"> resoluciones mencionadas </w:t>
      </w:r>
      <w:r w:rsidR="003719B1" w:rsidRPr="00205C41">
        <w:rPr>
          <w:lang w:val="es-ES"/>
        </w:rPr>
        <w:t>más</w:t>
      </w:r>
      <w:r w:rsidRPr="00205C41">
        <w:rPr>
          <w:lang w:val="es-ES"/>
        </w:rPr>
        <w:t xml:space="preserve"> arriba.</w:t>
      </w:r>
    </w:p>
    <w:p w:rsidR="007B700D" w:rsidRPr="00205C41" w:rsidRDefault="007B700D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410359" w:rsidRDefault="00410359" w:rsidP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7B700D" w:rsidRPr="00205C41" w:rsidRDefault="007B700D" w:rsidP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 w:rsidRPr="00205C41">
        <w:rPr>
          <w:lang w:val="es-ES"/>
        </w:rPr>
        <w:lastRenderedPageBreak/>
        <w:t xml:space="preserve">Por </w:t>
      </w:r>
      <w:r w:rsidR="00205C41">
        <w:rPr>
          <w:lang w:val="es-ES"/>
        </w:rPr>
        <w:t>o</w:t>
      </w:r>
      <w:r w:rsidRPr="00205C41">
        <w:rPr>
          <w:lang w:val="es-ES"/>
        </w:rPr>
        <w:t xml:space="preserve">tra </w:t>
      </w:r>
      <w:r w:rsidR="003719B1" w:rsidRPr="00205C41">
        <w:rPr>
          <w:lang w:val="es-ES"/>
        </w:rPr>
        <w:t>parte,</w:t>
      </w:r>
      <w:r w:rsidRPr="00205C41">
        <w:rPr>
          <w:lang w:val="es-ES"/>
        </w:rPr>
        <w:t xml:space="preserve"> se solicita parecer a </w:t>
      </w:r>
      <w:r w:rsidR="00205C41" w:rsidRPr="00205C41">
        <w:rPr>
          <w:lang w:val="es-ES"/>
        </w:rPr>
        <w:t>los</w:t>
      </w:r>
      <w:r w:rsidRPr="00205C41">
        <w:rPr>
          <w:lang w:val="es-ES"/>
        </w:rPr>
        <w:t xml:space="preserve"> Coordinadores Nacionales, que esta tabla sea actualizada cada seis meses, y que a través de la Coordinación sea elevada a la Secretar</w:t>
      </w:r>
      <w:r w:rsidR="00410359">
        <w:rPr>
          <w:lang w:val="es-ES"/>
        </w:rPr>
        <w:t>í</w:t>
      </w:r>
      <w:r w:rsidRPr="00205C41">
        <w:rPr>
          <w:lang w:val="es-ES"/>
        </w:rPr>
        <w:t xml:space="preserve">a </w:t>
      </w:r>
      <w:r w:rsidR="00612109">
        <w:rPr>
          <w:lang w:val="es-ES"/>
        </w:rPr>
        <w:t xml:space="preserve">del </w:t>
      </w:r>
      <w:r w:rsidRPr="00205C41">
        <w:rPr>
          <w:lang w:val="es-ES"/>
        </w:rPr>
        <w:t xml:space="preserve">MERCOSUR para su disposición </w:t>
      </w:r>
      <w:r w:rsidR="00205C41" w:rsidRPr="00205C41">
        <w:rPr>
          <w:lang w:val="es-ES"/>
        </w:rPr>
        <w:t>en</w:t>
      </w:r>
      <w:r w:rsidRPr="00205C41">
        <w:rPr>
          <w:lang w:val="es-ES"/>
        </w:rPr>
        <w:t xml:space="preserve"> la </w:t>
      </w:r>
      <w:r w:rsidR="00205C41" w:rsidRPr="00205C41">
        <w:rPr>
          <w:lang w:val="es-ES"/>
        </w:rPr>
        <w:t>página</w:t>
      </w:r>
      <w:r w:rsidR="00FF3EC4">
        <w:rPr>
          <w:lang w:val="es-ES"/>
        </w:rPr>
        <w:t xml:space="preserve"> web de</w:t>
      </w:r>
      <w:r w:rsidR="00612109">
        <w:rPr>
          <w:lang w:val="es-ES"/>
        </w:rPr>
        <w:t>l MERCOSUR</w:t>
      </w:r>
      <w:r w:rsidR="00FF3EC4">
        <w:rPr>
          <w:lang w:val="es-ES"/>
        </w:rPr>
        <w:t>, y tener un primer borrador para la siguiente reunión, luego de la reunión conjunta con la Comisión de Metrología.</w:t>
      </w:r>
    </w:p>
    <w:p w:rsidR="007B700D" w:rsidRPr="00E45E3B" w:rsidRDefault="007B700D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UY"/>
        </w:rPr>
      </w:pP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  <w:r w:rsidRPr="007C059D">
        <w:rPr>
          <w:lang w:val="es-ES"/>
        </w:rPr>
        <w:t xml:space="preserve">El documento de trabajo continúa en análisis y consta como </w:t>
      </w:r>
      <w:r w:rsidRPr="007C059D">
        <w:rPr>
          <w:b/>
          <w:lang w:val="es-ES"/>
        </w:rPr>
        <w:t>Agregado III.</w:t>
      </w:r>
    </w:p>
    <w:p w:rsidR="00A424AD" w:rsidRDefault="00A42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:rsidR="00612109" w:rsidRPr="007C059D" w:rsidRDefault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:rsidR="00A424AD" w:rsidRPr="005E2624" w:rsidRDefault="00DC7B96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>REFERENCIA A NORMAS EN REGLAMENTOS TÉCNICOS MERCOSUR Y PROCEDIMIENTOS MERCOSUR DE EVALUACIÓN DE LA CONFORMIDAD</w:t>
      </w:r>
    </w:p>
    <w:p w:rsidR="00DC7B96" w:rsidRPr="007C059D" w:rsidRDefault="00DC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A424AD" w:rsidRPr="007C059D" w:rsidRDefault="001522EC" w:rsidP="003D3B9C">
      <w:pPr>
        <w:ind w:left="0" w:hanging="2"/>
        <w:jc w:val="both"/>
        <w:rPr>
          <w:lang w:val="es-ES"/>
        </w:rPr>
      </w:pPr>
      <w:r w:rsidRPr="007C059D">
        <w:rPr>
          <w:lang w:val="es-ES"/>
        </w:rPr>
        <w:t xml:space="preserve">Las </w:t>
      </w:r>
      <w:r w:rsidR="00612109">
        <w:rPr>
          <w:lang w:val="es-ES"/>
        </w:rPr>
        <w:t>d</w:t>
      </w:r>
      <w:r w:rsidRPr="007C059D">
        <w:rPr>
          <w:lang w:val="es-ES"/>
        </w:rPr>
        <w:t>elegaciones continuaron analizando y modificando el documento de trabajo relativo al procedimiento sobre el uso y referencia de normas internacionales en reglamentos técnicos</w:t>
      </w:r>
      <w:r w:rsidR="0026499C">
        <w:rPr>
          <w:lang w:val="es-ES"/>
        </w:rPr>
        <w:t xml:space="preserve"> y procedimientos de evaluación de la conformidad</w:t>
      </w:r>
      <w:r w:rsidRPr="007C059D">
        <w:rPr>
          <w:lang w:val="es-ES"/>
        </w:rPr>
        <w:t>,</w:t>
      </w:r>
      <w:r w:rsidR="003D3B9C">
        <w:rPr>
          <w:lang w:val="es-ES"/>
        </w:rPr>
        <w:t xml:space="preserve"> </w:t>
      </w:r>
      <w:r w:rsidRPr="007C059D">
        <w:rPr>
          <w:lang w:val="es-ES"/>
        </w:rPr>
        <w:t>acordaron realizar una revisión interna e intercambiar por correo electrónico el documento con comentarios para continuarlo en la próxima reunión.</w:t>
      </w:r>
    </w:p>
    <w:p w:rsidR="00A424AD" w:rsidRDefault="00A42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4964E3" w:rsidRDefault="00B92F32" w:rsidP="00496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  <w:r>
        <w:rPr>
          <w:lang w:val="es-ES"/>
        </w:rPr>
        <w:t xml:space="preserve">Las </w:t>
      </w:r>
      <w:r w:rsidR="00612109">
        <w:rPr>
          <w:lang w:val="es-ES"/>
        </w:rPr>
        <w:t>d</w:t>
      </w:r>
      <w:r w:rsidR="004964E3">
        <w:rPr>
          <w:lang w:val="es-ES"/>
        </w:rPr>
        <w:t xml:space="preserve">elegaciones acordaron </w:t>
      </w:r>
      <w:r w:rsidR="00293BA1">
        <w:rPr>
          <w:lang w:val="es-ES"/>
        </w:rPr>
        <w:t>reformular el texto del documento, que actualmente está orientado según</w:t>
      </w:r>
      <w:r w:rsidR="00293BA1" w:rsidRPr="00293BA1">
        <w:rPr>
          <w:lang w:val="es-ES"/>
        </w:rPr>
        <w:t xml:space="preserve"> </w:t>
      </w:r>
      <w:r w:rsidR="00293BA1">
        <w:rPr>
          <w:lang w:val="es-ES"/>
        </w:rPr>
        <w:t xml:space="preserve">derechos de propiedad intelectual, los cuales pueden variar de acuerdo con leyes específicas en los </w:t>
      </w:r>
      <w:proofErr w:type="gramStart"/>
      <w:r w:rsidR="00293BA1">
        <w:rPr>
          <w:lang w:val="es-ES"/>
        </w:rPr>
        <w:t>Estados</w:t>
      </w:r>
      <w:r w:rsidR="00612109">
        <w:rPr>
          <w:lang w:val="es-ES"/>
        </w:rPr>
        <w:t xml:space="preserve"> </w:t>
      </w:r>
      <w:r w:rsidR="00293BA1">
        <w:rPr>
          <w:lang w:val="es-ES"/>
        </w:rPr>
        <w:t>Partes</w:t>
      </w:r>
      <w:proofErr w:type="gramEnd"/>
      <w:r w:rsidR="00293BA1">
        <w:rPr>
          <w:lang w:val="es-ES"/>
        </w:rPr>
        <w:t>, siendo más didáctico enfatizar por medio de casos ilustrativos de normas originarias de diferentes organizaciones.</w:t>
      </w:r>
    </w:p>
    <w:p w:rsidR="00293BA1" w:rsidRDefault="00293BA1" w:rsidP="00496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:rsidR="0026499C" w:rsidRDefault="009B5453" w:rsidP="0026499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position w:val="-1"/>
          <w:lang w:val="es-ES"/>
        </w:rPr>
      </w:pPr>
      <w:r>
        <w:rPr>
          <w:position w:val="-1"/>
          <w:lang w:val="es-ES"/>
        </w:rPr>
        <w:t xml:space="preserve">Al mismo tiempo en </w:t>
      </w:r>
      <w:r w:rsidR="0026499C" w:rsidRPr="0026499C">
        <w:rPr>
          <w:position w:val="-1"/>
          <w:lang w:val="es-ES"/>
        </w:rPr>
        <w:t>la reunión</w:t>
      </w:r>
      <w:r>
        <w:rPr>
          <w:position w:val="-1"/>
          <w:lang w:val="es-ES"/>
        </w:rPr>
        <w:t>,</w:t>
      </w:r>
      <w:r w:rsidR="0026499C" w:rsidRPr="0026499C">
        <w:rPr>
          <w:position w:val="-1"/>
          <w:lang w:val="es-ES"/>
        </w:rPr>
        <w:t xml:space="preserve"> </w:t>
      </w:r>
      <w:r w:rsidR="0026499C">
        <w:rPr>
          <w:position w:val="-1"/>
          <w:lang w:val="es-ES"/>
        </w:rPr>
        <w:t>la</w:t>
      </w:r>
      <w:r w:rsidR="0026499C" w:rsidRPr="0026499C">
        <w:rPr>
          <w:position w:val="-1"/>
          <w:lang w:val="es-ES"/>
        </w:rPr>
        <w:t xml:space="preserve">s </w:t>
      </w:r>
      <w:r w:rsidR="00612109">
        <w:rPr>
          <w:position w:val="-1"/>
          <w:lang w:val="es-ES"/>
        </w:rPr>
        <w:t>d</w:t>
      </w:r>
      <w:r w:rsidR="0026499C" w:rsidRPr="0026499C">
        <w:rPr>
          <w:position w:val="-1"/>
          <w:lang w:val="es-ES"/>
        </w:rPr>
        <w:t>elegaciones acordaron que en el cuerpo del documento se usará Normas Técnicas</w:t>
      </w:r>
      <w:r w:rsidR="001A2270">
        <w:rPr>
          <w:position w:val="-1"/>
          <w:lang w:val="es-ES"/>
        </w:rPr>
        <w:t>, según la defini</w:t>
      </w:r>
      <w:r w:rsidR="00293BA1">
        <w:rPr>
          <w:position w:val="-1"/>
          <w:lang w:val="es-ES"/>
        </w:rPr>
        <w:t xml:space="preserve">ción de la Resolución GMC </w:t>
      </w:r>
      <w:proofErr w:type="spellStart"/>
      <w:r w:rsidR="00612109">
        <w:rPr>
          <w:position w:val="-1"/>
          <w:lang w:val="es-ES"/>
        </w:rPr>
        <w:t>N°</w:t>
      </w:r>
      <w:proofErr w:type="spellEnd"/>
      <w:r w:rsidR="00612109">
        <w:rPr>
          <w:position w:val="-1"/>
          <w:lang w:val="es-ES"/>
        </w:rPr>
        <w:t xml:space="preserve"> </w:t>
      </w:r>
      <w:r w:rsidR="00293BA1">
        <w:rPr>
          <w:position w:val="-1"/>
          <w:lang w:val="es-ES"/>
        </w:rPr>
        <w:t>57/18,</w:t>
      </w:r>
      <w:r>
        <w:rPr>
          <w:position w:val="-1"/>
          <w:lang w:val="es-ES"/>
        </w:rPr>
        <w:t xml:space="preserve"> y el modo de referenciar conforme a los lineamientos de la Resolución GMC </w:t>
      </w:r>
      <w:proofErr w:type="spellStart"/>
      <w:r w:rsidR="00612109">
        <w:rPr>
          <w:position w:val="-1"/>
          <w:lang w:val="es-ES"/>
        </w:rPr>
        <w:t>N°</w:t>
      </w:r>
      <w:proofErr w:type="spellEnd"/>
      <w:r w:rsidR="00612109">
        <w:rPr>
          <w:position w:val="-1"/>
          <w:lang w:val="es-ES"/>
        </w:rPr>
        <w:t xml:space="preserve"> </w:t>
      </w:r>
      <w:r>
        <w:rPr>
          <w:position w:val="-1"/>
          <w:lang w:val="es-ES"/>
        </w:rPr>
        <w:t>30/21.</w:t>
      </w:r>
    </w:p>
    <w:p w:rsidR="00754F26" w:rsidRDefault="00754F26" w:rsidP="008771FB">
      <w:pPr>
        <w:pStyle w:val="Normal1"/>
        <w:spacing w:line="259" w:lineRule="auto"/>
        <w:ind w:firstLine="0"/>
        <w:jc w:val="both"/>
        <w:rPr>
          <w:position w:val="-1"/>
          <w:lang w:val="es-ES"/>
        </w:rPr>
      </w:pPr>
    </w:p>
    <w:p w:rsidR="00727137" w:rsidRPr="00D65B50" w:rsidRDefault="00410359" w:rsidP="00D65B50">
      <w:pPr>
        <w:pStyle w:val="Textocomentario"/>
        <w:ind w:left="0" w:hanging="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Asimismo</w:t>
      </w:r>
      <w:r w:rsidR="00612109">
        <w:rPr>
          <w:sz w:val="24"/>
          <w:szCs w:val="24"/>
          <w:lang w:val="es-ES"/>
        </w:rPr>
        <w:t>,</w:t>
      </w:r>
      <w:r w:rsidR="009B5453">
        <w:rPr>
          <w:sz w:val="24"/>
          <w:szCs w:val="24"/>
          <w:lang w:val="es-ES"/>
        </w:rPr>
        <w:t xml:space="preserve"> manifesta</w:t>
      </w:r>
      <w:r w:rsidR="00612109">
        <w:rPr>
          <w:sz w:val="24"/>
          <w:szCs w:val="24"/>
          <w:lang w:val="es-ES"/>
        </w:rPr>
        <w:t>ron</w:t>
      </w:r>
      <w:r w:rsidR="009B5453">
        <w:rPr>
          <w:sz w:val="24"/>
          <w:szCs w:val="24"/>
          <w:lang w:val="es-ES"/>
        </w:rPr>
        <w:t xml:space="preserve"> la necesidad</w:t>
      </w:r>
      <w:r w:rsidR="00727137" w:rsidRPr="00D65B50">
        <w:rPr>
          <w:sz w:val="24"/>
          <w:szCs w:val="24"/>
          <w:lang w:val="es-ES"/>
        </w:rPr>
        <w:t xml:space="preserve"> </w:t>
      </w:r>
      <w:r w:rsidR="009B5453">
        <w:rPr>
          <w:sz w:val="24"/>
          <w:szCs w:val="24"/>
          <w:lang w:val="es-ES"/>
        </w:rPr>
        <w:t xml:space="preserve">de </w:t>
      </w:r>
      <w:r w:rsidR="009B5453" w:rsidRPr="00D65B50">
        <w:rPr>
          <w:sz w:val="24"/>
          <w:szCs w:val="24"/>
          <w:lang w:val="es-ES"/>
        </w:rPr>
        <w:t xml:space="preserve">realizar reuniones conjuntas con las </w:t>
      </w:r>
      <w:r>
        <w:rPr>
          <w:sz w:val="24"/>
          <w:szCs w:val="24"/>
          <w:lang w:val="es-ES"/>
        </w:rPr>
        <w:t>C</w:t>
      </w:r>
      <w:r w:rsidR="009B5453" w:rsidRPr="00D65B50">
        <w:rPr>
          <w:sz w:val="24"/>
          <w:szCs w:val="24"/>
          <w:lang w:val="es-ES"/>
        </w:rPr>
        <w:t>omisiones</w:t>
      </w:r>
      <w:r w:rsidR="009B5453">
        <w:rPr>
          <w:sz w:val="24"/>
          <w:szCs w:val="24"/>
          <w:lang w:val="es-ES"/>
        </w:rPr>
        <w:t>,</w:t>
      </w:r>
      <w:r w:rsidR="009B5453" w:rsidRPr="00D65B50">
        <w:rPr>
          <w:sz w:val="24"/>
          <w:szCs w:val="24"/>
          <w:lang w:val="es-ES"/>
        </w:rPr>
        <w:t xml:space="preserve"> para presentar y validar lo especificado en el documento</w:t>
      </w:r>
      <w:r w:rsidR="009B5453">
        <w:rPr>
          <w:sz w:val="24"/>
          <w:szCs w:val="24"/>
          <w:lang w:val="es-ES"/>
        </w:rPr>
        <w:t xml:space="preserve">, </w:t>
      </w:r>
      <w:r w:rsidR="00727137" w:rsidRPr="00D65B50">
        <w:rPr>
          <w:sz w:val="24"/>
          <w:szCs w:val="24"/>
          <w:lang w:val="es-ES"/>
        </w:rPr>
        <w:t xml:space="preserve">una vez que </w:t>
      </w:r>
      <w:r w:rsidR="009B5453">
        <w:rPr>
          <w:sz w:val="24"/>
          <w:szCs w:val="24"/>
          <w:lang w:val="es-ES"/>
        </w:rPr>
        <w:t>el mismo</w:t>
      </w:r>
      <w:r w:rsidR="00D65B50" w:rsidRPr="00D65B50">
        <w:rPr>
          <w:sz w:val="24"/>
          <w:szCs w:val="24"/>
          <w:lang w:val="es-ES"/>
        </w:rPr>
        <w:t xml:space="preserve"> se encuentre </w:t>
      </w:r>
      <w:r w:rsidR="009B5453">
        <w:rPr>
          <w:sz w:val="24"/>
          <w:szCs w:val="24"/>
          <w:lang w:val="es-ES"/>
        </w:rPr>
        <w:t>más avanzado</w:t>
      </w:r>
      <w:r w:rsidR="00727137" w:rsidRPr="00D65B50">
        <w:rPr>
          <w:sz w:val="24"/>
          <w:szCs w:val="24"/>
          <w:lang w:val="es-ES"/>
        </w:rPr>
        <w:t>.</w:t>
      </w:r>
    </w:p>
    <w:p w:rsidR="00727137" w:rsidRPr="00E45E3B" w:rsidRDefault="00727137" w:rsidP="008771FB">
      <w:pPr>
        <w:pStyle w:val="Normal1"/>
        <w:spacing w:line="259" w:lineRule="auto"/>
        <w:ind w:firstLine="0"/>
        <w:jc w:val="both"/>
        <w:rPr>
          <w:position w:val="-1"/>
          <w:lang w:val="es-UY"/>
        </w:rPr>
      </w:pP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  <w:r w:rsidRPr="007C059D">
        <w:rPr>
          <w:lang w:val="es-ES"/>
        </w:rPr>
        <w:t xml:space="preserve">El documento de trabajo consta como </w:t>
      </w:r>
      <w:r w:rsidRPr="007C059D">
        <w:rPr>
          <w:b/>
          <w:lang w:val="es-ES"/>
        </w:rPr>
        <w:t>Agregado IV.</w:t>
      </w:r>
    </w:p>
    <w:p w:rsidR="00A424AD" w:rsidRDefault="00A42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:rsidR="00612109" w:rsidRPr="007C059D" w:rsidRDefault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:rsidR="00A424AD" w:rsidRPr="005E2624" w:rsidRDefault="001522EC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 xml:space="preserve">REVISIÓN DE RESOLUCIONES GMC </w:t>
      </w:r>
      <w:proofErr w:type="spellStart"/>
      <w:r w:rsidRPr="005E2624">
        <w:rPr>
          <w:b/>
          <w:color w:val="000000"/>
          <w:lang w:val="es-ES"/>
        </w:rPr>
        <w:t>N°</w:t>
      </w:r>
      <w:proofErr w:type="spellEnd"/>
      <w:r w:rsidRPr="005E2624">
        <w:rPr>
          <w:b/>
          <w:color w:val="000000"/>
          <w:lang w:val="es-ES"/>
        </w:rPr>
        <w:t xml:space="preserve"> 14/05 GUÍA PARA EL RECONOCIMIENTO DE LOS PROCEDIMIENTOS DE EVALUACIÓN DE LA CONFORMIDAD Y </w:t>
      </w:r>
      <w:proofErr w:type="spellStart"/>
      <w:r w:rsidRPr="005E2624">
        <w:rPr>
          <w:b/>
          <w:color w:val="000000"/>
          <w:lang w:val="es-ES"/>
        </w:rPr>
        <w:t>N°</w:t>
      </w:r>
      <w:proofErr w:type="spellEnd"/>
      <w:r w:rsidRPr="005E2624">
        <w:rPr>
          <w:b/>
          <w:color w:val="000000"/>
          <w:lang w:val="es-ES"/>
        </w:rPr>
        <w:t xml:space="preserve"> 25/03 DIRECTRICES PARA LA CELEBRACIÓN DE ACUERDOS DE RECONOCIMIENTO DE SISTEMAS DE EVALUACIÓN DE LA CONFORMIDAD</w:t>
      </w:r>
    </w:p>
    <w:p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:rsidR="001D6FBA" w:rsidRPr="007C059D" w:rsidRDefault="001D6FBA" w:rsidP="001D6F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jc w:val="both"/>
        <w:rPr>
          <w:b/>
          <w:lang w:val="es-ES"/>
        </w:rPr>
      </w:pPr>
      <w:r>
        <w:rPr>
          <w:lang w:val="es-ES"/>
        </w:rPr>
        <w:t xml:space="preserve">La </w:t>
      </w:r>
      <w:r w:rsidR="00612109">
        <w:rPr>
          <w:lang w:val="es-ES"/>
        </w:rPr>
        <w:t>d</w:t>
      </w:r>
      <w:r>
        <w:rPr>
          <w:lang w:val="es-ES"/>
        </w:rPr>
        <w:t xml:space="preserve">elegación de Brasil cumplió en remitir el proyecto de Resolución, para la derogación de estas resoluciones, </w:t>
      </w:r>
      <w:proofErr w:type="gramStart"/>
      <w:r>
        <w:rPr>
          <w:lang w:val="es-ES"/>
        </w:rPr>
        <w:t>de acuerdo a</w:t>
      </w:r>
      <w:proofErr w:type="gramEnd"/>
      <w:r>
        <w:rPr>
          <w:lang w:val="es-ES"/>
        </w:rPr>
        <w:t xml:space="preserve"> lo establecido en el acta de la reunión anterior. Este documento consta como </w:t>
      </w:r>
      <w:r>
        <w:rPr>
          <w:b/>
          <w:lang w:val="es-ES"/>
        </w:rPr>
        <w:t xml:space="preserve">Agregado </w:t>
      </w:r>
      <w:r w:rsidRPr="007C059D">
        <w:rPr>
          <w:b/>
          <w:lang w:val="es-ES"/>
        </w:rPr>
        <w:t>V.</w:t>
      </w:r>
    </w:p>
    <w:p w:rsidR="001D6FBA" w:rsidRDefault="001D6F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es-ES"/>
        </w:rPr>
      </w:pPr>
    </w:p>
    <w:p w:rsidR="00CE00FB" w:rsidRDefault="005F79D9" w:rsidP="003D3B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lang w:val="es-ES"/>
        </w:rPr>
      </w:pPr>
      <w:r>
        <w:rPr>
          <w:lang w:val="es-ES"/>
        </w:rPr>
        <w:lastRenderedPageBreak/>
        <w:t xml:space="preserve">La </w:t>
      </w:r>
      <w:r w:rsidR="00612109">
        <w:rPr>
          <w:lang w:val="es-ES"/>
        </w:rPr>
        <w:t>d</w:t>
      </w:r>
      <w:r>
        <w:rPr>
          <w:lang w:val="es-ES"/>
        </w:rPr>
        <w:t>elegación de Argentina manifest</w:t>
      </w:r>
      <w:r w:rsidR="00612109">
        <w:rPr>
          <w:lang w:val="es-ES"/>
        </w:rPr>
        <w:t>ó</w:t>
      </w:r>
      <w:r w:rsidR="00BD5F90">
        <w:rPr>
          <w:lang w:val="es-ES"/>
        </w:rPr>
        <w:t xml:space="preserve"> la necesidad de realizar </w:t>
      </w:r>
      <w:r w:rsidR="00CE00FB">
        <w:rPr>
          <w:lang w:val="es-ES"/>
        </w:rPr>
        <w:t xml:space="preserve">un análisis </w:t>
      </w:r>
      <w:r w:rsidR="00BD5F90">
        <w:rPr>
          <w:lang w:val="es-ES"/>
        </w:rPr>
        <w:t>con mayor detenimiento</w:t>
      </w:r>
      <w:r w:rsidR="001D6FBA">
        <w:rPr>
          <w:lang w:val="es-ES"/>
        </w:rPr>
        <w:t xml:space="preserve"> </w:t>
      </w:r>
      <w:r w:rsidR="00CE00FB">
        <w:rPr>
          <w:lang w:val="es-ES"/>
        </w:rPr>
        <w:t xml:space="preserve">de </w:t>
      </w:r>
      <w:r w:rsidR="001D6FBA">
        <w:rPr>
          <w:lang w:val="es-ES"/>
        </w:rPr>
        <w:t xml:space="preserve">las </w:t>
      </w:r>
      <w:r>
        <w:rPr>
          <w:lang w:val="es-ES"/>
        </w:rPr>
        <w:t xml:space="preserve">Resoluciones GMC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14/05 y 25/03, </w:t>
      </w:r>
      <w:r w:rsidR="00CE00FB">
        <w:rPr>
          <w:lang w:val="es-ES"/>
        </w:rPr>
        <w:t>para revisar si se produce un vacío legal al derogarlas. Asimismo, prop</w:t>
      </w:r>
      <w:r w:rsidR="00612109">
        <w:rPr>
          <w:lang w:val="es-ES"/>
        </w:rPr>
        <w:t>uso</w:t>
      </w:r>
      <w:r w:rsidR="00CE00FB">
        <w:rPr>
          <w:lang w:val="es-ES"/>
        </w:rPr>
        <w:t xml:space="preserve"> elaborar un documento de directrices generales y se compromete a enviar un borrador antes de la próxima reunión.</w:t>
      </w:r>
    </w:p>
    <w:p w:rsidR="009E6160" w:rsidRDefault="009E616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:rsidR="00612109" w:rsidRPr="007C059D" w:rsidRDefault="006121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:rsidR="00A424AD" w:rsidRPr="007C059D" w:rsidRDefault="001522EC" w:rsidP="005E26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7C059D">
        <w:rPr>
          <w:b/>
          <w:color w:val="000000"/>
          <w:lang w:val="es-ES"/>
        </w:rPr>
        <w:t>AGENDA PARA LA PRÓXIMA REUNIÓN</w:t>
      </w:r>
    </w:p>
    <w:p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color w:val="000000"/>
          <w:lang w:val="es-ES"/>
        </w:rPr>
        <w:t xml:space="preserve">La Agenda de la próxima reunión consta en el </w:t>
      </w:r>
      <w:r w:rsidRPr="007C059D">
        <w:rPr>
          <w:b/>
          <w:color w:val="000000"/>
          <w:lang w:val="es-ES"/>
        </w:rPr>
        <w:t xml:space="preserve">Agregado VI. </w:t>
      </w:r>
    </w:p>
    <w:p w:rsidR="00A424AD" w:rsidRDefault="00A424A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:rsidR="005E2624" w:rsidRPr="007C059D" w:rsidRDefault="005E2624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:rsidR="00A424AD" w:rsidRPr="007C059D" w:rsidRDefault="001522E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>LISTA DE AGREGADOS</w:t>
      </w:r>
    </w:p>
    <w:p w:rsidR="00A424AD" w:rsidRPr="007C059D" w:rsidRDefault="00A424AD">
      <w:pPr>
        <w:ind w:left="0" w:hanging="2"/>
        <w:jc w:val="both"/>
        <w:rPr>
          <w:lang w:val="es-ES"/>
        </w:rPr>
      </w:pPr>
    </w:p>
    <w:p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  <w:r w:rsidRPr="007C059D">
        <w:rPr>
          <w:color w:val="000000"/>
          <w:lang w:val="es-ES"/>
        </w:rPr>
        <w:t>Los Agregados que forman parte del presente Acta son los siguientes:</w:t>
      </w:r>
    </w:p>
    <w:p w:rsidR="00A424AD" w:rsidRPr="007C059D" w:rsidRDefault="00A424AD">
      <w:pPr>
        <w:ind w:left="0" w:hanging="2"/>
        <w:jc w:val="both"/>
        <w:rPr>
          <w:color w:val="000000"/>
          <w:lang w:val="es-ES"/>
        </w:rPr>
      </w:pPr>
    </w:p>
    <w:tbl>
      <w:tblPr>
        <w:tblStyle w:val="a3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6979"/>
      </w:tblGrid>
      <w:tr w:rsidR="00A424AD" w:rsidRPr="007C059D" w:rsidTr="00DE5D52">
        <w:trPr>
          <w:trHeight w:val="231"/>
        </w:trPr>
        <w:tc>
          <w:tcPr>
            <w:tcW w:w="1668" w:type="dxa"/>
          </w:tcPr>
          <w:p w:rsidR="00A424AD" w:rsidRPr="007C059D" w:rsidRDefault="001522EC" w:rsidP="005A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b/>
                <w:color w:val="000000"/>
                <w:lang w:val="es-ES"/>
              </w:rPr>
              <w:t>Agregado I</w:t>
            </w:r>
          </w:p>
        </w:tc>
        <w:tc>
          <w:tcPr>
            <w:tcW w:w="6979" w:type="dxa"/>
          </w:tcPr>
          <w:p w:rsidR="00A424AD" w:rsidRPr="007C059D" w:rsidRDefault="001522EC" w:rsidP="005A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color w:val="000000"/>
                <w:lang w:val="es-ES"/>
              </w:rPr>
              <w:t>Lista de Participantes</w:t>
            </w:r>
          </w:p>
        </w:tc>
      </w:tr>
      <w:tr w:rsidR="00A424AD" w:rsidRPr="007C059D" w:rsidTr="00DE5D52">
        <w:trPr>
          <w:trHeight w:val="234"/>
        </w:trPr>
        <w:tc>
          <w:tcPr>
            <w:tcW w:w="1668" w:type="dxa"/>
          </w:tcPr>
          <w:p w:rsidR="00A424AD" w:rsidRPr="007C059D" w:rsidRDefault="001522EC" w:rsidP="005A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b/>
                <w:color w:val="000000"/>
                <w:lang w:val="es-ES"/>
              </w:rPr>
              <w:t>Agregado II</w:t>
            </w:r>
          </w:p>
        </w:tc>
        <w:tc>
          <w:tcPr>
            <w:tcW w:w="6979" w:type="dxa"/>
          </w:tcPr>
          <w:p w:rsidR="00A424AD" w:rsidRPr="007C059D" w:rsidRDefault="001522EC" w:rsidP="005A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color w:val="000000"/>
                <w:lang w:val="es-ES"/>
              </w:rPr>
              <w:t>Agenda</w:t>
            </w:r>
          </w:p>
        </w:tc>
      </w:tr>
      <w:tr w:rsidR="00A424AD" w:rsidRPr="001259F2" w:rsidTr="00DE5D52">
        <w:trPr>
          <w:trHeight w:val="397"/>
        </w:trPr>
        <w:tc>
          <w:tcPr>
            <w:tcW w:w="1668" w:type="dxa"/>
          </w:tcPr>
          <w:p w:rsidR="00A424AD" w:rsidRPr="007C059D" w:rsidRDefault="001522EC">
            <w:pPr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b/>
                <w:lang w:val="es-ES"/>
              </w:rPr>
              <w:t>Agregado III</w:t>
            </w:r>
            <w:r w:rsidRPr="007C059D">
              <w:rPr>
                <w:lang w:val="es-ES"/>
              </w:rPr>
              <w:t xml:space="preserve">     </w:t>
            </w:r>
          </w:p>
        </w:tc>
        <w:tc>
          <w:tcPr>
            <w:tcW w:w="6979" w:type="dxa"/>
          </w:tcPr>
          <w:p w:rsidR="00A424AD" w:rsidRPr="007C059D" w:rsidRDefault="001522EC" w:rsidP="005A0839">
            <w:pPr>
              <w:ind w:left="0" w:hanging="2"/>
              <w:jc w:val="both"/>
              <w:rPr>
                <w:lang w:val="es-ES"/>
              </w:rPr>
            </w:pPr>
            <w:r w:rsidRPr="007C059D">
              <w:rPr>
                <w:lang w:val="es-ES"/>
              </w:rPr>
              <w:t>Documento de T</w:t>
            </w:r>
            <w:r w:rsidR="00932010">
              <w:rPr>
                <w:lang w:val="es-ES"/>
              </w:rPr>
              <w:t>rabajo – Identificación de los Mecanismos de Aceptación de los R</w:t>
            </w:r>
            <w:r w:rsidRPr="007C059D">
              <w:rPr>
                <w:lang w:val="es-ES"/>
              </w:rPr>
              <w:t>esultados de Evaluación de la Conformidad</w:t>
            </w:r>
          </w:p>
        </w:tc>
      </w:tr>
      <w:tr w:rsidR="00A424AD" w:rsidRPr="001259F2" w:rsidTr="00DE5D52">
        <w:trPr>
          <w:trHeight w:val="1073"/>
        </w:trPr>
        <w:tc>
          <w:tcPr>
            <w:tcW w:w="1668" w:type="dxa"/>
          </w:tcPr>
          <w:p w:rsidR="00A424AD" w:rsidRPr="007C059D" w:rsidRDefault="001522EC">
            <w:pPr>
              <w:ind w:left="0" w:hanging="2"/>
              <w:jc w:val="both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Agregado IV </w:t>
            </w:r>
          </w:p>
          <w:p w:rsidR="00A424AD" w:rsidRPr="007C059D" w:rsidRDefault="00A424AD">
            <w:pPr>
              <w:ind w:left="0" w:hanging="2"/>
              <w:jc w:val="both"/>
              <w:rPr>
                <w:lang w:val="es-ES"/>
              </w:rPr>
            </w:pPr>
          </w:p>
        </w:tc>
        <w:tc>
          <w:tcPr>
            <w:tcW w:w="6979" w:type="dxa"/>
          </w:tcPr>
          <w:p w:rsidR="00A424AD" w:rsidRPr="005A0839" w:rsidRDefault="001522EC" w:rsidP="005A0839">
            <w:pPr>
              <w:ind w:left="0" w:hanging="2"/>
              <w:jc w:val="both"/>
              <w:rPr>
                <w:color w:val="000000" w:themeColor="text1"/>
                <w:lang w:val="es-ES"/>
              </w:rPr>
            </w:pPr>
            <w:r w:rsidRPr="007C059D">
              <w:rPr>
                <w:lang w:val="es-ES"/>
              </w:rPr>
              <w:t>Documento de Tr</w:t>
            </w:r>
            <w:r w:rsidR="00932010">
              <w:rPr>
                <w:lang w:val="es-ES"/>
              </w:rPr>
              <w:t>abajo - Procedimiento sobre el Uso y Referencia de Normas Técnicas en Reglamentos T</w:t>
            </w:r>
            <w:r w:rsidRPr="007C059D">
              <w:rPr>
                <w:lang w:val="es-ES"/>
              </w:rPr>
              <w:t>écnicos</w:t>
            </w:r>
            <w:r w:rsidR="00BE37E3">
              <w:rPr>
                <w:lang w:val="es-ES"/>
              </w:rPr>
              <w:t xml:space="preserve"> MERCOSUR y </w:t>
            </w:r>
            <w:r w:rsidR="00BE37E3" w:rsidRPr="00932010">
              <w:rPr>
                <w:color w:val="000000" w:themeColor="text1"/>
                <w:lang w:val="es-ES"/>
              </w:rPr>
              <w:t>Procedimientos MERCOSUR de Evaluación de la Conformidad</w:t>
            </w:r>
            <w:r w:rsidRPr="00932010">
              <w:rPr>
                <w:color w:val="000000" w:themeColor="text1"/>
                <w:lang w:val="es-ES"/>
              </w:rPr>
              <w:t>.</w:t>
            </w:r>
          </w:p>
        </w:tc>
      </w:tr>
      <w:tr w:rsidR="003D3B9C" w:rsidRPr="001259F2" w:rsidTr="00DE5D52">
        <w:trPr>
          <w:trHeight w:val="866"/>
        </w:trPr>
        <w:tc>
          <w:tcPr>
            <w:tcW w:w="1668" w:type="dxa"/>
          </w:tcPr>
          <w:p w:rsidR="003D3B9C" w:rsidRPr="007C059D" w:rsidRDefault="003D3B9C" w:rsidP="003D3B9C">
            <w:pPr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b/>
                <w:lang w:val="es-ES"/>
              </w:rPr>
              <w:t>Agregado V</w:t>
            </w:r>
          </w:p>
        </w:tc>
        <w:tc>
          <w:tcPr>
            <w:tcW w:w="6979" w:type="dxa"/>
          </w:tcPr>
          <w:p w:rsidR="003D3B9C" w:rsidRPr="007C059D" w:rsidRDefault="003D3B9C" w:rsidP="005A0839">
            <w:pPr>
              <w:ind w:left="0" w:hanging="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Proyecto de Resolución para la derogación de las Resoluciones </w:t>
            </w:r>
            <w:r w:rsidR="00924C1D">
              <w:rPr>
                <w:lang w:val="es-ES"/>
              </w:rPr>
              <w:t xml:space="preserve">GMC </w:t>
            </w:r>
            <w:proofErr w:type="spellStart"/>
            <w:r w:rsidR="00924C1D">
              <w:rPr>
                <w:lang w:val="es-ES"/>
              </w:rPr>
              <w:t>N°</w:t>
            </w:r>
            <w:proofErr w:type="spellEnd"/>
            <w:r w:rsidR="00924C1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14/05 y 25/03 enviado por la </w:t>
            </w:r>
            <w:r w:rsidR="00924C1D">
              <w:rPr>
                <w:lang w:val="es-ES"/>
              </w:rPr>
              <w:t>d</w:t>
            </w:r>
            <w:r>
              <w:rPr>
                <w:lang w:val="es-ES"/>
              </w:rPr>
              <w:t>elegación de Brasil.</w:t>
            </w:r>
          </w:p>
        </w:tc>
      </w:tr>
      <w:tr w:rsidR="003D3B9C" w:rsidRPr="001259F2" w:rsidTr="00DE5D52">
        <w:trPr>
          <w:trHeight w:val="223"/>
        </w:trPr>
        <w:tc>
          <w:tcPr>
            <w:tcW w:w="1668" w:type="dxa"/>
          </w:tcPr>
          <w:p w:rsidR="003D3B9C" w:rsidRPr="007C059D" w:rsidRDefault="003D3B9C" w:rsidP="003D3B9C">
            <w:pPr>
              <w:ind w:left="0" w:hanging="2"/>
              <w:jc w:val="both"/>
              <w:rPr>
                <w:lang w:val="es-ES"/>
              </w:rPr>
            </w:pPr>
            <w:r w:rsidRPr="007C059D">
              <w:rPr>
                <w:b/>
                <w:lang w:val="es-ES"/>
              </w:rPr>
              <w:t>Agregado VI</w:t>
            </w:r>
          </w:p>
        </w:tc>
        <w:tc>
          <w:tcPr>
            <w:tcW w:w="6979" w:type="dxa"/>
          </w:tcPr>
          <w:p w:rsidR="003D3B9C" w:rsidRPr="007C059D" w:rsidRDefault="003D3B9C" w:rsidP="009F11CA">
            <w:pPr>
              <w:ind w:leftChars="0" w:left="0" w:firstLineChars="0" w:firstLine="0"/>
              <w:jc w:val="both"/>
              <w:rPr>
                <w:lang w:val="es-ES"/>
              </w:rPr>
            </w:pPr>
            <w:r w:rsidRPr="007C059D">
              <w:rPr>
                <w:lang w:val="es-ES"/>
              </w:rPr>
              <w:t>Agenda de la próxima reunión.</w:t>
            </w:r>
          </w:p>
        </w:tc>
      </w:tr>
    </w:tbl>
    <w:p w:rsidR="00376725" w:rsidRDefault="00376725" w:rsidP="009F11CA">
      <w:pPr>
        <w:ind w:leftChars="0" w:left="0" w:firstLineChars="0" w:firstLine="0"/>
        <w:rPr>
          <w:lang w:val="es-ES"/>
        </w:rPr>
      </w:pPr>
    </w:p>
    <w:p w:rsidR="007B7578" w:rsidRPr="007C059D" w:rsidRDefault="007B7578" w:rsidP="009F11CA">
      <w:pPr>
        <w:ind w:leftChars="0" w:left="0" w:firstLineChars="0" w:firstLine="0"/>
        <w:rPr>
          <w:lang w:val="es-ES"/>
        </w:rPr>
      </w:pPr>
      <w:bookmarkStart w:id="1" w:name="_GoBack"/>
      <w:bookmarkEnd w:id="1"/>
    </w:p>
    <w:tbl>
      <w:tblPr>
        <w:tblStyle w:val="a6"/>
        <w:tblW w:w="83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4395"/>
      </w:tblGrid>
      <w:tr w:rsidR="009F11CA" w:rsidRPr="001259F2" w:rsidTr="00376725">
        <w:trPr>
          <w:jc w:val="center"/>
        </w:trPr>
        <w:tc>
          <w:tcPr>
            <w:tcW w:w="3969" w:type="dxa"/>
          </w:tcPr>
          <w:p w:rsidR="00376725" w:rsidRDefault="00376725" w:rsidP="00376725">
            <w:pPr>
              <w:ind w:leftChars="0" w:left="0" w:firstLineChars="0" w:firstLine="0"/>
              <w:rPr>
                <w:b/>
                <w:lang w:val="es-ES"/>
              </w:rPr>
            </w:pPr>
            <w:bookmarkStart w:id="2" w:name="_heading=h.1fob9te" w:colFirst="0" w:colLast="0"/>
            <w:bookmarkEnd w:id="2"/>
          </w:p>
          <w:p w:rsidR="009F11CA" w:rsidRDefault="009F11CA">
            <w:pPr>
              <w:ind w:left="0" w:hanging="2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</w:r>
            <w:r>
              <w:rPr>
                <w:b/>
                <w:lang w:val="es-ES"/>
              </w:rPr>
              <w:softHyphen/>
              <w:t>__________________________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Argentina</w:t>
            </w:r>
          </w:p>
          <w:p w:rsidR="009F11CA" w:rsidRPr="007C059D" w:rsidRDefault="009F11CA">
            <w:pPr>
              <w:ind w:left="0" w:hanging="2"/>
              <w:jc w:val="center"/>
              <w:rPr>
                <w:color w:val="1D1B11"/>
                <w:lang w:val="es-ES"/>
              </w:rPr>
            </w:pPr>
            <w:r>
              <w:rPr>
                <w:lang w:val="es-ES"/>
              </w:rPr>
              <w:t>PAULA REDIVO</w:t>
            </w:r>
            <w:r w:rsidRPr="007C059D">
              <w:rPr>
                <w:lang w:val="es-ES"/>
              </w:rPr>
              <w:t xml:space="preserve">     </w:t>
            </w:r>
          </w:p>
        </w:tc>
        <w:tc>
          <w:tcPr>
            <w:tcW w:w="4395" w:type="dxa"/>
          </w:tcPr>
          <w:p w:rsidR="00376725" w:rsidRDefault="00376725" w:rsidP="00376725">
            <w:pPr>
              <w:ind w:leftChars="0" w:left="0" w:firstLineChars="0" w:firstLine="0"/>
              <w:rPr>
                <w:b/>
                <w:lang w:val="es-ES"/>
              </w:rPr>
            </w:pPr>
          </w:p>
          <w:p w:rsidR="009F11CA" w:rsidRDefault="009F11CA">
            <w:pPr>
              <w:ind w:left="0" w:hanging="2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Brasil</w:t>
            </w:r>
          </w:p>
          <w:p w:rsidR="009F11CA" w:rsidRPr="007C059D" w:rsidRDefault="009F11CA">
            <w:pPr>
              <w:ind w:left="0" w:hanging="2"/>
              <w:jc w:val="center"/>
              <w:rPr>
                <w:b/>
                <w:lang w:val="es-ES"/>
              </w:rPr>
            </w:pPr>
            <w:r w:rsidRPr="007C059D">
              <w:rPr>
                <w:lang w:val="es-ES"/>
              </w:rPr>
              <w:t>FERNANDO GOULART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</w:p>
        </w:tc>
      </w:tr>
      <w:tr w:rsidR="009F11CA" w:rsidRPr="001259F2" w:rsidTr="00376725">
        <w:trPr>
          <w:jc w:val="center"/>
        </w:trPr>
        <w:tc>
          <w:tcPr>
            <w:tcW w:w="3969" w:type="dxa"/>
          </w:tcPr>
          <w:p w:rsidR="00376725" w:rsidRDefault="00376725" w:rsidP="001259F2">
            <w:pPr>
              <w:ind w:leftChars="0" w:left="0" w:firstLineChars="0" w:firstLine="0"/>
              <w:rPr>
                <w:b/>
                <w:lang w:val="es-ES"/>
              </w:rPr>
            </w:pPr>
          </w:p>
          <w:p w:rsidR="009F11CA" w:rsidRDefault="009F11CA">
            <w:pPr>
              <w:ind w:left="0" w:hanging="2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Paraguay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color w:val="1D1B11"/>
                <w:lang w:val="es-ES"/>
              </w:rPr>
              <w:t>ALBA CABRERA</w:t>
            </w:r>
          </w:p>
        </w:tc>
        <w:tc>
          <w:tcPr>
            <w:tcW w:w="4395" w:type="dxa"/>
          </w:tcPr>
          <w:p w:rsidR="00376725" w:rsidRDefault="00376725" w:rsidP="001259F2">
            <w:pPr>
              <w:ind w:leftChars="0" w:left="0" w:firstLineChars="0" w:firstLine="0"/>
              <w:rPr>
                <w:b/>
                <w:lang w:val="es-ES"/>
              </w:rPr>
            </w:pPr>
          </w:p>
          <w:p w:rsidR="009F11CA" w:rsidRDefault="009F11CA">
            <w:pPr>
              <w:ind w:left="0" w:hanging="2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Uruguay</w:t>
            </w:r>
          </w:p>
          <w:p w:rsidR="009F11CA" w:rsidRPr="007C059D" w:rsidRDefault="009F11CA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lang w:val="es-ES"/>
              </w:rPr>
              <w:t>CECILIA AGUERRE</w:t>
            </w:r>
          </w:p>
        </w:tc>
      </w:tr>
      <w:tr w:rsidR="003D3B9C" w:rsidRPr="001259F2" w:rsidTr="00376725">
        <w:trPr>
          <w:gridAfter w:val="1"/>
          <w:wAfter w:w="4395" w:type="dxa"/>
          <w:jc w:val="center"/>
        </w:trPr>
        <w:tc>
          <w:tcPr>
            <w:tcW w:w="3969" w:type="dxa"/>
          </w:tcPr>
          <w:p w:rsidR="00376725" w:rsidRDefault="00376725" w:rsidP="001259F2">
            <w:pPr>
              <w:ind w:leftChars="0" w:left="0" w:firstLineChars="0" w:firstLine="0"/>
              <w:rPr>
                <w:b/>
                <w:lang w:val="es-ES"/>
              </w:rPr>
            </w:pPr>
          </w:p>
          <w:p w:rsidR="009F11CA" w:rsidRDefault="009F11CA" w:rsidP="00B05424">
            <w:pPr>
              <w:ind w:left="0" w:hanging="2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</w:t>
            </w:r>
          </w:p>
          <w:p w:rsidR="003D3B9C" w:rsidRPr="003D3B9C" w:rsidRDefault="003D3B9C" w:rsidP="00B05424">
            <w:pPr>
              <w:ind w:left="0" w:hanging="2"/>
              <w:jc w:val="center"/>
              <w:rPr>
                <w:b/>
                <w:lang w:val="es-ES"/>
              </w:rPr>
            </w:pPr>
            <w:r w:rsidRPr="003D3B9C">
              <w:rPr>
                <w:b/>
                <w:lang w:val="es-ES"/>
              </w:rPr>
              <w:t>Por la delegación de Bolivia</w:t>
            </w:r>
          </w:p>
          <w:p w:rsidR="003D3B9C" w:rsidRDefault="003D3B9C" w:rsidP="00B05424">
            <w:pPr>
              <w:ind w:left="0" w:hanging="2"/>
              <w:jc w:val="center"/>
              <w:rPr>
                <w:bCs/>
                <w:color w:val="1D1B11"/>
                <w:lang w:val="es-ES"/>
              </w:rPr>
            </w:pPr>
            <w:r w:rsidRPr="003D3B9C">
              <w:rPr>
                <w:bCs/>
                <w:color w:val="1D1B11"/>
                <w:lang w:val="es-ES"/>
              </w:rPr>
              <w:t>JUAN PABLO MAMANI</w:t>
            </w:r>
          </w:p>
          <w:p w:rsidR="002A255C" w:rsidRPr="003D3B9C" w:rsidRDefault="002A255C" w:rsidP="00B05424">
            <w:pPr>
              <w:ind w:left="0" w:hanging="2"/>
              <w:jc w:val="center"/>
              <w:rPr>
                <w:bCs/>
                <w:lang w:val="es-ES"/>
              </w:rPr>
            </w:pPr>
          </w:p>
        </w:tc>
      </w:tr>
    </w:tbl>
    <w:p w:rsidR="00CE00FB" w:rsidRPr="007C059D" w:rsidRDefault="00CE00FB" w:rsidP="00D72BD9">
      <w:pPr>
        <w:tabs>
          <w:tab w:val="left" w:pos="3179"/>
        </w:tabs>
        <w:ind w:leftChars="0" w:left="0" w:firstLineChars="0" w:firstLine="0"/>
        <w:rPr>
          <w:lang w:val="es-ES"/>
        </w:rPr>
      </w:pPr>
    </w:p>
    <w:sectPr w:rsidR="00CE00FB" w:rsidRPr="007C059D" w:rsidSect="001B4A33">
      <w:headerReference w:type="even" r:id="rId16"/>
      <w:headerReference w:type="default" r:id="rId17"/>
      <w:footerReference w:type="default" r:id="rId18"/>
      <w:headerReference w:type="first" r:id="rId19"/>
      <w:pgSz w:w="11907" w:h="16840"/>
      <w:pgMar w:top="2269" w:right="1701" w:bottom="1417" w:left="1560" w:header="68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28" w:rsidRDefault="003A1628" w:rsidP="001522EC">
      <w:pPr>
        <w:spacing w:line="240" w:lineRule="auto"/>
        <w:ind w:left="0" w:hanging="2"/>
      </w:pPr>
      <w:r>
        <w:separator/>
      </w:r>
    </w:p>
  </w:endnote>
  <w:endnote w:type="continuationSeparator" w:id="0">
    <w:p w:rsidR="003A1628" w:rsidRDefault="003A1628" w:rsidP="001522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37" w:rsidRPr="00E45E3B" w:rsidRDefault="007271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i/>
        <w:color w:val="000000"/>
        <w:sz w:val="16"/>
        <w:szCs w:val="16"/>
        <w:lang w:val="es-UY"/>
      </w:rPr>
      <w:t xml:space="preserve">         Secretaría del MERCOSUR</w:t>
    </w:r>
  </w:p>
  <w:p w:rsidR="00727137" w:rsidRPr="00E45E3B" w:rsidRDefault="007271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color w:val="000000"/>
        <w:sz w:val="16"/>
        <w:szCs w:val="16"/>
        <w:lang w:val="es-UY"/>
      </w:rPr>
      <w:t xml:space="preserve">        Archivo Oficial</w:t>
    </w:r>
  </w:p>
  <w:p w:rsidR="00727137" w:rsidRPr="00E45E3B" w:rsidRDefault="007271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color w:val="000000"/>
        <w:sz w:val="16"/>
        <w:szCs w:val="16"/>
        <w:lang w:val="es-UY"/>
      </w:rPr>
      <w:t xml:space="preserve">        www.mercosur.int</w:t>
    </w:r>
  </w:p>
  <w:p w:rsidR="00727137" w:rsidRPr="00E45E3B" w:rsidRDefault="007271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28" w:rsidRDefault="003A1628" w:rsidP="001522EC">
      <w:pPr>
        <w:spacing w:line="240" w:lineRule="auto"/>
        <w:ind w:left="0" w:hanging="2"/>
      </w:pPr>
      <w:r>
        <w:separator/>
      </w:r>
    </w:p>
  </w:footnote>
  <w:footnote w:type="continuationSeparator" w:id="0">
    <w:p w:rsidR="003A1628" w:rsidRDefault="003A1628" w:rsidP="001522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37" w:rsidRDefault="007271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37" w:rsidRDefault="007271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160655</wp:posOffset>
          </wp:positionV>
          <wp:extent cx="1186180" cy="748030"/>
          <wp:effectExtent l="0" t="0" r="0" b="0"/>
          <wp:wrapTopAndBottom distT="0" dist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137" w:rsidRDefault="007271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ES"/>
      </w:rPr>
      <w:drawing>
        <wp:inline distT="0" distB="0" distL="114300" distR="114300">
          <wp:extent cx="1205230" cy="76390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37" w:rsidRDefault="007271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F0"/>
    <w:multiLevelType w:val="multilevel"/>
    <w:tmpl w:val="D2326E42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973699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E5508E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E80927"/>
    <w:multiLevelType w:val="hybridMultilevel"/>
    <w:tmpl w:val="81588CBC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A3C43EE"/>
    <w:multiLevelType w:val="multilevel"/>
    <w:tmpl w:val="811E0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CD48AE"/>
    <w:multiLevelType w:val="hybridMultilevel"/>
    <w:tmpl w:val="1108C00A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4D336AC"/>
    <w:multiLevelType w:val="multilevel"/>
    <w:tmpl w:val="AD809342"/>
    <w:lvl w:ilvl="0">
      <w:start w:val="1"/>
      <w:numFmt w:val="decimal"/>
      <w:lvlText w:val="%1."/>
      <w:lvlJc w:val="left"/>
      <w:pPr>
        <w:ind w:left="87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AD"/>
    <w:rsid w:val="000D5B43"/>
    <w:rsid w:val="000D6032"/>
    <w:rsid w:val="001259F2"/>
    <w:rsid w:val="001522EC"/>
    <w:rsid w:val="001A2270"/>
    <w:rsid w:val="001B4A33"/>
    <w:rsid w:val="001D6FBA"/>
    <w:rsid w:val="001E65FA"/>
    <w:rsid w:val="001F4624"/>
    <w:rsid w:val="00205C41"/>
    <w:rsid w:val="0026499C"/>
    <w:rsid w:val="00293BA1"/>
    <w:rsid w:val="00296512"/>
    <w:rsid w:val="002A255C"/>
    <w:rsid w:val="003719B1"/>
    <w:rsid w:val="00376725"/>
    <w:rsid w:val="003A1628"/>
    <w:rsid w:val="003D3B9C"/>
    <w:rsid w:val="003D6761"/>
    <w:rsid w:val="00410359"/>
    <w:rsid w:val="00425D21"/>
    <w:rsid w:val="004744C5"/>
    <w:rsid w:val="00493391"/>
    <w:rsid w:val="004964E3"/>
    <w:rsid w:val="004A2CC0"/>
    <w:rsid w:val="0055409E"/>
    <w:rsid w:val="0055705F"/>
    <w:rsid w:val="00584E68"/>
    <w:rsid w:val="005A0839"/>
    <w:rsid w:val="005C638B"/>
    <w:rsid w:val="005E2624"/>
    <w:rsid w:val="005F52EC"/>
    <w:rsid w:val="005F79D9"/>
    <w:rsid w:val="00612109"/>
    <w:rsid w:val="00686471"/>
    <w:rsid w:val="006D1151"/>
    <w:rsid w:val="006E6D4A"/>
    <w:rsid w:val="00727137"/>
    <w:rsid w:val="00732CAE"/>
    <w:rsid w:val="00754F26"/>
    <w:rsid w:val="007B700D"/>
    <w:rsid w:val="007B7578"/>
    <w:rsid w:val="007C059D"/>
    <w:rsid w:val="007C3036"/>
    <w:rsid w:val="008771FB"/>
    <w:rsid w:val="008849C4"/>
    <w:rsid w:val="00924C1D"/>
    <w:rsid w:val="00931399"/>
    <w:rsid w:val="00932010"/>
    <w:rsid w:val="00956CD0"/>
    <w:rsid w:val="009A60D4"/>
    <w:rsid w:val="009B5453"/>
    <w:rsid w:val="009C1C1B"/>
    <w:rsid w:val="009C3FD0"/>
    <w:rsid w:val="009D3A7D"/>
    <w:rsid w:val="009E6160"/>
    <w:rsid w:val="009F11CA"/>
    <w:rsid w:val="00A424AD"/>
    <w:rsid w:val="00AD288B"/>
    <w:rsid w:val="00B42F6C"/>
    <w:rsid w:val="00B86027"/>
    <w:rsid w:val="00B92F32"/>
    <w:rsid w:val="00B95E4D"/>
    <w:rsid w:val="00BD5F90"/>
    <w:rsid w:val="00BE0C3D"/>
    <w:rsid w:val="00BE37E3"/>
    <w:rsid w:val="00CC43AF"/>
    <w:rsid w:val="00CE00FB"/>
    <w:rsid w:val="00CE5CF6"/>
    <w:rsid w:val="00D2740D"/>
    <w:rsid w:val="00D65B50"/>
    <w:rsid w:val="00D72BD9"/>
    <w:rsid w:val="00DA4C8C"/>
    <w:rsid w:val="00DC7B96"/>
    <w:rsid w:val="00DE5D52"/>
    <w:rsid w:val="00E26CCD"/>
    <w:rsid w:val="00E42598"/>
    <w:rsid w:val="00E45E3B"/>
    <w:rsid w:val="00E71997"/>
    <w:rsid w:val="00E767FC"/>
    <w:rsid w:val="00F04BEA"/>
    <w:rsid w:val="00F304C9"/>
    <w:rsid w:val="00F63A76"/>
    <w:rsid w:val="00FD1082"/>
    <w:rsid w:val="00FF3EC4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F36D2"/>
  <w15:docId w15:val="{E3374C6C-9AC7-4FD9-B677-3CCE46C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424AD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24AD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24AD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24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24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2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24AD"/>
  </w:style>
  <w:style w:type="table" w:customStyle="1" w:styleId="TableNormal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24A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424AD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rsid w:val="00A424AD"/>
    <w:pPr>
      <w:tabs>
        <w:tab w:val="center" w:pos="4419"/>
        <w:tab w:val="right" w:pos="8838"/>
      </w:tabs>
    </w:pPr>
  </w:style>
  <w:style w:type="character" w:styleId="Hipervnculo">
    <w:name w:val="Hyperlink"/>
    <w:rsid w:val="00A424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A424AD"/>
    <w:pPr>
      <w:jc w:val="both"/>
    </w:pPr>
    <w:rPr>
      <w:lang w:val="es-ES"/>
    </w:rPr>
  </w:style>
  <w:style w:type="paragraph" w:styleId="Textoindependiente3">
    <w:name w:val="Body Text 3"/>
    <w:basedOn w:val="Normal"/>
    <w:rsid w:val="00A424AD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rsid w:val="00A424AD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A424AD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rsid w:val="00A424AD"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rsid w:val="00A424A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sid w:val="00A42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424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rsid w:val="00A424AD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A424AD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sid w:val="00A424AD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Ttulo4Car">
    <w:name w:val="Título 4 Car"/>
    <w:rsid w:val="00A424A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paragraph" w:customStyle="1" w:styleId="Instruccionesenvocorreo">
    <w:name w:val="Instrucciones envío correo"/>
    <w:basedOn w:val="Normal"/>
    <w:rsid w:val="00A424AD"/>
    <w:pPr>
      <w:widowControl w:val="0"/>
    </w:pPr>
    <w:rPr>
      <w:lang w:eastAsia="es-UY"/>
    </w:rPr>
  </w:style>
  <w:style w:type="paragraph" w:styleId="Subttulo">
    <w:name w:val="Subtitle"/>
    <w:basedOn w:val="Normal"/>
    <w:next w:val="Normal"/>
    <w:rsid w:val="00A424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62C"/>
    <w:rPr>
      <w:position w:val="-1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62C"/>
    <w:rPr>
      <w:b/>
      <w:bCs/>
      <w:position w:val="-1"/>
      <w:sz w:val="20"/>
      <w:szCs w:val="20"/>
      <w:lang w:val="pt-BR" w:eastAsia="es-ES"/>
    </w:rPr>
  </w:style>
  <w:style w:type="table" w:customStyle="1" w:styleId="a3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s.mercosur.int/public/normativas/299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ormas.mercosur.int/public/normativas/390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s.mercosur.int/public/normativas/1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s.mercosur.int/public/normativas/3722" TargetMode="External"/><Relationship Id="rId10" Type="http://schemas.openxmlformats.org/officeDocument/2006/relationships/hyperlink" Target="https://normas.mercosur.int/public/normativas/1637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normas.mercosur.int/public/normativas/2121" TargetMode="External"/><Relationship Id="rId14" Type="http://schemas.openxmlformats.org/officeDocument/2006/relationships/hyperlink" Target="https://normas.mercosur.int/public/normativas/3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Ddz35KjvWIxTnCa09k7uazY9A==">AMUW2mUlRQ/ixq65nOktoWejM7MUryXcebdY0+tvpt6OCTzq/xZGNduvaMUMSmL9puFVr2WnNW3BwVM9ir8SJIF2oo5V5mV43pG/yznQwTHsEiCZe/f2M2IxxSY+1mABvyy4uC+/+5WG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664832-B45E-4AE4-9080-448C4D15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Leiva</dc:creator>
  <cp:lastModifiedBy>María Eugenia Gómez Urbieta</cp:lastModifiedBy>
  <cp:revision>34</cp:revision>
  <dcterms:created xsi:type="dcterms:W3CDTF">2022-04-19T19:18:00Z</dcterms:created>
  <dcterms:modified xsi:type="dcterms:W3CDTF">2022-05-25T16:05:00Z</dcterms:modified>
</cp:coreProperties>
</file>