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9C5D" w14:textId="77777777" w:rsidR="00150A2B" w:rsidRDefault="004B77E4" w:rsidP="005F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  <w:sz w:val="24"/>
          <w:szCs w:val="24"/>
          <w:lang w:val="es-UY"/>
        </w:rPr>
        <w:drawing>
          <wp:inline distT="0" distB="0" distL="0" distR="0" wp14:anchorId="33A26C7A" wp14:editId="79286354">
            <wp:extent cx="1231265" cy="914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Arial" w:hAnsi="Arial" w:cs="Arial"/>
          <w:noProof/>
          <w:color w:val="000000"/>
          <w:sz w:val="24"/>
          <w:szCs w:val="24"/>
          <w:lang w:val="es-UY"/>
        </w:rPr>
        <w:drawing>
          <wp:inline distT="0" distB="0" distL="0" distR="0" wp14:anchorId="1D7773A5" wp14:editId="0A9C4A99">
            <wp:extent cx="1256030" cy="9144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B7A45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E84C7" w14:textId="77777777" w:rsidR="00150A2B" w:rsidRDefault="00150A2B" w:rsidP="005F5D8A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58ACB8" w14:textId="183F5350" w:rsidR="00150A2B" w:rsidRDefault="004B77E4" w:rsidP="005F5D8A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33F61">
        <w:rPr>
          <w:rFonts w:ascii="Arial" w:eastAsia="Arial" w:hAnsi="Arial" w:cs="Arial"/>
          <w:b/>
          <w:sz w:val="24"/>
          <w:szCs w:val="24"/>
        </w:rPr>
        <w:t>MERCOSUR/RMS/ACTA</w:t>
      </w:r>
      <w:r>
        <w:rPr>
          <w:rFonts w:ascii="Arial" w:eastAsia="Arial" w:hAnsi="Arial" w:cs="Arial"/>
          <w:b/>
          <w:sz w:val="24"/>
          <w:szCs w:val="24"/>
        </w:rPr>
        <w:t xml:space="preserve"> Nº 0</w:t>
      </w:r>
      <w:r w:rsidR="004E1C50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</w:t>
      </w:r>
      <w:r w:rsidR="004E1C50">
        <w:rPr>
          <w:rFonts w:ascii="Arial" w:eastAsia="Arial" w:hAnsi="Arial" w:cs="Arial"/>
          <w:b/>
          <w:sz w:val="24"/>
          <w:szCs w:val="24"/>
        </w:rPr>
        <w:t>2</w:t>
      </w:r>
    </w:p>
    <w:p w14:paraId="7EE6F44B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36DF32" w14:textId="0C724BAC" w:rsidR="00150A2B" w:rsidRDefault="004E1C50" w:rsidP="005F5D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 w:rsidR="004B77E4">
        <w:rPr>
          <w:rFonts w:ascii="Arial" w:eastAsia="Arial" w:hAnsi="Arial" w:cs="Arial"/>
          <w:b/>
          <w:sz w:val="24"/>
          <w:szCs w:val="24"/>
        </w:rPr>
        <w:t xml:space="preserve"> REUNIÓN ORDINARIA DE MINISTROS DE SALUD</w:t>
      </w:r>
    </w:p>
    <w:p w14:paraId="3D1D8E68" w14:textId="77777777" w:rsidR="00150A2B" w:rsidRDefault="00150A2B" w:rsidP="005F5D8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809C67C" w14:textId="648DF524" w:rsidR="00FC1B9F" w:rsidRDefault="00AB4903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C1B9F">
        <w:rPr>
          <w:rFonts w:ascii="Arial" w:hAnsi="Arial" w:cs="Arial"/>
          <w:sz w:val="24"/>
          <w:szCs w:val="24"/>
        </w:rPr>
        <w:t>e realizó en la ciudad de Montevideo, República Oriental del Uruguay, el día 22 de marzo de 2022, la IV Reunión Extraordinaria de Ministros de Salud del MERCOSUR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</w:t>
      </w:r>
      <w:r w:rsidRPr="00FC1B9F">
        <w:rPr>
          <w:rFonts w:ascii="Arial" w:eastAsia="Arial" w:hAnsi="Arial" w:cs="Arial"/>
          <w:sz w:val="24"/>
          <w:szCs w:val="24"/>
        </w:rPr>
        <w:t xml:space="preserve">n ejercicio de la Presidencia </w:t>
      </w:r>
      <w:r w:rsidRPr="00FC1B9F">
        <w:rPr>
          <w:rFonts w:ascii="Arial" w:eastAsia="Arial" w:hAnsi="Arial" w:cs="Arial"/>
          <w:i/>
          <w:sz w:val="24"/>
          <w:szCs w:val="24"/>
        </w:rPr>
        <w:t>Pro Tempore</w:t>
      </w:r>
      <w:r w:rsidRPr="00FC1B9F">
        <w:rPr>
          <w:rFonts w:ascii="Arial" w:eastAsia="Arial" w:hAnsi="Arial" w:cs="Arial"/>
          <w:sz w:val="24"/>
          <w:szCs w:val="24"/>
        </w:rPr>
        <w:t xml:space="preserve"> de Paraguay (PPTP)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FC1B9F">
        <w:rPr>
          <w:rFonts w:ascii="Arial" w:eastAsia="Arial" w:hAnsi="Arial" w:cs="Arial"/>
          <w:sz w:val="24"/>
          <w:szCs w:val="24"/>
        </w:rPr>
        <w:t xml:space="preserve">con la participación de las </w:t>
      </w:r>
      <w:r>
        <w:rPr>
          <w:rFonts w:ascii="Arial" w:eastAsia="Arial" w:hAnsi="Arial" w:cs="Arial"/>
          <w:sz w:val="24"/>
          <w:szCs w:val="24"/>
        </w:rPr>
        <w:t>d</w:t>
      </w:r>
      <w:r w:rsidR="00FC1B9F">
        <w:rPr>
          <w:rFonts w:ascii="Arial" w:eastAsia="Arial" w:hAnsi="Arial" w:cs="Arial"/>
          <w:sz w:val="24"/>
          <w:szCs w:val="24"/>
        </w:rPr>
        <w:t xml:space="preserve">elegaciones de Argentina, Brasil, Paraguay y Uruguay. </w:t>
      </w:r>
    </w:p>
    <w:p w14:paraId="69825E86" w14:textId="17CFA000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CBA8B7" w14:textId="0B98DBB4" w:rsidR="00A70BF3" w:rsidRPr="00A70BF3" w:rsidRDefault="00A70BF3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70BF3">
        <w:rPr>
          <w:rFonts w:ascii="Arial" w:eastAsia="Arial" w:hAnsi="Arial" w:cs="Arial"/>
          <w:sz w:val="24"/>
          <w:szCs w:val="24"/>
        </w:rPr>
        <w:t xml:space="preserve">La </w:t>
      </w:r>
      <w:r w:rsidR="00FE0873">
        <w:rPr>
          <w:rFonts w:ascii="Arial" w:eastAsia="Arial" w:hAnsi="Arial" w:cs="Arial"/>
          <w:sz w:val="24"/>
          <w:szCs w:val="24"/>
        </w:rPr>
        <w:t>d</w:t>
      </w:r>
      <w:r w:rsidRPr="00A70BF3">
        <w:rPr>
          <w:rFonts w:ascii="Arial" w:eastAsia="Arial" w:hAnsi="Arial" w:cs="Arial"/>
          <w:sz w:val="24"/>
          <w:szCs w:val="24"/>
        </w:rPr>
        <w:t>elegaci</w:t>
      </w:r>
      <w:r w:rsidR="00FE0873">
        <w:rPr>
          <w:rFonts w:ascii="Arial" w:eastAsia="Arial" w:hAnsi="Arial" w:cs="Arial"/>
          <w:sz w:val="24"/>
          <w:szCs w:val="24"/>
        </w:rPr>
        <w:t>ón</w:t>
      </w:r>
      <w:r w:rsidRPr="00A70BF3">
        <w:rPr>
          <w:rFonts w:ascii="Arial" w:eastAsia="Arial" w:hAnsi="Arial" w:cs="Arial"/>
          <w:sz w:val="24"/>
          <w:szCs w:val="24"/>
        </w:rPr>
        <w:t xml:space="preserve"> de Chile, particip</w:t>
      </w:r>
      <w:r w:rsidR="00FE0873">
        <w:rPr>
          <w:rFonts w:ascii="Arial" w:eastAsia="Arial" w:hAnsi="Arial" w:cs="Arial"/>
          <w:sz w:val="24"/>
          <w:szCs w:val="24"/>
        </w:rPr>
        <w:t>ó</w:t>
      </w:r>
      <w:r w:rsidRPr="00A70BF3">
        <w:rPr>
          <w:rFonts w:ascii="Arial" w:eastAsia="Arial" w:hAnsi="Arial" w:cs="Arial"/>
          <w:sz w:val="24"/>
          <w:szCs w:val="24"/>
        </w:rPr>
        <w:t xml:space="preserve"> </w:t>
      </w:r>
      <w:r w:rsidR="003F1F96">
        <w:rPr>
          <w:rFonts w:ascii="Arial" w:eastAsia="Arial" w:hAnsi="Arial" w:cs="Arial"/>
          <w:sz w:val="24"/>
          <w:szCs w:val="24"/>
        </w:rPr>
        <w:t xml:space="preserve">en su condición de Estado Asociado de acuerdo  a lo dispuesto en la </w:t>
      </w:r>
      <w:r w:rsidRPr="00A70BF3">
        <w:rPr>
          <w:rFonts w:ascii="Arial" w:eastAsia="Arial" w:hAnsi="Arial" w:cs="Arial"/>
          <w:sz w:val="24"/>
          <w:szCs w:val="24"/>
        </w:rPr>
        <w:t>Decisión CMC N° 18/04</w:t>
      </w:r>
      <w:r w:rsidR="00FE0873">
        <w:rPr>
          <w:rFonts w:ascii="Arial" w:eastAsia="Arial" w:hAnsi="Arial" w:cs="Arial"/>
          <w:sz w:val="24"/>
          <w:szCs w:val="24"/>
        </w:rPr>
        <w:t>.</w:t>
      </w:r>
      <w:r w:rsidRPr="00A70BF3">
        <w:rPr>
          <w:rFonts w:ascii="Arial" w:eastAsia="Arial" w:hAnsi="Arial" w:cs="Arial"/>
          <w:sz w:val="24"/>
          <w:szCs w:val="24"/>
        </w:rPr>
        <w:t xml:space="preserve"> </w:t>
      </w:r>
    </w:p>
    <w:p w14:paraId="137F0410" w14:textId="77777777" w:rsidR="00A70BF3" w:rsidRDefault="00A70BF3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711F9C" w14:textId="1D75F2FD" w:rsidR="00150A2B" w:rsidRPr="00FC1B9F" w:rsidRDefault="004B77E4" w:rsidP="005F5D8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 w:rsidRPr="00FC1B9F">
        <w:rPr>
          <w:rFonts w:ascii="Arial" w:eastAsia="Arial" w:hAnsi="Arial" w:cs="Arial"/>
          <w:sz w:val="24"/>
          <w:szCs w:val="24"/>
        </w:rPr>
        <w:t xml:space="preserve">La reunión se inició con las palabras </w:t>
      </w:r>
      <w:r w:rsidR="00FC1B9F" w:rsidRPr="00FC1B9F">
        <w:rPr>
          <w:rFonts w:ascii="Arial" w:eastAsia="Arial" w:hAnsi="Arial" w:cs="Arial"/>
          <w:sz w:val="24"/>
          <w:szCs w:val="24"/>
        </w:rPr>
        <w:t xml:space="preserve">de bienvenida </w:t>
      </w:r>
      <w:r w:rsidRPr="00FC1B9F">
        <w:rPr>
          <w:rFonts w:ascii="Arial" w:eastAsia="Arial" w:hAnsi="Arial" w:cs="Arial"/>
          <w:sz w:val="24"/>
          <w:szCs w:val="24"/>
        </w:rPr>
        <w:t xml:space="preserve">del Señor Ministro de Salud Pública de Uruguay, Dr. Daniel Salinas, </w:t>
      </w:r>
      <w:r w:rsidR="00FC1B9F" w:rsidRPr="00FC1B9F">
        <w:rPr>
          <w:rFonts w:ascii="Arial" w:eastAsia="Arial" w:hAnsi="Arial" w:cs="Arial"/>
          <w:sz w:val="24"/>
          <w:szCs w:val="24"/>
        </w:rPr>
        <w:t xml:space="preserve">y del Señor </w:t>
      </w:r>
      <w:r w:rsidR="00FC1B9F" w:rsidRP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Ministro de Salud y Bienestar Social del Paraguay, Dr. Julio César </w:t>
      </w:r>
      <w:proofErr w:type="spellStart"/>
      <w:r w:rsidR="00FC1B9F" w:rsidRPr="00FC1B9F">
        <w:rPr>
          <w:rFonts w:ascii="Arial" w:hAnsi="Arial" w:cs="Arial"/>
          <w:color w:val="000000"/>
          <w:sz w:val="24"/>
          <w:szCs w:val="24"/>
          <w:lang w:val="es-PY" w:eastAsia="es-PY"/>
        </w:rPr>
        <w:t>Borba</w:t>
      </w:r>
      <w:proofErr w:type="spellEnd"/>
      <w:r w:rsidR="00FC1B9F" w:rsidRP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Vargas</w:t>
      </w:r>
      <w:r w:rsid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, quien en su </w:t>
      </w:r>
      <w:r w:rsidR="00FC1B9F" w:rsidRP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calidad de Presidente </w:t>
      </w:r>
      <w:r w:rsidR="00FC1B9F" w:rsidRPr="00FC1B9F">
        <w:rPr>
          <w:rFonts w:ascii="Arial" w:hAnsi="Arial" w:cs="Arial"/>
          <w:i/>
          <w:iCs/>
          <w:color w:val="000000"/>
          <w:sz w:val="24"/>
          <w:szCs w:val="24"/>
          <w:lang w:val="es-PY" w:eastAsia="es-PY"/>
        </w:rPr>
        <w:t>Pro Tempore</w:t>
      </w:r>
      <w:r w:rsidR="00FC1B9F" w:rsidRP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del MERCOSUR</w:t>
      </w:r>
      <w:r w:rsidR="00FC1B9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492D8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agradeció la predisposición y el esfuerzo de Uruguay en la realización de la reunión y </w:t>
      </w:r>
      <w:r>
        <w:rPr>
          <w:rFonts w:ascii="Arial" w:eastAsia="Arial" w:hAnsi="Arial" w:cs="Arial"/>
          <w:sz w:val="24"/>
          <w:szCs w:val="24"/>
        </w:rPr>
        <w:t>dio la bienvenida a las delegaciones agradeci</w:t>
      </w:r>
      <w:r w:rsidR="00492D8D">
        <w:rPr>
          <w:rFonts w:ascii="Arial" w:eastAsia="Arial" w:hAnsi="Arial" w:cs="Arial"/>
          <w:sz w:val="24"/>
          <w:szCs w:val="24"/>
        </w:rPr>
        <w:t xml:space="preserve">endo </w:t>
      </w:r>
      <w:r>
        <w:rPr>
          <w:rFonts w:ascii="Arial" w:eastAsia="Arial" w:hAnsi="Arial" w:cs="Arial"/>
          <w:sz w:val="24"/>
          <w:szCs w:val="24"/>
        </w:rPr>
        <w:t>su participación.</w:t>
      </w:r>
    </w:p>
    <w:p w14:paraId="3C021A06" w14:textId="77777777" w:rsidR="00FC1B9F" w:rsidRDefault="00FC1B9F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282503" w14:textId="23EC6B53" w:rsidR="00FC1B9F" w:rsidRDefault="004B77E4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Ministros </w:t>
      </w:r>
      <w:r w:rsidR="006446FB">
        <w:rPr>
          <w:rFonts w:ascii="Arial" w:eastAsia="Arial" w:hAnsi="Arial" w:cs="Arial"/>
          <w:sz w:val="24"/>
          <w:szCs w:val="24"/>
        </w:rPr>
        <w:t xml:space="preserve">y Ministras </w:t>
      </w:r>
      <w:r>
        <w:rPr>
          <w:rFonts w:ascii="Arial" w:eastAsia="Arial" w:hAnsi="Arial" w:cs="Arial"/>
          <w:sz w:val="24"/>
          <w:szCs w:val="24"/>
        </w:rPr>
        <w:t>agradecieron a la PPT</w:t>
      </w:r>
      <w:r w:rsidR="00FC1B9F">
        <w:rPr>
          <w:rFonts w:ascii="Arial" w:eastAsia="Arial" w:hAnsi="Arial" w:cs="Arial"/>
          <w:sz w:val="24"/>
          <w:szCs w:val="24"/>
        </w:rPr>
        <w:t>P y a la República Oriental del Uruguay</w:t>
      </w:r>
      <w:r>
        <w:rPr>
          <w:rFonts w:ascii="Arial" w:eastAsia="Arial" w:hAnsi="Arial" w:cs="Arial"/>
          <w:sz w:val="24"/>
          <w:szCs w:val="24"/>
        </w:rPr>
        <w:t xml:space="preserve"> por el esfuerzo realizado en la organización </w:t>
      </w:r>
      <w:r w:rsidR="00FC1B9F">
        <w:rPr>
          <w:rFonts w:ascii="Arial" w:eastAsia="Arial" w:hAnsi="Arial" w:cs="Arial"/>
          <w:sz w:val="24"/>
          <w:szCs w:val="24"/>
        </w:rPr>
        <w:t>de la presente reunión.</w:t>
      </w:r>
    </w:p>
    <w:p w14:paraId="3B56F1DF" w14:textId="1189D081" w:rsidR="00B823C5" w:rsidRDefault="00B823C5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AAD101" w14:textId="0F5FF5B0" w:rsidR="00B823C5" w:rsidRDefault="004749BB" w:rsidP="005F5D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Asimismo, </w:t>
      </w:r>
      <w:r w:rsidR="00B823C5">
        <w:rPr>
          <w:rFonts w:ascii="Arial" w:hAnsi="Arial" w:cs="Arial"/>
          <w:bCs/>
          <w:sz w:val="24"/>
          <w:szCs w:val="24"/>
          <w:lang w:eastAsia="ar-SA"/>
        </w:rPr>
        <w:t>realizaron comentarios sobre el curso de la pandemia en sus respectivos países</w:t>
      </w:r>
      <w:r w:rsidR="00A3261C">
        <w:rPr>
          <w:rFonts w:ascii="Arial" w:hAnsi="Arial" w:cs="Arial"/>
          <w:bCs/>
          <w:sz w:val="24"/>
          <w:szCs w:val="24"/>
          <w:lang w:eastAsia="ar-SA"/>
        </w:rPr>
        <w:t xml:space="preserve">, su abordaje </w:t>
      </w:r>
      <w:r w:rsidR="00B823C5">
        <w:rPr>
          <w:rFonts w:ascii="Arial" w:hAnsi="Arial" w:cs="Arial"/>
          <w:bCs/>
          <w:sz w:val="24"/>
          <w:szCs w:val="24"/>
          <w:lang w:eastAsia="ar-SA"/>
        </w:rPr>
        <w:t>y el intenso esfuerzo realizado en la vacunación en los diferentes Estados, lo que llevó a un descenso de las infecciones por Covid-19 así como de los decesos por causa del mismo.</w:t>
      </w:r>
    </w:p>
    <w:p w14:paraId="4D210148" w14:textId="77777777" w:rsidR="00B823C5" w:rsidRDefault="00B823C5" w:rsidP="005F5D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0F80A03B" w14:textId="6D963AD8" w:rsidR="00A26437" w:rsidRDefault="00B823C5" w:rsidP="005F5D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Destacaron los avances y mejoras en </w:t>
      </w:r>
      <w:r w:rsidR="00A3261C">
        <w:rPr>
          <w:rFonts w:ascii="Arial" w:hAnsi="Arial" w:cs="Arial"/>
          <w:bCs/>
          <w:sz w:val="24"/>
          <w:szCs w:val="24"/>
          <w:lang w:eastAsia="ar-SA"/>
        </w:rPr>
        <w:t xml:space="preserve">la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infraestructura </w:t>
      </w:r>
      <w:r w:rsidR="00A3261C">
        <w:rPr>
          <w:rFonts w:ascii="Arial" w:hAnsi="Arial" w:cs="Arial"/>
          <w:bCs/>
          <w:sz w:val="24"/>
          <w:szCs w:val="24"/>
          <w:lang w:eastAsia="ar-SA"/>
        </w:rPr>
        <w:t>y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en </w:t>
      </w:r>
      <w:r w:rsidR="004F3F20">
        <w:rPr>
          <w:rFonts w:ascii="Arial" w:hAnsi="Arial" w:cs="Arial"/>
          <w:bCs/>
          <w:sz w:val="24"/>
          <w:szCs w:val="24"/>
          <w:lang w:eastAsia="ar-SA"/>
        </w:rPr>
        <w:t xml:space="preserve">la calidad y atención de los </w:t>
      </w:r>
      <w:r>
        <w:rPr>
          <w:rFonts w:ascii="Arial" w:hAnsi="Arial" w:cs="Arial"/>
          <w:bCs/>
          <w:sz w:val="24"/>
          <w:szCs w:val="24"/>
          <w:lang w:eastAsia="ar-SA"/>
        </w:rPr>
        <w:t>servicios de los diferentes sistemas de salud</w:t>
      </w:r>
      <w:r w:rsidR="00105B83">
        <w:rPr>
          <w:rFonts w:ascii="Arial" w:hAnsi="Arial" w:cs="Arial"/>
          <w:bCs/>
          <w:sz w:val="24"/>
          <w:szCs w:val="24"/>
          <w:lang w:eastAsia="ar-SA"/>
        </w:rPr>
        <w:t xml:space="preserve">. Asimismo, resaltaron la </w:t>
      </w:r>
      <w:r>
        <w:rPr>
          <w:rFonts w:ascii="Arial" w:hAnsi="Arial" w:cs="Arial"/>
          <w:bCs/>
          <w:sz w:val="24"/>
          <w:szCs w:val="24"/>
          <w:lang w:eastAsia="ar-SA"/>
        </w:rPr>
        <w:t>importancia de la convergencia</w:t>
      </w:r>
      <w:r w:rsidR="00105B83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identificación de temas prioritarios, </w:t>
      </w:r>
      <w:r w:rsidR="00105B83">
        <w:rPr>
          <w:rFonts w:ascii="Arial" w:hAnsi="Arial" w:cs="Arial"/>
          <w:bCs/>
          <w:sz w:val="24"/>
          <w:szCs w:val="24"/>
          <w:lang w:eastAsia="ar-SA"/>
        </w:rPr>
        <w:t xml:space="preserve">estrategias y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planes de acción 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conjuntos </w:t>
      </w:r>
      <w:r w:rsidR="00105B83">
        <w:rPr>
          <w:rFonts w:ascii="Arial" w:hAnsi="Arial" w:cs="Arial"/>
          <w:bCs/>
          <w:sz w:val="24"/>
          <w:szCs w:val="24"/>
          <w:lang w:eastAsia="ar-SA"/>
        </w:rPr>
        <w:t>con el objetivo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de 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adoptar </w:t>
      </w:r>
      <w:r w:rsidR="00F31573">
        <w:rPr>
          <w:rFonts w:ascii="Arial" w:hAnsi="Arial" w:cs="Arial"/>
          <w:bCs/>
          <w:sz w:val="24"/>
          <w:szCs w:val="24"/>
          <w:lang w:eastAsia="ar-SA"/>
        </w:rPr>
        <w:t>decisiones conjuntas con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 enfoque</w:t>
      </w:r>
      <w:r w:rsidR="00F31573">
        <w:rPr>
          <w:rFonts w:ascii="Arial" w:hAnsi="Arial" w:cs="Arial"/>
          <w:bCs/>
          <w:sz w:val="24"/>
          <w:szCs w:val="24"/>
          <w:lang w:eastAsia="ar-SA"/>
        </w:rPr>
        <w:t>s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 multidimensional</w:t>
      </w:r>
      <w:r w:rsidR="00F31573">
        <w:rPr>
          <w:rFonts w:ascii="Arial" w:hAnsi="Arial" w:cs="Arial"/>
          <w:bCs/>
          <w:sz w:val="24"/>
          <w:szCs w:val="24"/>
          <w:lang w:eastAsia="ar-SA"/>
        </w:rPr>
        <w:t>es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 que contemple</w:t>
      </w:r>
      <w:r w:rsidR="00F31573">
        <w:rPr>
          <w:rFonts w:ascii="Arial" w:hAnsi="Arial" w:cs="Arial"/>
          <w:bCs/>
          <w:sz w:val="24"/>
          <w:szCs w:val="24"/>
          <w:lang w:eastAsia="ar-SA"/>
        </w:rPr>
        <w:t>n</w:t>
      </w:r>
      <w:r w:rsidR="00A26437">
        <w:rPr>
          <w:rFonts w:ascii="Arial" w:hAnsi="Arial" w:cs="Arial"/>
          <w:bCs/>
          <w:sz w:val="24"/>
          <w:szCs w:val="24"/>
          <w:lang w:eastAsia="ar-SA"/>
        </w:rPr>
        <w:t xml:space="preserve"> acciones y medidas comunes en materia </w:t>
      </w:r>
      <w:r w:rsidR="00F31573">
        <w:rPr>
          <w:rFonts w:ascii="Arial" w:hAnsi="Arial" w:cs="Arial"/>
          <w:bCs/>
          <w:sz w:val="24"/>
          <w:szCs w:val="24"/>
          <w:lang w:eastAsia="ar-SA"/>
        </w:rPr>
        <w:t>de salud.</w:t>
      </w:r>
    </w:p>
    <w:p w14:paraId="2B27E835" w14:textId="77777777" w:rsidR="00150A2B" w:rsidRDefault="00150A2B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0414E4" w14:textId="77777777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Lista de Participantes consta como </w:t>
      </w:r>
      <w:r>
        <w:rPr>
          <w:rFonts w:ascii="Arial" w:eastAsia="Arial" w:hAnsi="Arial" w:cs="Arial"/>
          <w:b/>
          <w:sz w:val="24"/>
          <w:szCs w:val="24"/>
        </w:rPr>
        <w:t>Anexo I</w:t>
      </w:r>
      <w:r>
        <w:rPr>
          <w:rFonts w:ascii="Arial" w:eastAsia="Arial" w:hAnsi="Arial" w:cs="Arial"/>
          <w:sz w:val="24"/>
          <w:szCs w:val="24"/>
        </w:rPr>
        <w:t>.</w:t>
      </w:r>
    </w:p>
    <w:p w14:paraId="78A24E49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A23019" w14:textId="29D113D8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Ministro de Salud Pública </w:t>
      </w:r>
      <w:r w:rsidR="00A70BF3">
        <w:rPr>
          <w:rFonts w:ascii="Arial" w:eastAsia="Arial" w:hAnsi="Arial" w:cs="Arial"/>
          <w:sz w:val="24"/>
          <w:szCs w:val="24"/>
        </w:rPr>
        <w:t xml:space="preserve">de Paraguay </w:t>
      </w:r>
      <w:r>
        <w:rPr>
          <w:rFonts w:ascii="Arial" w:eastAsia="Arial" w:hAnsi="Arial" w:cs="Arial"/>
          <w:sz w:val="24"/>
          <w:szCs w:val="24"/>
        </w:rPr>
        <w:t xml:space="preserve">puso a consideración la agenda de la reunión, la cual fue aprobada y consta como </w:t>
      </w:r>
      <w:r>
        <w:rPr>
          <w:rFonts w:ascii="Arial" w:eastAsia="Arial" w:hAnsi="Arial" w:cs="Arial"/>
          <w:b/>
          <w:sz w:val="24"/>
          <w:szCs w:val="24"/>
        </w:rPr>
        <w:t>Anexo II</w:t>
      </w:r>
      <w:r>
        <w:rPr>
          <w:rFonts w:ascii="Arial" w:eastAsia="Arial" w:hAnsi="Arial" w:cs="Arial"/>
          <w:sz w:val="24"/>
          <w:szCs w:val="24"/>
        </w:rPr>
        <w:t>.</w:t>
      </w:r>
    </w:p>
    <w:p w14:paraId="3A1BE003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6D9E04" w14:textId="77777777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Resumen del Acta consta como </w:t>
      </w:r>
      <w:r>
        <w:rPr>
          <w:rFonts w:ascii="Arial" w:eastAsia="Arial" w:hAnsi="Arial" w:cs="Arial"/>
          <w:b/>
          <w:sz w:val="24"/>
          <w:szCs w:val="24"/>
        </w:rPr>
        <w:t>Anexo III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172B980" w14:textId="77777777" w:rsidR="00150A2B" w:rsidRDefault="00150A2B" w:rsidP="005F5D8A">
      <w:pPr>
        <w:tabs>
          <w:tab w:val="left" w:pos="45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4333E5" w14:textId="77777777" w:rsidR="00150A2B" w:rsidRDefault="004B77E4" w:rsidP="005F5D8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Fueron tratados los siguientes temas:</w:t>
      </w:r>
    </w:p>
    <w:p w14:paraId="522AD492" w14:textId="77777777" w:rsidR="00150A2B" w:rsidRDefault="00150A2B" w:rsidP="005F5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85C742" w14:textId="5039F4CF" w:rsidR="00FC1B9F" w:rsidRDefault="00FC1B9F" w:rsidP="005F5D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66B50" w14:textId="277CA884" w:rsidR="00A70BF3" w:rsidRDefault="00A70BF3" w:rsidP="005F5D8A">
      <w:pPr>
        <w:pStyle w:val="Prrafodelista"/>
        <w:numPr>
          <w:ilvl w:val="0"/>
          <w:numId w:val="4"/>
        </w:numPr>
        <w:spacing w:after="0" w:line="240" w:lineRule="auto"/>
        <w:ind w:left="56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182746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INFORME EPIDEMIOLÓGICO Y VACUNAL A NIVEL REGIONAL E INTERNACIONAL</w:t>
      </w:r>
      <w:r w:rsidR="00F84A68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E</w:t>
      </w:r>
      <w:r w:rsidRPr="00182746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INICIATIVAS DE VACUNACIÓN EN FRONTERAS</w:t>
      </w:r>
    </w:p>
    <w:p w14:paraId="4261E9EE" w14:textId="77777777" w:rsidR="00182746" w:rsidRPr="00182746" w:rsidRDefault="00182746" w:rsidP="005F5D8A">
      <w:pPr>
        <w:pStyle w:val="Prrafodelista"/>
        <w:spacing w:after="0" w:line="240" w:lineRule="auto"/>
        <w:ind w:left="56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6E18924C" w14:textId="191A5206" w:rsidR="00833F61" w:rsidRPr="00A70BF3" w:rsidRDefault="00F84A68" w:rsidP="005F5D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val="es-PY" w:eastAsia="ar-SA"/>
        </w:rPr>
        <w:t>La PPTP realizó dos presentaciones relativas a</w:t>
      </w:r>
      <w:r w:rsidR="00833F61">
        <w:rPr>
          <w:rFonts w:ascii="Arial" w:hAnsi="Arial" w:cs="Arial"/>
          <w:bCs/>
          <w:sz w:val="24"/>
          <w:szCs w:val="24"/>
          <w:lang w:eastAsia="ar-SA"/>
        </w:rPr>
        <w:t xml:space="preserve">l 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Informe Epidemiológico </w:t>
      </w:r>
      <w:r w:rsidR="00833F61">
        <w:rPr>
          <w:rFonts w:ascii="Arial" w:hAnsi="Arial" w:cs="Arial"/>
          <w:color w:val="000000"/>
          <w:sz w:val="24"/>
          <w:szCs w:val="24"/>
          <w:lang w:val="es-PY" w:eastAsia="es-PY"/>
        </w:rPr>
        <w:t>y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proofErr w:type="spellStart"/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>Vacunal</w:t>
      </w:r>
      <w:proofErr w:type="spellEnd"/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833F61">
        <w:rPr>
          <w:rFonts w:ascii="Arial" w:hAnsi="Arial" w:cs="Arial"/>
          <w:color w:val="000000"/>
          <w:sz w:val="24"/>
          <w:szCs w:val="24"/>
          <w:lang w:val="es-PY" w:eastAsia="es-PY"/>
        </w:rPr>
        <w:t>a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Nivel Regional </w:t>
      </w:r>
      <w:r w:rsidR="00833F61">
        <w:rPr>
          <w:rFonts w:ascii="Arial" w:hAnsi="Arial" w:cs="Arial"/>
          <w:color w:val="000000"/>
          <w:sz w:val="24"/>
          <w:szCs w:val="24"/>
          <w:lang w:val="es-PY" w:eastAsia="es-PY"/>
        </w:rPr>
        <w:t>e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>Internacional,</w:t>
      </w:r>
      <w:r w:rsidR="002C284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así como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a </w:t>
      </w:r>
      <w:r w:rsidR="002C284D">
        <w:rPr>
          <w:rFonts w:ascii="Arial" w:hAnsi="Arial" w:cs="Arial"/>
          <w:color w:val="000000"/>
          <w:sz w:val="24"/>
          <w:szCs w:val="24"/>
          <w:lang w:val="es-PY" w:eastAsia="es-PY"/>
        </w:rPr>
        <w:t>las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Iniciativas </w:t>
      </w:r>
      <w:r w:rsidR="00833F61"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 Vacunación </w:t>
      </w:r>
      <w:r w:rsidR="00833F61">
        <w:rPr>
          <w:rFonts w:ascii="Arial" w:hAnsi="Arial" w:cs="Arial"/>
          <w:color w:val="000000"/>
          <w:sz w:val="24"/>
          <w:szCs w:val="24"/>
          <w:lang w:val="es-PY" w:eastAsia="es-PY"/>
        </w:rPr>
        <w:t>e</w:t>
      </w:r>
      <w:r w:rsidR="00833F61" w:rsidRPr="00833F61">
        <w:rPr>
          <w:rFonts w:ascii="Arial" w:hAnsi="Arial" w:cs="Arial"/>
          <w:color w:val="000000"/>
          <w:sz w:val="24"/>
          <w:szCs w:val="24"/>
          <w:lang w:val="es-PY" w:eastAsia="es-PY"/>
        </w:rPr>
        <w:t>n Fronteras</w:t>
      </w:r>
      <w:r w:rsidR="00BE76D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. </w:t>
      </w:r>
      <w:r w:rsidR="002C284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Las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mismas </w:t>
      </w:r>
      <w:r w:rsidR="002C284D">
        <w:rPr>
          <w:rFonts w:ascii="Arial" w:hAnsi="Arial" w:cs="Arial"/>
          <w:color w:val="000000"/>
          <w:sz w:val="24"/>
          <w:szCs w:val="24"/>
          <w:lang w:val="es-PY" w:eastAsia="es-PY"/>
        </w:rPr>
        <w:t>c</w:t>
      </w:r>
      <w:r w:rsidR="00BE76DD">
        <w:rPr>
          <w:rFonts w:ascii="Arial" w:hAnsi="Arial" w:cs="Arial"/>
          <w:color w:val="000000"/>
          <w:sz w:val="24"/>
          <w:szCs w:val="24"/>
          <w:lang w:val="es-PY" w:eastAsia="es-PY"/>
        </w:rPr>
        <w:t>onsta</w:t>
      </w:r>
      <w:r w:rsidR="002C284D">
        <w:rPr>
          <w:rFonts w:ascii="Arial" w:hAnsi="Arial" w:cs="Arial"/>
          <w:color w:val="000000"/>
          <w:sz w:val="24"/>
          <w:szCs w:val="24"/>
          <w:lang w:val="es-PY" w:eastAsia="es-PY"/>
        </w:rPr>
        <w:t>n</w:t>
      </w:r>
      <w:r w:rsidR="00BE76D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como </w:t>
      </w:r>
      <w:r w:rsidR="00833F61" w:rsidRPr="00F83F81">
        <w:rPr>
          <w:rFonts w:ascii="Arial" w:hAnsi="Arial" w:cs="Arial"/>
          <w:b/>
          <w:bCs/>
          <w:sz w:val="24"/>
          <w:szCs w:val="24"/>
          <w:lang w:eastAsia="ar-SA"/>
        </w:rPr>
        <w:t xml:space="preserve">Anexo </w:t>
      </w:r>
      <w:r w:rsidR="00BE76DD">
        <w:rPr>
          <w:rFonts w:ascii="Arial" w:hAnsi="Arial" w:cs="Arial"/>
          <w:b/>
          <w:bCs/>
          <w:sz w:val="24"/>
          <w:szCs w:val="24"/>
          <w:lang w:eastAsia="ar-SA"/>
        </w:rPr>
        <w:t>IV</w:t>
      </w:r>
      <w:r w:rsidR="00F83F81">
        <w:rPr>
          <w:rFonts w:ascii="Arial" w:hAnsi="Arial" w:cs="Arial"/>
          <w:sz w:val="24"/>
          <w:szCs w:val="24"/>
          <w:lang w:eastAsia="ar-SA"/>
        </w:rPr>
        <w:t>.</w:t>
      </w:r>
    </w:p>
    <w:p w14:paraId="62EF6687" w14:textId="798769B0" w:rsidR="00001CA2" w:rsidRDefault="00001CA2" w:rsidP="005F5D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AEE8D9B" w14:textId="55DFD4F9" w:rsidR="008C5473" w:rsidRPr="00B1530D" w:rsidRDefault="00B1530D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  <w:r w:rsidRPr="00B1530D">
        <w:rPr>
          <w:rFonts w:ascii="Arial" w:hAnsi="Arial" w:cs="Arial"/>
          <w:color w:val="000000"/>
          <w:sz w:val="24"/>
          <w:szCs w:val="24"/>
          <w:lang w:eastAsia="es-PY"/>
        </w:rPr>
        <w:t>Las demás delegaciones agradecieron</w:t>
      </w:r>
      <w:r>
        <w:rPr>
          <w:rFonts w:ascii="Arial" w:hAnsi="Arial" w:cs="Arial"/>
          <w:color w:val="000000"/>
          <w:sz w:val="24"/>
          <w:szCs w:val="24"/>
          <w:lang w:eastAsia="es-PY"/>
        </w:rPr>
        <w:t xml:space="preserve"> las presentaciones </w:t>
      </w:r>
      <w:r w:rsidR="00A94864">
        <w:rPr>
          <w:rFonts w:ascii="Arial" w:hAnsi="Arial" w:cs="Arial"/>
          <w:color w:val="000000"/>
          <w:sz w:val="24"/>
          <w:szCs w:val="24"/>
          <w:lang w:eastAsia="es-PY"/>
        </w:rPr>
        <w:t>e intercambiaron</w:t>
      </w:r>
      <w:r w:rsidR="006903E5">
        <w:rPr>
          <w:rFonts w:ascii="Arial" w:hAnsi="Arial" w:cs="Arial"/>
          <w:color w:val="000000"/>
          <w:sz w:val="24"/>
          <w:szCs w:val="24"/>
          <w:lang w:eastAsia="es-PY"/>
        </w:rPr>
        <w:t xml:space="preserve"> comentarios </w:t>
      </w:r>
      <w:r w:rsidR="00825BC4">
        <w:rPr>
          <w:rFonts w:ascii="Arial" w:hAnsi="Arial" w:cs="Arial"/>
          <w:color w:val="000000"/>
          <w:sz w:val="24"/>
          <w:szCs w:val="24"/>
          <w:lang w:eastAsia="es-PY"/>
        </w:rPr>
        <w:t xml:space="preserve">sobre </w:t>
      </w:r>
      <w:r w:rsidR="000A5E95">
        <w:rPr>
          <w:rFonts w:ascii="Arial" w:hAnsi="Arial" w:cs="Arial"/>
          <w:color w:val="000000"/>
          <w:sz w:val="24"/>
          <w:szCs w:val="24"/>
          <w:lang w:eastAsia="es-PY"/>
        </w:rPr>
        <w:t>el estado de</w:t>
      </w:r>
      <w:r w:rsidR="00825BC4">
        <w:rPr>
          <w:rFonts w:ascii="Arial" w:hAnsi="Arial" w:cs="Arial"/>
          <w:color w:val="000000"/>
          <w:sz w:val="24"/>
          <w:szCs w:val="24"/>
          <w:lang w:eastAsia="es-PY"/>
        </w:rPr>
        <w:t xml:space="preserve"> situación </w:t>
      </w:r>
      <w:r w:rsidR="000A5E95">
        <w:rPr>
          <w:rFonts w:ascii="Arial" w:hAnsi="Arial" w:cs="Arial"/>
          <w:color w:val="000000"/>
          <w:sz w:val="24"/>
          <w:szCs w:val="24"/>
          <w:lang w:eastAsia="es-PY"/>
        </w:rPr>
        <w:t xml:space="preserve">epidemiológico y </w:t>
      </w:r>
      <w:proofErr w:type="spellStart"/>
      <w:r w:rsidR="000A5E95">
        <w:rPr>
          <w:rFonts w:ascii="Arial" w:hAnsi="Arial" w:cs="Arial"/>
          <w:color w:val="000000"/>
          <w:sz w:val="24"/>
          <w:szCs w:val="24"/>
          <w:lang w:eastAsia="es-PY"/>
        </w:rPr>
        <w:t>vacunal</w:t>
      </w:r>
      <w:proofErr w:type="spellEnd"/>
      <w:r w:rsidR="000A5E95">
        <w:rPr>
          <w:rFonts w:ascii="Arial" w:hAnsi="Arial" w:cs="Arial"/>
          <w:color w:val="000000"/>
          <w:sz w:val="24"/>
          <w:szCs w:val="24"/>
          <w:lang w:eastAsia="es-PY"/>
        </w:rPr>
        <w:t xml:space="preserve"> </w:t>
      </w:r>
      <w:r w:rsidR="00825BC4">
        <w:rPr>
          <w:rFonts w:ascii="Arial" w:hAnsi="Arial" w:cs="Arial"/>
          <w:color w:val="000000"/>
          <w:sz w:val="24"/>
          <w:szCs w:val="24"/>
          <w:lang w:eastAsia="es-PY"/>
        </w:rPr>
        <w:t xml:space="preserve">en sus respectivos </w:t>
      </w:r>
      <w:r w:rsidR="00B8621C">
        <w:rPr>
          <w:rFonts w:ascii="Arial" w:hAnsi="Arial" w:cs="Arial"/>
          <w:color w:val="000000"/>
          <w:sz w:val="24"/>
          <w:szCs w:val="24"/>
          <w:lang w:eastAsia="es-PY"/>
        </w:rPr>
        <w:t>países,</w:t>
      </w:r>
      <w:r w:rsidR="00A94864">
        <w:rPr>
          <w:rFonts w:ascii="Arial" w:hAnsi="Arial" w:cs="Arial"/>
          <w:color w:val="000000"/>
          <w:sz w:val="24"/>
          <w:szCs w:val="24"/>
          <w:lang w:eastAsia="es-PY"/>
        </w:rPr>
        <w:t xml:space="preserve"> así como </w:t>
      </w:r>
      <w:r w:rsidR="00B8621C">
        <w:rPr>
          <w:rFonts w:ascii="Arial" w:hAnsi="Arial" w:cs="Arial"/>
          <w:color w:val="000000"/>
          <w:sz w:val="24"/>
          <w:szCs w:val="24"/>
          <w:lang w:eastAsia="es-PY"/>
        </w:rPr>
        <w:t xml:space="preserve">de </w:t>
      </w:r>
      <w:r w:rsidR="00A94864">
        <w:rPr>
          <w:rFonts w:ascii="Arial" w:hAnsi="Arial" w:cs="Arial"/>
          <w:color w:val="000000"/>
          <w:sz w:val="24"/>
          <w:szCs w:val="24"/>
          <w:lang w:eastAsia="es-PY"/>
        </w:rPr>
        <w:t xml:space="preserve">la situación </w:t>
      </w:r>
      <w:proofErr w:type="spellStart"/>
      <w:r w:rsidR="00432F86">
        <w:rPr>
          <w:rFonts w:ascii="Arial" w:hAnsi="Arial" w:cs="Arial"/>
          <w:color w:val="000000"/>
          <w:sz w:val="24"/>
          <w:szCs w:val="24"/>
          <w:lang w:eastAsia="es-PY"/>
        </w:rPr>
        <w:t>pospandemia</w:t>
      </w:r>
      <w:proofErr w:type="spellEnd"/>
      <w:r w:rsidR="00432F86">
        <w:rPr>
          <w:rFonts w:ascii="Arial" w:hAnsi="Arial" w:cs="Arial"/>
          <w:color w:val="000000"/>
          <w:sz w:val="24"/>
          <w:szCs w:val="24"/>
          <w:lang w:eastAsia="es-PY"/>
        </w:rPr>
        <w:t>, las acciones realizadas y los desafíos futuros</w:t>
      </w:r>
      <w:r w:rsidR="00F91D8D">
        <w:rPr>
          <w:rFonts w:ascii="Arial" w:hAnsi="Arial" w:cs="Arial"/>
          <w:color w:val="000000"/>
          <w:sz w:val="24"/>
          <w:szCs w:val="24"/>
          <w:lang w:eastAsia="es-PY"/>
        </w:rPr>
        <w:t>.</w:t>
      </w:r>
    </w:p>
    <w:p w14:paraId="3113C2CC" w14:textId="35980BAB" w:rsidR="00B1530D" w:rsidRDefault="00B1530D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PY"/>
        </w:rPr>
      </w:pPr>
    </w:p>
    <w:p w14:paraId="3D16D436" w14:textId="08560D11" w:rsidR="00E975C1" w:rsidRPr="00E975C1" w:rsidRDefault="00CB5803" w:rsidP="00E975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Los Ministros </w:t>
      </w:r>
      <w:r w:rsidR="00BF2AF0">
        <w:rPr>
          <w:rFonts w:ascii="Arial" w:hAnsi="Arial" w:cs="Arial"/>
          <w:color w:val="000000"/>
          <w:sz w:val="24"/>
          <w:szCs w:val="24"/>
          <w:lang w:eastAsia="es-PY"/>
        </w:rPr>
        <w:t xml:space="preserve">y Ministras 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>instruyeron</w:t>
      </w:r>
      <w:r w:rsidR="00856A45">
        <w:rPr>
          <w:rFonts w:ascii="Arial" w:hAnsi="Arial" w:cs="Arial"/>
          <w:color w:val="000000"/>
          <w:sz w:val="24"/>
          <w:szCs w:val="24"/>
          <w:lang w:eastAsia="es-PY"/>
        </w:rPr>
        <w:t xml:space="preserve">, por intermedio del </w:t>
      </w:r>
      <w:r w:rsidR="00BF2AF0">
        <w:rPr>
          <w:rFonts w:ascii="Arial" w:hAnsi="Arial" w:cs="Arial"/>
          <w:color w:val="000000"/>
          <w:sz w:val="24"/>
          <w:szCs w:val="24"/>
          <w:lang w:eastAsia="es-PY"/>
        </w:rPr>
        <w:t>Comité Coordinador de la RMS (RMS-CC)</w:t>
      </w:r>
      <w:r w:rsidR="00856A45">
        <w:rPr>
          <w:rFonts w:ascii="Arial" w:hAnsi="Arial" w:cs="Arial"/>
          <w:color w:val="000000"/>
          <w:sz w:val="24"/>
          <w:szCs w:val="24"/>
          <w:lang w:eastAsia="es-PY"/>
        </w:rPr>
        <w:t xml:space="preserve">, 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al Comité </w:t>
      </w:r>
      <w:r w:rsidR="00E975C1" w:rsidRPr="00856A45">
        <w:rPr>
          <w:rFonts w:ascii="Arial" w:hAnsi="Arial" w:cs="Arial"/>
          <w:i/>
          <w:iCs/>
          <w:color w:val="000000"/>
          <w:sz w:val="24"/>
          <w:szCs w:val="24"/>
          <w:lang w:eastAsia="es-PY"/>
        </w:rPr>
        <w:t>Ad Hoc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 de Negociación de medicamentos de Alto Costo</w:t>
      </w:r>
      <w:r w:rsidR="002104C7">
        <w:rPr>
          <w:rFonts w:ascii="Arial" w:hAnsi="Arial" w:cs="Arial"/>
          <w:color w:val="000000"/>
          <w:sz w:val="24"/>
          <w:szCs w:val="24"/>
          <w:lang w:eastAsia="es-PY"/>
        </w:rPr>
        <w:t xml:space="preserve">, 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 a elaborar una lista de medicamentos para COVID</w:t>
      </w:r>
      <w:r w:rsidR="00E975C1">
        <w:rPr>
          <w:rFonts w:ascii="Arial" w:hAnsi="Arial" w:cs="Arial"/>
          <w:color w:val="000000"/>
          <w:sz w:val="24"/>
          <w:szCs w:val="24"/>
          <w:lang w:eastAsia="es-PY"/>
        </w:rPr>
        <w:t>-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19 </w:t>
      </w:r>
      <w:r w:rsidR="002104C7">
        <w:rPr>
          <w:rFonts w:ascii="Arial" w:hAnsi="Arial" w:cs="Arial"/>
          <w:color w:val="000000"/>
          <w:sz w:val="24"/>
          <w:szCs w:val="24"/>
          <w:lang w:eastAsia="es-PY"/>
        </w:rPr>
        <w:t xml:space="preserve">de interés común y banco de precios, para su análisis y eventual 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>negociaci</w:t>
      </w:r>
      <w:r w:rsidR="002104C7">
        <w:rPr>
          <w:rFonts w:ascii="Arial" w:hAnsi="Arial" w:cs="Arial"/>
          <w:color w:val="000000"/>
          <w:sz w:val="24"/>
          <w:szCs w:val="24"/>
          <w:lang w:eastAsia="es-PY"/>
        </w:rPr>
        <w:t>ón</w:t>
      </w:r>
      <w:r w:rsidR="00E975C1" w:rsidRPr="00E975C1">
        <w:rPr>
          <w:rFonts w:ascii="Arial" w:hAnsi="Arial" w:cs="Arial"/>
          <w:color w:val="000000"/>
          <w:sz w:val="24"/>
          <w:szCs w:val="24"/>
          <w:lang w:eastAsia="es-PY"/>
        </w:rPr>
        <w:t>.</w:t>
      </w:r>
    </w:p>
    <w:p w14:paraId="2FD7EA71" w14:textId="77777777" w:rsidR="00E975C1" w:rsidRPr="00E975C1" w:rsidRDefault="00E975C1" w:rsidP="00E975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</w:p>
    <w:p w14:paraId="7D1F19D5" w14:textId="22169FCD" w:rsidR="00B8621C" w:rsidRPr="00E975C1" w:rsidRDefault="00E975C1" w:rsidP="00E975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>Asimismo</w:t>
      </w:r>
      <w:r>
        <w:rPr>
          <w:rFonts w:ascii="Arial" w:hAnsi="Arial" w:cs="Arial"/>
          <w:color w:val="000000"/>
          <w:sz w:val="24"/>
          <w:szCs w:val="24"/>
          <w:lang w:eastAsia="es-PY"/>
        </w:rPr>
        <w:t>,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 </w:t>
      </w:r>
      <w:r w:rsidR="00856A45">
        <w:rPr>
          <w:rFonts w:ascii="Arial" w:hAnsi="Arial" w:cs="Arial"/>
          <w:color w:val="000000"/>
          <w:sz w:val="24"/>
          <w:szCs w:val="24"/>
          <w:lang w:eastAsia="es-PY"/>
        </w:rPr>
        <w:t>instruyeron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 a las áreas especializadas en vigilancia de la RMS</w:t>
      </w:r>
      <w:r w:rsidR="00B1079E">
        <w:rPr>
          <w:rFonts w:ascii="Arial" w:hAnsi="Arial" w:cs="Arial"/>
          <w:color w:val="000000"/>
          <w:sz w:val="24"/>
          <w:szCs w:val="24"/>
          <w:lang w:eastAsia="es-PY"/>
        </w:rPr>
        <w:t>, en coordinación con las áreas respectivas d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el SGT </w:t>
      </w:r>
      <w:r>
        <w:rPr>
          <w:rFonts w:ascii="Arial" w:hAnsi="Arial" w:cs="Arial"/>
          <w:color w:val="000000"/>
          <w:sz w:val="24"/>
          <w:szCs w:val="24"/>
          <w:lang w:eastAsia="es-PY"/>
        </w:rPr>
        <w:t xml:space="preserve">N° 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11 a </w:t>
      </w:r>
      <w:r w:rsidR="00B1079E">
        <w:rPr>
          <w:rFonts w:ascii="Arial" w:hAnsi="Arial" w:cs="Arial"/>
          <w:color w:val="000000"/>
          <w:sz w:val="24"/>
          <w:szCs w:val="24"/>
          <w:lang w:eastAsia="es-PY"/>
        </w:rPr>
        <w:t xml:space="preserve">incorporar en la vigilancia del escenario epidemiológico actual de COVID-19 la evaluación del proceso de 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transición </w:t>
      </w:r>
      <w:r w:rsidR="001A6830">
        <w:rPr>
          <w:rFonts w:ascii="Arial" w:hAnsi="Arial" w:cs="Arial"/>
          <w:color w:val="000000"/>
          <w:sz w:val="24"/>
          <w:szCs w:val="24"/>
          <w:lang w:eastAsia="es-PY"/>
        </w:rPr>
        <w:t xml:space="preserve">de la pandemia y desarrollar estrategias 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>comunicacional</w:t>
      </w:r>
      <w:r w:rsidR="001A6830">
        <w:rPr>
          <w:rFonts w:ascii="Arial" w:hAnsi="Arial" w:cs="Arial"/>
          <w:color w:val="000000"/>
          <w:sz w:val="24"/>
          <w:szCs w:val="24"/>
          <w:lang w:eastAsia="es-PY"/>
        </w:rPr>
        <w:t>es y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 xml:space="preserve"> de difusión </w:t>
      </w:r>
      <w:r w:rsidR="001A6830">
        <w:rPr>
          <w:rFonts w:ascii="Arial" w:hAnsi="Arial" w:cs="Arial"/>
          <w:color w:val="000000"/>
          <w:sz w:val="24"/>
          <w:szCs w:val="24"/>
          <w:lang w:eastAsia="es-PY"/>
        </w:rPr>
        <w:t xml:space="preserve">armonizada </w:t>
      </w:r>
      <w:r w:rsidRPr="00E975C1">
        <w:rPr>
          <w:rFonts w:ascii="Arial" w:hAnsi="Arial" w:cs="Arial"/>
          <w:color w:val="000000"/>
          <w:sz w:val="24"/>
          <w:szCs w:val="24"/>
          <w:lang w:eastAsia="es-PY"/>
        </w:rPr>
        <w:t>de la información.</w:t>
      </w:r>
    </w:p>
    <w:p w14:paraId="44B99970" w14:textId="1F403548" w:rsidR="00B1530D" w:rsidRPr="00B1530D" w:rsidRDefault="00B1530D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PY"/>
        </w:rPr>
      </w:pPr>
    </w:p>
    <w:p w14:paraId="7D48CB97" w14:textId="77777777" w:rsidR="00B1530D" w:rsidRPr="00B1530D" w:rsidRDefault="00B1530D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PY"/>
        </w:rPr>
      </w:pPr>
    </w:p>
    <w:p w14:paraId="5B2E077E" w14:textId="58CDEAF0" w:rsidR="00A70BF3" w:rsidRDefault="00A70BF3" w:rsidP="005F5D8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833F6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GRUPO TÉCNICO INTERINSTITUCIONAL DE TRABAJO </w:t>
      </w:r>
      <w:r w:rsidRPr="00E24C14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PY" w:eastAsia="es-PY"/>
        </w:rPr>
        <w:t>AD HOC</w:t>
      </w:r>
      <w:r w:rsidRPr="00833F6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DEL ESTADO DE SITUACIÓN Y AVANCES EN EL DISEÑO DE PROTOCOLO PARA EL TRÁNSITO REGIONAL FRONTERIZO</w:t>
      </w:r>
    </w:p>
    <w:p w14:paraId="2EEA53A2" w14:textId="77777777" w:rsidR="00833F61" w:rsidRPr="00833F61" w:rsidRDefault="00833F61" w:rsidP="005F5D8A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22DF9C5E" w14:textId="7BAA591E" w:rsidR="00001CA2" w:rsidRDefault="00001CA2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 </w:t>
      </w:r>
      <w:r w:rsidR="004C54F1"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elegación de Argentina realizó una presentación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sobre los trabajos desarrollados por el 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 Grupo Técnico Interinstitucional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 Trabajo </w:t>
      </w:r>
      <w:r w:rsidRPr="00001CA2">
        <w:rPr>
          <w:rFonts w:ascii="Arial" w:hAnsi="Arial" w:cs="Arial"/>
          <w:i/>
          <w:iCs/>
          <w:color w:val="000000"/>
          <w:sz w:val="24"/>
          <w:szCs w:val="24"/>
          <w:lang w:val="es-PY" w:eastAsia="es-PY"/>
        </w:rPr>
        <w:t>Ad Hoc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el Estado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 Situación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y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Avances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e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n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e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 Diseño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 Protocolo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p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ara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el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Tránsito Regional Fronterizo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Pr="00001CA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(Anexo </w:t>
      </w:r>
      <w:r w:rsidR="008C24E3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V</w:t>
      </w:r>
      <w:r w:rsidRPr="00001CA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)</w:t>
      </w:r>
      <w:r w:rsidRPr="00001CA2">
        <w:rPr>
          <w:rFonts w:ascii="Arial" w:hAnsi="Arial" w:cs="Arial"/>
          <w:color w:val="000000"/>
          <w:sz w:val="24"/>
          <w:szCs w:val="24"/>
          <w:lang w:val="es-PY" w:eastAsia="es-PY"/>
        </w:rPr>
        <w:t>.</w:t>
      </w:r>
    </w:p>
    <w:p w14:paraId="6CABFE5B" w14:textId="1D49ED62" w:rsidR="00001CA2" w:rsidRDefault="00001CA2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4073BE79" w14:textId="4980FA33" w:rsidR="00516655" w:rsidRDefault="00001CA2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En ese sentido, </w:t>
      </w:r>
      <w:r w:rsidR="00516655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informó sobre la conformación del 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>G</w:t>
      </w:r>
      <w:r w:rsidR="00516655">
        <w:rPr>
          <w:rFonts w:ascii="Arial" w:hAnsi="Arial" w:cs="Arial"/>
          <w:color w:val="000000"/>
          <w:sz w:val="24"/>
          <w:szCs w:val="24"/>
          <w:lang w:val="es-PY" w:eastAsia="es-PY"/>
        </w:rPr>
        <w:t>rupo y las áreas de trabajo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identificadas</w:t>
      </w:r>
      <w:r w:rsidR="00516655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, </w:t>
      </w:r>
      <w:r w:rsidR="00E55396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como por ejemplo, 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>s</w:t>
      </w:r>
      <w:r w:rsidR="00516655">
        <w:rPr>
          <w:rFonts w:ascii="Arial" w:hAnsi="Arial" w:cs="Arial"/>
          <w:color w:val="000000"/>
          <w:sz w:val="24"/>
          <w:szCs w:val="24"/>
          <w:lang w:val="es-PY" w:eastAsia="es-PY"/>
        </w:rPr>
        <w:t>eguimiento de las medidas sanitarias implementadas por los Estados Partes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en fronteras terrestres, transporte aéreo y de carga</w:t>
      </w:r>
      <w:r w:rsidR="00707F5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, 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carné de </w:t>
      </w:r>
      <w:r w:rsidR="00E55396">
        <w:rPr>
          <w:rFonts w:ascii="Arial" w:hAnsi="Arial" w:cs="Arial"/>
          <w:color w:val="000000"/>
          <w:sz w:val="24"/>
          <w:szCs w:val="24"/>
          <w:lang w:val="es-PY" w:eastAsia="es-PY"/>
        </w:rPr>
        <w:t>v</w:t>
      </w:r>
      <w:r w:rsidR="007D569E">
        <w:rPr>
          <w:rFonts w:ascii="Arial" w:hAnsi="Arial" w:cs="Arial"/>
          <w:color w:val="000000"/>
          <w:sz w:val="24"/>
          <w:szCs w:val="24"/>
          <w:lang w:val="es-PY" w:eastAsia="es-PY"/>
        </w:rPr>
        <w:t>acunación</w:t>
      </w:r>
      <w:r w:rsidR="00E55396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y </w:t>
      </w:r>
      <w:r w:rsidR="00BB0CA3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sobre </w:t>
      </w:r>
      <w:r w:rsidR="00707F5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los principales </w:t>
      </w:r>
      <w:r w:rsidR="00E55396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temas identificados </w:t>
      </w:r>
      <w:r w:rsidR="00BB0CA3">
        <w:rPr>
          <w:rFonts w:ascii="Arial" w:hAnsi="Arial" w:cs="Arial"/>
          <w:color w:val="000000"/>
          <w:sz w:val="24"/>
          <w:szCs w:val="24"/>
          <w:lang w:val="es-PY" w:eastAsia="es-PY"/>
        </w:rPr>
        <w:t>que</w:t>
      </w:r>
      <w:r w:rsidR="00707F5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BB0CA3">
        <w:rPr>
          <w:rFonts w:ascii="Arial" w:hAnsi="Arial" w:cs="Arial"/>
          <w:color w:val="000000"/>
          <w:sz w:val="24"/>
          <w:szCs w:val="24"/>
          <w:lang w:val="es-PY" w:eastAsia="es-PY"/>
        </w:rPr>
        <w:t>podrían ser abordados</w:t>
      </w:r>
      <w:r w:rsidR="00707F5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BB0CA3">
        <w:rPr>
          <w:rFonts w:ascii="Arial" w:hAnsi="Arial" w:cs="Arial"/>
          <w:color w:val="000000"/>
          <w:sz w:val="24"/>
          <w:szCs w:val="24"/>
          <w:lang w:val="es-PY" w:eastAsia="es-PY"/>
        </w:rPr>
        <w:t>por el</w:t>
      </w:r>
      <w:r w:rsidR="00707F5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Grupo.</w:t>
      </w:r>
    </w:p>
    <w:p w14:paraId="0F1006E7" w14:textId="1BF6F5D0" w:rsidR="005F5D8A" w:rsidRDefault="005F5D8A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1CBB3E53" w14:textId="77777777" w:rsidR="00150579" w:rsidRDefault="00150579" w:rsidP="000F72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0C4E1499" w14:textId="77777777" w:rsidR="00150579" w:rsidRDefault="00150579" w:rsidP="000F72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3BF3921E" w14:textId="7563C50F" w:rsidR="000F72A4" w:rsidRDefault="005F5D8A" w:rsidP="000F72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color w:val="000000"/>
          <w:sz w:val="24"/>
          <w:szCs w:val="24"/>
          <w:lang w:val="es-PY" w:eastAsia="es-PY"/>
        </w:rPr>
        <w:lastRenderedPageBreak/>
        <w:t>Las delegaciones intercambiaron comentarios sobre l</w:t>
      </w:r>
      <w:r w:rsidR="00D61FC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os protocolos </w:t>
      </w:r>
      <w:r w:rsidR="00C01DF3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sanitarios </w:t>
      </w:r>
      <w:r w:rsidR="00D61FCD">
        <w:rPr>
          <w:rFonts w:ascii="Arial" w:hAnsi="Arial" w:cs="Arial"/>
          <w:color w:val="000000"/>
          <w:sz w:val="24"/>
          <w:szCs w:val="24"/>
          <w:lang w:val="es-PY" w:eastAsia="es-PY"/>
        </w:rPr>
        <w:t>actuales</w:t>
      </w:r>
      <w:r w:rsidR="000F72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, </w:t>
      </w:r>
      <w:r w:rsidR="00D61FCD">
        <w:rPr>
          <w:rFonts w:ascii="Arial" w:hAnsi="Arial" w:cs="Arial"/>
          <w:color w:val="000000"/>
          <w:sz w:val="24"/>
          <w:szCs w:val="24"/>
          <w:lang w:val="es-PY" w:eastAsia="es-PY"/>
        </w:rPr>
        <w:t>su vigencia y la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s acciones a </w:t>
      </w:r>
      <w:r w:rsidR="00D61FCD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ser </w:t>
      </w:r>
      <w:r w:rsidR="00926038">
        <w:rPr>
          <w:rFonts w:ascii="Arial" w:hAnsi="Arial" w:cs="Arial"/>
          <w:color w:val="000000"/>
          <w:sz w:val="24"/>
          <w:szCs w:val="24"/>
          <w:lang w:val="es-PY" w:eastAsia="es-PY"/>
        </w:rPr>
        <w:t>implementadas,</w:t>
      </w:r>
      <w:r w:rsidR="000F72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así como los avances de las medidas en el tr</w:t>
      </w:r>
      <w:r w:rsidR="00723F0A">
        <w:rPr>
          <w:rFonts w:ascii="Arial" w:hAnsi="Arial" w:cs="Arial"/>
          <w:color w:val="000000"/>
          <w:sz w:val="24"/>
          <w:szCs w:val="24"/>
          <w:lang w:val="es-PY" w:eastAsia="es-PY"/>
        </w:rPr>
        <w:t>á</w:t>
      </w:r>
      <w:r w:rsidR="000F72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nsito </w:t>
      </w:r>
      <w:proofErr w:type="spellStart"/>
      <w:r w:rsidR="000F72A4">
        <w:rPr>
          <w:rFonts w:ascii="Arial" w:hAnsi="Arial" w:cs="Arial"/>
          <w:color w:val="000000"/>
          <w:sz w:val="24"/>
          <w:szCs w:val="24"/>
          <w:lang w:val="es-PY" w:eastAsia="es-PY"/>
        </w:rPr>
        <w:t>transvecinal</w:t>
      </w:r>
      <w:proofErr w:type="spellEnd"/>
      <w:r w:rsidR="000F72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fronterizo.</w:t>
      </w:r>
    </w:p>
    <w:p w14:paraId="0F8BB921" w14:textId="7E49D105" w:rsidR="00150579" w:rsidRDefault="00150579" w:rsidP="000F72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4B153435" w14:textId="0F81BD9B" w:rsidR="00150579" w:rsidRDefault="00150579" w:rsidP="001505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color w:val="000000"/>
          <w:sz w:val="24"/>
          <w:szCs w:val="24"/>
          <w:lang w:val="es-PY" w:eastAsia="es-PY"/>
        </w:rPr>
        <w:t>En ese sentido, los Ministros y Ministras acordaron impulsar el avance para identificar estrategias armonizadas en el transito transfronterizo y vecinal.</w:t>
      </w:r>
    </w:p>
    <w:p w14:paraId="1D8E8426" w14:textId="77777777" w:rsidR="003461A4" w:rsidRPr="00926038" w:rsidRDefault="003461A4" w:rsidP="00FE4F4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14:paraId="767C1067" w14:textId="0CEB2F1E" w:rsidR="003461A4" w:rsidRDefault="008E26E7" w:rsidP="005F5D8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A70BF3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COMITÉ </w:t>
      </w:r>
      <w:r w:rsidRPr="008E26E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PY" w:eastAsia="es-PY"/>
        </w:rPr>
        <w:t>AD HOC</w:t>
      </w:r>
      <w:r w:rsidRPr="00A70BF3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PARA PROMOVER LA EXPANSIÓN DE LA CAPACIDAD PRODUCTIVA REGIONAL DE MEDICAMENTOS, INMUNIZANTES Y TECNOLOGÍAS DE SALUD</w:t>
      </w:r>
      <w:r w:rsidR="00E24C1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(CAHECPR)</w:t>
      </w:r>
    </w:p>
    <w:p w14:paraId="79435957" w14:textId="77777777" w:rsidR="003461A4" w:rsidRDefault="003461A4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578D1205" w14:textId="5CDAFEE1" w:rsidR="008E26E7" w:rsidRPr="003461A4" w:rsidRDefault="008E26E7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3461A4">
        <w:rPr>
          <w:rFonts w:ascii="Arial" w:hAnsi="Arial" w:cs="Arial"/>
          <w:color w:val="000000"/>
          <w:sz w:val="24"/>
          <w:szCs w:val="24"/>
          <w:lang w:val="es-PY" w:eastAsia="es-PY"/>
        </w:rPr>
        <w:t>La</w:t>
      </w:r>
      <w:r w:rsidR="00FE359C">
        <w:rPr>
          <w:rFonts w:ascii="Arial" w:hAnsi="Arial" w:cs="Arial"/>
          <w:color w:val="000000"/>
          <w:sz w:val="24"/>
          <w:szCs w:val="24"/>
          <w:lang w:val="es-PY" w:eastAsia="es-PY"/>
        </w:rPr>
        <w:t>s</w:t>
      </w:r>
      <w:r w:rsidRPr="003461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4C54F1"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3461A4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elegaciones de Argentina y de Brasil realizaron una presentación sobre los avances del </w:t>
      </w:r>
      <w:r w:rsidR="00D4342F" w:rsidRPr="00D4342F">
        <w:rPr>
          <w:rFonts w:ascii="Arial" w:hAnsi="Arial" w:cs="Arial"/>
          <w:color w:val="000000"/>
          <w:sz w:val="24"/>
          <w:szCs w:val="24"/>
          <w:lang w:val="es-PY" w:eastAsia="es-PY"/>
        </w:rPr>
        <w:t>CAHECPR</w:t>
      </w:r>
      <w:r w:rsidR="00D4342F" w:rsidRPr="003461A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</w:t>
      </w:r>
      <w:r w:rsidRPr="003461A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(Anexo </w:t>
      </w:r>
      <w:r w:rsidR="00E571A3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VI</w:t>
      </w:r>
      <w:r w:rsidRPr="003461A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)</w:t>
      </w:r>
      <w:r w:rsidRPr="003461A4">
        <w:rPr>
          <w:rFonts w:ascii="Arial" w:hAnsi="Arial" w:cs="Arial"/>
          <w:color w:val="000000"/>
          <w:sz w:val="24"/>
          <w:szCs w:val="24"/>
          <w:lang w:val="es-PY" w:eastAsia="es-PY"/>
        </w:rPr>
        <w:t>.</w:t>
      </w:r>
    </w:p>
    <w:p w14:paraId="052B871F" w14:textId="71EB5712" w:rsidR="008E26E7" w:rsidRPr="00723F0A" w:rsidRDefault="008E26E7" w:rsidP="005F5D8A">
      <w:pPr>
        <w:pStyle w:val="Prrafodelista"/>
        <w:spacing w:after="0" w:line="240" w:lineRule="auto"/>
        <w:ind w:left="926"/>
        <w:jc w:val="both"/>
        <w:rPr>
          <w:rFonts w:ascii="Arial" w:hAnsi="Arial" w:cs="Arial"/>
          <w:sz w:val="24"/>
          <w:szCs w:val="24"/>
          <w:lang w:val="es-UY" w:eastAsia="es-PY"/>
        </w:rPr>
      </w:pPr>
    </w:p>
    <w:p w14:paraId="599DF60B" w14:textId="70114CF9" w:rsidR="00CC3968" w:rsidRDefault="008E26E7" w:rsidP="005F5D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PY"/>
        </w:rPr>
      </w:pPr>
      <w:r w:rsidRPr="00723F0A">
        <w:rPr>
          <w:rFonts w:ascii="Arial" w:hAnsi="Arial" w:cs="Arial"/>
          <w:sz w:val="24"/>
          <w:szCs w:val="24"/>
          <w:lang w:val="es-UY" w:eastAsia="es-PY"/>
        </w:rPr>
        <w:t xml:space="preserve">Al respecto, </w:t>
      </w:r>
      <w:r w:rsidR="00C809F6">
        <w:rPr>
          <w:rFonts w:ascii="Arial" w:hAnsi="Arial" w:cs="Arial"/>
          <w:sz w:val="24"/>
          <w:szCs w:val="24"/>
          <w:lang w:val="es-UY" w:eastAsia="es-PY"/>
        </w:rPr>
        <w:t>l</w:t>
      </w:r>
      <w:r w:rsidR="00CC3968">
        <w:rPr>
          <w:rFonts w:ascii="Arial" w:hAnsi="Arial" w:cs="Arial"/>
          <w:sz w:val="24"/>
          <w:szCs w:val="24"/>
          <w:lang w:val="es-UY" w:eastAsia="es-PY"/>
        </w:rPr>
        <w:t xml:space="preserve">a delegación de Argentina </w:t>
      </w:r>
      <w:r w:rsidR="00FE7D90">
        <w:rPr>
          <w:rFonts w:ascii="Arial" w:hAnsi="Arial" w:cs="Arial"/>
          <w:sz w:val="24"/>
          <w:szCs w:val="24"/>
          <w:lang w:val="es-UY" w:eastAsia="es-PY"/>
        </w:rPr>
        <w:t>destacó la importancia del</w:t>
      </w:r>
      <w:r w:rsidR="00BB63DA">
        <w:rPr>
          <w:rFonts w:ascii="Arial" w:hAnsi="Arial" w:cs="Arial"/>
          <w:sz w:val="24"/>
          <w:szCs w:val="24"/>
          <w:lang w:val="es-UY" w:eastAsia="es-PY"/>
        </w:rPr>
        <w:t xml:space="preserve"> </w:t>
      </w:r>
      <w:r w:rsidR="00932EE9">
        <w:rPr>
          <w:rFonts w:ascii="Arial" w:hAnsi="Arial" w:cs="Arial"/>
          <w:sz w:val="24"/>
          <w:szCs w:val="24"/>
          <w:lang w:val="es-UY" w:eastAsia="es-PY"/>
        </w:rPr>
        <w:t>fortalec</w:t>
      </w:r>
      <w:r w:rsidR="00FE7D90">
        <w:rPr>
          <w:rFonts w:ascii="Arial" w:hAnsi="Arial" w:cs="Arial"/>
          <w:sz w:val="24"/>
          <w:szCs w:val="24"/>
          <w:lang w:val="es-UY" w:eastAsia="es-PY"/>
        </w:rPr>
        <w:t>imiento</w:t>
      </w:r>
      <w:r w:rsidR="00932EE9">
        <w:rPr>
          <w:rFonts w:ascii="Arial" w:hAnsi="Arial" w:cs="Arial"/>
          <w:sz w:val="24"/>
          <w:szCs w:val="24"/>
          <w:lang w:val="es-UY" w:eastAsia="es-PY"/>
        </w:rPr>
        <w:t xml:space="preserve"> </w:t>
      </w:r>
      <w:r w:rsidR="00FE7D90">
        <w:rPr>
          <w:rFonts w:ascii="Arial" w:hAnsi="Arial" w:cs="Arial"/>
          <w:sz w:val="24"/>
          <w:szCs w:val="24"/>
          <w:lang w:val="es-UY" w:eastAsia="es-PY"/>
        </w:rPr>
        <w:t xml:space="preserve">de </w:t>
      </w:r>
      <w:r w:rsidR="00932EE9">
        <w:rPr>
          <w:rFonts w:ascii="Arial" w:hAnsi="Arial" w:cs="Arial"/>
          <w:sz w:val="24"/>
          <w:szCs w:val="24"/>
          <w:lang w:val="es-UY" w:eastAsia="es-PY"/>
        </w:rPr>
        <w:t xml:space="preserve">las capacidades nacionales a fin de </w:t>
      </w:r>
      <w:r w:rsidR="00BB63DA">
        <w:rPr>
          <w:rFonts w:ascii="Arial" w:hAnsi="Arial" w:cs="Arial"/>
          <w:sz w:val="24"/>
          <w:szCs w:val="24"/>
          <w:lang w:val="es-UY" w:eastAsia="es-PY"/>
        </w:rPr>
        <w:t xml:space="preserve">generar una red </w:t>
      </w:r>
      <w:r w:rsidR="005B7E4F">
        <w:rPr>
          <w:rFonts w:ascii="Arial" w:hAnsi="Arial" w:cs="Arial"/>
          <w:sz w:val="24"/>
          <w:szCs w:val="24"/>
          <w:lang w:val="es-UY" w:eastAsia="es-PY"/>
        </w:rPr>
        <w:t xml:space="preserve">articulada </w:t>
      </w:r>
      <w:r w:rsidR="00FE7D90">
        <w:rPr>
          <w:rFonts w:ascii="Arial" w:hAnsi="Arial" w:cs="Arial"/>
          <w:sz w:val="24"/>
          <w:szCs w:val="24"/>
          <w:lang w:val="es-UY" w:eastAsia="es-PY"/>
        </w:rPr>
        <w:t>para</w:t>
      </w:r>
      <w:r w:rsidR="005B7E4F">
        <w:rPr>
          <w:rFonts w:ascii="Arial" w:hAnsi="Arial" w:cs="Arial"/>
          <w:sz w:val="24"/>
          <w:szCs w:val="24"/>
          <w:lang w:val="es-UY" w:eastAsia="es-PY"/>
        </w:rPr>
        <w:t xml:space="preserve"> análisis y prevención común </w:t>
      </w:r>
      <w:r w:rsidR="00374514">
        <w:rPr>
          <w:rFonts w:ascii="Arial" w:hAnsi="Arial" w:cs="Arial"/>
          <w:sz w:val="24"/>
          <w:szCs w:val="24"/>
          <w:lang w:val="es-UY" w:eastAsia="es-PY"/>
        </w:rPr>
        <w:t xml:space="preserve">que </w:t>
      </w:r>
      <w:r w:rsidR="00FE7D90">
        <w:rPr>
          <w:rFonts w:ascii="Arial" w:hAnsi="Arial" w:cs="Arial"/>
          <w:sz w:val="24"/>
          <w:szCs w:val="24"/>
          <w:lang w:val="es-UY" w:eastAsia="es-PY"/>
        </w:rPr>
        <w:t xml:space="preserve">sirva para </w:t>
      </w:r>
      <w:r w:rsidR="00374514">
        <w:rPr>
          <w:rFonts w:ascii="Arial" w:hAnsi="Arial" w:cs="Arial"/>
          <w:sz w:val="24"/>
          <w:szCs w:val="24"/>
          <w:lang w:val="es-UY" w:eastAsia="es-PY"/>
        </w:rPr>
        <w:t>constru</w:t>
      </w:r>
      <w:r w:rsidR="00FE7D90">
        <w:rPr>
          <w:rFonts w:ascii="Arial" w:hAnsi="Arial" w:cs="Arial"/>
          <w:sz w:val="24"/>
          <w:szCs w:val="24"/>
          <w:lang w:val="es-UY" w:eastAsia="es-PY"/>
        </w:rPr>
        <w:t>ir</w:t>
      </w:r>
      <w:r w:rsidR="00374514">
        <w:rPr>
          <w:rFonts w:ascii="Arial" w:hAnsi="Arial" w:cs="Arial"/>
          <w:sz w:val="24"/>
          <w:szCs w:val="24"/>
          <w:lang w:val="es-UY" w:eastAsia="es-PY"/>
        </w:rPr>
        <w:t xml:space="preserve"> una </w:t>
      </w:r>
      <w:r w:rsidR="00163D9B">
        <w:rPr>
          <w:rFonts w:ascii="Arial" w:hAnsi="Arial" w:cs="Arial"/>
          <w:sz w:val="24"/>
          <w:szCs w:val="24"/>
          <w:lang w:val="es-UY" w:eastAsia="es-PY"/>
        </w:rPr>
        <w:t xml:space="preserve">estrategia </w:t>
      </w:r>
      <w:r w:rsidR="007E6C0E">
        <w:rPr>
          <w:rFonts w:ascii="Arial" w:hAnsi="Arial" w:cs="Arial"/>
          <w:sz w:val="24"/>
          <w:szCs w:val="24"/>
          <w:lang w:val="es-UY" w:eastAsia="es-PY"/>
        </w:rPr>
        <w:t xml:space="preserve">de expansión de la capacidad </w:t>
      </w:r>
      <w:r w:rsidR="00163D9B">
        <w:rPr>
          <w:rFonts w:ascii="Arial" w:hAnsi="Arial" w:cs="Arial"/>
          <w:sz w:val="24"/>
          <w:szCs w:val="24"/>
          <w:lang w:val="es-UY" w:eastAsia="es-PY"/>
        </w:rPr>
        <w:t>regional.</w:t>
      </w:r>
    </w:p>
    <w:p w14:paraId="62C2DE92" w14:textId="77777777" w:rsidR="001A6830" w:rsidRDefault="001A6830" w:rsidP="005F5D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PY"/>
        </w:rPr>
      </w:pPr>
    </w:p>
    <w:p w14:paraId="17865B75" w14:textId="77777777" w:rsidR="00FE7D90" w:rsidRPr="0048256E" w:rsidRDefault="00FE7D90" w:rsidP="005F5D8A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  <w:lang w:val="es-UY" w:eastAsia="es-PY"/>
          <w:specVanish/>
        </w:rPr>
      </w:pPr>
    </w:p>
    <w:p w14:paraId="1DBB17B9" w14:textId="68E17974" w:rsidR="00CC3968" w:rsidRPr="00723F0A" w:rsidRDefault="00CC3968" w:rsidP="005F5D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 w:eastAsia="es-PY"/>
        </w:rPr>
      </w:pPr>
      <w:r>
        <w:rPr>
          <w:rFonts w:ascii="Arial" w:hAnsi="Arial" w:cs="Arial"/>
          <w:sz w:val="24"/>
          <w:szCs w:val="24"/>
          <w:lang w:val="es-UY" w:eastAsia="es-PY"/>
        </w:rPr>
        <w:t>Por su parte, la delegación de Brasil informó sobre las tecnologías desarrolladas y en proceso</w:t>
      </w:r>
      <w:r w:rsidR="00C809F6">
        <w:rPr>
          <w:rFonts w:ascii="Arial" w:hAnsi="Arial" w:cs="Arial"/>
          <w:sz w:val="24"/>
          <w:szCs w:val="24"/>
          <w:lang w:val="es-UY" w:eastAsia="es-PY"/>
        </w:rPr>
        <w:t xml:space="preserve"> y sobre las inversiones en investigación y desarrollo de vacunas nacionales.</w:t>
      </w:r>
    </w:p>
    <w:p w14:paraId="2CE7171E" w14:textId="1EEC65BA" w:rsidR="00F83F81" w:rsidRPr="00D4342F" w:rsidRDefault="00F83F81" w:rsidP="00D434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</w:p>
    <w:p w14:paraId="0AC09681" w14:textId="7C62C00A" w:rsidR="00E24C14" w:rsidRPr="00D4342F" w:rsidRDefault="009917C9" w:rsidP="00D434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 xml:space="preserve">Los </w:t>
      </w:r>
      <w:r w:rsidR="00E24C14" w:rsidRPr="00D4342F">
        <w:rPr>
          <w:rFonts w:ascii="Arial" w:hAnsi="Arial" w:cs="Arial"/>
          <w:color w:val="000000"/>
          <w:sz w:val="24"/>
          <w:szCs w:val="24"/>
          <w:lang w:eastAsia="es-PY"/>
        </w:rPr>
        <w:t>Ministros</w:t>
      </w: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 xml:space="preserve"> y </w:t>
      </w:r>
      <w:r w:rsidR="00E24C14" w:rsidRPr="00D4342F">
        <w:rPr>
          <w:rFonts w:ascii="Arial" w:hAnsi="Arial" w:cs="Arial"/>
          <w:color w:val="000000"/>
          <w:sz w:val="24"/>
          <w:szCs w:val="24"/>
          <w:lang w:eastAsia="es-PY"/>
        </w:rPr>
        <w:t>Ministr</w:t>
      </w:r>
      <w:r w:rsidR="00E37EDC">
        <w:rPr>
          <w:rFonts w:ascii="Arial" w:hAnsi="Arial" w:cs="Arial"/>
          <w:color w:val="000000"/>
          <w:sz w:val="24"/>
          <w:szCs w:val="24"/>
          <w:lang w:eastAsia="es-PY"/>
        </w:rPr>
        <w:t>a</w:t>
      </w:r>
      <w:r w:rsidR="00E24C14" w:rsidRPr="00D4342F">
        <w:rPr>
          <w:rFonts w:ascii="Arial" w:hAnsi="Arial" w:cs="Arial"/>
          <w:color w:val="000000"/>
          <w:sz w:val="24"/>
          <w:szCs w:val="24"/>
          <w:lang w:eastAsia="es-PY"/>
        </w:rPr>
        <w:t xml:space="preserve">s </w:t>
      </w: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>agradecieron el informe presen</w:t>
      </w:r>
      <w:r w:rsidR="00E24C14" w:rsidRPr="00D4342F">
        <w:rPr>
          <w:rFonts w:ascii="Arial" w:hAnsi="Arial" w:cs="Arial"/>
          <w:color w:val="000000"/>
          <w:sz w:val="24"/>
          <w:szCs w:val="24"/>
          <w:lang w:eastAsia="es-PY"/>
        </w:rPr>
        <w:t>t</w:t>
      </w: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 xml:space="preserve">ado por Brasil </w:t>
      </w:r>
      <w:r w:rsidR="00E24C14" w:rsidRPr="00D4342F">
        <w:rPr>
          <w:rFonts w:ascii="Arial" w:hAnsi="Arial" w:cs="Arial"/>
          <w:color w:val="000000"/>
          <w:sz w:val="24"/>
          <w:szCs w:val="24"/>
          <w:lang w:eastAsia="es-PY"/>
        </w:rPr>
        <w:t xml:space="preserve">sobre los avances en el </w:t>
      </w:r>
      <w:r w:rsidR="00E24C14" w:rsidRPr="00D4342F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CAHECPR y celebraron que la región se vea fortalecida con las capacidades existentes. </w:t>
      </w:r>
    </w:p>
    <w:p w14:paraId="173D6205" w14:textId="7E8077A1" w:rsidR="009917C9" w:rsidRDefault="009917C9" w:rsidP="00D4342F">
      <w:pPr>
        <w:spacing w:after="0" w:line="240" w:lineRule="auto"/>
        <w:jc w:val="both"/>
        <w:rPr>
          <w:rFonts w:cs="Arial"/>
          <w:b/>
          <w:bCs/>
          <w:color w:val="000000"/>
          <w:szCs w:val="24"/>
          <w:lang w:eastAsia="es-PY"/>
        </w:rPr>
      </w:pPr>
    </w:p>
    <w:p w14:paraId="6FC0142A" w14:textId="77777777" w:rsidR="00D4342F" w:rsidRPr="00FE4F42" w:rsidRDefault="00D4342F" w:rsidP="00D434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UY" w:eastAsia="es-PY"/>
        </w:rPr>
      </w:pPr>
      <w:r w:rsidRPr="00FE4F42">
        <w:rPr>
          <w:rFonts w:ascii="Arial" w:hAnsi="Arial" w:cs="Arial"/>
          <w:color w:val="000000"/>
          <w:sz w:val="24"/>
          <w:szCs w:val="24"/>
          <w:lang w:val="es-UY" w:eastAsia="es-PY"/>
        </w:rPr>
        <w:t xml:space="preserve">El Representante de OPS mencionó las iniciativas en MERCOSUR a nivel regional </w:t>
      </w:r>
    </w:p>
    <w:p w14:paraId="36D27BC1" w14:textId="77777777" w:rsidR="00D4342F" w:rsidRPr="007F13FB" w:rsidRDefault="00D4342F" w:rsidP="00D434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UY" w:eastAsia="es-PY"/>
        </w:rPr>
      </w:pPr>
      <w:proofErr w:type="gramStart"/>
      <w:r w:rsidRPr="00FE4F42">
        <w:rPr>
          <w:rFonts w:ascii="Arial" w:hAnsi="Arial" w:cs="Arial"/>
          <w:color w:val="000000"/>
          <w:sz w:val="24"/>
          <w:szCs w:val="24"/>
          <w:lang w:val="es-UY" w:eastAsia="es-PY"/>
        </w:rPr>
        <w:t>destacó</w:t>
      </w:r>
      <w:proofErr w:type="gramEnd"/>
      <w:r w:rsidRPr="00FE4F42">
        <w:rPr>
          <w:rFonts w:ascii="Arial" w:hAnsi="Arial" w:cs="Arial"/>
          <w:color w:val="000000"/>
          <w:sz w:val="24"/>
          <w:szCs w:val="24"/>
          <w:lang w:val="es-UY" w:eastAsia="es-PY"/>
        </w:rPr>
        <w:t xml:space="preserve"> el apoyo que su organismo presta a las iniciativas regionales en los avances tecnológicos y en la producción de insumos.</w:t>
      </w:r>
    </w:p>
    <w:p w14:paraId="217A66A2" w14:textId="77777777" w:rsidR="00D4342F" w:rsidRPr="00D4342F" w:rsidRDefault="00D4342F" w:rsidP="00D4342F">
      <w:pPr>
        <w:spacing w:after="0" w:line="240" w:lineRule="auto"/>
        <w:jc w:val="both"/>
        <w:rPr>
          <w:rFonts w:cs="Arial"/>
          <w:b/>
          <w:bCs/>
          <w:color w:val="000000"/>
          <w:szCs w:val="24"/>
          <w:lang w:val="es-UY" w:eastAsia="es-PY"/>
        </w:rPr>
      </w:pPr>
    </w:p>
    <w:p w14:paraId="200B4038" w14:textId="77777777" w:rsidR="009917C9" w:rsidRPr="007E6C0E" w:rsidRDefault="009917C9" w:rsidP="00D4342F">
      <w:pPr>
        <w:spacing w:after="0" w:line="240" w:lineRule="auto"/>
        <w:jc w:val="both"/>
        <w:rPr>
          <w:rFonts w:cs="Arial"/>
          <w:b/>
          <w:bCs/>
          <w:color w:val="000000"/>
          <w:szCs w:val="24"/>
          <w:lang w:eastAsia="es-PY"/>
        </w:rPr>
      </w:pPr>
    </w:p>
    <w:p w14:paraId="7A96B751" w14:textId="3BAF25A4" w:rsidR="00A70BF3" w:rsidRPr="00D50B31" w:rsidRDefault="00A70BF3" w:rsidP="005F5D8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b/>
          <w:bCs/>
          <w:color w:val="000000"/>
          <w:szCs w:val="24"/>
          <w:lang w:val="es-PY" w:eastAsia="es-PY"/>
        </w:rPr>
      </w:pPr>
      <w:r w:rsidRPr="00D50B3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GRUPO INTERGUBERNAMENTAL DE NEGOCIACIÓN (INB)</w:t>
      </w:r>
    </w:p>
    <w:p w14:paraId="4943CD55" w14:textId="77777777" w:rsidR="00D50B31" w:rsidRPr="00D50B31" w:rsidRDefault="00D50B31" w:rsidP="00D50B31">
      <w:pPr>
        <w:pStyle w:val="Prrafodelista"/>
        <w:spacing w:after="0" w:line="240" w:lineRule="auto"/>
        <w:ind w:left="426"/>
        <w:jc w:val="both"/>
        <w:rPr>
          <w:rFonts w:cs="Arial"/>
          <w:b/>
          <w:bCs/>
          <w:color w:val="000000"/>
          <w:szCs w:val="24"/>
          <w:lang w:val="es-PY" w:eastAsia="es-PY"/>
        </w:rPr>
      </w:pPr>
    </w:p>
    <w:p w14:paraId="6BC24D00" w14:textId="5A716EFB" w:rsidR="008E26E7" w:rsidRPr="008E26E7" w:rsidRDefault="008E26E7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 </w:t>
      </w:r>
      <w:r w:rsidR="004C54F1"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>elegación de Brasil</w:t>
      </w:r>
      <w:r w:rsidR="00D50B31">
        <w:rPr>
          <w:rFonts w:ascii="Arial" w:hAnsi="Arial" w:cs="Arial"/>
          <w:color w:val="000000"/>
          <w:sz w:val="24"/>
          <w:szCs w:val="24"/>
          <w:lang w:val="es-PY" w:eastAsia="es-PY"/>
        </w:rPr>
        <w:t>, en su calidad de representante de la región de las Américas en el Buró del INB</w:t>
      </w: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presentó un informe actualizado sobre las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ú</w:t>
      </w: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ltimas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>iscusiones que tuvieron lugar dentro del INB</w:t>
      </w:r>
      <w:r w:rsidR="00665A16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</w:t>
      </w:r>
      <w:r w:rsidR="00F83F81" w:rsidRPr="00F83F8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(</w:t>
      </w:r>
      <w:r w:rsidR="00F83F81" w:rsidRPr="00F83F81">
        <w:rPr>
          <w:rFonts w:ascii="Arial" w:hAnsi="Arial" w:cs="Arial"/>
          <w:b/>
          <w:bCs/>
          <w:sz w:val="24"/>
          <w:szCs w:val="24"/>
          <w:lang w:eastAsia="ar-SA"/>
        </w:rPr>
        <w:t xml:space="preserve">Anexo </w:t>
      </w:r>
      <w:r w:rsidR="00E571A3">
        <w:rPr>
          <w:rFonts w:ascii="Arial" w:hAnsi="Arial" w:cs="Arial"/>
          <w:b/>
          <w:bCs/>
          <w:sz w:val="24"/>
          <w:szCs w:val="24"/>
          <w:lang w:eastAsia="ar-SA"/>
        </w:rPr>
        <w:t>VII</w:t>
      </w:r>
      <w:r w:rsidR="00F83F81" w:rsidRPr="00F83F81">
        <w:rPr>
          <w:rFonts w:ascii="Arial" w:hAnsi="Arial" w:cs="Arial"/>
          <w:b/>
          <w:bCs/>
          <w:sz w:val="24"/>
          <w:szCs w:val="24"/>
          <w:lang w:eastAsia="ar-SA"/>
        </w:rPr>
        <w:t>)</w:t>
      </w:r>
      <w:r w:rsidR="00F83F81">
        <w:rPr>
          <w:rFonts w:ascii="Arial" w:hAnsi="Arial" w:cs="Arial"/>
          <w:color w:val="000000"/>
          <w:sz w:val="24"/>
          <w:szCs w:val="24"/>
          <w:lang w:val="es-PY" w:eastAsia="es-PY"/>
        </w:rPr>
        <w:t>.</w:t>
      </w:r>
    </w:p>
    <w:p w14:paraId="2427F588" w14:textId="420485F9" w:rsidR="008E26E7" w:rsidRDefault="008E26E7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42947228" w14:textId="7AC0775F" w:rsidR="004B7E36" w:rsidRDefault="00E37EDC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>Los Ministros y Ministr</w:t>
      </w:r>
      <w:r>
        <w:rPr>
          <w:rFonts w:ascii="Arial" w:hAnsi="Arial" w:cs="Arial"/>
          <w:color w:val="000000"/>
          <w:sz w:val="24"/>
          <w:szCs w:val="24"/>
          <w:lang w:eastAsia="es-PY"/>
        </w:rPr>
        <w:t>a</w:t>
      </w: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>s</w:t>
      </w:r>
      <w:r>
        <w:rPr>
          <w:rFonts w:ascii="Arial" w:hAnsi="Arial" w:cs="Arial"/>
          <w:color w:val="000000"/>
          <w:sz w:val="24"/>
          <w:szCs w:val="24"/>
          <w:lang w:eastAsia="es-PY"/>
        </w:rPr>
        <w:t xml:space="preserve"> </w:t>
      </w:r>
      <w:r w:rsidRPr="00D4342F">
        <w:rPr>
          <w:rFonts w:ascii="Arial" w:hAnsi="Arial" w:cs="Arial"/>
          <w:color w:val="000000"/>
          <w:sz w:val="24"/>
          <w:szCs w:val="24"/>
          <w:lang w:eastAsia="es-PY"/>
        </w:rPr>
        <w:t>agradecieron el informe presentado por Brasil</w:t>
      </w:r>
      <w:r>
        <w:rPr>
          <w:rFonts w:ascii="Arial" w:hAnsi="Arial" w:cs="Arial"/>
          <w:color w:val="000000"/>
          <w:sz w:val="24"/>
          <w:szCs w:val="24"/>
          <w:lang w:eastAsia="es-PY"/>
        </w:rPr>
        <w:t xml:space="preserve"> e instruyeron a los Coordinadores Nacionales del </w:t>
      </w:r>
      <w:r w:rsidR="00F81342">
        <w:rPr>
          <w:rFonts w:ascii="Arial" w:hAnsi="Arial" w:cs="Arial"/>
          <w:color w:val="000000"/>
          <w:sz w:val="24"/>
          <w:szCs w:val="24"/>
          <w:lang w:eastAsia="es-PY"/>
        </w:rPr>
        <w:t>Comité Coordinador de la RMS (RMS-CC) e</w:t>
      </w:r>
      <w:r>
        <w:rPr>
          <w:rFonts w:ascii="Arial" w:hAnsi="Arial" w:cs="Arial"/>
          <w:color w:val="000000"/>
          <w:sz w:val="24"/>
          <w:szCs w:val="24"/>
          <w:lang w:eastAsia="es-PY"/>
        </w:rPr>
        <w:t xml:space="preserve">l seguimiento del tema y </w:t>
      </w:r>
      <w:r w:rsidR="00F81342">
        <w:rPr>
          <w:rFonts w:ascii="Arial" w:hAnsi="Arial" w:cs="Arial"/>
          <w:color w:val="000000"/>
          <w:sz w:val="24"/>
          <w:szCs w:val="24"/>
          <w:lang w:eastAsia="es-PY"/>
        </w:rPr>
        <w:t xml:space="preserve">la realización de </w:t>
      </w:r>
      <w:r>
        <w:rPr>
          <w:rFonts w:ascii="Arial" w:hAnsi="Arial" w:cs="Arial"/>
          <w:color w:val="000000"/>
          <w:sz w:val="24"/>
          <w:szCs w:val="24"/>
          <w:lang w:eastAsia="es-PY"/>
        </w:rPr>
        <w:t>informes al respecto.</w:t>
      </w:r>
    </w:p>
    <w:p w14:paraId="279600E3" w14:textId="40ACCB59" w:rsidR="004B7E36" w:rsidRDefault="004B7E36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0A9AEBE4" w14:textId="745836C8" w:rsidR="004B7E36" w:rsidRDefault="004B7E36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773A9642" w14:textId="6977F27C" w:rsidR="004B7E36" w:rsidRDefault="004B7E36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399E6F37" w14:textId="77777777" w:rsidR="00E71077" w:rsidRPr="00665A16" w:rsidRDefault="00E71077" w:rsidP="00665A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15719477" w14:textId="664146A8" w:rsidR="00F83F81" w:rsidRDefault="00A70BF3" w:rsidP="005F5D8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F83F81">
        <w:rPr>
          <w:rFonts w:cs="Arial"/>
          <w:color w:val="000000"/>
          <w:szCs w:val="24"/>
          <w:lang w:val="es-PY" w:eastAsia="es-PY"/>
        </w:rPr>
        <w:lastRenderedPageBreak/>
        <w:t> </w:t>
      </w:r>
      <w:r w:rsidRPr="00F83F8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PRESENTACIÓN SOBRE EXPERIENCIAS EXITOSAS, LECCIONES APRENDIDAS Y ESTRATEGIAS RELATIVAS A LA COMUNICACIÓN Y PROMOCIÓN DE LA SALUD</w:t>
      </w:r>
    </w:p>
    <w:p w14:paraId="71408068" w14:textId="106A39D0" w:rsidR="00F83F81" w:rsidRDefault="00F83F81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56389ADB" w14:textId="51182566" w:rsidR="00F83F81" w:rsidRDefault="00F83F81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 </w:t>
      </w:r>
      <w:r w:rsidR="004C54F1">
        <w:rPr>
          <w:rFonts w:ascii="Arial" w:hAnsi="Arial" w:cs="Arial"/>
          <w:color w:val="000000"/>
          <w:sz w:val="24"/>
          <w:szCs w:val="24"/>
          <w:lang w:val="es-PY" w:eastAsia="es-PY"/>
        </w:rPr>
        <w:t>d</w:t>
      </w:r>
      <w:r w:rsidRPr="008E26E7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elegación de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Uruguay realizó una presentación sobre las experiencias exitosas, lecciones aprendidas y estrategias relativas a la comunicación y promoción de la salud </w:t>
      </w:r>
      <w:r w:rsidRPr="00F83F81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(</w:t>
      </w:r>
      <w:r w:rsidRPr="00F83F81">
        <w:rPr>
          <w:rFonts w:ascii="Arial" w:hAnsi="Arial" w:cs="Arial"/>
          <w:b/>
          <w:bCs/>
          <w:sz w:val="24"/>
          <w:szCs w:val="24"/>
          <w:lang w:eastAsia="ar-SA"/>
        </w:rPr>
        <w:t xml:space="preserve">Anexo </w:t>
      </w:r>
      <w:r w:rsidR="00042E0C">
        <w:rPr>
          <w:rFonts w:ascii="Arial" w:hAnsi="Arial" w:cs="Arial"/>
          <w:b/>
          <w:bCs/>
          <w:sz w:val="24"/>
          <w:szCs w:val="24"/>
          <w:lang w:eastAsia="ar-SA"/>
        </w:rPr>
        <w:t>VIII</w:t>
      </w:r>
      <w:r w:rsidRPr="00F83F81">
        <w:rPr>
          <w:rFonts w:ascii="Arial" w:hAnsi="Arial" w:cs="Arial"/>
          <w:b/>
          <w:bCs/>
          <w:sz w:val="24"/>
          <w:szCs w:val="24"/>
          <w:lang w:eastAsia="ar-SA"/>
        </w:rPr>
        <w:t>)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. </w:t>
      </w:r>
    </w:p>
    <w:p w14:paraId="191C3186" w14:textId="69A4AC75" w:rsidR="00E71077" w:rsidRDefault="00E71077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6D78E8FB" w14:textId="656AD005" w:rsidR="00E71077" w:rsidRPr="00D95DA5" w:rsidRDefault="00D95DA5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En ese sentido, resaltó la importancia de </w:t>
      </w:r>
      <w:r w:rsidR="00264DAC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que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 </w:t>
      </w:r>
      <w:r w:rsidR="00264DAC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comunicación relevante sea </w:t>
      </w:r>
      <w:r w:rsidR="00261D6F">
        <w:rPr>
          <w:rFonts w:ascii="Arial" w:hAnsi="Arial" w:cs="Arial"/>
          <w:color w:val="000000"/>
          <w:sz w:val="24"/>
          <w:szCs w:val="24"/>
          <w:lang w:val="es-PY" w:eastAsia="es-PY"/>
        </w:rPr>
        <w:t>divulgada</w:t>
      </w:r>
      <w:r w:rsidR="00264DAC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 a tiempo transmitiendo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coherencia y transparencia a fin de la construcción de </w:t>
      </w:r>
      <w:r w:rsidR="00264DAC"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la </w:t>
      </w:r>
      <w:r>
        <w:rPr>
          <w:rFonts w:ascii="Arial" w:hAnsi="Arial" w:cs="Arial"/>
          <w:color w:val="000000"/>
          <w:sz w:val="24"/>
          <w:szCs w:val="24"/>
          <w:lang w:val="es-PY" w:eastAsia="es-PY"/>
        </w:rPr>
        <w:t xml:space="preserve">confianza. </w:t>
      </w:r>
    </w:p>
    <w:p w14:paraId="2609CEC7" w14:textId="614E723F" w:rsidR="00F83F81" w:rsidRDefault="00F83F81" w:rsidP="005F5D8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643D69F2" w14:textId="77777777" w:rsidR="009C446F" w:rsidRPr="005F1571" w:rsidRDefault="009C446F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303D501B" w14:textId="5B036483" w:rsidR="00F83F81" w:rsidRPr="009C446F" w:rsidRDefault="00F83F81" w:rsidP="005F5D8A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9C446F">
        <w:rPr>
          <w:rFonts w:ascii="Arial" w:eastAsia="Arial" w:hAnsi="Arial" w:cs="Arial"/>
          <w:b/>
          <w:sz w:val="24"/>
          <w:szCs w:val="24"/>
        </w:rPr>
        <w:t>DECLARACI</w:t>
      </w:r>
      <w:r w:rsidR="002D3392" w:rsidRPr="009C446F">
        <w:rPr>
          <w:rFonts w:ascii="Arial" w:eastAsia="Arial" w:hAnsi="Arial" w:cs="Arial"/>
          <w:b/>
          <w:sz w:val="24"/>
          <w:szCs w:val="24"/>
        </w:rPr>
        <w:t xml:space="preserve">ÓN DE LA IV REUNIÓN EXTRAORDINARIA DE MINISTROS DE SALUD DEL MERCOSUR Y CHILE </w:t>
      </w:r>
    </w:p>
    <w:p w14:paraId="2D49FFA9" w14:textId="77777777" w:rsidR="002D3392" w:rsidRPr="009C446F" w:rsidRDefault="002D3392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36D6ED" w14:textId="459E97B7" w:rsidR="00F83F81" w:rsidRPr="009C446F" w:rsidRDefault="00F83F81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C446F">
        <w:rPr>
          <w:rFonts w:ascii="Arial" w:eastAsia="Arial" w:hAnsi="Arial" w:cs="Arial"/>
          <w:sz w:val="24"/>
          <w:szCs w:val="24"/>
        </w:rPr>
        <w:t xml:space="preserve">Los Ministros </w:t>
      </w:r>
      <w:r w:rsidR="006446FB">
        <w:rPr>
          <w:rFonts w:ascii="Arial" w:eastAsia="Arial" w:hAnsi="Arial" w:cs="Arial"/>
          <w:sz w:val="24"/>
          <w:szCs w:val="24"/>
        </w:rPr>
        <w:t xml:space="preserve">y Ministras </w:t>
      </w:r>
      <w:r w:rsidRPr="009C446F">
        <w:rPr>
          <w:rFonts w:ascii="Arial" w:eastAsia="Arial" w:hAnsi="Arial" w:cs="Arial"/>
          <w:sz w:val="24"/>
          <w:szCs w:val="24"/>
        </w:rPr>
        <w:t>procedieron a la lectura y aprobación de la siguiente Declaraci</w:t>
      </w:r>
      <w:r w:rsidR="00F30A4D" w:rsidRPr="009C446F">
        <w:rPr>
          <w:rFonts w:ascii="Arial" w:eastAsia="Arial" w:hAnsi="Arial" w:cs="Arial"/>
          <w:sz w:val="24"/>
          <w:szCs w:val="24"/>
        </w:rPr>
        <w:t>ón</w:t>
      </w:r>
      <w:r w:rsidRPr="009C446F">
        <w:rPr>
          <w:rFonts w:ascii="Arial" w:eastAsia="Arial" w:hAnsi="Arial" w:cs="Arial"/>
          <w:sz w:val="24"/>
          <w:szCs w:val="24"/>
        </w:rPr>
        <w:t>:</w:t>
      </w:r>
    </w:p>
    <w:p w14:paraId="41E02800" w14:textId="77777777" w:rsidR="00F83F81" w:rsidRPr="009C446F" w:rsidRDefault="00F83F81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E02C69" w14:textId="4C60D0BC" w:rsidR="00F30A4D" w:rsidRPr="009C446F" w:rsidRDefault="00F83F81" w:rsidP="005F5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436"/>
        <w:jc w:val="both"/>
        <w:rPr>
          <w:rFonts w:ascii="Arial" w:eastAsia="Arial" w:hAnsi="Arial" w:cs="Arial"/>
          <w:sz w:val="24"/>
          <w:szCs w:val="24"/>
        </w:rPr>
      </w:pPr>
      <w:r w:rsidRPr="009C446F">
        <w:rPr>
          <w:rFonts w:ascii="Arial" w:eastAsia="Arial" w:hAnsi="Arial" w:cs="Arial"/>
          <w:sz w:val="24"/>
          <w:szCs w:val="24"/>
        </w:rPr>
        <w:t xml:space="preserve">“Declaración de </w:t>
      </w:r>
      <w:r w:rsidR="00F30A4D" w:rsidRPr="009C446F">
        <w:rPr>
          <w:rFonts w:ascii="Arial" w:eastAsia="Arial" w:hAnsi="Arial" w:cs="Arial"/>
          <w:sz w:val="24"/>
          <w:szCs w:val="24"/>
        </w:rPr>
        <w:t xml:space="preserve">la IV Reunión Extraordinaria de </w:t>
      </w:r>
      <w:r w:rsidRPr="009C446F">
        <w:rPr>
          <w:rFonts w:ascii="Arial" w:eastAsia="Arial" w:hAnsi="Arial" w:cs="Arial"/>
          <w:sz w:val="24"/>
          <w:szCs w:val="24"/>
        </w:rPr>
        <w:t xml:space="preserve">Ministros de Salud del MERCOSUR y </w:t>
      </w:r>
      <w:r w:rsidR="00F30A4D" w:rsidRPr="009C446F">
        <w:rPr>
          <w:rFonts w:ascii="Arial" w:eastAsia="Arial" w:hAnsi="Arial" w:cs="Arial"/>
          <w:sz w:val="24"/>
          <w:szCs w:val="24"/>
        </w:rPr>
        <w:t xml:space="preserve">Chile sobre </w:t>
      </w:r>
      <w:r w:rsidR="009C446F" w:rsidRPr="009C446F">
        <w:rPr>
          <w:rFonts w:ascii="Arial" w:eastAsia="Arial" w:hAnsi="Arial" w:cs="Arial"/>
          <w:sz w:val="24"/>
          <w:szCs w:val="24"/>
        </w:rPr>
        <w:t>Estrategias</w:t>
      </w:r>
      <w:r w:rsidR="00F30A4D" w:rsidRPr="009C446F">
        <w:rPr>
          <w:rFonts w:ascii="Arial" w:eastAsia="Arial" w:hAnsi="Arial" w:cs="Arial"/>
          <w:sz w:val="24"/>
          <w:szCs w:val="24"/>
        </w:rPr>
        <w:t xml:space="preserve"> Regionales en Salud</w:t>
      </w:r>
      <w:r w:rsidR="00D95DA5">
        <w:rPr>
          <w:rFonts w:ascii="Arial" w:eastAsia="Arial" w:hAnsi="Arial" w:cs="Arial"/>
          <w:sz w:val="24"/>
          <w:szCs w:val="24"/>
        </w:rPr>
        <w:t>”</w:t>
      </w:r>
      <w:r w:rsidR="009C446F" w:rsidRPr="009C446F">
        <w:rPr>
          <w:rFonts w:ascii="Arial" w:eastAsia="Arial" w:hAnsi="Arial" w:cs="Arial"/>
          <w:sz w:val="24"/>
          <w:szCs w:val="24"/>
        </w:rPr>
        <w:t>.</w:t>
      </w:r>
    </w:p>
    <w:p w14:paraId="0C6B5BD1" w14:textId="299127DF" w:rsidR="00F83F81" w:rsidRPr="009C446F" w:rsidRDefault="00F83F81" w:rsidP="005F5D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E1168" w14:textId="0C59D2C4" w:rsidR="00F83F81" w:rsidRPr="009C446F" w:rsidRDefault="00F83F81" w:rsidP="005F5D8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C446F">
        <w:rPr>
          <w:rFonts w:ascii="Arial" w:eastAsia="Arial" w:hAnsi="Arial" w:cs="Arial"/>
          <w:sz w:val="24"/>
          <w:szCs w:val="24"/>
        </w:rPr>
        <w:t xml:space="preserve">La misma consta como </w:t>
      </w:r>
      <w:r w:rsidRPr="009C446F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C51DA6">
        <w:rPr>
          <w:rFonts w:ascii="Arial" w:eastAsia="Arial" w:hAnsi="Arial" w:cs="Arial"/>
          <w:b/>
          <w:sz w:val="24"/>
          <w:szCs w:val="24"/>
        </w:rPr>
        <w:t>IX</w:t>
      </w:r>
      <w:r w:rsidRPr="009C446F">
        <w:rPr>
          <w:rFonts w:ascii="Arial" w:eastAsia="Arial" w:hAnsi="Arial" w:cs="Arial"/>
          <w:sz w:val="24"/>
          <w:szCs w:val="24"/>
        </w:rPr>
        <w:t>.</w:t>
      </w:r>
    </w:p>
    <w:p w14:paraId="5DDE098B" w14:textId="2A20F8CE" w:rsidR="00FC1B9F" w:rsidRPr="009C446F" w:rsidRDefault="00FC1B9F" w:rsidP="005F5D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F5D279" w14:textId="6A984B6A" w:rsidR="00FC1B9F" w:rsidRDefault="00FC1B9F" w:rsidP="005F5D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B7DE6B" w14:textId="70C978C6" w:rsidR="009C446F" w:rsidRDefault="009C446F" w:rsidP="005F5D8A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 w:rsidRPr="00A70BF3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OTROS ASUNTOS</w:t>
      </w:r>
    </w:p>
    <w:p w14:paraId="7C2B337F" w14:textId="20637AD0" w:rsidR="00BF2AF0" w:rsidRDefault="00BF2AF0" w:rsidP="00BF2AF0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236B31CA" w14:textId="1A79F4CB" w:rsidR="00BF2AF0" w:rsidRDefault="00BF2AF0" w:rsidP="00BF2AF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VIGIAR</w:t>
      </w:r>
      <w:r w:rsidR="00FE4F4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Internacional</w:t>
      </w:r>
      <w:r w:rsidR="00F74995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y </w:t>
      </w:r>
      <w:r w:rsidR="00F74995" w:rsidRPr="00F74995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C</w:t>
      </w:r>
      <w:r w:rsidR="00F74995" w:rsidRPr="00F74995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urso de especialización en salud global y diplomacia de la salud</w:t>
      </w:r>
    </w:p>
    <w:p w14:paraId="702D77CA" w14:textId="1B5976EC" w:rsidR="00FC1B9F" w:rsidRDefault="00FC1B9F" w:rsidP="005F5D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8D0F0C" w14:textId="54569B62" w:rsidR="00F74995" w:rsidRDefault="00BF2AF0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delegación de Brasil </w:t>
      </w:r>
      <w:r w:rsidR="00F74995">
        <w:rPr>
          <w:rFonts w:ascii="Arial" w:eastAsia="Arial" w:hAnsi="Arial" w:cs="Arial"/>
          <w:sz w:val="24"/>
          <w:szCs w:val="24"/>
        </w:rPr>
        <w:t xml:space="preserve">propuso la realización de </w:t>
      </w:r>
      <w:proofErr w:type="spellStart"/>
      <w:r w:rsidR="00F74995">
        <w:rPr>
          <w:rFonts w:ascii="Arial" w:eastAsia="Arial" w:hAnsi="Arial" w:cs="Arial"/>
          <w:sz w:val="24"/>
          <w:szCs w:val="24"/>
        </w:rPr>
        <w:t>webinar</w:t>
      </w:r>
      <w:proofErr w:type="spellEnd"/>
      <w:r w:rsidR="00F74995">
        <w:rPr>
          <w:rFonts w:ascii="Arial" w:eastAsia="Arial" w:hAnsi="Arial" w:cs="Arial"/>
          <w:sz w:val="24"/>
          <w:szCs w:val="24"/>
        </w:rPr>
        <w:t xml:space="preserve"> en el marco del programa Vigiar Internacional con el objetivo de difundir conocimiento sobre entrenamiento técnico a los países basado en la experiencia de Brasil en el área de alerta y respuesta en el área de salud pública </w:t>
      </w:r>
      <w:r w:rsidR="00F74995" w:rsidRPr="00FC132A">
        <w:rPr>
          <w:rFonts w:ascii="Arial" w:eastAsia="Arial" w:hAnsi="Arial" w:cs="Arial"/>
          <w:b/>
          <w:bCs/>
          <w:sz w:val="24"/>
          <w:szCs w:val="24"/>
        </w:rPr>
        <w:t>(Anexo X)</w:t>
      </w:r>
      <w:r w:rsidR="00F74995" w:rsidRPr="00FC132A">
        <w:rPr>
          <w:rFonts w:ascii="Arial" w:eastAsia="Arial" w:hAnsi="Arial" w:cs="Arial"/>
          <w:sz w:val="24"/>
          <w:szCs w:val="24"/>
        </w:rPr>
        <w:t>.</w:t>
      </w:r>
    </w:p>
    <w:p w14:paraId="1993D080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DACCCB" w14:textId="56B2866E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 presentó el curso de especialización en salud global y diplomacia de la salud ofrecido por la Fundación Osvaldo Cruz destinado a la capacitación de los aquellos profesionales de países del MERCOSUR y Asociados que trabajen en temas relativos a salud global.</w:t>
      </w:r>
    </w:p>
    <w:p w14:paraId="58FD5A53" w14:textId="1F6B1A8D" w:rsidR="0020642F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AF436A3" w14:textId="3BC7A9F6" w:rsidR="0080242D" w:rsidRPr="00AC0654" w:rsidRDefault="0080242D" w:rsidP="005F5D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PY"/>
        </w:rPr>
      </w:pPr>
      <w:r>
        <w:rPr>
          <w:rFonts w:ascii="Arial" w:eastAsia="Arial" w:hAnsi="Arial" w:cs="Arial"/>
          <w:sz w:val="24"/>
          <w:szCs w:val="24"/>
        </w:rPr>
        <w:t xml:space="preserve">Las delegaciones agradecieron la iniciativa e instruyeron </w:t>
      </w:r>
      <w:r w:rsidR="00AC0654">
        <w:rPr>
          <w:rFonts w:ascii="Arial" w:eastAsia="Arial" w:hAnsi="Arial" w:cs="Arial"/>
          <w:sz w:val="24"/>
          <w:szCs w:val="24"/>
        </w:rPr>
        <w:t xml:space="preserve">al </w:t>
      </w:r>
      <w:r w:rsidR="00AC0654">
        <w:rPr>
          <w:rFonts w:ascii="Arial" w:hAnsi="Arial" w:cs="Arial"/>
          <w:color w:val="000000"/>
          <w:sz w:val="24"/>
          <w:szCs w:val="24"/>
          <w:lang w:eastAsia="es-PY"/>
        </w:rPr>
        <w:t xml:space="preserve">Comité Coordinador de la RMS (RMS-CC) a coordinar las acciones </w:t>
      </w:r>
      <w:r w:rsidR="002211C3">
        <w:rPr>
          <w:rFonts w:ascii="Arial" w:hAnsi="Arial" w:cs="Arial"/>
          <w:color w:val="000000"/>
          <w:sz w:val="24"/>
          <w:szCs w:val="24"/>
          <w:lang w:eastAsia="es-PY"/>
        </w:rPr>
        <w:t>en ese marco.</w:t>
      </w:r>
    </w:p>
    <w:p w14:paraId="455F0BAB" w14:textId="4130D71B" w:rsidR="0080242D" w:rsidRDefault="0080242D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1E840D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64952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BCB4A5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B90200" w14:textId="77777777" w:rsidR="00AC0654" w:rsidRDefault="00AC0654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30F5E1" w14:textId="77777777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AGRADECIMIENTO</w:t>
      </w:r>
    </w:p>
    <w:p w14:paraId="74559BF1" w14:textId="0A7F0A9B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4C5946" w14:textId="3DA204A0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Señores Ministros </w:t>
      </w:r>
      <w:r w:rsidR="006446FB">
        <w:rPr>
          <w:rFonts w:ascii="Arial" w:eastAsia="Arial" w:hAnsi="Arial" w:cs="Arial"/>
          <w:sz w:val="24"/>
          <w:szCs w:val="24"/>
        </w:rPr>
        <w:t xml:space="preserve">y Ministras </w:t>
      </w:r>
      <w:r>
        <w:rPr>
          <w:rFonts w:ascii="Arial" w:eastAsia="Arial" w:hAnsi="Arial" w:cs="Arial"/>
          <w:sz w:val="24"/>
          <w:szCs w:val="24"/>
        </w:rPr>
        <w:t>agradecieron a la PPT</w:t>
      </w:r>
      <w:r w:rsidR="00493841"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z w:val="24"/>
          <w:szCs w:val="24"/>
        </w:rPr>
        <w:t>por la exitosa organización y desarrollo de las reuniones, así como el apoyo brindado por la Secretaría del MERCOSUR.</w:t>
      </w:r>
    </w:p>
    <w:p w14:paraId="73099B7B" w14:textId="5C480A88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01B0AB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A2807D" w14:textId="77777777" w:rsidR="007E3887" w:rsidRPr="007E3887" w:rsidRDefault="007E3887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E3887">
        <w:rPr>
          <w:rFonts w:ascii="Arial" w:eastAsia="Arial" w:hAnsi="Arial" w:cs="Arial"/>
          <w:b/>
          <w:sz w:val="24"/>
          <w:szCs w:val="24"/>
        </w:rPr>
        <w:t>PRÓXIMA REUNIÓN</w:t>
      </w:r>
    </w:p>
    <w:p w14:paraId="07281900" w14:textId="77777777" w:rsidR="007E3887" w:rsidRPr="007E3887" w:rsidRDefault="007E3887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53C375" w14:textId="2D1AE936" w:rsidR="007E3887" w:rsidRPr="007E3887" w:rsidRDefault="007E3887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E3887">
        <w:rPr>
          <w:rFonts w:ascii="Arial" w:eastAsia="Arial" w:hAnsi="Arial" w:cs="Arial"/>
          <w:sz w:val="24"/>
          <w:szCs w:val="24"/>
        </w:rPr>
        <w:t xml:space="preserve">La </w:t>
      </w:r>
      <w:r w:rsidR="006446FB">
        <w:rPr>
          <w:rFonts w:ascii="Arial" w:eastAsia="Arial" w:hAnsi="Arial" w:cs="Arial"/>
          <w:sz w:val="24"/>
          <w:szCs w:val="24"/>
        </w:rPr>
        <w:t>próxima</w:t>
      </w:r>
      <w:r w:rsidRPr="007E3887">
        <w:rPr>
          <w:rFonts w:ascii="Arial" w:eastAsia="Arial" w:hAnsi="Arial" w:cs="Arial"/>
          <w:sz w:val="24"/>
          <w:szCs w:val="24"/>
        </w:rPr>
        <w:t xml:space="preserve"> Reunión de Ministros de Salud será </w:t>
      </w:r>
      <w:r>
        <w:rPr>
          <w:rFonts w:ascii="Arial" w:eastAsia="Arial" w:hAnsi="Arial" w:cs="Arial"/>
          <w:sz w:val="24"/>
          <w:szCs w:val="24"/>
        </w:rPr>
        <w:t>convocada oportunamente por la PPTP</w:t>
      </w:r>
      <w:r w:rsidRPr="007E3887">
        <w:rPr>
          <w:rFonts w:ascii="Arial" w:eastAsia="Arial" w:hAnsi="Arial" w:cs="Arial"/>
          <w:sz w:val="24"/>
          <w:szCs w:val="24"/>
        </w:rPr>
        <w:t>.</w:t>
      </w:r>
    </w:p>
    <w:p w14:paraId="0C086F4C" w14:textId="77777777" w:rsidR="007E3887" w:rsidRPr="007E3887" w:rsidRDefault="007E3887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121344" w14:textId="77777777" w:rsidR="00150A2B" w:rsidRPr="00492D8D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A1729" w14:textId="77777777" w:rsidR="00150A2B" w:rsidRDefault="004B77E4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ANEXOS</w:t>
      </w:r>
    </w:p>
    <w:p w14:paraId="40D73252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B256FF" w14:textId="77777777" w:rsidR="00150A2B" w:rsidRDefault="004B77E4" w:rsidP="005F5D8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Anexos que hacen parte de la presente Acta son los siguientes:</w:t>
      </w:r>
    </w:p>
    <w:p w14:paraId="46C03AFF" w14:textId="77777777" w:rsidR="00150A2B" w:rsidRDefault="00150A2B" w:rsidP="005F5D8A">
      <w:pPr>
        <w:tabs>
          <w:tab w:val="left" w:pos="360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7234"/>
      </w:tblGrid>
      <w:tr w:rsidR="00150A2B" w14:paraId="024A9F45" w14:textId="77777777" w:rsidTr="00FE4F42">
        <w:tc>
          <w:tcPr>
            <w:tcW w:w="1413" w:type="dxa"/>
          </w:tcPr>
          <w:p w14:paraId="57A4119E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7234" w:type="dxa"/>
          </w:tcPr>
          <w:p w14:paraId="4C44B117" w14:textId="77777777" w:rsidR="00150A2B" w:rsidRDefault="004B77E4" w:rsidP="00E571A3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150A2B" w14:paraId="50ACC0FE" w14:textId="77777777" w:rsidTr="00FE4F42">
        <w:tc>
          <w:tcPr>
            <w:tcW w:w="1413" w:type="dxa"/>
          </w:tcPr>
          <w:p w14:paraId="03CCBA5D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7234" w:type="dxa"/>
          </w:tcPr>
          <w:p w14:paraId="60164047" w14:textId="77777777" w:rsidR="00150A2B" w:rsidRDefault="004B77E4" w:rsidP="00E571A3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Agenda</w:t>
            </w:r>
          </w:p>
        </w:tc>
      </w:tr>
      <w:tr w:rsidR="00150A2B" w14:paraId="5CDFA727" w14:textId="77777777" w:rsidTr="00FE4F42">
        <w:tc>
          <w:tcPr>
            <w:tcW w:w="1413" w:type="dxa"/>
          </w:tcPr>
          <w:p w14:paraId="0E74BFB2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  <w:tc>
          <w:tcPr>
            <w:tcW w:w="7234" w:type="dxa"/>
          </w:tcPr>
          <w:p w14:paraId="2FEAC6F6" w14:textId="77777777" w:rsidR="00150A2B" w:rsidRDefault="004B77E4" w:rsidP="00E571A3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Resumen del Acta</w:t>
            </w:r>
          </w:p>
        </w:tc>
      </w:tr>
      <w:tr w:rsidR="00150A2B" w14:paraId="5C0C02E8" w14:textId="77777777" w:rsidTr="00FE4F42">
        <w:tc>
          <w:tcPr>
            <w:tcW w:w="1413" w:type="dxa"/>
          </w:tcPr>
          <w:p w14:paraId="0B1C7091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7234" w:type="dxa"/>
          </w:tcPr>
          <w:p w14:paraId="5D1725A5" w14:textId="4E9126F3" w:rsidR="00150A2B" w:rsidRPr="008C5473" w:rsidRDefault="008C5473" w:rsidP="00E57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Informe Epidemiológico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y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proofErr w:type="spellStart"/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Vacunal</w:t>
            </w:r>
            <w:proofErr w:type="spellEnd"/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a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Nivel Regional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e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Internacional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e 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Iniciativas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e Vacunación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e</w:t>
            </w:r>
            <w:r w:rsidRPr="00833F61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n Fronteras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r w:rsidR="00BE76DD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- Paraguay</w:t>
            </w:r>
          </w:p>
        </w:tc>
      </w:tr>
      <w:tr w:rsidR="00150A2B" w14:paraId="0489BE71" w14:textId="77777777" w:rsidTr="00FE4F42">
        <w:tc>
          <w:tcPr>
            <w:tcW w:w="1413" w:type="dxa"/>
          </w:tcPr>
          <w:p w14:paraId="53D8618F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</w:t>
            </w:r>
          </w:p>
        </w:tc>
        <w:tc>
          <w:tcPr>
            <w:tcW w:w="7234" w:type="dxa"/>
          </w:tcPr>
          <w:p w14:paraId="2F239EA4" w14:textId="06B38AD3" w:rsidR="00150A2B" w:rsidRPr="008C24E3" w:rsidRDefault="008C24E3" w:rsidP="00E571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P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resentación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sobre los trabajos desarrollados por el 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 Grupo Técnico Interinstitucional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e Trabajo </w:t>
            </w:r>
            <w:r w:rsidRPr="00001CA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PY" w:eastAsia="es-PY"/>
              </w:rPr>
              <w:t>Ad Hoc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el Estado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e Situación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y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Avances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e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e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l Diseño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e Protocolo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p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el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Tránsito Regional Fronterizo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- </w:t>
            </w:r>
            <w:r w:rsidRPr="00001CA2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Argentina</w:t>
            </w:r>
          </w:p>
        </w:tc>
      </w:tr>
      <w:tr w:rsidR="00150A2B" w14:paraId="43C33BEA" w14:textId="77777777" w:rsidTr="00FE4F42">
        <w:tc>
          <w:tcPr>
            <w:tcW w:w="1413" w:type="dxa"/>
          </w:tcPr>
          <w:p w14:paraId="335BA5C1" w14:textId="77777777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VI</w:t>
            </w:r>
          </w:p>
        </w:tc>
        <w:tc>
          <w:tcPr>
            <w:tcW w:w="7234" w:type="dxa"/>
          </w:tcPr>
          <w:p w14:paraId="5DF2B980" w14:textId="6A435965" w:rsidR="00150A2B" w:rsidRPr="00E571A3" w:rsidRDefault="00E571A3" w:rsidP="00E57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P</w:t>
            </w:r>
            <w:r w:rsidRPr="003461A4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resentación sobre los avances del </w:t>
            </w:r>
            <w:r w:rsidRPr="00D4342F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CAHECPR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r w:rsidRPr="00E571A3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 xml:space="preserve"> </w:t>
            </w:r>
            <w:r w:rsidRPr="003461A4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Argentina y de Brasil</w:t>
            </w:r>
          </w:p>
        </w:tc>
      </w:tr>
      <w:tr w:rsidR="00150A2B" w14:paraId="14F47273" w14:textId="77777777" w:rsidTr="00FE4F42">
        <w:tc>
          <w:tcPr>
            <w:tcW w:w="1413" w:type="dxa"/>
          </w:tcPr>
          <w:p w14:paraId="33DE66BC" w14:textId="60B7C148" w:rsidR="00150A2B" w:rsidRDefault="004B77E4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VII</w:t>
            </w:r>
          </w:p>
        </w:tc>
        <w:tc>
          <w:tcPr>
            <w:tcW w:w="7234" w:type="dxa"/>
          </w:tcPr>
          <w:p w14:paraId="76181542" w14:textId="6E670F99" w:rsidR="00150A2B" w:rsidRPr="00E571A3" w:rsidRDefault="00E571A3" w:rsidP="00E571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I</w:t>
            </w:r>
            <w:r w:rsidRPr="008E26E7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nforme actualizado sobre las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ú</w:t>
            </w:r>
            <w:r w:rsidRPr="008E26E7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ltimas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d</w:t>
            </w:r>
            <w:r w:rsidRPr="008E26E7"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iscusiones que tuvieron lugar dentro del INB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- Brasil</w:t>
            </w:r>
          </w:p>
        </w:tc>
      </w:tr>
      <w:tr w:rsidR="00E571A3" w14:paraId="0D0D0FCC" w14:textId="77777777" w:rsidTr="00FE4F42">
        <w:tc>
          <w:tcPr>
            <w:tcW w:w="1413" w:type="dxa"/>
          </w:tcPr>
          <w:p w14:paraId="0843EE87" w14:textId="4C76A767" w:rsidR="00E571A3" w:rsidRDefault="00E571A3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VIII</w:t>
            </w:r>
          </w:p>
        </w:tc>
        <w:tc>
          <w:tcPr>
            <w:tcW w:w="7234" w:type="dxa"/>
          </w:tcPr>
          <w:p w14:paraId="31225469" w14:textId="4343BC2E" w:rsidR="00E571A3" w:rsidRDefault="00042E0C" w:rsidP="00042E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PY"/>
              </w:rPr>
              <w:t>P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>resentación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  <w:t xml:space="preserve"> sobre las experiencias exitosas, lecciones aprendidas y estrategias relativas a la comunicación y promoción de la salud - Uruguay</w:t>
            </w:r>
          </w:p>
        </w:tc>
      </w:tr>
      <w:tr w:rsidR="00E571A3" w14:paraId="40868807" w14:textId="77777777" w:rsidTr="00FE4F42">
        <w:tc>
          <w:tcPr>
            <w:tcW w:w="1413" w:type="dxa"/>
          </w:tcPr>
          <w:p w14:paraId="4DE501F2" w14:textId="2BE2A6BC" w:rsidR="00E571A3" w:rsidRDefault="00C51DA6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IX</w:t>
            </w:r>
          </w:p>
        </w:tc>
        <w:tc>
          <w:tcPr>
            <w:tcW w:w="7234" w:type="dxa"/>
          </w:tcPr>
          <w:p w14:paraId="65887F3F" w14:textId="406B878D" w:rsidR="00E571A3" w:rsidRDefault="00C51DA6" w:rsidP="00E571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PY" w:eastAsia="es-PY"/>
              </w:rPr>
            </w:pPr>
            <w:r w:rsidRPr="009C446F">
              <w:rPr>
                <w:rFonts w:ascii="Arial" w:eastAsia="Arial" w:hAnsi="Arial" w:cs="Arial"/>
                <w:sz w:val="24"/>
                <w:szCs w:val="24"/>
              </w:rPr>
              <w:t>Declaración de la IV Reunión Extraordinaria de Ministros de Salud del MERCOSUR y Chile sobre Estrategias Regionales en Salud</w:t>
            </w:r>
          </w:p>
        </w:tc>
      </w:tr>
      <w:tr w:rsidR="00FC132A" w14:paraId="6B7DD8DE" w14:textId="77777777" w:rsidTr="00FE4F42">
        <w:tc>
          <w:tcPr>
            <w:tcW w:w="1413" w:type="dxa"/>
          </w:tcPr>
          <w:p w14:paraId="7950E842" w14:textId="149BD4AB" w:rsidR="00FC132A" w:rsidRDefault="00FC132A" w:rsidP="005F5D8A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132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Anexo X</w:t>
            </w:r>
          </w:p>
        </w:tc>
        <w:tc>
          <w:tcPr>
            <w:tcW w:w="7234" w:type="dxa"/>
          </w:tcPr>
          <w:p w14:paraId="2FEB2882" w14:textId="08D3BE5C" w:rsidR="00FC132A" w:rsidRPr="00F74995" w:rsidRDefault="00F74995" w:rsidP="00E571A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74995">
              <w:rPr>
                <w:rFonts w:ascii="Arial" w:hAnsi="Arial" w:cs="Arial"/>
                <w:bCs/>
                <w:color w:val="000000"/>
                <w:sz w:val="24"/>
                <w:szCs w:val="24"/>
                <w:lang w:val="es-PY" w:eastAsia="es-PY"/>
              </w:rPr>
              <w:t>VIGIAR Internacional y Curso de especialización en salud global y diplomacia de la salud</w:t>
            </w:r>
            <w:r w:rsidR="00FC132A" w:rsidRPr="00F74995">
              <w:rPr>
                <w:rFonts w:ascii="Arial" w:eastAsia="Arial" w:hAnsi="Arial" w:cs="Arial"/>
                <w:sz w:val="24"/>
                <w:szCs w:val="24"/>
              </w:rPr>
              <w:t xml:space="preserve"> - Brasil</w:t>
            </w:r>
          </w:p>
        </w:tc>
      </w:tr>
    </w:tbl>
    <w:p w14:paraId="00D767CB" w14:textId="77777777" w:rsidR="00150A2B" w:rsidRDefault="00150A2B" w:rsidP="005F5D8A">
      <w:pPr>
        <w:tabs>
          <w:tab w:val="left" w:pos="180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50A2B" w14:paraId="26B53F8D" w14:textId="77777777" w:rsidTr="00C332A5">
        <w:trPr>
          <w:trHeight w:val="1839"/>
        </w:trPr>
        <w:tc>
          <w:tcPr>
            <w:tcW w:w="4322" w:type="dxa"/>
          </w:tcPr>
          <w:p w14:paraId="62B58B32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1fob9te" w:colFirst="0" w:colLast="0"/>
            <w:bookmarkEnd w:id="1"/>
          </w:p>
          <w:p w14:paraId="69A9DCB2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8494AC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485590" w14:textId="77777777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3B074F4D" w14:textId="0EDEDFC2" w:rsidR="00150A2B" w:rsidRDefault="00E71077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CARLA VIZZOTTI</w:t>
            </w:r>
          </w:p>
          <w:p w14:paraId="227A1C95" w14:textId="111853ED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5B33DF">
              <w:rPr>
                <w:rFonts w:ascii="Arial" w:eastAsia="Arial" w:hAnsi="Arial" w:cs="Arial"/>
                <w:sz w:val="24"/>
                <w:szCs w:val="24"/>
              </w:rPr>
              <w:t>delegación 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Argentina</w:t>
            </w:r>
          </w:p>
        </w:tc>
        <w:tc>
          <w:tcPr>
            <w:tcW w:w="4323" w:type="dxa"/>
          </w:tcPr>
          <w:p w14:paraId="41A75147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E5DFC4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C64D46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8F65ED" w14:textId="77777777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0945F35E" w14:textId="7B1ACA7D" w:rsidR="00150A2B" w:rsidRDefault="009C2F60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MARCELO QUEIROGA</w:t>
            </w:r>
          </w:p>
          <w:p w14:paraId="5B960E73" w14:textId="6CC2D265" w:rsidR="00150A2B" w:rsidRDefault="004B77E4" w:rsidP="005B33D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5B33DF">
              <w:rPr>
                <w:rFonts w:ascii="Arial" w:eastAsia="Arial" w:hAnsi="Arial" w:cs="Arial"/>
                <w:sz w:val="24"/>
                <w:szCs w:val="24"/>
              </w:rPr>
              <w:t>delegación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Brasil</w:t>
            </w:r>
          </w:p>
        </w:tc>
      </w:tr>
      <w:tr w:rsidR="00150A2B" w14:paraId="0A181312" w14:textId="77777777" w:rsidTr="00C332A5">
        <w:trPr>
          <w:trHeight w:val="546"/>
        </w:trPr>
        <w:tc>
          <w:tcPr>
            <w:tcW w:w="4322" w:type="dxa"/>
          </w:tcPr>
          <w:p w14:paraId="1253BBAC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5378D9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4FDB9F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A944D9" w14:textId="77777777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0963E39D" w14:textId="551D26EA" w:rsidR="00493841" w:rsidRPr="00493841" w:rsidRDefault="00493841" w:rsidP="005F5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4938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>JULIO CÉSAR BORBA VARGAS</w:t>
            </w:r>
          </w:p>
          <w:p w14:paraId="3F3D4904" w14:textId="1F2F2689" w:rsidR="00150A2B" w:rsidRDefault="004B77E4" w:rsidP="00DF2EC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B33DF"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>
              <w:rPr>
                <w:rFonts w:ascii="Arial" w:eastAsia="Arial" w:hAnsi="Arial" w:cs="Arial"/>
                <w:sz w:val="24"/>
                <w:szCs w:val="24"/>
              </w:rPr>
              <w:t>Paraguay</w:t>
            </w:r>
          </w:p>
        </w:tc>
        <w:tc>
          <w:tcPr>
            <w:tcW w:w="4323" w:type="dxa"/>
          </w:tcPr>
          <w:p w14:paraId="2D26E749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83A446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41F994" w14:textId="77777777" w:rsidR="00150A2B" w:rsidRDefault="00150A2B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108F09" w14:textId="77777777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014C383F" w14:textId="77777777" w:rsidR="00150A2B" w:rsidRDefault="004B77E4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DANIEL SALINAS</w:t>
            </w:r>
          </w:p>
          <w:p w14:paraId="6416728C" w14:textId="3D7F171F" w:rsidR="00150A2B" w:rsidRDefault="005B33DF" w:rsidP="005F5D8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 w:rsidR="004B77E4">
              <w:rPr>
                <w:rFonts w:ascii="Arial" w:eastAsia="Arial" w:hAnsi="Arial" w:cs="Arial"/>
                <w:sz w:val="24"/>
                <w:szCs w:val="24"/>
              </w:rPr>
              <w:t>Uruguay</w:t>
            </w:r>
          </w:p>
          <w:p w14:paraId="31A7B6AF" w14:textId="77777777" w:rsidR="00150A2B" w:rsidRDefault="00150A2B" w:rsidP="00DF2E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1F05BB" w14:textId="77777777" w:rsidR="00150A2B" w:rsidRDefault="00150A2B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E25388" w14:textId="4B092BC4" w:rsidR="008C24E3" w:rsidRDefault="008C24E3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3A7AE1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88F110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94DF28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41F466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49B211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40F4D2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FCCA1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E0EDB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0BF21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C529B18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14B98B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1ECA76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49D6DA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C435B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CD8F6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2C3367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BCCEB0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51E85D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4C1AFE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B448A1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5337D5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91BD12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0F3B7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687170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DD4942E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456EEA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5BD0EC8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ECC73A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A3DB3A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71E342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C2E421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B68F6B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5A8D603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26F846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0F5E55" w14:textId="77777777" w:rsidR="00F74995" w:rsidRDefault="00F74995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9E0D0B3" w14:textId="00B33C59" w:rsidR="0094474A" w:rsidRDefault="0094474A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1EC339" w14:textId="77777777" w:rsidR="0094474A" w:rsidRDefault="0094474A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51A799" w14:textId="77777777" w:rsidR="0094474A" w:rsidRDefault="0094474A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</w:pPr>
    </w:p>
    <w:p w14:paraId="02A134E2" w14:textId="014956DE" w:rsidR="0094474A" w:rsidRDefault="0094474A" w:rsidP="0094474A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outlineLvl w:val="0"/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s-UY"/>
        </w:rPr>
        <w:lastRenderedPageBreak/>
        <w:drawing>
          <wp:inline distT="0" distB="0" distL="0" distR="0" wp14:anchorId="265094D3" wp14:editId="7C6A3B97">
            <wp:extent cx="1231265" cy="914400"/>
            <wp:effectExtent l="0" t="0" r="0" b="0"/>
            <wp:docPr id="1" name="image2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tipo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  <w:t xml:space="preserve">                               </w:t>
      </w:r>
      <w:r w:rsidR="005B33DF"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  <w:t xml:space="preserve">            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  <w:t xml:space="preserve">                              </w:t>
      </w:r>
      <w:r>
        <w:rPr>
          <w:rFonts w:ascii="Arial" w:eastAsia="Arial" w:hAnsi="Arial" w:cs="Arial"/>
          <w:noProof/>
          <w:color w:val="000000"/>
          <w:sz w:val="24"/>
          <w:szCs w:val="24"/>
          <w:lang w:val="es-UY"/>
        </w:rPr>
        <w:drawing>
          <wp:inline distT="0" distB="0" distL="0" distR="0" wp14:anchorId="0CD5566A" wp14:editId="6F60D867">
            <wp:extent cx="1256030" cy="914400"/>
            <wp:effectExtent l="0" t="0" r="0" b="0"/>
            <wp:docPr id="3" name="image1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Imagen que contiene Diagrama&#10;&#10;Descripción generada automá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  <w:t xml:space="preserve">                               </w:t>
      </w:r>
    </w:p>
    <w:p w14:paraId="470D6379" w14:textId="77777777" w:rsidR="0094474A" w:rsidRDefault="0094474A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</w:pPr>
    </w:p>
    <w:p w14:paraId="79B04C81" w14:textId="77777777" w:rsidR="0094474A" w:rsidRDefault="0094474A" w:rsidP="005B33DF">
      <w:pPr>
        <w:widowControl w:val="0"/>
        <w:suppressAutoHyphens/>
        <w:autoSpaceDE w:val="0"/>
        <w:autoSpaceDN w:val="0"/>
        <w:adjustRightInd w:val="0"/>
        <w:spacing w:after="0" w:line="1" w:lineRule="atLeast"/>
        <w:jc w:val="both"/>
        <w:outlineLvl w:val="0"/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</w:pPr>
    </w:p>
    <w:p w14:paraId="7A4ED1B2" w14:textId="5D7C03F2" w:rsidR="008C24E3" w:rsidRPr="005D7008" w:rsidRDefault="008C24E3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</w:pPr>
      <w:r w:rsidRPr="005D7008">
        <w:rPr>
          <w:rFonts w:ascii="Arial" w:eastAsia="Arial" w:hAnsi="Arial" w:cs="Arial"/>
          <w:b/>
          <w:bCs/>
          <w:position w:val="-1"/>
          <w:sz w:val="24"/>
          <w:szCs w:val="24"/>
          <w:lang w:val="es-UY" w:eastAsia="es-ES"/>
        </w:rPr>
        <w:t>MERCOSUR/RMS</w:t>
      </w:r>
    </w:p>
    <w:p w14:paraId="3CCF88DC" w14:textId="77777777" w:rsidR="008C24E3" w:rsidRPr="005D7008" w:rsidRDefault="008C24E3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val="es-UY" w:eastAsia="es-ES"/>
        </w:rPr>
      </w:pPr>
      <w:r w:rsidRPr="005D7008">
        <w:rPr>
          <w:rFonts w:ascii="Arial" w:eastAsia="Arial" w:hAnsi="Arial" w:cs="Arial"/>
          <w:b/>
          <w:position w:val="-1"/>
          <w:sz w:val="24"/>
          <w:szCs w:val="24"/>
          <w:lang w:val="es-UY" w:eastAsia="es-ES"/>
        </w:rPr>
        <w:t>ACTA Nº 01/22</w:t>
      </w:r>
    </w:p>
    <w:p w14:paraId="339F5D00" w14:textId="77777777" w:rsidR="008C24E3" w:rsidRPr="005D7008" w:rsidRDefault="008C24E3" w:rsidP="005B33DF">
      <w:pPr>
        <w:keepNext/>
        <w:suppressAutoHyphens/>
        <w:autoSpaceDE w:val="0"/>
        <w:autoSpaceDN w:val="0"/>
        <w:adjustRightInd w:val="0"/>
        <w:spacing w:after="0" w:line="1" w:lineRule="atLeast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val="es-UY" w:eastAsia="es-ES"/>
        </w:rPr>
      </w:pPr>
    </w:p>
    <w:p w14:paraId="03BF8EEA" w14:textId="77777777" w:rsidR="008C24E3" w:rsidRPr="002124B7" w:rsidRDefault="008C24E3" w:rsidP="008C24E3">
      <w:pPr>
        <w:keepNext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  <w:r w:rsidRPr="002124B7">
        <w:rPr>
          <w:rFonts w:ascii="Arial" w:eastAsia="Arial" w:hAnsi="Arial" w:cs="Arial"/>
          <w:b/>
          <w:smallCaps/>
          <w:position w:val="-1"/>
          <w:sz w:val="24"/>
          <w:szCs w:val="24"/>
          <w:lang w:val="es-ES" w:eastAsia="es-ES"/>
        </w:rPr>
        <w:t>PARTICIPACIÓN DE LOS ESTADOS ASOCIADOS AL MERCOSUR</w:t>
      </w:r>
    </w:p>
    <w:p w14:paraId="66DA51AD" w14:textId="77777777" w:rsidR="008C24E3" w:rsidRPr="002124B7" w:rsidRDefault="008C24E3" w:rsidP="008C24E3">
      <w:pPr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highlight w:val="yellow"/>
          <w:lang w:val="es-ES" w:eastAsia="es-ES"/>
        </w:rPr>
      </w:pPr>
    </w:p>
    <w:p w14:paraId="607C57EA" w14:textId="77777777" w:rsidR="008C24E3" w:rsidRPr="002124B7" w:rsidRDefault="008C24E3" w:rsidP="008C24E3">
      <w:pPr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highlight w:val="yellow"/>
          <w:lang w:val="es-ES" w:eastAsia="es-ES"/>
        </w:rPr>
      </w:pPr>
    </w:p>
    <w:p w14:paraId="1D458A1F" w14:textId="34FFC5A3" w:rsidR="008C24E3" w:rsidRPr="002124B7" w:rsidRDefault="008C24E3" w:rsidP="008C24E3">
      <w:pPr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val="es-ES" w:eastAsia="es-ES"/>
        </w:rPr>
      </w:pPr>
      <w:r w:rsidRPr="002124B7">
        <w:rPr>
          <w:rFonts w:ascii="Arial" w:eastAsia="Arial" w:hAnsi="Arial" w:cs="Arial"/>
          <w:b/>
          <w:color w:val="000000"/>
          <w:position w:val="-1"/>
          <w:sz w:val="24"/>
          <w:szCs w:val="24"/>
          <w:lang w:val="es-ES" w:eastAsia="es-ES"/>
        </w:rPr>
        <w:t xml:space="preserve">Ayuda </w:t>
      </w:r>
      <w:r w:rsidR="00FE4F42" w:rsidRPr="002124B7">
        <w:rPr>
          <w:rFonts w:ascii="Arial" w:eastAsia="Arial" w:hAnsi="Arial" w:cs="Arial"/>
          <w:b/>
          <w:color w:val="000000"/>
          <w:position w:val="-1"/>
          <w:sz w:val="24"/>
          <w:szCs w:val="24"/>
          <w:lang w:val="es-ES" w:eastAsia="es-ES"/>
        </w:rPr>
        <w:t>Memoria</w:t>
      </w:r>
    </w:p>
    <w:p w14:paraId="61B93350" w14:textId="04769A8D" w:rsidR="008C24E3" w:rsidRDefault="008C24E3" w:rsidP="00D92346">
      <w:pPr>
        <w:widowControl w:val="0"/>
        <w:suppressAutoHyphens/>
        <w:autoSpaceDE w:val="0"/>
        <w:autoSpaceDN w:val="0"/>
        <w:adjustRightInd w:val="0"/>
        <w:spacing w:after="0" w:line="1" w:lineRule="atLeast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</w:p>
    <w:p w14:paraId="5513C918" w14:textId="12C9DED4" w:rsidR="00D92346" w:rsidRDefault="00D92346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  <w:r>
        <w:rPr>
          <w:rFonts w:ascii="Arial" w:eastAsia="Arial" w:hAnsi="Arial" w:cs="Arial"/>
          <w:position w:val="-1"/>
          <w:sz w:val="24"/>
          <w:szCs w:val="24"/>
          <w:lang w:val="es-ES" w:eastAsia="es-ES"/>
        </w:rPr>
        <w:t>La delegación de Chile participó en su condición de Estado Asociado, de conformidad con lo establecido en la Decisión CMC N° 18/04, de la IV Reunión Extraordinaria de la Reunión de Ministros de Salud, en el tratamiento de los siguientes temas de la agenda  y manifestó su acuerdo respecto al Acta.</w:t>
      </w:r>
    </w:p>
    <w:p w14:paraId="2E4F806E" w14:textId="77777777" w:rsidR="00D92346" w:rsidRDefault="00D92346" w:rsidP="00D92346">
      <w:pPr>
        <w:widowControl w:val="0"/>
        <w:suppressAutoHyphens/>
        <w:autoSpaceDE w:val="0"/>
        <w:autoSpaceDN w:val="0"/>
        <w:adjustRightInd w:val="0"/>
        <w:spacing w:after="0" w:line="1" w:lineRule="atLeast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</w:p>
    <w:p w14:paraId="4367F2EB" w14:textId="3477BC99" w:rsidR="00D92346" w:rsidRDefault="00D92346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  <w:r>
        <w:rPr>
          <w:rFonts w:ascii="Arial" w:eastAsia="Arial" w:hAnsi="Arial" w:cs="Arial"/>
          <w:position w:val="-1"/>
          <w:sz w:val="24"/>
          <w:szCs w:val="24"/>
          <w:lang w:val="es-ES" w:eastAsia="es-ES"/>
        </w:rPr>
        <w:t>Los temas tratado</w:t>
      </w:r>
      <w:r w:rsidR="005B33DF">
        <w:rPr>
          <w:rFonts w:ascii="Arial" w:eastAsia="Arial" w:hAnsi="Arial" w:cs="Arial"/>
          <w:position w:val="-1"/>
          <w:sz w:val="24"/>
          <w:szCs w:val="24"/>
          <w:lang w:val="es-ES" w:eastAsia="es-ES"/>
        </w:rPr>
        <w:t>s</w:t>
      </w:r>
      <w:r>
        <w:rPr>
          <w:rFonts w:ascii="Arial" w:eastAsia="Arial" w:hAnsi="Arial" w:cs="Arial"/>
          <w:position w:val="-1"/>
          <w:sz w:val="24"/>
          <w:szCs w:val="24"/>
          <w:lang w:val="es-ES" w:eastAsia="es-ES"/>
        </w:rPr>
        <w:t xml:space="preserve"> fueron:</w:t>
      </w:r>
    </w:p>
    <w:p w14:paraId="60B6A15C" w14:textId="77777777" w:rsidR="00C766FF" w:rsidRDefault="00C766FF" w:rsidP="00C766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593C5C" w14:textId="506640C3" w:rsidR="00C766FF" w:rsidRPr="003414D2" w:rsidRDefault="005F1571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PY"/>
        </w:rPr>
        <w:t xml:space="preserve">1. 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INFORME EPIDEMIOLÓGICO Y VACUNAL A NIVEL REGIONAL E INTERNACIONAL E INICIATIVAS DE VACUNACIÓN EN FRONTERAS</w:t>
      </w:r>
    </w:p>
    <w:p w14:paraId="14D6405D" w14:textId="77777777" w:rsidR="00C766FF" w:rsidRPr="00B1530D" w:rsidRDefault="00C766FF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PY"/>
        </w:rPr>
      </w:pPr>
    </w:p>
    <w:p w14:paraId="7A6FF7CA" w14:textId="536C7B97" w:rsidR="00C766FF" w:rsidRPr="003414D2" w:rsidRDefault="005F1571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2. 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GRUPO TÉCNICO INTERINSTITUCIONAL DE TRABAJO </w:t>
      </w:r>
      <w:r w:rsidR="00C766FF" w:rsidRPr="003414D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PY" w:eastAsia="es-PY"/>
        </w:rPr>
        <w:t>AD HOC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DEL ESTADO DE SITUACIÓN Y AVANCES EN EL DISEÑO DE PROTOCOLO PARA EL TRÁNSITO REGIONAL FRONTERIZO</w:t>
      </w:r>
    </w:p>
    <w:p w14:paraId="20D77B7B" w14:textId="77777777" w:rsidR="00C766FF" w:rsidRPr="00926038" w:rsidRDefault="00C766FF" w:rsidP="005F157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PY" w:eastAsia="es-PY"/>
        </w:rPr>
      </w:pPr>
    </w:p>
    <w:p w14:paraId="2FD2E0A7" w14:textId="4C26383C" w:rsidR="00C766FF" w:rsidRDefault="005F1571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3. 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COMITÉ </w:t>
      </w:r>
      <w:r w:rsidR="00C766FF" w:rsidRPr="003414D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PY" w:eastAsia="es-PY"/>
        </w:rPr>
        <w:t>AD HOC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 PARA PROMOVER LA EXPANSIÓN DE LA CAPACIDAD PRODUCTIVA REGIONAL DE MEDICAMENTOS, INMUNIZANTES Y TECNOLOGÍAS DE SALUD (CAHECPR)</w:t>
      </w:r>
    </w:p>
    <w:p w14:paraId="11D2F8D6" w14:textId="77777777" w:rsidR="003414D2" w:rsidRPr="003414D2" w:rsidRDefault="003414D2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50E7E6A5" w14:textId="3B043B22" w:rsidR="00C766FF" w:rsidRPr="003414D2" w:rsidRDefault="00FC3FDD" w:rsidP="005F1571">
      <w:pPr>
        <w:spacing w:after="0" w:line="240" w:lineRule="auto"/>
        <w:jc w:val="both"/>
        <w:rPr>
          <w:rFonts w:cs="Arial"/>
          <w:b/>
          <w:bCs/>
          <w:color w:val="000000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4. 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GRUPO INTERGUBERNAMENTAL DE NEGOCIACIÓN (INB)</w:t>
      </w:r>
    </w:p>
    <w:p w14:paraId="439770F8" w14:textId="77777777" w:rsidR="00C766FF" w:rsidRPr="00665A16" w:rsidRDefault="00C766FF" w:rsidP="005F15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PY" w:eastAsia="es-PY"/>
        </w:rPr>
      </w:pPr>
    </w:p>
    <w:p w14:paraId="23D5A519" w14:textId="286739D1" w:rsidR="00C766FF" w:rsidRPr="003414D2" w:rsidRDefault="00FC3FDD" w:rsidP="00D41E0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5. </w:t>
      </w:r>
      <w:r w:rsidR="00C766FF" w:rsidRPr="003414D2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PRESENTACIÓN SOBRE EXPERIENCIAS EXITOSAS, LECCIONES APRENDIDAS Y ESTRATEGIAS RELATIVAS A LA COMUNICACIÓN Y PROMOCIÓN DE LA SALUD</w:t>
      </w:r>
    </w:p>
    <w:p w14:paraId="0EAD60A2" w14:textId="77777777" w:rsidR="00C766FF" w:rsidRPr="003414D2" w:rsidRDefault="00C766FF" w:rsidP="005F15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2C60DD1A" w14:textId="3C0F7203" w:rsidR="00C766FF" w:rsidRPr="003414D2" w:rsidRDefault="00FC3FDD" w:rsidP="005F1571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 w:rsidR="00C766FF" w:rsidRPr="003414D2">
        <w:rPr>
          <w:rFonts w:ascii="Arial" w:eastAsia="Arial" w:hAnsi="Arial" w:cs="Arial"/>
          <w:b/>
          <w:sz w:val="24"/>
          <w:szCs w:val="24"/>
        </w:rPr>
        <w:t xml:space="preserve">DECLARACIÓN DE LA IV REUNIÓN EXTRAORDINARIA DE MINISTROS DE SALUD DEL MERCOSUR Y CHILE </w:t>
      </w:r>
    </w:p>
    <w:p w14:paraId="27CC29C6" w14:textId="708AFA05" w:rsidR="00C766FF" w:rsidRDefault="00C766FF" w:rsidP="005F15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A673C0" w14:textId="72B34FCF" w:rsidR="005B33DF" w:rsidRDefault="005B33DF" w:rsidP="005F15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09A7D7" w14:textId="6178D5D2" w:rsidR="005B33DF" w:rsidRDefault="005B33DF" w:rsidP="005F15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AFB6A6" w14:textId="36FEE495" w:rsidR="005B33DF" w:rsidRDefault="005B33DF" w:rsidP="005F15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93FFB8" w14:textId="77777777" w:rsidR="005B33DF" w:rsidRDefault="005B33DF" w:rsidP="005F15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6B5D48" w14:textId="64ADDB32" w:rsidR="00C766FF" w:rsidRDefault="00FC3FDD" w:rsidP="00FC3F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lastRenderedPageBreak/>
        <w:t xml:space="preserve">7. </w:t>
      </w:r>
      <w:r w:rsidR="00C766FF" w:rsidRPr="00FC3FDD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OTROS ASUNTOS</w:t>
      </w:r>
    </w:p>
    <w:p w14:paraId="123A6185" w14:textId="77777777" w:rsidR="00E812D4" w:rsidRDefault="00E812D4" w:rsidP="00E812D4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0139D9C1" w14:textId="77777777" w:rsidR="00E812D4" w:rsidRPr="00E812D4" w:rsidRDefault="00FE4F42" w:rsidP="00E812D4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  <w:bookmarkStart w:id="2" w:name="_GoBack"/>
      <w:bookmarkEnd w:id="2"/>
      <w:r w:rsidRPr="00E812D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 xml:space="preserve">7.1. </w:t>
      </w:r>
      <w:r w:rsidR="00E812D4" w:rsidRPr="00E812D4"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  <w:t>VIGIAR Internacional y Curso de especialización en salud global y diplomacia de la salud</w:t>
      </w:r>
    </w:p>
    <w:p w14:paraId="7CBF09EB" w14:textId="4B651DED" w:rsidR="00FE4F42" w:rsidRPr="00FC3FDD" w:rsidRDefault="00FE4F42" w:rsidP="00FC3F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PY" w:eastAsia="es-PY"/>
        </w:rPr>
      </w:pPr>
    </w:p>
    <w:p w14:paraId="4E0E03E2" w14:textId="0AB7E0B4" w:rsidR="00D92346" w:rsidRDefault="00D92346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720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val="es-ES" w:eastAsia="es-ES"/>
        </w:rPr>
      </w:pPr>
    </w:p>
    <w:p w14:paraId="4B340692" w14:textId="25ECFD30" w:rsidR="00D92346" w:rsidRDefault="00D92346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720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val="es-ES" w:eastAsia="es-ES"/>
        </w:rPr>
      </w:pPr>
    </w:p>
    <w:p w14:paraId="53A69E1F" w14:textId="77777777" w:rsidR="00D92346" w:rsidRPr="002124B7" w:rsidRDefault="00D92346" w:rsidP="008C24E3">
      <w:pPr>
        <w:widowControl w:val="0"/>
        <w:suppressAutoHyphens/>
        <w:autoSpaceDE w:val="0"/>
        <w:autoSpaceDN w:val="0"/>
        <w:adjustRightInd w:val="0"/>
        <w:spacing w:after="0" w:line="1" w:lineRule="atLeast"/>
        <w:ind w:left="720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val="es-ES" w:eastAsia="es-ES"/>
        </w:rPr>
      </w:pPr>
    </w:p>
    <w:p w14:paraId="2A199E44" w14:textId="77777777" w:rsidR="008C24E3" w:rsidRPr="002124B7" w:rsidRDefault="008C24E3" w:rsidP="008C24E3">
      <w:pPr>
        <w:suppressAutoHyphens/>
        <w:autoSpaceDE w:val="0"/>
        <w:autoSpaceDN w:val="0"/>
        <w:adjustRightInd w:val="0"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val="es-ES" w:eastAsia="es-ES"/>
        </w:rPr>
      </w:pPr>
    </w:p>
    <w:tbl>
      <w:tblPr>
        <w:tblW w:w="864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C766FF" w14:paraId="2F277E6C" w14:textId="77777777" w:rsidTr="00C766FF">
        <w:trPr>
          <w:trHeight w:val="1839"/>
        </w:trPr>
        <w:tc>
          <w:tcPr>
            <w:tcW w:w="4322" w:type="dxa"/>
          </w:tcPr>
          <w:p w14:paraId="0E9DAD5C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106C3A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14C3B0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A40FE1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1F01F585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CARLA VIZZOTTI</w:t>
            </w:r>
          </w:p>
          <w:p w14:paraId="5FE9CEAC" w14:textId="4EA26DC6" w:rsidR="00C766FF" w:rsidRDefault="005B33D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 w:rsidR="00C766FF">
              <w:rPr>
                <w:rFonts w:ascii="Arial" w:eastAsia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4323" w:type="dxa"/>
          </w:tcPr>
          <w:p w14:paraId="23DBF9BD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087E5C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E459D3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56DBA8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13357401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MARCELO QUEIROGA</w:t>
            </w:r>
          </w:p>
          <w:p w14:paraId="6D7B52E1" w14:textId="08B9C650" w:rsidR="00C766FF" w:rsidRDefault="005B33D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 w:rsidR="00C766FF">
              <w:rPr>
                <w:rFonts w:ascii="Arial" w:eastAsia="Arial" w:hAnsi="Arial" w:cs="Arial"/>
                <w:sz w:val="24"/>
                <w:szCs w:val="24"/>
              </w:rPr>
              <w:t>Brasil</w:t>
            </w:r>
          </w:p>
        </w:tc>
      </w:tr>
      <w:tr w:rsidR="00C766FF" w14:paraId="0808F9D8" w14:textId="77777777" w:rsidTr="00C766FF">
        <w:trPr>
          <w:trHeight w:val="546"/>
        </w:trPr>
        <w:tc>
          <w:tcPr>
            <w:tcW w:w="4322" w:type="dxa"/>
          </w:tcPr>
          <w:p w14:paraId="729AE562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5EC54E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C41FF9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0B56BF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560B9535" w14:textId="77777777" w:rsidR="00C766FF" w:rsidRPr="00493841" w:rsidRDefault="00C766FF" w:rsidP="00C51D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</w:pPr>
            <w:r w:rsidRPr="004938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PY" w:eastAsia="es-PY"/>
              </w:rPr>
              <w:t>JULIO CÉSAR BORBA VARGAS</w:t>
            </w:r>
          </w:p>
          <w:p w14:paraId="54E27BDC" w14:textId="3FFE630C" w:rsidR="00C766FF" w:rsidRDefault="00C51DA6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 w:rsidR="00C766FF">
              <w:rPr>
                <w:rFonts w:ascii="Arial" w:eastAsia="Arial" w:hAnsi="Arial" w:cs="Arial"/>
                <w:sz w:val="24"/>
                <w:szCs w:val="24"/>
              </w:rPr>
              <w:t>Paraguay</w:t>
            </w:r>
          </w:p>
        </w:tc>
        <w:tc>
          <w:tcPr>
            <w:tcW w:w="4323" w:type="dxa"/>
          </w:tcPr>
          <w:p w14:paraId="50B3710D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04E3AE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9F4986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D4862C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</w:t>
            </w:r>
          </w:p>
          <w:p w14:paraId="3A2C46C9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DANIEL SALINAS</w:t>
            </w:r>
          </w:p>
          <w:p w14:paraId="4FA47026" w14:textId="5F0AE4F5" w:rsidR="00C766FF" w:rsidRDefault="00C51DA6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la delegación de </w:t>
            </w:r>
            <w:r w:rsidR="00C766FF">
              <w:rPr>
                <w:rFonts w:ascii="Arial" w:eastAsia="Arial" w:hAnsi="Arial" w:cs="Arial"/>
                <w:sz w:val="24"/>
                <w:szCs w:val="24"/>
              </w:rPr>
              <w:t>Uruguay</w:t>
            </w:r>
          </w:p>
          <w:p w14:paraId="2CC7CCCF" w14:textId="77777777" w:rsidR="00C766FF" w:rsidRDefault="00C766FF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24E3" w14:paraId="7391A9BF" w14:textId="77777777" w:rsidTr="00C766FF">
        <w:trPr>
          <w:trHeight w:val="546"/>
        </w:trPr>
        <w:tc>
          <w:tcPr>
            <w:tcW w:w="4322" w:type="dxa"/>
          </w:tcPr>
          <w:p w14:paraId="5B65825F" w14:textId="196F90F8" w:rsidR="008C24E3" w:rsidRDefault="008C24E3" w:rsidP="00C51D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193715" w14:textId="2A631B4A" w:rsidR="00C766FF" w:rsidRDefault="00C766FF" w:rsidP="00C51D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1AA69F" w14:textId="1476F935" w:rsidR="00C766FF" w:rsidRDefault="00C766FF" w:rsidP="00C51D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4318C2" w14:textId="77777777" w:rsidR="00C766FF" w:rsidRDefault="00C766FF" w:rsidP="00C51D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476B79" w14:textId="77777777" w:rsidR="008C24E3" w:rsidRPr="00B427E9" w:rsidRDefault="008C24E3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MARIA BEGONIA YARZA SAEZ</w:t>
            </w:r>
          </w:p>
          <w:p w14:paraId="2EF2EF8D" w14:textId="77777777" w:rsidR="008C24E3" w:rsidRPr="005D7008" w:rsidRDefault="008C24E3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5D7008">
              <w:rPr>
                <w:rFonts w:ascii="Arial" w:eastAsia="Arial" w:hAnsi="Arial" w:cs="Arial"/>
                <w:bCs/>
                <w:sz w:val="24"/>
                <w:szCs w:val="24"/>
              </w:rPr>
              <w:t>Por la delegación de Chile</w:t>
            </w:r>
          </w:p>
          <w:p w14:paraId="38DCD1F5" w14:textId="77777777" w:rsidR="008C24E3" w:rsidRDefault="008C24E3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14:paraId="0A6F86C3" w14:textId="77777777" w:rsidR="008C24E3" w:rsidRDefault="008C24E3" w:rsidP="00C51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4221365" w14:textId="77777777" w:rsidR="008C24E3" w:rsidRDefault="008C24E3" w:rsidP="005F5D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C24E3">
      <w:footerReference w:type="default" r:id="rId12"/>
      <w:footerReference w:type="first" r:id="rId13"/>
      <w:pgSz w:w="12240" w:h="15840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F91E1" w14:textId="77777777" w:rsidR="00CC2AA2" w:rsidRDefault="00CC2AA2">
      <w:pPr>
        <w:spacing w:after="0" w:line="240" w:lineRule="auto"/>
      </w:pPr>
      <w:r>
        <w:separator/>
      </w:r>
    </w:p>
  </w:endnote>
  <w:endnote w:type="continuationSeparator" w:id="0">
    <w:p w14:paraId="4F84844A" w14:textId="77777777" w:rsidR="00CC2AA2" w:rsidRDefault="00CC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E1A4" w14:textId="77777777" w:rsidR="00150A2B" w:rsidRDefault="004B7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0993">
      <w:rPr>
        <w:noProof/>
        <w:color w:val="000000"/>
      </w:rPr>
      <w:t>8</w:t>
    </w:r>
    <w:r>
      <w:rPr>
        <w:color w:val="000000"/>
      </w:rPr>
      <w:fldChar w:fldCharType="end"/>
    </w:r>
  </w:p>
  <w:p w14:paraId="6C5D458A" w14:textId="77777777" w:rsidR="00150A2B" w:rsidRDefault="00150A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7640" w14:textId="77777777" w:rsidR="00150A2B" w:rsidRDefault="00150A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F865ADA" w14:textId="77777777" w:rsidR="00150A2B" w:rsidRDefault="004B7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Secretaría del MERCOSUR</w:t>
    </w:r>
  </w:p>
  <w:p w14:paraId="705842B8" w14:textId="77777777" w:rsidR="00150A2B" w:rsidRDefault="004B7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Archivo Oficial</w:t>
    </w:r>
  </w:p>
  <w:p w14:paraId="050491C5" w14:textId="77777777" w:rsidR="00150A2B" w:rsidRDefault="004B7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i/>
        <w:color w:val="000000"/>
        <w:sz w:val="16"/>
        <w:szCs w:val="16"/>
      </w:rPr>
    </w:pPr>
    <w:r>
      <w:rPr>
        <w:color w:val="000000"/>
        <w:sz w:val="16"/>
        <w:szCs w:val="16"/>
      </w:rPr>
      <w:t>www.mercosur.int</w:t>
    </w:r>
  </w:p>
  <w:p w14:paraId="1B58EF09" w14:textId="77777777" w:rsidR="00150A2B" w:rsidRDefault="00150A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F692" w14:textId="77777777" w:rsidR="00CC2AA2" w:rsidRDefault="00CC2AA2">
      <w:pPr>
        <w:spacing w:after="0" w:line="240" w:lineRule="auto"/>
      </w:pPr>
      <w:r>
        <w:separator/>
      </w:r>
    </w:p>
  </w:footnote>
  <w:footnote w:type="continuationSeparator" w:id="0">
    <w:p w14:paraId="4C046198" w14:textId="77777777" w:rsidR="00CC2AA2" w:rsidRDefault="00CC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B81"/>
    <w:multiLevelType w:val="multilevel"/>
    <w:tmpl w:val="20223220"/>
    <w:lvl w:ilvl="0">
      <w:start w:val="1"/>
      <w:numFmt w:val="bullet"/>
      <w:lvlText w:val="-"/>
      <w:lvlJc w:val="left"/>
      <w:pPr>
        <w:ind w:left="927" w:hanging="360"/>
      </w:pPr>
      <w:rPr>
        <w:rFonts w:ascii="Helvetica Neue" w:eastAsia="Helvetica Neue" w:hAnsi="Helvetica Neue" w:cs="Helvetica Neue"/>
        <w:b w:val="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6939DC"/>
    <w:multiLevelType w:val="multilevel"/>
    <w:tmpl w:val="C1683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676A"/>
    <w:multiLevelType w:val="multilevel"/>
    <w:tmpl w:val="50568A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DF104E"/>
    <w:multiLevelType w:val="multilevel"/>
    <w:tmpl w:val="C6F2B7DE"/>
    <w:lvl w:ilvl="0">
      <w:start w:val="1"/>
      <w:numFmt w:val="decimal"/>
      <w:lvlText w:val="%1."/>
      <w:lvlJc w:val="left"/>
      <w:pPr>
        <w:ind w:left="926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2160"/>
      </w:pPr>
      <w:rPr>
        <w:rFonts w:hint="default"/>
      </w:rPr>
    </w:lvl>
  </w:abstractNum>
  <w:abstractNum w:abstractNumId="4">
    <w:nsid w:val="65007052"/>
    <w:multiLevelType w:val="hybridMultilevel"/>
    <w:tmpl w:val="80081D1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C1235A9"/>
    <w:multiLevelType w:val="multilevel"/>
    <w:tmpl w:val="C6F2B7DE"/>
    <w:lvl w:ilvl="0">
      <w:start w:val="1"/>
      <w:numFmt w:val="decimal"/>
      <w:lvlText w:val="%1."/>
      <w:lvlJc w:val="left"/>
      <w:pPr>
        <w:ind w:left="926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2160"/>
      </w:pPr>
      <w:rPr>
        <w:rFonts w:hint="default"/>
      </w:rPr>
    </w:lvl>
  </w:abstractNum>
  <w:abstractNum w:abstractNumId="6">
    <w:nsid w:val="7157625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B"/>
    <w:rsid w:val="00001CA2"/>
    <w:rsid w:val="00042E0C"/>
    <w:rsid w:val="00084D83"/>
    <w:rsid w:val="000A5E95"/>
    <w:rsid w:val="000E7986"/>
    <w:rsid w:val="000F72A4"/>
    <w:rsid w:val="00105B83"/>
    <w:rsid w:val="00150579"/>
    <w:rsid w:val="00150A2B"/>
    <w:rsid w:val="00163D9B"/>
    <w:rsid w:val="00182746"/>
    <w:rsid w:val="001A6830"/>
    <w:rsid w:val="001E78FD"/>
    <w:rsid w:val="0020642F"/>
    <w:rsid w:val="002104C7"/>
    <w:rsid w:val="002211C3"/>
    <w:rsid w:val="00261D6F"/>
    <w:rsid w:val="00264DAC"/>
    <w:rsid w:val="00286F76"/>
    <w:rsid w:val="002C284D"/>
    <w:rsid w:val="002D3392"/>
    <w:rsid w:val="002E31BB"/>
    <w:rsid w:val="003414D2"/>
    <w:rsid w:val="003461A4"/>
    <w:rsid w:val="00374514"/>
    <w:rsid w:val="003F1F96"/>
    <w:rsid w:val="00410FB3"/>
    <w:rsid w:val="00432F86"/>
    <w:rsid w:val="004749BB"/>
    <w:rsid w:val="0048256E"/>
    <w:rsid w:val="00492D8D"/>
    <w:rsid w:val="00493841"/>
    <w:rsid w:val="004B5363"/>
    <w:rsid w:val="004B77E4"/>
    <w:rsid w:val="004B7E36"/>
    <w:rsid w:val="004C54F1"/>
    <w:rsid w:val="004E1C50"/>
    <w:rsid w:val="004F3F20"/>
    <w:rsid w:val="00516655"/>
    <w:rsid w:val="00542C74"/>
    <w:rsid w:val="005B33DF"/>
    <w:rsid w:val="005B7E4F"/>
    <w:rsid w:val="005F1571"/>
    <w:rsid w:val="005F5D8A"/>
    <w:rsid w:val="006446FB"/>
    <w:rsid w:val="00665A16"/>
    <w:rsid w:val="006903E5"/>
    <w:rsid w:val="006E29A1"/>
    <w:rsid w:val="00700DCA"/>
    <w:rsid w:val="00707F5F"/>
    <w:rsid w:val="00723F0A"/>
    <w:rsid w:val="0075034D"/>
    <w:rsid w:val="007D569E"/>
    <w:rsid w:val="007E3887"/>
    <w:rsid w:val="007E6C0E"/>
    <w:rsid w:val="007F13FB"/>
    <w:rsid w:val="007F70BE"/>
    <w:rsid w:val="0080242D"/>
    <w:rsid w:val="008228C6"/>
    <w:rsid w:val="00825BC4"/>
    <w:rsid w:val="00833F61"/>
    <w:rsid w:val="00856A45"/>
    <w:rsid w:val="008A2C63"/>
    <w:rsid w:val="008C24E3"/>
    <w:rsid w:val="008C5473"/>
    <w:rsid w:val="008C7E7E"/>
    <w:rsid w:val="008E26E7"/>
    <w:rsid w:val="00926038"/>
    <w:rsid w:val="00932EE9"/>
    <w:rsid w:val="0094474A"/>
    <w:rsid w:val="009917C9"/>
    <w:rsid w:val="009A3407"/>
    <w:rsid w:val="009C2F60"/>
    <w:rsid w:val="009C446F"/>
    <w:rsid w:val="00A00993"/>
    <w:rsid w:val="00A26437"/>
    <w:rsid w:val="00A3261C"/>
    <w:rsid w:val="00A70BF3"/>
    <w:rsid w:val="00A91FA2"/>
    <w:rsid w:val="00A94864"/>
    <w:rsid w:val="00AB4903"/>
    <w:rsid w:val="00AC0654"/>
    <w:rsid w:val="00B02153"/>
    <w:rsid w:val="00B1079E"/>
    <w:rsid w:val="00B1530D"/>
    <w:rsid w:val="00B33FE5"/>
    <w:rsid w:val="00B420C2"/>
    <w:rsid w:val="00B823C5"/>
    <w:rsid w:val="00B8621C"/>
    <w:rsid w:val="00BB0CA3"/>
    <w:rsid w:val="00BB63DA"/>
    <w:rsid w:val="00BE76DD"/>
    <w:rsid w:val="00BF2AF0"/>
    <w:rsid w:val="00C01DF3"/>
    <w:rsid w:val="00C332A5"/>
    <w:rsid w:val="00C51DA6"/>
    <w:rsid w:val="00C54CDF"/>
    <w:rsid w:val="00C766FF"/>
    <w:rsid w:val="00C809F6"/>
    <w:rsid w:val="00CB5803"/>
    <w:rsid w:val="00CC2AA2"/>
    <w:rsid w:val="00CC3968"/>
    <w:rsid w:val="00D4199D"/>
    <w:rsid w:val="00D41E0B"/>
    <w:rsid w:val="00D4342F"/>
    <w:rsid w:val="00D50B31"/>
    <w:rsid w:val="00D61FCD"/>
    <w:rsid w:val="00D92346"/>
    <w:rsid w:val="00D95903"/>
    <w:rsid w:val="00D95DA5"/>
    <w:rsid w:val="00DF2EC6"/>
    <w:rsid w:val="00E24C14"/>
    <w:rsid w:val="00E37EDC"/>
    <w:rsid w:val="00E55396"/>
    <w:rsid w:val="00E571A3"/>
    <w:rsid w:val="00E71077"/>
    <w:rsid w:val="00E812D4"/>
    <w:rsid w:val="00E975C1"/>
    <w:rsid w:val="00F00F00"/>
    <w:rsid w:val="00F226A4"/>
    <w:rsid w:val="00F30A4D"/>
    <w:rsid w:val="00F31573"/>
    <w:rsid w:val="00F74995"/>
    <w:rsid w:val="00F81342"/>
    <w:rsid w:val="00F83F81"/>
    <w:rsid w:val="00F84A68"/>
    <w:rsid w:val="00F91D8D"/>
    <w:rsid w:val="00FC132A"/>
    <w:rsid w:val="00FC1B9F"/>
    <w:rsid w:val="00FC3FDD"/>
    <w:rsid w:val="00FE0873"/>
    <w:rsid w:val="00FE359C"/>
    <w:rsid w:val="00FE4F42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B7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x-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vnculo">
    <w:name w:val="Hyperlink"/>
    <w:rPr>
      <w:strike w:val="0"/>
      <w:dstrike w:val="0"/>
      <w:color w:val="003399"/>
      <w:u w:val="none"/>
      <w:effect w:val="none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Car">
    <w:name w:val="Título Car"/>
    <w:basedOn w:val="Fuentedeprrafopredeter"/>
    <w:link w:val="Ttulo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styleId="Textosinformato">
    <w:name w:val="Plain Text"/>
    <w:basedOn w:val="Normal"/>
    <w:link w:val="TextosinformatoCar"/>
    <w:uiPriority w:val="99"/>
    <w:unhideWhenUsed/>
    <w:pPr>
      <w:spacing w:after="0" w:line="240" w:lineRule="auto"/>
    </w:pPr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libri" w:hAnsi="Calibri" w:cs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locked/>
  </w:style>
  <w:style w:type="character" w:customStyle="1" w:styleId="CharAttribute3">
    <w:name w:val="CharAttribute3"/>
    <w:rPr>
      <w:rFonts w:ascii="Arial" w:eastAsia="Arial" w:hAnsi="Arial" w:cs="Arial" w:hint="default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1CA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x-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vnculo">
    <w:name w:val="Hyperlink"/>
    <w:rPr>
      <w:strike w:val="0"/>
      <w:dstrike w:val="0"/>
      <w:color w:val="003399"/>
      <w:u w:val="none"/>
      <w:effect w:val="none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Car">
    <w:name w:val="Título Car"/>
    <w:basedOn w:val="Fuentedeprrafopredeter"/>
    <w:link w:val="Ttulo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styleId="Textosinformato">
    <w:name w:val="Plain Text"/>
    <w:basedOn w:val="Normal"/>
    <w:link w:val="TextosinformatoCar"/>
    <w:uiPriority w:val="99"/>
    <w:unhideWhenUsed/>
    <w:pPr>
      <w:spacing w:after="0" w:line="240" w:lineRule="auto"/>
    </w:pPr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libri" w:hAnsi="Calibri" w:cs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locked/>
  </w:style>
  <w:style w:type="character" w:customStyle="1" w:styleId="CharAttribute3">
    <w:name w:val="CharAttribute3"/>
    <w:rPr>
      <w:rFonts w:ascii="Arial" w:eastAsia="Arial" w:hAnsi="Arial" w:cs="Arial" w:hint="default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1CA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6KObRZATBKiG7lH3QWwyAsx3g==">AMUW2mXS02zB81jL4UG6tAGLZ0uNHcv8G/8q6aIl6sxXLMbrM/9MLkyCw85ax4eSoVziNxFZ5vJKWLO7sMtkKGuFKuNenaRYBIbkBoNb7gxm/eyh30Jbdl/6NHiRPpXL8p6/VUkCS/95UdWi89v3MQeDu3nWw7qVQA==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A67404-C1A7-4E97-9F24-5F3C2B00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1716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x</cp:lastModifiedBy>
  <cp:revision>70</cp:revision>
  <cp:lastPrinted>2022-03-22T20:58:00Z</cp:lastPrinted>
  <dcterms:created xsi:type="dcterms:W3CDTF">2020-12-07T13:41:00Z</dcterms:created>
  <dcterms:modified xsi:type="dcterms:W3CDTF">2022-03-22T20:59:00Z</dcterms:modified>
</cp:coreProperties>
</file>