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C31" w:rsidRDefault="003D3C31" w:rsidP="00CB759F">
      <w:pPr>
        <w:spacing w:after="0" w:line="240" w:lineRule="auto"/>
        <w:jc w:val="both"/>
        <w:rPr>
          <w:rFonts w:ascii="Arial" w:hAnsi="Arial" w:cs="Arial"/>
          <w:b/>
          <w:bCs/>
          <w:sz w:val="24"/>
          <w:szCs w:val="24"/>
        </w:rPr>
      </w:pPr>
    </w:p>
    <w:p w:rsidR="003E325D" w:rsidRDefault="003E325D" w:rsidP="00CB759F">
      <w:pPr>
        <w:spacing w:after="0" w:line="240" w:lineRule="auto"/>
        <w:jc w:val="both"/>
        <w:rPr>
          <w:rFonts w:ascii="Arial" w:hAnsi="Arial" w:cs="Arial"/>
          <w:b/>
          <w:bCs/>
          <w:sz w:val="24"/>
          <w:szCs w:val="24"/>
        </w:rPr>
      </w:pPr>
    </w:p>
    <w:p w:rsidR="003E325D" w:rsidRDefault="003E325D" w:rsidP="00CB759F">
      <w:pPr>
        <w:spacing w:after="0" w:line="240" w:lineRule="auto"/>
        <w:jc w:val="both"/>
        <w:rPr>
          <w:rFonts w:ascii="Arial" w:hAnsi="Arial" w:cs="Arial"/>
          <w:b/>
          <w:bCs/>
          <w:sz w:val="24"/>
          <w:szCs w:val="24"/>
        </w:rPr>
      </w:pPr>
    </w:p>
    <w:p w:rsidR="003E325D" w:rsidRDefault="003E325D" w:rsidP="00CB759F">
      <w:pPr>
        <w:spacing w:after="0" w:line="240" w:lineRule="auto"/>
        <w:jc w:val="both"/>
        <w:rPr>
          <w:rFonts w:ascii="Arial" w:hAnsi="Arial" w:cs="Arial"/>
          <w:b/>
          <w:bCs/>
          <w:sz w:val="24"/>
          <w:szCs w:val="24"/>
        </w:rPr>
      </w:pPr>
    </w:p>
    <w:p w:rsidR="003E325D" w:rsidRDefault="003E325D" w:rsidP="00CB759F">
      <w:pPr>
        <w:spacing w:after="0" w:line="240" w:lineRule="auto"/>
        <w:jc w:val="both"/>
        <w:rPr>
          <w:rFonts w:ascii="Arial" w:hAnsi="Arial" w:cs="Arial"/>
          <w:b/>
          <w:bCs/>
          <w:sz w:val="24"/>
          <w:szCs w:val="24"/>
        </w:rPr>
      </w:pPr>
    </w:p>
    <w:p w:rsidR="00CB759F" w:rsidRDefault="00CB759F" w:rsidP="00CB759F">
      <w:pPr>
        <w:spacing w:after="0" w:line="240" w:lineRule="auto"/>
        <w:jc w:val="both"/>
        <w:rPr>
          <w:rFonts w:ascii="Arial" w:hAnsi="Arial" w:cs="Arial"/>
          <w:b/>
          <w:bCs/>
          <w:sz w:val="24"/>
          <w:szCs w:val="24"/>
        </w:rPr>
      </w:pPr>
      <w:r w:rsidRPr="003D3C31">
        <w:rPr>
          <w:rFonts w:ascii="Arial" w:hAnsi="Arial" w:cs="Arial"/>
          <w:b/>
          <w:bCs/>
          <w:sz w:val="24"/>
          <w:szCs w:val="24"/>
        </w:rPr>
        <w:t>MERCOSUL/SGT N° 12/ATA N° 0</w:t>
      </w:r>
      <w:r w:rsidR="003D3C31">
        <w:rPr>
          <w:rFonts w:ascii="Arial" w:hAnsi="Arial" w:cs="Arial"/>
          <w:b/>
          <w:bCs/>
          <w:sz w:val="24"/>
          <w:szCs w:val="24"/>
        </w:rPr>
        <w:t>2</w:t>
      </w:r>
      <w:r w:rsidRPr="003D3C31">
        <w:rPr>
          <w:rFonts w:ascii="Arial" w:hAnsi="Arial" w:cs="Arial"/>
          <w:b/>
          <w:bCs/>
          <w:sz w:val="24"/>
          <w:szCs w:val="24"/>
        </w:rPr>
        <w:t>/21</w:t>
      </w:r>
    </w:p>
    <w:p w:rsidR="003E325D" w:rsidRPr="003E325D" w:rsidRDefault="003E325D" w:rsidP="00CB759F">
      <w:pPr>
        <w:spacing w:after="0" w:line="240" w:lineRule="auto"/>
        <w:jc w:val="both"/>
        <w:rPr>
          <w:rFonts w:ascii="Arial" w:hAnsi="Arial" w:cs="Arial"/>
          <w:b/>
          <w:bCs/>
          <w:i/>
          <w:iCs/>
          <w:sz w:val="24"/>
          <w:szCs w:val="24"/>
        </w:rPr>
      </w:pPr>
      <w:r w:rsidRPr="003E325D">
        <w:rPr>
          <w:rFonts w:ascii="Arial" w:hAnsi="Arial" w:cs="Arial"/>
          <w:b/>
          <w:bCs/>
          <w:i/>
          <w:iCs/>
          <w:sz w:val="24"/>
          <w:szCs w:val="24"/>
        </w:rPr>
        <w:t>“Corr.1.”</w:t>
      </w:r>
    </w:p>
    <w:p w:rsidR="00CB759F" w:rsidRPr="003D3C31" w:rsidRDefault="00CB759F" w:rsidP="00CB759F">
      <w:pPr>
        <w:spacing w:after="0" w:line="240" w:lineRule="auto"/>
        <w:jc w:val="both"/>
        <w:rPr>
          <w:rFonts w:ascii="Arial" w:hAnsi="Arial" w:cs="Arial"/>
          <w:b/>
          <w:bCs/>
          <w:sz w:val="24"/>
          <w:szCs w:val="24"/>
        </w:rPr>
      </w:pPr>
    </w:p>
    <w:p w:rsidR="00CB759F" w:rsidRPr="003D3C31" w:rsidRDefault="00CB759F" w:rsidP="00CB759F">
      <w:pPr>
        <w:spacing w:after="0" w:line="240" w:lineRule="auto"/>
        <w:jc w:val="center"/>
        <w:rPr>
          <w:rFonts w:ascii="Arial" w:hAnsi="Arial" w:cs="Arial"/>
          <w:sz w:val="24"/>
          <w:szCs w:val="24"/>
        </w:rPr>
      </w:pPr>
      <w:r w:rsidRPr="003D3C31">
        <w:rPr>
          <w:rFonts w:ascii="Arial" w:hAnsi="Arial" w:cs="Arial"/>
          <w:b/>
          <w:bCs/>
          <w:sz w:val="24"/>
          <w:szCs w:val="24"/>
        </w:rPr>
        <w:t>XXI REUNIÃO ORDINÁRIA DO SGT Nº 12 “INVESTIMENTOS”</w:t>
      </w:r>
    </w:p>
    <w:p w:rsidR="00CB759F" w:rsidRPr="003D3C31" w:rsidRDefault="00CB759F" w:rsidP="00CB759F">
      <w:pPr>
        <w:spacing w:after="0" w:line="240" w:lineRule="auto"/>
        <w:jc w:val="both"/>
        <w:rPr>
          <w:rFonts w:ascii="Arial" w:hAnsi="Arial" w:cs="Arial"/>
          <w:sz w:val="24"/>
          <w:szCs w:val="24"/>
        </w:rPr>
      </w:pPr>
    </w:p>
    <w:p w:rsidR="00CB759F" w:rsidRPr="003D3C31" w:rsidRDefault="00CB759F" w:rsidP="00CB759F">
      <w:pPr>
        <w:spacing w:after="0" w:line="240" w:lineRule="auto"/>
        <w:jc w:val="both"/>
        <w:rPr>
          <w:rFonts w:ascii="Arial" w:hAnsi="Arial" w:cs="Arial"/>
          <w:sz w:val="24"/>
          <w:szCs w:val="24"/>
        </w:rPr>
      </w:pPr>
      <w:r w:rsidRPr="003D3C31">
        <w:rPr>
          <w:rFonts w:ascii="Arial" w:hAnsi="Arial" w:cs="Arial"/>
          <w:sz w:val="24"/>
          <w:szCs w:val="24"/>
        </w:rPr>
        <w:t>Em 26 de agosto de 2021, realizou-se por videoconferência, conforme o estabelecido na Resolução GMC N° 19/12, a XX</w:t>
      </w:r>
      <w:r w:rsidR="00D37D88">
        <w:rPr>
          <w:rFonts w:ascii="Arial" w:hAnsi="Arial" w:cs="Arial"/>
          <w:sz w:val="24"/>
          <w:szCs w:val="24"/>
        </w:rPr>
        <w:t>I</w:t>
      </w:r>
      <w:r w:rsidRPr="003D3C31">
        <w:rPr>
          <w:rFonts w:ascii="Arial" w:hAnsi="Arial" w:cs="Arial"/>
          <w:sz w:val="24"/>
          <w:szCs w:val="24"/>
        </w:rPr>
        <w:t xml:space="preserve"> Reunião Ordinária do Subgrupo de Trabalho N° 12 Investimentos, com a participação das Delegações de Argentina, Brasil, Paraguai e Uruguai.</w:t>
      </w:r>
    </w:p>
    <w:p w:rsidR="00CB759F" w:rsidRPr="003D3C31" w:rsidRDefault="00CB759F" w:rsidP="00CB759F">
      <w:pPr>
        <w:spacing w:after="0" w:line="240" w:lineRule="auto"/>
        <w:jc w:val="both"/>
        <w:rPr>
          <w:rFonts w:ascii="Arial" w:hAnsi="Arial" w:cs="Arial"/>
          <w:sz w:val="24"/>
          <w:szCs w:val="24"/>
        </w:rPr>
      </w:pPr>
    </w:p>
    <w:p w:rsidR="00CB759F" w:rsidRDefault="00CB759F" w:rsidP="00CB759F">
      <w:pPr>
        <w:spacing w:after="0" w:line="240" w:lineRule="auto"/>
        <w:jc w:val="both"/>
        <w:rPr>
          <w:rFonts w:ascii="Arial" w:hAnsi="Arial" w:cs="Arial"/>
          <w:sz w:val="24"/>
          <w:szCs w:val="24"/>
        </w:rPr>
      </w:pPr>
      <w:r w:rsidRPr="003D3C31">
        <w:rPr>
          <w:rFonts w:ascii="Arial" w:hAnsi="Arial" w:cs="Arial"/>
          <w:sz w:val="24"/>
          <w:szCs w:val="24"/>
        </w:rPr>
        <w:t xml:space="preserve">A Lista de Participantes consta no </w:t>
      </w:r>
      <w:r w:rsidRPr="003D3C31">
        <w:rPr>
          <w:rFonts w:ascii="Arial" w:hAnsi="Arial" w:cs="Arial"/>
          <w:b/>
          <w:sz w:val="24"/>
          <w:szCs w:val="24"/>
        </w:rPr>
        <w:t>Anexo I</w:t>
      </w:r>
      <w:r w:rsidRPr="003D3C31">
        <w:rPr>
          <w:rFonts w:ascii="Arial" w:hAnsi="Arial" w:cs="Arial"/>
          <w:sz w:val="24"/>
          <w:szCs w:val="24"/>
        </w:rPr>
        <w:t>.</w:t>
      </w:r>
    </w:p>
    <w:p w:rsidR="003D3C31" w:rsidRPr="003D3C31" w:rsidRDefault="003D3C31" w:rsidP="00CB759F">
      <w:pPr>
        <w:spacing w:after="0" w:line="240" w:lineRule="auto"/>
        <w:jc w:val="both"/>
        <w:rPr>
          <w:rFonts w:ascii="Arial" w:hAnsi="Arial" w:cs="Arial"/>
          <w:sz w:val="24"/>
          <w:szCs w:val="24"/>
        </w:rPr>
      </w:pPr>
    </w:p>
    <w:p w:rsidR="00CB759F" w:rsidRPr="003D3C31" w:rsidRDefault="00CB759F" w:rsidP="00CB759F">
      <w:pPr>
        <w:spacing w:after="0" w:line="240" w:lineRule="auto"/>
        <w:jc w:val="both"/>
        <w:rPr>
          <w:rFonts w:ascii="Arial" w:hAnsi="Arial" w:cs="Arial"/>
          <w:sz w:val="24"/>
          <w:szCs w:val="24"/>
        </w:rPr>
      </w:pPr>
      <w:r w:rsidRPr="003D3C31">
        <w:rPr>
          <w:rFonts w:ascii="Arial" w:hAnsi="Arial" w:cs="Arial"/>
          <w:sz w:val="24"/>
          <w:szCs w:val="24"/>
        </w:rPr>
        <w:t xml:space="preserve">A Agenda da reunião consta no </w:t>
      </w:r>
      <w:r w:rsidRPr="003D3C31">
        <w:rPr>
          <w:rFonts w:ascii="Arial" w:hAnsi="Arial" w:cs="Arial"/>
          <w:b/>
          <w:sz w:val="24"/>
          <w:szCs w:val="24"/>
        </w:rPr>
        <w:t>Anexo II.</w:t>
      </w:r>
    </w:p>
    <w:p w:rsidR="00CB759F" w:rsidRPr="003D3C31" w:rsidRDefault="00CB759F" w:rsidP="00CB759F">
      <w:pPr>
        <w:spacing w:after="0" w:line="240" w:lineRule="auto"/>
        <w:jc w:val="both"/>
        <w:rPr>
          <w:rFonts w:ascii="Arial" w:hAnsi="Arial" w:cs="Arial"/>
          <w:sz w:val="24"/>
          <w:szCs w:val="24"/>
        </w:rPr>
      </w:pPr>
    </w:p>
    <w:p w:rsidR="00CB759F" w:rsidRDefault="00CB759F" w:rsidP="00CB759F">
      <w:pPr>
        <w:spacing w:after="0" w:line="240" w:lineRule="auto"/>
        <w:jc w:val="both"/>
        <w:rPr>
          <w:rFonts w:ascii="Arial" w:hAnsi="Arial" w:cs="Arial"/>
          <w:sz w:val="24"/>
          <w:szCs w:val="24"/>
        </w:rPr>
      </w:pPr>
      <w:r w:rsidRPr="003D3C31">
        <w:rPr>
          <w:rFonts w:ascii="Arial" w:hAnsi="Arial" w:cs="Arial"/>
          <w:sz w:val="24"/>
          <w:szCs w:val="24"/>
        </w:rPr>
        <w:t>Na reunião foram tratados os seguintes assuntos:</w:t>
      </w:r>
    </w:p>
    <w:p w:rsidR="003D3C31" w:rsidRPr="003D3C31" w:rsidRDefault="003D3C31" w:rsidP="00CB759F">
      <w:pPr>
        <w:spacing w:after="0" w:line="240" w:lineRule="auto"/>
        <w:jc w:val="both"/>
        <w:rPr>
          <w:rFonts w:ascii="Arial" w:hAnsi="Arial" w:cs="Arial"/>
          <w:sz w:val="24"/>
          <w:szCs w:val="24"/>
        </w:rPr>
      </w:pPr>
    </w:p>
    <w:p w:rsidR="00CB759F" w:rsidRPr="003D3C31" w:rsidRDefault="00CB759F" w:rsidP="00CB759F">
      <w:pPr>
        <w:spacing w:after="0" w:line="240" w:lineRule="auto"/>
        <w:jc w:val="both"/>
        <w:rPr>
          <w:rFonts w:ascii="Arial" w:hAnsi="Arial" w:cs="Arial"/>
          <w:sz w:val="24"/>
          <w:szCs w:val="24"/>
        </w:rPr>
      </w:pPr>
    </w:p>
    <w:p w:rsidR="00CB759F" w:rsidRPr="003D3C31" w:rsidRDefault="00CB759F" w:rsidP="003D3C31">
      <w:pPr>
        <w:spacing w:after="0" w:line="240" w:lineRule="auto"/>
        <w:ind w:left="284" w:hanging="284"/>
        <w:jc w:val="both"/>
        <w:rPr>
          <w:rFonts w:ascii="Arial" w:hAnsi="Arial" w:cs="Arial"/>
          <w:b/>
          <w:bCs/>
          <w:sz w:val="24"/>
          <w:szCs w:val="24"/>
        </w:rPr>
      </w:pPr>
      <w:r w:rsidRPr="003D3C31">
        <w:rPr>
          <w:rFonts w:ascii="Arial" w:hAnsi="Arial" w:cs="Arial"/>
          <w:b/>
          <w:bCs/>
          <w:sz w:val="24"/>
          <w:szCs w:val="24"/>
        </w:rPr>
        <w:t>1. APRESENTAÇÃO DO RASCUNHO DO REGULAMENTO INTERNO DA COMISSÃO DO PROTOCOLO DE COOPERAÇÃO E FACILITAÇÃO DE INVESTIMENTOS INTRA-MERCOSUL PCFI</w:t>
      </w:r>
    </w:p>
    <w:p w:rsidR="00CB759F" w:rsidRPr="003D3C31" w:rsidRDefault="00CB759F" w:rsidP="00CB759F">
      <w:pPr>
        <w:spacing w:after="0" w:line="240" w:lineRule="auto"/>
        <w:jc w:val="both"/>
        <w:rPr>
          <w:rFonts w:ascii="Arial" w:hAnsi="Arial" w:cs="Arial"/>
          <w:sz w:val="24"/>
          <w:szCs w:val="24"/>
        </w:rPr>
      </w:pPr>
    </w:p>
    <w:p w:rsidR="00CB759F" w:rsidRDefault="00CB759F" w:rsidP="00CB759F">
      <w:pPr>
        <w:spacing w:after="0" w:line="240" w:lineRule="auto"/>
        <w:jc w:val="both"/>
        <w:rPr>
          <w:rFonts w:ascii="Arial" w:hAnsi="Arial" w:cs="Arial"/>
          <w:b/>
          <w:bCs/>
          <w:sz w:val="24"/>
          <w:szCs w:val="24"/>
        </w:rPr>
      </w:pPr>
      <w:r w:rsidRPr="003D3C31">
        <w:rPr>
          <w:rFonts w:ascii="Arial" w:hAnsi="Arial" w:cs="Arial"/>
          <w:sz w:val="24"/>
          <w:szCs w:val="24"/>
        </w:rPr>
        <w:t xml:space="preserve">Durante a reunião as delegações iniciaram o tratamento deste tema. A PPTB enviou previamente uma proposta de Regulamento Interno da Comissão do PCFI a todos os Estados Partes para discussão e posterior aprovação do texto. Esse texto está incluído como </w:t>
      </w:r>
      <w:r w:rsidRPr="003D3C31">
        <w:rPr>
          <w:rFonts w:ascii="Arial" w:hAnsi="Arial" w:cs="Arial"/>
          <w:b/>
          <w:bCs/>
          <w:sz w:val="24"/>
          <w:szCs w:val="24"/>
        </w:rPr>
        <w:t>ANEXO III (RESERVADO).</w:t>
      </w:r>
    </w:p>
    <w:p w:rsidR="003D3C31" w:rsidRPr="003D3C31" w:rsidRDefault="003D3C31" w:rsidP="00CB759F">
      <w:pPr>
        <w:spacing w:after="0" w:line="240" w:lineRule="auto"/>
        <w:jc w:val="both"/>
        <w:rPr>
          <w:rFonts w:ascii="Arial" w:hAnsi="Arial" w:cs="Arial"/>
          <w:sz w:val="24"/>
          <w:szCs w:val="24"/>
        </w:rPr>
      </w:pPr>
    </w:p>
    <w:p w:rsidR="00CB759F" w:rsidRDefault="00CB759F" w:rsidP="00CB759F">
      <w:pPr>
        <w:spacing w:after="0" w:line="240" w:lineRule="auto"/>
        <w:jc w:val="both"/>
        <w:rPr>
          <w:rFonts w:ascii="Arial" w:hAnsi="Arial" w:cs="Arial"/>
          <w:sz w:val="24"/>
          <w:szCs w:val="24"/>
        </w:rPr>
      </w:pPr>
      <w:r w:rsidRPr="003D3C31">
        <w:rPr>
          <w:rFonts w:ascii="Arial" w:hAnsi="Arial" w:cs="Arial"/>
          <w:sz w:val="24"/>
          <w:szCs w:val="24"/>
        </w:rPr>
        <w:t>A delegação do Brasil realizou uma apresentação do projeto enviado. Por sua vez, as delegações de Argentina, Paraguai e Uruguai solicitaram esclarecimento sobre alguns pontos incluídos na proposta. Em particular, as delegações intercambiaram comentários sobre as atribuições da Comissão e o Ombudsman/Ponto Focal dos Investimentos, o modo de manifestação da Comissão e o procedimento de aprovação do regulamento, entre outros.</w:t>
      </w:r>
    </w:p>
    <w:p w:rsidR="003D3C31" w:rsidRPr="003D3C31" w:rsidRDefault="003D3C31" w:rsidP="00CB759F">
      <w:pPr>
        <w:spacing w:after="0" w:line="240" w:lineRule="auto"/>
        <w:jc w:val="both"/>
        <w:rPr>
          <w:rFonts w:ascii="Arial" w:hAnsi="Arial" w:cs="Arial"/>
          <w:sz w:val="24"/>
          <w:szCs w:val="24"/>
        </w:rPr>
      </w:pPr>
    </w:p>
    <w:p w:rsidR="00CB759F" w:rsidRPr="003D3C31" w:rsidRDefault="00CB759F" w:rsidP="00CB759F">
      <w:pPr>
        <w:spacing w:after="0" w:line="240" w:lineRule="auto"/>
        <w:jc w:val="both"/>
        <w:rPr>
          <w:rFonts w:ascii="Arial" w:hAnsi="Arial" w:cs="Arial"/>
          <w:sz w:val="24"/>
          <w:szCs w:val="24"/>
        </w:rPr>
      </w:pPr>
      <w:r w:rsidRPr="003D3C31">
        <w:rPr>
          <w:rFonts w:ascii="Arial" w:hAnsi="Arial" w:cs="Arial"/>
          <w:sz w:val="24"/>
          <w:szCs w:val="24"/>
        </w:rPr>
        <w:t>Adicionalmente, a PPTB informou que o objetivo do Regulamento Interno é estabelecer regras simples para o funcionamento da Comissão, tais como indicar sua composição; procedimentos para reuniões; como a Comissão poderá manifestar-se; etc. Portanto, o Regulamento Interno estabelece os procedimentos mínimos para a Implementação do Acordo assinado entre os Estados Partes, que é a função principal da Comissão.</w:t>
      </w:r>
    </w:p>
    <w:p w:rsidR="003E325D" w:rsidRPr="00976544" w:rsidRDefault="003E325D" w:rsidP="00976544">
      <w:pPr>
        <w:pStyle w:val="Piedepgina"/>
        <w:rPr>
          <w:rFonts w:ascii="Arial" w:hAnsi="Arial" w:cs="Arial"/>
          <w:b/>
          <w:iCs/>
          <w:sz w:val="24"/>
          <w:szCs w:val="24"/>
        </w:rPr>
      </w:pPr>
    </w:p>
    <w:p w:rsidR="003E325D" w:rsidRDefault="00CB759F" w:rsidP="003E325D">
      <w:pPr>
        <w:spacing w:after="0" w:line="240" w:lineRule="auto"/>
        <w:jc w:val="both"/>
        <w:rPr>
          <w:rFonts w:ascii="Arial" w:hAnsi="Arial" w:cs="Arial"/>
          <w:sz w:val="24"/>
          <w:szCs w:val="24"/>
        </w:rPr>
      </w:pPr>
      <w:r w:rsidRPr="003D3C31">
        <w:rPr>
          <w:rFonts w:ascii="Arial" w:hAnsi="Arial" w:cs="Arial"/>
          <w:sz w:val="24"/>
          <w:szCs w:val="24"/>
        </w:rPr>
        <w:t>Finalmente, a PPTB solicitou às delegações enviar qualquer pergunta adicional e comentários sobre o texto da proposta até 15 de setembro de 2021.</w:t>
      </w:r>
    </w:p>
    <w:p w:rsidR="003E325D" w:rsidRDefault="003E325D" w:rsidP="003E325D">
      <w:pPr>
        <w:spacing w:after="0" w:line="240" w:lineRule="auto"/>
        <w:jc w:val="both"/>
        <w:rPr>
          <w:rFonts w:ascii="Arial" w:hAnsi="Arial" w:cs="Arial"/>
          <w:sz w:val="24"/>
          <w:szCs w:val="24"/>
        </w:rPr>
      </w:pPr>
    </w:p>
    <w:p w:rsidR="003D3C31" w:rsidRPr="003D3C31" w:rsidRDefault="003E325D" w:rsidP="003E325D">
      <w:pPr>
        <w:spacing w:after="0" w:line="240" w:lineRule="auto"/>
        <w:jc w:val="both"/>
        <w:rPr>
          <w:rFonts w:ascii="Arial" w:hAnsi="Arial" w:cs="Arial"/>
          <w:sz w:val="24"/>
          <w:szCs w:val="24"/>
        </w:rPr>
      </w:pPr>
      <w:r>
        <w:rPr>
          <w:rFonts w:ascii="Arial" w:hAnsi="Arial" w:cs="Arial"/>
          <w:sz w:val="24"/>
          <w:szCs w:val="24"/>
        </w:rPr>
        <w:tab/>
      </w:r>
    </w:p>
    <w:p w:rsidR="00CB759F" w:rsidRPr="003D3C31" w:rsidRDefault="00CB759F" w:rsidP="00CB759F">
      <w:pPr>
        <w:spacing w:after="0" w:line="240" w:lineRule="auto"/>
        <w:jc w:val="both"/>
        <w:rPr>
          <w:rFonts w:ascii="Arial" w:hAnsi="Arial" w:cs="Arial"/>
          <w:b/>
          <w:bCs/>
          <w:sz w:val="24"/>
          <w:szCs w:val="24"/>
        </w:rPr>
      </w:pPr>
      <w:r w:rsidRPr="003D3C31">
        <w:rPr>
          <w:rFonts w:ascii="Arial" w:hAnsi="Arial" w:cs="Arial"/>
          <w:b/>
          <w:bCs/>
          <w:sz w:val="24"/>
          <w:szCs w:val="24"/>
        </w:rPr>
        <w:t>2. PRÓXIMA REUNIÃO</w:t>
      </w:r>
    </w:p>
    <w:p w:rsidR="00CB759F" w:rsidRPr="003D3C31" w:rsidRDefault="00CB759F" w:rsidP="00CB759F">
      <w:pPr>
        <w:spacing w:after="0" w:line="240" w:lineRule="auto"/>
        <w:jc w:val="both"/>
        <w:rPr>
          <w:rFonts w:ascii="Arial" w:hAnsi="Arial" w:cs="Arial"/>
          <w:sz w:val="24"/>
          <w:szCs w:val="24"/>
        </w:rPr>
      </w:pPr>
    </w:p>
    <w:p w:rsidR="00CB759F" w:rsidRPr="003D3C31" w:rsidRDefault="00CB759F" w:rsidP="00CB759F">
      <w:pPr>
        <w:spacing w:after="0" w:line="240" w:lineRule="auto"/>
        <w:jc w:val="both"/>
        <w:rPr>
          <w:rFonts w:ascii="Arial" w:hAnsi="Arial" w:cs="Arial"/>
          <w:sz w:val="24"/>
          <w:szCs w:val="24"/>
        </w:rPr>
      </w:pPr>
      <w:r w:rsidRPr="003D3C31">
        <w:rPr>
          <w:rFonts w:ascii="Arial" w:hAnsi="Arial" w:cs="Arial"/>
          <w:sz w:val="24"/>
          <w:szCs w:val="24"/>
        </w:rPr>
        <w:t>A próxima reunião será convocada pela PPTB e está prevista para 28 de setembro via telemática.</w:t>
      </w:r>
    </w:p>
    <w:p w:rsidR="00CB759F" w:rsidRDefault="00CB759F" w:rsidP="00CB759F">
      <w:pPr>
        <w:spacing w:after="0" w:line="240" w:lineRule="auto"/>
        <w:jc w:val="both"/>
        <w:rPr>
          <w:rFonts w:ascii="Arial" w:hAnsi="Arial" w:cs="Arial"/>
          <w:sz w:val="24"/>
          <w:szCs w:val="24"/>
        </w:rPr>
      </w:pPr>
    </w:p>
    <w:p w:rsidR="00976544" w:rsidRDefault="00976544" w:rsidP="00CB759F">
      <w:pPr>
        <w:spacing w:after="0" w:line="240" w:lineRule="auto"/>
        <w:jc w:val="both"/>
        <w:rPr>
          <w:rFonts w:ascii="Arial" w:hAnsi="Arial" w:cs="Arial"/>
          <w:sz w:val="24"/>
          <w:szCs w:val="24"/>
        </w:rPr>
      </w:pPr>
    </w:p>
    <w:p w:rsidR="00976544" w:rsidRPr="003D3C31" w:rsidRDefault="00976544" w:rsidP="00CB759F">
      <w:pPr>
        <w:spacing w:after="0" w:line="240" w:lineRule="auto"/>
        <w:jc w:val="both"/>
        <w:rPr>
          <w:rFonts w:ascii="Arial" w:hAnsi="Arial" w:cs="Arial"/>
          <w:sz w:val="24"/>
          <w:szCs w:val="24"/>
        </w:rPr>
      </w:pPr>
    </w:p>
    <w:p w:rsidR="00CB759F" w:rsidRPr="003D3C31" w:rsidRDefault="00CB759F" w:rsidP="00CB759F">
      <w:pPr>
        <w:spacing w:after="0" w:line="240" w:lineRule="auto"/>
        <w:jc w:val="both"/>
        <w:rPr>
          <w:rFonts w:ascii="Arial" w:hAnsi="Arial" w:cs="Arial"/>
          <w:b/>
          <w:bCs/>
          <w:sz w:val="24"/>
          <w:szCs w:val="24"/>
        </w:rPr>
      </w:pPr>
      <w:r w:rsidRPr="003D3C31">
        <w:rPr>
          <w:rFonts w:ascii="Arial" w:hAnsi="Arial" w:cs="Arial"/>
          <w:b/>
          <w:bCs/>
          <w:sz w:val="24"/>
          <w:szCs w:val="24"/>
        </w:rPr>
        <w:t>ANEXOS</w:t>
      </w:r>
      <w:bookmarkStart w:id="0" w:name="_GoBack"/>
      <w:bookmarkEnd w:id="0"/>
    </w:p>
    <w:p w:rsidR="00CB759F" w:rsidRPr="003D3C31" w:rsidRDefault="00CB759F" w:rsidP="00CB759F">
      <w:pPr>
        <w:spacing w:after="0" w:line="240" w:lineRule="auto"/>
        <w:jc w:val="both"/>
        <w:rPr>
          <w:rFonts w:ascii="Arial" w:hAnsi="Arial" w:cs="Arial"/>
          <w:b/>
          <w:bCs/>
          <w:sz w:val="24"/>
          <w:szCs w:val="24"/>
        </w:rPr>
      </w:pPr>
    </w:p>
    <w:p w:rsidR="00CB759F" w:rsidRPr="003D3C31" w:rsidRDefault="00CB759F" w:rsidP="00CB759F">
      <w:pPr>
        <w:spacing w:after="0" w:line="240" w:lineRule="auto"/>
        <w:jc w:val="both"/>
        <w:rPr>
          <w:rFonts w:ascii="Arial" w:hAnsi="Arial" w:cs="Arial"/>
          <w:sz w:val="24"/>
          <w:szCs w:val="24"/>
        </w:rPr>
      </w:pPr>
      <w:r w:rsidRPr="003D3C31">
        <w:rPr>
          <w:rFonts w:ascii="Arial" w:hAnsi="Arial" w:cs="Arial"/>
          <w:sz w:val="24"/>
          <w:szCs w:val="24"/>
        </w:rPr>
        <w:t>Os Anexos que fazem parte da presente Ata são os seguintes:</w:t>
      </w:r>
    </w:p>
    <w:p w:rsidR="00CB759F" w:rsidRPr="003D3C31" w:rsidRDefault="00CB759F" w:rsidP="00CB759F">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413"/>
        <w:gridCol w:w="7081"/>
      </w:tblGrid>
      <w:tr w:rsidR="00CB759F" w:rsidRPr="003D3C31" w:rsidTr="003E325D">
        <w:tc>
          <w:tcPr>
            <w:tcW w:w="1413" w:type="dxa"/>
          </w:tcPr>
          <w:p w:rsidR="00CB759F" w:rsidRPr="003D3C31" w:rsidRDefault="00CB759F" w:rsidP="00CB759F">
            <w:pPr>
              <w:jc w:val="both"/>
              <w:rPr>
                <w:rFonts w:ascii="Arial" w:hAnsi="Arial" w:cs="Arial"/>
                <w:b/>
                <w:bCs/>
                <w:sz w:val="24"/>
                <w:szCs w:val="24"/>
              </w:rPr>
            </w:pPr>
            <w:r w:rsidRPr="003D3C31">
              <w:rPr>
                <w:rFonts w:ascii="Arial" w:hAnsi="Arial" w:cs="Arial"/>
                <w:b/>
                <w:bCs/>
                <w:sz w:val="24"/>
                <w:szCs w:val="24"/>
              </w:rPr>
              <w:t>ANEXO I</w:t>
            </w:r>
          </w:p>
        </w:tc>
        <w:tc>
          <w:tcPr>
            <w:tcW w:w="7081" w:type="dxa"/>
          </w:tcPr>
          <w:p w:rsidR="00CB759F" w:rsidRPr="003D3C31" w:rsidRDefault="00CB759F" w:rsidP="00CB759F">
            <w:pPr>
              <w:jc w:val="both"/>
              <w:rPr>
                <w:rFonts w:ascii="Arial" w:hAnsi="Arial" w:cs="Arial"/>
                <w:sz w:val="24"/>
                <w:szCs w:val="24"/>
              </w:rPr>
            </w:pPr>
            <w:r w:rsidRPr="003D3C31">
              <w:rPr>
                <w:rFonts w:ascii="Arial" w:hAnsi="Arial" w:cs="Arial"/>
                <w:sz w:val="24"/>
                <w:szCs w:val="24"/>
              </w:rPr>
              <w:t>Lista de participantes</w:t>
            </w:r>
          </w:p>
        </w:tc>
      </w:tr>
      <w:tr w:rsidR="00CB759F" w:rsidRPr="003D3C31" w:rsidTr="003E325D">
        <w:tc>
          <w:tcPr>
            <w:tcW w:w="1413" w:type="dxa"/>
          </w:tcPr>
          <w:p w:rsidR="00CB759F" w:rsidRPr="003D3C31" w:rsidRDefault="00CB759F" w:rsidP="00CB759F">
            <w:pPr>
              <w:jc w:val="both"/>
              <w:rPr>
                <w:rFonts w:ascii="Arial" w:hAnsi="Arial" w:cs="Arial"/>
                <w:b/>
                <w:bCs/>
                <w:sz w:val="24"/>
                <w:szCs w:val="24"/>
              </w:rPr>
            </w:pPr>
            <w:r w:rsidRPr="003D3C31">
              <w:rPr>
                <w:rFonts w:ascii="Arial" w:hAnsi="Arial" w:cs="Arial"/>
                <w:b/>
                <w:bCs/>
                <w:sz w:val="24"/>
                <w:szCs w:val="24"/>
              </w:rPr>
              <w:t>ANEXO II</w:t>
            </w:r>
          </w:p>
        </w:tc>
        <w:tc>
          <w:tcPr>
            <w:tcW w:w="7081" w:type="dxa"/>
          </w:tcPr>
          <w:p w:rsidR="00CB759F" w:rsidRPr="003D3C31" w:rsidRDefault="00CB759F" w:rsidP="00CB759F">
            <w:pPr>
              <w:jc w:val="both"/>
              <w:rPr>
                <w:rFonts w:ascii="Arial" w:hAnsi="Arial" w:cs="Arial"/>
                <w:sz w:val="24"/>
                <w:szCs w:val="24"/>
              </w:rPr>
            </w:pPr>
            <w:r w:rsidRPr="003D3C31">
              <w:rPr>
                <w:rFonts w:ascii="Arial" w:hAnsi="Arial" w:cs="Arial"/>
                <w:sz w:val="24"/>
                <w:szCs w:val="24"/>
              </w:rPr>
              <w:t>Agenda</w:t>
            </w:r>
          </w:p>
        </w:tc>
      </w:tr>
      <w:tr w:rsidR="00CB759F" w:rsidRPr="003D3C31" w:rsidTr="003E325D">
        <w:tc>
          <w:tcPr>
            <w:tcW w:w="1413" w:type="dxa"/>
          </w:tcPr>
          <w:p w:rsidR="00CB759F" w:rsidRPr="003D3C31" w:rsidRDefault="00CB759F" w:rsidP="00CB759F">
            <w:pPr>
              <w:jc w:val="both"/>
              <w:rPr>
                <w:rFonts w:ascii="Arial" w:hAnsi="Arial" w:cs="Arial"/>
                <w:b/>
                <w:bCs/>
                <w:sz w:val="24"/>
                <w:szCs w:val="24"/>
              </w:rPr>
            </w:pPr>
            <w:r w:rsidRPr="003D3C31">
              <w:rPr>
                <w:rFonts w:ascii="Arial" w:hAnsi="Arial" w:cs="Arial"/>
                <w:b/>
                <w:bCs/>
                <w:sz w:val="24"/>
                <w:szCs w:val="24"/>
              </w:rPr>
              <w:t xml:space="preserve">ANEXO </w:t>
            </w:r>
            <w:r w:rsidR="003D3C31">
              <w:rPr>
                <w:rFonts w:ascii="Arial" w:hAnsi="Arial" w:cs="Arial"/>
                <w:b/>
                <w:bCs/>
                <w:sz w:val="24"/>
                <w:szCs w:val="24"/>
              </w:rPr>
              <w:t>III</w:t>
            </w:r>
          </w:p>
        </w:tc>
        <w:tc>
          <w:tcPr>
            <w:tcW w:w="7081" w:type="dxa"/>
          </w:tcPr>
          <w:p w:rsidR="00CB759F" w:rsidRPr="003D3C31" w:rsidRDefault="003D3C31" w:rsidP="00CB759F">
            <w:pPr>
              <w:jc w:val="both"/>
              <w:rPr>
                <w:rFonts w:ascii="Arial" w:hAnsi="Arial" w:cs="Arial"/>
                <w:sz w:val="24"/>
                <w:szCs w:val="24"/>
              </w:rPr>
            </w:pPr>
            <w:r w:rsidRPr="003D3C31">
              <w:rPr>
                <w:rFonts w:ascii="Arial" w:hAnsi="Arial" w:cs="Arial"/>
                <w:sz w:val="24"/>
                <w:szCs w:val="24"/>
              </w:rPr>
              <w:t>RESERVADO</w:t>
            </w:r>
            <w:r>
              <w:rPr>
                <w:rFonts w:ascii="Arial" w:hAnsi="Arial" w:cs="Arial"/>
                <w:b/>
                <w:bCs/>
                <w:sz w:val="24"/>
                <w:szCs w:val="24"/>
              </w:rPr>
              <w:t xml:space="preserve"> - </w:t>
            </w:r>
            <w:r w:rsidR="00CB759F" w:rsidRPr="003D3C31">
              <w:rPr>
                <w:rFonts w:ascii="Arial" w:hAnsi="Arial" w:cs="Arial"/>
                <w:sz w:val="24"/>
                <w:szCs w:val="24"/>
              </w:rPr>
              <w:t>Rascunho do texto para o Regulamento Interno da Comissão do PCFI.</w:t>
            </w:r>
          </w:p>
        </w:tc>
      </w:tr>
    </w:tbl>
    <w:p w:rsidR="00CB759F" w:rsidRPr="003D3C31" w:rsidRDefault="00CB759F" w:rsidP="00CB759F">
      <w:pPr>
        <w:spacing w:after="0" w:line="240" w:lineRule="auto"/>
        <w:jc w:val="both"/>
        <w:rPr>
          <w:rFonts w:ascii="Arial" w:hAnsi="Arial" w:cs="Arial"/>
          <w:sz w:val="24"/>
          <w:szCs w:val="24"/>
        </w:rPr>
      </w:pPr>
    </w:p>
    <w:p w:rsidR="00CB759F" w:rsidRPr="003D3C31" w:rsidRDefault="00CB759F" w:rsidP="00CB759F">
      <w:pPr>
        <w:spacing w:after="0" w:line="240" w:lineRule="auto"/>
        <w:jc w:val="both"/>
        <w:rPr>
          <w:rFonts w:ascii="Arial" w:hAnsi="Arial" w:cs="Arial"/>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CB759F" w:rsidRPr="003D3C31" w:rsidTr="00E14533">
        <w:trPr>
          <w:jc w:val="center"/>
        </w:trPr>
        <w:tc>
          <w:tcPr>
            <w:tcW w:w="4247" w:type="dxa"/>
          </w:tcPr>
          <w:p w:rsidR="00E14533" w:rsidRPr="00E14533" w:rsidRDefault="00E14533" w:rsidP="00E14533">
            <w:pPr>
              <w:jc w:val="center"/>
              <w:rPr>
                <w:rFonts w:ascii="Arial" w:hAnsi="Arial" w:cs="Arial"/>
                <w:b/>
                <w:bCs/>
                <w:sz w:val="24"/>
                <w:szCs w:val="24"/>
              </w:rPr>
            </w:pPr>
            <w:r w:rsidRPr="00E14533">
              <w:rPr>
                <w:rFonts w:ascii="Arial" w:hAnsi="Arial" w:cs="Arial"/>
                <w:b/>
                <w:bCs/>
                <w:sz w:val="24"/>
                <w:szCs w:val="24"/>
              </w:rPr>
              <w:t>________________________</w:t>
            </w:r>
          </w:p>
          <w:p w:rsidR="00CB759F" w:rsidRPr="003D3C31" w:rsidRDefault="00CB759F" w:rsidP="00E14533">
            <w:pPr>
              <w:jc w:val="center"/>
              <w:rPr>
                <w:rFonts w:ascii="Arial" w:hAnsi="Arial" w:cs="Arial"/>
                <w:sz w:val="24"/>
                <w:szCs w:val="24"/>
              </w:rPr>
            </w:pPr>
            <w:r w:rsidRPr="003D3C31">
              <w:rPr>
                <w:rFonts w:ascii="Arial" w:hAnsi="Arial" w:cs="Arial"/>
                <w:sz w:val="24"/>
                <w:szCs w:val="24"/>
              </w:rPr>
              <w:t>Delegação da Argentina</w:t>
            </w:r>
          </w:p>
          <w:p w:rsidR="00CB759F" w:rsidRPr="00E14533" w:rsidRDefault="00CB759F" w:rsidP="00E14533">
            <w:pPr>
              <w:jc w:val="center"/>
              <w:rPr>
                <w:rFonts w:ascii="Arial" w:hAnsi="Arial" w:cs="Arial"/>
                <w:b/>
                <w:bCs/>
                <w:sz w:val="24"/>
                <w:szCs w:val="24"/>
              </w:rPr>
            </w:pPr>
            <w:r w:rsidRPr="00E14533">
              <w:rPr>
                <w:rFonts w:ascii="Arial" w:hAnsi="Arial" w:cs="Arial"/>
                <w:b/>
                <w:bCs/>
                <w:sz w:val="24"/>
                <w:szCs w:val="24"/>
              </w:rPr>
              <w:t>Andrés Mangiarotti</w:t>
            </w:r>
          </w:p>
          <w:p w:rsidR="00CB759F" w:rsidRDefault="00CB759F" w:rsidP="00CB759F">
            <w:pPr>
              <w:jc w:val="both"/>
              <w:rPr>
                <w:rFonts w:ascii="Arial" w:hAnsi="Arial" w:cs="Arial"/>
                <w:sz w:val="24"/>
                <w:szCs w:val="24"/>
              </w:rPr>
            </w:pPr>
          </w:p>
          <w:p w:rsidR="00E14533" w:rsidRDefault="00E14533" w:rsidP="00CB759F">
            <w:pPr>
              <w:jc w:val="both"/>
              <w:rPr>
                <w:rFonts w:ascii="Arial" w:hAnsi="Arial" w:cs="Arial"/>
                <w:sz w:val="24"/>
                <w:szCs w:val="24"/>
              </w:rPr>
            </w:pPr>
          </w:p>
          <w:p w:rsidR="00E14533" w:rsidRPr="003D3C31" w:rsidRDefault="00E14533" w:rsidP="00CB759F">
            <w:pPr>
              <w:jc w:val="both"/>
              <w:rPr>
                <w:rFonts w:ascii="Arial" w:hAnsi="Arial" w:cs="Arial"/>
                <w:sz w:val="24"/>
                <w:szCs w:val="24"/>
              </w:rPr>
            </w:pPr>
          </w:p>
        </w:tc>
        <w:tc>
          <w:tcPr>
            <w:tcW w:w="4247" w:type="dxa"/>
          </w:tcPr>
          <w:p w:rsidR="00E14533" w:rsidRPr="00E14533" w:rsidRDefault="00E14533" w:rsidP="00E14533">
            <w:pPr>
              <w:jc w:val="center"/>
              <w:rPr>
                <w:rFonts w:ascii="Arial" w:hAnsi="Arial" w:cs="Arial"/>
                <w:b/>
                <w:bCs/>
                <w:sz w:val="24"/>
                <w:szCs w:val="24"/>
              </w:rPr>
            </w:pPr>
            <w:r>
              <w:rPr>
                <w:rFonts w:ascii="Arial" w:hAnsi="Arial" w:cs="Arial"/>
                <w:b/>
                <w:bCs/>
                <w:sz w:val="24"/>
                <w:szCs w:val="24"/>
              </w:rPr>
              <w:t>__________________________</w:t>
            </w:r>
          </w:p>
          <w:p w:rsidR="00CB759F" w:rsidRPr="003D3C31" w:rsidRDefault="00CB759F" w:rsidP="00E14533">
            <w:pPr>
              <w:jc w:val="center"/>
              <w:rPr>
                <w:rFonts w:ascii="Arial" w:hAnsi="Arial" w:cs="Arial"/>
                <w:sz w:val="24"/>
                <w:szCs w:val="24"/>
              </w:rPr>
            </w:pPr>
            <w:r w:rsidRPr="003D3C31">
              <w:rPr>
                <w:rFonts w:ascii="Arial" w:hAnsi="Arial" w:cs="Arial"/>
                <w:sz w:val="24"/>
                <w:szCs w:val="24"/>
              </w:rPr>
              <w:t>Delegação do Brasil</w:t>
            </w:r>
          </w:p>
          <w:p w:rsidR="00CB759F" w:rsidRPr="00E14533" w:rsidRDefault="00CB759F" w:rsidP="00E14533">
            <w:pPr>
              <w:jc w:val="center"/>
              <w:rPr>
                <w:rFonts w:ascii="Arial" w:hAnsi="Arial" w:cs="Arial"/>
                <w:b/>
                <w:bCs/>
                <w:sz w:val="24"/>
                <w:szCs w:val="24"/>
              </w:rPr>
            </w:pPr>
            <w:r w:rsidRPr="00E14533">
              <w:rPr>
                <w:rFonts w:ascii="Arial" w:hAnsi="Arial" w:cs="Arial"/>
                <w:b/>
                <w:bCs/>
                <w:sz w:val="24"/>
                <w:szCs w:val="24"/>
              </w:rPr>
              <w:t>Marcio Luiz de Freitas Naves de Lima</w:t>
            </w:r>
          </w:p>
        </w:tc>
      </w:tr>
      <w:tr w:rsidR="00CB759F" w:rsidRPr="003D3C31" w:rsidTr="00E14533">
        <w:trPr>
          <w:jc w:val="center"/>
        </w:trPr>
        <w:tc>
          <w:tcPr>
            <w:tcW w:w="4247" w:type="dxa"/>
          </w:tcPr>
          <w:p w:rsidR="00E14533" w:rsidRPr="00E14533" w:rsidRDefault="00E14533" w:rsidP="00E14533">
            <w:pPr>
              <w:jc w:val="center"/>
              <w:rPr>
                <w:rFonts w:ascii="Arial" w:hAnsi="Arial" w:cs="Arial"/>
                <w:b/>
                <w:bCs/>
                <w:sz w:val="24"/>
                <w:szCs w:val="24"/>
              </w:rPr>
            </w:pPr>
            <w:r>
              <w:rPr>
                <w:rFonts w:ascii="Arial" w:hAnsi="Arial" w:cs="Arial"/>
                <w:b/>
                <w:bCs/>
                <w:sz w:val="24"/>
                <w:szCs w:val="24"/>
              </w:rPr>
              <w:t>________________________</w:t>
            </w:r>
          </w:p>
          <w:p w:rsidR="00CB759F" w:rsidRPr="003D3C31" w:rsidRDefault="00CB759F" w:rsidP="00E14533">
            <w:pPr>
              <w:jc w:val="center"/>
              <w:rPr>
                <w:rFonts w:ascii="Arial" w:hAnsi="Arial" w:cs="Arial"/>
                <w:sz w:val="24"/>
                <w:szCs w:val="24"/>
              </w:rPr>
            </w:pPr>
            <w:r w:rsidRPr="003D3C31">
              <w:rPr>
                <w:rFonts w:ascii="Arial" w:hAnsi="Arial" w:cs="Arial"/>
                <w:sz w:val="24"/>
                <w:szCs w:val="24"/>
              </w:rPr>
              <w:t>Delegação do Paraguai</w:t>
            </w:r>
          </w:p>
          <w:p w:rsidR="00CB759F" w:rsidRPr="00E14533" w:rsidRDefault="00CB759F" w:rsidP="00E14533">
            <w:pPr>
              <w:jc w:val="center"/>
              <w:rPr>
                <w:rFonts w:ascii="Arial" w:hAnsi="Arial" w:cs="Arial"/>
                <w:b/>
                <w:bCs/>
                <w:sz w:val="24"/>
                <w:szCs w:val="24"/>
              </w:rPr>
            </w:pPr>
            <w:r w:rsidRPr="00E14533">
              <w:rPr>
                <w:rFonts w:ascii="Arial" w:hAnsi="Arial" w:cs="Arial"/>
                <w:b/>
                <w:bCs/>
                <w:sz w:val="24"/>
                <w:szCs w:val="24"/>
              </w:rPr>
              <w:t>Aníbal Giménez Kullak</w:t>
            </w:r>
          </w:p>
        </w:tc>
        <w:tc>
          <w:tcPr>
            <w:tcW w:w="4247" w:type="dxa"/>
          </w:tcPr>
          <w:p w:rsidR="00E14533" w:rsidRPr="00E14533" w:rsidRDefault="00E14533" w:rsidP="00E14533">
            <w:pPr>
              <w:jc w:val="center"/>
              <w:rPr>
                <w:rFonts w:ascii="Arial" w:hAnsi="Arial" w:cs="Arial"/>
                <w:b/>
                <w:bCs/>
                <w:sz w:val="24"/>
                <w:szCs w:val="24"/>
              </w:rPr>
            </w:pPr>
            <w:r>
              <w:rPr>
                <w:rFonts w:ascii="Arial" w:hAnsi="Arial" w:cs="Arial"/>
                <w:b/>
                <w:bCs/>
                <w:sz w:val="24"/>
                <w:szCs w:val="24"/>
              </w:rPr>
              <w:t>__________________________</w:t>
            </w:r>
          </w:p>
          <w:p w:rsidR="00CB759F" w:rsidRPr="003D3C31" w:rsidRDefault="00CB759F" w:rsidP="00E14533">
            <w:pPr>
              <w:jc w:val="center"/>
              <w:rPr>
                <w:rFonts w:ascii="Arial" w:hAnsi="Arial" w:cs="Arial"/>
                <w:sz w:val="24"/>
                <w:szCs w:val="24"/>
              </w:rPr>
            </w:pPr>
            <w:r w:rsidRPr="003D3C31">
              <w:rPr>
                <w:rFonts w:ascii="Arial" w:hAnsi="Arial" w:cs="Arial"/>
                <w:sz w:val="24"/>
                <w:szCs w:val="24"/>
              </w:rPr>
              <w:t>Delegação do Uruguai</w:t>
            </w:r>
          </w:p>
          <w:p w:rsidR="00CB759F" w:rsidRPr="00E14533" w:rsidRDefault="00CB759F" w:rsidP="00E14533">
            <w:pPr>
              <w:jc w:val="center"/>
              <w:rPr>
                <w:rFonts w:ascii="Arial" w:hAnsi="Arial" w:cs="Arial"/>
                <w:b/>
                <w:bCs/>
                <w:sz w:val="24"/>
                <w:szCs w:val="24"/>
              </w:rPr>
            </w:pPr>
            <w:r w:rsidRPr="00E14533">
              <w:rPr>
                <w:rFonts w:ascii="Arial" w:hAnsi="Arial" w:cs="Arial"/>
                <w:b/>
                <w:bCs/>
                <w:sz w:val="24"/>
                <w:szCs w:val="24"/>
              </w:rPr>
              <w:t>Verónica Santini</w:t>
            </w:r>
          </w:p>
        </w:tc>
      </w:tr>
    </w:tbl>
    <w:p w:rsidR="00CB759F" w:rsidRPr="003D3C31" w:rsidRDefault="00CB759F" w:rsidP="00CB759F">
      <w:pPr>
        <w:spacing w:after="0" w:line="240" w:lineRule="auto"/>
        <w:jc w:val="both"/>
        <w:rPr>
          <w:rFonts w:ascii="Arial" w:hAnsi="Arial" w:cs="Arial"/>
          <w:sz w:val="24"/>
          <w:szCs w:val="24"/>
        </w:rPr>
      </w:pPr>
    </w:p>
    <w:p w:rsidR="00CB759F" w:rsidRDefault="00CB759F" w:rsidP="00CB759F">
      <w:pPr>
        <w:spacing w:after="0" w:line="240" w:lineRule="auto"/>
        <w:jc w:val="both"/>
        <w:rPr>
          <w:rFonts w:ascii="Arial" w:hAnsi="Arial" w:cs="Arial"/>
          <w:sz w:val="24"/>
          <w:szCs w:val="24"/>
        </w:rPr>
      </w:pPr>
    </w:p>
    <w:p w:rsidR="003E325D" w:rsidRDefault="003E325D" w:rsidP="00CB759F">
      <w:pPr>
        <w:spacing w:after="0" w:line="240" w:lineRule="auto"/>
        <w:jc w:val="both"/>
        <w:rPr>
          <w:rFonts w:ascii="Arial" w:hAnsi="Arial" w:cs="Arial"/>
          <w:sz w:val="24"/>
          <w:szCs w:val="24"/>
        </w:rPr>
      </w:pPr>
    </w:p>
    <w:p w:rsidR="003E325D" w:rsidRDefault="003E325D" w:rsidP="00CB759F">
      <w:pPr>
        <w:spacing w:after="0" w:line="240" w:lineRule="auto"/>
        <w:jc w:val="both"/>
        <w:rPr>
          <w:rFonts w:ascii="Arial" w:hAnsi="Arial" w:cs="Arial"/>
          <w:sz w:val="24"/>
          <w:szCs w:val="24"/>
        </w:rPr>
      </w:pPr>
    </w:p>
    <w:p w:rsidR="003E325D" w:rsidRDefault="003E325D" w:rsidP="00CB759F">
      <w:pPr>
        <w:spacing w:after="0" w:line="240" w:lineRule="auto"/>
        <w:jc w:val="both"/>
        <w:rPr>
          <w:rFonts w:ascii="Arial" w:hAnsi="Arial" w:cs="Arial"/>
          <w:sz w:val="24"/>
          <w:szCs w:val="24"/>
        </w:rPr>
      </w:pPr>
    </w:p>
    <w:p w:rsidR="003E325D" w:rsidRPr="003E325D" w:rsidRDefault="003E325D" w:rsidP="003E325D">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3E325D">
        <w:rPr>
          <w:rFonts w:ascii="Arial" w:hAnsi="Arial" w:cs="Arial"/>
          <w:b/>
          <w:sz w:val="24"/>
          <w:szCs w:val="24"/>
        </w:rPr>
        <w:t>SECRETARIA DO MERCOSUL</w:t>
      </w:r>
    </w:p>
    <w:p w:rsidR="003E325D" w:rsidRPr="003E325D" w:rsidRDefault="003E325D" w:rsidP="003E325D">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3E325D">
        <w:rPr>
          <w:rFonts w:ascii="Arial" w:hAnsi="Arial" w:cs="Arial"/>
          <w:b/>
          <w:sz w:val="24"/>
          <w:szCs w:val="24"/>
        </w:rPr>
        <w:t>Resolução GMC Nº 12/12</w:t>
      </w:r>
    </w:p>
    <w:p w:rsidR="003E325D" w:rsidRPr="003E325D" w:rsidRDefault="003E325D" w:rsidP="003E325D">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3E325D">
        <w:rPr>
          <w:rFonts w:ascii="Arial" w:hAnsi="Arial" w:cs="Arial"/>
          <w:b/>
          <w:sz w:val="24"/>
          <w:szCs w:val="24"/>
        </w:rPr>
        <w:t>CORRIGENDUM - ORIGINAL</w:t>
      </w:r>
    </w:p>
    <w:p w:rsidR="003E325D" w:rsidRPr="003E325D" w:rsidRDefault="003E325D" w:rsidP="003E325D">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p>
    <w:p w:rsidR="003E325D" w:rsidRDefault="003E325D" w:rsidP="003E325D">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p>
    <w:p w:rsidR="003E325D" w:rsidRPr="003E325D" w:rsidRDefault="003E325D" w:rsidP="003E325D">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p>
    <w:p w:rsidR="003E325D" w:rsidRPr="003E325D" w:rsidRDefault="003E325D" w:rsidP="003E325D">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3E325D">
        <w:rPr>
          <w:rFonts w:ascii="Arial" w:hAnsi="Arial" w:cs="Arial"/>
          <w:b/>
          <w:sz w:val="24"/>
          <w:szCs w:val="24"/>
        </w:rPr>
        <w:t>Luiz Gonzaga Coelho Junior</w:t>
      </w:r>
    </w:p>
    <w:p w:rsidR="003E325D" w:rsidRPr="003E325D" w:rsidRDefault="003E325D" w:rsidP="003E325D">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r w:rsidRPr="003E325D">
        <w:rPr>
          <w:rFonts w:ascii="Arial" w:hAnsi="Arial" w:cs="Arial"/>
          <w:b/>
          <w:sz w:val="24"/>
          <w:szCs w:val="24"/>
        </w:rPr>
        <w:t>Diretor</w:t>
      </w:r>
    </w:p>
    <w:p w:rsidR="003E325D" w:rsidRPr="003E325D" w:rsidRDefault="003E325D" w:rsidP="003E325D">
      <w:pPr>
        <w:pStyle w:val="Encabezado"/>
        <w:pBdr>
          <w:top w:val="triple" w:sz="4" w:space="14" w:color="auto"/>
          <w:left w:val="triple" w:sz="4" w:space="0" w:color="auto"/>
          <w:bottom w:val="triple" w:sz="4" w:space="1" w:color="auto"/>
          <w:right w:val="triple" w:sz="4" w:space="0" w:color="auto"/>
        </w:pBdr>
        <w:jc w:val="center"/>
        <w:rPr>
          <w:rFonts w:ascii="Arial" w:hAnsi="Arial" w:cs="Arial"/>
          <w:b/>
          <w:sz w:val="24"/>
          <w:szCs w:val="24"/>
        </w:rPr>
      </w:pPr>
    </w:p>
    <w:p w:rsidR="003E325D" w:rsidRPr="003E325D" w:rsidRDefault="003E325D" w:rsidP="003E325D">
      <w:pPr>
        <w:pStyle w:val="Encabezado"/>
        <w:pBdr>
          <w:top w:val="triple" w:sz="4" w:space="14" w:color="auto"/>
          <w:left w:val="triple" w:sz="4" w:space="0" w:color="auto"/>
          <w:bottom w:val="triple" w:sz="4" w:space="1" w:color="auto"/>
          <w:right w:val="triple" w:sz="4" w:space="0" w:color="auto"/>
        </w:pBdr>
        <w:rPr>
          <w:rFonts w:ascii="Arial" w:hAnsi="Arial" w:cs="Arial"/>
          <w:b/>
          <w:sz w:val="24"/>
          <w:szCs w:val="24"/>
        </w:rPr>
      </w:pPr>
      <w:r w:rsidRPr="003E325D">
        <w:rPr>
          <w:rFonts w:ascii="Arial" w:hAnsi="Arial" w:cs="Arial"/>
          <w:sz w:val="24"/>
          <w:szCs w:val="24"/>
        </w:rPr>
        <w:t xml:space="preserve"> Data: 17/ XII /2021</w:t>
      </w:r>
    </w:p>
    <w:p w:rsidR="003E325D" w:rsidRPr="003D3C31" w:rsidRDefault="003E325D" w:rsidP="00CB759F">
      <w:pPr>
        <w:spacing w:after="0" w:line="240" w:lineRule="auto"/>
        <w:jc w:val="both"/>
        <w:rPr>
          <w:rFonts w:ascii="Arial" w:hAnsi="Arial" w:cs="Arial"/>
          <w:sz w:val="24"/>
          <w:szCs w:val="24"/>
        </w:rPr>
      </w:pPr>
    </w:p>
    <w:p w:rsidR="00CB759F" w:rsidRPr="003D3C31" w:rsidRDefault="00CB759F" w:rsidP="00CB759F">
      <w:pPr>
        <w:spacing w:after="0" w:line="240" w:lineRule="auto"/>
        <w:jc w:val="both"/>
        <w:rPr>
          <w:rFonts w:ascii="Arial" w:hAnsi="Arial" w:cs="Arial"/>
          <w:sz w:val="24"/>
          <w:szCs w:val="24"/>
        </w:rPr>
      </w:pPr>
    </w:p>
    <w:sectPr w:rsidR="00CB759F" w:rsidRPr="003D3C31" w:rsidSect="003E325D">
      <w:headerReference w:type="default" r:id="rId6"/>
      <w:footerReference w:type="default" r:id="rId7"/>
      <w:headerReference w:type="first" r:id="rId8"/>
      <w:footerReference w:type="first" r:id="rId9"/>
      <w:pgSz w:w="11906" w:h="16838"/>
      <w:pgMar w:top="1417" w:right="1701" w:bottom="1417" w:left="1701"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C31" w:rsidRDefault="003D3C31" w:rsidP="003D3C31">
      <w:pPr>
        <w:spacing w:after="0" w:line="240" w:lineRule="auto"/>
      </w:pPr>
      <w:r>
        <w:separator/>
      </w:r>
    </w:p>
  </w:endnote>
  <w:endnote w:type="continuationSeparator" w:id="0">
    <w:p w:rsidR="003D3C31" w:rsidRDefault="003D3C31" w:rsidP="003D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105193"/>
      <w:docPartObj>
        <w:docPartGallery w:val="Page Numbers (Bottom of Page)"/>
        <w:docPartUnique/>
      </w:docPartObj>
    </w:sdtPr>
    <w:sdtContent>
      <w:p w:rsidR="003E325D" w:rsidRDefault="003E325D">
        <w:pPr>
          <w:pStyle w:val="Piedepgina"/>
          <w:jc w:val="center"/>
        </w:pPr>
        <w:r>
          <w:fldChar w:fldCharType="begin"/>
        </w:r>
        <w:r>
          <w:instrText>PAGE   \* MERGEFORMAT</w:instrText>
        </w:r>
        <w:r>
          <w:fldChar w:fldCharType="separate"/>
        </w:r>
        <w:r>
          <w:rPr>
            <w:lang w:val="es-ES"/>
          </w:rPr>
          <w:t>2</w:t>
        </w:r>
        <w:r>
          <w:fldChar w:fldCharType="end"/>
        </w:r>
      </w:p>
      <w:p w:rsidR="003E325D" w:rsidRPr="003D7334" w:rsidRDefault="003E325D" w:rsidP="003E325D">
        <w:pPr>
          <w:pStyle w:val="Piedepgina"/>
          <w:tabs>
            <w:tab w:val="left" w:pos="6946"/>
          </w:tabs>
          <w:ind w:right="-1"/>
          <w:jc w:val="right"/>
          <w:rPr>
            <w:rFonts w:cs="Arial"/>
            <w:sz w:val="14"/>
            <w:szCs w:val="14"/>
          </w:rPr>
        </w:pPr>
        <w:r w:rsidRPr="003D7334">
          <w:rPr>
            <w:rFonts w:cs="Arial"/>
            <w:sz w:val="14"/>
            <w:szCs w:val="14"/>
          </w:rPr>
          <w:t>Resolução GMC Nº 12/12</w:t>
        </w:r>
      </w:p>
      <w:p w:rsidR="003E325D" w:rsidRPr="003D7334" w:rsidRDefault="003E325D" w:rsidP="003E325D">
        <w:pPr>
          <w:pStyle w:val="Piedepgina"/>
          <w:tabs>
            <w:tab w:val="left" w:pos="6946"/>
          </w:tabs>
          <w:ind w:right="-1"/>
          <w:jc w:val="right"/>
          <w:rPr>
            <w:rFonts w:cs="Arial"/>
            <w:sz w:val="14"/>
            <w:szCs w:val="14"/>
          </w:rPr>
        </w:pPr>
        <w:r w:rsidRPr="003D7334">
          <w:rPr>
            <w:rFonts w:cs="Arial"/>
            <w:sz w:val="14"/>
            <w:szCs w:val="14"/>
          </w:rPr>
          <w:t xml:space="preserve"> CORRIGENDUM – ORIGINAL</w:t>
        </w:r>
      </w:p>
      <w:p w:rsidR="003E325D" w:rsidRPr="003D7334" w:rsidRDefault="003E325D" w:rsidP="003E325D">
        <w:pPr>
          <w:pStyle w:val="Piedepgina"/>
          <w:tabs>
            <w:tab w:val="left" w:pos="6946"/>
          </w:tabs>
          <w:ind w:right="-1"/>
          <w:jc w:val="right"/>
          <w:rPr>
            <w:rFonts w:cs="Arial"/>
            <w:sz w:val="14"/>
            <w:szCs w:val="14"/>
          </w:rPr>
        </w:pPr>
        <w:r>
          <w:rPr>
            <w:rFonts w:cs="Arial"/>
            <w:sz w:val="14"/>
            <w:szCs w:val="14"/>
          </w:rPr>
          <w:t>Luiz Gonzaga Coelho Junior</w:t>
        </w:r>
      </w:p>
      <w:p w:rsidR="003E325D" w:rsidRPr="003D7334" w:rsidRDefault="003E325D" w:rsidP="003E325D">
        <w:pPr>
          <w:pStyle w:val="Piedepgina"/>
          <w:jc w:val="right"/>
        </w:pPr>
        <w:r w:rsidRPr="003D7334">
          <w:rPr>
            <w:rFonts w:cs="Arial"/>
            <w:sz w:val="14"/>
            <w:szCs w:val="14"/>
          </w:rPr>
          <w:t>Diretor</w:t>
        </w:r>
      </w:p>
      <w:p w:rsidR="003E325D" w:rsidRDefault="003E325D" w:rsidP="003E325D">
        <w:pPr>
          <w:pStyle w:val="Piedepgina"/>
          <w:jc w:val="right"/>
        </w:pPr>
      </w:p>
    </w:sdtContent>
  </w:sdt>
  <w:p w:rsidR="003E325D" w:rsidRDefault="003E32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861324"/>
      <w:docPartObj>
        <w:docPartGallery w:val="Page Numbers (Bottom of Page)"/>
        <w:docPartUnique/>
      </w:docPartObj>
    </w:sdtPr>
    <w:sdtContent>
      <w:p w:rsidR="003E325D" w:rsidRDefault="003E325D">
        <w:pPr>
          <w:pStyle w:val="Piedepgina"/>
          <w:jc w:val="center"/>
        </w:pPr>
        <w:r>
          <w:fldChar w:fldCharType="begin"/>
        </w:r>
        <w:r>
          <w:instrText>PAGE   \* MERGEFORMAT</w:instrText>
        </w:r>
        <w:r>
          <w:fldChar w:fldCharType="separate"/>
        </w:r>
        <w:r>
          <w:rPr>
            <w:lang w:val="es-ES"/>
          </w:rPr>
          <w:t>2</w:t>
        </w:r>
        <w:r>
          <w:fldChar w:fldCharType="end"/>
        </w:r>
      </w:p>
      <w:p w:rsidR="003E325D" w:rsidRPr="003D7334" w:rsidRDefault="003E325D" w:rsidP="003E325D">
        <w:pPr>
          <w:pStyle w:val="Piedepgina"/>
          <w:tabs>
            <w:tab w:val="left" w:pos="6946"/>
          </w:tabs>
          <w:ind w:right="-1"/>
          <w:jc w:val="right"/>
          <w:rPr>
            <w:rFonts w:cs="Arial"/>
            <w:sz w:val="14"/>
            <w:szCs w:val="14"/>
          </w:rPr>
        </w:pPr>
        <w:r w:rsidRPr="003D7334">
          <w:rPr>
            <w:rFonts w:cs="Arial"/>
            <w:sz w:val="14"/>
            <w:szCs w:val="14"/>
          </w:rPr>
          <w:t>Resolução GMC Nº 12/12</w:t>
        </w:r>
      </w:p>
      <w:p w:rsidR="003E325D" w:rsidRPr="003D7334" w:rsidRDefault="003E325D" w:rsidP="003E325D">
        <w:pPr>
          <w:pStyle w:val="Piedepgina"/>
          <w:tabs>
            <w:tab w:val="left" w:pos="6946"/>
          </w:tabs>
          <w:ind w:right="-1"/>
          <w:jc w:val="right"/>
          <w:rPr>
            <w:rFonts w:cs="Arial"/>
            <w:sz w:val="14"/>
            <w:szCs w:val="14"/>
          </w:rPr>
        </w:pPr>
        <w:r w:rsidRPr="003D7334">
          <w:rPr>
            <w:rFonts w:cs="Arial"/>
            <w:sz w:val="14"/>
            <w:szCs w:val="14"/>
          </w:rPr>
          <w:t xml:space="preserve"> CORRIGENDUM – ORIGINAL</w:t>
        </w:r>
      </w:p>
      <w:p w:rsidR="003E325D" w:rsidRPr="003D7334" w:rsidRDefault="003E325D" w:rsidP="003E325D">
        <w:pPr>
          <w:pStyle w:val="Piedepgina"/>
          <w:tabs>
            <w:tab w:val="left" w:pos="6946"/>
          </w:tabs>
          <w:ind w:right="-1"/>
          <w:jc w:val="right"/>
          <w:rPr>
            <w:rFonts w:cs="Arial"/>
            <w:sz w:val="14"/>
            <w:szCs w:val="14"/>
          </w:rPr>
        </w:pPr>
        <w:r>
          <w:rPr>
            <w:rFonts w:cs="Arial"/>
            <w:sz w:val="14"/>
            <w:szCs w:val="14"/>
          </w:rPr>
          <w:t>Luiz Gonzaga Coelho Junior</w:t>
        </w:r>
      </w:p>
      <w:p w:rsidR="003E325D" w:rsidRPr="003D7334" w:rsidRDefault="003E325D" w:rsidP="003E325D">
        <w:pPr>
          <w:pStyle w:val="Piedepgina"/>
          <w:jc w:val="right"/>
        </w:pPr>
        <w:r w:rsidRPr="003D7334">
          <w:rPr>
            <w:rFonts w:cs="Arial"/>
            <w:sz w:val="14"/>
            <w:szCs w:val="14"/>
          </w:rPr>
          <w:t>Diretor</w:t>
        </w:r>
      </w:p>
      <w:p w:rsidR="003E325D" w:rsidRDefault="003E325D" w:rsidP="003E325D">
        <w:pPr>
          <w:pStyle w:val="Piedepgina"/>
          <w:jc w:val="right"/>
        </w:pPr>
      </w:p>
    </w:sdtContent>
  </w:sdt>
  <w:p w:rsidR="003D3C31" w:rsidRPr="003E325D" w:rsidRDefault="003D3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C31" w:rsidRDefault="003D3C31" w:rsidP="003D3C31">
      <w:pPr>
        <w:spacing w:after="0" w:line="240" w:lineRule="auto"/>
      </w:pPr>
      <w:r>
        <w:separator/>
      </w:r>
    </w:p>
  </w:footnote>
  <w:footnote w:type="continuationSeparator" w:id="0">
    <w:p w:rsidR="003D3C31" w:rsidRDefault="003D3C31" w:rsidP="003D3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C31" w:rsidRDefault="003D3C31" w:rsidP="003D3C31">
    <w:pPr>
      <w:pStyle w:val="Encabezado"/>
      <w:ind w:left="63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C31" w:rsidRDefault="003D3C31">
    <w:pPr>
      <w:pStyle w:val="Encabezado"/>
    </w:pPr>
    <w:r w:rsidRPr="00424C52">
      <w:rPr>
        <w:b/>
        <w:bCs/>
        <w:noProof/>
        <w:lang w:val="es-AR" w:eastAsia="es-AR"/>
      </w:rPr>
      <w:drawing>
        <wp:anchor distT="152400" distB="152400" distL="152400" distR="152400" simplePos="0" relativeHeight="251659264" behindDoc="1" locked="0" layoutInCell="1" allowOverlap="1" wp14:anchorId="0EAA0FD0" wp14:editId="2D2D5CAE">
          <wp:simplePos x="0" y="0"/>
          <wp:positionH relativeFrom="margin">
            <wp:align>left</wp:align>
          </wp:positionH>
          <wp:positionV relativeFrom="page">
            <wp:posOffset>458470</wp:posOffset>
          </wp:positionV>
          <wp:extent cx="1185545" cy="750570"/>
          <wp:effectExtent l="0" t="0" r="0" b="0"/>
          <wp:wrapNone/>
          <wp:docPr id="37"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
                  <a:stretch>
                    <a:fillRect/>
                  </a:stretch>
                </pic:blipFill>
                <pic:spPr>
                  <a:xfrm>
                    <a:off x="0" y="0"/>
                    <a:ext cx="1185545" cy="750570"/>
                  </a:xfrm>
                  <a:prstGeom prst="rect">
                    <a:avLst/>
                  </a:prstGeom>
                  <a:ln w="12700" cap="flat">
                    <a:noFill/>
                    <a:miter lim="400000"/>
                  </a:ln>
                  <a:effectLst/>
                </pic:spPr>
              </pic:pic>
            </a:graphicData>
          </a:graphic>
        </wp:anchor>
      </w:drawing>
    </w:r>
    <w:r>
      <w:tab/>
    </w:r>
    <w:r>
      <w:tab/>
    </w:r>
    <w:r>
      <w:rPr>
        <w:noProof/>
        <w:lang w:val="es-AR" w:eastAsia="es-AR"/>
      </w:rPr>
      <w:drawing>
        <wp:inline distT="0" distB="0" distL="0" distR="0" wp14:anchorId="741C387F" wp14:editId="79B05313">
          <wp:extent cx="1199515" cy="760095"/>
          <wp:effectExtent l="0" t="0" r="0" b="0"/>
          <wp:docPr id="38"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2"/>
                  <a:stretch>
                    <a:fillRect/>
                  </a:stretch>
                </pic:blipFill>
                <pic:spPr>
                  <a:xfrm>
                    <a:off x="0" y="0"/>
                    <a:ext cx="1199515" cy="76009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9F"/>
    <w:rsid w:val="003B0D64"/>
    <w:rsid w:val="003D3C31"/>
    <w:rsid w:val="003E325D"/>
    <w:rsid w:val="005F1117"/>
    <w:rsid w:val="00753CD5"/>
    <w:rsid w:val="00976544"/>
    <w:rsid w:val="009C2D27"/>
    <w:rsid w:val="00C72B88"/>
    <w:rsid w:val="00CB759F"/>
    <w:rsid w:val="00D37D88"/>
    <w:rsid w:val="00E14533"/>
    <w:rsid w:val="00E349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625E5"/>
  <w15:chartTrackingRefBased/>
  <w15:docId w15:val="{202FE6FD-F26C-4EAB-8EE5-2410412B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B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Car1 Car1,Encabezado Car Car1 Car,Header Char1 Car Car1 Car,Encabezado Car Car Car Car,Header Char1 Car Car Car Car,Encabezado Car1 Car Car,Encabezado Car1 Car Car Car Car,Encabezado Car Car1 Car Car Car Car"/>
    <w:basedOn w:val="Normal"/>
    <w:link w:val="EncabezadoCar"/>
    <w:unhideWhenUsed/>
    <w:qFormat/>
    <w:rsid w:val="003D3C31"/>
    <w:pPr>
      <w:tabs>
        <w:tab w:val="center" w:pos="4252"/>
        <w:tab w:val="right" w:pos="8504"/>
      </w:tabs>
      <w:spacing w:after="0" w:line="240" w:lineRule="auto"/>
    </w:pPr>
  </w:style>
  <w:style w:type="character" w:customStyle="1" w:styleId="EncabezadoCar">
    <w:name w:val="Encabezado Car"/>
    <w:aliases w:val="Encabezado Car1 Car1 Car,Encabezado Car Car1 Car Car,Header Char1 Car Car1 Car Car,Encabezado Car Car Car Car Car,Header Char1 Car Car Car Car Car,Encabezado Car1 Car Car Car,Encabezado Car1 Car Car Car Car Car"/>
    <w:basedOn w:val="Fuentedeprrafopredeter"/>
    <w:link w:val="Encabezado"/>
    <w:qFormat/>
    <w:rsid w:val="003D3C31"/>
  </w:style>
  <w:style w:type="paragraph" w:styleId="Piedepgina">
    <w:name w:val="footer"/>
    <w:basedOn w:val="Normal"/>
    <w:link w:val="PiedepginaCar"/>
    <w:uiPriority w:val="99"/>
    <w:unhideWhenUsed/>
    <w:rsid w:val="003D3C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3C31"/>
  </w:style>
  <w:style w:type="paragraph" w:styleId="Textodeglobo">
    <w:name w:val="Balloon Text"/>
    <w:basedOn w:val="Normal"/>
    <w:link w:val="TextodegloboCar"/>
    <w:uiPriority w:val="99"/>
    <w:semiHidden/>
    <w:unhideWhenUsed/>
    <w:rsid w:val="00D37D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D88"/>
    <w:rPr>
      <w:rFonts w:ascii="Segoe UI" w:hAnsi="Segoe UI" w:cs="Segoe UI"/>
      <w:sz w:val="18"/>
      <w:szCs w:val="18"/>
    </w:rPr>
  </w:style>
  <w:style w:type="character" w:styleId="Hipervnculo">
    <w:name w:val="Hyperlink"/>
    <w:basedOn w:val="Fuentedeprrafopredeter"/>
    <w:uiPriority w:val="99"/>
    <w:unhideWhenUsed/>
    <w:rsid w:val="003E325D"/>
    <w:rPr>
      <w:color w:val="0563C1" w:themeColor="hyperlink"/>
      <w:u w:val="single"/>
    </w:rPr>
  </w:style>
  <w:style w:type="character" w:styleId="Mencinsinresolver">
    <w:name w:val="Unresolved Mention"/>
    <w:basedOn w:val="Fuentedeprrafopredeter"/>
    <w:uiPriority w:val="99"/>
    <w:semiHidden/>
    <w:unhideWhenUsed/>
    <w:rsid w:val="003E3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408</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Morales</dc:creator>
  <cp:keywords/>
  <dc:description/>
  <cp:lastModifiedBy>María Eugenia Gómez Urbieta</cp:lastModifiedBy>
  <cp:revision>5</cp:revision>
  <cp:lastPrinted>2021-12-16T20:28:00Z</cp:lastPrinted>
  <dcterms:created xsi:type="dcterms:W3CDTF">2021-10-08T15:19:00Z</dcterms:created>
  <dcterms:modified xsi:type="dcterms:W3CDTF">2021-12-16T20:29:00Z</dcterms:modified>
</cp:coreProperties>
</file>