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343" w14:textId="34B5E276" w:rsidR="00333106" w:rsidRPr="005E78F9" w:rsidRDefault="00333106" w:rsidP="00026E46">
      <w:pPr>
        <w:pStyle w:val="Ttulo1"/>
        <w:numPr>
          <w:ilvl w:val="0"/>
          <w:numId w:val="0"/>
        </w:numPr>
        <w:spacing w:after="240" w:line="300" w:lineRule="exact"/>
        <w:jc w:val="left"/>
        <w:rPr>
          <w:rFonts w:cs="Arial"/>
          <w:color w:val="auto"/>
          <w:szCs w:val="24"/>
          <w:lang w:val="pt-BR"/>
        </w:rPr>
      </w:pPr>
      <w:bookmarkStart w:id="0" w:name="_Hlk73544118"/>
      <w:r w:rsidRPr="005E78F9">
        <w:rPr>
          <w:rFonts w:cs="Arial"/>
          <w:color w:val="auto"/>
          <w:szCs w:val="24"/>
          <w:lang w:val="pt-BR"/>
        </w:rPr>
        <w:t>MERCOSU</w:t>
      </w:r>
      <w:r w:rsidR="00F91521">
        <w:rPr>
          <w:rFonts w:cs="Arial"/>
          <w:color w:val="auto"/>
          <w:szCs w:val="24"/>
          <w:lang w:val="pt-BR"/>
        </w:rPr>
        <w:t>L</w:t>
      </w:r>
      <w:r w:rsidRPr="005E78F9">
        <w:rPr>
          <w:rFonts w:cs="Arial"/>
          <w:color w:val="auto"/>
          <w:szCs w:val="24"/>
          <w:lang w:val="pt-BR"/>
        </w:rPr>
        <w:t>/CCM/CT N</w:t>
      </w:r>
      <w:r w:rsidRPr="005E78F9">
        <w:rPr>
          <w:rFonts w:cs="Arial"/>
          <w:color w:val="auto"/>
          <w:szCs w:val="24"/>
          <w:vertAlign w:val="superscript"/>
          <w:lang w:val="pt-BR"/>
        </w:rPr>
        <w:t>o</w:t>
      </w:r>
      <w:r w:rsidR="00FA7627" w:rsidRPr="005E78F9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026E46" w:rsidRPr="005E78F9">
        <w:rPr>
          <w:rFonts w:cs="Arial"/>
          <w:color w:val="auto"/>
          <w:szCs w:val="24"/>
          <w:lang w:val="pt-BR"/>
        </w:rPr>
        <w:t>1/</w:t>
      </w:r>
      <w:r w:rsidRPr="005E78F9">
        <w:rPr>
          <w:rFonts w:cs="Arial"/>
          <w:color w:val="auto"/>
          <w:szCs w:val="24"/>
          <w:lang w:val="pt-BR"/>
        </w:rPr>
        <w:t>ATA N</w:t>
      </w:r>
      <w:r w:rsidRPr="005E78F9">
        <w:rPr>
          <w:rFonts w:cs="Arial"/>
          <w:color w:val="auto"/>
          <w:szCs w:val="24"/>
          <w:vertAlign w:val="superscript"/>
          <w:lang w:val="pt-BR"/>
        </w:rPr>
        <w:t>o</w:t>
      </w:r>
      <w:r w:rsidR="00FA7627" w:rsidRPr="005E78F9">
        <w:rPr>
          <w:rFonts w:cs="Arial"/>
          <w:color w:val="auto"/>
          <w:szCs w:val="24"/>
          <w:vertAlign w:val="superscript"/>
          <w:lang w:val="pt-BR"/>
        </w:rPr>
        <w:t xml:space="preserve"> </w:t>
      </w:r>
      <w:r w:rsidR="001E0D83" w:rsidRPr="005E78F9">
        <w:rPr>
          <w:rFonts w:cs="Arial"/>
          <w:color w:val="auto"/>
          <w:szCs w:val="24"/>
          <w:lang w:val="pt-BR"/>
        </w:rPr>
        <w:t>0</w:t>
      </w:r>
      <w:r w:rsidR="0034144E">
        <w:rPr>
          <w:rFonts w:cs="Arial"/>
          <w:color w:val="auto"/>
          <w:szCs w:val="24"/>
          <w:lang w:val="pt-BR"/>
        </w:rPr>
        <w:t>7</w:t>
      </w:r>
      <w:r w:rsidRPr="005E78F9">
        <w:rPr>
          <w:rFonts w:cs="Arial"/>
          <w:color w:val="auto"/>
          <w:szCs w:val="24"/>
          <w:lang w:val="pt-BR"/>
        </w:rPr>
        <w:t>/21</w:t>
      </w:r>
    </w:p>
    <w:p w14:paraId="43E7CA78" w14:textId="65D2454B" w:rsidR="00333106" w:rsidRPr="005E78F9" w:rsidRDefault="00333106" w:rsidP="00026E46">
      <w:pPr>
        <w:pStyle w:val="Ttulo3"/>
        <w:numPr>
          <w:ilvl w:val="0"/>
          <w:numId w:val="0"/>
        </w:numPr>
        <w:spacing w:after="240" w:line="300" w:lineRule="exact"/>
        <w:rPr>
          <w:rFonts w:cs="Arial"/>
          <w:szCs w:val="24"/>
          <w:lang w:val="pt-BR"/>
        </w:rPr>
      </w:pPr>
      <w:r w:rsidRPr="005E78F9">
        <w:rPr>
          <w:rFonts w:cs="Arial"/>
          <w:szCs w:val="24"/>
          <w:lang w:val="pt-BR"/>
        </w:rPr>
        <w:t>CC</w:t>
      </w:r>
      <w:r w:rsidR="00B74B11" w:rsidRPr="005E78F9">
        <w:rPr>
          <w:rFonts w:cs="Arial"/>
          <w:szCs w:val="24"/>
          <w:lang w:val="pt-BR"/>
        </w:rPr>
        <w:t>X</w:t>
      </w:r>
      <w:r w:rsidR="00F27F01">
        <w:rPr>
          <w:rFonts w:cs="Arial"/>
          <w:szCs w:val="24"/>
          <w:lang w:val="pt-BR"/>
        </w:rPr>
        <w:t>I</w:t>
      </w:r>
      <w:r w:rsidR="00804EFA">
        <w:rPr>
          <w:rFonts w:cs="Arial"/>
          <w:szCs w:val="24"/>
          <w:lang w:val="pt-BR"/>
        </w:rPr>
        <w:t>I</w:t>
      </w:r>
      <w:r w:rsidR="00B74B11" w:rsidRPr="005E78F9">
        <w:rPr>
          <w:rFonts w:cs="Arial"/>
          <w:szCs w:val="24"/>
          <w:lang w:val="pt-BR"/>
        </w:rPr>
        <w:t xml:space="preserve"> </w:t>
      </w:r>
      <w:r w:rsidR="00A36DAF" w:rsidRPr="005E78F9">
        <w:rPr>
          <w:rFonts w:cs="Arial"/>
          <w:szCs w:val="24"/>
          <w:lang w:val="pt-BR"/>
        </w:rPr>
        <w:t xml:space="preserve">REUNIÃO DO </w:t>
      </w:r>
      <w:r w:rsidRPr="005E78F9">
        <w:rPr>
          <w:rFonts w:cs="Arial"/>
          <w:szCs w:val="24"/>
          <w:lang w:val="pt-BR"/>
        </w:rPr>
        <w:t>COMIT</w:t>
      </w:r>
      <w:r w:rsidR="00A36DAF" w:rsidRPr="005E78F9">
        <w:rPr>
          <w:rFonts w:cs="Arial"/>
          <w:szCs w:val="24"/>
          <w:lang w:val="pt-BR"/>
        </w:rPr>
        <w:t>Ê</w:t>
      </w:r>
      <w:r w:rsidR="005B532A" w:rsidRPr="005E78F9">
        <w:rPr>
          <w:rFonts w:cs="Arial"/>
          <w:szCs w:val="24"/>
          <w:lang w:val="pt-BR"/>
        </w:rPr>
        <w:t xml:space="preserve"> </w:t>
      </w:r>
      <w:r w:rsidRPr="005E78F9">
        <w:rPr>
          <w:rFonts w:cs="Arial"/>
          <w:szCs w:val="24"/>
          <w:lang w:val="pt-BR"/>
        </w:rPr>
        <w:t>TÉCNICO N</w:t>
      </w:r>
      <w:r w:rsidRPr="005E78F9">
        <w:rPr>
          <w:rFonts w:cs="Arial"/>
          <w:szCs w:val="24"/>
          <w:u w:val="single"/>
          <w:vertAlign w:val="superscript"/>
          <w:lang w:val="pt-BR"/>
        </w:rPr>
        <w:t>o</w:t>
      </w:r>
      <w:r w:rsidR="00FA7627" w:rsidRPr="005E78F9">
        <w:rPr>
          <w:rFonts w:cs="Arial"/>
          <w:szCs w:val="24"/>
          <w:vertAlign w:val="superscript"/>
          <w:lang w:val="pt-BR"/>
        </w:rPr>
        <w:t xml:space="preserve"> </w:t>
      </w:r>
      <w:r w:rsidRPr="005E78F9">
        <w:rPr>
          <w:rFonts w:cs="Arial"/>
          <w:szCs w:val="24"/>
          <w:lang w:val="pt-BR"/>
        </w:rPr>
        <w:t>1</w:t>
      </w:r>
    </w:p>
    <w:p w14:paraId="2E4F4239" w14:textId="5F62111B" w:rsidR="00333106" w:rsidRPr="005E78F9" w:rsidRDefault="00333106" w:rsidP="00333106">
      <w:pPr>
        <w:pStyle w:val="Ttulo4"/>
        <w:numPr>
          <w:ilvl w:val="0"/>
          <w:numId w:val="0"/>
        </w:numPr>
        <w:tabs>
          <w:tab w:val="clear" w:pos="8496"/>
          <w:tab w:val="left" w:pos="5040"/>
        </w:tabs>
        <w:spacing w:after="240" w:line="300" w:lineRule="exact"/>
        <w:rPr>
          <w:rFonts w:cs="Arial"/>
          <w:szCs w:val="24"/>
          <w:lang w:val="pt-BR"/>
        </w:rPr>
      </w:pPr>
      <w:r w:rsidRPr="005E78F9">
        <w:rPr>
          <w:rFonts w:cs="Arial"/>
          <w:szCs w:val="24"/>
          <w:lang w:val="pt-BR"/>
        </w:rPr>
        <w:t>“</w:t>
      </w:r>
      <w:r w:rsidR="00CC1630" w:rsidRPr="005E78F9">
        <w:rPr>
          <w:rFonts w:cs="Arial"/>
          <w:szCs w:val="24"/>
          <w:lang w:val="pt-BR"/>
        </w:rPr>
        <w:t>TARIFAS, NOMENCLATURA E CLASSIFICAÇÃO DE MERCADORIAS</w:t>
      </w:r>
      <w:r w:rsidRPr="005E78F9">
        <w:rPr>
          <w:rFonts w:cs="Arial"/>
          <w:szCs w:val="24"/>
          <w:lang w:val="pt-BR"/>
        </w:rPr>
        <w:t>”</w:t>
      </w:r>
    </w:p>
    <w:p w14:paraId="21E52FA5" w14:textId="1352AD62" w:rsidR="0087160D" w:rsidRPr="00F91521" w:rsidRDefault="006F3894" w:rsidP="00305BB6">
      <w:pPr>
        <w:pStyle w:val="Corpodetexto"/>
        <w:tabs>
          <w:tab w:val="left" w:pos="709"/>
        </w:tabs>
        <w:spacing w:after="240" w:line="300" w:lineRule="exact"/>
        <w:rPr>
          <w:rFonts w:cs="Arial"/>
          <w:color w:val="FF0000"/>
          <w:szCs w:val="24"/>
          <w:lang w:val="pt-BR"/>
        </w:rPr>
      </w:pPr>
      <w:r w:rsidRPr="005E78F9">
        <w:rPr>
          <w:rFonts w:cs="Arial"/>
          <w:szCs w:val="24"/>
          <w:lang w:val="pt-BR"/>
        </w:rPr>
        <w:t>No exercício da Presidência Pro T</w:t>
      </w:r>
      <w:r w:rsidR="00F91521">
        <w:rPr>
          <w:rFonts w:cs="Arial"/>
          <w:szCs w:val="24"/>
          <w:lang w:val="pt-BR"/>
        </w:rPr>
        <w:t>e</w:t>
      </w:r>
      <w:r w:rsidRPr="005E78F9">
        <w:rPr>
          <w:rFonts w:cs="Arial"/>
          <w:szCs w:val="24"/>
          <w:lang w:val="pt-BR"/>
        </w:rPr>
        <w:t xml:space="preserve">mpore do Brasil (PPTB), foi realizada, entre os </w:t>
      </w:r>
      <w:r w:rsidRPr="00C60DD5">
        <w:rPr>
          <w:rFonts w:cs="Arial"/>
          <w:color w:val="auto"/>
          <w:szCs w:val="24"/>
          <w:lang w:val="pt-BR"/>
        </w:rPr>
        <w:t xml:space="preserve">dias </w:t>
      </w:r>
      <w:r w:rsidR="00B927CD">
        <w:rPr>
          <w:rFonts w:cs="Arial"/>
          <w:color w:val="auto"/>
          <w:szCs w:val="24"/>
          <w:lang w:val="pt-BR"/>
        </w:rPr>
        <w:t>29</w:t>
      </w:r>
      <w:r w:rsidRPr="00C60DD5">
        <w:rPr>
          <w:rFonts w:cs="Arial"/>
          <w:color w:val="auto"/>
          <w:szCs w:val="24"/>
          <w:lang w:val="pt-BR"/>
        </w:rPr>
        <w:t xml:space="preserve"> </w:t>
      </w:r>
      <w:r w:rsidR="000E7866" w:rsidRPr="00C60DD5">
        <w:rPr>
          <w:rFonts w:cs="Arial"/>
          <w:color w:val="auto"/>
          <w:szCs w:val="24"/>
          <w:lang w:val="pt-BR"/>
        </w:rPr>
        <w:t xml:space="preserve">de </w:t>
      </w:r>
      <w:r w:rsidR="00B927CD">
        <w:rPr>
          <w:rFonts w:cs="Arial"/>
          <w:color w:val="auto"/>
          <w:szCs w:val="24"/>
          <w:lang w:val="pt-BR"/>
        </w:rPr>
        <w:t>novembro</w:t>
      </w:r>
      <w:r w:rsidR="000E7866" w:rsidRPr="00C60DD5">
        <w:rPr>
          <w:rFonts w:cs="Arial"/>
          <w:color w:val="auto"/>
          <w:szCs w:val="24"/>
          <w:lang w:val="pt-BR"/>
        </w:rPr>
        <w:t xml:space="preserve"> a 0</w:t>
      </w:r>
      <w:r w:rsidR="0034144E" w:rsidRPr="00C60DD5">
        <w:rPr>
          <w:rFonts w:cs="Arial"/>
          <w:color w:val="auto"/>
          <w:szCs w:val="24"/>
          <w:lang w:val="pt-BR"/>
        </w:rPr>
        <w:t>3</w:t>
      </w:r>
      <w:r w:rsidR="000E7866" w:rsidRPr="00C60DD5">
        <w:rPr>
          <w:rFonts w:cs="Arial"/>
          <w:color w:val="auto"/>
          <w:szCs w:val="24"/>
          <w:lang w:val="pt-BR"/>
        </w:rPr>
        <w:t xml:space="preserve"> de </w:t>
      </w:r>
      <w:r w:rsidR="0034144E" w:rsidRPr="00C60DD5">
        <w:rPr>
          <w:rFonts w:cs="Arial"/>
          <w:color w:val="auto"/>
          <w:szCs w:val="24"/>
          <w:lang w:val="pt-BR"/>
        </w:rPr>
        <w:t>dezembro</w:t>
      </w:r>
      <w:r w:rsidR="000E7866" w:rsidRPr="00C60DD5">
        <w:rPr>
          <w:rFonts w:cs="Arial"/>
          <w:color w:val="auto"/>
          <w:szCs w:val="24"/>
          <w:lang w:val="pt-BR"/>
        </w:rPr>
        <w:t xml:space="preserve"> </w:t>
      </w:r>
      <w:r w:rsidRPr="00C60DD5">
        <w:rPr>
          <w:rFonts w:cs="Arial"/>
          <w:color w:val="auto"/>
          <w:szCs w:val="24"/>
          <w:lang w:val="pt-BR"/>
        </w:rPr>
        <w:t xml:space="preserve">de 2021, </w:t>
      </w:r>
      <w:r w:rsidRPr="005E78F9">
        <w:rPr>
          <w:rFonts w:cs="Arial"/>
          <w:szCs w:val="24"/>
          <w:lang w:val="pt-BR"/>
        </w:rPr>
        <w:t>a CCX</w:t>
      </w:r>
      <w:r w:rsidR="00992766">
        <w:rPr>
          <w:rFonts w:cs="Arial"/>
          <w:szCs w:val="24"/>
          <w:lang w:val="pt-BR"/>
        </w:rPr>
        <w:t>I</w:t>
      </w:r>
      <w:r w:rsidR="0034144E">
        <w:rPr>
          <w:rFonts w:cs="Arial"/>
          <w:szCs w:val="24"/>
          <w:lang w:val="pt-BR"/>
        </w:rPr>
        <w:t>I</w:t>
      </w:r>
      <w:r w:rsidRPr="005E78F9">
        <w:rPr>
          <w:rFonts w:cs="Arial"/>
          <w:szCs w:val="24"/>
          <w:lang w:val="pt-BR"/>
        </w:rPr>
        <w:t xml:space="preserve"> Reunião Ordinária do Comitê Técnico N° 1 “Tarifas, Nomenclatura e Classificação de Mercadorias” (CT N°1), com a participação das delegações da Argentina, do Brasil, Paraguai e Uruguai. A reunião ocorreu por meio de sistema de </w:t>
      </w:r>
      <w:r w:rsidR="0087160D">
        <w:rPr>
          <w:rFonts w:cs="Arial"/>
          <w:szCs w:val="24"/>
          <w:lang w:val="pt-BR"/>
        </w:rPr>
        <w:t xml:space="preserve">vídeo </w:t>
      </w:r>
      <w:r w:rsidRPr="005E78F9">
        <w:rPr>
          <w:rFonts w:cs="Arial"/>
          <w:szCs w:val="24"/>
          <w:lang w:val="pt-BR"/>
        </w:rPr>
        <w:t>confer</w:t>
      </w:r>
      <w:r w:rsidR="0087160D">
        <w:rPr>
          <w:rFonts w:cs="Arial"/>
          <w:szCs w:val="24"/>
          <w:lang w:val="pt-BR"/>
        </w:rPr>
        <w:t>ê</w:t>
      </w:r>
      <w:r w:rsidRPr="005E78F9">
        <w:rPr>
          <w:rFonts w:cs="Arial"/>
          <w:szCs w:val="24"/>
          <w:lang w:val="pt-BR"/>
        </w:rPr>
        <w:t xml:space="preserve">ncia, conforme o disposto na Resolução GMC N° 19/12. </w:t>
      </w:r>
    </w:p>
    <w:p w14:paraId="3C609648" w14:textId="579E0C0F" w:rsidR="00333106" w:rsidRPr="005E78F9" w:rsidRDefault="00F91521" w:rsidP="00F91521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6F3894" w:rsidRPr="005E78F9">
        <w:rPr>
          <w:rFonts w:cs="Arial"/>
          <w:szCs w:val="24"/>
          <w:lang w:val="pt-BR"/>
        </w:rPr>
        <w:t>A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305BB6" w:rsidRPr="005E78F9">
        <w:rPr>
          <w:rFonts w:cs="Arial"/>
          <w:szCs w:val="24"/>
          <w:lang w:val="pt-BR"/>
        </w:rPr>
        <w:t>L</w:t>
      </w:r>
      <w:r w:rsidR="00333106" w:rsidRPr="005E78F9">
        <w:rPr>
          <w:rFonts w:cs="Arial"/>
          <w:szCs w:val="24"/>
          <w:lang w:val="pt-BR"/>
        </w:rPr>
        <w:t xml:space="preserve">ista de </w:t>
      </w:r>
      <w:r w:rsidR="00305BB6" w:rsidRPr="005E78F9">
        <w:rPr>
          <w:rFonts w:cs="Arial"/>
          <w:szCs w:val="24"/>
          <w:lang w:val="pt-BR"/>
        </w:rPr>
        <w:t>P</w:t>
      </w:r>
      <w:r w:rsidR="00333106" w:rsidRPr="005E78F9">
        <w:rPr>
          <w:rFonts w:cs="Arial"/>
          <w:szCs w:val="24"/>
          <w:lang w:val="pt-BR"/>
        </w:rPr>
        <w:t xml:space="preserve">articipantes consta </w:t>
      </w:r>
      <w:r w:rsidR="006F3894" w:rsidRPr="005E78F9">
        <w:rPr>
          <w:rFonts w:cs="Arial"/>
          <w:szCs w:val="24"/>
          <w:lang w:val="pt-BR"/>
        </w:rPr>
        <w:t>no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C123D" w:rsidRPr="005E78F9">
        <w:rPr>
          <w:rFonts w:cs="Arial"/>
          <w:b/>
          <w:szCs w:val="24"/>
          <w:lang w:val="pt-BR"/>
        </w:rPr>
        <w:t>ANEXO</w:t>
      </w:r>
      <w:r w:rsidR="00333106" w:rsidRPr="005E78F9">
        <w:rPr>
          <w:rFonts w:cs="Arial"/>
          <w:b/>
          <w:szCs w:val="24"/>
          <w:lang w:val="pt-BR"/>
        </w:rPr>
        <w:t xml:space="preserve"> I.</w:t>
      </w:r>
    </w:p>
    <w:p w14:paraId="607225F7" w14:textId="65F3C915" w:rsidR="00333106" w:rsidRPr="005E78F9" w:rsidRDefault="00F91521" w:rsidP="00F91521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150245" w:rsidRPr="005E78F9">
        <w:rPr>
          <w:rFonts w:cs="Arial"/>
          <w:szCs w:val="24"/>
          <w:lang w:val="pt-BR"/>
        </w:rPr>
        <w:t>A</w:t>
      </w:r>
      <w:r w:rsidR="00305BB6" w:rsidRPr="005E78F9">
        <w:rPr>
          <w:rFonts w:cs="Arial"/>
          <w:szCs w:val="24"/>
          <w:lang w:val="pt-BR"/>
        </w:rPr>
        <w:t xml:space="preserve"> A</w:t>
      </w:r>
      <w:r w:rsidR="00333106" w:rsidRPr="005E78F9">
        <w:rPr>
          <w:rFonts w:cs="Arial"/>
          <w:szCs w:val="24"/>
          <w:lang w:val="pt-BR"/>
        </w:rPr>
        <w:t xml:space="preserve">genda </w:t>
      </w:r>
      <w:r w:rsidR="00150245" w:rsidRPr="005E78F9">
        <w:rPr>
          <w:rFonts w:cs="Arial"/>
          <w:szCs w:val="24"/>
          <w:lang w:val="pt-BR"/>
        </w:rPr>
        <w:t>dos</w:t>
      </w:r>
      <w:r w:rsidR="00333106" w:rsidRPr="005E78F9">
        <w:rPr>
          <w:rFonts w:cs="Arial"/>
          <w:szCs w:val="24"/>
          <w:lang w:val="pt-BR"/>
        </w:rPr>
        <w:t xml:space="preserve"> temas tratados consta </w:t>
      </w:r>
      <w:r w:rsidR="00150245" w:rsidRPr="005E78F9">
        <w:rPr>
          <w:rFonts w:cs="Arial"/>
          <w:szCs w:val="24"/>
          <w:lang w:val="pt-BR"/>
        </w:rPr>
        <w:t>no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412349" w:rsidRPr="005E78F9">
        <w:rPr>
          <w:rFonts w:cs="Arial"/>
          <w:b/>
          <w:szCs w:val="24"/>
          <w:lang w:val="pt-BR"/>
        </w:rPr>
        <w:t>ANEXO</w:t>
      </w:r>
      <w:r w:rsidR="00333106" w:rsidRPr="005E78F9">
        <w:rPr>
          <w:rFonts w:cs="Arial"/>
          <w:b/>
          <w:szCs w:val="24"/>
          <w:lang w:val="pt-BR"/>
        </w:rPr>
        <w:t xml:space="preserve"> II.</w:t>
      </w:r>
    </w:p>
    <w:p w14:paraId="16275E75" w14:textId="05E88691" w:rsidR="00333106" w:rsidRPr="005E78F9" w:rsidRDefault="00F91521" w:rsidP="00F91521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b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26032E" w:rsidRPr="005E78F9">
        <w:rPr>
          <w:rFonts w:cs="Arial"/>
          <w:szCs w:val="24"/>
          <w:lang w:val="pt-BR"/>
        </w:rPr>
        <w:t>O Resumo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da</w:t>
      </w:r>
      <w:r w:rsidR="00333106" w:rsidRPr="005E78F9">
        <w:rPr>
          <w:rFonts w:cs="Arial"/>
          <w:szCs w:val="24"/>
          <w:lang w:val="pt-BR"/>
        </w:rPr>
        <w:t xml:space="preserve"> Ata consta </w:t>
      </w:r>
      <w:r w:rsidR="0026032E" w:rsidRPr="005E78F9">
        <w:rPr>
          <w:rFonts w:cs="Arial"/>
          <w:szCs w:val="24"/>
          <w:lang w:val="pt-BR"/>
        </w:rPr>
        <w:t>no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C123D" w:rsidRPr="005E78F9">
        <w:rPr>
          <w:rFonts w:cs="Arial"/>
          <w:b/>
          <w:szCs w:val="24"/>
          <w:lang w:val="pt-BR"/>
        </w:rPr>
        <w:t>ANEXO</w:t>
      </w:r>
      <w:r w:rsidR="00333106" w:rsidRPr="005E78F9">
        <w:rPr>
          <w:rFonts w:cs="Arial"/>
          <w:b/>
          <w:szCs w:val="24"/>
          <w:lang w:val="pt-BR"/>
        </w:rPr>
        <w:t xml:space="preserve"> III.</w:t>
      </w:r>
    </w:p>
    <w:p w14:paraId="7F5F6D4A" w14:textId="7C8CD149" w:rsidR="00333106" w:rsidRPr="005E78F9" w:rsidRDefault="00F91521" w:rsidP="0065132C">
      <w:pPr>
        <w:tabs>
          <w:tab w:val="left" w:pos="851"/>
          <w:tab w:val="left" w:pos="5040"/>
        </w:tabs>
        <w:spacing w:after="240" w:line="300" w:lineRule="exact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 xml:space="preserve">           </w:t>
      </w:r>
      <w:r w:rsidR="0026032E" w:rsidRPr="005E78F9">
        <w:rPr>
          <w:rFonts w:cs="Arial"/>
          <w:szCs w:val="24"/>
          <w:lang w:val="pt-BR"/>
        </w:rPr>
        <w:t>Os</w:t>
      </w:r>
      <w:r w:rsidR="00333106" w:rsidRPr="005E78F9">
        <w:rPr>
          <w:rFonts w:cs="Arial"/>
          <w:szCs w:val="24"/>
          <w:lang w:val="pt-BR"/>
        </w:rPr>
        <w:t xml:space="preserve"> temas tratados </w:t>
      </w:r>
      <w:r w:rsidR="0026032E" w:rsidRPr="005E78F9">
        <w:rPr>
          <w:rFonts w:cs="Arial"/>
          <w:szCs w:val="24"/>
          <w:lang w:val="pt-BR"/>
        </w:rPr>
        <w:t>na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reunião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foram os</w:t>
      </w:r>
      <w:r w:rsidR="00333106" w:rsidRPr="005E78F9">
        <w:rPr>
          <w:rFonts w:cs="Arial"/>
          <w:szCs w:val="24"/>
          <w:lang w:val="pt-BR"/>
        </w:rPr>
        <w:t xml:space="preserve"> </w:t>
      </w:r>
      <w:r w:rsidR="0026032E" w:rsidRPr="005E78F9">
        <w:rPr>
          <w:rFonts w:cs="Arial"/>
          <w:szCs w:val="24"/>
          <w:lang w:val="pt-BR"/>
        </w:rPr>
        <w:t>seguintes</w:t>
      </w:r>
      <w:r w:rsidR="00333106" w:rsidRPr="005E78F9">
        <w:rPr>
          <w:rFonts w:cs="Arial"/>
          <w:szCs w:val="24"/>
          <w:lang w:val="pt-BR"/>
        </w:rPr>
        <w:t>:</w:t>
      </w:r>
    </w:p>
    <w:p w14:paraId="31804110" w14:textId="2B2070B8" w:rsidR="007972B5" w:rsidRDefault="007972B5" w:rsidP="007F74DA">
      <w:pPr>
        <w:tabs>
          <w:tab w:val="left" w:pos="851"/>
          <w:tab w:val="left" w:pos="5040"/>
        </w:tabs>
        <w:jc w:val="both"/>
        <w:rPr>
          <w:rFonts w:cs="Arial"/>
          <w:szCs w:val="24"/>
          <w:lang w:val="pt-BR"/>
        </w:rPr>
      </w:pPr>
    </w:p>
    <w:p w14:paraId="5714C21C" w14:textId="1494C811" w:rsidR="007F74DA" w:rsidRDefault="007F74DA" w:rsidP="007F74DA">
      <w:pPr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 xml:space="preserve">1. </w:t>
      </w:r>
      <w:r w:rsidRPr="007F74DA">
        <w:rPr>
          <w:rFonts w:cs="Arial"/>
          <w:b/>
          <w:szCs w:val="24"/>
          <w:lang w:val="pt-BR"/>
        </w:rPr>
        <w:t>APROVAÇÃO DA AGENDA</w:t>
      </w:r>
    </w:p>
    <w:p w14:paraId="2ACBE3E8" w14:textId="6AF309CE" w:rsidR="007F74DA" w:rsidRDefault="007F74DA" w:rsidP="007F74DA">
      <w:pPr>
        <w:jc w:val="both"/>
        <w:rPr>
          <w:rFonts w:cs="Arial"/>
          <w:b/>
          <w:szCs w:val="24"/>
          <w:lang w:val="pt-BR"/>
        </w:rPr>
      </w:pPr>
    </w:p>
    <w:p w14:paraId="16911664" w14:textId="2CC8C22B" w:rsidR="007F74DA" w:rsidRDefault="007F74DA" w:rsidP="007F74DA">
      <w:pPr>
        <w:tabs>
          <w:tab w:val="left" w:pos="851"/>
          <w:tab w:val="left" w:pos="5040"/>
        </w:tabs>
        <w:jc w:val="both"/>
        <w:rPr>
          <w:rFonts w:cs="Arial"/>
          <w:szCs w:val="24"/>
          <w:lang w:val="pt-BR"/>
        </w:rPr>
      </w:pPr>
      <w:r>
        <w:rPr>
          <w:rFonts w:cs="Arial"/>
          <w:bCs/>
          <w:szCs w:val="24"/>
          <w:lang w:val="pt-BR"/>
        </w:rPr>
        <w:t xml:space="preserve">A agenda foi aprovada conforme documento que consta do </w:t>
      </w:r>
      <w:r w:rsidRPr="005E78F9">
        <w:rPr>
          <w:rFonts w:cs="Arial"/>
          <w:b/>
          <w:szCs w:val="24"/>
          <w:lang w:val="pt-BR"/>
        </w:rPr>
        <w:t>ANEXO II.</w:t>
      </w:r>
    </w:p>
    <w:p w14:paraId="2CCDA8D7" w14:textId="77777777" w:rsidR="007F74DA" w:rsidRPr="005E78F9" w:rsidRDefault="007F74DA" w:rsidP="007F74DA">
      <w:pPr>
        <w:tabs>
          <w:tab w:val="left" w:pos="851"/>
          <w:tab w:val="left" w:pos="5040"/>
        </w:tabs>
        <w:jc w:val="both"/>
        <w:rPr>
          <w:rFonts w:cs="Arial"/>
          <w:szCs w:val="24"/>
          <w:lang w:val="pt-BR"/>
        </w:rPr>
      </w:pPr>
    </w:p>
    <w:p w14:paraId="0AF0B855" w14:textId="79B1CE82" w:rsidR="00333106" w:rsidRDefault="007F74DA" w:rsidP="73884E24">
      <w:pPr>
        <w:pStyle w:val="Corpodetexto"/>
        <w:tabs>
          <w:tab w:val="left" w:pos="284"/>
        </w:tabs>
        <w:spacing w:before="120" w:after="240" w:line="259" w:lineRule="auto"/>
        <w:rPr>
          <w:rFonts w:cs="Arial"/>
          <w:b/>
          <w:bCs/>
          <w:color w:val="auto"/>
          <w:szCs w:val="24"/>
          <w:lang w:val="pt-BR"/>
        </w:rPr>
      </w:pPr>
      <w:r>
        <w:rPr>
          <w:rFonts w:cs="Arial"/>
          <w:b/>
          <w:bCs/>
          <w:color w:val="auto"/>
          <w:szCs w:val="24"/>
          <w:lang w:val="pt-BR"/>
        </w:rPr>
        <w:t xml:space="preserve">2. </w:t>
      </w:r>
      <w:r w:rsidR="00FB6155" w:rsidRPr="005E78F9">
        <w:rPr>
          <w:rFonts w:cs="Arial"/>
          <w:b/>
          <w:bCs/>
          <w:color w:val="auto"/>
          <w:szCs w:val="24"/>
          <w:lang w:val="pt-BR"/>
        </w:rPr>
        <w:t xml:space="preserve">INSTRUÇÕES DA COMISSÃO DE COMÉRCIO DO MERCOSUL </w:t>
      </w:r>
    </w:p>
    <w:p w14:paraId="2D6EC652" w14:textId="5277FD1A" w:rsidR="000E7866" w:rsidRPr="00A671A6" w:rsidRDefault="000E7866" w:rsidP="000E7866">
      <w:pPr>
        <w:spacing w:line="259" w:lineRule="auto"/>
        <w:jc w:val="both"/>
        <w:rPr>
          <w:rFonts w:cs="Arial"/>
          <w:lang w:val="pt-BR"/>
        </w:rPr>
      </w:pPr>
    </w:p>
    <w:p w14:paraId="0DBB038C" w14:textId="4E3ACA4B" w:rsidR="000E7866" w:rsidRDefault="00B35CE2" w:rsidP="00B35CE2">
      <w:pPr>
        <w:spacing w:after="5" w:line="249" w:lineRule="auto"/>
        <w:jc w:val="both"/>
        <w:rPr>
          <w:rFonts w:cs="Arial"/>
          <w:b/>
          <w:bCs/>
          <w:lang w:val="pt-BR"/>
        </w:rPr>
      </w:pPr>
      <w:r w:rsidRPr="00B35CE2">
        <w:rPr>
          <w:rFonts w:cs="Arial"/>
          <w:b/>
          <w:bCs/>
          <w:i/>
          <w:iCs/>
          <w:szCs w:val="24"/>
          <w:lang w:val="pt-BR"/>
        </w:rPr>
        <w:t>2.1.</w:t>
      </w:r>
      <w:r>
        <w:rPr>
          <w:rFonts w:cs="Arial"/>
          <w:b/>
          <w:bCs/>
          <w:i/>
          <w:iCs/>
          <w:sz w:val="20"/>
          <w:lang w:val="pt-BR"/>
        </w:rPr>
        <w:t xml:space="preserve"> </w:t>
      </w:r>
      <w:r w:rsidR="000E7866" w:rsidRPr="009D4A96">
        <w:rPr>
          <w:rFonts w:cs="Arial"/>
          <w:b/>
          <w:bCs/>
          <w:lang w:val="pt-BR"/>
        </w:rPr>
        <w:t>Elaboração de propostas sobre revisão parcial da TEC (setor químico) para produtos formulados (Ata CCM 06/19)</w:t>
      </w:r>
    </w:p>
    <w:p w14:paraId="406F768A" w14:textId="6D05C91B" w:rsidR="009D4A96" w:rsidRDefault="009D4A96" w:rsidP="00B35CE2">
      <w:pPr>
        <w:spacing w:after="5" w:line="249" w:lineRule="auto"/>
        <w:jc w:val="both"/>
        <w:rPr>
          <w:rFonts w:cs="Arial"/>
          <w:b/>
          <w:bCs/>
          <w:lang w:val="pt-BR"/>
        </w:rPr>
      </w:pPr>
    </w:p>
    <w:p w14:paraId="4D8656CE" w14:textId="77777777" w:rsidR="00321A76" w:rsidRPr="00F6669D" w:rsidRDefault="00321A76" w:rsidP="00321A76">
      <w:pPr>
        <w:spacing w:after="5" w:line="249" w:lineRule="auto"/>
        <w:jc w:val="both"/>
        <w:rPr>
          <w:rFonts w:cs="Arial"/>
          <w:i/>
          <w:color w:val="000000" w:themeColor="text1"/>
          <w:szCs w:val="24"/>
          <w:lang w:val="pt-BR"/>
        </w:rPr>
      </w:pPr>
      <w:r w:rsidRPr="00F6669D">
        <w:rPr>
          <w:rFonts w:cs="Arial"/>
          <w:i/>
          <w:color w:val="000000" w:themeColor="text1"/>
          <w:szCs w:val="24"/>
          <w:lang w:val="pt-BR"/>
        </w:rPr>
        <w:t xml:space="preserve">Análise das modificações tarifárias para produtos formulados (Ata CCM 06/19). </w:t>
      </w:r>
    </w:p>
    <w:p w14:paraId="12010E18" w14:textId="77777777" w:rsidR="00321A76" w:rsidRDefault="00321A76" w:rsidP="00B35CE2">
      <w:pPr>
        <w:spacing w:after="5" w:line="249" w:lineRule="auto"/>
        <w:jc w:val="both"/>
        <w:rPr>
          <w:rFonts w:cs="Arial"/>
          <w:b/>
          <w:bCs/>
          <w:lang w:val="pt-BR"/>
        </w:rPr>
      </w:pPr>
    </w:p>
    <w:p w14:paraId="59CFCCDD" w14:textId="36AC8329" w:rsidR="009D4A96" w:rsidRDefault="009D4A96" w:rsidP="00B35CE2">
      <w:pPr>
        <w:spacing w:after="5" w:line="249" w:lineRule="au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Os Estados Partes continuaram a discussão sobre o tema, </w:t>
      </w:r>
      <w:r w:rsidR="00C60DD5">
        <w:rPr>
          <w:rFonts w:cs="Arial"/>
          <w:lang w:val="pt-BR"/>
        </w:rPr>
        <w:t>visando a conclusão dos</w:t>
      </w:r>
      <w:r w:rsidR="0034144E">
        <w:rPr>
          <w:rFonts w:cs="Arial"/>
          <w:lang w:val="pt-BR"/>
        </w:rPr>
        <w:t xml:space="preserve"> trabalhos.</w:t>
      </w:r>
      <w:r>
        <w:rPr>
          <w:rFonts w:cs="Arial"/>
          <w:lang w:val="pt-BR"/>
        </w:rPr>
        <w:t xml:space="preserve"> </w:t>
      </w:r>
    </w:p>
    <w:p w14:paraId="6549B3BF" w14:textId="4E1D42F3" w:rsidR="009D4A96" w:rsidRDefault="009D4A96" w:rsidP="00B35CE2">
      <w:pPr>
        <w:spacing w:after="5" w:line="249" w:lineRule="auto"/>
        <w:jc w:val="both"/>
        <w:rPr>
          <w:rFonts w:cs="Arial"/>
          <w:lang w:val="pt-BR"/>
        </w:rPr>
      </w:pPr>
    </w:p>
    <w:p w14:paraId="55FDA823" w14:textId="271EDEA3" w:rsidR="00AC26B2" w:rsidRDefault="00AC26B2" w:rsidP="00B35CE2">
      <w:pPr>
        <w:spacing w:after="5" w:line="249" w:lineRule="auto"/>
        <w:jc w:val="both"/>
        <w:rPr>
          <w:lang w:val="pt-BR"/>
        </w:rPr>
      </w:pPr>
      <w:r>
        <w:rPr>
          <w:lang w:val="pt-BR"/>
        </w:rPr>
        <w:t xml:space="preserve">Os </w:t>
      </w:r>
      <w:r w:rsidRPr="00B927CD">
        <w:rPr>
          <w:lang w:val="pt-BR"/>
        </w:rPr>
        <w:t xml:space="preserve">Estados Partes do Mercosul </w:t>
      </w:r>
      <w:r>
        <w:rPr>
          <w:lang w:val="pt-BR"/>
        </w:rPr>
        <w:t xml:space="preserve">concluíram </w:t>
      </w:r>
      <w:r w:rsidRPr="00B927CD">
        <w:rPr>
          <w:lang w:val="pt-BR"/>
        </w:rPr>
        <w:t>s</w:t>
      </w:r>
      <w:r>
        <w:rPr>
          <w:lang w:val="pt-BR"/>
        </w:rPr>
        <w:t>ua</w:t>
      </w:r>
      <w:r w:rsidR="00B01BD2">
        <w:rPr>
          <w:lang w:val="pt-BR"/>
        </w:rPr>
        <w:t xml:space="preserve">s </w:t>
      </w:r>
      <w:r>
        <w:rPr>
          <w:lang w:val="pt-BR"/>
        </w:rPr>
        <w:t>análises</w:t>
      </w:r>
      <w:r w:rsidRPr="00B927CD">
        <w:rPr>
          <w:lang w:val="pt-BR"/>
        </w:rPr>
        <w:t xml:space="preserve"> sobre listas de bens não produzidos, de maneira que se culminou numa coincidência sobre a não produção no Mercosul para 3 códigos tarifários</w:t>
      </w:r>
      <w:r>
        <w:rPr>
          <w:lang w:val="pt-BR"/>
        </w:rPr>
        <w:t xml:space="preserve"> de medicamentos e de seus respectivos princípios ativos. </w:t>
      </w:r>
    </w:p>
    <w:p w14:paraId="664FEB8E" w14:textId="230C8659" w:rsidR="00B01BD2" w:rsidRDefault="00B01BD2" w:rsidP="00B35CE2">
      <w:pPr>
        <w:spacing w:after="5" w:line="249" w:lineRule="auto"/>
        <w:jc w:val="both"/>
        <w:rPr>
          <w:lang w:val="pt-BR"/>
        </w:rPr>
      </w:pPr>
    </w:p>
    <w:p w14:paraId="328ABD0E" w14:textId="0F8388D2" w:rsidR="00B01BD2" w:rsidRDefault="00B01BD2" w:rsidP="00B35CE2">
      <w:pPr>
        <w:spacing w:after="5" w:line="249" w:lineRule="auto"/>
        <w:jc w:val="both"/>
        <w:rPr>
          <w:lang w:val="pt-BR"/>
        </w:rPr>
      </w:pPr>
      <w:r w:rsidRPr="00B927CD">
        <w:rPr>
          <w:bCs/>
          <w:lang w:val="pt-BR"/>
        </w:rPr>
        <w:t>Isso posto, após o tratamento e debate técnico a respeito nos últimos dois anos, o CT- 1 elevará à reunião extraordinária da Comissão de Comércio do Mercosul informe sobre a finalização dos trabalhos sobre a matéria.</w:t>
      </w:r>
    </w:p>
    <w:p w14:paraId="1C7DDC62" w14:textId="77777777" w:rsidR="00B927CD" w:rsidRPr="00B927CD" w:rsidRDefault="00B927CD" w:rsidP="00B927CD">
      <w:pPr>
        <w:jc w:val="both"/>
        <w:rPr>
          <w:bCs/>
          <w:lang w:val="pt-BR"/>
        </w:rPr>
      </w:pPr>
    </w:p>
    <w:p w14:paraId="237C4B42" w14:textId="73641CBD" w:rsidR="00B927CD" w:rsidRPr="00B927CD" w:rsidRDefault="00B01BD2" w:rsidP="00B927CD">
      <w:pPr>
        <w:jc w:val="both"/>
        <w:rPr>
          <w:bCs/>
          <w:lang w:val="pt-BR"/>
        </w:rPr>
      </w:pPr>
      <w:r>
        <w:rPr>
          <w:bCs/>
          <w:lang w:val="pt-BR"/>
        </w:rPr>
        <w:lastRenderedPageBreak/>
        <w:t>Paralelamente</w:t>
      </w:r>
      <w:r w:rsidR="00B927CD" w:rsidRPr="00B927CD">
        <w:rPr>
          <w:bCs/>
          <w:lang w:val="pt-BR"/>
        </w:rPr>
        <w:t>, como externalidade do exercício realizado, foi possível atualizar o mapeamento da situação produtiva para o setor de medicamentos no Mercosul, de maneira que, de ofício, será elevada à mencionada reunião da CCM, Projeto de Resolução para a redução tarifaria para o conjunto dos códigos mencionados e seus respectivos princípios ativos não produzidos</w:t>
      </w:r>
      <w:r>
        <w:rPr>
          <w:bCs/>
          <w:lang w:val="pt-BR"/>
        </w:rPr>
        <w:t xml:space="preserve">, que consta do </w:t>
      </w:r>
      <w:r w:rsidRPr="00FF28E3">
        <w:rPr>
          <w:b/>
          <w:lang w:val="pt-BR"/>
        </w:rPr>
        <w:t>A</w:t>
      </w:r>
      <w:r w:rsidR="00FE1755">
        <w:rPr>
          <w:b/>
          <w:lang w:val="pt-BR"/>
        </w:rPr>
        <w:t>NEXO</w:t>
      </w:r>
      <w:r w:rsidR="00FF28E3" w:rsidRPr="00FF28E3">
        <w:rPr>
          <w:b/>
          <w:lang w:val="pt-BR"/>
        </w:rPr>
        <w:t xml:space="preserve"> IV.</w:t>
      </w:r>
    </w:p>
    <w:p w14:paraId="54B6B9A2" w14:textId="77777777" w:rsidR="00C60DD5" w:rsidRDefault="00C60DD5" w:rsidP="00C60DD5">
      <w:pPr>
        <w:jc w:val="both"/>
        <w:rPr>
          <w:rFonts w:cs="Arial"/>
          <w:lang w:val="pt-BR"/>
        </w:rPr>
      </w:pPr>
    </w:p>
    <w:p w14:paraId="00FC4F67" w14:textId="77777777" w:rsidR="00C60DD5" w:rsidRPr="00A671A6" w:rsidRDefault="00C60DD5" w:rsidP="00C60DD5">
      <w:pPr>
        <w:jc w:val="both"/>
        <w:rPr>
          <w:rFonts w:cs="Arial"/>
          <w:lang w:val="pt-BR"/>
        </w:rPr>
      </w:pPr>
    </w:p>
    <w:p w14:paraId="0C2DA64E" w14:textId="0EA505FC" w:rsidR="000E7866" w:rsidRPr="00A671A6" w:rsidRDefault="00FF28E3" w:rsidP="000E7866">
      <w:pPr>
        <w:spacing w:after="5" w:line="249" w:lineRule="auto"/>
        <w:ind w:left="360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3. </w:t>
      </w:r>
      <w:r w:rsidRPr="00A671A6">
        <w:rPr>
          <w:rFonts w:cs="Arial"/>
          <w:b/>
          <w:lang w:val="pt-BR"/>
        </w:rPr>
        <w:t>SOLICITAÇÕES DE MODIFICAÇÃO DA NCM E DA TEC.</w:t>
      </w:r>
    </w:p>
    <w:p w14:paraId="4E51BDBA" w14:textId="50016F9C" w:rsidR="000E7866" w:rsidRDefault="000E7866" w:rsidP="00B927CD">
      <w:pPr>
        <w:tabs>
          <w:tab w:val="left" w:pos="5685"/>
        </w:tabs>
        <w:spacing w:line="259" w:lineRule="auto"/>
        <w:jc w:val="both"/>
        <w:rPr>
          <w:rFonts w:cs="Arial"/>
          <w:lang w:val="pt-BR"/>
        </w:rPr>
      </w:pPr>
      <w:r w:rsidRPr="00A671A6">
        <w:rPr>
          <w:rFonts w:cs="Arial"/>
          <w:lang w:val="pt-BR"/>
        </w:rPr>
        <w:t xml:space="preserve"> </w:t>
      </w:r>
      <w:r w:rsidR="00B927CD">
        <w:rPr>
          <w:rFonts w:cs="Arial"/>
          <w:lang w:val="pt-BR"/>
        </w:rPr>
        <w:tab/>
      </w:r>
    </w:p>
    <w:p w14:paraId="6820DE6A" w14:textId="77777777" w:rsidR="00B927CD" w:rsidRPr="00A671A6" w:rsidRDefault="00B927CD" w:rsidP="000E7866">
      <w:pPr>
        <w:spacing w:line="259" w:lineRule="auto"/>
        <w:jc w:val="both"/>
        <w:rPr>
          <w:rFonts w:cs="Arial"/>
          <w:lang w:val="pt-BR"/>
        </w:rPr>
      </w:pPr>
    </w:p>
    <w:p w14:paraId="30E855AC" w14:textId="56498414" w:rsidR="000E7866" w:rsidRPr="00F4011D" w:rsidRDefault="000E7866" w:rsidP="00B35CE2">
      <w:pPr>
        <w:spacing w:after="5" w:line="249" w:lineRule="auto"/>
        <w:jc w:val="both"/>
        <w:rPr>
          <w:rFonts w:cs="Arial"/>
          <w:b/>
          <w:bCs/>
          <w:lang w:val="pt-BR"/>
        </w:rPr>
      </w:pPr>
      <w:r w:rsidRPr="00F4011D">
        <w:rPr>
          <w:rFonts w:cs="Arial"/>
          <w:b/>
          <w:bCs/>
          <w:lang w:val="pt-BR"/>
        </w:rPr>
        <w:t xml:space="preserve">3.1 Análise dos casos pendentes do Anexo V. </w:t>
      </w:r>
    </w:p>
    <w:p w14:paraId="03D000DB" w14:textId="5D5CD44C" w:rsidR="000E7866" w:rsidRDefault="000E7866" w:rsidP="000E7866">
      <w:pPr>
        <w:spacing w:after="5" w:line="249" w:lineRule="auto"/>
        <w:ind w:left="360"/>
        <w:jc w:val="both"/>
        <w:rPr>
          <w:rFonts w:cs="Arial"/>
          <w:lang w:val="pt-BR"/>
        </w:rPr>
      </w:pPr>
    </w:p>
    <w:p w14:paraId="48246C5B" w14:textId="07718F04" w:rsidR="00FF28E3" w:rsidRPr="00FF28E3" w:rsidRDefault="000E7866" w:rsidP="000E7866">
      <w:pPr>
        <w:pStyle w:val="Recuodecorpodetexto"/>
        <w:tabs>
          <w:tab w:val="left" w:pos="993"/>
        </w:tabs>
        <w:spacing w:after="0"/>
        <w:ind w:left="0"/>
        <w:jc w:val="both"/>
        <w:rPr>
          <w:rFonts w:cs="Arial"/>
          <w:b/>
          <w:bCs/>
          <w:color w:val="000000" w:themeColor="text1"/>
          <w:szCs w:val="24"/>
          <w:lang w:val="pt-BR"/>
        </w:rPr>
      </w:pPr>
      <w:r w:rsidRPr="00F4011D">
        <w:rPr>
          <w:rFonts w:cs="Arial"/>
          <w:color w:val="000000" w:themeColor="text1"/>
          <w:szCs w:val="24"/>
          <w:lang w:val="pt-BR"/>
        </w:rPr>
        <w:t>Foram analisados ​​os pedidos pendentes de modificação da NCM e da TEC que constam do</w:t>
      </w:r>
      <w:r w:rsidR="00FF28E3">
        <w:rPr>
          <w:rFonts w:cs="Arial"/>
          <w:color w:val="000000" w:themeColor="text1"/>
          <w:szCs w:val="24"/>
          <w:lang w:val="pt-BR"/>
        </w:rPr>
        <w:t xml:space="preserve"> </w:t>
      </w:r>
      <w:r w:rsidR="00FF28E3" w:rsidRPr="00FF28E3">
        <w:rPr>
          <w:rFonts w:cs="Arial"/>
          <w:b/>
          <w:bCs/>
          <w:color w:val="000000" w:themeColor="text1"/>
          <w:szCs w:val="24"/>
          <w:lang w:val="pt-BR"/>
        </w:rPr>
        <w:t xml:space="preserve">Anexo V. </w:t>
      </w:r>
    </w:p>
    <w:p w14:paraId="5C2B7DCD" w14:textId="776EDDB0" w:rsidR="000E7866" w:rsidRDefault="000E7866" w:rsidP="00F4011D">
      <w:pPr>
        <w:spacing w:after="5" w:line="249" w:lineRule="auto"/>
        <w:jc w:val="both"/>
        <w:rPr>
          <w:rFonts w:cs="Arial"/>
          <w:lang w:val="pt-BR"/>
        </w:rPr>
      </w:pPr>
    </w:p>
    <w:p w14:paraId="7EACB539" w14:textId="7C1C9AC6" w:rsidR="00AA3817" w:rsidRDefault="00AA3817" w:rsidP="00AA3817">
      <w:pPr>
        <w:spacing w:after="5" w:line="249" w:lineRule="auto"/>
        <w:jc w:val="both"/>
        <w:rPr>
          <w:rFonts w:cs="Arial"/>
          <w:b/>
          <w:bCs/>
          <w:lang w:val="pt-BR"/>
        </w:rPr>
      </w:pPr>
      <w:r w:rsidRPr="00AA3817">
        <w:rPr>
          <w:rFonts w:cs="Arial"/>
          <w:b/>
          <w:bCs/>
          <w:lang w:val="pt-BR"/>
        </w:rPr>
        <w:t>3.2. Seguimento dos casos em análise no Anexo V pelos Técnicos de Nomenclatura.</w:t>
      </w:r>
    </w:p>
    <w:p w14:paraId="248814C2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13912FB8" w14:textId="77777777" w:rsidR="00804EFA" w:rsidRDefault="00804EFA" w:rsidP="00804EFA">
      <w:pPr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3.2.1.</w:t>
      </w:r>
      <w:r>
        <w:rPr>
          <w:rFonts w:cs="Arial"/>
          <w:b/>
          <w:lang w:val="pt-BR"/>
        </w:rPr>
        <w:tab/>
        <w:t>Posição tarifaria 7606.12.90 “Chapas e tiras, de alumínio, com CLAD” (Nº de ordem 1103)</w:t>
      </w:r>
    </w:p>
    <w:p w14:paraId="43E06622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12BAFA59" w14:textId="4DB4E819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acordaram os novos textos em suas versões em espanhol e português, que constam no </w:t>
      </w:r>
      <w:r>
        <w:rPr>
          <w:rFonts w:cs="Arial"/>
          <w:b/>
          <w:lang w:val="pt-BR"/>
        </w:rPr>
        <w:t>ANEXO VIII</w:t>
      </w:r>
      <w:r>
        <w:rPr>
          <w:rFonts w:cs="Arial"/>
          <w:bCs/>
          <w:lang w:val="pt-BR"/>
        </w:rPr>
        <w:t xml:space="preserve">, e que substituem, em sua parte pertinente, aos que se detalham no Anexo VIII da Ata Nº </w:t>
      </w:r>
      <w:r w:rsidR="00344489">
        <w:rPr>
          <w:rFonts w:cs="Arial"/>
          <w:bCs/>
          <w:lang w:val="pt-BR"/>
        </w:rPr>
        <w:t>5/21 (</w:t>
      </w:r>
      <w:proofErr w:type="spellStart"/>
      <w:r w:rsidR="00344489">
        <w:rPr>
          <w:rFonts w:cs="Arial"/>
          <w:bCs/>
          <w:lang w:val="pt-BR"/>
        </w:rPr>
        <w:t>Ex</w:t>
      </w:r>
      <w:proofErr w:type="spellEnd"/>
      <w:r w:rsidR="00344489">
        <w:rPr>
          <w:rFonts w:cs="Arial"/>
          <w:bCs/>
          <w:lang w:val="pt-BR"/>
        </w:rPr>
        <w:t xml:space="preserve"> Ata 04/21).</w:t>
      </w:r>
    </w:p>
    <w:p w14:paraId="2A22F390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19E69CE1" w14:textId="77777777" w:rsidR="00804EFA" w:rsidRDefault="00804EFA" w:rsidP="00804EFA">
      <w:pPr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3.2.2.</w:t>
      </w:r>
      <w:r>
        <w:rPr>
          <w:rFonts w:cs="Arial"/>
          <w:b/>
          <w:lang w:val="pt-BR"/>
        </w:rPr>
        <w:tab/>
        <w:t>Posição tarifaria 7607.11.90 “Folhas e tiras, delgadas, de alumínio, com CLAD” (Nº de ordem 1106)</w:t>
      </w:r>
    </w:p>
    <w:p w14:paraId="3F1D14BE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59B18EEB" w14:textId="4D47F114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acordaram os novos textos em suas versões em espanhol e português, que constam no </w:t>
      </w:r>
      <w:r>
        <w:rPr>
          <w:rFonts w:cs="Arial"/>
          <w:b/>
          <w:lang w:val="pt-BR"/>
        </w:rPr>
        <w:t>ANEXO VIII</w:t>
      </w:r>
      <w:r>
        <w:rPr>
          <w:rFonts w:cs="Arial"/>
          <w:bCs/>
          <w:lang w:val="pt-BR"/>
        </w:rPr>
        <w:t xml:space="preserve">, e que substituem, em sua parte pertinente, aos que se detalham no Anexo VIII da Ata Nº </w:t>
      </w:r>
      <w:r w:rsidR="00344489">
        <w:rPr>
          <w:rFonts w:cs="Arial"/>
          <w:bCs/>
          <w:lang w:val="pt-BR"/>
        </w:rPr>
        <w:t>5/21 (</w:t>
      </w:r>
      <w:proofErr w:type="spellStart"/>
      <w:r w:rsidR="00344489">
        <w:rPr>
          <w:rFonts w:cs="Arial"/>
          <w:bCs/>
          <w:lang w:val="pt-BR"/>
        </w:rPr>
        <w:t>Ex</w:t>
      </w:r>
      <w:proofErr w:type="spellEnd"/>
      <w:r w:rsidR="00344489">
        <w:rPr>
          <w:rFonts w:cs="Arial"/>
          <w:bCs/>
          <w:lang w:val="pt-BR"/>
        </w:rPr>
        <w:t xml:space="preserve"> Ata 04/21).</w:t>
      </w:r>
    </w:p>
    <w:p w14:paraId="0BC4BBAB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156050FC" w14:textId="77777777" w:rsidR="00804EFA" w:rsidRDefault="00804EFA" w:rsidP="00804EFA">
      <w:pPr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3.2.3.</w:t>
      </w:r>
      <w:r>
        <w:rPr>
          <w:rFonts w:cs="Arial"/>
          <w:b/>
          <w:lang w:val="pt-BR"/>
        </w:rPr>
        <w:tab/>
        <w:t xml:space="preserve">Posição tarifária </w:t>
      </w:r>
      <w:r>
        <w:rPr>
          <w:rFonts w:cs="Arial"/>
          <w:b/>
          <w:lang w:val="pt-BR" w:eastAsia="pt-BR"/>
        </w:rPr>
        <w:t>8714.99.90 “</w:t>
      </w:r>
      <w:proofErr w:type="spellStart"/>
      <w:r>
        <w:rPr>
          <w:rFonts w:cs="Arial"/>
          <w:b/>
          <w:lang w:val="pt-BR" w:eastAsia="pt-BR"/>
        </w:rPr>
        <w:t>Juegos</w:t>
      </w:r>
      <w:proofErr w:type="spellEnd"/>
      <w:r>
        <w:rPr>
          <w:rFonts w:cs="Arial"/>
          <w:b/>
          <w:lang w:val="pt-BR" w:eastAsia="pt-BR"/>
        </w:rPr>
        <w:t xml:space="preserve"> de </w:t>
      </w:r>
      <w:proofErr w:type="spellStart"/>
      <w:r>
        <w:rPr>
          <w:rFonts w:cs="Arial"/>
          <w:b/>
          <w:lang w:val="pt-BR" w:eastAsia="pt-BR"/>
        </w:rPr>
        <w:t>dirección</w:t>
      </w:r>
      <w:proofErr w:type="spellEnd"/>
      <w:r>
        <w:rPr>
          <w:rFonts w:cs="Arial"/>
          <w:b/>
          <w:lang w:val="pt-BR" w:eastAsia="pt-BR"/>
        </w:rPr>
        <w:t xml:space="preserve">” </w:t>
      </w:r>
      <w:r>
        <w:rPr>
          <w:rFonts w:cs="Arial"/>
          <w:b/>
          <w:lang w:val="pt-BR"/>
        </w:rPr>
        <w:t>(Nº de ordem 1140)</w:t>
      </w:r>
    </w:p>
    <w:p w14:paraId="2B0FA06D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118A3703" w14:textId="77777777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acordaram os novos textos em suas versões em espanhol e português, que constam no </w:t>
      </w:r>
      <w:r>
        <w:rPr>
          <w:rFonts w:cs="Arial"/>
          <w:b/>
          <w:lang w:val="pt-BR"/>
        </w:rPr>
        <w:t>ANEXO VIII</w:t>
      </w:r>
      <w:r>
        <w:rPr>
          <w:rFonts w:cs="Arial"/>
          <w:bCs/>
          <w:lang w:val="pt-BR"/>
        </w:rPr>
        <w:t>, e que substituem, em sua parte pertinente, aos que se detalham no Anexo VIII da Ata Nº 2/18.</w:t>
      </w:r>
    </w:p>
    <w:p w14:paraId="7E6D3784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3EF7C375" w14:textId="77777777" w:rsidR="00804EFA" w:rsidRDefault="00804EFA" w:rsidP="00804EFA">
      <w:pPr>
        <w:jc w:val="both"/>
        <w:rPr>
          <w:rFonts w:cs="Arial"/>
          <w:b/>
          <w:bCs/>
          <w:lang w:val="pt-BR" w:eastAsia="pt-BR"/>
        </w:rPr>
      </w:pPr>
      <w:r>
        <w:rPr>
          <w:rFonts w:cs="Arial"/>
          <w:b/>
          <w:bCs/>
          <w:lang w:val="pt-BR" w:eastAsia="pt-BR"/>
        </w:rPr>
        <w:t>3.2.4.</w:t>
      </w:r>
      <w:r>
        <w:rPr>
          <w:rFonts w:cs="Arial"/>
          <w:b/>
          <w:bCs/>
          <w:lang w:val="pt-BR" w:eastAsia="pt-BR"/>
        </w:rPr>
        <w:tab/>
      </w:r>
      <w:r>
        <w:rPr>
          <w:rFonts w:cs="Arial"/>
          <w:b/>
          <w:bCs/>
          <w:lang w:val="pt-BR"/>
        </w:rPr>
        <w:t>Posição tarifária</w:t>
      </w:r>
      <w:r>
        <w:rPr>
          <w:rFonts w:cs="Arial"/>
          <w:b/>
          <w:bCs/>
          <w:lang w:val="pt-BR" w:eastAsia="pt-BR"/>
        </w:rPr>
        <w:t xml:space="preserve"> 8714.93.10 “</w:t>
      </w:r>
      <w:proofErr w:type="spellStart"/>
      <w:r>
        <w:rPr>
          <w:rFonts w:cs="Arial"/>
          <w:b/>
          <w:bCs/>
          <w:lang w:val="pt-BR" w:eastAsia="pt-BR"/>
        </w:rPr>
        <w:t>Juegos</w:t>
      </w:r>
      <w:proofErr w:type="spellEnd"/>
      <w:r>
        <w:rPr>
          <w:rFonts w:cs="Arial"/>
          <w:b/>
          <w:bCs/>
          <w:lang w:val="pt-BR" w:eastAsia="pt-BR"/>
        </w:rPr>
        <w:t xml:space="preserve"> de </w:t>
      </w:r>
      <w:proofErr w:type="spellStart"/>
      <w:r>
        <w:rPr>
          <w:rFonts w:cs="Arial"/>
          <w:b/>
          <w:bCs/>
          <w:lang w:val="pt-BR" w:eastAsia="pt-BR"/>
        </w:rPr>
        <w:t>mazas</w:t>
      </w:r>
      <w:proofErr w:type="spellEnd"/>
      <w:r>
        <w:rPr>
          <w:rFonts w:cs="Arial"/>
          <w:b/>
          <w:bCs/>
          <w:lang w:val="pt-BR" w:eastAsia="pt-BR"/>
        </w:rPr>
        <w:t xml:space="preserve">” </w:t>
      </w:r>
      <w:r>
        <w:rPr>
          <w:rFonts w:cs="Arial"/>
          <w:b/>
          <w:bCs/>
          <w:lang w:val="pt-BR"/>
        </w:rPr>
        <w:t>(Nº de ordem 1141)</w:t>
      </w:r>
    </w:p>
    <w:p w14:paraId="421226C3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4D65D6B7" w14:textId="77777777" w:rsidR="00804EFA" w:rsidRDefault="00804EFA" w:rsidP="00804EFA">
      <w:pPr>
        <w:jc w:val="both"/>
        <w:rPr>
          <w:rFonts w:cs="Arial"/>
          <w:lang w:val="pt-BR" w:eastAsia="pt-BR"/>
        </w:rPr>
      </w:pPr>
      <w:r>
        <w:rPr>
          <w:rFonts w:cs="Arial"/>
          <w:lang w:val="pt-BR" w:eastAsia="pt-BR"/>
        </w:rPr>
        <w:t xml:space="preserve">Os Técnicos em Nomenclatura acordaram os textos em suas versões em espanhol e português, que constam no </w:t>
      </w:r>
      <w:r>
        <w:rPr>
          <w:rFonts w:cs="Arial"/>
          <w:b/>
          <w:bCs/>
          <w:lang w:val="pt-BR" w:eastAsia="pt-BR"/>
        </w:rPr>
        <w:t>ANEXO VIII</w:t>
      </w:r>
      <w:r>
        <w:rPr>
          <w:rFonts w:cs="Arial"/>
          <w:lang w:val="pt-BR" w:eastAsia="pt-BR"/>
        </w:rPr>
        <w:t>.</w:t>
      </w:r>
    </w:p>
    <w:p w14:paraId="56EAF615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0EEF6809" w14:textId="77777777" w:rsidR="00804EFA" w:rsidRDefault="00804EFA" w:rsidP="00804EFA">
      <w:pPr>
        <w:jc w:val="both"/>
        <w:rPr>
          <w:rFonts w:cs="Arial"/>
          <w:b/>
          <w:bCs/>
          <w:lang w:val="pt-BR" w:eastAsia="pt-BR"/>
        </w:rPr>
      </w:pPr>
      <w:r>
        <w:rPr>
          <w:rFonts w:cs="Arial"/>
          <w:b/>
          <w:bCs/>
          <w:lang w:val="pt-BR" w:eastAsia="pt-BR"/>
        </w:rPr>
        <w:t>3.2.5.</w:t>
      </w:r>
      <w:r>
        <w:rPr>
          <w:rFonts w:cs="Arial"/>
          <w:b/>
          <w:bCs/>
          <w:lang w:val="pt-BR" w:eastAsia="pt-BR"/>
        </w:rPr>
        <w:tab/>
      </w:r>
      <w:r>
        <w:rPr>
          <w:rFonts w:cs="Arial"/>
          <w:b/>
          <w:bCs/>
          <w:lang w:val="pt-BR"/>
        </w:rPr>
        <w:t>Posição tarifaria 8714.96.00 “</w:t>
      </w:r>
      <w:proofErr w:type="spellStart"/>
      <w:r>
        <w:rPr>
          <w:rFonts w:cs="Arial"/>
          <w:b/>
          <w:bCs/>
          <w:lang w:val="pt-BR"/>
        </w:rPr>
        <w:t>Plato</w:t>
      </w:r>
      <w:proofErr w:type="spellEnd"/>
      <w:r>
        <w:rPr>
          <w:rFonts w:cs="Arial"/>
          <w:b/>
          <w:bCs/>
          <w:lang w:val="pt-BR"/>
        </w:rPr>
        <w:t xml:space="preserve"> y palancas”</w:t>
      </w:r>
      <w:r>
        <w:rPr>
          <w:rFonts w:cs="Arial"/>
          <w:b/>
          <w:bCs/>
          <w:lang w:val="pt-BR" w:eastAsia="pt-BR"/>
        </w:rPr>
        <w:t xml:space="preserve"> </w:t>
      </w:r>
      <w:r>
        <w:rPr>
          <w:rFonts w:cs="Arial"/>
          <w:b/>
          <w:bCs/>
          <w:lang w:val="pt-BR"/>
        </w:rPr>
        <w:t>(Nº de ordem 1142)</w:t>
      </w:r>
    </w:p>
    <w:p w14:paraId="1176E409" w14:textId="77777777" w:rsidR="00804EFA" w:rsidRDefault="00804EFA" w:rsidP="00804EFA">
      <w:pPr>
        <w:jc w:val="both"/>
        <w:rPr>
          <w:rFonts w:eastAsia="AR PL SungtiL GB" w:cs="Arial"/>
          <w:bCs/>
          <w:lang w:val="pt-BR" w:eastAsia="zh-CN" w:bidi="hi-IN"/>
        </w:rPr>
      </w:pPr>
    </w:p>
    <w:p w14:paraId="1916DAAE" w14:textId="77777777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acordaram os novos textos em suas versões em espanhol e português, que constam no </w:t>
      </w:r>
      <w:r>
        <w:rPr>
          <w:rFonts w:cs="Arial"/>
          <w:b/>
          <w:lang w:val="pt-BR"/>
        </w:rPr>
        <w:t>ANEXO VIII</w:t>
      </w:r>
      <w:r>
        <w:rPr>
          <w:rFonts w:cs="Arial"/>
          <w:bCs/>
          <w:lang w:val="pt-BR"/>
        </w:rPr>
        <w:t>, e que substituem, em sua parte pertinente, aos que se detalham no Anexo VIII da Ata Nº 2/18.</w:t>
      </w:r>
    </w:p>
    <w:p w14:paraId="1CCFFB89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71F184B1" w14:textId="77777777" w:rsidR="00804EFA" w:rsidRDefault="00804EFA" w:rsidP="00804EFA">
      <w:pPr>
        <w:jc w:val="both"/>
        <w:rPr>
          <w:rFonts w:eastAsia="AR PL SungtiL GB" w:cs="Arial"/>
          <w:b/>
          <w:lang w:val="pt-BR" w:eastAsia="zh-CN" w:bidi="hi-IN"/>
        </w:rPr>
      </w:pPr>
      <w:r>
        <w:rPr>
          <w:rFonts w:cs="Arial"/>
          <w:b/>
          <w:lang w:val="pt-BR"/>
        </w:rPr>
        <w:t>3.2.6.</w:t>
      </w:r>
      <w:r>
        <w:rPr>
          <w:rFonts w:cs="Arial"/>
          <w:b/>
          <w:lang w:val="pt-BR"/>
        </w:rPr>
        <w:tab/>
        <w:t xml:space="preserve">Posição tarifaria 2820.10.00 “Dióxido de </w:t>
      </w:r>
      <w:proofErr w:type="spellStart"/>
      <w:r>
        <w:rPr>
          <w:rFonts w:cs="Arial"/>
          <w:b/>
          <w:lang w:val="pt-BR"/>
        </w:rPr>
        <w:t>manganeso</w:t>
      </w:r>
      <w:proofErr w:type="spellEnd"/>
      <w:r>
        <w:rPr>
          <w:rFonts w:cs="Arial"/>
          <w:b/>
          <w:lang w:val="pt-BR"/>
        </w:rPr>
        <w:t>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1215)</w:t>
      </w:r>
    </w:p>
    <w:p w14:paraId="597C76E8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16EA7ED2" w14:textId="77777777" w:rsidR="00804EFA" w:rsidRDefault="00804EFA" w:rsidP="00804EFA">
      <w:pPr>
        <w:jc w:val="both"/>
        <w:rPr>
          <w:rFonts w:cs="Arial"/>
          <w:lang w:val="pt-BR" w:eastAsia="pt-BR"/>
        </w:rPr>
      </w:pPr>
      <w:r>
        <w:rPr>
          <w:rFonts w:cs="Arial"/>
          <w:lang w:val="pt-BR" w:eastAsia="pt-BR"/>
        </w:rPr>
        <w:t xml:space="preserve">Os Técnicos em Nomenclatura acordaram os textos em suas versões em espanhol e português, que constam no </w:t>
      </w:r>
      <w:r>
        <w:rPr>
          <w:rFonts w:cs="Arial"/>
          <w:b/>
          <w:bCs/>
          <w:lang w:val="pt-BR" w:eastAsia="pt-BR"/>
        </w:rPr>
        <w:t>ANEXO VIII</w:t>
      </w:r>
      <w:r>
        <w:rPr>
          <w:rFonts w:cs="Arial"/>
          <w:lang w:val="pt-BR" w:eastAsia="pt-BR"/>
        </w:rPr>
        <w:t>.</w:t>
      </w:r>
    </w:p>
    <w:p w14:paraId="3D0FFE47" w14:textId="77777777" w:rsidR="00804EFA" w:rsidRDefault="00804EFA" w:rsidP="00804EFA">
      <w:pPr>
        <w:jc w:val="both"/>
        <w:rPr>
          <w:rFonts w:cs="Arial"/>
          <w:color w:val="000000"/>
          <w:sz w:val="22"/>
          <w:szCs w:val="22"/>
          <w:lang w:val="pt-BR" w:eastAsia="pt-BR"/>
        </w:rPr>
      </w:pPr>
    </w:p>
    <w:p w14:paraId="299AC847" w14:textId="0BCD84A4" w:rsidR="00804EFA" w:rsidRPr="00804EFA" w:rsidRDefault="00804EFA" w:rsidP="00804EFA">
      <w:pPr>
        <w:jc w:val="both"/>
        <w:rPr>
          <w:rFonts w:eastAsia="AR PL SungtiL GB" w:cs="Arial"/>
          <w:b/>
          <w:szCs w:val="24"/>
          <w:lang w:val="pt-BR" w:eastAsia="zh-CN" w:bidi="hi-IN"/>
        </w:rPr>
      </w:pPr>
      <w:r w:rsidRPr="00804EFA">
        <w:rPr>
          <w:rFonts w:cs="Arial"/>
          <w:b/>
          <w:lang w:val="pt-BR"/>
        </w:rPr>
        <w:t>3.2.7. Posição</w:t>
      </w:r>
      <w:r w:rsidR="00344489">
        <w:rPr>
          <w:rFonts w:cs="Arial"/>
          <w:b/>
          <w:lang w:val="pt-BR"/>
        </w:rPr>
        <w:t xml:space="preserve"> tarifária</w:t>
      </w:r>
      <w:r w:rsidRPr="00804EFA">
        <w:rPr>
          <w:rFonts w:cs="Arial"/>
          <w:b/>
          <w:lang w:val="pt-BR"/>
        </w:rPr>
        <w:t xml:space="preserve"> 4811.59.29 </w:t>
      </w:r>
      <w:r w:rsidR="00344489">
        <w:rPr>
          <w:rFonts w:cs="Arial"/>
          <w:b/>
          <w:lang w:val="pt-BR"/>
        </w:rPr>
        <w:t>“</w:t>
      </w:r>
      <w:r w:rsidRPr="00804EFA">
        <w:rPr>
          <w:rFonts w:cs="Arial"/>
          <w:b/>
          <w:lang w:val="pt-BR"/>
        </w:rPr>
        <w:t xml:space="preserve">Papel y </w:t>
      </w:r>
      <w:proofErr w:type="spellStart"/>
      <w:r w:rsidRPr="00804EFA">
        <w:rPr>
          <w:rFonts w:cs="Arial"/>
          <w:b/>
          <w:lang w:val="pt-BR"/>
        </w:rPr>
        <w:t>cartón</w:t>
      </w:r>
      <w:proofErr w:type="spellEnd"/>
      <w:r w:rsidRPr="00804EFA">
        <w:rPr>
          <w:rFonts w:cs="Arial"/>
          <w:b/>
          <w:lang w:val="pt-BR"/>
        </w:rPr>
        <w:t xml:space="preserve"> revestidos, impregnados o </w:t>
      </w:r>
      <w:proofErr w:type="spellStart"/>
      <w:r w:rsidRPr="00804EFA">
        <w:rPr>
          <w:rFonts w:cs="Arial"/>
          <w:b/>
          <w:lang w:val="pt-BR"/>
        </w:rPr>
        <w:t>recubiertos</w:t>
      </w:r>
      <w:proofErr w:type="spellEnd"/>
      <w:r w:rsidRPr="00804EFA">
        <w:rPr>
          <w:rFonts w:cs="Arial"/>
          <w:b/>
          <w:lang w:val="pt-BR"/>
        </w:rPr>
        <w:t xml:space="preserve"> de plástico, </w:t>
      </w:r>
      <w:proofErr w:type="spellStart"/>
      <w:r w:rsidRPr="00804EFA">
        <w:rPr>
          <w:rFonts w:cs="Arial"/>
          <w:b/>
          <w:lang w:val="pt-BR"/>
        </w:rPr>
        <w:t>excepto</w:t>
      </w:r>
      <w:proofErr w:type="spellEnd"/>
      <w:r w:rsidRPr="00804EFA">
        <w:rPr>
          <w:rFonts w:cs="Arial"/>
          <w:b/>
          <w:lang w:val="pt-BR"/>
        </w:rPr>
        <w:t xml:space="preserve"> </w:t>
      </w:r>
      <w:proofErr w:type="spellStart"/>
      <w:r w:rsidRPr="00804EFA">
        <w:rPr>
          <w:rFonts w:cs="Arial"/>
          <w:b/>
          <w:lang w:val="pt-BR"/>
        </w:rPr>
        <w:t>los</w:t>
      </w:r>
      <w:proofErr w:type="spellEnd"/>
      <w:r w:rsidRPr="00804EFA">
        <w:rPr>
          <w:rFonts w:cs="Arial"/>
          <w:b/>
          <w:lang w:val="pt-BR"/>
        </w:rPr>
        <w:t xml:space="preserve"> </w:t>
      </w:r>
      <w:r w:rsidR="00344489">
        <w:rPr>
          <w:rFonts w:cs="Arial"/>
          <w:b/>
          <w:lang w:val="pt-BR"/>
        </w:rPr>
        <w:t>adesivos”</w:t>
      </w:r>
      <w:r w:rsidRPr="00804EFA">
        <w:rPr>
          <w:rFonts w:cs="Arial"/>
          <w:b/>
          <w:lang w:val="pt-BR"/>
        </w:rPr>
        <w:t xml:space="preserve"> (Nº de ordem 1220)</w:t>
      </w:r>
    </w:p>
    <w:p w14:paraId="32022782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17B2664B" w14:textId="77777777" w:rsidR="00804EFA" w:rsidRPr="00344489" w:rsidRDefault="00804EFA" w:rsidP="00804EFA">
      <w:pPr>
        <w:jc w:val="both"/>
        <w:rPr>
          <w:rFonts w:cs="Arial"/>
          <w:color w:val="000000"/>
          <w:szCs w:val="24"/>
          <w:lang w:val="pt-BR" w:eastAsia="pt-BR"/>
        </w:rPr>
      </w:pPr>
      <w:r w:rsidRPr="00344489">
        <w:rPr>
          <w:rFonts w:cs="Arial"/>
          <w:bCs/>
          <w:szCs w:val="24"/>
          <w:lang w:val="pt-BR"/>
        </w:rPr>
        <w:t xml:space="preserve">Os Técnicos em Nomenclatura solicitam que se informe </w:t>
      </w:r>
      <w:r w:rsidRPr="00344489">
        <w:rPr>
          <w:rFonts w:cs="Arial"/>
          <w:color w:val="000000"/>
          <w:szCs w:val="24"/>
          <w:lang w:val="pt-BR" w:eastAsia="pt-BR"/>
        </w:rPr>
        <w:t>qual é o percentual de amido na pasta, esclarecer o que é amido "simples", informar qual é a proporção entre amido simples e amido modificado na pasta, bem como qual é a proporção, em peso, entre o papel e a pasta.</w:t>
      </w:r>
    </w:p>
    <w:p w14:paraId="320B0A56" w14:textId="77777777" w:rsidR="00804EFA" w:rsidRPr="00804EFA" w:rsidRDefault="00804EFA" w:rsidP="00804EFA">
      <w:pPr>
        <w:jc w:val="both"/>
        <w:rPr>
          <w:rFonts w:eastAsia="AR PL SungtiL GB" w:cs="Arial"/>
          <w:bCs/>
          <w:szCs w:val="24"/>
          <w:lang w:val="pt-BR" w:eastAsia="zh-CN" w:bidi="hi-IN"/>
        </w:rPr>
      </w:pPr>
    </w:p>
    <w:p w14:paraId="6C985CD5" w14:textId="77777777" w:rsidR="00804EFA" w:rsidRDefault="00804EFA" w:rsidP="00804EFA">
      <w:pPr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3.2.8.</w:t>
      </w:r>
      <w:r>
        <w:rPr>
          <w:rFonts w:cs="Arial"/>
          <w:b/>
          <w:lang w:val="pt-BR"/>
        </w:rPr>
        <w:tab/>
        <w:t xml:space="preserve">Posição tarifaria 9002.90.00 “Lentes, prismas, </w:t>
      </w:r>
      <w:proofErr w:type="spellStart"/>
      <w:r>
        <w:rPr>
          <w:rFonts w:cs="Arial"/>
          <w:b/>
          <w:lang w:val="pt-BR"/>
        </w:rPr>
        <w:t>espejos</w:t>
      </w:r>
      <w:proofErr w:type="spellEnd"/>
      <w:r>
        <w:rPr>
          <w:rFonts w:cs="Arial"/>
          <w:b/>
          <w:lang w:val="pt-BR"/>
        </w:rPr>
        <w:t xml:space="preserve"> y </w:t>
      </w:r>
      <w:proofErr w:type="spellStart"/>
      <w:r>
        <w:rPr>
          <w:rFonts w:cs="Arial"/>
          <w:b/>
          <w:lang w:val="pt-BR"/>
        </w:rPr>
        <w:t>otros</w:t>
      </w:r>
      <w:proofErr w:type="spellEnd"/>
      <w:r>
        <w:rPr>
          <w:rFonts w:cs="Arial"/>
          <w:b/>
          <w:lang w:val="pt-BR"/>
        </w:rPr>
        <w:t xml:space="preserve"> elementos de óptica”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1223)</w:t>
      </w:r>
    </w:p>
    <w:p w14:paraId="2C2E3E2F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05144CA5" w14:textId="77777777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Os Técnicos em Nomenclatura trocaram informações sobre o tema. A análise continuará na próxima reunião.</w:t>
      </w:r>
    </w:p>
    <w:p w14:paraId="76CD18ED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354224C6" w14:textId="77777777" w:rsidR="00804EFA" w:rsidRDefault="00804EFA" w:rsidP="00804EFA">
      <w:pPr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3.2.9.</w:t>
      </w:r>
      <w:r>
        <w:rPr>
          <w:rFonts w:cs="Arial"/>
          <w:b/>
          <w:lang w:val="pt-BR"/>
        </w:rPr>
        <w:tab/>
        <w:t xml:space="preserve">Posição tarifaria 3908.10.24 “Poliamida 6 o Poliamida-6.6, </w:t>
      </w:r>
      <w:proofErr w:type="spellStart"/>
      <w:r>
        <w:rPr>
          <w:rFonts w:cs="Arial"/>
          <w:b/>
          <w:lang w:val="pt-BR"/>
        </w:rPr>
        <w:t>sin</w:t>
      </w:r>
      <w:proofErr w:type="spellEnd"/>
      <w:r>
        <w:rPr>
          <w:rFonts w:cs="Arial"/>
          <w:b/>
          <w:lang w:val="pt-BR"/>
        </w:rPr>
        <w:t xml:space="preserve"> carga”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1232)</w:t>
      </w:r>
    </w:p>
    <w:p w14:paraId="45899054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4972BC88" w14:textId="745FFE30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acordaram os novos textos em suas versões em espanhol e português, que constam no </w:t>
      </w:r>
      <w:r>
        <w:rPr>
          <w:rFonts w:cs="Arial"/>
          <w:b/>
          <w:lang w:val="pt-BR"/>
        </w:rPr>
        <w:t>ANEXO VIII</w:t>
      </w:r>
      <w:r>
        <w:rPr>
          <w:rFonts w:cs="Arial"/>
          <w:bCs/>
          <w:lang w:val="pt-BR"/>
        </w:rPr>
        <w:t xml:space="preserve">, e que substituem, em sua parte pertinente, aos que se detalham no Anexo VIII da Ata Nº </w:t>
      </w:r>
      <w:r w:rsidR="00344489">
        <w:rPr>
          <w:rFonts w:cs="Arial"/>
          <w:bCs/>
          <w:lang w:val="pt-BR"/>
        </w:rPr>
        <w:t>6/21 (</w:t>
      </w:r>
      <w:proofErr w:type="spellStart"/>
      <w:r w:rsidR="00344489">
        <w:rPr>
          <w:rFonts w:cs="Arial"/>
          <w:bCs/>
          <w:lang w:val="pt-BR"/>
        </w:rPr>
        <w:t>Ex</w:t>
      </w:r>
      <w:proofErr w:type="spellEnd"/>
      <w:r w:rsidR="00344489">
        <w:rPr>
          <w:rFonts w:cs="Arial"/>
          <w:bCs/>
          <w:lang w:val="pt-BR"/>
        </w:rPr>
        <w:t xml:space="preserve"> Ata 05/21).</w:t>
      </w:r>
    </w:p>
    <w:p w14:paraId="51B79B53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0BCEAAE7" w14:textId="77777777" w:rsidR="00804EFA" w:rsidRPr="00804EFA" w:rsidRDefault="00804EFA" w:rsidP="00804EFA">
      <w:pPr>
        <w:jc w:val="both"/>
        <w:rPr>
          <w:rFonts w:cs="Arial"/>
          <w:b/>
          <w:lang w:val="pt-BR"/>
        </w:rPr>
      </w:pPr>
      <w:r w:rsidRPr="00804EFA">
        <w:rPr>
          <w:rFonts w:cs="Arial"/>
          <w:b/>
          <w:lang w:val="pt-BR"/>
        </w:rPr>
        <w:t xml:space="preserve">3.2.10. Posição tarifaria 4002.19.19 “Los </w:t>
      </w:r>
      <w:proofErr w:type="spellStart"/>
      <w:r w:rsidRPr="00804EFA">
        <w:rPr>
          <w:rFonts w:cs="Arial"/>
          <w:b/>
          <w:lang w:val="pt-BR"/>
        </w:rPr>
        <w:t>demás</w:t>
      </w:r>
      <w:proofErr w:type="spellEnd"/>
      <w:r w:rsidRPr="00804EFA">
        <w:rPr>
          <w:rFonts w:cs="Arial"/>
          <w:b/>
          <w:lang w:val="pt-BR"/>
        </w:rPr>
        <w:t xml:space="preserve"> (Caucho sintético SBS para </w:t>
      </w:r>
      <w:proofErr w:type="spellStart"/>
      <w:r w:rsidRPr="00804EFA">
        <w:rPr>
          <w:rFonts w:cs="Arial"/>
          <w:b/>
          <w:lang w:val="pt-BR"/>
        </w:rPr>
        <w:t>suelas</w:t>
      </w:r>
      <w:proofErr w:type="spellEnd"/>
      <w:r w:rsidRPr="00804EFA">
        <w:rPr>
          <w:rFonts w:cs="Arial"/>
          <w:b/>
          <w:lang w:val="pt-BR"/>
        </w:rPr>
        <w:t xml:space="preserve"> de </w:t>
      </w:r>
      <w:proofErr w:type="spellStart"/>
      <w:r w:rsidRPr="00804EFA">
        <w:rPr>
          <w:rFonts w:cs="Arial"/>
          <w:b/>
          <w:lang w:val="pt-BR"/>
        </w:rPr>
        <w:t>calzado</w:t>
      </w:r>
      <w:proofErr w:type="spellEnd"/>
      <w:r w:rsidRPr="00804EFA">
        <w:rPr>
          <w:rFonts w:cs="Arial"/>
          <w:b/>
          <w:lang w:val="pt-BR"/>
        </w:rPr>
        <w:t>)”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1235)</w:t>
      </w:r>
    </w:p>
    <w:p w14:paraId="127F1B0A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313D0E2C" w14:textId="77777777" w:rsidR="00804EFA" w:rsidRP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solicitam laudo técnico ou ficha técnica que demonstre que a presente mercadoria atende a definição de borracha sintética conforme definida na Nota 4 a) do Capítulo 40 da NCM. </w:t>
      </w:r>
    </w:p>
    <w:p w14:paraId="0E558907" w14:textId="77777777" w:rsidR="00804EFA" w:rsidRPr="00804EFA" w:rsidRDefault="00804EFA" w:rsidP="00804EFA">
      <w:pPr>
        <w:jc w:val="both"/>
        <w:rPr>
          <w:rFonts w:cs="Arial"/>
          <w:bCs/>
          <w:lang w:val="pt-BR"/>
        </w:rPr>
      </w:pPr>
    </w:p>
    <w:p w14:paraId="02767942" w14:textId="77777777" w:rsidR="00804EFA" w:rsidRPr="00804EFA" w:rsidRDefault="00804EFA" w:rsidP="00804EFA">
      <w:pPr>
        <w:jc w:val="both"/>
        <w:rPr>
          <w:rFonts w:cs="Arial"/>
          <w:b/>
          <w:lang w:val="pt-BR"/>
        </w:rPr>
      </w:pPr>
      <w:r w:rsidRPr="00804EFA">
        <w:rPr>
          <w:rFonts w:cs="Arial"/>
          <w:b/>
          <w:lang w:val="pt-BR"/>
        </w:rPr>
        <w:t>3.2.11. Posição tarifaria 4002.20.90 “</w:t>
      </w:r>
      <w:proofErr w:type="spellStart"/>
      <w:r w:rsidRPr="00804EFA">
        <w:rPr>
          <w:rFonts w:cs="Arial"/>
          <w:b/>
          <w:lang w:val="pt-BR"/>
        </w:rPr>
        <w:t>Las</w:t>
      </w:r>
      <w:proofErr w:type="spellEnd"/>
      <w:r w:rsidRPr="00804EFA">
        <w:rPr>
          <w:rFonts w:cs="Arial"/>
          <w:b/>
          <w:lang w:val="pt-BR"/>
        </w:rPr>
        <w:t xml:space="preserve"> </w:t>
      </w:r>
      <w:proofErr w:type="spellStart"/>
      <w:r w:rsidRPr="00804EFA">
        <w:rPr>
          <w:rFonts w:cs="Arial"/>
          <w:b/>
          <w:lang w:val="pt-BR"/>
        </w:rPr>
        <w:t>demás</w:t>
      </w:r>
      <w:proofErr w:type="spellEnd"/>
      <w:r w:rsidRPr="00804EFA">
        <w:rPr>
          <w:rFonts w:cs="Arial"/>
          <w:b/>
          <w:lang w:val="pt-BR"/>
        </w:rPr>
        <w:t xml:space="preserve"> (Caucho 1,2 - </w:t>
      </w:r>
      <w:proofErr w:type="spellStart"/>
      <w:r w:rsidRPr="00804EFA">
        <w:rPr>
          <w:rFonts w:cs="Arial"/>
          <w:b/>
          <w:lang w:val="pt-BR"/>
        </w:rPr>
        <w:t>Polibutadieno</w:t>
      </w:r>
      <w:proofErr w:type="spellEnd"/>
      <w:r w:rsidRPr="00804EFA">
        <w:rPr>
          <w:rFonts w:cs="Arial"/>
          <w:b/>
          <w:lang w:val="pt-BR"/>
        </w:rPr>
        <w:t xml:space="preserve"> sindiotáctico)”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1236)</w:t>
      </w:r>
    </w:p>
    <w:p w14:paraId="161696CC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7BA3BDF7" w14:textId="77777777" w:rsidR="00804EFA" w:rsidRDefault="00804EFA" w:rsidP="00804EFA">
      <w:pPr>
        <w:jc w:val="both"/>
        <w:rPr>
          <w:rFonts w:cs="Arial"/>
          <w:lang w:val="pt-BR" w:eastAsia="pt-BR"/>
        </w:rPr>
      </w:pPr>
      <w:r>
        <w:rPr>
          <w:rFonts w:cs="Arial"/>
          <w:lang w:val="pt-BR" w:eastAsia="pt-BR"/>
        </w:rPr>
        <w:t xml:space="preserve">Os Técnicos em Nomenclatura acordaram os textos em suas versões em espanhol e português, que constam no </w:t>
      </w:r>
      <w:r>
        <w:rPr>
          <w:rFonts w:cs="Arial"/>
          <w:b/>
          <w:bCs/>
          <w:lang w:val="pt-BR" w:eastAsia="pt-BR"/>
        </w:rPr>
        <w:t>ANEXO VIII</w:t>
      </w:r>
      <w:r>
        <w:rPr>
          <w:rFonts w:cs="Arial"/>
          <w:lang w:val="pt-BR" w:eastAsia="pt-BR"/>
        </w:rPr>
        <w:t>.</w:t>
      </w:r>
    </w:p>
    <w:p w14:paraId="53BBA3DE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608A4E4B" w14:textId="77777777" w:rsidR="00804EFA" w:rsidRPr="00804EFA" w:rsidRDefault="00804EFA" w:rsidP="00804EFA">
      <w:pPr>
        <w:jc w:val="both"/>
        <w:rPr>
          <w:rFonts w:eastAsia="AR PL SungtiL GB" w:cs="Arial"/>
          <w:b/>
          <w:lang w:val="pt-BR" w:eastAsia="zh-CN" w:bidi="hi-IN"/>
        </w:rPr>
      </w:pPr>
      <w:r w:rsidRPr="00804EFA">
        <w:rPr>
          <w:rFonts w:cs="Arial"/>
          <w:b/>
          <w:lang w:val="pt-BR"/>
        </w:rPr>
        <w:t xml:space="preserve">3.2.12. Posição tarifaria 4811.90.90 “Los </w:t>
      </w:r>
      <w:proofErr w:type="spellStart"/>
      <w:r w:rsidRPr="00804EFA">
        <w:rPr>
          <w:rFonts w:cs="Arial"/>
          <w:b/>
          <w:lang w:val="pt-BR"/>
        </w:rPr>
        <w:t>demás</w:t>
      </w:r>
      <w:proofErr w:type="spellEnd"/>
      <w:r w:rsidRPr="00804EFA">
        <w:rPr>
          <w:rFonts w:cs="Arial"/>
          <w:b/>
          <w:lang w:val="pt-BR"/>
        </w:rPr>
        <w:t xml:space="preserve"> (-</w:t>
      </w:r>
      <w:proofErr w:type="spellStart"/>
      <w:r w:rsidRPr="00804EFA">
        <w:rPr>
          <w:rFonts w:cs="Arial"/>
          <w:b/>
          <w:lang w:val="pt-BR"/>
        </w:rPr>
        <w:t>Demás</w:t>
      </w:r>
      <w:proofErr w:type="spellEnd"/>
      <w:r w:rsidRPr="00804EFA">
        <w:rPr>
          <w:rFonts w:cs="Arial"/>
          <w:b/>
          <w:lang w:val="pt-BR"/>
        </w:rPr>
        <w:t xml:space="preserve"> </w:t>
      </w:r>
      <w:proofErr w:type="spellStart"/>
      <w:r w:rsidRPr="00804EFA">
        <w:rPr>
          <w:rFonts w:cs="Arial"/>
          <w:b/>
          <w:lang w:val="pt-BR"/>
        </w:rPr>
        <w:t>papeles</w:t>
      </w:r>
      <w:proofErr w:type="spellEnd"/>
      <w:r w:rsidRPr="00804EFA">
        <w:rPr>
          <w:rFonts w:cs="Arial"/>
          <w:b/>
          <w:lang w:val="pt-BR"/>
        </w:rPr>
        <w:t xml:space="preserve">, cartones, </w:t>
      </w:r>
      <w:proofErr w:type="spellStart"/>
      <w:r w:rsidRPr="00804EFA">
        <w:rPr>
          <w:rFonts w:cs="Arial"/>
          <w:b/>
          <w:lang w:val="pt-BR"/>
        </w:rPr>
        <w:t>guata</w:t>
      </w:r>
      <w:proofErr w:type="spellEnd"/>
      <w:r w:rsidRPr="00804EFA">
        <w:rPr>
          <w:rFonts w:cs="Arial"/>
          <w:b/>
          <w:lang w:val="pt-BR"/>
        </w:rPr>
        <w:t xml:space="preserve"> de celulosa y mantas de fibra de celulosa)”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1237)</w:t>
      </w:r>
    </w:p>
    <w:p w14:paraId="34EA7A80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226A3F84" w14:textId="77777777" w:rsidR="00804EFA" w:rsidRP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solicitam confirmar se o papel é revestido, impregnado ou recoberto de plástico e/ou adesivo. Em caso positivo, informar as quantidades relativas. </w:t>
      </w:r>
    </w:p>
    <w:p w14:paraId="61137B93" w14:textId="77777777" w:rsidR="00804EFA" w:rsidRPr="00804EFA" w:rsidRDefault="00804EFA" w:rsidP="00804EFA">
      <w:pPr>
        <w:jc w:val="both"/>
        <w:rPr>
          <w:rFonts w:cs="Arial"/>
          <w:bCs/>
          <w:lang w:val="pt-BR"/>
        </w:rPr>
      </w:pPr>
    </w:p>
    <w:p w14:paraId="4378A153" w14:textId="77777777" w:rsidR="00804EFA" w:rsidRPr="00804EFA" w:rsidRDefault="00804EFA" w:rsidP="00804EFA">
      <w:pPr>
        <w:jc w:val="both"/>
        <w:rPr>
          <w:rFonts w:cs="Arial"/>
          <w:b/>
          <w:lang w:val="pt-BR"/>
        </w:rPr>
      </w:pPr>
      <w:r w:rsidRPr="00804EFA">
        <w:rPr>
          <w:rFonts w:cs="Arial"/>
          <w:b/>
          <w:lang w:val="pt-BR"/>
        </w:rPr>
        <w:lastRenderedPageBreak/>
        <w:t xml:space="preserve">3.2.13. Posição tarifaria 5911.90.00 “Los </w:t>
      </w:r>
      <w:proofErr w:type="spellStart"/>
      <w:r w:rsidRPr="00804EFA">
        <w:rPr>
          <w:rFonts w:cs="Arial"/>
          <w:b/>
          <w:lang w:val="pt-BR"/>
        </w:rPr>
        <w:t>demás</w:t>
      </w:r>
      <w:proofErr w:type="spellEnd"/>
      <w:r w:rsidRPr="00804EFA">
        <w:rPr>
          <w:rFonts w:cs="Arial"/>
          <w:b/>
          <w:lang w:val="pt-BR"/>
        </w:rPr>
        <w:t xml:space="preserve"> (Papel utilizado como </w:t>
      </w:r>
      <w:proofErr w:type="spellStart"/>
      <w:r w:rsidRPr="00804EFA">
        <w:rPr>
          <w:rFonts w:cs="Arial"/>
          <w:b/>
          <w:lang w:val="pt-BR"/>
        </w:rPr>
        <w:t>soporte</w:t>
      </w:r>
      <w:proofErr w:type="spellEnd"/>
      <w:r w:rsidRPr="00804EFA">
        <w:rPr>
          <w:rFonts w:cs="Arial"/>
          <w:b/>
          <w:lang w:val="pt-BR"/>
        </w:rPr>
        <w:t xml:space="preserve"> para </w:t>
      </w:r>
      <w:proofErr w:type="spellStart"/>
      <w:r w:rsidRPr="00804EFA">
        <w:rPr>
          <w:rFonts w:cs="Arial"/>
          <w:b/>
          <w:lang w:val="pt-BR"/>
        </w:rPr>
        <w:t>la</w:t>
      </w:r>
      <w:proofErr w:type="spellEnd"/>
      <w:r w:rsidRPr="00804EFA">
        <w:rPr>
          <w:rFonts w:cs="Arial"/>
          <w:b/>
          <w:lang w:val="pt-BR"/>
        </w:rPr>
        <w:t xml:space="preserve"> </w:t>
      </w:r>
      <w:proofErr w:type="spellStart"/>
      <w:r w:rsidRPr="00804EFA">
        <w:rPr>
          <w:rFonts w:cs="Arial"/>
          <w:b/>
          <w:lang w:val="pt-BR"/>
        </w:rPr>
        <w:t>fabricación</w:t>
      </w:r>
      <w:proofErr w:type="spellEnd"/>
      <w:r w:rsidRPr="00804EFA">
        <w:rPr>
          <w:rFonts w:cs="Arial"/>
          <w:b/>
          <w:lang w:val="pt-BR"/>
        </w:rPr>
        <w:t xml:space="preserve"> de abrasivos </w:t>
      </w:r>
      <w:proofErr w:type="spellStart"/>
      <w:r w:rsidRPr="00804EFA">
        <w:rPr>
          <w:rFonts w:cs="Arial"/>
          <w:b/>
          <w:lang w:val="pt-BR"/>
        </w:rPr>
        <w:t>con</w:t>
      </w:r>
      <w:proofErr w:type="spellEnd"/>
      <w:r w:rsidRPr="00804EFA">
        <w:rPr>
          <w:rFonts w:cs="Arial"/>
          <w:b/>
          <w:lang w:val="pt-BR"/>
        </w:rPr>
        <w:t xml:space="preserve"> </w:t>
      </w:r>
      <w:proofErr w:type="spellStart"/>
      <w:r w:rsidRPr="00804EFA">
        <w:rPr>
          <w:rFonts w:cs="Arial"/>
          <w:b/>
          <w:lang w:val="pt-BR"/>
        </w:rPr>
        <w:t>un</w:t>
      </w:r>
      <w:proofErr w:type="spellEnd"/>
      <w:r w:rsidRPr="00804EFA">
        <w:rPr>
          <w:rFonts w:cs="Arial"/>
          <w:b/>
          <w:lang w:val="pt-BR"/>
        </w:rPr>
        <w:t xml:space="preserve"> </w:t>
      </w:r>
      <w:proofErr w:type="spellStart"/>
      <w:r w:rsidRPr="00804EFA">
        <w:rPr>
          <w:rFonts w:cs="Arial"/>
          <w:b/>
          <w:lang w:val="pt-BR"/>
        </w:rPr>
        <w:t>contenido</w:t>
      </w:r>
      <w:proofErr w:type="spellEnd"/>
      <w:r w:rsidRPr="00804EFA">
        <w:rPr>
          <w:rFonts w:cs="Arial"/>
          <w:b/>
          <w:lang w:val="pt-BR"/>
        </w:rPr>
        <w:t xml:space="preserve"> de látex superior al 15%)”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1238)</w:t>
      </w:r>
    </w:p>
    <w:p w14:paraId="05D1CEB6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5CF3E2A0" w14:textId="77777777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Os Técnicos em Nomenclatura solicitam esclarecer qual é a resina sintética que impregna o tecido, bem como identificar qual é a matéria do revestimento que permite a deposição do adesivo.</w:t>
      </w:r>
    </w:p>
    <w:p w14:paraId="1349EB0B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15CAD373" w14:textId="21A7788B" w:rsidR="00804EFA" w:rsidRPr="00804EFA" w:rsidRDefault="00804EFA" w:rsidP="00804EFA">
      <w:pPr>
        <w:jc w:val="both"/>
        <w:rPr>
          <w:rFonts w:cs="Arial"/>
          <w:b/>
          <w:lang w:val="pt-BR"/>
        </w:rPr>
      </w:pPr>
      <w:r w:rsidRPr="00804EFA">
        <w:rPr>
          <w:rFonts w:cs="Arial"/>
          <w:b/>
          <w:lang w:val="pt-BR"/>
        </w:rPr>
        <w:t xml:space="preserve">3.2.14. Posição tarifaria 8504.31.99 “Los </w:t>
      </w:r>
      <w:proofErr w:type="spellStart"/>
      <w:r w:rsidRPr="00804EFA">
        <w:rPr>
          <w:rFonts w:cs="Arial"/>
          <w:b/>
          <w:lang w:val="pt-BR"/>
        </w:rPr>
        <w:t>demás</w:t>
      </w:r>
      <w:proofErr w:type="spellEnd"/>
      <w:r w:rsidRPr="00804EFA">
        <w:rPr>
          <w:rFonts w:cs="Arial"/>
          <w:b/>
          <w:lang w:val="pt-BR"/>
        </w:rPr>
        <w:t xml:space="preserve"> - (Transformadores)”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1239)</w:t>
      </w:r>
    </w:p>
    <w:p w14:paraId="211E9D13" w14:textId="77777777" w:rsidR="00804EFA" w:rsidRPr="00804EFA" w:rsidRDefault="00804EFA" w:rsidP="00804EFA">
      <w:pPr>
        <w:jc w:val="both"/>
        <w:rPr>
          <w:rFonts w:cs="Arial"/>
          <w:bCs/>
          <w:lang w:val="pt-BR"/>
        </w:rPr>
      </w:pPr>
    </w:p>
    <w:p w14:paraId="2E7CA185" w14:textId="061B70AD" w:rsidR="00804EFA" w:rsidRP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solicitam catálogos técnicos </w:t>
      </w:r>
      <w:r w:rsidR="00344489">
        <w:rPr>
          <w:rFonts w:cs="Arial"/>
          <w:bCs/>
          <w:lang w:val="pt-BR"/>
        </w:rPr>
        <w:t xml:space="preserve">em </w:t>
      </w:r>
      <w:r>
        <w:rPr>
          <w:rFonts w:cs="Arial"/>
          <w:bCs/>
          <w:lang w:val="pt-BR"/>
        </w:rPr>
        <w:t>que const</w:t>
      </w:r>
      <w:r w:rsidR="00344489">
        <w:rPr>
          <w:rFonts w:cs="Arial"/>
          <w:bCs/>
          <w:lang w:val="pt-BR"/>
        </w:rPr>
        <w:t>e</w:t>
      </w:r>
      <w:r>
        <w:rPr>
          <w:rFonts w:cs="Arial"/>
          <w:bCs/>
          <w:lang w:val="pt-BR"/>
        </w:rPr>
        <w:t>m as características técnicas (elétricas e físicas) dos transformadores, bem como imagens nítidas.</w:t>
      </w:r>
    </w:p>
    <w:p w14:paraId="7E4D26F5" w14:textId="77777777" w:rsidR="00804EFA" w:rsidRPr="00804EFA" w:rsidRDefault="00804EFA" w:rsidP="00804EFA">
      <w:pPr>
        <w:jc w:val="both"/>
        <w:rPr>
          <w:rFonts w:cs="Arial"/>
          <w:bCs/>
          <w:lang w:val="pt-BR"/>
        </w:rPr>
      </w:pPr>
    </w:p>
    <w:p w14:paraId="70DC7552" w14:textId="77777777" w:rsidR="00804EFA" w:rsidRDefault="00804EFA" w:rsidP="00804EFA">
      <w:pPr>
        <w:jc w:val="both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3.2.15. Posição tarifaria 8504.50.00 “- Demás bobinas de reactancia y autoinducción”</w:t>
      </w:r>
      <w:r w:rsidRPr="00804EFA">
        <w:rPr>
          <w:rFonts w:cs="Arial"/>
          <w:b/>
          <w:lang w:val="es-ES" w:eastAsia="pt-BR"/>
        </w:rPr>
        <w:t xml:space="preserve"> </w:t>
      </w:r>
      <w:r w:rsidRPr="00804EFA">
        <w:rPr>
          <w:rFonts w:cs="Arial"/>
          <w:b/>
          <w:lang w:val="es-ES"/>
        </w:rPr>
        <w:t>(Nº de ordem 1240)</w:t>
      </w:r>
    </w:p>
    <w:p w14:paraId="548DAF6B" w14:textId="77777777" w:rsidR="00804EFA" w:rsidRDefault="00804EFA" w:rsidP="00804EFA">
      <w:pPr>
        <w:jc w:val="both"/>
        <w:rPr>
          <w:rFonts w:cs="Arial"/>
          <w:bCs/>
          <w:lang w:val="es-ES"/>
        </w:rPr>
      </w:pPr>
    </w:p>
    <w:p w14:paraId="5A8F739C" w14:textId="76323564" w:rsidR="00804EFA" w:rsidRP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 xml:space="preserve">Os Técnicos em Nomenclatura solicitam catálogos técnicos </w:t>
      </w:r>
      <w:r w:rsidR="00344489">
        <w:rPr>
          <w:rFonts w:cs="Arial"/>
          <w:bCs/>
          <w:lang w:val="pt-BR"/>
        </w:rPr>
        <w:t xml:space="preserve">em </w:t>
      </w:r>
      <w:r>
        <w:rPr>
          <w:rFonts w:cs="Arial"/>
          <w:bCs/>
          <w:lang w:val="pt-BR"/>
        </w:rPr>
        <w:t>que const</w:t>
      </w:r>
      <w:r w:rsidR="00344489">
        <w:rPr>
          <w:rFonts w:cs="Arial"/>
          <w:bCs/>
          <w:lang w:val="pt-BR"/>
        </w:rPr>
        <w:t>e</w:t>
      </w:r>
      <w:r>
        <w:rPr>
          <w:rFonts w:cs="Arial"/>
          <w:bCs/>
          <w:lang w:val="pt-BR"/>
        </w:rPr>
        <w:t>m as características técnicas (elétricas e físicas) das bobinas, bem como imagens nítidas.</w:t>
      </w:r>
    </w:p>
    <w:p w14:paraId="4C531C69" w14:textId="77777777" w:rsidR="00804EFA" w:rsidRPr="00804EFA" w:rsidRDefault="00804EFA" w:rsidP="00804EFA">
      <w:pPr>
        <w:jc w:val="both"/>
        <w:rPr>
          <w:rFonts w:cs="Arial"/>
          <w:bCs/>
          <w:lang w:val="pt-BR"/>
        </w:rPr>
      </w:pPr>
    </w:p>
    <w:p w14:paraId="2B75C1D6" w14:textId="77777777" w:rsidR="00804EFA" w:rsidRPr="00804EFA" w:rsidRDefault="00804EFA" w:rsidP="00804EFA">
      <w:pPr>
        <w:jc w:val="both"/>
        <w:rPr>
          <w:rFonts w:cs="Arial"/>
          <w:b/>
          <w:lang w:val="pt-BR"/>
        </w:rPr>
      </w:pPr>
      <w:r w:rsidRPr="00804EFA">
        <w:rPr>
          <w:rFonts w:cs="Arial"/>
          <w:b/>
          <w:lang w:val="pt-BR"/>
        </w:rPr>
        <w:t xml:space="preserve">3.2.16. </w:t>
      </w:r>
      <w:r>
        <w:rPr>
          <w:rFonts w:cs="Arial"/>
          <w:b/>
          <w:lang w:val="pt-BR"/>
        </w:rPr>
        <w:t>Posição tarifaria 8505.90.10 “</w:t>
      </w:r>
      <w:proofErr w:type="spellStart"/>
      <w:r>
        <w:rPr>
          <w:rFonts w:cs="Arial"/>
          <w:b/>
          <w:lang w:val="pt-BR"/>
        </w:rPr>
        <w:t>Electroimanes</w:t>
      </w:r>
      <w:proofErr w:type="spellEnd"/>
      <w:r>
        <w:rPr>
          <w:rFonts w:cs="Arial"/>
          <w:b/>
          <w:lang w:val="pt-BR"/>
        </w:rPr>
        <w:t>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1241)</w:t>
      </w:r>
    </w:p>
    <w:p w14:paraId="5F99F27A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2FF813F4" w14:textId="77777777" w:rsidR="00804EFA" w:rsidRDefault="00804EFA" w:rsidP="00804EFA">
      <w:pPr>
        <w:jc w:val="both"/>
        <w:rPr>
          <w:rFonts w:cs="Arial"/>
          <w:lang w:val="pt-BR" w:eastAsia="pt-BR"/>
        </w:rPr>
      </w:pPr>
      <w:r>
        <w:rPr>
          <w:rFonts w:cs="Arial"/>
          <w:lang w:val="pt-BR" w:eastAsia="pt-BR"/>
        </w:rPr>
        <w:t xml:space="preserve">Os Técnicos em Nomenclatura acordaram os textos em suas versões em espanhol e português, que constam no </w:t>
      </w:r>
      <w:r>
        <w:rPr>
          <w:rFonts w:cs="Arial"/>
          <w:b/>
          <w:bCs/>
          <w:lang w:val="pt-BR" w:eastAsia="pt-BR"/>
        </w:rPr>
        <w:t>ANEXO VIII</w:t>
      </w:r>
      <w:r>
        <w:rPr>
          <w:rFonts w:cs="Arial"/>
          <w:lang w:val="pt-BR" w:eastAsia="pt-BR"/>
        </w:rPr>
        <w:t>.</w:t>
      </w:r>
    </w:p>
    <w:p w14:paraId="5B22451D" w14:textId="77777777" w:rsidR="00804EFA" w:rsidRDefault="00804EFA" w:rsidP="00804EFA">
      <w:pPr>
        <w:jc w:val="both"/>
        <w:rPr>
          <w:rFonts w:cs="Arial"/>
          <w:color w:val="000000"/>
          <w:sz w:val="22"/>
          <w:szCs w:val="22"/>
          <w:lang w:val="pt-BR" w:eastAsia="pt-BR"/>
        </w:rPr>
      </w:pPr>
    </w:p>
    <w:p w14:paraId="4CC262B2" w14:textId="7F37245A" w:rsidR="00804EFA" w:rsidRDefault="00804EFA" w:rsidP="00804EFA">
      <w:pPr>
        <w:jc w:val="both"/>
        <w:rPr>
          <w:rFonts w:eastAsia="AR PL SungtiL GB" w:cs="Arial"/>
          <w:b/>
          <w:szCs w:val="24"/>
          <w:lang w:val="pt-BR" w:eastAsia="zh-CN" w:bidi="hi-IN"/>
        </w:rPr>
      </w:pPr>
      <w:r w:rsidRPr="00804EFA">
        <w:rPr>
          <w:rFonts w:cs="Arial"/>
          <w:b/>
          <w:lang w:val="pt-BR"/>
        </w:rPr>
        <w:t xml:space="preserve">3.2.17. </w:t>
      </w:r>
      <w:r>
        <w:rPr>
          <w:rFonts w:cs="Arial"/>
          <w:b/>
          <w:lang w:val="pt-BR"/>
        </w:rPr>
        <w:t>Posição tarifaria 9018.39.24 “</w:t>
      </w:r>
      <w:proofErr w:type="spellStart"/>
      <w:r>
        <w:rPr>
          <w:rFonts w:cs="Arial"/>
          <w:b/>
          <w:lang w:val="pt-BR"/>
        </w:rPr>
        <w:t>Catéteres</w:t>
      </w:r>
      <w:proofErr w:type="spellEnd"/>
      <w:r>
        <w:rPr>
          <w:rFonts w:cs="Arial"/>
          <w:b/>
          <w:lang w:val="pt-BR"/>
        </w:rPr>
        <w:t xml:space="preserve"> intravenosos periféricos” (Nº de ordem 1242)</w:t>
      </w:r>
    </w:p>
    <w:p w14:paraId="5851157D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39B2398C" w14:textId="77777777" w:rsidR="00804EFA" w:rsidRDefault="00804EFA" w:rsidP="00804EFA">
      <w:pPr>
        <w:jc w:val="both"/>
        <w:rPr>
          <w:rFonts w:cs="Arial"/>
          <w:lang w:val="pt-BR" w:eastAsia="pt-BR"/>
        </w:rPr>
      </w:pPr>
      <w:r>
        <w:rPr>
          <w:rFonts w:cs="Arial"/>
          <w:lang w:val="pt-BR" w:eastAsia="pt-BR"/>
        </w:rPr>
        <w:t xml:space="preserve">Os Técnicos em Nomenclatura acordaram os textos em suas versões em espanhol e português, que constam no </w:t>
      </w:r>
      <w:r>
        <w:rPr>
          <w:rFonts w:cs="Arial"/>
          <w:b/>
          <w:bCs/>
          <w:lang w:val="pt-BR" w:eastAsia="pt-BR"/>
        </w:rPr>
        <w:t>ANEXO VIII</w:t>
      </w:r>
      <w:r>
        <w:rPr>
          <w:rFonts w:cs="Arial"/>
          <w:lang w:val="pt-BR" w:eastAsia="pt-BR"/>
        </w:rPr>
        <w:t>.</w:t>
      </w:r>
    </w:p>
    <w:p w14:paraId="0556813C" w14:textId="77777777" w:rsidR="00804EFA" w:rsidRDefault="00804EFA" w:rsidP="00804EFA">
      <w:pPr>
        <w:jc w:val="both"/>
        <w:rPr>
          <w:rFonts w:cs="Arial"/>
          <w:color w:val="000000"/>
          <w:sz w:val="22"/>
          <w:szCs w:val="22"/>
          <w:lang w:val="pt-BR" w:eastAsia="pt-BR"/>
        </w:rPr>
      </w:pPr>
    </w:p>
    <w:p w14:paraId="62A89850" w14:textId="77777777" w:rsidR="00804EFA" w:rsidRDefault="00804EFA" w:rsidP="00804EFA">
      <w:pPr>
        <w:jc w:val="both"/>
        <w:rPr>
          <w:rFonts w:eastAsia="AR PL SungtiL GB" w:cs="Arial"/>
          <w:b/>
          <w:szCs w:val="24"/>
          <w:lang w:val="pt-BR" w:eastAsia="zh-CN" w:bidi="hi-IN"/>
        </w:rPr>
      </w:pPr>
      <w:r w:rsidRPr="00804EFA">
        <w:rPr>
          <w:rFonts w:cs="Arial"/>
          <w:b/>
          <w:lang w:val="pt-BR"/>
        </w:rPr>
        <w:t xml:space="preserve">3.2.18. </w:t>
      </w:r>
      <w:r>
        <w:rPr>
          <w:rFonts w:cs="Arial"/>
          <w:b/>
          <w:lang w:val="pt-BR"/>
        </w:rPr>
        <w:t xml:space="preserve">Posição tarifaria 8544.19.10 “Alambre </w:t>
      </w:r>
      <w:proofErr w:type="spellStart"/>
      <w:r>
        <w:rPr>
          <w:rFonts w:cs="Arial"/>
          <w:b/>
          <w:lang w:val="pt-BR"/>
        </w:rPr>
        <w:t>recubierto</w:t>
      </w:r>
      <w:proofErr w:type="spellEnd"/>
      <w:r>
        <w:rPr>
          <w:rFonts w:cs="Arial"/>
          <w:b/>
          <w:lang w:val="pt-BR"/>
        </w:rPr>
        <w:t xml:space="preserve"> de cobre CCA (</w:t>
      </w:r>
      <w:proofErr w:type="spellStart"/>
      <w:r>
        <w:rPr>
          <w:rFonts w:cs="Arial"/>
          <w:b/>
          <w:lang w:val="pt-BR"/>
        </w:rPr>
        <w:t>copper</w:t>
      </w:r>
      <w:proofErr w:type="spell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clad</w:t>
      </w:r>
      <w:proofErr w:type="spellEnd"/>
      <w:r>
        <w:rPr>
          <w:rFonts w:cs="Arial"/>
          <w:b/>
          <w:lang w:val="pt-BR"/>
        </w:rPr>
        <w:t xml:space="preserve"> </w:t>
      </w:r>
      <w:proofErr w:type="spellStart"/>
      <w:r>
        <w:rPr>
          <w:rFonts w:cs="Arial"/>
          <w:b/>
          <w:lang w:val="pt-BR"/>
        </w:rPr>
        <w:t>aluminum</w:t>
      </w:r>
      <w:proofErr w:type="spellEnd"/>
      <w:r>
        <w:rPr>
          <w:rFonts w:cs="Arial"/>
          <w:b/>
          <w:lang w:val="pt-BR"/>
        </w:rPr>
        <w:t>), esmaltado”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1244)</w:t>
      </w:r>
    </w:p>
    <w:p w14:paraId="78E813C5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7A4B5D2E" w14:textId="77777777" w:rsidR="00804EFA" w:rsidRDefault="00804EFA" w:rsidP="00804EFA">
      <w:pPr>
        <w:jc w:val="both"/>
        <w:rPr>
          <w:rFonts w:cs="Arial"/>
          <w:lang w:val="pt-BR" w:eastAsia="pt-BR"/>
        </w:rPr>
      </w:pPr>
      <w:r>
        <w:rPr>
          <w:rFonts w:cs="Arial"/>
          <w:lang w:val="pt-BR" w:eastAsia="pt-BR"/>
        </w:rPr>
        <w:t xml:space="preserve">Os Técnicos em Nomenclatura acordaram os textos em suas versões em espanhol e português, que constam no </w:t>
      </w:r>
      <w:r>
        <w:rPr>
          <w:rFonts w:cs="Arial"/>
          <w:b/>
          <w:bCs/>
          <w:lang w:val="pt-BR" w:eastAsia="pt-BR"/>
        </w:rPr>
        <w:t>ANEXO VIII</w:t>
      </w:r>
      <w:r>
        <w:rPr>
          <w:rFonts w:cs="Arial"/>
          <w:lang w:val="pt-BR" w:eastAsia="pt-BR"/>
        </w:rPr>
        <w:t>.</w:t>
      </w:r>
    </w:p>
    <w:p w14:paraId="3842AE37" w14:textId="77777777" w:rsidR="00804EFA" w:rsidRDefault="00804EFA" w:rsidP="00804EFA">
      <w:pPr>
        <w:jc w:val="both"/>
        <w:rPr>
          <w:rFonts w:cs="Arial"/>
          <w:color w:val="000000"/>
          <w:sz w:val="22"/>
          <w:szCs w:val="22"/>
          <w:lang w:val="pt-BR" w:eastAsia="pt-BR"/>
        </w:rPr>
      </w:pPr>
    </w:p>
    <w:p w14:paraId="71223B3C" w14:textId="77777777" w:rsidR="00804EFA" w:rsidRDefault="00804EFA" w:rsidP="00804EFA">
      <w:pPr>
        <w:jc w:val="both"/>
        <w:rPr>
          <w:rFonts w:eastAsia="AR PL SungtiL GB" w:cs="Arial"/>
          <w:b/>
          <w:szCs w:val="24"/>
          <w:lang w:val="pt-BR" w:eastAsia="zh-CN" w:bidi="hi-IN"/>
        </w:rPr>
      </w:pPr>
      <w:r>
        <w:rPr>
          <w:rFonts w:cs="Arial"/>
          <w:b/>
          <w:lang w:val="pt-BR"/>
        </w:rPr>
        <w:t>3.2.19 Posição tarifaria 0207.14.00 “-- Pedaços e miudezas, congelados” (Nº de ordem 1246)</w:t>
      </w:r>
    </w:p>
    <w:p w14:paraId="49476309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52AF1C05" w14:textId="77777777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Os Técnicos em Nomenclatura solicitam imagens nítidas das carnes denominadas "</w:t>
      </w:r>
      <w:proofErr w:type="spellStart"/>
      <w:r>
        <w:rPr>
          <w:rFonts w:cs="Arial"/>
          <w:bCs/>
          <w:lang w:val="pt-BR"/>
        </w:rPr>
        <w:t>shawarma</w:t>
      </w:r>
      <w:proofErr w:type="spellEnd"/>
      <w:r>
        <w:rPr>
          <w:rFonts w:cs="Arial"/>
          <w:bCs/>
          <w:lang w:val="pt-BR"/>
        </w:rPr>
        <w:t>" e "mecanicamente separadas".</w:t>
      </w:r>
    </w:p>
    <w:p w14:paraId="22D2DE29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0EA1856B" w14:textId="77777777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Para a "</w:t>
      </w:r>
      <w:proofErr w:type="spellStart"/>
      <w:r>
        <w:rPr>
          <w:rFonts w:cs="Arial"/>
          <w:bCs/>
          <w:lang w:val="pt-BR"/>
        </w:rPr>
        <w:t>shawarma</w:t>
      </w:r>
      <w:proofErr w:type="spellEnd"/>
      <w:r>
        <w:rPr>
          <w:rFonts w:cs="Arial"/>
          <w:bCs/>
          <w:lang w:val="pt-BR"/>
        </w:rPr>
        <w:t>", informar também se possuem adição de sal e/outros temperos, bem como sua forma de apresentação no despacho aduaneiro.</w:t>
      </w:r>
    </w:p>
    <w:p w14:paraId="65880806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2EA8CA30" w14:textId="77777777" w:rsidR="00804EFA" w:rsidRDefault="00804EFA" w:rsidP="00804EFA">
      <w:pPr>
        <w:jc w:val="both"/>
        <w:rPr>
          <w:rFonts w:cs="Arial"/>
          <w:bCs/>
          <w:lang w:val="pt-BR"/>
        </w:rPr>
      </w:pPr>
      <w:r>
        <w:rPr>
          <w:rFonts w:cs="Arial"/>
          <w:bCs/>
          <w:lang w:val="pt-BR"/>
        </w:rPr>
        <w:t>E no caso da carne mecanicamente separada, informar como se diferencia das demais carnes de frango sem osso separadas de outro modo.</w:t>
      </w:r>
    </w:p>
    <w:p w14:paraId="1C615E85" w14:textId="77777777" w:rsidR="00804EFA" w:rsidRDefault="00804EFA" w:rsidP="00804EFA">
      <w:pPr>
        <w:jc w:val="both"/>
        <w:rPr>
          <w:rFonts w:cs="Arial"/>
          <w:bCs/>
          <w:lang w:val="pt-BR"/>
        </w:rPr>
      </w:pPr>
    </w:p>
    <w:p w14:paraId="5E73C7F1" w14:textId="77777777" w:rsidR="00804EFA" w:rsidRDefault="00804EFA" w:rsidP="00804EFA">
      <w:pPr>
        <w:jc w:val="both"/>
        <w:rPr>
          <w:rFonts w:cs="Arial"/>
          <w:b/>
          <w:lang w:val="pt-BR"/>
        </w:rPr>
      </w:pPr>
      <w:r w:rsidRPr="00804EFA">
        <w:rPr>
          <w:rFonts w:cs="Arial"/>
          <w:b/>
          <w:lang w:val="pt-BR"/>
        </w:rPr>
        <w:t xml:space="preserve">3.2.20. </w:t>
      </w:r>
      <w:r>
        <w:rPr>
          <w:rFonts w:cs="Arial"/>
          <w:b/>
          <w:lang w:val="pt-BR"/>
        </w:rPr>
        <w:t>Posição tarifaria 2827.39.98 “De zinco (Anidro, de pureza mínima de 98%)”</w:t>
      </w:r>
      <w:r>
        <w:rPr>
          <w:rFonts w:cs="Arial"/>
          <w:b/>
          <w:lang w:val="pt-BR" w:eastAsia="pt-BR"/>
        </w:rPr>
        <w:t xml:space="preserve"> </w:t>
      </w:r>
      <w:r>
        <w:rPr>
          <w:rFonts w:cs="Arial"/>
          <w:b/>
          <w:lang w:val="pt-BR"/>
        </w:rPr>
        <w:t>(Nº de ordem 1247)</w:t>
      </w:r>
    </w:p>
    <w:p w14:paraId="1ACA4829" w14:textId="77777777" w:rsidR="00804EFA" w:rsidRDefault="00804EFA" w:rsidP="00804EFA">
      <w:pPr>
        <w:jc w:val="both"/>
        <w:rPr>
          <w:rFonts w:cs="Arial"/>
          <w:lang w:val="pt-BR" w:eastAsia="pt-BR"/>
        </w:rPr>
      </w:pPr>
    </w:p>
    <w:p w14:paraId="5D3F1E0A" w14:textId="77777777" w:rsidR="00804EFA" w:rsidRDefault="00804EFA" w:rsidP="00804EFA">
      <w:pPr>
        <w:jc w:val="both"/>
        <w:rPr>
          <w:rFonts w:cs="Arial"/>
          <w:lang w:val="pt-BR" w:eastAsia="pt-BR"/>
        </w:rPr>
      </w:pPr>
      <w:r>
        <w:rPr>
          <w:rFonts w:cs="Arial"/>
          <w:lang w:val="pt-BR" w:eastAsia="pt-BR"/>
        </w:rPr>
        <w:t xml:space="preserve">Os Técnicos em Nomenclatura acordaram os textos em suas versões em espanhol e português, que constam no </w:t>
      </w:r>
      <w:r>
        <w:rPr>
          <w:rFonts w:cs="Arial"/>
          <w:b/>
          <w:bCs/>
          <w:lang w:val="pt-BR" w:eastAsia="pt-BR"/>
        </w:rPr>
        <w:t>ANEXO VIII</w:t>
      </w:r>
      <w:r>
        <w:rPr>
          <w:rFonts w:cs="Arial"/>
          <w:lang w:val="pt-BR" w:eastAsia="pt-BR"/>
        </w:rPr>
        <w:t>.</w:t>
      </w:r>
    </w:p>
    <w:p w14:paraId="35D14B59" w14:textId="39445565" w:rsidR="00AA3817" w:rsidRDefault="00AA3817" w:rsidP="00AA3817">
      <w:pPr>
        <w:spacing w:after="5" w:line="249" w:lineRule="auto"/>
        <w:jc w:val="both"/>
        <w:rPr>
          <w:rFonts w:cs="Arial"/>
          <w:b/>
          <w:bCs/>
          <w:lang w:val="pt-BR"/>
        </w:rPr>
      </w:pPr>
    </w:p>
    <w:p w14:paraId="7E0DC2DA" w14:textId="660F7904" w:rsidR="00C309F7" w:rsidRPr="00C309F7" w:rsidRDefault="00C309F7" w:rsidP="00C309F7">
      <w:pPr>
        <w:spacing w:after="5" w:line="249" w:lineRule="auto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>3.</w:t>
      </w:r>
      <w:r w:rsidR="00060431">
        <w:rPr>
          <w:rFonts w:cs="Arial"/>
          <w:b/>
          <w:lang w:val="pt-BR"/>
        </w:rPr>
        <w:t>3</w:t>
      </w:r>
      <w:r>
        <w:rPr>
          <w:rFonts w:cs="Arial"/>
          <w:b/>
          <w:lang w:val="pt-BR"/>
        </w:rPr>
        <w:t xml:space="preserve"> </w:t>
      </w:r>
      <w:r w:rsidRPr="00C309F7">
        <w:rPr>
          <w:rFonts w:cs="Arial"/>
          <w:b/>
          <w:lang w:val="pt-BR"/>
        </w:rPr>
        <w:t xml:space="preserve">Consulta do Paraguai quanto </w:t>
      </w:r>
      <w:r w:rsidR="00A10701" w:rsidRPr="00C309F7">
        <w:rPr>
          <w:rFonts w:cs="Arial"/>
          <w:b/>
          <w:lang w:val="pt-BR"/>
        </w:rPr>
        <w:t>à</w:t>
      </w:r>
      <w:r w:rsidRPr="00C309F7">
        <w:rPr>
          <w:rFonts w:cs="Arial"/>
          <w:b/>
          <w:lang w:val="pt-BR"/>
        </w:rPr>
        <w:t xml:space="preserve"> nova abertura (NCM 2022) para unidades de memória de estado sólido (SSD - </w:t>
      </w:r>
      <w:proofErr w:type="spellStart"/>
      <w:r w:rsidRPr="00C309F7">
        <w:rPr>
          <w:rFonts w:cs="Arial"/>
          <w:b/>
          <w:lang w:val="pt-BR"/>
        </w:rPr>
        <w:t>Solid-State</w:t>
      </w:r>
      <w:proofErr w:type="spellEnd"/>
      <w:r w:rsidRPr="00C309F7">
        <w:rPr>
          <w:rFonts w:cs="Arial"/>
          <w:b/>
          <w:lang w:val="pt-BR"/>
        </w:rPr>
        <w:t xml:space="preserve"> Drive) (8471.70.40)</w:t>
      </w:r>
    </w:p>
    <w:p w14:paraId="70F90E34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</w:p>
    <w:p w14:paraId="1DA2CCDD" w14:textId="52B2068F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  <w:r w:rsidRPr="00C309F7">
        <w:rPr>
          <w:rFonts w:cs="Arial"/>
          <w:lang w:val="pt-BR"/>
        </w:rPr>
        <w:t xml:space="preserve">A Delegação do Paraguai solicitou revisar a nova abertura proposta por este CT-1 para as unidades de memória de estado sólido (SSD), que foi incorporada na posição 84.71, visto que entendem que deveria ser na posição 85.23. Apresentaram o </w:t>
      </w:r>
      <w:proofErr w:type="spellStart"/>
      <w:r w:rsidRPr="00C309F7">
        <w:rPr>
          <w:rFonts w:cs="Arial"/>
          <w:lang w:val="pt-BR"/>
        </w:rPr>
        <w:t>Dictamen</w:t>
      </w:r>
      <w:proofErr w:type="spellEnd"/>
      <w:r w:rsidRPr="00C309F7">
        <w:rPr>
          <w:rFonts w:cs="Arial"/>
          <w:lang w:val="pt-BR"/>
        </w:rPr>
        <w:t xml:space="preserve"> de </w:t>
      </w:r>
      <w:proofErr w:type="spellStart"/>
      <w:r w:rsidRPr="00C309F7">
        <w:rPr>
          <w:rFonts w:cs="Arial"/>
          <w:lang w:val="pt-BR"/>
        </w:rPr>
        <w:t>Clasificación</w:t>
      </w:r>
      <w:proofErr w:type="spellEnd"/>
      <w:r w:rsidRPr="00C309F7">
        <w:rPr>
          <w:rFonts w:cs="Arial"/>
          <w:lang w:val="pt-BR"/>
        </w:rPr>
        <w:t xml:space="preserve"> O.V. Nº 30/17 (</w:t>
      </w:r>
      <w:r w:rsidRPr="00060431">
        <w:rPr>
          <w:rFonts w:cs="Arial"/>
          <w:b/>
          <w:lang w:val="pt-BR"/>
        </w:rPr>
        <w:t xml:space="preserve">ANEXO XV </w:t>
      </w:r>
      <w:r w:rsidR="00060431">
        <w:rPr>
          <w:rFonts w:cs="Arial"/>
          <w:b/>
          <w:lang w:val="pt-BR"/>
        </w:rPr>
        <w:t xml:space="preserve">- </w:t>
      </w:r>
      <w:r w:rsidRPr="00060431">
        <w:rPr>
          <w:rFonts w:cs="Arial"/>
          <w:b/>
          <w:lang w:val="pt-BR"/>
        </w:rPr>
        <w:t>RESERVADO</w:t>
      </w:r>
      <w:r w:rsidRPr="00C309F7">
        <w:rPr>
          <w:rFonts w:cs="Arial"/>
          <w:lang w:val="pt-BR"/>
        </w:rPr>
        <w:t>).</w:t>
      </w:r>
    </w:p>
    <w:p w14:paraId="099A0A63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</w:p>
    <w:p w14:paraId="758D321B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  <w:r w:rsidRPr="00C309F7">
        <w:rPr>
          <w:rFonts w:cs="Arial"/>
          <w:lang w:val="pt-BR"/>
        </w:rPr>
        <w:t>Os Técnicos em Nomenclatura analisaram o tema e as demais delegações entendem que essas unidades de memória classificam-se na posição 84.71 pelas seguintes razões:</w:t>
      </w:r>
    </w:p>
    <w:p w14:paraId="44C83436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</w:p>
    <w:p w14:paraId="4F87E5F1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  <w:r w:rsidRPr="00C309F7">
        <w:rPr>
          <w:rFonts w:cs="Arial"/>
          <w:lang w:val="pt-BR"/>
        </w:rPr>
        <w:t>- Atendem perfeitamente às condições estabelecidas pela Nota 6 C) do Capítulo 84 (NCM 2022);</w:t>
      </w:r>
    </w:p>
    <w:p w14:paraId="2B8D1EBA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</w:p>
    <w:p w14:paraId="5FE086AE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  <w:r w:rsidRPr="00C309F7">
        <w:rPr>
          <w:rFonts w:cs="Arial"/>
          <w:lang w:val="pt-BR"/>
        </w:rPr>
        <w:t>- Substituem os discos duros magnéticos tradicionais sem necessidade de adaptações de qualquer espécie;</w:t>
      </w:r>
    </w:p>
    <w:p w14:paraId="439BBB7E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</w:p>
    <w:p w14:paraId="4874BB65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  <w:r w:rsidRPr="00C309F7">
        <w:rPr>
          <w:rFonts w:cs="Arial"/>
          <w:lang w:val="pt-BR"/>
        </w:rPr>
        <w:t>- São concebidos para serem incorporados no interior de máquinas automáticas para processamento de dados, e seus conectores de dados e de energia são os usuais para tais máquinas, normalmente não presentes em outros equipamentos que não os informáticos;</w:t>
      </w:r>
    </w:p>
    <w:p w14:paraId="4145FDBD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</w:p>
    <w:p w14:paraId="352412A7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  <w:r w:rsidRPr="00C309F7">
        <w:rPr>
          <w:rFonts w:cs="Arial"/>
          <w:lang w:val="pt-BR"/>
        </w:rPr>
        <w:t xml:space="preserve">- A posição 85.23 é para mídias portáteis, por exemplo, discos de vinil, discos ópticos (CD e DVD), cartões de memória SD, </w:t>
      </w:r>
      <w:proofErr w:type="spellStart"/>
      <w:r w:rsidRPr="00C309F7">
        <w:rPr>
          <w:rFonts w:cs="Arial"/>
          <w:lang w:val="pt-BR"/>
        </w:rPr>
        <w:t>pendrives</w:t>
      </w:r>
      <w:proofErr w:type="spellEnd"/>
      <w:r w:rsidRPr="00C309F7">
        <w:rPr>
          <w:rFonts w:cs="Arial"/>
          <w:lang w:val="pt-BR"/>
        </w:rPr>
        <w:t>, fitas magnéticas, cartões de banco, etiquetas de acionamento por aproximação, disquetes magnéticos (obsoletos);</w:t>
      </w:r>
    </w:p>
    <w:p w14:paraId="43EC6616" w14:textId="77777777" w:rsidR="00C309F7" w:rsidRP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</w:p>
    <w:p w14:paraId="6D0451EE" w14:textId="5F153687" w:rsidR="00C309F7" w:rsidRDefault="00C309F7" w:rsidP="00C309F7">
      <w:pPr>
        <w:spacing w:after="5" w:line="249" w:lineRule="auto"/>
        <w:jc w:val="both"/>
        <w:rPr>
          <w:rFonts w:cs="Arial"/>
          <w:lang w:val="pt-BR"/>
        </w:rPr>
      </w:pPr>
      <w:r w:rsidRPr="00C309F7">
        <w:rPr>
          <w:rFonts w:cs="Arial"/>
          <w:lang w:val="pt-BR"/>
        </w:rPr>
        <w:t xml:space="preserve">- Os cartões de memória SD, </w:t>
      </w:r>
      <w:proofErr w:type="spellStart"/>
      <w:r w:rsidRPr="00C309F7">
        <w:rPr>
          <w:rFonts w:cs="Arial"/>
          <w:lang w:val="pt-BR"/>
        </w:rPr>
        <w:t>pendrives</w:t>
      </w:r>
      <w:proofErr w:type="spellEnd"/>
      <w:r w:rsidRPr="00C309F7">
        <w:rPr>
          <w:rFonts w:cs="Arial"/>
          <w:lang w:val="pt-BR"/>
        </w:rPr>
        <w:t xml:space="preserve"> e outras mídias portáteis são utilizadas em equipamentos variados além dos informáticos, por exemplo, aparelhos reprodutores de áudio e vídeo, máquinas fotográficas, telefones inteligentes, gps, etc., característica não usual para as memórias de estado sólido (SSD).</w:t>
      </w:r>
    </w:p>
    <w:p w14:paraId="2E9FE13E" w14:textId="77777777" w:rsidR="00C309F7" w:rsidRDefault="00C309F7" w:rsidP="00321A76">
      <w:pPr>
        <w:spacing w:after="5" w:line="249" w:lineRule="auto"/>
        <w:jc w:val="both"/>
        <w:rPr>
          <w:rFonts w:cs="Arial"/>
          <w:lang w:val="pt-BR"/>
        </w:rPr>
      </w:pPr>
    </w:p>
    <w:p w14:paraId="7D2A2E68" w14:textId="7674A72B" w:rsidR="00321A76" w:rsidRPr="0048642D" w:rsidRDefault="00060431" w:rsidP="00321A76">
      <w:pPr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3.4</w:t>
      </w:r>
      <w:r w:rsidR="00321A76" w:rsidRPr="0048642D">
        <w:rPr>
          <w:rFonts w:cs="Arial"/>
          <w:b/>
          <w:szCs w:val="24"/>
          <w:lang w:val="pt-BR"/>
        </w:rPr>
        <w:t xml:space="preserve">. Aporte de informação adicional aos casos em estudo no Anexo V. </w:t>
      </w:r>
    </w:p>
    <w:p w14:paraId="5643525A" w14:textId="77777777" w:rsidR="00321A76" w:rsidRPr="0048642D" w:rsidRDefault="00321A76" w:rsidP="00321A76">
      <w:pPr>
        <w:jc w:val="both"/>
        <w:rPr>
          <w:rFonts w:cs="Arial"/>
          <w:b/>
          <w:szCs w:val="24"/>
          <w:lang w:val="pt-BR"/>
        </w:rPr>
      </w:pPr>
    </w:p>
    <w:p w14:paraId="78AEB004" w14:textId="26CDF5F0" w:rsidR="005D5696" w:rsidRPr="0048642D" w:rsidRDefault="005D5696" w:rsidP="00321A76">
      <w:pPr>
        <w:jc w:val="both"/>
        <w:rPr>
          <w:rFonts w:cs="Arial"/>
          <w:bCs/>
          <w:szCs w:val="24"/>
          <w:lang w:val="pt-BR"/>
        </w:rPr>
      </w:pPr>
      <w:r w:rsidRPr="0048642D">
        <w:rPr>
          <w:rFonts w:cs="Arial"/>
          <w:bCs/>
          <w:szCs w:val="24"/>
          <w:lang w:val="pt-BR"/>
        </w:rPr>
        <w:t xml:space="preserve">A delegação da Argentina apresentou informações adicionais sobre os casos </w:t>
      </w:r>
      <w:r w:rsidR="00524B22" w:rsidRPr="0048642D">
        <w:rPr>
          <w:szCs w:val="24"/>
          <w:lang w:val="pt-BR"/>
        </w:rPr>
        <w:t>n</w:t>
      </w:r>
      <w:r w:rsidRPr="0048642D">
        <w:rPr>
          <w:szCs w:val="24"/>
          <w:lang w:val="pt-BR"/>
        </w:rPr>
        <w:t xml:space="preserve">º </w:t>
      </w:r>
      <w:r w:rsidR="00FD1669" w:rsidRPr="0048642D">
        <w:rPr>
          <w:szCs w:val="24"/>
          <w:lang w:val="pt-BR"/>
        </w:rPr>
        <w:t>1103,1106</w:t>
      </w:r>
      <w:r w:rsidR="00CA45A9" w:rsidRPr="0048642D">
        <w:rPr>
          <w:szCs w:val="24"/>
          <w:lang w:val="pt-BR"/>
        </w:rPr>
        <w:t xml:space="preserve"> e</w:t>
      </w:r>
      <w:r w:rsidR="00FD1669" w:rsidRPr="0048642D">
        <w:rPr>
          <w:szCs w:val="24"/>
          <w:lang w:val="pt-BR"/>
        </w:rPr>
        <w:t xml:space="preserve"> 1210</w:t>
      </w:r>
      <w:r w:rsidR="00794C7C" w:rsidRPr="0048642D">
        <w:rPr>
          <w:szCs w:val="24"/>
          <w:lang w:val="pt-BR"/>
        </w:rPr>
        <w:t xml:space="preserve"> </w:t>
      </w:r>
      <w:r w:rsidRPr="0048642D">
        <w:rPr>
          <w:szCs w:val="24"/>
          <w:lang w:val="pt-BR"/>
        </w:rPr>
        <w:t xml:space="preserve">que constam </w:t>
      </w:r>
      <w:r w:rsidRPr="0048642D">
        <w:rPr>
          <w:rFonts w:cs="Arial"/>
          <w:szCs w:val="24"/>
          <w:lang w:val="pt-BR"/>
        </w:rPr>
        <w:t xml:space="preserve">do </w:t>
      </w:r>
      <w:r w:rsidRPr="0048642D">
        <w:rPr>
          <w:rFonts w:cs="Arial"/>
          <w:b/>
          <w:szCs w:val="24"/>
          <w:lang w:val="pt-BR"/>
        </w:rPr>
        <w:t>Anexo VII – RESERVADO</w:t>
      </w:r>
      <w:r w:rsidRPr="0048642D">
        <w:rPr>
          <w:rFonts w:cs="Arial"/>
          <w:bCs/>
          <w:szCs w:val="24"/>
          <w:lang w:val="pt-BR"/>
        </w:rPr>
        <w:t>.</w:t>
      </w:r>
    </w:p>
    <w:p w14:paraId="7DD3591E" w14:textId="77777777" w:rsidR="005D5696" w:rsidRPr="0048642D" w:rsidRDefault="005D5696" w:rsidP="00321A76">
      <w:pPr>
        <w:jc w:val="both"/>
        <w:rPr>
          <w:rFonts w:cs="Arial"/>
          <w:bCs/>
          <w:szCs w:val="24"/>
          <w:lang w:val="pt-BR"/>
        </w:rPr>
      </w:pPr>
    </w:p>
    <w:p w14:paraId="12BDC540" w14:textId="1300470D" w:rsidR="006D5F8B" w:rsidRPr="0048642D" w:rsidRDefault="00321A76" w:rsidP="00321A76">
      <w:pPr>
        <w:jc w:val="both"/>
        <w:rPr>
          <w:rFonts w:cs="Arial"/>
          <w:bCs/>
          <w:szCs w:val="24"/>
          <w:lang w:val="pt-BR"/>
        </w:rPr>
      </w:pPr>
      <w:r w:rsidRPr="0048642D">
        <w:rPr>
          <w:rFonts w:cs="Arial"/>
          <w:bCs/>
          <w:szCs w:val="24"/>
          <w:lang w:val="pt-BR"/>
        </w:rPr>
        <w:t>A delegação do Brasil apresentou informações adicionais sobre o</w:t>
      </w:r>
      <w:r w:rsidR="005E4BEC" w:rsidRPr="0048642D">
        <w:rPr>
          <w:rFonts w:cs="Arial"/>
          <w:bCs/>
          <w:szCs w:val="24"/>
          <w:lang w:val="pt-BR"/>
        </w:rPr>
        <w:t>s</w:t>
      </w:r>
      <w:r w:rsidRPr="0048642D">
        <w:rPr>
          <w:rFonts w:cs="Arial"/>
          <w:bCs/>
          <w:szCs w:val="24"/>
          <w:lang w:val="pt-BR"/>
        </w:rPr>
        <w:t xml:space="preserve"> caso</w:t>
      </w:r>
      <w:r w:rsidR="005E4BEC" w:rsidRPr="0048642D">
        <w:rPr>
          <w:rFonts w:cs="Arial"/>
          <w:bCs/>
          <w:szCs w:val="24"/>
          <w:lang w:val="pt-BR"/>
        </w:rPr>
        <w:t>s</w:t>
      </w:r>
      <w:r w:rsidRPr="0048642D">
        <w:rPr>
          <w:rFonts w:cs="Arial"/>
          <w:bCs/>
          <w:szCs w:val="24"/>
          <w:lang w:val="pt-BR"/>
        </w:rPr>
        <w:t xml:space="preserve"> </w:t>
      </w:r>
      <w:r w:rsidR="00524B22" w:rsidRPr="0048642D">
        <w:rPr>
          <w:szCs w:val="24"/>
          <w:lang w:val="pt-BR"/>
        </w:rPr>
        <w:t>n</w:t>
      </w:r>
      <w:r w:rsidRPr="0048642D">
        <w:rPr>
          <w:szCs w:val="24"/>
          <w:lang w:val="pt-BR"/>
        </w:rPr>
        <w:t xml:space="preserve">º </w:t>
      </w:r>
      <w:r w:rsidR="00FD1669" w:rsidRPr="0048642D">
        <w:rPr>
          <w:szCs w:val="24"/>
          <w:lang w:val="pt-BR"/>
        </w:rPr>
        <w:t>1103</w:t>
      </w:r>
      <w:r w:rsidR="00173F87" w:rsidRPr="0048642D">
        <w:rPr>
          <w:szCs w:val="24"/>
          <w:lang w:val="pt-BR"/>
        </w:rPr>
        <w:t xml:space="preserve">, </w:t>
      </w:r>
      <w:r w:rsidR="00FD1669" w:rsidRPr="0048642D">
        <w:rPr>
          <w:szCs w:val="24"/>
          <w:lang w:val="pt-BR"/>
        </w:rPr>
        <w:t>1106</w:t>
      </w:r>
      <w:r w:rsidR="00173F87" w:rsidRPr="0048642D">
        <w:rPr>
          <w:szCs w:val="24"/>
          <w:lang w:val="pt-BR"/>
        </w:rPr>
        <w:t xml:space="preserve"> e 1223 </w:t>
      </w:r>
      <w:r w:rsidRPr="0048642D">
        <w:rPr>
          <w:szCs w:val="24"/>
          <w:lang w:val="pt-BR"/>
        </w:rPr>
        <w:t>que consta</w:t>
      </w:r>
      <w:r w:rsidR="00B5390D" w:rsidRPr="0048642D">
        <w:rPr>
          <w:szCs w:val="24"/>
          <w:lang w:val="pt-BR"/>
        </w:rPr>
        <w:t>m</w:t>
      </w:r>
      <w:r w:rsidRPr="0048642D">
        <w:rPr>
          <w:szCs w:val="24"/>
          <w:lang w:val="pt-BR"/>
        </w:rPr>
        <w:t xml:space="preserve"> </w:t>
      </w:r>
      <w:r w:rsidR="006D5F8B" w:rsidRPr="0048642D">
        <w:rPr>
          <w:rFonts w:cs="Arial"/>
          <w:szCs w:val="24"/>
          <w:lang w:val="pt-BR"/>
        </w:rPr>
        <w:t xml:space="preserve">do </w:t>
      </w:r>
      <w:r w:rsidR="006D5F8B" w:rsidRPr="0048642D">
        <w:rPr>
          <w:rFonts w:cs="Arial"/>
          <w:b/>
          <w:szCs w:val="24"/>
          <w:lang w:val="pt-BR"/>
        </w:rPr>
        <w:t>Anexo VII – RESERVADO</w:t>
      </w:r>
      <w:r w:rsidR="006D5F8B" w:rsidRPr="0048642D">
        <w:rPr>
          <w:rFonts w:cs="Arial"/>
          <w:bCs/>
          <w:szCs w:val="24"/>
          <w:lang w:val="pt-BR"/>
        </w:rPr>
        <w:t>.</w:t>
      </w:r>
    </w:p>
    <w:p w14:paraId="33B5DBA7" w14:textId="77777777" w:rsidR="00AA3817" w:rsidRPr="0048642D" w:rsidRDefault="00AA3817" w:rsidP="000E7866">
      <w:pPr>
        <w:spacing w:after="5" w:line="249" w:lineRule="auto"/>
        <w:jc w:val="both"/>
        <w:rPr>
          <w:rFonts w:cs="Arial"/>
          <w:szCs w:val="24"/>
          <w:lang w:val="pt-BR"/>
        </w:rPr>
      </w:pPr>
    </w:p>
    <w:p w14:paraId="0075E0B2" w14:textId="0C5ACE32" w:rsidR="000E7866" w:rsidRPr="0048642D" w:rsidRDefault="00B35CE2" w:rsidP="000E7866">
      <w:pPr>
        <w:spacing w:after="5" w:line="249" w:lineRule="auto"/>
        <w:jc w:val="both"/>
        <w:rPr>
          <w:rFonts w:cs="Arial"/>
          <w:b/>
          <w:bCs/>
          <w:szCs w:val="24"/>
          <w:lang w:val="pt-BR"/>
        </w:rPr>
      </w:pPr>
      <w:r w:rsidRPr="0048642D">
        <w:rPr>
          <w:rFonts w:cs="Arial"/>
          <w:b/>
          <w:bCs/>
          <w:szCs w:val="24"/>
          <w:lang w:val="pt-BR"/>
        </w:rPr>
        <w:lastRenderedPageBreak/>
        <w:t>3.</w:t>
      </w:r>
      <w:r w:rsidR="00060431">
        <w:rPr>
          <w:rFonts w:cs="Arial"/>
          <w:b/>
          <w:bCs/>
          <w:szCs w:val="24"/>
          <w:lang w:val="pt-BR"/>
        </w:rPr>
        <w:t>5</w:t>
      </w:r>
      <w:r w:rsidRPr="0048642D">
        <w:rPr>
          <w:rFonts w:cs="Arial"/>
          <w:b/>
          <w:bCs/>
          <w:szCs w:val="24"/>
          <w:lang w:val="pt-BR"/>
        </w:rPr>
        <w:t xml:space="preserve">. </w:t>
      </w:r>
      <w:r w:rsidR="000E7866" w:rsidRPr="0048642D">
        <w:rPr>
          <w:rFonts w:cs="Arial"/>
          <w:b/>
          <w:bCs/>
          <w:szCs w:val="24"/>
          <w:lang w:val="pt-BR"/>
        </w:rPr>
        <w:t xml:space="preserve">Apresentação de novos casos </w:t>
      </w:r>
    </w:p>
    <w:p w14:paraId="06AD6C81" w14:textId="723A65D2" w:rsidR="000E7866" w:rsidRPr="0048642D" w:rsidRDefault="000E7866" w:rsidP="000E7866">
      <w:pPr>
        <w:spacing w:after="5" w:line="249" w:lineRule="auto"/>
        <w:ind w:left="-7"/>
        <w:jc w:val="both"/>
        <w:rPr>
          <w:rFonts w:cs="Arial"/>
          <w:color w:val="000000" w:themeColor="text1"/>
          <w:szCs w:val="24"/>
          <w:lang w:val="pt-BR"/>
        </w:rPr>
      </w:pPr>
    </w:p>
    <w:p w14:paraId="2F8B0A26" w14:textId="53CA5C2F" w:rsidR="00B35CE2" w:rsidRPr="0048642D" w:rsidRDefault="00B35CE2" w:rsidP="00B35CE2">
      <w:pPr>
        <w:jc w:val="both"/>
        <w:rPr>
          <w:rFonts w:cs="Arial"/>
          <w:bCs/>
          <w:color w:val="000000" w:themeColor="text1"/>
          <w:szCs w:val="24"/>
          <w:lang w:val="pt-BR"/>
        </w:rPr>
      </w:pPr>
      <w:r w:rsidRPr="0048642D">
        <w:rPr>
          <w:rFonts w:cs="Arial"/>
          <w:bCs/>
          <w:color w:val="000000" w:themeColor="text1"/>
          <w:szCs w:val="24"/>
          <w:lang w:val="pt-BR"/>
        </w:rPr>
        <w:t xml:space="preserve">A </w:t>
      </w:r>
      <w:r w:rsidR="005E4BEC" w:rsidRPr="0048642D">
        <w:rPr>
          <w:rFonts w:cs="Arial"/>
          <w:bCs/>
          <w:color w:val="000000" w:themeColor="text1"/>
          <w:szCs w:val="24"/>
          <w:lang w:val="pt-BR"/>
        </w:rPr>
        <w:t>delegação da</w:t>
      </w:r>
      <w:r w:rsidRPr="0048642D">
        <w:rPr>
          <w:rFonts w:cs="Arial"/>
          <w:bCs/>
          <w:color w:val="000000" w:themeColor="text1"/>
          <w:szCs w:val="24"/>
          <w:lang w:val="pt-BR"/>
        </w:rPr>
        <w:t xml:space="preserve"> </w:t>
      </w:r>
      <w:r w:rsidR="005E4BEC" w:rsidRPr="0048642D">
        <w:rPr>
          <w:rFonts w:cs="Arial"/>
          <w:bCs/>
          <w:color w:val="000000" w:themeColor="text1"/>
          <w:szCs w:val="24"/>
          <w:lang w:val="pt-BR"/>
        </w:rPr>
        <w:t>Argentina</w:t>
      </w:r>
      <w:r w:rsidRPr="0048642D">
        <w:rPr>
          <w:rFonts w:cs="Arial"/>
          <w:bCs/>
          <w:color w:val="000000" w:themeColor="text1"/>
          <w:szCs w:val="24"/>
          <w:lang w:val="pt-BR"/>
        </w:rPr>
        <w:t xml:space="preserve"> apresentou </w:t>
      </w:r>
      <w:r w:rsidR="005E4BEC" w:rsidRPr="0048642D">
        <w:rPr>
          <w:rFonts w:cs="Arial"/>
          <w:bCs/>
          <w:color w:val="000000" w:themeColor="text1"/>
          <w:szCs w:val="24"/>
          <w:lang w:val="pt-BR"/>
        </w:rPr>
        <w:t>01</w:t>
      </w:r>
      <w:r w:rsidR="00524B22" w:rsidRPr="0048642D">
        <w:rPr>
          <w:rFonts w:cs="Arial"/>
          <w:bCs/>
          <w:color w:val="000000" w:themeColor="text1"/>
          <w:szCs w:val="24"/>
          <w:lang w:val="pt-BR"/>
        </w:rPr>
        <w:t xml:space="preserve"> </w:t>
      </w:r>
      <w:r w:rsidRPr="0048642D">
        <w:rPr>
          <w:rFonts w:cs="Arial"/>
          <w:bCs/>
          <w:color w:val="000000" w:themeColor="text1"/>
          <w:szCs w:val="24"/>
          <w:lang w:val="pt-BR"/>
        </w:rPr>
        <w:t>(</w:t>
      </w:r>
      <w:r w:rsidR="005E4BEC" w:rsidRPr="0048642D">
        <w:rPr>
          <w:rFonts w:cs="Arial"/>
          <w:bCs/>
          <w:color w:val="000000" w:themeColor="text1"/>
          <w:szCs w:val="24"/>
          <w:lang w:val="pt-BR"/>
        </w:rPr>
        <w:t>um</w:t>
      </w:r>
      <w:r w:rsidRPr="0048642D">
        <w:rPr>
          <w:rFonts w:cs="Arial"/>
          <w:bCs/>
          <w:color w:val="000000" w:themeColor="text1"/>
          <w:szCs w:val="24"/>
          <w:lang w:val="pt-BR"/>
        </w:rPr>
        <w:t xml:space="preserve">) novo caso: </w:t>
      </w:r>
    </w:p>
    <w:p w14:paraId="04112C4D" w14:textId="657334FF" w:rsidR="00B35CE2" w:rsidRPr="0048642D" w:rsidRDefault="00B35CE2" w:rsidP="00B35CE2">
      <w:pPr>
        <w:jc w:val="both"/>
        <w:rPr>
          <w:rFonts w:cs="Arial"/>
          <w:bCs/>
          <w:color w:val="FF0000"/>
          <w:szCs w:val="24"/>
          <w:lang w:val="pt-BR"/>
        </w:rPr>
      </w:pPr>
    </w:p>
    <w:p w14:paraId="0FC512E6" w14:textId="7AF1A2C8" w:rsidR="0048642D" w:rsidRPr="0048642D" w:rsidRDefault="0048642D" w:rsidP="00B35CE2">
      <w:pPr>
        <w:jc w:val="both"/>
        <w:rPr>
          <w:rFonts w:cs="Arial"/>
          <w:bCs/>
          <w:color w:val="FF0000"/>
          <w:szCs w:val="24"/>
          <w:lang w:val="pt-BR"/>
        </w:rPr>
      </w:pPr>
      <w:r w:rsidRPr="0048642D">
        <w:rPr>
          <w:rFonts w:cs="Arial"/>
          <w:bCs/>
          <w:color w:val="000000" w:themeColor="text1"/>
          <w:szCs w:val="24"/>
          <w:lang w:val="pt-BR"/>
        </w:rPr>
        <w:t xml:space="preserve">- Caso 1262 - </w:t>
      </w:r>
      <w:r w:rsidRPr="0048642D">
        <w:rPr>
          <w:szCs w:val="24"/>
          <w:lang w:val="pt-BR"/>
        </w:rPr>
        <w:t xml:space="preserve">Posição tarifaria </w:t>
      </w:r>
      <w:r w:rsidR="00C115C4">
        <w:rPr>
          <w:szCs w:val="24"/>
          <w:lang w:val="pt-BR"/>
        </w:rPr>
        <w:t>2918.30.31</w:t>
      </w:r>
      <w:r w:rsidRPr="0048642D">
        <w:rPr>
          <w:szCs w:val="24"/>
          <w:lang w:val="pt-BR"/>
        </w:rPr>
        <w:t xml:space="preserve"> da NCM</w:t>
      </w:r>
    </w:p>
    <w:p w14:paraId="217CD90A" w14:textId="0EE73599" w:rsidR="00B35CE2" w:rsidRPr="0004468D" w:rsidRDefault="0004468D" w:rsidP="00B35CE2">
      <w:pPr>
        <w:jc w:val="both"/>
        <w:rPr>
          <w:rFonts w:cs="Arial"/>
          <w:bCs/>
          <w:szCs w:val="24"/>
          <w:lang w:val="pt-BR"/>
        </w:rPr>
      </w:pPr>
      <w:r w:rsidRPr="0048642D">
        <w:rPr>
          <w:rFonts w:cs="Arial"/>
          <w:bCs/>
          <w:szCs w:val="24"/>
          <w:lang w:val="pt-BR"/>
        </w:rPr>
        <w:t xml:space="preserve"> </w:t>
      </w:r>
    </w:p>
    <w:p w14:paraId="4D9F0D0E" w14:textId="59548670" w:rsidR="00B35CE2" w:rsidRPr="0004468D" w:rsidRDefault="00B35CE2" w:rsidP="00B35CE2">
      <w:pPr>
        <w:jc w:val="both"/>
        <w:rPr>
          <w:rFonts w:cs="Arial"/>
          <w:b/>
          <w:szCs w:val="24"/>
          <w:lang w:val="pt-BR"/>
        </w:rPr>
      </w:pPr>
      <w:r w:rsidRPr="0004468D">
        <w:rPr>
          <w:rFonts w:cs="Arial"/>
          <w:bCs/>
          <w:szCs w:val="24"/>
          <w:lang w:val="pt-BR"/>
        </w:rPr>
        <w:t xml:space="preserve">O </w:t>
      </w:r>
      <w:r w:rsidR="00480A31">
        <w:rPr>
          <w:rFonts w:cs="Arial"/>
          <w:bCs/>
          <w:szCs w:val="24"/>
          <w:lang w:val="pt-BR"/>
        </w:rPr>
        <w:t xml:space="preserve">formulário </w:t>
      </w:r>
      <w:r w:rsidRPr="0004468D">
        <w:rPr>
          <w:rFonts w:cs="Arial"/>
          <w:bCs/>
          <w:szCs w:val="24"/>
          <w:lang w:val="pt-BR"/>
        </w:rPr>
        <w:t xml:space="preserve">correspondente consta do </w:t>
      </w:r>
      <w:r w:rsidRPr="0004468D">
        <w:rPr>
          <w:rFonts w:cs="Arial"/>
          <w:b/>
          <w:szCs w:val="24"/>
          <w:lang w:val="pt-BR"/>
        </w:rPr>
        <w:t xml:space="preserve">Anexo VI </w:t>
      </w:r>
      <w:r w:rsidR="00480A31" w:rsidRPr="0048642D">
        <w:rPr>
          <w:rFonts w:cs="Arial"/>
          <w:b/>
          <w:szCs w:val="24"/>
          <w:lang w:val="pt-BR"/>
        </w:rPr>
        <w:t>–</w:t>
      </w:r>
      <w:r w:rsidR="00480A31">
        <w:rPr>
          <w:rFonts w:cs="Arial"/>
          <w:b/>
          <w:szCs w:val="24"/>
          <w:lang w:val="pt-BR"/>
        </w:rPr>
        <w:t xml:space="preserve"> </w:t>
      </w:r>
      <w:r w:rsidRPr="0004468D">
        <w:rPr>
          <w:rFonts w:cs="Arial"/>
          <w:b/>
          <w:szCs w:val="24"/>
          <w:lang w:val="pt-BR"/>
        </w:rPr>
        <w:t>RESERVADO</w:t>
      </w:r>
      <w:r w:rsidR="00480A31">
        <w:rPr>
          <w:rFonts w:cs="Arial"/>
          <w:b/>
          <w:szCs w:val="24"/>
          <w:lang w:val="pt-BR"/>
        </w:rPr>
        <w:t xml:space="preserve">. </w:t>
      </w:r>
    </w:p>
    <w:p w14:paraId="131A3D00" w14:textId="77777777" w:rsidR="000E7866" w:rsidRDefault="000E7866" w:rsidP="000E7866">
      <w:pPr>
        <w:spacing w:after="5" w:line="249" w:lineRule="auto"/>
        <w:ind w:left="360"/>
        <w:jc w:val="both"/>
        <w:rPr>
          <w:rFonts w:cs="Arial"/>
          <w:b/>
          <w:lang w:val="pt-BR"/>
        </w:rPr>
      </w:pPr>
    </w:p>
    <w:p w14:paraId="4539BE1E" w14:textId="1996A596" w:rsidR="000E7866" w:rsidRPr="00F27F01" w:rsidRDefault="000E7866" w:rsidP="000E7866">
      <w:pPr>
        <w:spacing w:line="259" w:lineRule="auto"/>
        <w:jc w:val="both"/>
        <w:rPr>
          <w:rFonts w:cs="Arial"/>
          <w:lang w:val="pt-BR"/>
        </w:rPr>
      </w:pPr>
    </w:p>
    <w:p w14:paraId="533F5A3E" w14:textId="4CF046D3" w:rsidR="000E7866" w:rsidRDefault="00B35CE2" w:rsidP="00B35CE2">
      <w:pPr>
        <w:spacing w:after="5" w:line="249" w:lineRule="auto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4. </w:t>
      </w:r>
      <w:r w:rsidR="000E7866" w:rsidRPr="00A671A6">
        <w:rPr>
          <w:rFonts w:cs="Arial"/>
          <w:b/>
          <w:lang w:val="pt-BR"/>
        </w:rPr>
        <w:t xml:space="preserve">Apresentação de normas nacionais relacionadas à NCM e à TEC. </w:t>
      </w:r>
    </w:p>
    <w:p w14:paraId="662B0A26" w14:textId="5220814A" w:rsidR="000E7866" w:rsidRDefault="000E7866" w:rsidP="000E7866">
      <w:pPr>
        <w:spacing w:after="5" w:line="249" w:lineRule="auto"/>
        <w:ind w:left="360"/>
        <w:jc w:val="both"/>
        <w:rPr>
          <w:rFonts w:cs="Arial"/>
          <w:b/>
          <w:lang w:val="pt-BR"/>
        </w:rPr>
      </w:pPr>
    </w:p>
    <w:p w14:paraId="5FC72C43" w14:textId="51CDCC30" w:rsidR="00B5390D" w:rsidRPr="00776B91" w:rsidRDefault="00B5390D" w:rsidP="00B5390D">
      <w:pPr>
        <w:jc w:val="both"/>
        <w:rPr>
          <w:szCs w:val="24"/>
          <w:lang w:val="pt-BR"/>
        </w:rPr>
      </w:pPr>
      <w:r w:rsidRPr="00776B91">
        <w:rPr>
          <w:szCs w:val="24"/>
          <w:lang w:val="pt-BR"/>
        </w:rPr>
        <w:t xml:space="preserve">A </w:t>
      </w:r>
      <w:r w:rsidR="004636A0" w:rsidRPr="00776B91">
        <w:rPr>
          <w:szCs w:val="24"/>
          <w:lang w:val="pt-BR"/>
        </w:rPr>
        <w:t>d</w:t>
      </w:r>
      <w:r w:rsidRPr="00776B91">
        <w:rPr>
          <w:szCs w:val="24"/>
          <w:lang w:val="pt-BR"/>
        </w:rPr>
        <w:t>elegação do Brasil apresentou as seguintes Resoluções do Comitê Executivo de Gestão da Câmara de Comércio Exterior (</w:t>
      </w:r>
      <w:proofErr w:type="spellStart"/>
      <w:r w:rsidRPr="00776B91">
        <w:rPr>
          <w:szCs w:val="24"/>
          <w:lang w:val="pt-BR"/>
        </w:rPr>
        <w:t>Gecex</w:t>
      </w:r>
      <w:proofErr w:type="spellEnd"/>
      <w:r w:rsidRPr="00776B91">
        <w:rPr>
          <w:szCs w:val="24"/>
          <w:lang w:val="pt-BR"/>
        </w:rPr>
        <w:t xml:space="preserve">) sobre alterações tarifarias: </w:t>
      </w:r>
    </w:p>
    <w:p w14:paraId="5F4600E7" w14:textId="77777777" w:rsidR="00B5390D" w:rsidRPr="00776B91" w:rsidRDefault="00B5390D" w:rsidP="000446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64C3C57B" w14:textId="6473D43B" w:rsidR="00B66B56" w:rsidRPr="00776B91" w:rsidRDefault="00B66B56" w:rsidP="00B66B56">
      <w:pPr>
        <w:jc w:val="both"/>
        <w:rPr>
          <w:szCs w:val="24"/>
          <w:lang w:val="pt-BR"/>
        </w:rPr>
      </w:pPr>
      <w:r w:rsidRPr="00776B91">
        <w:rPr>
          <w:szCs w:val="24"/>
          <w:lang w:val="pt-BR"/>
        </w:rPr>
        <w:t xml:space="preserve">- </w:t>
      </w:r>
      <w:r w:rsidR="00D12793" w:rsidRPr="00776B91">
        <w:rPr>
          <w:szCs w:val="24"/>
          <w:lang w:val="pt-BR"/>
        </w:rPr>
        <w:t>Resoluções</w:t>
      </w:r>
      <w:r w:rsidRPr="00776B91">
        <w:rPr>
          <w:szCs w:val="24"/>
          <w:lang w:val="pt-BR"/>
        </w:rPr>
        <w:t xml:space="preserve"> </w:t>
      </w:r>
      <w:proofErr w:type="spellStart"/>
      <w:r w:rsidRPr="00776B91">
        <w:rPr>
          <w:szCs w:val="24"/>
          <w:lang w:val="pt-BR"/>
        </w:rPr>
        <w:t>Nros</w:t>
      </w:r>
      <w:proofErr w:type="spellEnd"/>
      <w:r w:rsidRPr="00776B91">
        <w:rPr>
          <w:szCs w:val="24"/>
          <w:lang w:val="pt-BR"/>
        </w:rPr>
        <w:t>. 266/2021</w:t>
      </w:r>
      <w:r w:rsidR="00776B91" w:rsidRPr="00776B91">
        <w:rPr>
          <w:szCs w:val="24"/>
          <w:lang w:val="pt-BR"/>
        </w:rPr>
        <w:t>, 267/2021, 268/2021</w:t>
      </w:r>
      <w:r w:rsidRPr="00776B91">
        <w:rPr>
          <w:szCs w:val="24"/>
          <w:lang w:val="pt-BR"/>
        </w:rPr>
        <w:t xml:space="preserve"> referentes a alterações tarifarias para Bens de Capital e Bens de Informática e Telecomunicações.</w:t>
      </w:r>
    </w:p>
    <w:p w14:paraId="457BFDA3" w14:textId="77777777" w:rsidR="00B66B56" w:rsidRPr="00776B91" w:rsidRDefault="00B66B56" w:rsidP="00B66B56">
      <w:pPr>
        <w:jc w:val="both"/>
        <w:rPr>
          <w:szCs w:val="24"/>
          <w:lang w:val="pt-BR"/>
        </w:rPr>
      </w:pPr>
    </w:p>
    <w:p w14:paraId="40BE3D04" w14:textId="5CAA7F50" w:rsidR="00B66B56" w:rsidRPr="00776B91" w:rsidRDefault="00B66B56" w:rsidP="00B66B56">
      <w:pPr>
        <w:jc w:val="both"/>
        <w:rPr>
          <w:szCs w:val="24"/>
          <w:lang w:val="pt-BR"/>
        </w:rPr>
      </w:pPr>
      <w:r w:rsidRPr="00776B91">
        <w:rPr>
          <w:szCs w:val="24"/>
          <w:lang w:val="pt-BR"/>
        </w:rPr>
        <w:t xml:space="preserve">- Resoluções </w:t>
      </w:r>
      <w:proofErr w:type="spellStart"/>
      <w:r w:rsidRPr="00776B91">
        <w:rPr>
          <w:szCs w:val="24"/>
          <w:lang w:val="pt-BR"/>
        </w:rPr>
        <w:t>Nros</w:t>
      </w:r>
      <w:proofErr w:type="spellEnd"/>
      <w:r w:rsidRPr="00776B91">
        <w:rPr>
          <w:szCs w:val="24"/>
          <w:lang w:val="pt-BR"/>
        </w:rPr>
        <w:t xml:space="preserve">. </w:t>
      </w:r>
      <w:r w:rsidR="00776B91" w:rsidRPr="00776B91">
        <w:rPr>
          <w:szCs w:val="24"/>
          <w:lang w:val="pt-BR"/>
        </w:rPr>
        <w:t>269/2021</w:t>
      </w:r>
      <w:r w:rsidRPr="00776B91">
        <w:rPr>
          <w:szCs w:val="24"/>
          <w:lang w:val="pt-BR"/>
        </w:rPr>
        <w:t xml:space="preserve"> </w:t>
      </w:r>
      <w:r w:rsidR="0020673D">
        <w:rPr>
          <w:szCs w:val="24"/>
          <w:lang w:val="pt-BR"/>
        </w:rPr>
        <w:t xml:space="preserve">e 273/2021 </w:t>
      </w:r>
      <w:r w:rsidRPr="00776B91">
        <w:rPr>
          <w:szCs w:val="24"/>
          <w:lang w:val="pt-BR"/>
        </w:rPr>
        <w:t>sobre Lista de alterações tarifarias excepcionais com vistas ao enfrentamento d</w:t>
      </w:r>
      <w:r w:rsidR="00A02F4B">
        <w:rPr>
          <w:szCs w:val="24"/>
          <w:lang w:val="pt-BR"/>
        </w:rPr>
        <w:t>a</w:t>
      </w:r>
      <w:r w:rsidRPr="00776B91">
        <w:rPr>
          <w:szCs w:val="24"/>
          <w:lang w:val="pt-BR"/>
        </w:rPr>
        <w:t xml:space="preserve"> Covid-19. </w:t>
      </w:r>
    </w:p>
    <w:p w14:paraId="5D37A462" w14:textId="77777777" w:rsidR="00B66B56" w:rsidRPr="00776B91" w:rsidRDefault="00B66B56" w:rsidP="00B66B56">
      <w:pPr>
        <w:jc w:val="both"/>
        <w:rPr>
          <w:szCs w:val="24"/>
          <w:lang w:val="pt-BR"/>
        </w:rPr>
      </w:pPr>
    </w:p>
    <w:p w14:paraId="3AAA2CF4" w14:textId="3CBE1EA0" w:rsidR="00B66B56" w:rsidRPr="00776B91" w:rsidRDefault="00B66B56" w:rsidP="00B66B56">
      <w:pPr>
        <w:jc w:val="both"/>
        <w:rPr>
          <w:szCs w:val="24"/>
          <w:lang w:val="pt-BR"/>
        </w:rPr>
      </w:pPr>
      <w:r w:rsidRPr="00776B91">
        <w:rPr>
          <w:szCs w:val="24"/>
          <w:lang w:val="pt-BR"/>
        </w:rPr>
        <w:t>- Resoluç</w:t>
      </w:r>
      <w:r w:rsidR="00CC66B4">
        <w:rPr>
          <w:szCs w:val="24"/>
          <w:lang w:val="pt-BR"/>
        </w:rPr>
        <w:t>ões</w:t>
      </w:r>
      <w:r w:rsidRPr="00776B91">
        <w:rPr>
          <w:szCs w:val="24"/>
          <w:lang w:val="pt-BR"/>
        </w:rPr>
        <w:t xml:space="preserve"> </w:t>
      </w:r>
      <w:proofErr w:type="spellStart"/>
      <w:r w:rsidRPr="00776B91">
        <w:rPr>
          <w:szCs w:val="24"/>
          <w:lang w:val="pt-BR"/>
        </w:rPr>
        <w:t>Nro</w:t>
      </w:r>
      <w:r w:rsidR="00CC66B4">
        <w:rPr>
          <w:szCs w:val="24"/>
          <w:lang w:val="pt-BR"/>
        </w:rPr>
        <w:t>s</w:t>
      </w:r>
      <w:proofErr w:type="spellEnd"/>
      <w:r w:rsidRPr="00776B91">
        <w:rPr>
          <w:szCs w:val="24"/>
          <w:lang w:val="pt-BR"/>
        </w:rPr>
        <w:t>. 265</w:t>
      </w:r>
      <w:r w:rsidR="00776B91" w:rsidRPr="00776B91">
        <w:rPr>
          <w:szCs w:val="24"/>
          <w:lang w:val="pt-BR"/>
        </w:rPr>
        <w:t>/202</w:t>
      </w:r>
      <w:r w:rsidR="00C115C4">
        <w:rPr>
          <w:szCs w:val="24"/>
          <w:lang w:val="pt-BR"/>
        </w:rPr>
        <w:t>1</w:t>
      </w:r>
      <w:r w:rsidR="00776B91" w:rsidRPr="00776B91">
        <w:rPr>
          <w:szCs w:val="24"/>
          <w:lang w:val="pt-BR"/>
        </w:rPr>
        <w:t>, 270/202</w:t>
      </w:r>
      <w:r w:rsidR="00C115C4">
        <w:rPr>
          <w:szCs w:val="24"/>
          <w:lang w:val="pt-BR"/>
        </w:rPr>
        <w:t>1</w:t>
      </w:r>
      <w:r w:rsidR="00776B91" w:rsidRPr="00776B91">
        <w:rPr>
          <w:szCs w:val="24"/>
          <w:lang w:val="pt-BR"/>
        </w:rPr>
        <w:t>, 271/2021</w:t>
      </w:r>
      <w:r w:rsidRPr="00776B91">
        <w:rPr>
          <w:szCs w:val="24"/>
          <w:lang w:val="pt-BR"/>
        </w:rPr>
        <w:t xml:space="preserve"> sobre Lista de Exceções à Tarifa Externa Comum do Mercosul. </w:t>
      </w:r>
    </w:p>
    <w:p w14:paraId="2D8B4EF4" w14:textId="77777777" w:rsidR="00B66B56" w:rsidRPr="00776B91" w:rsidRDefault="00B66B56" w:rsidP="00B66B56">
      <w:pPr>
        <w:jc w:val="both"/>
        <w:rPr>
          <w:szCs w:val="24"/>
          <w:lang w:val="pt-BR"/>
        </w:rPr>
      </w:pPr>
    </w:p>
    <w:p w14:paraId="2E7D6FAF" w14:textId="6ECAD46F" w:rsidR="00B5390D" w:rsidRPr="00776B91" w:rsidRDefault="00B66B56" w:rsidP="00B6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lang w:eastAsia="es-ES"/>
        </w:rPr>
      </w:pPr>
      <w:r w:rsidRPr="00776B91">
        <w:rPr>
          <w:rFonts w:ascii="Arial" w:hAnsi="Arial"/>
          <w:lang w:eastAsia="es-ES"/>
        </w:rPr>
        <w:t xml:space="preserve">- Resolução </w:t>
      </w:r>
      <w:proofErr w:type="spellStart"/>
      <w:r w:rsidRPr="00776B91">
        <w:rPr>
          <w:rFonts w:ascii="Arial" w:hAnsi="Arial"/>
          <w:lang w:eastAsia="es-ES"/>
        </w:rPr>
        <w:t>Nro</w:t>
      </w:r>
      <w:proofErr w:type="spellEnd"/>
      <w:r w:rsidRPr="00776B91">
        <w:rPr>
          <w:rFonts w:ascii="Arial" w:hAnsi="Arial"/>
          <w:lang w:eastAsia="es-ES"/>
        </w:rPr>
        <w:t>. 260/2021 sobre alterações tarifarias por desabastecimento ao amparo da Resolução GMC nº 49/19</w:t>
      </w:r>
      <w:r w:rsidR="00776B91">
        <w:rPr>
          <w:rFonts w:ascii="Arial" w:hAnsi="Arial"/>
          <w:lang w:eastAsia="es-ES"/>
        </w:rPr>
        <w:t>.</w:t>
      </w:r>
    </w:p>
    <w:p w14:paraId="5C668811" w14:textId="77777777" w:rsidR="00776B91" w:rsidRPr="00776B91" w:rsidRDefault="00776B91" w:rsidP="00B6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lang w:eastAsia="es-ES"/>
        </w:rPr>
      </w:pPr>
    </w:p>
    <w:p w14:paraId="647EDBCD" w14:textId="32E7B314" w:rsidR="00776B91" w:rsidRPr="00776B91" w:rsidRDefault="00776B91" w:rsidP="00B66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/>
          <w:lang w:eastAsia="es-ES"/>
        </w:rPr>
      </w:pPr>
      <w:r w:rsidRPr="00776B91">
        <w:rPr>
          <w:rFonts w:ascii="Arial" w:hAnsi="Arial"/>
          <w:lang w:eastAsia="es-ES"/>
        </w:rPr>
        <w:t xml:space="preserve">- Resolução </w:t>
      </w:r>
      <w:proofErr w:type="spellStart"/>
      <w:r w:rsidR="000C1AAA">
        <w:rPr>
          <w:rFonts w:ascii="Arial" w:hAnsi="Arial"/>
          <w:lang w:eastAsia="es-ES"/>
        </w:rPr>
        <w:t>Nro</w:t>
      </w:r>
      <w:proofErr w:type="spellEnd"/>
      <w:r w:rsidR="000C1AAA">
        <w:rPr>
          <w:rFonts w:ascii="Arial" w:hAnsi="Arial"/>
          <w:lang w:eastAsia="es-ES"/>
        </w:rPr>
        <w:t xml:space="preserve">. </w:t>
      </w:r>
      <w:r w:rsidRPr="00776B91">
        <w:rPr>
          <w:rFonts w:ascii="Arial" w:hAnsi="Arial"/>
          <w:lang w:eastAsia="es-ES"/>
        </w:rPr>
        <w:t>272/2021 sobre alterações d</w:t>
      </w:r>
      <w:r w:rsidR="00C115C4">
        <w:rPr>
          <w:rFonts w:ascii="Arial" w:hAnsi="Arial"/>
          <w:lang w:eastAsia="es-ES"/>
        </w:rPr>
        <w:t>a</w:t>
      </w:r>
      <w:r w:rsidRPr="00776B91">
        <w:rPr>
          <w:rFonts w:ascii="Arial" w:hAnsi="Arial"/>
          <w:lang w:eastAsia="es-ES"/>
        </w:rPr>
        <w:t xml:space="preserve"> Nomenclatura Comum do Mercosul - NCM e a Tarifa Externa Comum - TEC para adaptação às modificações do Sistema Harmonizado (SH-2022).</w:t>
      </w:r>
    </w:p>
    <w:p w14:paraId="1D90464C" w14:textId="77777777" w:rsidR="00B5390D" w:rsidRPr="00776B91" w:rsidRDefault="00B5390D" w:rsidP="000446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3DD8D983" w14:textId="73091A72" w:rsidR="000E7866" w:rsidRPr="00B5390D" w:rsidRDefault="000E7866" w:rsidP="000E78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B5390D">
        <w:rPr>
          <w:rFonts w:ascii="Arial" w:hAnsi="Arial" w:cs="Arial"/>
          <w:bdr w:val="none" w:sz="0" w:space="0" w:color="auto" w:frame="1"/>
        </w:rPr>
        <w:t>As normas apresentad</w:t>
      </w:r>
      <w:r w:rsidR="00C115C4">
        <w:rPr>
          <w:rFonts w:ascii="Arial" w:hAnsi="Arial" w:cs="Arial"/>
          <w:bdr w:val="none" w:sz="0" w:space="0" w:color="auto" w:frame="1"/>
        </w:rPr>
        <w:t>a</w:t>
      </w:r>
      <w:r w:rsidRPr="00B5390D">
        <w:rPr>
          <w:rFonts w:ascii="Arial" w:hAnsi="Arial" w:cs="Arial"/>
          <w:bdr w:val="none" w:sz="0" w:space="0" w:color="auto" w:frame="1"/>
        </w:rPr>
        <w:t xml:space="preserve">s estão listadas no </w:t>
      </w:r>
      <w:r w:rsidRPr="00B5390D">
        <w:rPr>
          <w:rFonts w:ascii="Arial" w:hAnsi="Arial" w:cs="Arial"/>
          <w:b/>
          <w:bCs/>
          <w:bdr w:val="none" w:sz="0" w:space="0" w:color="auto" w:frame="1"/>
        </w:rPr>
        <w:t>ANEXO X.</w:t>
      </w:r>
    </w:p>
    <w:p w14:paraId="07F42FB4" w14:textId="61A2F7AD" w:rsidR="00FB0F51" w:rsidRDefault="00FB0F51" w:rsidP="000E7866">
      <w:pPr>
        <w:jc w:val="both"/>
        <w:rPr>
          <w:rFonts w:cs="Arial"/>
          <w:b/>
          <w:lang w:val="pt-BR"/>
        </w:rPr>
      </w:pPr>
    </w:p>
    <w:p w14:paraId="04C1730C" w14:textId="37A575BF" w:rsidR="000E7866" w:rsidRPr="00FB0F51" w:rsidRDefault="00FB0F51" w:rsidP="00B35CE2">
      <w:pPr>
        <w:spacing w:after="5" w:line="249" w:lineRule="auto"/>
        <w:jc w:val="both"/>
        <w:rPr>
          <w:rFonts w:cs="Arial"/>
          <w:bCs/>
          <w:lang w:val="pt-BR"/>
        </w:rPr>
      </w:pPr>
      <w:r w:rsidRPr="00FB0F51">
        <w:rPr>
          <w:rFonts w:cs="Arial"/>
          <w:b/>
          <w:lang w:val="pt-BR"/>
        </w:rPr>
        <w:t>5. DITAMES DE CLASSIFICAÇÃO DE MERCADORIA</w:t>
      </w:r>
    </w:p>
    <w:p w14:paraId="0C673A67" w14:textId="7E923102" w:rsidR="000E7866" w:rsidRDefault="000E7866" w:rsidP="000E7866">
      <w:pPr>
        <w:pStyle w:val="PargrafodaLista"/>
        <w:rPr>
          <w:rFonts w:cs="Arial"/>
          <w:b/>
          <w:bCs/>
          <w:szCs w:val="24"/>
          <w:lang w:val="pt-BR"/>
        </w:rPr>
      </w:pPr>
    </w:p>
    <w:p w14:paraId="55B698CA" w14:textId="2BEC504C" w:rsidR="00035C29" w:rsidRPr="00AA2796" w:rsidRDefault="00035C29" w:rsidP="002A6572">
      <w:pPr>
        <w:spacing w:after="5" w:line="249" w:lineRule="auto"/>
        <w:jc w:val="both"/>
        <w:rPr>
          <w:rFonts w:cs="Arial"/>
          <w:i/>
          <w:iCs/>
          <w:color w:val="000000" w:themeColor="text1"/>
          <w:szCs w:val="24"/>
          <w:lang w:val="pt-BR"/>
        </w:rPr>
      </w:pPr>
      <w:r w:rsidRPr="00035C29">
        <w:rPr>
          <w:rFonts w:cs="Arial"/>
          <w:color w:val="000000" w:themeColor="text1"/>
          <w:szCs w:val="24"/>
          <w:lang w:val="pt-BR"/>
        </w:rPr>
        <w:t>A Delegação do Paraguai i</w:t>
      </w:r>
      <w:r>
        <w:rPr>
          <w:rFonts w:cs="Arial"/>
          <w:color w:val="000000" w:themeColor="text1"/>
          <w:szCs w:val="24"/>
          <w:lang w:val="pt-BR"/>
        </w:rPr>
        <w:t xml:space="preserve">nformou que remeteu à SM lista de </w:t>
      </w:r>
      <w:proofErr w:type="spellStart"/>
      <w:r>
        <w:rPr>
          <w:rFonts w:cs="Arial"/>
          <w:color w:val="000000" w:themeColor="text1"/>
          <w:szCs w:val="24"/>
          <w:lang w:val="pt-BR"/>
        </w:rPr>
        <w:t>Ditamens</w:t>
      </w:r>
      <w:proofErr w:type="spellEnd"/>
      <w:r>
        <w:rPr>
          <w:rFonts w:cs="Arial"/>
          <w:color w:val="000000" w:themeColor="text1"/>
          <w:szCs w:val="24"/>
          <w:lang w:val="pt-BR"/>
        </w:rPr>
        <w:t xml:space="preserve"> </w:t>
      </w:r>
      <w:r w:rsidR="00AA2796">
        <w:rPr>
          <w:rFonts w:cs="Arial"/>
          <w:color w:val="000000" w:themeColor="text1"/>
          <w:szCs w:val="24"/>
          <w:lang w:val="pt-BR"/>
        </w:rPr>
        <w:t xml:space="preserve">de Classificação Tarifaria. A lista contem 22 </w:t>
      </w:r>
      <w:proofErr w:type="spellStart"/>
      <w:r w:rsidR="00AA2796">
        <w:rPr>
          <w:rFonts w:cs="Arial"/>
          <w:color w:val="000000" w:themeColor="text1"/>
          <w:szCs w:val="24"/>
          <w:lang w:val="pt-BR"/>
        </w:rPr>
        <w:t>ditamens</w:t>
      </w:r>
      <w:proofErr w:type="spellEnd"/>
      <w:r w:rsidR="00AA2796">
        <w:rPr>
          <w:rFonts w:cs="Arial"/>
          <w:color w:val="000000" w:themeColor="text1"/>
          <w:szCs w:val="24"/>
          <w:lang w:val="pt-BR"/>
        </w:rPr>
        <w:t xml:space="preserve"> concernentes ao ano de 2021, emitidos pela </w:t>
      </w:r>
      <w:proofErr w:type="spellStart"/>
      <w:r w:rsidR="00AA2796" w:rsidRPr="00AA2796">
        <w:rPr>
          <w:rFonts w:cs="Arial"/>
          <w:i/>
          <w:iCs/>
          <w:color w:val="000000" w:themeColor="text1"/>
          <w:szCs w:val="24"/>
          <w:lang w:val="pt-BR"/>
        </w:rPr>
        <w:t>Dirección</w:t>
      </w:r>
      <w:proofErr w:type="spellEnd"/>
      <w:r w:rsidR="00AA2796" w:rsidRPr="00AA2796">
        <w:rPr>
          <w:rFonts w:cs="Arial"/>
          <w:i/>
          <w:iCs/>
          <w:color w:val="000000" w:themeColor="text1"/>
          <w:szCs w:val="24"/>
          <w:lang w:val="pt-BR"/>
        </w:rPr>
        <w:t xml:space="preserve"> Nacional de Aduanas.</w:t>
      </w:r>
    </w:p>
    <w:p w14:paraId="5C70BCEC" w14:textId="77777777" w:rsidR="00863AC6" w:rsidRPr="00AA2796" w:rsidRDefault="00863AC6" w:rsidP="00AA2796">
      <w:pPr>
        <w:rPr>
          <w:rFonts w:cs="Arial"/>
          <w:b/>
          <w:bCs/>
          <w:szCs w:val="24"/>
          <w:lang w:val="pt-BR"/>
        </w:rPr>
      </w:pPr>
    </w:p>
    <w:p w14:paraId="78AD9EC2" w14:textId="7CCB3BDF" w:rsidR="00C536C2" w:rsidRPr="00AF53BE" w:rsidRDefault="00AF53BE" w:rsidP="00C536C2">
      <w:pPr>
        <w:pStyle w:val="PargrafodaLista"/>
        <w:ind w:left="0"/>
        <w:rPr>
          <w:rFonts w:cs="Arial"/>
          <w:b/>
          <w:bCs/>
          <w:lang w:val="pt-BR"/>
        </w:rPr>
      </w:pPr>
      <w:r w:rsidRPr="00AF53BE">
        <w:rPr>
          <w:rFonts w:cs="Arial"/>
          <w:b/>
          <w:bCs/>
          <w:lang w:val="pt-BR"/>
        </w:rPr>
        <w:t>6.    INFORME DE CUMPRIMENTO DO PROGRAMA DE TRABALHO (PT) CT Nº1 2021 E PROGRAMA DE TRABALHO (PT) CT Nº1 2022</w:t>
      </w:r>
      <w:r w:rsidRPr="00AF53BE">
        <w:rPr>
          <w:rFonts w:cs="Arial"/>
          <w:b/>
          <w:bCs/>
          <w:lang w:val="pt-BR"/>
        </w:rPr>
        <w:br/>
      </w:r>
    </w:p>
    <w:p w14:paraId="37B0675F" w14:textId="320E7953" w:rsidR="00C536C2" w:rsidRPr="00981FD4" w:rsidRDefault="00C536C2" w:rsidP="00AF53BE">
      <w:pPr>
        <w:pStyle w:val="Recuodecorpodetexto"/>
        <w:numPr>
          <w:ilvl w:val="1"/>
          <w:numId w:val="29"/>
        </w:numPr>
        <w:tabs>
          <w:tab w:val="left" w:pos="851"/>
        </w:tabs>
        <w:spacing w:after="0"/>
        <w:ind w:left="0" w:firstLine="0"/>
        <w:jc w:val="both"/>
        <w:rPr>
          <w:rFonts w:cs="Arial"/>
          <w:b/>
          <w:bCs/>
          <w:szCs w:val="24"/>
          <w:lang w:val="pt-BR"/>
        </w:rPr>
      </w:pPr>
      <w:r w:rsidRPr="00AF53BE">
        <w:rPr>
          <w:rFonts w:cs="Arial"/>
          <w:b/>
          <w:bCs/>
          <w:szCs w:val="24"/>
          <w:lang w:val="pt-BR"/>
        </w:rPr>
        <w:t>Elaboração do Informe</w:t>
      </w:r>
      <w:r w:rsidRPr="00AF53BE">
        <w:rPr>
          <w:rFonts w:cs="Arial"/>
          <w:b/>
          <w:bCs/>
          <w:lang w:val="pt-BR"/>
        </w:rPr>
        <w:t xml:space="preserve"> de Cumprimento do Programa de Trabalho (PT) CT Nº1 2021 e Programa de Trabalho (PT) CT Nº1 2022</w:t>
      </w:r>
    </w:p>
    <w:p w14:paraId="773E19E9" w14:textId="2474F49C" w:rsidR="00981FD4" w:rsidRPr="00981FD4" w:rsidRDefault="00981FD4" w:rsidP="00981FD4">
      <w:pPr>
        <w:pStyle w:val="Recuodecorpodetexto"/>
        <w:tabs>
          <w:tab w:val="left" w:pos="851"/>
        </w:tabs>
        <w:spacing w:after="0"/>
        <w:ind w:left="0"/>
        <w:jc w:val="both"/>
        <w:rPr>
          <w:rFonts w:cs="Arial"/>
          <w:lang w:val="pt-BR"/>
        </w:rPr>
      </w:pPr>
    </w:p>
    <w:p w14:paraId="53A59178" w14:textId="26EAB5A0" w:rsidR="00981FD4" w:rsidRPr="00981FD4" w:rsidRDefault="00981FD4" w:rsidP="00981FD4">
      <w:pPr>
        <w:pStyle w:val="Recuodecorpodetexto"/>
        <w:tabs>
          <w:tab w:val="left" w:pos="851"/>
        </w:tabs>
        <w:spacing w:after="0"/>
        <w:ind w:left="0"/>
        <w:jc w:val="both"/>
        <w:rPr>
          <w:rFonts w:cs="Arial"/>
          <w:b/>
          <w:bCs/>
          <w:lang w:val="pt-BR"/>
        </w:rPr>
      </w:pPr>
      <w:r>
        <w:rPr>
          <w:rFonts w:cs="Arial"/>
          <w:lang w:val="pt-BR"/>
        </w:rPr>
        <w:t>O CT-1 elevará à próxima reunião da CCM “</w:t>
      </w:r>
      <w:r w:rsidRPr="00981FD4">
        <w:rPr>
          <w:rFonts w:cs="Arial"/>
          <w:lang w:val="pt-BR"/>
        </w:rPr>
        <w:t>Informe de Cumprimento do Programa de Trabalho 2021” e “Programa de Trabalho 2022”.</w:t>
      </w:r>
      <w:r>
        <w:rPr>
          <w:rFonts w:cs="Arial"/>
          <w:lang w:val="pt-BR"/>
        </w:rPr>
        <w:t xml:space="preserve"> Os documentos constam do </w:t>
      </w:r>
      <w:r w:rsidRPr="00981FD4">
        <w:rPr>
          <w:rFonts w:cs="Arial"/>
          <w:b/>
          <w:bCs/>
          <w:lang w:val="pt-BR"/>
        </w:rPr>
        <w:t xml:space="preserve">Anexo XI. </w:t>
      </w:r>
    </w:p>
    <w:p w14:paraId="72B4E1B5" w14:textId="77777777" w:rsidR="00AA2796" w:rsidRPr="00AF53BE" w:rsidRDefault="00AA2796" w:rsidP="00AA2796">
      <w:pPr>
        <w:pStyle w:val="Recuodecorpodetexto"/>
        <w:tabs>
          <w:tab w:val="left" w:pos="851"/>
        </w:tabs>
        <w:spacing w:after="0"/>
        <w:jc w:val="both"/>
        <w:rPr>
          <w:rFonts w:cs="Arial"/>
          <w:b/>
          <w:bCs/>
          <w:szCs w:val="24"/>
          <w:lang w:val="pt-BR"/>
        </w:rPr>
      </w:pPr>
    </w:p>
    <w:p w14:paraId="3F31925B" w14:textId="1D2100E1" w:rsidR="00DD3AD7" w:rsidRDefault="00C536C2" w:rsidP="00AF53BE">
      <w:pPr>
        <w:pStyle w:val="Recuodecorpodetexto"/>
        <w:numPr>
          <w:ilvl w:val="1"/>
          <w:numId w:val="29"/>
        </w:numPr>
        <w:tabs>
          <w:tab w:val="left" w:pos="851"/>
        </w:tabs>
        <w:spacing w:after="0" w:line="259" w:lineRule="auto"/>
        <w:ind w:left="0" w:firstLine="0"/>
        <w:jc w:val="both"/>
        <w:rPr>
          <w:rFonts w:cs="Arial"/>
          <w:b/>
          <w:bCs/>
          <w:lang w:val="pt-BR"/>
        </w:rPr>
      </w:pPr>
      <w:r w:rsidRPr="00AF53BE">
        <w:rPr>
          <w:rFonts w:cs="Arial"/>
          <w:b/>
          <w:bCs/>
          <w:szCs w:val="24"/>
          <w:lang w:val="pt-BR"/>
        </w:rPr>
        <w:lastRenderedPageBreak/>
        <w:t>Informe qualitativo e quantitativo de atividades CT N°1 2021 (segundo instrução da CCM Ata Nº 02/18)</w:t>
      </w:r>
      <w:r w:rsidR="00863AC6" w:rsidRPr="00AF53BE">
        <w:rPr>
          <w:rFonts w:cs="Arial"/>
          <w:b/>
          <w:bCs/>
          <w:lang w:val="pt-BR"/>
        </w:rPr>
        <w:t>”.</w:t>
      </w:r>
    </w:p>
    <w:p w14:paraId="162B878B" w14:textId="1EFB94C6" w:rsidR="00981FD4" w:rsidRDefault="00981FD4" w:rsidP="00981FD4">
      <w:pPr>
        <w:pStyle w:val="Recuodecorpodetexto"/>
        <w:tabs>
          <w:tab w:val="left" w:pos="851"/>
        </w:tabs>
        <w:spacing w:after="0" w:line="259" w:lineRule="auto"/>
        <w:ind w:left="0"/>
        <w:jc w:val="both"/>
        <w:rPr>
          <w:rFonts w:cs="Arial"/>
          <w:b/>
          <w:bCs/>
          <w:lang w:val="pt-BR"/>
        </w:rPr>
      </w:pPr>
    </w:p>
    <w:p w14:paraId="403DB4C1" w14:textId="42B1ADCF" w:rsidR="00981FD4" w:rsidRPr="000272A3" w:rsidRDefault="00981FD4" w:rsidP="00981FD4">
      <w:pPr>
        <w:pStyle w:val="Recuodecorpodetexto"/>
        <w:tabs>
          <w:tab w:val="left" w:pos="851"/>
        </w:tabs>
        <w:spacing w:after="0"/>
        <w:ind w:left="0"/>
        <w:jc w:val="both"/>
        <w:rPr>
          <w:rFonts w:cs="Arial"/>
          <w:lang w:val="pt-BR"/>
        </w:rPr>
      </w:pPr>
      <w:r>
        <w:rPr>
          <w:rFonts w:cs="Arial"/>
          <w:lang w:val="pt-BR"/>
        </w:rPr>
        <w:t>O CT-1 elevará à próxima reunião da CCM “</w:t>
      </w:r>
      <w:r w:rsidR="000272A3" w:rsidRPr="000272A3">
        <w:rPr>
          <w:rFonts w:cs="Arial"/>
          <w:lang w:val="pt-BR"/>
        </w:rPr>
        <w:t>Informe qualitativo e quantitativo de atividades”</w:t>
      </w:r>
      <w:r w:rsidR="000272A3">
        <w:rPr>
          <w:rFonts w:cs="Arial"/>
          <w:lang w:val="pt-BR"/>
        </w:rPr>
        <w:t xml:space="preserve"> no qual descreve de forma detalhada as atividades desenvolvidas no ano de 2021.</w:t>
      </w:r>
      <w:r>
        <w:rPr>
          <w:rFonts w:cs="Arial"/>
          <w:lang w:val="pt-BR"/>
        </w:rPr>
        <w:t xml:space="preserve"> O documento consta do </w:t>
      </w:r>
      <w:r w:rsidRPr="00981FD4">
        <w:rPr>
          <w:rFonts w:cs="Arial"/>
          <w:b/>
          <w:bCs/>
          <w:lang w:val="pt-BR"/>
        </w:rPr>
        <w:t xml:space="preserve">Anexo XI. </w:t>
      </w:r>
    </w:p>
    <w:p w14:paraId="121E2084" w14:textId="77777777" w:rsidR="00AA2796" w:rsidRPr="00E43BC8" w:rsidRDefault="00AA2796" w:rsidP="00AA2796">
      <w:pPr>
        <w:jc w:val="both"/>
        <w:rPr>
          <w:rFonts w:cs="Arial"/>
          <w:b/>
          <w:bCs/>
          <w:color w:val="000000"/>
          <w:sz w:val="22"/>
          <w:szCs w:val="22"/>
          <w:lang w:val="pt-BR" w:eastAsia="pt-BR"/>
        </w:rPr>
      </w:pPr>
    </w:p>
    <w:p w14:paraId="28D21835" w14:textId="296FAB9C" w:rsidR="00AA2796" w:rsidRPr="00AA2796" w:rsidRDefault="00AA2796" w:rsidP="00AA2796">
      <w:pPr>
        <w:pStyle w:val="PargrafodaLista"/>
        <w:numPr>
          <w:ilvl w:val="0"/>
          <w:numId w:val="29"/>
        </w:numPr>
        <w:contextualSpacing/>
        <w:jc w:val="both"/>
        <w:rPr>
          <w:rFonts w:cs="Arial"/>
          <w:b/>
          <w:szCs w:val="24"/>
          <w:lang w:val="pt-BR"/>
        </w:rPr>
      </w:pPr>
      <w:r w:rsidRPr="00AA2796">
        <w:rPr>
          <w:rFonts w:cs="Arial"/>
          <w:b/>
          <w:szCs w:val="24"/>
          <w:lang w:val="pt-BR"/>
        </w:rPr>
        <w:t>PRÓXIMA REUNIÃO</w:t>
      </w:r>
    </w:p>
    <w:p w14:paraId="1EF78232" w14:textId="77777777" w:rsidR="00AA2796" w:rsidRPr="000272A3" w:rsidRDefault="00AA2796" w:rsidP="00AA2796">
      <w:pPr>
        <w:pStyle w:val="PargrafodaLista"/>
        <w:ind w:left="390"/>
        <w:contextualSpacing/>
        <w:jc w:val="both"/>
        <w:rPr>
          <w:rFonts w:cs="Arial"/>
          <w:b/>
          <w:szCs w:val="24"/>
          <w:lang w:val="pt-BR"/>
        </w:rPr>
      </w:pPr>
    </w:p>
    <w:p w14:paraId="4F873C38" w14:textId="184A82F2" w:rsidR="00AA2796" w:rsidRDefault="00AA2796" w:rsidP="00AA2796">
      <w:pPr>
        <w:pStyle w:val="Recuodecorpodetexto"/>
        <w:tabs>
          <w:tab w:val="left" w:pos="851"/>
        </w:tabs>
        <w:spacing w:after="0" w:line="259" w:lineRule="auto"/>
        <w:jc w:val="both"/>
        <w:rPr>
          <w:rFonts w:cs="Arial"/>
          <w:bCs/>
          <w:lang w:val="pt-BR"/>
        </w:rPr>
      </w:pPr>
      <w:r w:rsidRPr="000272A3">
        <w:rPr>
          <w:rFonts w:cs="Arial"/>
          <w:color w:val="000000" w:themeColor="text1"/>
          <w:szCs w:val="24"/>
          <w:lang w:val="pt-BR"/>
        </w:rPr>
        <w:t xml:space="preserve">A Presidência </w:t>
      </w:r>
      <w:r w:rsidRPr="000272A3">
        <w:rPr>
          <w:rFonts w:cs="Arial"/>
          <w:i/>
          <w:iCs/>
          <w:color w:val="000000" w:themeColor="text1"/>
          <w:szCs w:val="24"/>
          <w:lang w:val="pt-BR"/>
        </w:rPr>
        <w:t>Pro Tempore</w:t>
      </w:r>
      <w:r w:rsidRPr="000272A3">
        <w:rPr>
          <w:rFonts w:cs="Arial"/>
          <w:color w:val="000000" w:themeColor="text1"/>
          <w:szCs w:val="24"/>
          <w:lang w:val="pt-BR"/>
        </w:rPr>
        <w:t xml:space="preserve"> Paraguaia</w:t>
      </w:r>
      <w:r>
        <w:rPr>
          <w:rFonts w:cs="Arial"/>
          <w:color w:val="000000" w:themeColor="text1"/>
          <w:szCs w:val="24"/>
          <w:lang w:val="pt-BR"/>
        </w:rPr>
        <w:t xml:space="preserve"> </w:t>
      </w:r>
      <w:r w:rsidRPr="000272A3">
        <w:rPr>
          <w:rFonts w:cs="Arial"/>
          <w:color w:val="000000" w:themeColor="text1"/>
          <w:szCs w:val="24"/>
          <w:lang w:val="pt-BR"/>
        </w:rPr>
        <w:t>convocará oportunamente a reunião no ano de 2022.</w:t>
      </w:r>
    </w:p>
    <w:p w14:paraId="27A31B69" w14:textId="061B3EC6" w:rsidR="00FD1669" w:rsidRDefault="00FD1669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5E43EB53" w14:textId="6EA7AE3C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31D420E5" w14:textId="31FEB6A7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13B1E6C2" w14:textId="2AEE5BE5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15483B9B" w14:textId="0F2373DE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5E20B4DC" w14:textId="27C73204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1FD691FB" w14:textId="05AB0B73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0DE2F646" w14:textId="570E9772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65D4DD35" w14:textId="32373091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0A4EFD40" w14:textId="13563A2C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6E026D1E" w14:textId="6E210E82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05367FC0" w14:textId="52CC894A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0BBBBA85" w14:textId="3BEF439A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65014921" w14:textId="7D5F5D30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4E86F159" w14:textId="29E5C75D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6F1E0111" w14:textId="6D1BD18C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5F42E91C" w14:textId="62AF8049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01D953A7" w14:textId="096AED10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6615258D" w14:textId="544E7F88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627F75D9" w14:textId="4ED8DFD2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710F5AE5" w14:textId="751EFAB3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40849A71" w14:textId="3A25ACCE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526326D0" w14:textId="40D4DA72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40CD1BEF" w14:textId="17B57578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276847AC" w14:textId="66926B79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1A31E091" w14:textId="0680EBD4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1AE3CCA1" w14:textId="77777777" w:rsidR="00FE1755" w:rsidRDefault="00FE1755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027D3BC8" w14:textId="77777777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353633EB" w14:textId="7B727CC8" w:rsidR="00A02F4B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722A109F" w14:textId="77777777" w:rsidR="00A02F4B" w:rsidRPr="00080FF2" w:rsidRDefault="00A02F4B" w:rsidP="00FD1669">
      <w:pPr>
        <w:pStyle w:val="Recuodecorpodetexto"/>
        <w:tabs>
          <w:tab w:val="left" w:pos="851"/>
        </w:tabs>
        <w:spacing w:after="0"/>
        <w:jc w:val="both"/>
        <w:rPr>
          <w:rFonts w:cs="Arial"/>
          <w:bCs/>
          <w:szCs w:val="24"/>
          <w:lang w:val="pt-BR"/>
        </w:rPr>
      </w:pPr>
    </w:p>
    <w:p w14:paraId="0A6ECC33" w14:textId="77777777" w:rsidR="000E7866" w:rsidRPr="00A671A6" w:rsidRDefault="000E7866" w:rsidP="000E7866">
      <w:pPr>
        <w:spacing w:line="259" w:lineRule="auto"/>
        <w:jc w:val="both"/>
        <w:rPr>
          <w:rFonts w:cs="Arial"/>
          <w:b/>
          <w:lang w:val="pt-BR"/>
        </w:rPr>
      </w:pPr>
    </w:p>
    <w:p w14:paraId="4F94092C" w14:textId="13E2FD47" w:rsidR="00333106" w:rsidRDefault="00333106" w:rsidP="00483D7F">
      <w:pPr>
        <w:spacing w:before="120" w:after="240" w:line="300" w:lineRule="exact"/>
        <w:rPr>
          <w:rFonts w:cs="Arial"/>
          <w:b/>
          <w:color w:val="FF0000"/>
          <w:szCs w:val="24"/>
          <w:lang w:val="pt-BR"/>
        </w:rPr>
      </w:pPr>
    </w:p>
    <w:p w14:paraId="7DCDDED4" w14:textId="77777777" w:rsidR="000C1AAA" w:rsidRDefault="000C1AAA" w:rsidP="00483D7F">
      <w:pPr>
        <w:spacing w:before="120" w:after="240" w:line="300" w:lineRule="exact"/>
        <w:rPr>
          <w:rFonts w:cs="Arial"/>
          <w:b/>
          <w:color w:val="FF0000"/>
          <w:szCs w:val="24"/>
          <w:lang w:val="pt-BR"/>
        </w:rPr>
      </w:pPr>
    </w:p>
    <w:p w14:paraId="5DEA5FAD" w14:textId="77777777" w:rsidR="000C1AAA" w:rsidRPr="000E7866" w:rsidRDefault="000C1AAA" w:rsidP="00483D7F">
      <w:pPr>
        <w:spacing w:before="120" w:after="240" w:line="300" w:lineRule="exact"/>
        <w:rPr>
          <w:rFonts w:cs="Arial"/>
          <w:b/>
          <w:color w:val="FF0000"/>
          <w:szCs w:val="24"/>
          <w:lang w:val="pt-BR"/>
        </w:rPr>
      </w:pPr>
    </w:p>
    <w:p w14:paraId="7D30AF8D" w14:textId="63B0E78B" w:rsidR="00333106" w:rsidRDefault="002C123D" w:rsidP="00333106">
      <w:pPr>
        <w:pStyle w:val="Corpodetexto"/>
        <w:spacing w:after="240" w:line="300" w:lineRule="exact"/>
        <w:jc w:val="center"/>
        <w:rPr>
          <w:rFonts w:cs="Arial"/>
          <w:b/>
          <w:color w:val="auto"/>
          <w:szCs w:val="24"/>
          <w:u w:val="single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lastRenderedPageBreak/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>S</w:t>
      </w:r>
    </w:p>
    <w:p w14:paraId="14AFA45A" w14:textId="77777777" w:rsidR="00A742E9" w:rsidRPr="005E78F9" w:rsidRDefault="00A742E9" w:rsidP="00333106">
      <w:pPr>
        <w:pStyle w:val="Corpodetexto"/>
        <w:spacing w:after="240" w:line="300" w:lineRule="exact"/>
        <w:jc w:val="center"/>
        <w:rPr>
          <w:rFonts w:cs="Arial"/>
          <w:b/>
          <w:color w:val="auto"/>
          <w:szCs w:val="24"/>
          <w:u w:val="single"/>
          <w:lang w:val="pt-BR"/>
        </w:rPr>
      </w:pPr>
    </w:p>
    <w:p w14:paraId="4FCBBADE" w14:textId="62452027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Lista de Participantes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55CCC039" w14:textId="48C2418B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II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Agenda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2AF721ED" w14:textId="782E2B50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III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Resu</w:t>
      </w:r>
      <w:r w:rsidR="00C259CC">
        <w:rPr>
          <w:rFonts w:cs="Arial"/>
          <w:color w:val="auto"/>
          <w:szCs w:val="24"/>
          <w:lang w:val="pt-BR"/>
        </w:rPr>
        <w:t xml:space="preserve">mo </w:t>
      </w:r>
      <w:r w:rsidR="00333106" w:rsidRPr="005E78F9">
        <w:rPr>
          <w:rFonts w:cs="Arial"/>
          <w:color w:val="auto"/>
          <w:szCs w:val="24"/>
          <w:lang w:val="pt-BR"/>
        </w:rPr>
        <w:t>d</w:t>
      </w:r>
      <w:r w:rsidR="00C259CC">
        <w:rPr>
          <w:rFonts w:cs="Arial"/>
          <w:color w:val="auto"/>
          <w:szCs w:val="24"/>
          <w:lang w:val="pt-BR"/>
        </w:rPr>
        <w:t>a</w:t>
      </w:r>
      <w:r w:rsidR="00333106" w:rsidRPr="005E78F9">
        <w:rPr>
          <w:rFonts w:cs="Arial"/>
          <w:color w:val="auto"/>
          <w:szCs w:val="24"/>
          <w:lang w:val="pt-BR"/>
        </w:rPr>
        <w:t xml:space="preserve"> Ata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65DD450E" w14:textId="3E7C75C2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IV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  <w:t>Pro</w:t>
      </w:r>
      <w:r w:rsidR="00C259CC">
        <w:rPr>
          <w:rFonts w:cs="Arial"/>
          <w:color w:val="auto"/>
          <w:szCs w:val="24"/>
          <w:lang w:val="pt-BR"/>
        </w:rPr>
        <w:t xml:space="preserve">jetos </w:t>
      </w:r>
      <w:r w:rsidR="00333106" w:rsidRPr="005E78F9">
        <w:rPr>
          <w:rFonts w:cs="Arial"/>
          <w:color w:val="auto"/>
          <w:szCs w:val="24"/>
          <w:lang w:val="pt-BR"/>
        </w:rPr>
        <w:t>de Normas</w:t>
      </w:r>
      <w:r w:rsidR="00F12C3D">
        <w:rPr>
          <w:rFonts w:cs="Arial"/>
          <w:color w:val="auto"/>
          <w:szCs w:val="24"/>
          <w:lang w:val="pt-BR"/>
        </w:rPr>
        <w:t xml:space="preserve"> – Suporte digital</w:t>
      </w:r>
    </w:p>
    <w:p w14:paraId="74AF209F" w14:textId="03159517" w:rsidR="00333106" w:rsidRPr="005E78F9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V</w:t>
      </w:r>
      <w:r w:rsidR="00333106" w:rsidRPr="005E78F9">
        <w:rPr>
          <w:rFonts w:cs="Arial"/>
          <w:b/>
          <w:color w:val="auto"/>
          <w:szCs w:val="24"/>
          <w:lang w:val="pt-BR"/>
        </w:rPr>
        <w:t>:</w:t>
      </w:r>
      <w:r w:rsidR="00333106" w:rsidRPr="005E78F9">
        <w:rPr>
          <w:rFonts w:cs="Arial"/>
          <w:color w:val="auto"/>
          <w:szCs w:val="24"/>
          <w:lang w:val="pt-BR"/>
        </w:rPr>
        <w:tab/>
      </w:r>
      <w:r w:rsidR="00C259CC">
        <w:rPr>
          <w:rFonts w:cs="Arial"/>
          <w:color w:val="auto"/>
          <w:szCs w:val="24"/>
          <w:lang w:val="pt-BR"/>
        </w:rPr>
        <w:t>Quadro</w:t>
      </w:r>
      <w:r w:rsidR="00333106" w:rsidRPr="005E78F9">
        <w:rPr>
          <w:rFonts w:cs="Arial"/>
          <w:color w:val="auto"/>
          <w:szCs w:val="24"/>
          <w:lang w:val="pt-BR"/>
        </w:rPr>
        <w:t xml:space="preserve"> Consolidado – S</w:t>
      </w:r>
      <w:r w:rsidR="00C259CC">
        <w:rPr>
          <w:rFonts w:cs="Arial"/>
          <w:color w:val="auto"/>
          <w:szCs w:val="24"/>
          <w:lang w:val="pt-BR"/>
        </w:rPr>
        <w:t>u</w:t>
      </w:r>
      <w:r w:rsidR="00333106" w:rsidRPr="005E78F9">
        <w:rPr>
          <w:rFonts w:cs="Arial"/>
          <w:color w:val="auto"/>
          <w:szCs w:val="24"/>
          <w:lang w:val="pt-BR"/>
        </w:rPr>
        <w:t>porte digital</w:t>
      </w:r>
    </w:p>
    <w:p w14:paraId="202F54D6" w14:textId="7D2782B2" w:rsidR="00333106" w:rsidRDefault="002C123D" w:rsidP="00A02F4B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5E78F9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5E78F9">
        <w:rPr>
          <w:rFonts w:cs="Arial"/>
          <w:b/>
          <w:color w:val="auto"/>
          <w:szCs w:val="24"/>
          <w:u w:val="single"/>
          <w:lang w:val="pt-BR"/>
        </w:rPr>
        <w:t xml:space="preserve"> VI:</w:t>
      </w:r>
      <w:r w:rsidR="00333106" w:rsidRPr="005E78F9">
        <w:rPr>
          <w:rFonts w:cs="Arial"/>
          <w:color w:val="auto"/>
          <w:szCs w:val="24"/>
          <w:lang w:val="pt-BR"/>
        </w:rPr>
        <w:tab/>
        <w:t>Casos N</w:t>
      </w:r>
      <w:r w:rsidR="0081381C">
        <w:rPr>
          <w:rFonts w:cs="Arial"/>
          <w:color w:val="auto"/>
          <w:szCs w:val="24"/>
          <w:lang w:val="pt-BR"/>
        </w:rPr>
        <w:t>o</w:t>
      </w:r>
      <w:r w:rsidR="00333106" w:rsidRPr="005E78F9">
        <w:rPr>
          <w:rFonts w:cs="Arial"/>
          <w:color w:val="auto"/>
          <w:szCs w:val="24"/>
          <w:lang w:val="pt-BR"/>
        </w:rPr>
        <w:t>vos</w:t>
      </w:r>
      <w:r w:rsidR="00C02892" w:rsidRPr="005E78F9">
        <w:rPr>
          <w:rFonts w:cs="Arial"/>
          <w:color w:val="auto"/>
          <w:szCs w:val="24"/>
          <w:lang w:val="pt-BR"/>
        </w:rPr>
        <w:t xml:space="preserve"> (</w:t>
      </w:r>
      <w:r w:rsidR="00C02892" w:rsidRPr="005E78F9">
        <w:rPr>
          <w:rFonts w:cs="Arial"/>
          <w:b/>
          <w:color w:val="auto"/>
          <w:szCs w:val="24"/>
          <w:lang w:val="pt-BR"/>
        </w:rPr>
        <w:t>RESERVADO</w:t>
      </w:r>
      <w:r w:rsidR="00C02892" w:rsidRPr="005E78F9">
        <w:rPr>
          <w:rFonts w:cs="Arial"/>
          <w:color w:val="auto"/>
          <w:szCs w:val="24"/>
          <w:lang w:val="pt-BR"/>
        </w:rPr>
        <w:t>)</w:t>
      </w:r>
    </w:p>
    <w:p w14:paraId="6FCDE91D" w14:textId="6A6BE979" w:rsidR="00A02F4B" w:rsidRDefault="00A02F4B" w:rsidP="00A02F4B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A742E9">
        <w:rPr>
          <w:b/>
          <w:bCs/>
          <w:sz w:val="23"/>
          <w:szCs w:val="23"/>
          <w:u w:val="single"/>
          <w:lang w:val="pt-BR"/>
        </w:rPr>
        <w:t>ANEXO VII:</w:t>
      </w:r>
      <w:r w:rsidRPr="00A02F4B">
        <w:rPr>
          <w:b/>
          <w:bCs/>
          <w:sz w:val="23"/>
          <w:szCs w:val="23"/>
          <w:lang w:val="pt-BR"/>
        </w:rPr>
        <w:t xml:space="preserve"> </w:t>
      </w:r>
      <w:r>
        <w:rPr>
          <w:b/>
          <w:bCs/>
          <w:sz w:val="23"/>
          <w:szCs w:val="23"/>
          <w:lang w:val="pt-BR"/>
        </w:rPr>
        <w:t xml:space="preserve">      </w:t>
      </w:r>
      <w:r w:rsidRPr="00A02F4B">
        <w:rPr>
          <w:rFonts w:cs="Arial"/>
          <w:color w:val="auto"/>
          <w:szCs w:val="24"/>
          <w:lang w:val="pt-BR"/>
        </w:rPr>
        <w:t>Informações Adicionais</w:t>
      </w:r>
      <w:r w:rsidRPr="00A02F4B">
        <w:rPr>
          <w:sz w:val="23"/>
          <w:szCs w:val="23"/>
          <w:lang w:val="pt-BR"/>
        </w:rPr>
        <w:t xml:space="preserve"> </w:t>
      </w:r>
      <w:r w:rsidR="00A742E9" w:rsidRPr="005E78F9">
        <w:rPr>
          <w:rFonts w:cs="Arial"/>
          <w:color w:val="auto"/>
          <w:szCs w:val="24"/>
          <w:lang w:val="pt-BR"/>
        </w:rPr>
        <w:t>(</w:t>
      </w:r>
      <w:r w:rsidR="00A742E9" w:rsidRPr="005E78F9">
        <w:rPr>
          <w:rFonts w:cs="Arial"/>
          <w:b/>
          <w:color w:val="auto"/>
          <w:szCs w:val="24"/>
          <w:lang w:val="pt-BR"/>
        </w:rPr>
        <w:t>RESERVADO</w:t>
      </w:r>
      <w:r w:rsidR="00A742E9" w:rsidRPr="005E78F9">
        <w:rPr>
          <w:rFonts w:cs="Arial"/>
          <w:color w:val="auto"/>
          <w:szCs w:val="24"/>
          <w:lang w:val="pt-BR"/>
        </w:rPr>
        <w:t>)</w:t>
      </w:r>
      <w:r w:rsidR="00F12C3D">
        <w:rPr>
          <w:rFonts w:cs="Arial"/>
          <w:color w:val="auto"/>
          <w:szCs w:val="24"/>
          <w:lang w:val="pt-BR"/>
        </w:rPr>
        <w:t xml:space="preserve"> – Suporte digital</w:t>
      </w:r>
    </w:p>
    <w:p w14:paraId="3C1A7816" w14:textId="793FF1C5" w:rsidR="00A742E9" w:rsidRPr="00A742E9" w:rsidRDefault="00A742E9" w:rsidP="00A02F4B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A742E9">
        <w:rPr>
          <w:b/>
          <w:bCs/>
          <w:sz w:val="23"/>
          <w:szCs w:val="23"/>
          <w:u w:val="single"/>
          <w:lang w:val="pt-BR"/>
        </w:rPr>
        <w:t>ANEXO VIII:</w:t>
      </w:r>
      <w:r w:rsidRPr="00A742E9">
        <w:rPr>
          <w:b/>
          <w:bCs/>
          <w:sz w:val="23"/>
          <w:szCs w:val="23"/>
          <w:lang w:val="pt-BR"/>
        </w:rPr>
        <w:t xml:space="preserve">      </w:t>
      </w:r>
      <w:r w:rsidRPr="00A742E9">
        <w:rPr>
          <w:szCs w:val="24"/>
          <w:lang w:val="pt-BR"/>
        </w:rPr>
        <w:t>Propostas de Nomenclatura</w:t>
      </w:r>
      <w:r w:rsidR="00F12C3D">
        <w:rPr>
          <w:szCs w:val="24"/>
          <w:lang w:val="pt-BR"/>
        </w:rPr>
        <w:t xml:space="preserve"> – Suporte digital</w:t>
      </w:r>
    </w:p>
    <w:p w14:paraId="52D65E46" w14:textId="77FD0D41" w:rsidR="00333106" w:rsidRDefault="002C123D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color w:val="auto"/>
          <w:szCs w:val="24"/>
          <w:lang w:val="pt-BR"/>
        </w:rPr>
      </w:pPr>
      <w:r w:rsidRPr="006E3700">
        <w:rPr>
          <w:rFonts w:cs="Arial"/>
          <w:b/>
          <w:color w:val="auto"/>
          <w:szCs w:val="24"/>
          <w:u w:val="single"/>
          <w:lang w:val="pt-BR"/>
        </w:rPr>
        <w:t>ANEXO</w:t>
      </w:r>
      <w:r w:rsidR="00333106" w:rsidRPr="006E3700">
        <w:rPr>
          <w:rFonts w:cs="Arial"/>
          <w:b/>
          <w:color w:val="auto"/>
          <w:szCs w:val="24"/>
          <w:u w:val="single"/>
          <w:lang w:val="pt-BR"/>
        </w:rPr>
        <w:t xml:space="preserve"> X</w:t>
      </w:r>
      <w:r w:rsidR="00333106" w:rsidRPr="006E3700">
        <w:rPr>
          <w:rFonts w:cs="Arial"/>
          <w:b/>
          <w:color w:val="auto"/>
          <w:szCs w:val="24"/>
          <w:lang w:val="pt-BR"/>
        </w:rPr>
        <w:t>:</w:t>
      </w:r>
      <w:r w:rsidR="00333106" w:rsidRPr="006E3700">
        <w:rPr>
          <w:rFonts w:cs="Arial"/>
          <w:b/>
          <w:color w:val="auto"/>
          <w:szCs w:val="24"/>
          <w:lang w:val="pt-BR"/>
        </w:rPr>
        <w:tab/>
      </w:r>
      <w:r w:rsidR="00A742E9">
        <w:rPr>
          <w:rFonts w:cs="Arial"/>
          <w:color w:val="auto"/>
          <w:szCs w:val="24"/>
          <w:lang w:val="pt-BR"/>
        </w:rPr>
        <w:t>Apresentação</w:t>
      </w:r>
      <w:r w:rsidR="00333106" w:rsidRPr="006E3700">
        <w:rPr>
          <w:rFonts w:cs="Arial"/>
          <w:color w:val="auto"/>
          <w:szCs w:val="24"/>
          <w:lang w:val="pt-BR"/>
        </w:rPr>
        <w:t xml:space="preserve"> de Normas</w:t>
      </w:r>
      <w:r w:rsidR="006E3700" w:rsidRPr="006E3700">
        <w:rPr>
          <w:rFonts w:cs="Arial"/>
          <w:color w:val="auto"/>
          <w:szCs w:val="24"/>
          <w:lang w:val="pt-BR"/>
        </w:rPr>
        <w:t xml:space="preserve"> </w:t>
      </w:r>
      <w:r w:rsidR="00333106" w:rsidRPr="006E3700">
        <w:rPr>
          <w:rFonts w:cs="Arial"/>
          <w:color w:val="auto"/>
          <w:szCs w:val="24"/>
          <w:lang w:val="pt-BR"/>
        </w:rPr>
        <w:t>– S</w:t>
      </w:r>
      <w:r w:rsidR="006E3700">
        <w:rPr>
          <w:rFonts w:cs="Arial"/>
          <w:color w:val="auto"/>
          <w:szCs w:val="24"/>
          <w:lang w:val="pt-BR"/>
        </w:rPr>
        <w:t>u</w:t>
      </w:r>
      <w:r w:rsidR="00333106" w:rsidRPr="006E3700">
        <w:rPr>
          <w:rFonts w:cs="Arial"/>
          <w:color w:val="auto"/>
          <w:szCs w:val="24"/>
          <w:lang w:val="pt-BR"/>
        </w:rPr>
        <w:t>porte digital</w:t>
      </w:r>
    </w:p>
    <w:p w14:paraId="4EA586B9" w14:textId="5E7E57D4" w:rsidR="00981FD4" w:rsidRDefault="00981FD4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szCs w:val="24"/>
          <w:lang w:val="pt-BR"/>
        </w:rPr>
      </w:pPr>
      <w:r w:rsidRPr="00B97B69">
        <w:rPr>
          <w:rFonts w:cs="Arial"/>
          <w:b/>
          <w:color w:val="auto"/>
          <w:szCs w:val="24"/>
          <w:u w:val="single"/>
          <w:lang w:val="pt-BR"/>
        </w:rPr>
        <w:t>ANEXO XI:</w:t>
      </w:r>
      <w:r w:rsidRPr="00B97B69">
        <w:rPr>
          <w:rFonts w:cs="Arial"/>
          <w:color w:val="auto"/>
          <w:szCs w:val="24"/>
          <w:lang w:val="pt-BR"/>
        </w:rPr>
        <w:t xml:space="preserve"> </w:t>
      </w:r>
      <w:r w:rsidR="00A742E9" w:rsidRPr="00B97B69">
        <w:rPr>
          <w:b/>
          <w:bCs/>
          <w:szCs w:val="24"/>
          <w:lang w:val="pt-BR"/>
        </w:rPr>
        <w:t xml:space="preserve">      </w:t>
      </w:r>
      <w:r w:rsidR="00A742E9" w:rsidRPr="00B97B69">
        <w:rPr>
          <w:szCs w:val="24"/>
          <w:lang w:val="pt-BR"/>
        </w:rPr>
        <w:t xml:space="preserve">Programas de Trabalho e Informe de Cumprimento </w:t>
      </w:r>
      <w:r w:rsidR="00F12C3D">
        <w:rPr>
          <w:szCs w:val="24"/>
          <w:lang w:val="pt-BR"/>
        </w:rPr>
        <w:t>– Suporte Digital</w:t>
      </w:r>
    </w:p>
    <w:p w14:paraId="5422B5A9" w14:textId="4527074E" w:rsidR="00AD13A0" w:rsidRPr="00F12C3D" w:rsidRDefault="00AD13A0" w:rsidP="00957181">
      <w:pPr>
        <w:pStyle w:val="Corpodetexto"/>
        <w:tabs>
          <w:tab w:val="left" w:pos="1701"/>
        </w:tabs>
        <w:spacing w:before="120" w:after="240"/>
        <w:ind w:left="1701" w:hanging="1701"/>
        <w:jc w:val="left"/>
        <w:rPr>
          <w:rFonts w:cs="Arial"/>
          <w:bCs/>
          <w:color w:val="auto"/>
          <w:szCs w:val="24"/>
          <w:lang w:val="pt-BR"/>
        </w:rPr>
      </w:pPr>
      <w:r w:rsidRPr="000C1AAA">
        <w:rPr>
          <w:rFonts w:cs="Arial"/>
          <w:b/>
          <w:u w:val="single"/>
          <w:lang w:val="pt-BR"/>
        </w:rPr>
        <w:t>ANEXO XV</w:t>
      </w:r>
      <w:r w:rsidR="000C1AAA" w:rsidRPr="000C1AAA">
        <w:rPr>
          <w:rFonts w:cs="Arial"/>
          <w:b/>
          <w:u w:val="single"/>
          <w:lang w:val="pt-BR"/>
        </w:rPr>
        <w:t>:</w:t>
      </w:r>
      <w:r w:rsidRPr="00060431">
        <w:rPr>
          <w:rFonts w:cs="Arial"/>
          <w:b/>
          <w:lang w:val="pt-BR"/>
        </w:rPr>
        <w:t xml:space="preserve"> </w:t>
      </w:r>
      <w:r w:rsidR="000C1AAA">
        <w:rPr>
          <w:rFonts w:cs="Arial"/>
          <w:b/>
          <w:lang w:val="pt-BR"/>
        </w:rPr>
        <w:t xml:space="preserve">     </w:t>
      </w:r>
      <w:r w:rsidR="000C1AAA" w:rsidRPr="000C1AAA">
        <w:rPr>
          <w:rFonts w:cs="Arial"/>
          <w:lang w:val="pt-BR"/>
        </w:rPr>
        <w:t>Outros – Suporte Digital</w:t>
      </w:r>
      <w:r w:rsidR="000C1AAA">
        <w:rPr>
          <w:rFonts w:cs="Arial"/>
          <w:lang w:val="pt-BR"/>
        </w:rPr>
        <w:t xml:space="preserve"> </w:t>
      </w:r>
      <w:r w:rsidR="000C1AAA" w:rsidRPr="000C1AAA">
        <w:rPr>
          <w:rFonts w:cs="Arial"/>
          <w:b/>
          <w:lang w:val="pt-BR"/>
        </w:rPr>
        <w:t>(</w:t>
      </w:r>
      <w:r w:rsidRPr="000C1AAA">
        <w:rPr>
          <w:rFonts w:cs="Arial"/>
          <w:b/>
          <w:lang w:val="pt-BR"/>
        </w:rPr>
        <w:t>RESERVADO</w:t>
      </w:r>
      <w:r w:rsidR="000C1AAA" w:rsidRPr="000C1AAA">
        <w:rPr>
          <w:rFonts w:cs="Arial"/>
          <w:b/>
          <w:lang w:val="pt-BR"/>
        </w:rPr>
        <w:t>)</w:t>
      </w:r>
      <w:r w:rsidR="00F12C3D">
        <w:rPr>
          <w:rFonts w:cs="Arial"/>
          <w:b/>
          <w:lang w:val="pt-BR"/>
        </w:rPr>
        <w:t xml:space="preserve"> – </w:t>
      </w:r>
      <w:r w:rsidR="00F12C3D">
        <w:rPr>
          <w:rFonts w:cs="Arial"/>
          <w:bCs/>
          <w:lang w:val="pt-BR"/>
        </w:rPr>
        <w:t xml:space="preserve">Suporte Digital </w:t>
      </w:r>
    </w:p>
    <w:p w14:paraId="58349D1E" w14:textId="77777777" w:rsidR="00E26DBC" w:rsidRPr="006E3700" w:rsidRDefault="00E26DBC" w:rsidP="00333106">
      <w:pPr>
        <w:pStyle w:val="BodyText21"/>
        <w:widowControl/>
        <w:spacing w:after="240" w:line="300" w:lineRule="exact"/>
        <w:rPr>
          <w:rFonts w:cs="Arial"/>
          <w:szCs w:val="24"/>
          <w:lang w:val="pt-BR"/>
        </w:rPr>
      </w:pPr>
    </w:p>
    <w:tbl>
      <w:tblPr>
        <w:tblpPr w:leftFromText="141" w:rightFromText="141" w:vertAnchor="text" w:horzAnchor="margin" w:tblpY="9"/>
        <w:tblW w:w="0" w:type="auto"/>
        <w:tblLook w:val="01E0" w:firstRow="1" w:lastRow="1" w:firstColumn="1" w:lastColumn="1" w:noHBand="0" w:noVBand="0"/>
      </w:tblPr>
      <w:tblGrid>
        <w:gridCol w:w="4252"/>
        <w:gridCol w:w="4253"/>
      </w:tblGrid>
      <w:tr w:rsidR="00333106" w:rsidRPr="005E78F9" w14:paraId="3E514664" w14:textId="77777777" w:rsidTr="00E26DBC">
        <w:trPr>
          <w:trHeight w:val="2400"/>
        </w:trPr>
        <w:tc>
          <w:tcPr>
            <w:tcW w:w="4252" w:type="dxa"/>
            <w:vAlign w:val="center"/>
          </w:tcPr>
          <w:p w14:paraId="757C72AB" w14:textId="77777777" w:rsidR="00333106" w:rsidRPr="005E78F9" w:rsidRDefault="00333106" w:rsidP="004D28AE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248041B" w14:textId="77777777" w:rsidR="00333106" w:rsidRPr="005E78F9" w:rsidRDefault="00333106" w:rsidP="00957181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Argentina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Pr="005E78F9">
              <w:rPr>
                <w:rFonts w:cs="Arial"/>
                <w:b/>
                <w:szCs w:val="24"/>
                <w:lang w:val="es-ES"/>
              </w:rPr>
              <w:t>Pedro E</w:t>
            </w:r>
            <w:r w:rsidR="00957181" w:rsidRPr="005E78F9">
              <w:rPr>
                <w:rFonts w:cs="Arial"/>
                <w:b/>
                <w:szCs w:val="24"/>
                <w:lang w:val="es-ES"/>
              </w:rPr>
              <w:t>steban</w:t>
            </w:r>
            <w:r w:rsidRPr="005E78F9">
              <w:rPr>
                <w:rFonts w:cs="Arial"/>
                <w:b/>
                <w:szCs w:val="24"/>
                <w:lang w:val="es-ES"/>
              </w:rPr>
              <w:t xml:space="preserve"> Lucena</w:t>
            </w:r>
          </w:p>
        </w:tc>
        <w:tc>
          <w:tcPr>
            <w:tcW w:w="4253" w:type="dxa"/>
            <w:vAlign w:val="center"/>
          </w:tcPr>
          <w:p w14:paraId="5FD24E8E" w14:textId="77777777" w:rsidR="00333106" w:rsidRPr="005E78F9" w:rsidRDefault="00333106" w:rsidP="004D28AE">
            <w:pPr>
              <w:pStyle w:val="BodyText21"/>
              <w:widowControl/>
              <w:spacing w:after="240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221C9A1E" w14:textId="77777777" w:rsidR="00333106" w:rsidRPr="005E78F9" w:rsidRDefault="00333106" w:rsidP="00957181">
            <w:pPr>
              <w:pStyle w:val="BodyText21"/>
              <w:widowControl/>
              <w:spacing w:after="240"/>
              <w:jc w:val="center"/>
              <w:rPr>
                <w:rFonts w:cs="Arial"/>
                <w:b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Brasil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Pr="005E78F9">
              <w:rPr>
                <w:rFonts w:cs="Arial"/>
                <w:b/>
                <w:szCs w:val="24"/>
                <w:lang w:val="es-ES"/>
              </w:rPr>
              <w:t>Denis Scaramussa Pereira</w:t>
            </w:r>
          </w:p>
        </w:tc>
      </w:tr>
      <w:tr w:rsidR="00333106" w:rsidRPr="005E78F9" w14:paraId="2E9E745F" w14:textId="77777777" w:rsidTr="00E26DBC">
        <w:trPr>
          <w:trHeight w:val="1867"/>
        </w:trPr>
        <w:tc>
          <w:tcPr>
            <w:tcW w:w="4252" w:type="dxa"/>
            <w:vAlign w:val="center"/>
          </w:tcPr>
          <w:p w14:paraId="4F064DD5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</w:p>
          <w:p w14:paraId="3FE4C69C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_________________________</w:t>
            </w:r>
          </w:p>
          <w:p w14:paraId="46A42D88" w14:textId="43396823" w:rsidR="00333106" w:rsidRPr="005E78F9" w:rsidRDefault="00333106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b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Paraguay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="00FD1669" w:rsidRPr="00B927CD">
              <w:rPr>
                <w:rFonts w:cs="Arial"/>
                <w:b/>
                <w:szCs w:val="24"/>
                <w:lang w:val="es-ES"/>
              </w:rPr>
              <w:t xml:space="preserve"> Cristhian Trinidad</w:t>
            </w:r>
          </w:p>
        </w:tc>
        <w:tc>
          <w:tcPr>
            <w:tcW w:w="4253" w:type="dxa"/>
            <w:vAlign w:val="center"/>
          </w:tcPr>
          <w:p w14:paraId="23739299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  <w:p w14:paraId="23CBC968" w14:textId="77777777" w:rsidR="00333106" w:rsidRPr="005E78F9" w:rsidRDefault="00333106" w:rsidP="004D28AE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________________________</w:t>
            </w:r>
          </w:p>
          <w:p w14:paraId="5BFA5BBE" w14:textId="77777777" w:rsidR="00333106" w:rsidRPr="005E78F9" w:rsidRDefault="00333106" w:rsidP="00957181">
            <w:pPr>
              <w:pStyle w:val="BodyText21"/>
              <w:widowControl/>
              <w:spacing w:after="240" w:line="300" w:lineRule="exact"/>
              <w:jc w:val="center"/>
              <w:rPr>
                <w:rFonts w:cs="Arial"/>
                <w:szCs w:val="24"/>
                <w:lang w:val="es-ES"/>
              </w:rPr>
            </w:pPr>
            <w:r w:rsidRPr="005E78F9">
              <w:rPr>
                <w:rFonts w:cs="Arial"/>
                <w:szCs w:val="24"/>
                <w:lang w:val="es-ES"/>
              </w:rPr>
              <w:t>Por la Delegación de Uruguay</w:t>
            </w:r>
            <w:r w:rsidR="00957181" w:rsidRPr="005E78F9">
              <w:rPr>
                <w:rFonts w:cs="Arial"/>
                <w:szCs w:val="24"/>
                <w:lang w:val="es-ES"/>
              </w:rPr>
              <w:br/>
            </w:r>
            <w:r w:rsidRPr="005E78F9">
              <w:rPr>
                <w:rFonts w:cs="Arial"/>
                <w:b/>
                <w:szCs w:val="24"/>
                <w:lang w:val="es-ES"/>
              </w:rPr>
              <w:t>Ignacio Pereira</w:t>
            </w:r>
          </w:p>
        </w:tc>
      </w:tr>
      <w:tr w:rsidR="00E26DBC" w:rsidRPr="005E78F9" w14:paraId="1DA48CFB" w14:textId="77777777" w:rsidTr="00957181">
        <w:trPr>
          <w:trHeight w:val="2529"/>
        </w:trPr>
        <w:tc>
          <w:tcPr>
            <w:tcW w:w="4252" w:type="dxa"/>
            <w:vAlign w:val="center"/>
          </w:tcPr>
          <w:p w14:paraId="3051EB44" w14:textId="14C9CED3" w:rsidR="00E26DBC" w:rsidRPr="005E78F9" w:rsidRDefault="00E26DBC" w:rsidP="00FE1755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</w:tc>
        <w:tc>
          <w:tcPr>
            <w:tcW w:w="4253" w:type="dxa"/>
            <w:vAlign w:val="center"/>
          </w:tcPr>
          <w:p w14:paraId="51BB687E" w14:textId="77777777" w:rsidR="00E26DBC" w:rsidRPr="005E78F9" w:rsidRDefault="00E26DBC" w:rsidP="004D28AE">
            <w:pPr>
              <w:pStyle w:val="BodyText21"/>
              <w:widowControl/>
              <w:spacing w:after="240" w:line="300" w:lineRule="exact"/>
              <w:rPr>
                <w:rFonts w:cs="Arial"/>
                <w:szCs w:val="24"/>
                <w:lang w:val="es-ES"/>
              </w:rPr>
            </w:pPr>
          </w:p>
        </w:tc>
      </w:tr>
      <w:bookmarkEnd w:id="0"/>
    </w:tbl>
    <w:p w14:paraId="4CC13F8A" w14:textId="77777777" w:rsidR="00333106" w:rsidRPr="005E78F9" w:rsidRDefault="00333106" w:rsidP="00F12C3D">
      <w:pPr>
        <w:pStyle w:val="BodyText21"/>
        <w:widowControl/>
        <w:spacing w:after="240" w:line="300" w:lineRule="exact"/>
        <w:rPr>
          <w:rFonts w:cs="Arial"/>
          <w:b/>
          <w:color w:val="FF0000"/>
          <w:szCs w:val="24"/>
          <w:lang w:val="es-ES"/>
        </w:rPr>
      </w:pPr>
    </w:p>
    <w:sectPr w:rsidR="00333106" w:rsidRPr="005E78F9" w:rsidSect="001F2A4E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985" w:right="1134" w:bottom="1276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AA7B" w14:textId="77777777" w:rsidR="009A10BE" w:rsidRDefault="009A10BE">
      <w:r>
        <w:separator/>
      </w:r>
    </w:p>
  </w:endnote>
  <w:endnote w:type="continuationSeparator" w:id="0">
    <w:p w14:paraId="0C27F843" w14:textId="77777777" w:rsidR="009A10BE" w:rsidRDefault="009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E65" w14:textId="77777777" w:rsidR="004D28AE" w:rsidRDefault="0058693B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4D28AE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6B00E6F3" w14:textId="77777777" w:rsidR="004D28AE" w:rsidRDefault="004D28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3948" w14:textId="4DF71828" w:rsidR="004D28AE" w:rsidRDefault="0058693B">
    <w:pPr>
      <w:pStyle w:val="Rodap"/>
      <w:framePr w:wrap="around" w:vAnchor="text" w:hAnchor="margin" w:xAlign="right" w:y="1"/>
      <w:widowControl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4D28AE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separate"/>
    </w:r>
    <w:r w:rsidR="000C1AAA">
      <w:rPr>
        <w:rStyle w:val="Nmerodepgina"/>
        <w:rFonts w:eastAsiaTheme="majorEastAsia"/>
        <w:noProof/>
      </w:rPr>
      <w:t>2</w:t>
    </w:r>
    <w:r>
      <w:rPr>
        <w:rStyle w:val="Nmerodepgina"/>
        <w:rFonts w:eastAsiaTheme="majorEastAsia"/>
      </w:rPr>
      <w:fldChar w:fldCharType="end"/>
    </w:r>
  </w:p>
  <w:p w14:paraId="76DD4416" w14:textId="77777777" w:rsidR="004D28AE" w:rsidRDefault="004D28AE">
    <w:pPr>
      <w:pStyle w:val="Rodap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401C" w14:textId="77777777" w:rsidR="009A10BE" w:rsidRDefault="009A10BE">
      <w:r>
        <w:separator/>
      </w:r>
    </w:p>
  </w:footnote>
  <w:footnote w:type="continuationSeparator" w:id="0">
    <w:p w14:paraId="3868910B" w14:textId="77777777" w:rsidR="009A10BE" w:rsidRDefault="009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A4B4" w14:textId="77777777" w:rsidR="004D28AE" w:rsidRDefault="004D28AE">
    <w:pPr>
      <w:pStyle w:val="Cabealho"/>
    </w:pPr>
    <w:r w:rsidRPr="000662B1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31D43382" wp14:editId="34C8C537">
          <wp:simplePos x="0" y="0"/>
          <wp:positionH relativeFrom="column">
            <wp:posOffset>4618355</wp:posOffset>
          </wp:positionH>
          <wp:positionV relativeFrom="paragraph">
            <wp:posOffset>0</wp:posOffset>
          </wp:positionV>
          <wp:extent cx="975600" cy="633600"/>
          <wp:effectExtent l="0" t="0" r="254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1542914C" wp14:editId="35CCBA92">
          <wp:simplePos x="0" y="0"/>
          <wp:positionH relativeFrom="column">
            <wp:posOffset>-402590</wp:posOffset>
          </wp:positionH>
          <wp:positionV relativeFrom="paragraph">
            <wp:posOffset>-1270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48AB" w14:textId="77777777" w:rsidR="004D28AE" w:rsidRDefault="004D28AE">
    <w:pPr>
      <w:pStyle w:val="Cabealho"/>
    </w:pPr>
    <w:r w:rsidRPr="000662B1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A1E4218" wp14:editId="45DA3808">
          <wp:simplePos x="0" y="0"/>
          <wp:positionH relativeFrom="column">
            <wp:posOffset>-367665</wp:posOffset>
          </wp:positionH>
          <wp:positionV relativeFrom="paragraph">
            <wp:posOffset>-50800</wp:posOffset>
          </wp:positionV>
          <wp:extent cx="1090800" cy="619200"/>
          <wp:effectExtent l="0" t="0" r="1905" b="3175"/>
          <wp:wrapThrough wrapText="bothSides">
            <wp:wrapPolygon edited="0">
              <wp:start x="0" y="0"/>
              <wp:lineTo x="0" y="21268"/>
              <wp:lineTo x="21386" y="21268"/>
              <wp:lineTo x="21386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2B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FA47647" wp14:editId="435A66CC">
          <wp:simplePos x="0" y="0"/>
          <wp:positionH relativeFrom="column">
            <wp:posOffset>4713605</wp:posOffset>
          </wp:positionH>
          <wp:positionV relativeFrom="paragraph">
            <wp:posOffset>-48260</wp:posOffset>
          </wp:positionV>
          <wp:extent cx="975600" cy="633600"/>
          <wp:effectExtent l="0" t="0" r="2540" b="1905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C0BA7E1" w14:textId="77777777" w:rsidR="004D28AE" w:rsidRDefault="004D28AE">
    <w:pPr>
      <w:pStyle w:val="Cabealho"/>
    </w:pPr>
  </w:p>
  <w:p w14:paraId="763441D2" w14:textId="77777777" w:rsidR="004D28AE" w:rsidRDefault="004D28AE">
    <w:pPr>
      <w:pStyle w:val="Cabealho"/>
    </w:pPr>
  </w:p>
  <w:p w14:paraId="4DCE0262" w14:textId="77777777" w:rsidR="004D28AE" w:rsidRDefault="004D28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C60"/>
    <w:multiLevelType w:val="multilevel"/>
    <w:tmpl w:val="7D5C9A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62166"/>
    <w:multiLevelType w:val="hybridMultilevel"/>
    <w:tmpl w:val="16D68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D91"/>
    <w:multiLevelType w:val="hybridMultilevel"/>
    <w:tmpl w:val="B8E269C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34E"/>
    <w:multiLevelType w:val="hybridMultilevel"/>
    <w:tmpl w:val="5AF4C406"/>
    <w:lvl w:ilvl="0" w:tplc="ECAAE1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1018A"/>
    <w:multiLevelType w:val="multilevel"/>
    <w:tmpl w:val="5AC6F3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7A475A"/>
    <w:multiLevelType w:val="multilevel"/>
    <w:tmpl w:val="F9A82E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B35842"/>
    <w:multiLevelType w:val="hybridMultilevel"/>
    <w:tmpl w:val="4394D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E03A27"/>
    <w:multiLevelType w:val="multilevel"/>
    <w:tmpl w:val="487ACD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36191B29"/>
    <w:multiLevelType w:val="hybridMultilevel"/>
    <w:tmpl w:val="EEC2394C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A62D1"/>
    <w:multiLevelType w:val="multilevel"/>
    <w:tmpl w:val="8B9C5B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3C7D4786"/>
    <w:multiLevelType w:val="multilevel"/>
    <w:tmpl w:val="31FE30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310981"/>
    <w:multiLevelType w:val="multilevel"/>
    <w:tmpl w:val="B2DA0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lang w:val="es-AR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AB300D"/>
    <w:multiLevelType w:val="multilevel"/>
    <w:tmpl w:val="10D4D2F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 w:firstLine="0"/>
      </w:pPr>
      <w:rPr>
        <w:rFonts w:hint="default"/>
        <w:b/>
        <w:i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440" w:firstLine="0"/>
      </w:pPr>
      <w:rPr>
        <w:rFonts w:ascii="Times New Roman" w:eastAsia="Arial" w:hAnsi="Times New Roman" w:cs="Times New Roman" w:hint="default"/>
        <w:b w:val="0"/>
        <w:i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52182A"/>
    <w:multiLevelType w:val="hybridMultilevel"/>
    <w:tmpl w:val="5DB43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3DA9"/>
    <w:multiLevelType w:val="multilevel"/>
    <w:tmpl w:val="7598EC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C772E98"/>
    <w:multiLevelType w:val="hybridMultilevel"/>
    <w:tmpl w:val="4E94DCC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5181A"/>
    <w:multiLevelType w:val="multilevel"/>
    <w:tmpl w:val="AFD61F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7" w15:restartNumberingAfterBreak="0">
    <w:nsid w:val="55143218"/>
    <w:multiLevelType w:val="multilevel"/>
    <w:tmpl w:val="0B924A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9D0F52"/>
    <w:multiLevelType w:val="multilevel"/>
    <w:tmpl w:val="C742AF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2D73FF"/>
    <w:multiLevelType w:val="multilevel"/>
    <w:tmpl w:val="AB5C86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DE6798"/>
    <w:multiLevelType w:val="hybridMultilevel"/>
    <w:tmpl w:val="EA64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6316F"/>
    <w:multiLevelType w:val="multilevel"/>
    <w:tmpl w:val="7E285C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D896098"/>
    <w:multiLevelType w:val="singleLevel"/>
    <w:tmpl w:val="F43054E6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895E7B"/>
    <w:multiLevelType w:val="multilevel"/>
    <w:tmpl w:val="62DAD7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0967476"/>
    <w:multiLevelType w:val="multilevel"/>
    <w:tmpl w:val="652019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9017AF"/>
    <w:multiLevelType w:val="hybridMultilevel"/>
    <w:tmpl w:val="78CA6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61F"/>
    <w:multiLevelType w:val="multilevel"/>
    <w:tmpl w:val="487ACD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7A58606D"/>
    <w:multiLevelType w:val="hybridMultilevel"/>
    <w:tmpl w:val="7212991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710F5"/>
    <w:multiLevelType w:val="hybridMultilevel"/>
    <w:tmpl w:val="88DA9B5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3"/>
  </w:num>
  <w:num w:numId="5">
    <w:abstractNumId w:val="20"/>
  </w:num>
  <w:num w:numId="6">
    <w:abstractNumId w:val="6"/>
  </w:num>
  <w:num w:numId="7">
    <w:abstractNumId w:val="25"/>
  </w:num>
  <w:num w:numId="8">
    <w:abstractNumId w:val="13"/>
  </w:num>
  <w:num w:numId="9">
    <w:abstractNumId w:val="12"/>
  </w:num>
  <w:num w:numId="10">
    <w:abstractNumId w:val="16"/>
  </w:num>
  <w:num w:numId="11">
    <w:abstractNumId w:val="17"/>
  </w:num>
  <w:num w:numId="12">
    <w:abstractNumId w:val="19"/>
  </w:num>
  <w:num w:numId="13">
    <w:abstractNumId w:val="27"/>
  </w:num>
  <w:num w:numId="14">
    <w:abstractNumId w:val="0"/>
  </w:num>
  <w:num w:numId="15">
    <w:abstractNumId w:val="28"/>
  </w:num>
  <w:num w:numId="16">
    <w:abstractNumId w:val="15"/>
  </w:num>
  <w:num w:numId="17">
    <w:abstractNumId w:val="2"/>
  </w:num>
  <w:num w:numId="18">
    <w:abstractNumId w:val="8"/>
  </w:num>
  <w:num w:numId="19">
    <w:abstractNumId w:val="9"/>
  </w:num>
  <w:num w:numId="20">
    <w:abstractNumId w:val="22"/>
  </w:num>
  <w:num w:numId="21">
    <w:abstractNumId w:val="10"/>
  </w:num>
  <w:num w:numId="22">
    <w:abstractNumId w:val="18"/>
  </w:num>
  <w:num w:numId="23">
    <w:abstractNumId w:val="4"/>
  </w:num>
  <w:num w:numId="24">
    <w:abstractNumId w:val="5"/>
  </w:num>
  <w:num w:numId="25">
    <w:abstractNumId w:val="14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06"/>
    <w:rsid w:val="00007DD1"/>
    <w:rsid w:val="00026AD7"/>
    <w:rsid w:val="00026E46"/>
    <w:rsid w:val="000272A3"/>
    <w:rsid w:val="00032307"/>
    <w:rsid w:val="00035C29"/>
    <w:rsid w:val="000422E6"/>
    <w:rsid w:val="0004468D"/>
    <w:rsid w:val="000476B9"/>
    <w:rsid w:val="000559F2"/>
    <w:rsid w:val="00060431"/>
    <w:rsid w:val="0006422E"/>
    <w:rsid w:val="00065A95"/>
    <w:rsid w:val="00074550"/>
    <w:rsid w:val="00075E7D"/>
    <w:rsid w:val="000765FA"/>
    <w:rsid w:val="0008459B"/>
    <w:rsid w:val="00087241"/>
    <w:rsid w:val="000925D6"/>
    <w:rsid w:val="000C1AAA"/>
    <w:rsid w:val="000C5D2E"/>
    <w:rsid w:val="000D662D"/>
    <w:rsid w:val="000E12B9"/>
    <w:rsid w:val="000E58FA"/>
    <w:rsid w:val="000E7866"/>
    <w:rsid w:val="000F0EEC"/>
    <w:rsid w:val="00100CD8"/>
    <w:rsid w:val="001349C9"/>
    <w:rsid w:val="001408B8"/>
    <w:rsid w:val="00141355"/>
    <w:rsid w:val="0014558C"/>
    <w:rsid w:val="00150245"/>
    <w:rsid w:val="00173F87"/>
    <w:rsid w:val="0017415B"/>
    <w:rsid w:val="0017543A"/>
    <w:rsid w:val="00182C07"/>
    <w:rsid w:val="00187974"/>
    <w:rsid w:val="00191C35"/>
    <w:rsid w:val="001941F8"/>
    <w:rsid w:val="00194B44"/>
    <w:rsid w:val="001A1F2A"/>
    <w:rsid w:val="001A2092"/>
    <w:rsid w:val="001B586F"/>
    <w:rsid w:val="001C2635"/>
    <w:rsid w:val="001C62FB"/>
    <w:rsid w:val="001E0D83"/>
    <w:rsid w:val="001E7593"/>
    <w:rsid w:val="001F2A4E"/>
    <w:rsid w:val="001F3D89"/>
    <w:rsid w:val="00200DE6"/>
    <w:rsid w:val="00202902"/>
    <w:rsid w:val="0020673D"/>
    <w:rsid w:val="00213601"/>
    <w:rsid w:val="002160E0"/>
    <w:rsid w:val="00221D4D"/>
    <w:rsid w:val="0022720C"/>
    <w:rsid w:val="00250B77"/>
    <w:rsid w:val="0026032E"/>
    <w:rsid w:val="00260920"/>
    <w:rsid w:val="00262928"/>
    <w:rsid w:val="00263020"/>
    <w:rsid w:val="002652BA"/>
    <w:rsid w:val="00266F2D"/>
    <w:rsid w:val="002677F3"/>
    <w:rsid w:val="0029530F"/>
    <w:rsid w:val="002A1284"/>
    <w:rsid w:val="002A1539"/>
    <w:rsid w:val="002A588B"/>
    <w:rsid w:val="002A6572"/>
    <w:rsid w:val="002C123D"/>
    <w:rsid w:val="002C541F"/>
    <w:rsid w:val="00305BB6"/>
    <w:rsid w:val="00310EBD"/>
    <w:rsid w:val="003110EB"/>
    <w:rsid w:val="00312A74"/>
    <w:rsid w:val="00315342"/>
    <w:rsid w:val="00321A76"/>
    <w:rsid w:val="003246FD"/>
    <w:rsid w:val="003272AB"/>
    <w:rsid w:val="00331485"/>
    <w:rsid w:val="00333106"/>
    <w:rsid w:val="0034069B"/>
    <w:rsid w:val="0034144E"/>
    <w:rsid w:val="00344489"/>
    <w:rsid w:val="00353118"/>
    <w:rsid w:val="00355121"/>
    <w:rsid w:val="00355624"/>
    <w:rsid w:val="0037389F"/>
    <w:rsid w:val="00392FC0"/>
    <w:rsid w:val="003B0FD2"/>
    <w:rsid w:val="003B3119"/>
    <w:rsid w:val="003C2C92"/>
    <w:rsid w:val="003C5E4A"/>
    <w:rsid w:val="00404085"/>
    <w:rsid w:val="00411708"/>
    <w:rsid w:val="00412349"/>
    <w:rsid w:val="00420E52"/>
    <w:rsid w:val="00424A7B"/>
    <w:rsid w:val="00432093"/>
    <w:rsid w:val="0044130E"/>
    <w:rsid w:val="004461A4"/>
    <w:rsid w:val="00446CDA"/>
    <w:rsid w:val="00456C17"/>
    <w:rsid w:val="004636A0"/>
    <w:rsid w:val="00464093"/>
    <w:rsid w:val="00465E69"/>
    <w:rsid w:val="00474CED"/>
    <w:rsid w:val="0048032C"/>
    <w:rsid w:val="00480A31"/>
    <w:rsid w:val="00483D7F"/>
    <w:rsid w:val="0048642D"/>
    <w:rsid w:val="0049255A"/>
    <w:rsid w:val="00492DA4"/>
    <w:rsid w:val="00495407"/>
    <w:rsid w:val="004B3CC0"/>
    <w:rsid w:val="004C0E3B"/>
    <w:rsid w:val="004C4218"/>
    <w:rsid w:val="004D28AE"/>
    <w:rsid w:val="004D66A9"/>
    <w:rsid w:val="004E28A8"/>
    <w:rsid w:val="005037A2"/>
    <w:rsid w:val="00503F52"/>
    <w:rsid w:val="00512A68"/>
    <w:rsid w:val="00515CE7"/>
    <w:rsid w:val="00517AA2"/>
    <w:rsid w:val="00523A7E"/>
    <w:rsid w:val="00524B22"/>
    <w:rsid w:val="005373DF"/>
    <w:rsid w:val="0054197A"/>
    <w:rsid w:val="00565C58"/>
    <w:rsid w:val="00572D7A"/>
    <w:rsid w:val="00576CEA"/>
    <w:rsid w:val="00580A73"/>
    <w:rsid w:val="005825A2"/>
    <w:rsid w:val="0058693B"/>
    <w:rsid w:val="005B3514"/>
    <w:rsid w:val="005B532A"/>
    <w:rsid w:val="005B6530"/>
    <w:rsid w:val="005B7E43"/>
    <w:rsid w:val="005C07DA"/>
    <w:rsid w:val="005C4A8D"/>
    <w:rsid w:val="005C7B85"/>
    <w:rsid w:val="005D5696"/>
    <w:rsid w:val="005D7237"/>
    <w:rsid w:val="005E4BEC"/>
    <w:rsid w:val="005E78F9"/>
    <w:rsid w:val="005F11EF"/>
    <w:rsid w:val="00607E97"/>
    <w:rsid w:val="00624678"/>
    <w:rsid w:val="00633111"/>
    <w:rsid w:val="006377E4"/>
    <w:rsid w:val="00640AE1"/>
    <w:rsid w:val="006427C5"/>
    <w:rsid w:val="0065056D"/>
    <w:rsid w:val="0065132C"/>
    <w:rsid w:val="00661410"/>
    <w:rsid w:val="00664A35"/>
    <w:rsid w:val="00665422"/>
    <w:rsid w:val="0067366B"/>
    <w:rsid w:val="00675CDE"/>
    <w:rsid w:val="0068617B"/>
    <w:rsid w:val="006965E4"/>
    <w:rsid w:val="006A1612"/>
    <w:rsid w:val="006B0D1E"/>
    <w:rsid w:val="006C2734"/>
    <w:rsid w:val="006C4414"/>
    <w:rsid w:val="006D5F8B"/>
    <w:rsid w:val="006D6BEC"/>
    <w:rsid w:val="006D7E83"/>
    <w:rsid w:val="006E3700"/>
    <w:rsid w:val="006F05EC"/>
    <w:rsid w:val="006F1C1B"/>
    <w:rsid w:val="006F349B"/>
    <w:rsid w:val="006F3686"/>
    <w:rsid w:val="006F3894"/>
    <w:rsid w:val="006F3ADE"/>
    <w:rsid w:val="007015B9"/>
    <w:rsid w:val="00723192"/>
    <w:rsid w:val="007260F2"/>
    <w:rsid w:val="00732715"/>
    <w:rsid w:val="007546D2"/>
    <w:rsid w:val="00760622"/>
    <w:rsid w:val="00776B91"/>
    <w:rsid w:val="00781912"/>
    <w:rsid w:val="00782211"/>
    <w:rsid w:val="00794C7C"/>
    <w:rsid w:val="007972B5"/>
    <w:rsid w:val="007A29A4"/>
    <w:rsid w:val="007B4A8B"/>
    <w:rsid w:val="007C0B3E"/>
    <w:rsid w:val="007C4AE2"/>
    <w:rsid w:val="007C5148"/>
    <w:rsid w:val="007D713D"/>
    <w:rsid w:val="007E2E73"/>
    <w:rsid w:val="007E52C0"/>
    <w:rsid w:val="007E7599"/>
    <w:rsid w:val="007F74DA"/>
    <w:rsid w:val="0080285A"/>
    <w:rsid w:val="0080477A"/>
    <w:rsid w:val="008049B4"/>
    <w:rsid w:val="00804EFA"/>
    <w:rsid w:val="00807640"/>
    <w:rsid w:val="008131AC"/>
    <w:rsid w:val="0081381C"/>
    <w:rsid w:val="0081652A"/>
    <w:rsid w:val="00823340"/>
    <w:rsid w:val="00824A31"/>
    <w:rsid w:val="00825448"/>
    <w:rsid w:val="0082587D"/>
    <w:rsid w:val="00835266"/>
    <w:rsid w:val="0083644B"/>
    <w:rsid w:val="008366F6"/>
    <w:rsid w:val="00863AC6"/>
    <w:rsid w:val="00866692"/>
    <w:rsid w:val="0087160D"/>
    <w:rsid w:val="00874B96"/>
    <w:rsid w:val="00876502"/>
    <w:rsid w:val="00876D95"/>
    <w:rsid w:val="00880B7D"/>
    <w:rsid w:val="008C3296"/>
    <w:rsid w:val="008C3D9C"/>
    <w:rsid w:val="008C44B3"/>
    <w:rsid w:val="008D6543"/>
    <w:rsid w:val="008E29F2"/>
    <w:rsid w:val="008E5620"/>
    <w:rsid w:val="008F5316"/>
    <w:rsid w:val="008F6BAC"/>
    <w:rsid w:val="009001D5"/>
    <w:rsid w:val="009119B0"/>
    <w:rsid w:val="009261FD"/>
    <w:rsid w:val="00930780"/>
    <w:rsid w:val="00934B8A"/>
    <w:rsid w:val="009379BB"/>
    <w:rsid w:val="00957181"/>
    <w:rsid w:val="00957969"/>
    <w:rsid w:val="00963091"/>
    <w:rsid w:val="00981FD4"/>
    <w:rsid w:val="00987C57"/>
    <w:rsid w:val="00992766"/>
    <w:rsid w:val="00993706"/>
    <w:rsid w:val="00995859"/>
    <w:rsid w:val="009A10BE"/>
    <w:rsid w:val="009A27CB"/>
    <w:rsid w:val="009A60CC"/>
    <w:rsid w:val="009A6CE2"/>
    <w:rsid w:val="009B4CFB"/>
    <w:rsid w:val="009C1CB0"/>
    <w:rsid w:val="009D4A96"/>
    <w:rsid w:val="009E29BC"/>
    <w:rsid w:val="009E32EB"/>
    <w:rsid w:val="00A01DC2"/>
    <w:rsid w:val="00A02F4B"/>
    <w:rsid w:val="00A05835"/>
    <w:rsid w:val="00A10701"/>
    <w:rsid w:val="00A119B8"/>
    <w:rsid w:val="00A12096"/>
    <w:rsid w:val="00A120AB"/>
    <w:rsid w:val="00A3255C"/>
    <w:rsid w:val="00A36DAF"/>
    <w:rsid w:val="00A56377"/>
    <w:rsid w:val="00A62BD5"/>
    <w:rsid w:val="00A67953"/>
    <w:rsid w:val="00A742E9"/>
    <w:rsid w:val="00A7796A"/>
    <w:rsid w:val="00A8049A"/>
    <w:rsid w:val="00A80AA2"/>
    <w:rsid w:val="00A87BFF"/>
    <w:rsid w:val="00A929E6"/>
    <w:rsid w:val="00A959B9"/>
    <w:rsid w:val="00AA2796"/>
    <w:rsid w:val="00AA3817"/>
    <w:rsid w:val="00AC0B77"/>
    <w:rsid w:val="00AC26B2"/>
    <w:rsid w:val="00AC6E9E"/>
    <w:rsid w:val="00AD13A0"/>
    <w:rsid w:val="00AD68BD"/>
    <w:rsid w:val="00AE19BF"/>
    <w:rsid w:val="00AE4E7F"/>
    <w:rsid w:val="00AE5268"/>
    <w:rsid w:val="00AF2E98"/>
    <w:rsid w:val="00AF53BE"/>
    <w:rsid w:val="00B01351"/>
    <w:rsid w:val="00B01BD2"/>
    <w:rsid w:val="00B223C4"/>
    <w:rsid w:val="00B31F8F"/>
    <w:rsid w:val="00B35CE2"/>
    <w:rsid w:val="00B366C4"/>
    <w:rsid w:val="00B43507"/>
    <w:rsid w:val="00B5390D"/>
    <w:rsid w:val="00B56CC0"/>
    <w:rsid w:val="00B66B56"/>
    <w:rsid w:val="00B74B11"/>
    <w:rsid w:val="00B774F6"/>
    <w:rsid w:val="00B77C31"/>
    <w:rsid w:val="00B927CD"/>
    <w:rsid w:val="00B944EB"/>
    <w:rsid w:val="00B97B69"/>
    <w:rsid w:val="00BA132A"/>
    <w:rsid w:val="00BA4BD1"/>
    <w:rsid w:val="00BA7B67"/>
    <w:rsid w:val="00BB6157"/>
    <w:rsid w:val="00BB7EE7"/>
    <w:rsid w:val="00BC1649"/>
    <w:rsid w:val="00BC28CE"/>
    <w:rsid w:val="00BC358C"/>
    <w:rsid w:val="00BF166F"/>
    <w:rsid w:val="00C011B4"/>
    <w:rsid w:val="00C02892"/>
    <w:rsid w:val="00C040E2"/>
    <w:rsid w:val="00C115C4"/>
    <w:rsid w:val="00C16A78"/>
    <w:rsid w:val="00C2064D"/>
    <w:rsid w:val="00C24EAE"/>
    <w:rsid w:val="00C259CC"/>
    <w:rsid w:val="00C309F7"/>
    <w:rsid w:val="00C349DB"/>
    <w:rsid w:val="00C44301"/>
    <w:rsid w:val="00C536C2"/>
    <w:rsid w:val="00C565DC"/>
    <w:rsid w:val="00C60DD5"/>
    <w:rsid w:val="00C734B3"/>
    <w:rsid w:val="00C7625C"/>
    <w:rsid w:val="00C7798C"/>
    <w:rsid w:val="00C818E0"/>
    <w:rsid w:val="00C944E8"/>
    <w:rsid w:val="00C96ABD"/>
    <w:rsid w:val="00C97B7C"/>
    <w:rsid w:val="00CA45A9"/>
    <w:rsid w:val="00CA6D55"/>
    <w:rsid w:val="00CC1630"/>
    <w:rsid w:val="00CC16AA"/>
    <w:rsid w:val="00CC561B"/>
    <w:rsid w:val="00CC581E"/>
    <w:rsid w:val="00CC66B4"/>
    <w:rsid w:val="00CD1EE3"/>
    <w:rsid w:val="00CF3F97"/>
    <w:rsid w:val="00D02947"/>
    <w:rsid w:val="00D02CBE"/>
    <w:rsid w:val="00D1108F"/>
    <w:rsid w:val="00D12793"/>
    <w:rsid w:val="00D17366"/>
    <w:rsid w:val="00D22169"/>
    <w:rsid w:val="00D27F8E"/>
    <w:rsid w:val="00D3532A"/>
    <w:rsid w:val="00D43E4A"/>
    <w:rsid w:val="00D57FFC"/>
    <w:rsid w:val="00D61C1F"/>
    <w:rsid w:val="00D63D8B"/>
    <w:rsid w:val="00D721EA"/>
    <w:rsid w:val="00DA2237"/>
    <w:rsid w:val="00DA3D1B"/>
    <w:rsid w:val="00DA51F2"/>
    <w:rsid w:val="00DB6CE4"/>
    <w:rsid w:val="00DC0A96"/>
    <w:rsid w:val="00DD1CBD"/>
    <w:rsid w:val="00DD3AD7"/>
    <w:rsid w:val="00DD6FA0"/>
    <w:rsid w:val="00DE50A6"/>
    <w:rsid w:val="00DE651B"/>
    <w:rsid w:val="00DE68A5"/>
    <w:rsid w:val="00DE762A"/>
    <w:rsid w:val="00DF23C1"/>
    <w:rsid w:val="00E01697"/>
    <w:rsid w:val="00E02A23"/>
    <w:rsid w:val="00E0788D"/>
    <w:rsid w:val="00E23C22"/>
    <w:rsid w:val="00E26DBC"/>
    <w:rsid w:val="00E26EE3"/>
    <w:rsid w:val="00E2722F"/>
    <w:rsid w:val="00E31201"/>
    <w:rsid w:val="00E324B5"/>
    <w:rsid w:val="00E36132"/>
    <w:rsid w:val="00E47569"/>
    <w:rsid w:val="00E55012"/>
    <w:rsid w:val="00E563F1"/>
    <w:rsid w:val="00E614DD"/>
    <w:rsid w:val="00E82201"/>
    <w:rsid w:val="00E82F94"/>
    <w:rsid w:val="00E90D11"/>
    <w:rsid w:val="00E948E4"/>
    <w:rsid w:val="00E94CB2"/>
    <w:rsid w:val="00EA0F0F"/>
    <w:rsid w:val="00EA54E2"/>
    <w:rsid w:val="00EA59AB"/>
    <w:rsid w:val="00EA7BA9"/>
    <w:rsid w:val="00EB0CEB"/>
    <w:rsid w:val="00EB2986"/>
    <w:rsid w:val="00EB634E"/>
    <w:rsid w:val="00EC03DB"/>
    <w:rsid w:val="00EC5D6F"/>
    <w:rsid w:val="00EC73C6"/>
    <w:rsid w:val="00ED3DA7"/>
    <w:rsid w:val="00ED7DEB"/>
    <w:rsid w:val="00EE1E79"/>
    <w:rsid w:val="00EE3B9E"/>
    <w:rsid w:val="00F0261D"/>
    <w:rsid w:val="00F127DF"/>
    <w:rsid w:val="00F12C3D"/>
    <w:rsid w:val="00F15EEE"/>
    <w:rsid w:val="00F27F01"/>
    <w:rsid w:val="00F30B15"/>
    <w:rsid w:val="00F3265C"/>
    <w:rsid w:val="00F358FF"/>
    <w:rsid w:val="00F4011D"/>
    <w:rsid w:val="00F4159E"/>
    <w:rsid w:val="00F41D8F"/>
    <w:rsid w:val="00F46753"/>
    <w:rsid w:val="00F55BCD"/>
    <w:rsid w:val="00F60C7A"/>
    <w:rsid w:val="00F64364"/>
    <w:rsid w:val="00F6669D"/>
    <w:rsid w:val="00F80CE1"/>
    <w:rsid w:val="00F8645A"/>
    <w:rsid w:val="00F90538"/>
    <w:rsid w:val="00F91521"/>
    <w:rsid w:val="00F9329F"/>
    <w:rsid w:val="00FA40B8"/>
    <w:rsid w:val="00FA6096"/>
    <w:rsid w:val="00FA7627"/>
    <w:rsid w:val="00FB0F51"/>
    <w:rsid w:val="00FB1B8C"/>
    <w:rsid w:val="00FB342E"/>
    <w:rsid w:val="00FB6155"/>
    <w:rsid w:val="00FC0E38"/>
    <w:rsid w:val="00FD1669"/>
    <w:rsid w:val="00FD3B9C"/>
    <w:rsid w:val="00FD5ABE"/>
    <w:rsid w:val="00FD6647"/>
    <w:rsid w:val="00FD768E"/>
    <w:rsid w:val="00FE1755"/>
    <w:rsid w:val="00FE51C8"/>
    <w:rsid w:val="00FE6DC5"/>
    <w:rsid w:val="00FF21B9"/>
    <w:rsid w:val="00FF28E3"/>
    <w:rsid w:val="73884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AC8"/>
  <w15:docId w15:val="{4BF74E13-D84D-4526-9C56-A5D60FDC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Ttulo1">
    <w:name w:val="heading 1"/>
    <w:basedOn w:val="Normal"/>
    <w:next w:val="Normal"/>
    <w:link w:val="Ttulo1Char"/>
    <w:qFormat/>
    <w:rsid w:val="00333106"/>
    <w:pPr>
      <w:keepNext/>
      <w:widowControl w:val="0"/>
      <w:numPr>
        <w:numId w:val="2"/>
      </w:numPr>
      <w:tabs>
        <w:tab w:val="left" w:pos="5040"/>
      </w:tabs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333106"/>
    <w:pPr>
      <w:keepNext/>
      <w:numPr>
        <w:ilvl w:val="1"/>
        <w:numId w:val="2"/>
      </w:numPr>
      <w:outlineLvl w:val="1"/>
    </w:pPr>
    <w:rPr>
      <w:rFonts w:ascii="Times New Roman" w:hAnsi="Times New Roman"/>
      <w:lang w:val="es-ES"/>
    </w:rPr>
  </w:style>
  <w:style w:type="paragraph" w:styleId="Ttulo3">
    <w:name w:val="heading 3"/>
    <w:basedOn w:val="Normal"/>
    <w:next w:val="Normal"/>
    <w:link w:val="Ttulo3Char"/>
    <w:qFormat/>
    <w:rsid w:val="00333106"/>
    <w:pPr>
      <w:keepNext/>
      <w:widowControl w:val="0"/>
      <w:numPr>
        <w:ilvl w:val="2"/>
        <w:numId w:val="2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333106"/>
    <w:pPr>
      <w:keepNext/>
      <w:widowControl w:val="0"/>
      <w:numPr>
        <w:ilvl w:val="3"/>
        <w:numId w:val="2"/>
      </w:numPr>
      <w:tabs>
        <w:tab w:val="center" w:pos="8496"/>
      </w:tabs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3310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3310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3310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3310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3310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3106"/>
    <w:rPr>
      <w:rFonts w:ascii="Arial" w:eastAsia="Times New Roman" w:hAnsi="Arial" w:cs="Times New Roman"/>
      <w:b/>
      <w:color w:val="000000"/>
      <w:sz w:val="24"/>
      <w:szCs w:val="20"/>
      <w:lang w:val="es-AR" w:eastAsia="es-ES"/>
    </w:rPr>
  </w:style>
  <w:style w:type="character" w:customStyle="1" w:styleId="Ttulo2Char">
    <w:name w:val="Título 2 Char"/>
    <w:basedOn w:val="Fontepargpadro"/>
    <w:link w:val="Ttulo2"/>
    <w:rsid w:val="0033310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3Char">
    <w:name w:val="Título 3 Char"/>
    <w:basedOn w:val="Fontepargpadro"/>
    <w:link w:val="Ttulo3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4Char">
    <w:name w:val="Título 4 Char"/>
    <w:basedOn w:val="Fontepargpadro"/>
    <w:link w:val="Ttulo4"/>
    <w:rsid w:val="00333106"/>
    <w:rPr>
      <w:rFonts w:ascii="Arial" w:eastAsia="Times New Roman" w:hAnsi="Arial" w:cs="Times New Roman"/>
      <w:b/>
      <w:sz w:val="24"/>
      <w:szCs w:val="20"/>
      <w:lang w:val="es-AR" w:eastAsia="es-ES"/>
    </w:rPr>
  </w:style>
  <w:style w:type="character" w:customStyle="1" w:styleId="Ttulo5Char">
    <w:name w:val="Título 5 Char"/>
    <w:basedOn w:val="Fontepargpadro"/>
    <w:link w:val="Ttulo5"/>
    <w:uiPriority w:val="9"/>
    <w:rsid w:val="00333106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s-AR" w:eastAsia="es-ES"/>
    </w:rPr>
  </w:style>
  <w:style w:type="character" w:customStyle="1" w:styleId="Ttulo6Char">
    <w:name w:val="Título 6 Char"/>
    <w:basedOn w:val="Fontepargpadro"/>
    <w:link w:val="Ttulo6"/>
    <w:uiPriority w:val="9"/>
    <w:rsid w:val="00333106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s-AR" w:eastAsia="es-ES"/>
    </w:rPr>
  </w:style>
  <w:style w:type="character" w:customStyle="1" w:styleId="Ttulo7Char">
    <w:name w:val="Título 7 Char"/>
    <w:basedOn w:val="Fontepargpadro"/>
    <w:link w:val="Ttulo7"/>
    <w:uiPriority w:val="9"/>
    <w:rsid w:val="0033310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val="es-AR" w:eastAsia="es-ES"/>
    </w:rPr>
  </w:style>
  <w:style w:type="character" w:customStyle="1" w:styleId="Ttulo8Char">
    <w:name w:val="Título 8 Char"/>
    <w:basedOn w:val="Fontepargpadro"/>
    <w:link w:val="Ttulo8"/>
    <w:uiPriority w:val="9"/>
    <w:rsid w:val="003331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AR" w:eastAsia="es-ES"/>
    </w:rPr>
  </w:style>
  <w:style w:type="character" w:customStyle="1" w:styleId="Ttulo9Char">
    <w:name w:val="Título 9 Char"/>
    <w:basedOn w:val="Fontepargpadro"/>
    <w:link w:val="Ttulo9"/>
    <w:uiPriority w:val="9"/>
    <w:rsid w:val="003331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AR" w:eastAsia="es-ES"/>
    </w:rPr>
  </w:style>
  <w:style w:type="paragraph" w:styleId="Corpodetexto">
    <w:name w:val="Body Text"/>
    <w:basedOn w:val="Normal"/>
    <w:link w:val="CorpodetextoChar"/>
    <w:rsid w:val="00333106"/>
    <w:pPr>
      <w:widowControl w:val="0"/>
      <w:jc w:val="both"/>
    </w:pPr>
    <w:rPr>
      <w:color w:val="000000"/>
      <w:lang w:val="es-PY"/>
    </w:rPr>
  </w:style>
  <w:style w:type="character" w:customStyle="1" w:styleId="CorpodetextoChar">
    <w:name w:val="Corpo de texto Char"/>
    <w:basedOn w:val="Fontepargpadro"/>
    <w:link w:val="Corpodetexto"/>
    <w:rsid w:val="00333106"/>
    <w:rPr>
      <w:rFonts w:ascii="Arial" w:eastAsia="Times New Roman" w:hAnsi="Arial" w:cs="Times New Roman"/>
      <w:color w:val="000000"/>
      <w:sz w:val="24"/>
      <w:szCs w:val="20"/>
      <w:lang w:val="es-PY" w:eastAsia="es-ES"/>
    </w:rPr>
  </w:style>
  <w:style w:type="paragraph" w:styleId="Cabealho">
    <w:name w:val="header"/>
    <w:basedOn w:val="Normal"/>
    <w:link w:val="CabealhoChar"/>
    <w:rsid w:val="003331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Nmerodepgina">
    <w:name w:val="page number"/>
    <w:rsid w:val="00333106"/>
    <w:rPr>
      <w:sz w:val="20"/>
    </w:rPr>
  </w:style>
  <w:style w:type="paragraph" w:styleId="Rodap">
    <w:name w:val="footer"/>
    <w:basedOn w:val="Normal"/>
    <w:link w:val="RodapChar"/>
    <w:rsid w:val="00333106"/>
    <w:pPr>
      <w:widowControl w:val="0"/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333106"/>
    <w:rPr>
      <w:rFonts w:ascii="Arial" w:eastAsia="Times New Roman" w:hAnsi="Arial" w:cs="Times New Roman"/>
      <w:sz w:val="20"/>
      <w:szCs w:val="20"/>
      <w:lang w:val="es-AR" w:eastAsia="es-ES"/>
    </w:rPr>
  </w:style>
  <w:style w:type="paragraph" w:customStyle="1" w:styleId="BodyText21">
    <w:name w:val="Body Text 21"/>
    <w:basedOn w:val="Normal"/>
    <w:rsid w:val="00333106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rsid w:val="003331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paragraph" w:styleId="Pargrafoda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argrafodaListaChar"/>
    <w:uiPriority w:val="34"/>
    <w:qFormat/>
    <w:rsid w:val="00333106"/>
    <w:pPr>
      <w:ind w:left="708"/>
    </w:pPr>
  </w:style>
  <w:style w:type="paragraph" w:styleId="SemEspaamento">
    <w:name w:val="No Spacing"/>
    <w:uiPriority w:val="1"/>
    <w:qFormat/>
    <w:rsid w:val="003331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AR" w:eastAsia="es-ES"/>
    </w:rPr>
  </w:style>
  <w:style w:type="character" w:customStyle="1" w:styleId="PargrafodaListaChar">
    <w:name w:val="Parágrafo da Lista Char"/>
    <w:aliases w:val="Recommendation Char,List Paragraph11 Char,L Char,CV text Char,Table text Char,F5 List Paragraph Char,Dot pt Char,Medium Grid 1 - Accent 21 Char,Numbered Paragraph Char,Bullet point Char,Colorful List - Accent 11 Char"/>
    <w:link w:val="PargrafodaLista"/>
    <w:uiPriority w:val="34"/>
    <w:locked/>
    <w:rsid w:val="00333106"/>
    <w:rPr>
      <w:rFonts w:ascii="Arial" w:eastAsia="Times New Roman" w:hAnsi="Arial" w:cs="Times New Roman"/>
      <w:sz w:val="24"/>
      <w:szCs w:val="20"/>
      <w:lang w:val="es-AR"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D57F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FF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7FFC"/>
    <w:rPr>
      <w:rFonts w:ascii="Arial" w:eastAsia="Times New Roman" w:hAnsi="Arial" w:cs="Times New Roman"/>
      <w:sz w:val="20"/>
      <w:szCs w:val="20"/>
      <w:lang w:val="es-AR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F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7FFC"/>
    <w:rPr>
      <w:rFonts w:ascii="Arial" w:eastAsia="Times New Roman" w:hAnsi="Arial" w:cs="Times New Roman"/>
      <w:b/>
      <w:bCs/>
      <w:sz w:val="20"/>
      <w:szCs w:val="20"/>
      <w:lang w:val="es-A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BB6"/>
    <w:rPr>
      <w:rFonts w:ascii="Segoe UI" w:eastAsia="Times New Roman" w:hAnsi="Segoe UI" w:cs="Segoe UI"/>
      <w:sz w:val="18"/>
      <w:szCs w:val="18"/>
      <w:lang w:val="es-AR" w:eastAsia="es-ES"/>
    </w:rPr>
  </w:style>
  <w:style w:type="character" w:customStyle="1" w:styleId="jlqj4b">
    <w:name w:val="jlqj4b"/>
    <w:basedOn w:val="Fontepargpadro"/>
    <w:rsid w:val="00260920"/>
  </w:style>
  <w:style w:type="paragraph" w:styleId="NormalWeb">
    <w:name w:val="Normal (Web)"/>
    <w:basedOn w:val="Normal"/>
    <w:uiPriority w:val="99"/>
    <w:unhideWhenUsed/>
    <w:rsid w:val="001A2092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FC0E38"/>
    <w:pPr>
      <w:spacing w:before="100" w:beforeAutospacing="1" w:after="100" w:afterAutospacing="1"/>
    </w:pPr>
    <w:rPr>
      <w:rFonts w:ascii="Times New Roman" w:hAnsi="Times New Roman"/>
      <w:szCs w:val="24"/>
      <w:lang w:val="pt-BR" w:eastAsia="pt-BR"/>
    </w:rPr>
  </w:style>
  <w:style w:type="paragraph" w:customStyle="1" w:styleId="Default">
    <w:name w:val="Default"/>
    <w:rsid w:val="00AA3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4059098027246BD0A1E634B86442D" ma:contentTypeVersion="4" ma:contentTypeDescription="Crie um novo documento." ma:contentTypeScope="" ma:versionID="a45a013b6271ac22b79c82fd0151bd34">
  <xsd:schema xmlns:xsd="http://www.w3.org/2001/XMLSchema" xmlns:xs="http://www.w3.org/2001/XMLSchema" xmlns:p="http://schemas.microsoft.com/office/2006/metadata/properties" xmlns:ns2="60bfed07-b85e-406b-82f7-8e4d9f3863e5" targetNamespace="http://schemas.microsoft.com/office/2006/metadata/properties" ma:root="true" ma:fieldsID="c530a03c760f5fc06b57d4551621f334" ns2:_="">
    <xsd:import namespace="60bfed07-b85e-406b-82f7-8e4d9f386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ed07-b85e-406b-82f7-8e4d9f38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8D7D8-D54A-4EDB-9D69-BB03CCB84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50A94-5F74-4D8F-B4C6-629DF3D02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52E38-87C8-4FF9-9747-9E71D1A1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ed07-b85e-406b-82f7-8e4d9f38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C5D47C-1B18-42C6-8F54-45391698B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2054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E. Lucena</dc:creator>
  <cp:lastModifiedBy>Denis Scaramussa Pereira</cp:lastModifiedBy>
  <cp:revision>4</cp:revision>
  <cp:lastPrinted>2021-12-06T13:48:00Z</cp:lastPrinted>
  <dcterms:created xsi:type="dcterms:W3CDTF">2021-12-06T13:33:00Z</dcterms:created>
  <dcterms:modified xsi:type="dcterms:W3CDTF">2021-12-06T13:52:00Z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0x01010099F4059098027246BD0A1E634B86442D</vt:lpwstr>
  </property>
</Properties>
</file>