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190262" w:rsidTr="00190262">
        <w:trPr>
          <w:trHeight w:val="1427"/>
        </w:trPr>
        <w:tc>
          <w:tcPr>
            <w:tcW w:w="4247" w:type="dxa"/>
          </w:tcPr>
          <w:p w:rsidR="00190262" w:rsidRDefault="00190262" w:rsidP="00B938F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90262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 wp14:anchorId="70C03055" wp14:editId="180B2764">
                  <wp:extent cx="1282700" cy="838200"/>
                  <wp:effectExtent l="19050" t="0" r="0" b="0"/>
                  <wp:docPr id="6" name="Imagen 1" descr="C:\Users\anabe_000.ANABELLA\Downloads\Logos MERCOSUL_PT\CMYK\Padrao-MERCOSUL 2019_JPEG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anabe_000.ANABELLA\Downloads\Logos MERCOSUL_PT\CMYK\Padrao-MERCOSUL 2019_JPEG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190262" w:rsidRDefault="00190262" w:rsidP="00B938F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90262">
              <w:rPr>
                <w:rFonts w:ascii="Calibri" w:eastAsia="Calibri" w:hAnsi="Calibri" w:cs="Times New Roman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218B1FA5" wp14:editId="7149AFBD">
                  <wp:simplePos x="0" y="0"/>
                  <wp:positionH relativeFrom="column">
                    <wp:posOffset>1218565</wp:posOffset>
                  </wp:positionH>
                  <wp:positionV relativeFrom="paragraph">
                    <wp:posOffset>27305</wp:posOffset>
                  </wp:positionV>
                  <wp:extent cx="1314450" cy="841375"/>
                  <wp:effectExtent l="0" t="0" r="0" b="0"/>
                  <wp:wrapThrough wrapText="bothSides">
                    <wp:wrapPolygon edited="0">
                      <wp:start x="0" y="0"/>
                      <wp:lineTo x="0" y="21029"/>
                      <wp:lineTo x="21287" y="21029"/>
                      <wp:lineTo x="21287" y="0"/>
                      <wp:lineTo x="0" y="0"/>
                    </wp:wrapPolygon>
                  </wp:wrapThrough>
                  <wp:docPr id="4" name="Imagen 4" descr="C:\Users\anabe_000.ANABELLA\Downloads\Logos MERCOSUR_ES\CMYK\Estandar_MERCOSUR 2019_JPEG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C:\Users\anabe_000.ANABELLA\Downloads\Logos MERCOSUR_ES\CMYK\Estandar_MERCOSUR 2019_JPEG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561B8" w:rsidRDefault="00E561B8" w:rsidP="00B938F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561B8" w:rsidRDefault="00E561B8" w:rsidP="00B938F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938F0" w:rsidRPr="00110CCE" w:rsidRDefault="00B938F0" w:rsidP="00B938F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10CCE">
        <w:rPr>
          <w:rFonts w:ascii="Arial" w:hAnsi="Arial" w:cs="Arial"/>
          <w:b/>
          <w:sz w:val="24"/>
          <w:szCs w:val="24"/>
        </w:rPr>
        <w:t>MERCOSUL/RED/ATA Nº 0</w:t>
      </w:r>
      <w:r w:rsidR="0033463E">
        <w:rPr>
          <w:rFonts w:ascii="Arial" w:hAnsi="Arial" w:cs="Arial"/>
          <w:b/>
          <w:sz w:val="24"/>
          <w:szCs w:val="24"/>
        </w:rPr>
        <w:t>2</w:t>
      </w:r>
      <w:r w:rsidRPr="00110CCE">
        <w:rPr>
          <w:rFonts w:ascii="Arial" w:hAnsi="Arial" w:cs="Arial"/>
          <w:b/>
          <w:sz w:val="24"/>
          <w:szCs w:val="24"/>
        </w:rPr>
        <w:t>/21</w:t>
      </w:r>
      <w:r w:rsidRPr="00110CCE">
        <w:rPr>
          <w:rFonts w:ascii="Arial" w:hAnsi="Arial" w:cs="Arial"/>
          <w:b/>
          <w:sz w:val="24"/>
          <w:szCs w:val="24"/>
        </w:rPr>
        <w:tab/>
        <w:t xml:space="preserve">  </w:t>
      </w:r>
    </w:p>
    <w:p w:rsidR="00B938F0" w:rsidRPr="00110CCE" w:rsidRDefault="00B938F0" w:rsidP="00B938F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938F0" w:rsidRPr="00B938F0" w:rsidRDefault="00AE3ABF" w:rsidP="00B938F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938F0">
        <w:rPr>
          <w:rFonts w:ascii="Arial" w:hAnsi="Arial" w:cs="Arial"/>
          <w:b/>
          <w:sz w:val="24"/>
          <w:szCs w:val="24"/>
        </w:rPr>
        <w:t xml:space="preserve">XXVIII </w:t>
      </w:r>
      <w:r w:rsidR="00B938F0" w:rsidRPr="00B938F0">
        <w:rPr>
          <w:rFonts w:ascii="Arial" w:hAnsi="Arial" w:cs="Arial"/>
          <w:b/>
          <w:bCs/>
          <w:color w:val="000000"/>
          <w:sz w:val="24"/>
          <w:szCs w:val="24"/>
        </w:rPr>
        <w:t>REUNIÃO ESPECIALIZADA DE AUTORIDADES DE APLICAÇÃO EM MATÉRIA DE DROGAS (RED)</w:t>
      </w:r>
    </w:p>
    <w:p w:rsidR="00B938F0" w:rsidRPr="00B938F0" w:rsidRDefault="00B938F0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938F0" w:rsidRPr="00B938F0" w:rsidRDefault="00B938F0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938F0" w:rsidRPr="00B938F0" w:rsidRDefault="00B938F0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938F0">
        <w:rPr>
          <w:rFonts w:ascii="Arial" w:hAnsi="Arial" w:cs="Arial"/>
          <w:bCs/>
          <w:sz w:val="24"/>
          <w:szCs w:val="24"/>
        </w:rPr>
        <w:t>Realizou-se no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938F0">
        <w:rPr>
          <w:rFonts w:ascii="Arial" w:hAnsi="Arial" w:cs="Arial"/>
          <w:bCs/>
          <w:sz w:val="24"/>
          <w:szCs w:val="24"/>
        </w:rPr>
        <w:t xml:space="preserve">dia </w:t>
      </w:r>
      <w:r>
        <w:rPr>
          <w:rFonts w:ascii="Arial" w:hAnsi="Arial" w:cs="Arial"/>
          <w:bCs/>
          <w:sz w:val="24"/>
          <w:szCs w:val="24"/>
        </w:rPr>
        <w:t>26</w:t>
      </w:r>
      <w:r w:rsidRPr="00B938F0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</w:t>
      </w:r>
      <w:r w:rsidRPr="00B938F0">
        <w:rPr>
          <w:rFonts w:ascii="Arial" w:hAnsi="Arial" w:cs="Arial"/>
          <w:bCs/>
          <w:sz w:val="24"/>
          <w:szCs w:val="24"/>
        </w:rPr>
        <w:t xml:space="preserve">e </w:t>
      </w:r>
      <w:r>
        <w:rPr>
          <w:rFonts w:ascii="Arial" w:hAnsi="Arial" w:cs="Arial"/>
          <w:bCs/>
          <w:sz w:val="24"/>
          <w:szCs w:val="24"/>
        </w:rPr>
        <w:t>outu</w:t>
      </w:r>
      <w:r w:rsidRPr="00B938F0">
        <w:rPr>
          <w:rFonts w:ascii="Arial" w:hAnsi="Arial" w:cs="Arial"/>
          <w:bCs/>
          <w:sz w:val="24"/>
          <w:szCs w:val="24"/>
        </w:rPr>
        <w:t xml:space="preserve">bro de 2021, no exercício da Presidência </w:t>
      </w:r>
      <w:r w:rsidRPr="00B938F0">
        <w:rPr>
          <w:rFonts w:ascii="Arial" w:hAnsi="Arial" w:cs="Arial"/>
          <w:bCs/>
          <w:i/>
          <w:iCs/>
          <w:sz w:val="24"/>
          <w:szCs w:val="24"/>
        </w:rPr>
        <w:t>Pro Tempore</w:t>
      </w:r>
      <w:r w:rsidRPr="00B938F0">
        <w:rPr>
          <w:rFonts w:ascii="Arial" w:hAnsi="Arial" w:cs="Arial"/>
          <w:bCs/>
          <w:sz w:val="24"/>
          <w:szCs w:val="24"/>
        </w:rPr>
        <w:t xml:space="preserve"> do Brasil (PPTB), </w:t>
      </w:r>
      <w:r w:rsidRPr="00B938F0">
        <w:rPr>
          <w:rFonts w:ascii="Arial" w:hAnsi="Arial" w:cs="Arial"/>
          <w:color w:val="000000"/>
          <w:sz w:val="24"/>
          <w:szCs w:val="24"/>
        </w:rPr>
        <w:t xml:space="preserve">Reunião Especializada </w:t>
      </w:r>
      <w:r>
        <w:rPr>
          <w:rFonts w:ascii="Arial" w:hAnsi="Arial" w:cs="Arial"/>
          <w:color w:val="000000"/>
          <w:sz w:val="24"/>
          <w:szCs w:val="24"/>
        </w:rPr>
        <w:t>d</w:t>
      </w:r>
      <w:r w:rsidRPr="00B938F0">
        <w:rPr>
          <w:rFonts w:ascii="Arial" w:hAnsi="Arial" w:cs="Arial"/>
          <w:color w:val="000000"/>
          <w:sz w:val="24"/>
          <w:szCs w:val="24"/>
        </w:rPr>
        <w:t xml:space="preserve">e Autoridades </w:t>
      </w:r>
      <w:r>
        <w:rPr>
          <w:rFonts w:ascii="Arial" w:hAnsi="Arial" w:cs="Arial"/>
          <w:color w:val="000000"/>
          <w:sz w:val="24"/>
          <w:szCs w:val="24"/>
        </w:rPr>
        <w:t>d</w:t>
      </w:r>
      <w:r w:rsidRPr="00B938F0">
        <w:rPr>
          <w:rFonts w:ascii="Arial" w:hAnsi="Arial" w:cs="Arial"/>
          <w:color w:val="000000"/>
          <w:sz w:val="24"/>
          <w:szCs w:val="24"/>
        </w:rPr>
        <w:t xml:space="preserve">e Aplicação </w:t>
      </w:r>
      <w:r>
        <w:rPr>
          <w:rFonts w:ascii="Arial" w:hAnsi="Arial" w:cs="Arial"/>
          <w:color w:val="000000"/>
          <w:sz w:val="24"/>
          <w:szCs w:val="24"/>
        </w:rPr>
        <w:t>e</w:t>
      </w:r>
      <w:r w:rsidRPr="00B938F0">
        <w:rPr>
          <w:rFonts w:ascii="Arial" w:hAnsi="Arial" w:cs="Arial"/>
          <w:color w:val="000000"/>
          <w:sz w:val="24"/>
          <w:szCs w:val="24"/>
        </w:rPr>
        <w:t xml:space="preserve">m Matéria </w:t>
      </w:r>
      <w:r>
        <w:rPr>
          <w:rFonts w:ascii="Arial" w:hAnsi="Arial" w:cs="Arial"/>
          <w:color w:val="000000"/>
          <w:sz w:val="24"/>
          <w:szCs w:val="24"/>
        </w:rPr>
        <w:t>d</w:t>
      </w:r>
      <w:r w:rsidRPr="00B938F0">
        <w:rPr>
          <w:rFonts w:ascii="Arial" w:hAnsi="Arial" w:cs="Arial"/>
          <w:color w:val="000000"/>
          <w:sz w:val="24"/>
          <w:szCs w:val="24"/>
        </w:rPr>
        <w:t>e Drogas (RED)</w:t>
      </w:r>
      <w:r w:rsidRPr="00B938F0">
        <w:rPr>
          <w:rFonts w:ascii="Arial" w:hAnsi="Arial" w:cs="Arial"/>
          <w:sz w:val="24"/>
          <w:szCs w:val="24"/>
        </w:rPr>
        <w:t>,</w:t>
      </w:r>
      <w:r w:rsidRPr="00B938F0">
        <w:rPr>
          <w:rFonts w:ascii="Arial" w:hAnsi="Arial" w:cs="Arial"/>
          <w:bCs/>
          <w:sz w:val="24"/>
          <w:szCs w:val="24"/>
        </w:rPr>
        <w:t xml:space="preserve"> por sistema de videoconferência, em conformidade com o disposto na Resolução GMC N° 19/12, com a presença das delegações da Argentina, do Brasil, do Paraguai e do Uruguai. A Delegação da Bolívia participou, em conformidade com o estabelecido na Decisão CMC N° 13/15.</w:t>
      </w:r>
      <w:r w:rsidR="00110CCE">
        <w:rPr>
          <w:rFonts w:ascii="Arial" w:hAnsi="Arial" w:cs="Arial"/>
          <w:bCs/>
          <w:sz w:val="24"/>
          <w:szCs w:val="24"/>
        </w:rPr>
        <w:t xml:space="preserve"> </w:t>
      </w:r>
      <w:r w:rsidRPr="00B938F0">
        <w:rPr>
          <w:rFonts w:ascii="Arial" w:hAnsi="Arial" w:cs="Arial"/>
          <w:bCs/>
          <w:sz w:val="24"/>
          <w:szCs w:val="24"/>
        </w:rPr>
        <w:t>A Delegaç</w:t>
      </w:r>
      <w:r>
        <w:rPr>
          <w:rFonts w:ascii="Arial" w:hAnsi="Arial" w:cs="Arial"/>
          <w:bCs/>
          <w:sz w:val="24"/>
          <w:szCs w:val="24"/>
        </w:rPr>
        <w:t xml:space="preserve">ões da </w:t>
      </w:r>
      <w:r w:rsidR="0001393E" w:rsidRPr="0001393E">
        <w:rPr>
          <w:rFonts w:ascii="Arial" w:hAnsi="Arial" w:cs="Arial"/>
          <w:sz w:val="24"/>
          <w:szCs w:val="24"/>
        </w:rPr>
        <w:t>Colômbia</w:t>
      </w:r>
      <w:r w:rsidRPr="0001393E">
        <w:rPr>
          <w:rFonts w:ascii="Arial" w:hAnsi="Arial" w:cs="Arial"/>
          <w:sz w:val="24"/>
          <w:szCs w:val="24"/>
        </w:rPr>
        <w:t xml:space="preserve">, </w:t>
      </w:r>
      <w:r w:rsidR="0001393E" w:rsidRPr="0001393E">
        <w:rPr>
          <w:rFonts w:ascii="Arial" w:hAnsi="Arial" w:cs="Arial"/>
          <w:sz w:val="24"/>
          <w:szCs w:val="24"/>
        </w:rPr>
        <w:t>Equador</w:t>
      </w:r>
      <w:r w:rsidRPr="0001393E">
        <w:rPr>
          <w:rFonts w:ascii="Arial" w:hAnsi="Arial" w:cs="Arial"/>
          <w:sz w:val="24"/>
          <w:szCs w:val="24"/>
        </w:rPr>
        <w:t xml:space="preserve">, </w:t>
      </w:r>
      <w:r w:rsidR="0001393E" w:rsidRPr="0001393E">
        <w:rPr>
          <w:rFonts w:ascii="Arial" w:hAnsi="Arial" w:cs="Arial"/>
          <w:sz w:val="24"/>
          <w:szCs w:val="24"/>
        </w:rPr>
        <w:t>Peru</w:t>
      </w:r>
      <w:r w:rsidRPr="00B938F0">
        <w:rPr>
          <w:rFonts w:ascii="Arial" w:hAnsi="Arial" w:cs="Arial"/>
          <w:bCs/>
          <w:sz w:val="24"/>
          <w:szCs w:val="24"/>
        </w:rPr>
        <w:t xml:space="preserve"> </w:t>
      </w:r>
      <w:r w:rsidR="0001393E">
        <w:rPr>
          <w:rFonts w:ascii="Arial" w:hAnsi="Arial" w:cs="Arial"/>
          <w:bCs/>
          <w:sz w:val="24"/>
          <w:szCs w:val="24"/>
        </w:rPr>
        <w:t>participaram</w:t>
      </w:r>
      <w:r w:rsidRPr="00B938F0">
        <w:rPr>
          <w:rFonts w:ascii="Arial" w:hAnsi="Arial" w:cs="Arial"/>
          <w:bCs/>
          <w:sz w:val="24"/>
          <w:szCs w:val="24"/>
        </w:rPr>
        <w:t xml:space="preserve">, em conformidade com o estabelecido na Decisão CMC N° </w:t>
      </w:r>
      <w:r w:rsidR="0001393E">
        <w:rPr>
          <w:rFonts w:ascii="Arial" w:hAnsi="Arial" w:cs="Arial"/>
          <w:bCs/>
          <w:sz w:val="24"/>
          <w:szCs w:val="24"/>
        </w:rPr>
        <w:t>18/04.</w:t>
      </w:r>
    </w:p>
    <w:p w:rsidR="00B938F0" w:rsidRPr="00B938F0" w:rsidRDefault="00B938F0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B938F0" w:rsidRPr="00B938F0" w:rsidRDefault="00B938F0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B938F0" w:rsidRPr="00B938F0" w:rsidRDefault="00B938F0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938F0">
        <w:rPr>
          <w:rFonts w:ascii="Arial" w:hAnsi="Arial" w:cs="Arial"/>
          <w:bCs/>
          <w:sz w:val="24"/>
          <w:szCs w:val="24"/>
        </w:rPr>
        <w:t xml:space="preserve">A Lista de Participantes consta no </w:t>
      </w:r>
      <w:r w:rsidRPr="00B938F0">
        <w:rPr>
          <w:rFonts w:ascii="Arial" w:hAnsi="Arial" w:cs="Arial"/>
          <w:b/>
          <w:sz w:val="24"/>
          <w:szCs w:val="24"/>
        </w:rPr>
        <w:t>Anexo l</w:t>
      </w:r>
      <w:r w:rsidRPr="00B938F0">
        <w:rPr>
          <w:rFonts w:ascii="Arial" w:hAnsi="Arial" w:cs="Arial"/>
          <w:bCs/>
          <w:sz w:val="24"/>
          <w:szCs w:val="24"/>
        </w:rPr>
        <w:t>.</w:t>
      </w:r>
    </w:p>
    <w:p w:rsidR="00B938F0" w:rsidRPr="00B938F0" w:rsidRDefault="00B938F0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B938F0" w:rsidRPr="00B938F0" w:rsidRDefault="00B938F0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938F0">
        <w:rPr>
          <w:rFonts w:ascii="Arial" w:hAnsi="Arial" w:cs="Arial"/>
          <w:bCs/>
          <w:sz w:val="24"/>
          <w:szCs w:val="24"/>
        </w:rPr>
        <w:t xml:space="preserve">A Agenda da Reunião consta no </w:t>
      </w:r>
      <w:r w:rsidRPr="00B938F0">
        <w:rPr>
          <w:rFonts w:ascii="Arial" w:hAnsi="Arial" w:cs="Arial"/>
          <w:b/>
          <w:sz w:val="24"/>
          <w:szCs w:val="24"/>
        </w:rPr>
        <w:t>Anexo II</w:t>
      </w:r>
      <w:r w:rsidRPr="00B938F0">
        <w:rPr>
          <w:rFonts w:ascii="Arial" w:hAnsi="Arial" w:cs="Arial"/>
          <w:bCs/>
          <w:sz w:val="24"/>
          <w:szCs w:val="24"/>
        </w:rPr>
        <w:t>.</w:t>
      </w:r>
    </w:p>
    <w:p w:rsidR="00B938F0" w:rsidRPr="00B938F0" w:rsidRDefault="00B938F0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B938F0" w:rsidRDefault="00B938F0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938F0">
        <w:rPr>
          <w:rFonts w:ascii="Arial" w:hAnsi="Arial" w:cs="Arial"/>
          <w:bCs/>
          <w:sz w:val="24"/>
          <w:szCs w:val="24"/>
        </w:rPr>
        <w:t xml:space="preserve">O Resumo da Ata consta no </w:t>
      </w:r>
      <w:r w:rsidRPr="00B938F0">
        <w:rPr>
          <w:rFonts w:ascii="Arial" w:hAnsi="Arial" w:cs="Arial"/>
          <w:b/>
          <w:bCs/>
          <w:sz w:val="24"/>
          <w:szCs w:val="24"/>
        </w:rPr>
        <w:t>Anexo III</w:t>
      </w:r>
      <w:r w:rsidRPr="00B938F0">
        <w:rPr>
          <w:rFonts w:ascii="Arial" w:hAnsi="Arial" w:cs="Arial"/>
          <w:bCs/>
          <w:sz w:val="24"/>
          <w:szCs w:val="24"/>
        </w:rPr>
        <w:t>.</w:t>
      </w:r>
    </w:p>
    <w:p w:rsidR="006F4F33" w:rsidRDefault="006F4F33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6F4F33" w:rsidRPr="00B938F0" w:rsidRDefault="006F4F33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</w:t>
      </w:r>
      <w:r w:rsidRPr="00B938F0">
        <w:rPr>
          <w:rFonts w:ascii="Arial" w:hAnsi="Arial" w:cs="Arial"/>
          <w:sz w:val="24"/>
          <w:szCs w:val="24"/>
        </w:rPr>
        <w:t xml:space="preserve">Programa de Trabalho </w:t>
      </w:r>
      <w:r>
        <w:rPr>
          <w:rFonts w:ascii="Arial" w:hAnsi="Arial" w:cs="Arial"/>
          <w:sz w:val="24"/>
          <w:szCs w:val="24"/>
        </w:rPr>
        <w:t xml:space="preserve">2021-2022 consta no </w:t>
      </w:r>
      <w:r w:rsidRPr="006F4F33">
        <w:rPr>
          <w:rFonts w:ascii="Arial" w:hAnsi="Arial" w:cs="Arial"/>
          <w:b/>
          <w:sz w:val="24"/>
          <w:szCs w:val="24"/>
        </w:rPr>
        <w:t>Anexo IV</w:t>
      </w:r>
      <w:r>
        <w:rPr>
          <w:rFonts w:ascii="Arial" w:hAnsi="Arial" w:cs="Arial"/>
          <w:sz w:val="24"/>
          <w:szCs w:val="24"/>
        </w:rPr>
        <w:t>.</w:t>
      </w:r>
    </w:p>
    <w:p w:rsidR="00B938F0" w:rsidRPr="00B938F0" w:rsidRDefault="00B938F0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B938F0" w:rsidRPr="00B938F0" w:rsidRDefault="00B938F0" w:rsidP="00B938F0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:rsidR="00B938F0" w:rsidRPr="00B938F0" w:rsidRDefault="00B938F0" w:rsidP="00B938F0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B938F0">
        <w:rPr>
          <w:rFonts w:ascii="Arial" w:hAnsi="Arial" w:cs="Arial"/>
          <w:bCs/>
          <w:sz w:val="24"/>
          <w:szCs w:val="24"/>
        </w:rPr>
        <w:t>Na reunião foram tratados os seguintes temas:</w:t>
      </w:r>
      <w:r w:rsidRPr="00B938F0"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9525" cy="9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BF" w:rsidRPr="00110CCE" w:rsidRDefault="00AE3ABF" w:rsidP="004975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97583" w:rsidRDefault="00497583" w:rsidP="004975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202124"/>
          <w:sz w:val="24"/>
          <w:szCs w:val="24"/>
          <w:lang w:val="pt-PT" w:eastAsia="es-UY"/>
        </w:rPr>
      </w:pPr>
    </w:p>
    <w:p w:rsidR="00497583" w:rsidRPr="00497583" w:rsidRDefault="00497583" w:rsidP="00497583">
      <w:pPr>
        <w:pStyle w:val="Prrafodelista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202124"/>
          <w:sz w:val="24"/>
          <w:szCs w:val="24"/>
          <w:lang w:val="es-UY" w:eastAsia="es-UY"/>
        </w:rPr>
      </w:pPr>
      <w:r w:rsidRPr="00497583">
        <w:rPr>
          <w:rFonts w:ascii="Arial" w:eastAsia="Times New Roman" w:hAnsi="Arial" w:cs="Arial"/>
          <w:b/>
          <w:bCs/>
          <w:color w:val="202124"/>
          <w:sz w:val="24"/>
          <w:szCs w:val="24"/>
          <w:lang w:val="pt-PT" w:eastAsia="es-UY"/>
        </w:rPr>
        <w:t>ABERTURA DA REUNIÃO</w:t>
      </w:r>
    </w:p>
    <w:p w:rsidR="00AE3ABF" w:rsidRPr="009F7CFD" w:rsidRDefault="00AE3ABF" w:rsidP="0049758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730CE6" w:rsidRPr="00B938F0" w:rsidRDefault="00AE3ABF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Em suas palavras iniciais, o conselheiro C</w:t>
      </w:r>
      <w:r w:rsidR="00E44CDC" w:rsidRPr="00B938F0">
        <w:rPr>
          <w:rFonts w:ascii="Arial" w:hAnsi="Arial" w:cs="Arial"/>
          <w:sz w:val="24"/>
          <w:szCs w:val="24"/>
        </w:rPr>
        <w:t>ar</w:t>
      </w:r>
      <w:r w:rsidR="00730CE6" w:rsidRPr="00B938F0">
        <w:rPr>
          <w:rFonts w:ascii="Arial" w:hAnsi="Arial" w:cs="Arial"/>
          <w:sz w:val="24"/>
          <w:szCs w:val="24"/>
        </w:rPr>
        <w:t>los Eduardo da Cunha Oliveira, do Ministério das Relações Exteriores do Brasil, recordou que o crime organizado transnacional teria uma natureza complexa, que atravessa fronteiras e envolve múltiplas jurisdições, e que operaria de forma cada vez mais articulada, muitas vezes envolvendo mais de uma modalidade criminosa, como o tráfico de armas e a lavagem de dinheiro. Afirmou que, para fazer face a esse fenômeno, a cooperação seria essencial. Instou os presentes que procurassem traduzir as discussões e compromissos em respostas concretas aos desafios comuns.</w:t>
      </w:r>
      <w:r w:rsidR="008333E5" w:rsidRPr="00B938F0">
        <w:rPr>
          <w:rFonts w:ascii="Arial" w:hAnsi="Arial" w:cs="Arial"/>
          <w:sz w:val="24"/>
          <w:szCs w:val="24"/>
        </w:rPr>
        <w:t xml:space="preserve"> Nesse sentido, recordou a</w:t>
      </w:r>
      <w:r w:rsidR="00730CE6" w:rsidRPr="00B938F0">
        <w:rPr>
          <w:rFonts w:ascii="Arial" w:hAnsi="Arial" w:cs="Arial"/>
          <w:sz w:val="24"/>
          <w:szCs w:val="24"/>
        </w:rPr>
        <w:t xml:space="preserve"> Decisão CMC N ° 36/10 obriga todos os foros da estrutura do MERCOSUL a desenvolver e monitorar as atividades incluídas nos programas de trabalho bienais.</w:t>
      </w:r>
    </w:p>
    <w:p w:rsidR="00730CE6" w:rsidRPr="00B938F0" w:rsidRDefault="00730CE6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0CE6" w:rsidRPr="00B938F0" w:rsidRDefault="008333E5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Oliveira asseverou que o</w:t>
      </w:r>
      <w:r w:rsidR="00730CE6" w:rsidRPr="00B938F0">
        <w:rPr>
          <w:rFonts w:ascii="Arial" w:hAnsi="Arial" w:cs="Arial"/>
          <w:sz w:val="24"/>
          <w:szCs w:val="24"/>
        </w:rPr>
        <w:t xml:space="preserve"> problema mundial das drogas afeta, de diferentes maneiras, em diferentes frentes, todos os nossos países.</w:t>
      </w:r>
      <w:r w:rsidRPr="00B938F0">
        <w:rPr>
          <w:rFonts w:ascii="Arial" w:hAnsi="Arial" w:cs="Arial"/>
          <w:sz w:val="24"/>
          <w:szCs w:val="24"/>
        </w:rPr>
        <w:t xml:space="preserve"> Fez menção ao </w:t>
      </w:r>
      <w:r w:rsidR="00730CE6" w:rsidRPr="00B938F0">
        <w:rPr>
          <w:rFonts w:ascii="Arial" w:hAnsi="Arial" w:cs="Arial"/>
          <w:sz w:val="24"/>
          <w:szCs w:val="24"/>
        </w:rPr>
        <w:t xml:space="preserve">Relatório Mundial sobre Drogas, </w:t>
      </w:r>
      <w:r w:rsidRPr="00B938F0">
        <w:rPr>
          <w:rFonts w:ascii="Arial" w:hAnsi="Arial" w:cs="Arial"/>
          <w:sz w:val="24"/>
          <w:szCs w:val="24"/>
        </w:rPr>
        <w:t xml:space="preserve">que </w:t>
      </w:r>
      <w:r w:rsidR="00730CE6" w:rsidRPr="00B938F0">
        <w:rPr>
          <w:rFonts w:ascii="Arial" w:hAnsi="Arial" w:cs="Arial"/>
          <w:sz w:val="24"/>
          <w:szCs w:val="24"/>
        </w:rPr>
        <w:t>observa que o uso de drogas, especialmente maconha e cocaína, tem se intensificado nos países latino-americanos, que estão se deixando tornar não apenas países de origem ou de trânsito, mas também de consumo dessas substâncias ilícitas.</w:t>
      </w:r>
    </w:p>
    <w:p w:rsidR="00730CE6" w:rsidRPr="00B938F0" w:rsidRDefault="00730CE6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0CE6" w:rsidRPr="00B938F0" w:rsidRDefault="008333E5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 xml:space="preserve">Compartilhou que </w:t>
      </w:r>
      <w:r w:rsidR="00730CE6" w:rsidRPr="00B938F0">
        <w:rPr>
          <w:rFonts w:ascii="Arial" w:hAnsi="Arial" w:cs="Arial"/>
          <w:sz w:val="24"/>
          <w:szCs w:val="24"/>
        </w:rPr>
        <w:t xml:space="preserve">o Brasil tem procurado fazer a sua parte para enfrentar esse fenômeno. </w:t>
      </w:r>
      <w:r w:rsidRPr="00B938F0">
        <w:rPr>
          <w:rFonts w:ascii="Arial" w:hAnsi="Arial" w:cs="Arial"/>
          <w:sz w:val="24"/>
          <w:szCs w:val="24"/>
        </w:rPr>
        <w:t>Disse que, e</w:t>
      </w:r>
      <w:r w:rsidR="00730CE6" w:rsidRPr="00B938F0">
        <w:rPr>
          <w:rFonts w:ascii="Arial" w:hAnsi="Arial" w:cs="Arial"/>
          <w:sz w:val="24"/>
          <w:szCs w:val="24"/>
        </w:rPr>
        <w:t xml:space="preserve">m 2019, </w:t>
      </w:r>
      <w:r w:rsidRPr="00B938F0">
        <w:rPr>
          <w:rFonts w:ascii="Arial" w:hAnsi="Arial" w:cs="Arial"/>
          <w:sz w:val="24"/>
          <w:szCs w:val="24"/>
        </w:rPr>
        <w:t xml:space="preserve">o país adotou </w:t>
      </w:r>
      <w:r w:rsidR="00730CE6" w:rsidRPr="00B938F0">
        <w:rPr>
          <w:rFonts w:ascii="Arial" w:hAnsi="Arial" w:cs="Arial"/>
          <w:sz w:val="24"/>
          <w:szCs w:val="24"/>
        </w:rPr>
        <w:t xml:space="preserve">nova </w:t>
      </w:r>
      <w:r w:rsidRPr="00B938F0">
        <w:rPr>
          <w:rFonts w:ascii="Arial" w:hAnsi="Arial" w:cs="Arial"/>
          <w:sz w:val="24"/>
          <w:szCs w:val="24"/>
        </w:rPr>
        <w:t xml:space="preserve">lei de drogas e nova </w:t>
      </w:r>
      <w:r w:rsidR="00730CE6" w:rsidRPr="00B938F0">
        <w:rPr>
          <w:rFonts w:ascii="Arial" w:hAnsi="Arial" w:cs="Arial"/>
          <w:sz w:val="24"/>
          <w:szCs w:val="24"/>
        </w:rPr>
        <w:t xml:space="preserve">política nacional de drogas. </w:t>
      </w:r>
      <w:r w:rsidRPr="00B938F0">
        <w:rPr>
          <w:rFonts w:ascii="Arial" w:hAnsi="Arial" w:cs="Arial"/>
          <w:sz w:val="24"/>
          <w:szCs w:val="24"/>
        </w:rPr>
        <w:t>Comentou que, n</w:t>
      </w:r>
      <w:r w:rsidR="00730CE6" w:rsidRPr="00B938F0">
        <w:rPr>
          <w:rFonts w:ascii="Arial" w:hAnsi="Arial" w:cs="Arial"/>
          <w:sz w:val="24"/>
          <w:szCs w:val="24"/>
        </w:rPr>
        <w:t>o combate ao narcotráfico, o Brasil se beneficiou de uma mudança de paradigma, que prioriza o uso da inteligência policial para desmontar a estrutura de liderança das organizações criminosas e expropriar e administrar os recursos oriundos dessas atividades.</w:t>
      </w:r>
      <w:r w:rsidRPr="00B938F0">
        <w:rPr>
          <w:rFonts w:ascii="Arial" w:hAnsi="Arial" w:cs="Arial"/>
          <w:sz w:val="24"/>
          <w:szCs w:val="24"/>
        </w:rPr>
        <w:t xml:space="preserve"> Sublinhou acreditar </w:t>
      </w:r>
      <w:r w:rsidR="00730CE6" w:rsidRPr="00B938F0">
        <w:rPr>
          <w:rFonts w:ascii="Arial" w:hAnsi="Arial" w:cs="Arial"/>
          <w:sz w:val="24"/>
          <w:szCs w:val="24"/>
        </w:rPr>
        <w:t xml:space="preserve">firmemente que cortar os recursos econômicos dos chefões do tráfico </w:t>
      </w:r>
      <w:r w:rsidRPr="00B938F0">
        <w:rPr>
          <w:rFonts w:ascii="Arial" w:hAnsi="Arial" w:cs="Arial"/>
          <w:sz w:val="24"/>
          <w:szCs w:val="24"/>
        </w:rPr>
        <w:t>seria</w:t>
      </w:r>
      <w:r w:rsidR="00730CE6" w:rsidRPr="00B938F0">
        <w:rPr>
          <w:rFonts w:ascii="Arial" w:hAnsi="Arial" w:cs="Arial"/>
          <w:sz w:val="24"/>
          <w:szCs w:val="24"/>
        </w:rPr>
        <w:t xml:space="preserve"> uma das estratégias mais eficazes para combater esse tipo de crime. </w:t>
      </w:r>
      <w:r w:rsidRPr="00B938F0">
        <w:rPr>
          <w:rFonts w:ascii="Arial" w:hAnsi="Arial" w:cs="Arial"/>
          <w:sz w:val="24"/>
          <w:szCs w:val="24"/>
        </w:rPr>
        <w:t>Deu exemplos de</w:t>
      </w:r>
      <w:r w:rsidR="00730CE6" w:rsidRPr="00B938F0">
        <w:rPr>
          <w:rFonts w:ascii="Arial" w:hAnsi="Arial" w:cs="Arial"/>
          <w:sz w:val="24"/>
          <w:szCs w:val="24"/>
        </w:rPr>
        <w:t xml:space="preserve"> bens </w:t>
      </w:r>
      <w:r w:rsidRPr="00B938F0">
        <w:rPr>
          <w:rFonts w:ascii="Arial" w:hAnsi="Arial" w:cs="Arial"/>
          <w:sz w:val="24"/>
          <w:szCs w:val="24"/>
        </w:rPr>
        <w:t xml:space="preserve">de </w:t>
      </w:r>
      <w:r w:rsidR="00730CE6" w:rsidRPr="00B938F0">
        <w:rPr>
          <w:rFonts w:ascii="Arial" w:hAnsi="Arial" w:cs="Arial"/>
          <w:sz w:val="24"/>
          <w:szCs w:val="24"/>
        </w:rPr>
        <w:t>organizações criminosas</w:t>
      </w:r>
      <w:r w:rsidRPr="00B938F0">
        <w:rPr>
          <w:rFonts w:ascii="Arial" w:hAnsi="Arial" w:cs="Arial"/>
          <w:sz w:val="24"/>
          <w:szCs w:val="24"/>
        </w:rPr>
        <w:t xml:space="preserve"> apreendidos pela Polícia Federal e vendidos em </w:t>
      </w:r>
      <w:r w:rsidR="00730CE6" w:rsidRPr="00B938F0">
        <w:rPr>
          <w:rFonts w:ascii="Arial" w:hAnsi="Arial" w:cs="Arial"/>
          <w:sz w:val="24"/>
          <w:szCs w:val="24"/>
        </w:rPr>
        <w:t xml:space="preserve">leilões públicos </w:t>
      </w:r>
      <w:r w:rsidRPr="00B938F0">
        <w:rPr>
          <w:rFonts w:ascii="Arial" w:hAnsi="Arial" w:cs="Arial"/>
          <w:sz w:val="24"/>
          <w:szCs w:val="24"/>
        </w:rPr>
        <w:t xml:space="preserve">para gerar </w:t>
      </w:r>
      <w:r w:rsidR="00730CE6" w:rsidRPr="00B938F0">
        <w:rPr>
          <w:rFonts w:ascii="Arial" w:hAnsi="Arial" w:cs="Arial"/>
          <w:sz w:val="24"/>
          <w:szCs w:val="24"/>
        </w:rPr>
        <w:t>receita para o Fundo Nacional</w:t>
      </w:r>
      <w:r w:rsidRPr="00B938F0">
        <w:rPr>
          <w:rFonts w:ascii="Arial" w:hAnsi="Arial" w:cs="Arial"/>
          <w:sz w:val="24"/>
          <w:szCs w:val="24"/>
        </w:rPr>
        <w:t xml:space="preserve"> Antidrogas. Informou que es</w:t>
      </w:r>
      <w:r w:rsidR="00730CE6" w:rsidRPr="00B938F0">
        <w:rPr>
          <w:rFonts w:ascii="Arial" w:hAnsi="Arial" w:cs="Arial"/>
          <w:sz w:val="24"/>
          <w:szCs w:val="24"/>
        </w:rPr>
        <w:t>ses valores quadruplicaram para US $ 28 milhões em 2020 e ajudaram a complementar os investimentos em equipamentos, em programas de redução da oferta e demanda, na realização de estudos e em atividades de treinamento.</w:t>
      </w:r>
    </w:p>
    <w:p w:rsidR="00730CE6" w:rsidRPr="00B938F0" w:rsidRDefault="00730CE6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44CDC" w:rsidRPr="00B938F0" w:rsidRDefault="00E44CD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Em seguida, os chefes de delegação dos demais países proferiram suas palavras iniciais e apresentaram suas delegações: senhor Nicolás Vidal, da Argentina; senhor René Corréa, da Colômbia; senhor Ivan Enriquez, do Equador; senhora Zully Rolon, do Paraguai e senhor Daniel Radio, do Uruguai.</w:t>
      </w:r>
    </w:p>
    <w:p w:rsidR="00E44CDC" w:rsidRDefault="00E44CDC" w:rsidP="00B938F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2EC2" w:rsidRPr="00B938F0" w:rsidRDefault="00412EC2" w:rsidP="00B938F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4CDC" w:rsidRPr="00497583" w:rsidRDefault="00E44CDC" w:rsidP="00497583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97583">
        <w:rPr>
          <w:rFonts w:ascii="Arial" w:hAnsi="Arial" w:cs="Arial"/>
          <w:b/>
          <w:sz w:val="24"/>
          <w:szCs w:val="24"/>
        </w:rPr>
        <w:t>REDUÇÃO DA DEMANDA</w:t>
      </w:r>
    </w:p>
    <w:p w:rsidR="00E44CDC" w:rsidRPr="00B938F0" w:rsidRDefault="00E44CD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F0CEB" w:rsidRPr="00B938F0" w:rsidRDefault="00E44CD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O senhor</w:t>
      </w:r>
      <w:r w:rsidR="001F0CEB" w:rsidRPr="00B938F0">
        <w:rPr>
          <w:rFonts w:ascii="Arial" w:hAnsi="Arial" w:cs="Arial"/>
          <w:sz w:val="24"/>
          <w:szCs w:val="24"/>
        </w:rPr>
        <w:t xml:space="preserve"> Luis Gonzalez Kleis</w:t>
      </w:r>
      <w:r w:rsidRPr="00B938F0">
        <w:rPr>
          <w:rFonts w:ascii="Arial" w:hAnsi="Arial" w:cs="Arial"/>
          <w:sz w:val="24"/>
          <w:szCs w:val="24"/>
        </w:rPr>
        <w:t xml:space="preserve">, da área de saúde integral da </w:t>
      </w:r>
      <w:r w:rsidR="00C05656" w:rsidRPr="00B938F0">
        <w:rPr>
          <w:rFonts w:ascii="Arial" w:hAnsi="Arial" w:cs="Arial"/>
          <w:sz w:val="24"/>
          <w:szCs w:val="24"/>
        </w:rPr>
        <w:t>Secretar</w:t>
      </w:r>
      <w:r w:rsidRPr="00B938F0">
        <w:rPr>
          <w:rFonts w:ascii="Arial" w:hAnsi="Arial" w:cs="Arial"/>
          <w:sz w:val="24"/>
          <w:szCs w:val="24"/>
        </w:rPr>
        <w:t>i</w:t>
      </w:r>
      <w:r w:rsidR="00C05656" w:rsidRPr="00B938F0">
        <w:rPr>
          <w:rFonts w:ascii="Arial" w:hAnsi="Arial" w:cs="Arial"/>
          <w:sz w:val="24"/>
          <w:szCs w:val="24"/>
        </w:rPr>
        <w:t xml:space="preserve">a Nacional de Drogas </w:t>
      </w:r>
      <w:r w:rsidRPr="00B938F0">
        <w:rPr>
          <w:rFonts w:ascii="Arial" w:hAnsi="Arial" w:cs="Arial"/>
          <w:sz w:val="24"/>
          <w:szCs w:val="24"/>
        </w:rPr>
        <w:t xml:space="preserve">do </w:t>
      </w:r>
      <w:r w:rsidR="00C05656" w:rsidRPr="00B938F0">
        <w:rPr>
          <w:rFonts w:ascii="Arial" w:hAnsi="Arial" w:cs="Arial"/>
          <w:sz w:val="24"/>
          <w:szCs w:val="24"/>
        </w:rPr>
        <w:t>Uruguai</w:t>
      </w:r>
      <w:r w:rsidRPr="00B938F0">
        <w:rPr>
          <w:rFonts w:ascii="Arial" w:hAnsi="Arial" w:cs="Arial"/>
          <w:sz w:val="24"/>
          <w:szCs w:val="24"/>
        </w:rPr>
        <w:t xml:space="preserve"> apresentou as p</w:t>
      </w:r>
      <w:r w:rsidR="001F0CEB" w:rsidRPr="00B938F0">
        <w:rPr>
          <w:rFonts w:ascii="Arial" w:hAnsi="Arial" w:cs="Arial"/>
          <w:sz w:val="24"/>
          <w:szCs w:val="24"/>
        </w:rPr>
        <w:t xml:space="preserve">olíticas de redução da demanda no </w:t>
      </w:r>
      <w:r w:rsidRPr="00B938F0">
        <w:rPr>
          <w:rFonts w:ascii="Arial" w:hAnsi="Arial" w:cs="Arial"/>
          <w:sz w:val="24"/>
          <w:szCs w:val="24"/>
        </w:rPr>
        <w:t>país</w:t>
      </w:r>
      <w:r w:rsidR="001F0CEB" w:rsidRPr="00B938F0">
        <w:rPr>
          <w:rFonts w:ascii="Arial" w:hAnsi="Arial" w:cs="Arial"/>
          <w:sz w:val="24"/>
          <w:szCs w:val="24"/>
        </w:rPr>
        <w:t xml:space="preserve">. Afirmou que o Uruguai </w:t>
      </w:r>
      <w:r w:rsidRPr="00B938F0">
        <w:rPr>
          <w:rFonts w:ascii="Arial" w:hAnsi="Arial" w:cs="Arial"/>
          <w:sz w:val="24"/>
          <w:szCs w:val="24"/>
        </w:rPr>
        <w:t>entende</w:t>
      </w:r>
      <w:r w:rsidR="001F0CEB" w:rsidRPr="00B938F0">
        <w:rPr>
          <w:rFonts w:ascii="Arial" w:hAnsi="Arial" w:cs="Arial"/>
          <w:sz w:val="24"/>
          <w:szCs w:val="24"/>
        </w:rPr>
        <w:t xml:space="preserve"> a saúde do cidadão, de modo </w:t>
      </w:r>
      <w:r w:rsidRPr="00B938F0">
        <w:rPr>
          <w:rFonts w:ascii="Arial" w:hAnsi="Arial" w:cs="Arial"/>
          <w:sz w:val="24"/>
          <w:szCs w:val="24"/>
        </w:rPr>
        <w:t xml:space="preserve">integral e </w:t>
      </w:r>
      <w:r w:rsidR="001F0CEB" w:rsidRPr="00B938F0">
        <w:rPr>
          <w:rFonts w:ascii="Arial" w:hAnsi="Arial" w:cs="Arial"/>
          <w:sz w:val="24"/>
          <w:szCs w:val="24"/>
        </w:rPr>
        <w:t xml:space="preserve">holístico, </w:t>
      </w:r>
      <w:r w:rsidRPr="00B938F0">
        <w:rPr>
          <w:rFonts w:ascii="Arial" w:hAnsi="Arial" w:cs="Arial"/>
          <w:sz w:val="24"/>
          <w:szCs w:val="24"/>
        </w:rPr>
        <w:t xml:space="preserve">o </w:t>
      </w:r>
      <w:r w:rsidR="001F0CEB" w:rsidRPr="00B938F0">
        <w:rPr>
          <w:rFonts w:ascii="Arial" w:hAnsi="Arial" w:cs="Arial"/>
          <w:sz w:val="24"/>
          <w:szCs w:val="24"/>
        </w:rPr>
        <w:t>que incorpore tratamento, prevenção e reinserção social</w:t>
      </w:r>
      <w:r w:rsidRPr="00B938F0">
        <w:rPr>
          <w:rFonts w:ascii="Arial" w:hAnsi="Arial" w:cs="Arial"/>
          <w:sz w:val="24"/>
          <w:szCs w:val="24"/>
        </w:rPr>
        <w:t xml:space="preserve"> das pessoas que usam drogas</w:t>
      </w:r>
      <w:r w:rsidR="001F0CEB" w:rsidRPr="00B938F0">
        <w:rPr>
          <w:rFonts w:ascii="Arial" w:hAnsi="Arial" w:cs="Arial"/>
          <w:sz w:val="24"/>
          <w:szCs w:val="24"/>
        </w:rPr>
        <w:t xml:space="preserve">. </w:t>
      </w:r>
      <w:r w:rsidRPr="00B938F0">
        <w:rPr>
          <w:rFonts w:ascii="Arial" w:hAnsi="Arial" w:cs="Arial"/>
          <w:sz w:val="24"/>
          <w:szCs w:val="24"/>
        </w:rPr>
        <w:t>Citou a</w:t>
      </w:r>
      <w:r w:rsidR="001F0CEB" w:rsidRPr="00B938F0">
        <w:rPr>
          <w:rFonts w:ascii="Arial" w:hAnsi="Arial" w:cs="Arial"/>
          <w:sz w:val="24"/>
          <w:szCs w:val="24"/>
        </w:rPr>
        <w:t>lgumas das medidas tomadas</w:t>
      </w:r>
      <w:r w:rsidRPr="00B938F0">
        <w:rPr>
          <w:rFonts w:ascii="Arial" w:hAnsi="Arial" w:cs="Arial"/>
          <w:sz w:val="24"/>
          <w:szCs w:val="24"/>
        </w:rPr>
        <w:t xml:space="preserve"> na área de redução da demanda</w:t>
      </w:r>
      <w:r w:rsidR="001F0CEB" w:rsidRPr="00B938F0">
        <w:rPr>
          <w:rFonts w:ascii="Arial" w:hAnsi="Arial" w:cs="Arial"/>
          <w:sz w:val="24"/>
          <w:szCs w:val="24"/>
        </w:rPr>
        <w:t>: (i) tentar atrasar a idade de início do uso de drogas; (ii) tentar aumentar a percepção de risco que as pessoas têm das drogas; (iii) aumentar a acessibilidade dos serviços de tratamento para pessoas que tem um uso problemático de drogas; (iv) aumentar a utilização de medidas em cuidado para pessoas que usam drogas; (v) facilitar o acesso a políticas públicas em geral e a não discrimin</w:t>
      </w:r>
      <w:r w:rsidR="000F6B51" w:rsidRPr="00B938F0">
        <w:rPr>
          <w:rFonts w:ascii="Arial" w:hAnsi="Arial" w:cs="Arial"/>
          <w:sz w:val="24"/>
          <w:szCs w:val="24"/>
        </w:rPr>
        <w:t>ação a pessoas que usam drogas. S</w:t>
      </w:r>
      <w:r w:rsidR="001F0CEB" w:rsidRPr="00B938F0">
        <w:rPr>
          <w:rFonts w:ascii="Arial" w:hAnsi="Arial" w:cs="Arial"/>
          <w:sz w:val="24"/>
          <w:szCs w:val="24"/>
        </w:rPr>
        <w:t xml:space="preserve">ublinhou que </w:t>
      </w:r>
      <w:r w:rsidRPr="00B938F0">
        <w:rPr>
          <w:rFonts w:ascii="Arial" w:hAnsi="Arial" w:cs="Arial"/>
          <w:sz w:val="24"/>
          <w:szCs w:val="24"/>
        </w:rPr>
        <w:t xml:space="preserve">o Uruguai está </w:t>
      </w:r>
      <w:r w:rsidR="00730CE6" w:rsidRPr="00B938F0">
        <w:rPr>
          <w:rFonts w:ascii="Arial" w:hAnsi="Arial" w:cs="Arial"/>
          <w:sz w:val="24"/>
          <w:szCs w:val="24"/>
        </w:rPr>
        <w:t xml:space="preserve">realizando ações </w:t>
      </w:r>
      <w:r w:rsidR="001F0CEB" w:rsidRPr="00B938F0">
        <w:rPr>
          <w:rFonts w:ascii="Arial" w:hAnsi="Arial" w:cs="Arial"/>
          <w:sz w:val="24"/>
          <w:szCs w:val="24"/>
        </w:rPr>
        <w:t xml:space="preserve">nos 19 departamentos do </w:t>
      </w:r>
      <w:r w:rsidR="00730CE6" w:rsidRPr="00B938F0">
        <w:rPr>
          <w:rFonts w:ascii="Arial" w:hAnsi="Arial" w:cs="Arial"/>
          <w:sz w:val="24"/>
          <w:szCs w:val="24"/>
        </w:rPr>
        <w:t>país</w:t>
      </w:r>
      <w:r w:rsidR="001F0CEB" w:rsidRPr="00B938F0">
        <w:rPr>
          <w:rFonts w:ascii="Arial" w:hAnsi="Arial" w:cs="Arial"/>
          <w:sz w:val="24"/>
          <w:szCs w:val="24"/>
        </w:rPr>
        <w:t>, para adaptar as políticas de drogas à</w:t>
      </w:r>
      <w:r w:rsidR="00730CE6" w:rsidRPr="00B938F0">
        <w:rPr>
          <w:rFonts w:ascii="Arial" w:hAnsi="Arial" w:cs="Arial"/>
          <w:sz w:val="24"/>
          <w:szCs w:val="24"/>
        </w:rPr>
        <w:t xml:space="preserve"> realidade local. </w:t>
      </w:r>
      <w:r w:rsidR="00C05656" w:rsidRPr="00B938F0">
        <w:rPr>
          <w:rFonts w:ascii="Arial" w:hAnsi="Arial" w:cs="Arial"/>
          <w:sz w:val="24"/>
          <w:szCs w:val="24"/>
        </w:rPr>
        <w:t>Comentou que o Uruguai dispõe de 394 pontos de acesso e atenção à população.</w:t>
      </w:r>
    </w:p>
    <w:p w:rsidR="00730CE6" w:rsidRPr="00B938F0" w:rsidRDefault="00730CE6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5656" w:rsidRPr="00B938F0" w:rsidRDefault="00730CE6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A doutora Z</w:t>
      </w:r>
      <w:r w:rsidR="00787CDC" w:rsidRPr="00B938F0">
        <w:rPr>
          <w:rFonts w:ascii="Arial" w:hAnsi="Arial" w:cs="Arial"/>
          <w:sz w:val="24"/>
          <w:szCs w:val="24"/>
        </w:rPr>
        <w:t>ila van der Meer Sanchez</w:t>
      </w:r>
      <w:r w:rsidRPr="00B938F0">
        <w:rPr>
          <w:rFonts w:ascii="Arial" w:hAnsi="Arial" w:cs="Arial"/>
          <w:sz w:val="24"/>
          <w:szCs w:val="24"/>
        </w:rPr>
        <w:t xml:space="preserve"> realizou apresentação sobre a ad</w:t>
      </w:r>
      <w:r w:rsidR="00787CDC" w:rsidRPr="00B938F0">
        <w:rPr>
          <w:rFonts w:ascii="Arial" w:hAnsi="Arial" w:cs="Arial"/>
          <w:sz w:val="24"/>
          <w:szCs w:val="24"/>
        </w:rPr>
        <w:t xml:space="preserve">aptação, implementação e avaliação do programa #Tamojunto no Brasil. </w:t>
      </w:r>
      <w:r w:rsidRPr="00B938F0">
        <w:rPr>
          <w:rFonts w:ascii="Arial" w:hAnsi="Arial" w:cs="Arial"/>
          <w:sz w:val="24"/>
          <w:szCs w:val="24"/>
        </w:rPr>
        <w:t xml:space="preserve">Enfatizou </w:t>
      </w:r>
      <w:r w:rsidR="00452526" w:rsidRPr="00B938F0">
        <w:rPr>
          <w:rFonts w:ascii="Arial" w:hAnsi="Arial" w:cs="Arial"/>
          <w:sz w:val="24"/>
          <w:szCs w:val="24"/>
        </w:rPr>
        <w:t xml:space="preserve">que o Brasil teve, no passado, dificuldade para adotar políticas de redução da demanda no âmbito escolar. Em 2013, o Brasil teria adotado programas internacionais que </w:t>
      </w:r>
      <w:r w:rsidR="00452526" w:rsidRPr="00B938F0">
        <w:rPr>
          <w:rFonts w:ascii="Arial" w:hAnsi="Arial" w:cs="Arial"/>
          <w:sz w:val="24"/>
          <w:szCs w:val="24"/>
        </w:rPr>
        <w:lastRenderedPageBreak/>
        <w:t>seguem as boas práticas e têm evidências d</w:t>
      </w:r>
      <w:r w:rsidRPr="00B938F0">
        <w:rPr>
          <w:rFonts w:ascii="Arial" w:hAnsi="Arial" w:cs="Arial"/>
          <w:sz w:val="24"/>
          <w:szCs w:val="24"/>
        </w:rPr>
        <w:t xml:space="preserve">e sucesso na redução da demanda, como os programas </w:t>
      </w:r>
      <w:r w:rsidR="00452526" w:rsidRPr="00B938F0">
        <w:rPr>
          <w:rFonts w:ascii="Arial" w:hAnsi="Arial" w:cs="Arial"/>
          <w:sz w:val="24"/>
          <w:szCs w:val="24"/>
        </w:rPr>
        <w:t>Famílias Fortes</w:t>
      </w:r>
      <w:r w:rsidRPr="00B938F0">
        <w:rPr>
          <w:rFonts w:ascii="Arial" w:hAnsi="Arial" w:cs="Arial"/>
          <w:sz w:val="24"/>
          <w:szCs w:val="24"/>
        </w:rPr>
        <w:t xml:space="preserve"> e Unplugged. </w:t>
      </w:r>
      <w:r w:rsidR="00452526" w:rsidRPr="00B938F0">
        <w:rPr>
          <w:rFonts w:ascii="Arial" w:hAnsi="Arial" w:cs="Arial"/>
          <w:sz w:val="24"/>
          <w:szCs w:val="24"/>
        </w:rPr>
        <w:t xml:space="preserve">O programa #TamoJunto seria uma adaptação do programa Unplugged.  Comentou o processo de avaliação e adaptação </w:t>
      </w:r>
      <w:r w:rsidR="00787CDC" w:rsidRPr="00B938F0">
        <w:rPr>
          <w:rFonts w:ascii="Arial" w:hAnsi="Arial" w:cs="Arial"/>
          <w:sz w:val="24"/>
          <w:szCs w:val="24"/>
        </w:rPr>
        <w:t xml:space="preserve">do programa de 2013 em diante. Disse que, nas pesquisas mais recentes, o #TamoJunto 2.0 reduziria 22% a 30% na possibilidade de os jovens provarem bebidas alcóolicas pela primeira vez. Enfatizou a importância da relação entre a universidade e o poder público. </w:t>
      </w:r>
    </w:p>
    <w:p w:rsidR="00730CE6" w:rsidRPr="00B938F0" w:rsidRDefault="00730CE6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87CDC" w:rsidRPr="00B938F0" w:rsidRDefault="00312F5A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Alejo Quintero</w:t>
      </w:r>
      <w:r w:rsidR="00DD5796" w:rsidRPr="00B938F0">
        <w:rPr>
          <w:rFonts w:ascii="Arial" w:hAnsi="Arial" w:cs="Arial"/>
          <w:sz w:val="24"/>
          <w:szCs w:val="24"/>
        </w:rPr>
        <w:t>, da Diretoria de Promoção e Prevenção do Ministério da Saúde da Colômbia,</w:t>
      </w:r>
      <w:r w:rsidR="003235BD" w:rsidRPr="00B938F0">
        <w:rPr>
          <w:rFonts w:ascii="Arial" w:hAnsi="Arial" w:cs="Arial"/>
          <w:sz w:val="24"/>
          <w:szCs w:val="24"/>
        </w:rPr>
        <w:t xml:space="preserve"> apresentou</w:t>
      </w:r>
      <w:r w:rsidRPr="00B938F0">
        <w:rPr>
          <w:rFonts w:ascii="Arial" w:hAnsi="Arial" w:cs="Arial"/>
          <w:sz w:val="24"/>
          <w:szCs w:val="24"/>
        </w:rPr>
        <w:t xml:space="preserve"> </w:t>
      </w:r>
      <w:r w:rsidR="002D2636" w:rsidRPr="00B938F0">
        <w:rPr>
          <w:rFonts w:ascii="Arial" w:hAnsi="Arial" w:cs="Arial"/>
          <w:sz w:val="24"/>
          <w:szCs w:val="24"/>
        </w:rPr>
        <w:t>os avanços na implementação do pilar 1 da “Ruta Futuro” e a política de prevenção e atenção integral do consumo de substâncias psicoativas. Esclareceu</w:t>
      </w:r>
      <w:r w:rsidRPr="00B938F0">
        <w:rPr>
          <w:rFonts w:ascii="Arial" w:hAnsi="Arial" w:cs="Arial"/>
          <w:sz w:val="24"/>
          <w:szCs w:val="24"/>
        </w:rPr>
        <w:t xml:space="preserve"> que, na política “Rut</w:t>
      </w:r>
      <w:r w:rsidR="002D2636" w:rsidRPr="00B938F0">
        <w:rPr>
          <w:rFonts w:ascii="Arial" w:hAnsi="Arial" w:cs="Arial"/>
          <w:sz w:val="24"/>
          <w:szCs w:val="24"/>
        </w:rPr>
        <w:t>a</w:t>
      </w:r>
      <w:r w:rsidRPr="00B938F0">
        <w:rPr>
          <w:rFonts w:ascii="Arial" w:hAnsi="Arial" w:cs="Arial"/>
          <w:sz w:val="24"/>
          <w:szCs w:val="24"/>
        </w:rPr>
        <w:t xml:space="preserve"> Futuro”, o primeiro pilar teria como objetivo a redução do consumo de drogas. Apresentou a situação do consumo de substâncias psicoativas na Colômbia. Sublinhou a importância de considerar a questão de gênero em relação ao uso de drogas e seu impacto, na medida em que as mulheres podem ser desproporcionalmente afetadas. </w:t>
      </w:r>
      <w:r w:rsidR="003235BD" w:rsidRPr="00B938F0">
        <w:rPr>
          <w:rFonts w:ascii="Arial" w:hAnsi="Arial" w:cs="Arial"/>
          <w:sz w:val="24"/>
          <w:szCs w:val="24"/>
        </w:rPr>
        <w:t>Enfatizou a necessidade de planejar, implementar e avaliar, de forma permanente, as políticas de redução da demanda. Expôs as metas intersetoriais da política colombiana, bem como os “Hitos em planeación”, que, em parceria com os conselhos departamentais, adapta</w:t>
      </w:r>
      <w:r w:rsidR="002D2636" w:rsidRPr="00B938F0">
        <w:rPr>
          <w:rFonts w:ascii="Arial" w:hAnsi="Arial" w:cs="Arial"/>
          <w:sz w:val="24"/>
          <w:szCs w:val="24"/>
        </w:rPr>
        <w:t>ria</w:t>
      </w:r>
      <w:r w:rsidR="003235BD" w:rsidRPr="00B938F0">
        <w:rPr>
          <w:rFonts w:ascii="Arial" w:hAnsi="Arial" w:cs="Arial"/>
          <w:sz w:val="24"/>
          <w:szCs w:val="24"/>
        </w:rPr>
        <w:t xml:space="preserve"> as medidas à realidade local. </w:t>
      </w:r>
    </w:p>
    <w:p w:rsidR="002D2636" w:rsidRPr="00B938F0" w:rsidRDefault="002D2636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796" w:rsidRPr="00B938F0" w:rsidRDefault="002D2636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Rosa Saldivar, Dire</w:t>
      </w:r>
      <w:r w:rsidR="00DD5796" w:rsidRPr="00B938F0">
        <w:rPr>
          <w:rFonts w:ascii="Arial" w:hAnsi="Arial" w:cs="Arial"/>
          <w:sz w:val="24"/>
          <w:szCs w:val="24"/>
        </w:rPr>
        <w:t>tora Ge</w:t>
      </w:r>
      <w:r w:rsidRPr="00B938F0">
        <w:rPr>
          <w:rFonts w:ascii="Arial" w:hAnsi="Arial" w:cs="Arial"/>
          <w:sz w:val="24"/>
          <w:szCs w:val="24"/>
        </w:rPr>
        <w:t xml:space="preserve">ral de Redução da Demanda da </w:t>
      </w:r>
      <w:r w:rsidR="00DD5796" w:rsidRPr="00B938F0">
        <w:rPr>
          <w:rFonts w:ascii="Arial" w:hAnsi="Arial" w:cs="Arial"/>
          <w:sz w:val="24"/>
          <w:szCs w:val="24"/>
        </w:rPr>
        <w:t>Secretaria Nacional Antidrogas do Paraguai, apresentou a política de redução de demanda no âmbito da Política Nacional de Drogas</w:t>
      </w:r>
      <w:r w:rsidRPr="00B938F0">
        <w:rPr>
          <w:rFonts w:ascii="Arial" w:hAnsi="Arial" w:cs="Arial"/>
          <w:sz w:val="24"/>
          <w:szCs w:val="24"/>
        </w:rPr>
        <w:t xml:space="preserve"> daquele país</w:t>
      </w:r>
      <w:r w:rsidR="00DD5796" w:rsidRPr="00B938F0">
        <w:rPr>
          <w:rFonts w:ascii="Arial" w:hAnsi="Arial" w:cs="Arial"/>
          <w:sz w:val="24"/>
          <w:szCs w:val="24"/>
        </w:rPr>
        <w:t xml:space="preserve">. </w:t>
      </w:r>
      <w:r w:rsidR="00B92519" w:rsidRPr="00B938F0">
        <w:rPr>
          <w:rFonts w:ascii="Arial" w:hAnsi="Arial" w:cs="Arial"/>
          <w:sz w:val="24"/>
          <w:szCs w:val="24"/>
        </w:rPr>
        <w:t>Destacou nove</w:t>
      </w:r>
      <w:r w:rsidR="00551EA4" w:rsidRPr="00B938F0">
        <w:rPr>
          <w:rFonts w:ascii="Arial" w:hAnsi="Arial" w:cs="Arial"/>
          <w:sz w:val="24"/>
          <w:szCs w:val="24"/>
        </w:rPr>
        <w:t xml:space="preserve"> objetivos estratégicos da política de redução da demanda do Paraguai. Mencionou a inauguração de um centro de atenção para usuários de drogas para internação de curto prazo. Fez referência ao programa de prevenção do consumo de drogas e álcool entre jovens em idade escolar. Destacou o programa “Aprender a Prevenir”, programa para crianças no início do ensino básico. Mencionou ações para </w:t>
      </w:r>
      <w:r w:rsidR="00777146" w:rsidRPr="00B938F0">
        <w:rPr>
          <w:rFonts w:ascii="Arial" w:hAnsi="Arial" w:cs="Arial"/>
          <w:sz w:val="24"/>
          <w:szCs w:val="24"/>
        </w:rPr>
        <w:t xml:space="preserve">prevenção comunitária, como a iniciativa “Construindo culturas preventivas”. Apresentou o serviço “Llamame 172”, que atende pessoas com consumo problemático de drogas, e que teve um aumento expressivo das chamadas durante a pandemia. Citou as ações de capacitação para profissionais de saúde, que se beneficiaram com o uso de tecnologias </w:t>
      </w:r>
      <w:r w:rsidR="00C82CD6" w:rsidRPr="00B938F0">
        <w:rPr>
          <w:rFonts w:ascii="Arial" w:hAnsi="Arial" w:cs="Arial"/>
          <w:sz w:val="24"/>
          <w:szCs w:val="24"/>
        </w:rPr>
        <w:t xml:space="preserve">para realizar treinamentos virtuais. </w:t>
      </w:r>
    </w:p>
    <w:p w:rsidR="00B92519" w:rsidRPr="00B938F0" w:rsidRDefault="00B92519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82CD6" w:rsidRPr="00B938F0" w:rsidRDefault="00C82CD6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 xml:space="preserve">María Ignacia Páez Monge, Gerente de </w:t>
      </w:r>
      <w:r w:rsidR="000D6469" w:rsidRPr="00B938F0">
        <w:rPr>
          <w:rFonts w:ascii="Arial" w:hAnsi="Arial" w:cs="Arial"/>
          <w:sz w:val="24"/>
          <w:szCs w:val="24"/>
        </w:rPr>
        <w:t>Saúde Mental do Ministério da Saúde do Equador, discorreu sobre o fortalecimento dos espaços ambulatoriais e pisos protegidos</w:t>
      </w:r>
      <w:r w:rsidRPr="00B938F0">
        <w:rPr>
          <w:rFonts w:ascii="Arial" w:hAnsi="Arial" w:cs="Arial"/>
          <w:sz w:val="24"/>
          <w:szCs w:val="24"/>
        </w:rPr>
        <w:t xml:space="preserve">. Sublinhou que o tratamento de saúde para pessoas com consumo problemático de drogas e álcool no </w:t>
      </w:r>
      <w:r w:rsidR="000D6469" w:rsidRPr="00B938F0">
        <w:rPr>
          <w:rFonts w:ascii="Arial" w:hAnsi="Arial" w:cs="Arial"/>
          <w:sz w:val="24"/>
          <w:szCs w:val="24"/>
        </w:rPr>
        <w:t xml:space="preserve">país </w:t>
      </w:r>
      <w:r w:rsidRPr="00B938F0">
        <w:rPr>
          <w:rFonts w:ascii="Arial" w:hAnsi="Arial" w:cs="Arial"/>
          <w:sz w:val="24"/>
          <w:szCs w:val="24"/>
        </w:rPr>
        <w:t xml:space="preserve">é oferecido ao público amplo por meio da saúde pública. </w:t>
      </w:r>
      <w:r w:rsidR="00965D35" w:rsidRPr="00B938F0">
        <w:rPr>
          <w:rFonts w:ascii="Arial" w:hAnsi="Arial" w:cs="Arial"/>
          <w:sz w:val="24"/>
          <w:szCs w:val="24"/>
        </w:rPr>
        <w:t xml:space="preserve">Disse que, no Equador, há um Modelo de Atenção Integração de Saúde Familiar, Comunitário e Intercultural (MAIS), que é um manual que orienta, entre outras, as políticas de redução da demanda no país. Sublinhou que o país dispõe de três níveis de atenção às pessoas que utilizam drogas, desde o atendimento comunitário em ambulatórios locais até a possibilidade de internação hospitalar de longo prazo, na cidade de Quito. Citou que o Equador dispõe de 839 unidades de serviço ao total. </w:t>
      </w:r>
      <w:r w:rsidR="0092441D" w:rsidRPr="00B938F0">
        <w:rPr>
          <w:rFonts w:ascii="Arial" w:hAnsi="Arial" w:cs="Arial"/>
          <w:sz w:val="24"/>
          <w:szCs w:val="24"/>
        </w:rPr>
        <w:t>Apresentou cada um dos serviços de que dispõe o serviço de saúde equatoriano. Realizou exposição sobre os efeitos da pandemia sobre o serviço de saúde mental do Equador</w:t>
      </w:r>
      <w:r w:rsidR="00271C78" w:rsidRPr="00B938F0">
        <w:rPr>
          <w:rFonts w:ascii="Arial" w:hAnsi="Arial" w:cs="Arial"/>
          <w:sz w:val="24"/>
          <w:szCs w:val="24"/>
        </w:rPr>
        <w:t xml:space="preserve">. </w:t>
      </w:r>
    </w:p>
    <w:p w:rsidR="000D6469" w:rsidRDefault="000D6469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209C" w:rsidRPr="00412EC2" w:rsidRDefault="00EC209C" w:rsidP="00412EC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12EC2">
        <w:rPr>
          <w:rFonts w:ascii="Arial" w:hAnsi="Arial" w:cs="Arial"/>
          <w:b/>
          <w:sz w:val="24"/>
          <w:szCs w:val="24"/>
        </w:rPr>
        <w:lastRenderedPageBreak/>
        <w:t>REDUÇÃO DA OFERTA</w:t>
      </w:r>
    </w:p>
    <w:p w:rsidR="00EC209C" w:rsidRPr="00B938F0" w:rsidRDefault="00EC209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71C78" w:rsidRPr="00B938F0" w:rsidRDefault="000D6469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F</w:t>
      </w:r>
      <w:r w:rsidR="00271C78" w:rsidRPr="00B938F0">
        <w:rPr>
          <w:rFonts w:ascii="Arial" w:hAnsi="Arial" w:cs="Arial"/>
          <w:sz w:val="24"/>
          <w:szCs w:val="24"/>
        </w:rPr>
        <w:t>rank Casas, Diretor de A</w:t>
      </w:r>
      <w:r w:rsidRPr="00B938F0">
        <w:rPr>
          <w:rFonts w:ascii="Arial" w:hAnsi="Arial" w:cs="Arial"/>
          <w:sz w:val="24"/>
          <w:szCs w:val="24"/>
        </w:rPr>
        <w:t xml:space="preserve">ssuntos Técnicos da Comissão Nacional para o Desenvolvimento e Vida sem Drogas (DEVIDA) </w:t>
      </w:r>
      <w:r w:rsidR="00271C78" w:rsidRPr="00B938F0">
        <w:rPr>
          <w:rFonts w:ascii="Arial" w:hAnsi="Arial" w:cs="Arial"/>
          <w:sz w:val="24"/>
          <w:szCs w:val="24"/>
        </w:rPr>
        <w:t xml:space="preserve">do Peru, </w:t>
      </w:r>
      <w:r w:rsidRPr="00B938F0">
        <w:rPr>
          <w:rFonts w:ascii="Arial" w:hAnsi="Arial" w:cs="Arial"/>
          <w:sz w:val="24"/>
          <w:szCs w:val="24"/>
        </w:rPr>
        <w:t xml:space="preserve">apresentou a </w:t>
      </w:r>
      <w:r w:rsidR="00271C78" w:rsidRPr="00B938F0">
        <w:rPr>
          <w:rFonts w:ascii="Arial" w:hAnsi="Arial" w:cs="Arial"/>
          <w:sz w:val="24"/>
          <w:szCs w:val="24"/>
        </w:rPr>
        <w:t xml:space="preserve">Política Nacional contra as Drogas 2030. </w:t>
      </w:r>
      <w:r w:rsidR="008D67C0" w:rsidRPr="00B938F0">
        <w:rPr>
          <w:rFonts w:ascii="Arial" w:hAnsi="Arial" w:cs="Arial"/>
          <w:sz w:val="24"/>
          <w:szCs w:val="24"/>
        </w:rPr>
        <w:t xml:space="preserve">Insistiu que a fabricação de cocaína está relacionada a um fator externo e econômico, qual seja a demanda por drogas ilícitas em países como Brasil, países europeus, Estados Unidos, entre outros. Mostrou que, logo após o início da pandemia, houve uma queda na demanda externa por drogas e, logo, houve queda na produção e nos preços da cocaína no Peru. </w:t>
      </w:r>
      <w:r w:rsidRPr="00B938F0">
        <w:rPr>
          <w:rFonts w:ascii="Arial" w:hAnsi="Arial" w:cs="Arial"/>
          <w:sz w:val="24"/>
          <w:szCs w:val="24"/>
        </w:rPr>
        <w:t>Afirmou que a</w:t>
      </w:r>
      <w:r w:rsidR="008D67C0" w:rsidRPr="00B938F0">
        <w:rPr>
          <w:rFonts w:ascii="Arial" w:hAnsi="Arial" w:cs="Arial"/>
          <w:sz w:val="24"/>
          <w:szCs w:val="24"/>
        </w:rPr>
        <w:t xml:space="preserve"> Política Nacional contra Drogas visa a aumentar os custos de transação do crime organizado</w:t>
      </w:r>
      <w:r w:rsidR="00D26C6D" w:rsidRPr="00B938F0">
        <w:rPr>
          <w:rFonts w:ascii="Arial" w:hAnsi="Arial" w:cs="Arial"/>
          <w:sz w:val="24"/>
          <w:szCs w:val="24"/>
        </w:rPr>
        <w:t xml:space="preserve"> transnacional, e cria Zonas Estratégicas de Intervenção. Sublinhou a importância de focar esforços no cálculo da cocaína que </w:t>
      </w:r>
      <w:r w:rsidRPr="00B938F0">
        <w:rPr>
          <w:rFonts w:ascii="Arial" w:hAnsi="Arial" w:cs="Arial"/>
          <w:sz w:val="24"/>
          <w:szCs w:val="24"/>
        </w:rPr>
        <w:t xml:space="preserve">o Estado peruano </w:t>
      </w:r>
      <w:r w:rsidR="00D26C6D" w:rsidRPr="00B938F0">
        <w:rPr>
          <w:rFonts w:ascii="Arial" w:hAnsi="Arial" w:cs="Arial"/>
          <w:sz w:val="24"/>
          <w:szCs w:val="24"/>
        </w:rPr>
        <w:t xml:space="preserve">evita que ingresse no mercado global, ao invés de adotar ações com base na área plantada de coca. Reiterou o consumo de folha de coca tradicional como patrimônio cultural imaterial do país. </w:t>
      </w:r>
    </w:p>
    <w:p w:rsidR="00271C78" w:rsidRPr="00B938F0" w:rsidRDefault="00271C78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F6B51" w:rsidRPr="00B938F0" w:rsidRDefault="000D6469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F</w:t>
      </w:r>
      <w:r w:rsidR="0099402F" w:rsidRPr="00B938F0">
        <w:rPr>
          <w:rFonts w:ascii="Arial" w:hAnsi="Arial" w:cs="Arial"/>
          <w:sz w:val="24"/>
          <w:szCs w:val="24"/>
        </w:rPr>
        <w:t xml:space="preserve">ernando de Almeida Lopes, Coordenador-Geral de Gestão e Planejamento de Ativos Apreendidos, </w:t>
      </w:r>
      <w:r w:rsidR="000F6B51" w:rsidRPr="00B938F0">
        <w:rPr>
          <w:rFonts w:ascii="Arial" w:hAnsi="Arial" w:cs="Arial"/>
          <w:sz w:val="24"/>
          <w:szCs w:val="24"/>
        </w:rPr>
        <w:t xml:space="preserve">da </w:t>
      </w:r>
      <w:r w:rsidR="0099402F" w:rsidRPr="00B938F0">
        <w:rPr>
          <w:rFonts w:ascii="Arial" w:hAnsi="Arial" w:cs="Arial"/>
          <w:sz w:val="24"/>
          <w:szCs w:val="24"/>
        </w:rPr>
        <w:t>Secretaria Nacional de Políticas sobre Drogas (SENAD)</w:t>
      </w:r>
      <w:r w:rsidR="000F6B51" w:rsidRPr="00B938F0">
        <w:rPr>
          <w:rFonts w:ascii="Arial" w:hAnsi="Arial" w:cs="Arial"/>
          <w:sz w:val="24"/>
          <w:szCs w:val="24"/>
        </w:rPr>
        <w:t xml:space="preserve"> do</w:t>
      </w:r>
      <w:r w:rsidR="0099402F" w:rsidRPr="00B938F0">
        <w:rPr>
          <w:rFonts w:ascii="Arial" w:hAnsi="Arial" w:cs="Arial"/>
          <w:sz w:val="24"/>
          <w:szCs w:val="24"/>
        </w:rPr>
        <w:t xml:space="preserve"> Brasil</w:t>
      </w:r>
      <w:r w:rsidR="000F6B51" w:rsidRPr="00B938F0">
        <w:rPr>
          <w:rFonts w:ascii="Arial" w:hAnsi="Arial" w:cs="Arial"/>
          <w:sz w:val="24"/>
          <w:szCs w:val="24"/>
        </w:rPr>
        <w:t>, i</w:t>
      </w:r>
      <w:r w:rsidR="0099402F" w:rsidRPr="00B938F0">
        <w:rPr>
          <w:rFonts w:ascii="Arial" w:hAnsi="Arial" w:cs="Arial"/>
          <w:sz w:val="24"/>
          <w:szCs w:val="24"/>
        </w:rPr>
        <w:t xml:space="preserve">nformou que, na gestão de ativos </w:t>
      </w:r>
      <w:r w:rsidR="000F6B51" w:rsidRPr="00B938F0">
        <w:rPr>
          <w:rFonts w:ascii="Arial" w:hAnsi="Arial" w:cs="Arial"/>
          <w:sz w:val="24"/>
          <w:szCs w:val="24"/>
        </w:rPr>
        <w:t>realizada no passado</w:t>
      </w:r>
      <w:r w:rsidR="0099402F" w:rsidRPr="00B938F0">
        <w:rPr>
          <w:rFonts w:ascii="Arial" w:hAnsi="Arial" w:cs="Arial"/>
          <w:sz w:val="24"/>
          <w:szCs w:val="24"/>
        </w:rPr>
        <w:t xml:space="preserve">, os bens se acumulavam e perdiam valor até ter o perdimento declarado pela Justiça. Afirmou que, a partir da Lei 13.886/2019, o juiz </w:t>
      </w:r>
      <w:r w:rsidR="000F6B51" w:rsidRPr="00B938F0">
        <w:rPr>
          <w:rFonts w:ascii="Arial" w:hAnsi="Arial" w:cs="Arial"/>
          <w:sz w:val="24"/>
          <w:szCs w:val="24"/>
        </w:rPr>
        <w:t xml:space="preserve">passou a ter </w:t>
      </w:r>
      <w:r w:rsidR="0099402F" w:rsidRPr="00B938F0">
        <w:rPr>
          <w:rFonts w:ascii="Arial" w:hAnsi="Arial" w:cs="Arial"/>
          <w:sz w:val="24"/>
          <w:szCs w:val="24"/>
        </w:rPr>
        <w:t xml:space="preserve">30 dias para declarar a alienação antecipada do bem. Aduziu que nova legislação passou a permitir que o bem pudesse ser vendido pela metade do preço de mercado. Mencionou que o Decreto 9.662/2019 definiu, como competência da SENAD, a alienação de ativos de quaisquer atividades ilícitas, e não apenas os bens relacionados ao tráfico de drogas. </w:t>
      </w:r>
      <w:r w:rsidR="000F6B51" w:rsidRPr="00B938F0">
        <w:rPr>
          <w:rFonts w:ascii="Arial" w:hAnsi="Arial" w:cs="Arial"/>
          <w:sz w:val="24"/>
          <w:szCs w:val="24"/>
        </w:rPr>
        <w:t xml:space="preserve">Notou </w:t>
      </w:r>
      <w:r w:rsidR="00730395" w:rsidRPr="00B938F0">
        <w:rPr>
          <w:rFonts w:ascii="Arial" w:hAnsi="Arial" w:cs="Arial"/>
          <w:sz w:val="24"/>
          <w:szCs w:val="24"/>
        </w:rPr>
        <w:t>que, em 2021, foram realizados 175 leilões públicos para a venda de ativos apreendidos do crime organizado, no quais se arrecadaram aproximadamente R$240 milhões. Afirmou que esses recursos são destinados para o Fundo Nacional de Drogas e reinvestidos nas ações de redução da oferta e redução da demanda de drogas.</w:t>
      </w:r>
    </w:p>
    <w:p w:rsidR="000F6B51" w:rsidRPr="00B938F0" w:rsidRDefault="000F6B51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5999" w:rsidRPr="00B938F0" w:rsidRDefault="000F6B51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G</w:t>
      </w:r>
      <w:r w:rsidR="00EE5999" w:rsidRPr="00B938F0">
        <w:rPr>
          <w:rFonts w:ascii="Arial" w:hAnsi="Arial" w:cs="Arial"/>
          <w:sz w:val="24"/>
          <w:szCs w:val="24"/>
        </w:rPr>
        <w:t>ustavo Camilo Baptista, Diretor de Políticas Públic</w:t>
      </w:r>
      <w:r w:rsidRPr="00B938F0">
        <w:rPr>
          <w:rFonts w:ascii="Arial" w:hAnsi="Arial" w:cs="Arial"/>
          <w:sz w:val="24"/>
          <w:szCs w:val="24"/>
        </w:rPr>
        <w:t xml:space="preserve">as e Articulação Institucional da </w:t>
      </w:r>
      <w:r w:rsidR="00EE5999" w:rsidRPr="00B938F0">
        <w:rPr>
          <w:rFonts w:ascii="Arial" w:hAnsi="Arial" w:cs="Arial"/>
          <w:sz w:val="24"/>
          <w:szCs w:val="24"/>
        </w:rPr>
        <w:t>Secretaria Nacional de Políticas sobre Drogas (SENAD)</w:t>
      </w:r>
      <w:r w:rsidRPr="00B938F0">
        <w:rPr>
          <w:rFonts w:ascii="Arial" w:hAnsi="Arial" w:cs="Arial"/>
          <w:sz w:val="24"/>
          <w:szCs w:val="24"/>
        </w:rPr>
        <w:t xml:space="preserve"> do</w:t>
      </w:r>
      <w:r w:rsidR="00EE5999" w:rsidRPr="00B938F0">
        <w:rPr>
          <w:rFonts w:ascii="Arial" w:hAnsi="Arial" w:cs="Arial"/>
          <w:sz w:val="24"/>
          <w:szCs w:val="24"/>
        </w:rPr>
        <w:t xml:space="preserve"> Brasil, </w:t>
      </w:r>
      <w:r w:rsidRPr="00B938F0">
        <w:rPr>
          <w:rFonts w:ascii="Arial" w:hAnsi="Arial" w:cs="Arial"/>
          <w:sz w:val="24"/>
          <w:szCs w:val="24"/>
        </w:rPr>
        <w:t>realizou apresentação sobre a p</w:t>
      </w:r>
      <w:r w:rsidR="00EE5999" w:rsidRPr="00B938F0">
        <w:rPr>
          <w:rFonts w:ascii="Arial" w:hAnsi="Arial" w:cs="Arial"/>
          <w:sz w:val="24"/>
          <w:szCs w:val="24"/>
        </w:rPr>
        <w:t xml:space="preserve">olítica nacional de drogas e </w:t>
      </w:r>
      <w:r w:rsidRPr="00B938F0">
        <w:rPr>
          <w:rFonts w:ascii="Arial" w:hAnsi="Arial" w:cs="Arial"/>
          <w:sz w:val="24"/>
          <w:szCs w:val="24"/>
        </w:rPr>
        <w:t xml:space="preserve">sobre a </w:t>
      </w:r>
      <w:r w:rsidR="00EE5999" w:rsidRPr="00B938F0">
        <w:rPr>
          <w:rFonts w:ascii="Arial" w:hAnsi="Arial" w:cs="Arial"/>
          <w:sz w:val="24"/>
          <w:szCs w:val="24"/>
        </w:rPr>
        <w:t>oferta de cursos</w:t>
      </w:r>
      <w:r w:rsidR="00572217" w:rsidRPr="00B938F0">
        <w:rPr>
          <w:rFonts w:ascii="Arial" w:hAnsi="Arial" w:cs="Arial"/>
          <w:sz w:val="24"/>
          <w:szCs w:val="24"/>
        </w:rPr>
        <w:t xml:space="preserve">. Mencionou ações da SENAD em investimentos para o fortalecimento das forças de segurança pública. Fez menção ao Projeto Minerva, de capacitação dos laboratórios forenses estaduais e dos </w:t>
      </w:r>
      <w:r w:rsidR="004F28CC" w:rsidRPr="00B938F0">
        <w:rPr>
          <w:rFonts w:ascii="Arial" w:hAnsi="Arial" w:cs="Arial"/>
          <w:sz w:val="24"/>
          <w:szCs w:val="24"/>
        </w:rPr>
        <w:t xml:space="preserve">peritos que trabalham nesses serviços. </w:t>
      </w:r>
      <w:r w:rsidR="00572217" w:rsidRPr="00B938F0">
        <w:rPr>
          <w:rFonts w:ascii="Arial" w:hAnsi="Arial" w:cs="Arial"/>
          <w:sz w:val="24"/>
          <w:szCs w:val="24"/>
        </w:rPr>
        <w:t xml:space="preserve">Citou o Projeto Mercúrio, que inclui o Projeto Front, curso sobre fundamentos para repressão ao crime organizado, e Projeto CaPtando, curso sobre a política nacional de drogas. Fez referência ao Projeto Cloacina, no qual se avalia o consumo de drogas na população a partir da análise das águas de esgoto. </w:t>
      </w:r>
    </w:p>
    <w:p w:rsidR="004F28CC" w:rsidRPr="00B938F0" w:rsidRDefault="004F28C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28CC" w:rsidRPr="00B938F0" w:rsidRDefault="000F6B51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 xml:space="preserve">O delegado Fabrício Rocha, da Polícia Federal (PF) do Brasil, fez intervenção sobre as ações de sua corporação </w:t>
      </w:r>
      <w:r w:rsidR="004F28CC" w:rsidRPr="00B938F0">
        <w:rPr>
          <w:rFonts w:ascii="Arial" w:hAnsi="Arial" w:cs="Arial"/>
          <w:sz w:val="24"/>
          <w:szCs w:val="24"/>
        </w:rPr>
        <w:t xml:space="preserve">na repressão às drogas. Brasil. </w:t>
      </w:r>
      <w:r w:rsidR="001A2B04" w:rsidRPr="00B938F0">
        <w:rPr>
          <w:rFonts w:ascii="Arial" w:hAnsi="Arial" w:cs="Arial"/>
          <w:sz w:val="24"/>
          <w:szCs w:val="24"/>
        </w:rPr>
        <w:t xml:space="preserve">Disse que a </w:t>
      </w:r>
      <w:r w:rsidRPr="00B938F0">
        <w:rPr>
          <w:rFonts w:ascii="Arial" w:hAnsi="Arial" w:cs="Arial"/>
          <w:sz w:val="24"/>
          <w:szCs w:val="24"/>
        </w:rPr>
        <w:t xml:space="preserve">PF </w:t>
      </w:r>
      <w:r w:rsidR="001A2B04" w:rsidRPr="00B938F0">
        <w:rPr>
          <w:rFonts w:ascii="Arial" w:hAnsi="Arial" w:cs="Arial"/>
          <w:sz w:val="24"/>
          <w:szCs w:val="24"/>
        </w:rPr>
        <w:t xml:space="preserve">tem três diretrizes: (i) descapitalização das organizações criminosas; (ii) prisão de líderes dessas organizações; (iii) cooperação internacional. Afirmou que a apreensão de drogas é importante, mas crescentemente se dá valor à descapitalização, gestão de ativos e alienação desses bens. Recordou que o Brasil faz fronteira com países produtores de drogas ilícitas, como Colômbia, Paraguai, Peru e Bolívia, e que há um ingresso dessa droga pelo modal aéreo e </w:t>
      </w:r>
      <w:r w:rsidR="001A2B04" w:rsidRPr="00B938F0">
        <w:rPr>
          <w:rFonts w:ascii="Arial" w:hAnsi="Arial" w:cs="Arial"/>
          <w:sz w:val="24"/>
          <w:szCs w:val="24"/>
        </w:rPr>
        <w:lastRenderedPageBreak/>
        <w:t xml:space="preserve">pelo modal terrestre. </w:t>
      </w:r>
      <w:r w:rsidR="00E40DE6" w:rsidRPr="00B938F0">
        <w:rPr>
          <w:rFonts w:ascii="Arial" w:hAnsi="Arial" w:cs="Arial"/>
          <w:sz w:val="24"/>
          <w:szCs w:val="24"/>
        </w:rPr>
        <w:t xml:space="preserve">Explicou </w:t>
      </w:r>
      <w:r w:rsidRPr="00B938F0">
        <w:rPr>
          <w:rFonts w:ascii="Arial" w:hAnsi="Arial" w:cs="Arial"/>
          <w:sz w:val="24"/>
          <w:szCs w:val="24"/>
        </w:rPr>
        <w:t xml:space="preserve">o procedimento de </w:t>
      </w:r>
      <w:r w:rsidR="00E40DE6" w:rsidRPr="00B938F0">
        <w:rPr>
          <w:rFonts w:ascii="Arial" w:hAnsi="Arial" w:cs="Arial"/>
          <w:sz w:val="24"/>
          <w:szCs w:val="24"/>
        </w:rPr>
        <w:t xml:space="preserve">interdição de avionetas que entram e território brasileiro.  Deu detalhes sobre o tráfico de drogas através do modal marítimo, bem como referiu </w:t>
      </w:r>
      <w:r w:rsidR="00B9711C" w:rsidRPr="00B938F0">
        <w:rPr>
          <w:rFonts w:ascii="Arial" w:hAnsi="Arial" w:cs="Arial"/>
          <w:sz w:val="24"/>
          <w:szCs w:val="24"/>
        </w:rPr>
        <w:t xml:space="preserve">os </w:t>
      </w:r>
      <w:r w:rsidR="00E40DE6" w:rsidRPr="00B938F0">
        <w:rPr>
          <w:rFonts w:ascii="Arial" w:hAnsi="Arial" w:cs="Arial"/>
          <w:sz w:val="24"/>
          <w:szCs w:val="24"/>
        </w:rPr>
        <w:t>núme</w:t>
      </w:r>
      <w:r w:rsidR="00B9711C" w:rsidRPr="00B938F0">
        <w:rPr>
          <w:rFonts w:ascii="Arial" w:hAnsi="Arial" w:cs="Arial"/>
          <w:sz w:val="24"/>
          <w:szCs w:val="24"/>
        </w:rPr>
        <w:t xml:space="preserve">ros das apreensões em portos brasileiros nos últimos anos. Apontou os esforços de erradicação de cultivos ilícitos de </w:t>
      </w:r>
      <w:r w:rsidR="00B9711C" w:rsidRPr="00B938F0">
        <w:rPr>
          <w:rFonts w:ascii="Arial" w:hAnsi="Arial" w:cs="Arial"/>
          <w:i/>
          <w:sz w:val="24"/>
          <w:szCs w:val="24"/>
        </w:rPr>
        <w:t>cannabis</w:t>
      </w:r>
      <w:r w:rsidR="00B9711C" w:rsidRPr="00B938F0">
        <w:rPr>
          <w:rFonts w:ascii="Arial" w:hAnsi="Arial" w:cs="Arial"/>
          <w:sz w:val="24"/>
          <w:szCs w:val="24"/>
        </w:rPr>
        <w:t xml:space="preserve"> no Paraguai no âmbito das Operações Nova Aliança. </w:t>
      </w:r>
    </w:p>
    <w:p w:rsidR="00312F5A" w:rsidRPr="00B938F0" w:rsidRDefault="00312F5A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9711C" w:rsidRPr="00B938F0" w:rsidRDefault="00B9711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 xml:space="preserve">Juan Manuel Nuñez, </w:t>
      </w:r>
      <w:r w:rsidR="000F6B51" w:rsidRPr="00B938F0">
        <w:rPr>
          <w:rFonts w:ascii="Arial" w:hAnsi="Arial" w:cs="Arial"/>
          <w:sz w:val="24"/>
          <w:szCs w:val="24"/>
        </w:rPr>
        <w:t xml:space="preserve">líder do pilar 3 da política “Ruta Futuro” da Colômbia, </w:t>
      </w:r>
      <w:r w:rsidRPr="00B938F0">
        <w:rPr>
          <w:rFonts w:ascii="Arial" w:hAnsi="Arial" w:cs="Arial"/>
          <w:sz w:val="24"/>
          <w:szCs w:val="24"/>
        </w:rPr>
        <w:t>fez apresentação sobre</w:t>
      </w:r>
      <w:r w:rsidR="000F6B51" w:rsidRPr="00B938F0">
        <w:rPr>
          <w:rFonts w:ascii="Arial" w:hAnsi="Arial" w:cs="Arial"/>
          <w:sz w:val="24"/>
          <w:szCs w:val="24"/>
        </w:rPr>
        <w:t xml:space="preserve"> a</w:t>
      </w:r>
      <w:r w:rsidRPr="00B938F0">
        <w:rPr>
          <w:rFonts w:ascii="Arial" w:hAnsi="Arial" w:cs="Arial"/>
          <w:sz w:val="24"/>
          <w:szCs w:val="24"/>
        </w:rPr>
        <w:t xml:space="preserve"> </w:t>
      </w:r>
      <w:r w:rsidR="000F6B51" w:rsidRPr="00B938F0">
        <w:rPr>
          <w:rFonts w:ascii="Arial" w:hAnsi="Arial" w:cs="Arial"/>
          <w:sz w:val="24"/>
          <w:szCs w:val="24"/>
        </w:rPr>
        <w:t xml:space="preserve">estratégia territorializada contra o crime </w:t>
      </w:r>
      <w:r w:rsidRPr="00B938F0">
        <w:rPr>
          <w:rFonts w:ascii="Arial" w:hAnsi="Arial" w:cs="Arial"/>
          <w:sz w:val="24"/>
          <w:szCs w:val="24"/>
        </w:rPr>
        <w:t>organizado relacionado co</w:t>
      </w:r>
      <w:r w:rsidR="000F6B51" w:rsidRPr="00B938F0">
        <w:rPr>
          <w:rFonts w:ascii="Arial" w:hAnsi="Arial" w:cs="Arial"/>
          <w:sz w:val="24"/>
          <w:szCs w:val="24"/>
        </w:rPr>
        <w:t>m</w:t>
      </w:r>
      <w:r w:rsidRPr="00B938F0">
        <w:rPr>
          <w:rFonts w:ascii="Arial" w:hAnsi="Arial" w:cs="Arial"/>
          <w:sz w:val="24"/>
          <w:szCs w:val="24"/>
        </w:rPr>
        <w:t xml:space="preserve"> drogas ilícitas </w:t>
      </w:r>
      <w:r w:rsidR="000F6B51" w:rsidRPr="00B938F0">
        <w:rPr>
          <w:rFonts w:ascii="Arial" w:hAnsi="Arial" w:cs="Arial"/>
          <w:sz w:val="24"/>
          <w:szCs w:val="24"/>
        </w:rPr>
        <w:t>em zonas de fronteira internacional</w:t>
      </w:r>
      <w:r w:rsidR="000A2B45" w:rsidRPr="00B938F0">
        <w:rPr>
          <w:rFonts w:ascii="Arial" w:hAnsi="Arial" w:cs="Arial"/>
          <w:sz w:val="24"/>
          <w:szCs w:val="24"/>
        </w:rPr>
        <w:t>. Nuñez disse que foi aprovado, na Colômbia, o Plano Nacional de Política Criminal, que relaciona o tráfico de drogas a outras atividades delitivas, como tráfico de armas, tráfico de pessoas, contrabando, entre outros. Destacou que a estratégia de combate ao crime organizado foi territorializad</w:t>
      </w:r>
      <w:r w:rsidR="000F6B51" w:rsidRPr="00B938F0">
        <w:rPr>
          <w:rFonts w:ascii="Arial" w:hAnsi="Arial" w:cs="Arial"/>
          <w:sz w:val="24"/>
          <w:szCs w:val="24"/>
        </w:rPr>
        <w:t>a</w:t>
      </w:r>
      <w:r w:rsidR="000A2B45" w:rsidRPr="00B938F0">
        <w:rPr>
          <w:rFonts w:ascii="Arial" w:hAnsi="Arial" w:cs="Arial"/>
          <w:sz w:val="24"/>
          <w:szCs w:val="24"/>
        </w:rPr>
        <w:t>, ou seja, passou a concentrar-se em zonas específicas do território colombiano. Declarou que há zonas prioritárias de natureza rural e zonas de natureza urbana</w:t>
      </w:r>
      <w:r w:rsidR="000F6B51" w:rsidRPr="00B938F0">
        <w:rPr>
          <w:rFonts w:ascii="Arial" w:hAnsi="Arial" w:cs="Arial"/>
          <w:sz w:val="24"/>
          <w:szCs w:val="24"/>
        </w:rPr>
        <w:t xml:space="preserve">. </w:t>
      </w:r>
      <w:r w:rsidR="00287C0A" w:rsidRPr="00B938F0">
        <w:rPr>
          <w:rFonts w:ascii="Arial" w:hAnsi="Arial" w:cs="Arial"/>
          <w:sz w:val="24"/>
          <w:szCs w:val="24"/>
        </w:rPr>
        <w:t>Referiu que</w:t>
      </w:r>
      <w:r w:rsidR="000F6B51" w:rsidRPr="00B938F0">
        <w:rPr>
          <w:rFonts w:ascii="Arial" w:hAnsi="Arial" w:cs="Arial"/>
          <w:sz w:val="24"/>
          <w:szCs w:val="24"/>
        </w:rPr>
        <w:t>,</w:t>
      </w:r>
      <w:r w:rsidR="00287C0A" w:rsidRPr="00B938F0">
        <w:rPr>
          <w:rFonts w:ascii="Arial" w:hAnsi="Arial" w:cs="Arial"/>
          <w:sz w:val="24"/>
          <w:szCs w:val="24"/>
        </w:rPr>
        <w:t xml:space="preserve"> em cada uma das regiões, é realizado um diagnóstico de capacidades e se elabo</w:t>
      </w:r>
      <w:r w:rsidR="000F6B51" w:rsidRPr="00B938F0">
        <w:rPr>
          <w:rFonts w:ascii="Arial" w:hAnsi="Arial" w:cs="Arial"/>
          <w:sz w:val="24"/>
          <w:szCs w:val="24"/>
        </w:rPr>
        <w:t>ra um plano de ação, que inclue</w:t>
      </w:r>
      <w:r w:rsidR="00287C0A" w:rsidRPr="00B938F0">
        <w:rPr>
          <w:rFonts w:ascii="Arial" w:hAnsi="Arial" w:cs="Arial"/>
          <w:sz w:val="24"/>
          <w:szCs w:val="24"/>
        </w:rPr>
        <w:t xml:space="preserve"> a assistência técnica e formação para os agentes de segurança pública, bem como a formulação de projetos.</w:t>
      </w:r>
    </w:p>
    <w:p w:rsidR="000F6B51" w:rsidRPr="00B938F0" w:rsidRDefault="000F6B51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87C0A" w:rsidRPr="00B938F0" w:rsidRDefault="000F6B51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A</w:t>
      </w:r>
      <w:r w:rsidR="006A2AC9" w:rsidRPr="00B938F0">
        <w:rPr>
          <w:rFonts w:ascii="Arial" w:hAnsi="Arial" w:cs="Arial"/>
          <w:sz w:val="24"/>
          <w:szCs w:val="24"/>
        </w:rPr>
        <w:t xml:space="preserve">lexander Rivera, líder do pilar 2 da política “Ruta Futuro” da Colômbia, </w:t>
      </w:r>
      <w:r w:rsidR="00287C0A" w:rsidRPr="00B938F0">
        <w:rPr>
          <w:rFonts w:ascii="Arial" w:hAnsi="Arial" w:cs="Arial"/>
          <w:sz w:val="24"/>
          <w:szCs w:val="24"/>
        </w:rPr>
        <w:t xml:space="preserve">realizou apresentação sobre cultivos ilícitos e zonas de manejo especial. Declarou que Colômbia </w:t>
      </w:r>
      <w:r w:rsidR="005E4607" w:rsidRPr="00B938F0">
        <w:rPr>
          <w:rFonts w:ascii="Arial" w:hAnsi="Arial" w:cs="Arial"/>
          <w:sz w:val="24"/>
          <w:szCs w:val="24"/>
        </w:rPr>
        <w:t>tem a segunda maior biodiversidade no planeta, depois do Brasil</w:t>
      </w:r>
      <w:r w:rsidR="00287C0A" w:rsidRPr="00B938F0">
        <w:rPr>
          <w:rFonts w:ascii="Arial" w:hAnsi="Arial" w:cs="Arial"/>
          <w:sz w:val="24"/>
          <w:szCs w:val="24"/>
        </w:rPr>
        <w:t>.</w:t>
      </w:r>
      <w:r w:rsidR="005E4607" w:rsidRPr="00B938F0">
        <w:rPr>
          <w:rFonts w:ascii="Arial" w:hAnsi="Arial" w:cs="Arial"/>
          <w:sz w:val="24"/>
          <w:szCs w:val="24"/>
        </w:rPr>
        <w:t xml:space="preserve"> Mencionou que, nessas áreas, há a invasão de cultivos ilícitos de arbustos de coca. Mostrou </w:t>
      </w:r>
      <w:r w:rsidR="006A2AC9" w:rsidRPr="00B938F0">
        <w:rPr>
          <w:rFonts w:ascii="Arial" w:hAnsi="Arial" w:cs="Arial"/>
          <w:sz w:val="24"/>
          <w:szCs w:val="24"/>
        </w:rPr>
        <w:t xml:space="preserve">números da </w:t>
      </w:r>
      <w:r w:rsidR="005E4607" w:rsidRPr="00B938F0">
        <w:rPr>
          <w:rFonts w:ascii="Arial" w:hAnsi="Arial" w:cs="Arial"/>
          <w:sz w:val="24"/>
          <w:szCs w:val="24"/>
        </w:rPr>
        <w:t xml:space="preserve">área plantada de coca na Colômbia, que teve grande crescimento entre 2003 e 2017, e voltou a reduzir-se desde então. </w:t>
      </w:r>
      <w:r w:rsidR="00287C0A" w:rsidRPr="00B938F0">
        <w:rPr>
          <w:rFonts w:ascii="Arial" w:hAnsi="Arial" w:cs="Arial"/>
          <w:sz w:val="24"/>
          <w:szCs w:val="24"/>
        </w:rPr>
        <w:t xml:space="preserve"> </w:t>
      </w:r>
      <w:r w:rsidR="005E4607" w:rsidRPr="00B938F0">
        <w:rPr>
          <w:rFonts w:ascii="Arial" w:hAnsi="Arial" w:cs="Arial"/>
          <w:sz w:val="24"/>
          <w:szCs w:val="24"/>
        </w:rPr>
        <w:t>Informou que 48% da produção de coca está em zonas de manejo especial, que inclui áreas de proteção ambiental, áreas indígenas, zonas quilombolas.</w:t>
      </w:r>
      <w:r w:rsidR="001D1863" w:rsidRPr="00B938F0">
        <w:rPr>
          <w:rFonts w:ascii="Arial" w:hAnsi="Arial" w:cs="Arial"/>
          <w:sz w:val="24"/>
          <w:szCs w:val="24"/>
        </w:rPr>
        <w:t xml:space="preserve"> Informou sobre a tendência de crescimento ou queda da área plantada em cada uma das áreas nas zonas de manejo especial. </w:t>
      </w:r>
    </w:p>
    <w:p w:rsidR="006A2AC9" w:rsidRPr="00B938F0" w:rsidRDefault="006A2AC9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72175" w:rsidRPr="00B938F0" w:rsidRDefault="00972175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 xml:space="preserve">Mónica Santos Gordillo, </w:t>
      </w:r>
      <w:r w:rsidR="006A2AC9" w:rsidRPr="00B938F0">
        <w:rPr>
          <w:rFonts w:ascii="Arial" w:hAnsi="Arial" w:cs="Arial"/>
          <w:sz w:val="24"/>
          <w:szCs w:val="24"/>
        </w:rPr>
        <w:t xml:space="preserve">da Direção Geral de Repressão ao Tráfico de Drogas do Ministério do Interior do Uruguai </w:t>
      </w:r>
      <w:r w:rsidRPr="00B938F0">
        <w:rPr>
          <w:rFonts w:ascii="Arial" w:hAnsi="Arial" w:cs="Arial"/>
          <w:sz w:val="24"/>
          <w:szCs w:val="24"/>
        </w:rPr>
        <w:t xml:space="preserve">apresentou </w:t>
      </w:r>
      <w:r w:rsidR="006A2AC9" w:rsidRPr="00B938F0">
        <w:rPr>
          <w:rFonts w:ascii="Arial" w:hAnsi="Arial" w:cs="Arial"/>
          <w:sz w:val="24"/>
          <w:szCs w:val="24"/>
        </w:rPr>
        <w:t>as p</w:t>
      </w:r>
      <w:r w:rsidRPr="00B938F0">
        <w:rPr>
          <w:rFonts w:ascii="Arial" w:hAnsi="Arial" w:cs="Arial"/>
          <w:sz w:val="24"/>
          <w:szCs w:val="24"/>
        </w:rPr>
        <w:t xml:space="preserve">olíticas de redução da oferta no </w:t>
      </w:r>
      <w:r w:rsidR="006A2AC9" w:rsidRPr="00B938F0">
        <w:rPr>
          <w:rFonts w:ascii="Arial" w:hAnsi="Arial" w:cs="Arial"/>
          <w:sz w:val="24"/>
          <w:szCs w:val="24"/>
        </w:rPr>
        <w:t>país</w:t>
      </w:r>
      <w:r w:rsidRPr="00B938F0">
        <w:rPr>
          <w:rFonts w:ascii="Arial" w:hAnsi="Arial" w:cs="Arial"/>
          <w:sz w:val="24"/>
          <w:szCs w:val="24"/>
        </w:rPr>
        <w:t xml:space="preserve">. Contou que a droga mais apreendida no Uruguai é o cloridrato de cocaína, que tem origem, segundo amostras forenses, na Bolívia, Peru e Colômbia, seja para consumo no país ou para reexportação para países europeus e asiáticos. Mencionou que a droga ingressa no território uruguaio por meio de voos clandestinos, por via marítima no porto de Montevidéu </w:t>
      </w:r>
      <w:r w:rsidR="006A2AC9" w:rsidRPr="00B938F0">
        <w:rPr>
          <w:rFonts w:ascii="Arial" w:hAnsi="Arial" w:cs="Arial"/>
          <w:sz w:val="24"/>
          <w:szCs w:val="24"/>
        </w:rPr>
        <w:t>pel</w:t>
      </w:r>
      <w:r w:rsidRPr="00B938F0">
        <w:rPr>
          <w:rFonts w:ascii="Arial" w:hAnsi="Arial" w:cs="Arial"/>
          <w:sz w:val="24"/>
          <w:szCs w:val="24"/>
        </w:rPr>
        <w:t>a contaminação de exportações, com destaque para a Hidrovia Paraguai-Paraná</w:t>
      </w:r>
      <w:r w:rsidR="006A2AC9" w:rsidRPr="00B938F0">
        <w:rPr>
          <w:rFonts w:ascii="Arial" w:hAnsi="Arial" w:cs="Arial"/>
          <w:sz w:val="24"/>
          <w:szCs w:val="24"/>
        </w:rPr>
        <w:t>,</w:t>
      </w:r>
      <w:r w:rsidRPr="00B938F0">
        <w:rPr>
          <w:rFonts w:ascii="Arial" w:hAnsi="Arial" w:cs="Arial"/>
          <w:sz w:val="24"/>
          <w:szCs w:val="24"/>
        </w:rPr>
        <w:t xml:space="preserve"> ou por via terrestre, por meio de veículos particulares. </w:t>
      </w:r>
      <w:r w:rsidR="00383901" w:rsidRPr="00B938F0">
        <w:rPr>
          <w:rFonts w:ascii="Arial" w:hAnsi="Arial" w:cs="Arial"/>
          <w:sz w:val="24"/>
          <w:szCs w:val="24"/>
        </w:rPr>
        <w:t xml:space="preserve">Apresentou dados estatísticos e casos de apreensões no país. </w:t>
      </w:r>
    </w:p>
    <w:p w:rsidR="006A2AC9" w:rsidRPr="00B938F0" w:rsidRDefault="006A2AC9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83901" w:rsidRPr="00B938F0" w:rsidRDefault="006A2AC9" w:rsidP="00B938F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O agente e</w:t>
      </w:r>
      <w:r w:rsidR="00383901" w:rsidRPr="00B938F0">
        <w:rPr>
          <w:rFonts w:ascii="Arial" w:hAnsi="Arial" w:cs="Arial"/>
          <w:sz w:val="24"/>
          <w:szCs w:val="24"/>
        </w:rPr>
        <w:t xml:space="preserve">special Cesar Piris, Diretor de </w:t>
      </w:r>
      <w:r w:rsidRPr="00B938F0">
        <w:rPr>
          <w:rFonts w:ascii="Arial" w:hAnsi="Arial" w:cs="Arial"/>
          <w:sz w:val="24"/>
          <w:szCs w:val="24"/>
        </w:rPr>
        <w:t>Investigação e Combate ao Crime Organizado da Secretaría Nacional Antidrogas (SENAD) do Paraguai realizou apresentação sobre casos emblemáticos da Direção Geral de Inteligência</w:t>
      </w:r>
      <w:r w:rsidR="00383901" w:rsidRPr="00B938F0">
        <w:rPr>
          <w:rFonts w:ascii="Arial" w:hAnsi="Arial" w:cs="Arial"/>
          <w:sz w:val="24"/>
          <w:szCs w:val="24"/>
        </w:rPr>
        <w:t xml:space="preserve">. Referiu </w:t>
      </w:r>
      <w:r w:rsidR="008849A2" w:rsidRPr="00B938F0">
        <w:rPr>
          <w:rFonts w:ascii="Arial" w:hAnsi="Arial" w:cs="Arial"/>
          <w:sz w:val="24"/>
          <w:szCs w:val="24"/>
        </w:rPr>
        <w:t xml:space="preserve">que, na Operação Spectrum, foram presas 7 pessoas e foram apreendidos 8 imóveis rurais e 1.160 cabeças de gado. Mencionou a “Operação Domínio”, na qual foi apreendida cerca de 3 toneladas de cocaína, foram presas diversas pessoas. Revelou que na “Operação Além Mar” foram apreendidos 310 quilos de cocaína e 300 quilos de cannabis, além da prisão do traficante “Minotauro”. Explicou que na “Operação North”, foi desbaratada uma rede de </w:t>
      </w:r>
      <w:r w:rsidR="008849A2" w:rsidRPr="00B938F0">
        <w:rPr>
          <w:rFonts w:ascii="Arial" w:hAnsi="Arial" w:cs="Arial"/>
          <w:sz w:val="24"/>
          <w:szCs w:val="24"/>
        </w:rPr>
        <w:lastRenderedPageBreak/>
        <w:t xml:space="preserve">traficantes de </w:t>
      </w:r>
      <w:r w:rsidR="008849A2" w:rsidRPr="00B938F0">
        <w:rPr>
          <w:rFonts w:ascii="Arial" w:hAnsi="Arial" w:cs="Arial"/>
          <w:i/>
          <w:sz w:val="24"/>
          <w:szCs w:val="24"/>
        </w:rPr>
        <w:t>cannabis</w:t>
      </w:r>
      <w:r w:rsidR="008849A2" w:rsidRPr="00B938F0">
        <w:rPr>
          <w:rFonts w:ascii="Arial" w:hAnsi="Arial" w:cs="Arial"/>
          <w:sz w:val="24"/>
          <w:szCs w:val="24"/>
        </w:rPr>
        <w:t>, com prisão de 22 pessoas. Discorreu sobre a “Operação Status”, na qual foram apreendidos mais de 20 imóveis rurais. Falou, ainda, sobre as</w:t>
      </w:r>
      <w:r w:rsidR="008E397E" w:rsidRPr="00B938F0">
        <w:rPr>
          <w:rFonts w:ascii="Arial" w:hAnsi="Arial" w:cs="Arial"/>
          <w:sz w:val="24"/>
          <w:szCs w:val="24"/>
        </w:rPr>
        <w:t xml:space="preserve"> operações Fronteira </w:t>
      </w:r>
      <w:r w:rsidRPr="00B938F0">
        <w:rPr>
          <w:rFonts w:ascii="Arial" w:hAnsi="Arial" w:cs="Arial"/>
          <w:sz w:val="24"/>
          <w:szCs w:val="24"/>
        </w:rPr>
        <w:t>Segura II e sobre a recaptura do traficante internacional de drogas</w:t>
      </w:r>
      <w:r w:rsidR="008E397E" w:rsidRPr="00B938F0">
        <w:rPr>
          <w:rFonts w:ascii="Arial" w:hAnsi="Arial" w:cs="Arial"/>
          <w:sz w:val="24"/>
          <w:szCs w:val="24"/>
        </w:rPr>
        <w:t xml:space="preserve"> Jorge Teófilo “Samura” Samudio.</w:t>
      </w:r>
    </w:p>
    <w:p w:rsidR="008E397E" w:rsidRPr="00B938F0" w:rsidRDefault="008E397E" w:rsidP="00B938F0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97E" w:rsidRPr="00B938F0" w:rsidRDefault="006A2AC9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 xml:space="preserve">O major </w:t>
      </w:r>
      <w:r w:rsidR="008E397E" w:rsidRPr="00B938F0">
        <w:rPr>
          <w:rFonts w:ascii="Arial" w:hAnsi="Arial" w:cs="Arial"/>
          <w:sz w:val="24"/>
          <w:szCs w:val="24"/>
        </w:rPr>
        <w:t xml:space="preserve">Jorge Miño, </w:t>
      </w:r>
      <w:r w:rsidRPr="00B938F0">
        <w:rPr>
          <w:rFonts w:ascii="Arial" w:hAnsi="Arial" w:cs="Arial"/>
          <w:sz w:val="24"/>
          <w:szCs w:val="24"/>
        </w:rPr>
        <w:t>da Gendarmeri</w:t>
      </w:r>
      <w:r w:rsidR="008E397E" w:rsidRPr="00B938F0">
        <w:rPr>
          <w:rFonts w:ascii="Arial" w:hAnsi="Arial" w:cs="Arial"/>
          <w:sz w:val="24"/>
          <w:szCs w:val="24"/>
        </w:rPr>
        <w:t xml:space="preserve">a Nacional da Argentina, realizou apresentação </w:t>
      </w:r>
      <w:r w:rsidRPr="00B938F0">
        <w:rPr>
          <w:rFonts w:ascii="Arial" w:hAnsi="Arial" w:cs="Arial"/>
          <w:sz w:val="24"/>
          <w:szCs w:val="24"/>
        </w:rPr>
        <w:t>sobre os aprendizados na pandemia, incluindo mudanças de modalidade e rotas do tráfico.</w:t>
      </w:r>
      <w:r w:rsidR="008E397E" w:rsidRPr="00B938F0">
        <w:rPr>
          <w:rFonts w:ascii="Arial" w:hAnsi="Arial" w:cs="Arial"/>
          <w:sz w:val="24"/>
          <w:szCs w:val="24"/>
        </w:rPr>
        <w:t xml:space="preserve">  Falou sobre tendências detectadas em razão das restrições relacionadas à pandemia de COVID-19, entre as quais (i) atomização das operações de introdução e transporte de drogas; (ii) </w:t>
      </w:r>
      <w:r w:rsidR="00625509" w:rsidRPr="00B938F0">
        <w:rPr>
          <w:rFonts w:ascii="Arial" w:hAnsi="Arial" w:cs="Arial"/>
          <w:sz w:val="24"/>
          <w:szCs w:val="24"/>
        </w:rPr>
        <w:t xml:space="preserve">introdução de novas metodologias relacionadas ao comércio de drogas via web </w:t>
      </w:r>
      <w:r w:rsidR="008E397E" w:rsidRPr="00B938F0">
        <w:rPr>
          <w:rFonts w:ascii="Arial" w:hAnsi="Arial" w:cs="Arial"/>
          <w:sz w:val="24"/>
          <w:szCs w:val="24"/>
        </w:rPr>
        <w:t>(iii) aparente ut</w:t>
      </w:r>
      <w:r w:rsidR="00625509" w:rsidRPr="00B938F0">
        <w:rPr>
          <w:rFonts w:ascii="Arial" w:hAnsi="Arial" w:cs="Arial"/>
          <w:sz w:val="24"/>
          <w:szCs w:val="24"/>
        </w:rPr>
        <w:t xml:space="preserve">ilização intensiva do meio aéreo. Deu exemplos de cada uma dessas tendências. </w:t>
      </w:r>
    </w:p>
    <w:p w:rsidR="00625509" w:rsidRPr="00B938F0" w:rsidRDefault="00625509" w:rsidP="00B938F0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6A2AC9" w:rsidRPr="00B938F0" w:rsidRDefault="00625509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Rodrigo Gómez</w:t>
      </w:r>
      <w:r w:rsidR="00820824" w:rsidRPr="00B938F0">
        <w:rPr>
          <w:rFonts w:ascii="Arial" w:hAnsi="Arial" w:cs="Arial"/>
          <w:sz w:val="24"/>
          <w:szCs w:val="24"/>
        </w:rPr>
        <w:t xml:space="preserve">, </w:t>
      </w:r>
      <w:r w:rsidR="006A2AC9" w:rsidRPr="00B938F0">
        <w:rPr>
          <w:rFonts w:ascii="Arial" w:hAnsi="Arial" w:cs="Arial"/>
          <w:sz w:val="24"/>
          <w:szCs w:val="24"/>
        </w:rPr>
        <w:t>da Prefeitura Naval Argentina, abordou o t</w:t>
      </w:r>
      <w:r w:rsidR="00820824" w:rsidRPr="00B938F0">
        <w:rPr>
          <w:rFonts w:ascii="Arial" w:hAnsi="Arial" w:cs="Arial"/>
          <w:sz w:val="24"/>
          <w:szCs w:val="24"/>
        </w:rPr>
        <w:t xml:space="preserve">ráfico </w:t>
      </w:r>
      <w:r w:rsidR="006A2AC9" w:rsidRPr="00B938F0">
        <w:rPr>
          <w:rFonts w:ascii="Arial" w:hAnsi="Arial" w:cs="Arial"/>
          <w:sz w:val="24"/>
          <w:szCs w:val="24"/>
        </w:rPr>
        <w:t xml:space="preserve">de drogas </w:t>
      </w:r>
      <w:r w:rsidR="00820824" w:rsidRPr="00B938F0">
        <w:rPr>
          <w:rFonts w:ascii="Arial" w:hAnsi="Arial" w:cs="Arial"/>
          <w:sz w:val="24"/>
          <w:szCs w:val="24"/>
        </w:rPr>
        <w:t xml:space="preserve">por </w:t>
      </w:r>
      <w:r w:rsidR="006A2AC9" w:rsidRPr="00B938F0">
        <w:rPr>
          <w:rFonts w:ascii="Arial" w:hAnsi="Arial" w:cs="Arial"/>
          <w:sz w:val="24"/>
          <w:szCs w:val="24"/>
        </w:rPr>
        <w:t xml:space="preserve">hidrovia, incluindo a detecção de modalidades e os possíveis vínculos com organizações criminosas que operam em territórios dos países do Mercosul. </w:t>
      </w:r>
      <w:r w:rsidR="00EF5E8D" w:rsidRPr="00B938F0">
        <w:rPr>
          <w:rFonts w:ascii="Arial" w:hAnsi="Arial" w:cs="Arial"/>
          <w:sz w:val="24"/>
          <w:szCs w:val="24"/>
        </w:rPr>
        <w:t>Disse que um dos objetivos estratégicos da Prefeitura Naval argentina é detectar e neutralizar as possíveis rotas do tráfico internacional de drogas. Manifestou que, em relação à cannabis e à cocaína, as modalidades de ingresso são diversas: via transversal fluvial, via fluvial na Hidrovia Paraguai-Paraná e via terrestre</w:t>
      </w:r>
      <w:r w:rsidR="00D50D8E" w:rsidRPr="00B938F0">
        <w:rPr>
          <w:rFonts w:ascii="Arial" w:hAnsi="Arial" w:cs="Arial"/>
          <w:sz w:val="24"/>
          <w:szCs w:val="24"/>
        </w:rPr>
        <w:t xml:space="preserve">. </w:t>
      </w:r>
    </w:p>
    <w:p w:rsidR="006A2AC9" w:rsidRPr="00B938F0" w:rsidRDefault="006A2AC9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12EC2" w:rsidRDefault="00412EC2" w:rsidP="00B938F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C209C" w:rsidRPr="00412EC2" w:rsidRDefault="00EC209C" w:rsidP="00412EC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12EC2">
        <w:rPr>
          <w:rFonts w:ascii="Arial" w:hAnsi="Arial" w:cs="Arial"/>
          <w:b/>
          <w:sz w:val="24"/>
          <w:szCs w:val="24"/>
        </w:rPr>
        <w:t>OUTRAS APRESENTAÇÕES</w:t>
      </w:r>
    </w:p>
    <w:p w:rsidR="00EC209C" w:rsidRPr="00B938F0" w:rsidRDefault="00EC209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0D8E" w:rsidRPr="00B938F0" w:rsidRDefault="00D50D8E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 xml:space="preserve">Gonzalo Ivan Enriquez Ordoñez, Especialista </w:t>
      </w:r>
      <w:r w:rsidR="00EC209C" w:rsidRPr="00B938F0">
        <w:rPr>
          <w:rFonts w:ascii="Arial" w:hAnsi="Arial" w:cs="Arial"/>
          <w:sz w:val="24"/>
          <w:szCs w:val="24"/>
        </w:rPr>
        <w:t>de Desenvolvimento Alternativo Preventivo e Desenvolvimento Alternativo Integral e Sustentável do Equador, r</w:t>
      </w:r>
      <w:r w:rsidR="001B5DF7" w:rsidRPr="00B938F0">
        <w:rPr>
          <w:rFonts w:ascii="Arial" w:hAnsi="Arial" w:cs="Arial"/>
          <w:sz w:val="24"/>
          <w:szCs w:val="24"/>
        </w:rPr>
        <w:t>ecordou que o desenvolvimento alternativo é uma política relacionada à substituição de cultivos ilícitos por cultivos lícitos, produtivos e lucrativos. Afirmou que a política de desenvolvimento alternativo seria preventiva, no Equador, pois não há registro de cultivos de drogas no território do país.  Referiu que o Estado faz intervenções em zonas consideradas vulneráveis com projetos sociais, ambientais e agrícolas</w:t>
      </w:r>
      <w:r w:rsidR="00FE3989" w:rsidRPr="00B938F0">
        <w:rPr>
          <w:rFonts w:ascii="Arial" w:hAnsi="Arial" w:cs="Arial"/>
          <w:sz w:val="24"/>
          <w:szCs w:val="24"/>
        </w:rPr>
        <w:t>. Mencionou as ações internacionais relacionadas ao desenvolvimento alternativo no Equador, como a realização de comissões mistas com Bolívia, Colômbia e Peru, bem como COPOLAD III.</w:t>
      </w:r>
    </w:p>
    <w:p w:rsidR="00B9711C" w:rsidRPr="00B938F0" w:rsidRDefault="00B9711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12EC2" w:rsidRDefault="00412EC2" w:rsidP="00B938F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C209C" w:rsidRPr="00412EC2" w:rsidRDefault="00EC209C" w:rsidP="00412EC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12EC2">
        <w:rPr>
          <w:rFonts w:ascii="Arial" w:hAnsi="Arial" w:cs="Arial"/>
          <w:b/>
          <w:sz w:val="24"/>
          <w:szCs w:val="24"/>
        </w:rPr>
        <w:t>PROPOSTA DE PARÁGRAFO PARA O “COMUNICADO CONJUNTO DE PRESIDENTES DOS ESTADOS PARTES E ESTADOS ASSOCIADOS DO MERCOSUL”</w:t>
      </w:r>
    </w:p>
    <w:p w:rsidR="00EC209C" w:rsidRPr="00B938F0" w:rsidRDefault="00EC209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209C" w:rsidRPr="00B938F0" w:rsidRDefault="00EC209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>As delegações presentes aprovaram a seguinte proposta de parágrafo para o “Comunicado Conjunto de Presidentes dos Estados Partes e Estados Associados do MERCOSUL”:</w:t>
      </w:r>
    </w:p>
    <w:p w:rsidR="00EC209C" w:rsidRPr="00B938F0" w:rsidRDefault="00EC209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209C" w:rsidRPr="00B938F0" w:rsidRDefault="00EC209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B938F0">
        <w:rPr>
          <w:rFonts w:ascii="Arial" w:hAnsi="Arial" w:cs="Arial"/>
          <w:i/>
          <w:sz w:val="24"/>
          <w:szCs w:val="24"/>
          <w:lang w:val="es-AR"/>
        </w:rPr>
        <w:t xml:space="preserve">Reafirmamos, en la XXVIII Reunión Especializada de Autoridades de Aplicación en Materia de Drogas del MERCOSUR, nuestro compromiso en abordar el Problema Mundial de las Drogas por medio de estrategias integrales, equilibradas y multidimensionales, que incorporen la perspectiva de género y la </w:t>
      </w:r>
      <w:r w:rsidRPr="00B938F0">
        <w:rPr>
          <w:rFonts w:ascii="Arial" w:hAnsi="Arial" w:cs="Arial"/>
          <w:i/>
          <w:sz w:val="24"/>
          <w:szCs w:val="24"/>
          <w:lang w:val="es-AR"/>
        </w:rPr>
        <w:lastRenderedPageBreak/>
        <w:t>interseccionalidad, estén basadas en evidencia científica y sean respetuosas de los Derechos Humanos y del medio ambiente. Respecto a la reducción de la demanda, nos comprometemos a fortalecer la prevención, la atención, el tratamiento, e integración social, considerando, cuando oportuno, el desarrollo alternativo integral y sostenible. En cuanto a las políticas de reducción de la oferta, nos comprometemos a fortalecer los mecanismos de cooperación para incrementar los esfuerzos en el control del tráfico ilícito de estupefacientes y en la afectación de las rentas criminales, por medio de la incautación de bienes del crimen organizado y, cuando oportuno, a través de proyectos de desarrollo alternativo tradicional o preventivo.</w:t>
      </w:r>
    </w:p>
    <w:p w:rsidR="00EC209C" w:rsidRDefault="00EC209C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412EC2" w:rsidRPr="00B938F0" w:rsidRDefault="00412EC2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C209C" w:rsidRDefault="00EC209C" w:rsidP="00412EC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12EC2">
        <w:rPr>
          <w:rFonts w:ascii="Arial" w:hAnsi="Arial" w:cs="Arial"/>
          <w:b/>
          <w:sz w:val="24"/>
          <w:szCs w:val="24"/>
        </w:rPr>
        <w:t>PROGRAMA DE TRABALHO</w:t>
      </w:r>
      <w:r w:rsidR="00412EC2">
        <w:rPr>
          <w:rFonts w:ascii="Arial" w:hAnsi="Arial" w:cs="Arial"/>
          <w:b/>
          <w:sz w:val="24"/>
          <w:szCs w:val="24"/>
        </w:rPr>
        <w:t xml:space="preserve"> 2021</w:t>
      </w:r>
      <w:r w:rsidR="008A51B4">
        <w:rPr>
          <w:rFonts w:ascii="Arial" w:hAnsi="Arial" w:cs="Arial"/>
          <w:b/>
          <w:sz w:val="24"/>
          <w:szCs w:val="24"/>
        </w:rPr>
        <w:t xml:space="preserve"> </w:t>
      </w:r>
      <w:r w:rsidR="00412EC2">
        <w:rPr>
          <w:rFonts w:ascii="Arial" w:hAnsi="Arial" w:cs="Arial"/>
          <w:b/>
          <w:sz w:val="24"/>
          <w:szCs w:val="24"/>
        </w:rPr>
        <w:t>- 2022</w:t>
      </w:r>
    </w:p>
    <w:p w:rsidR="00412EC2" w:rsidRPr="00412EC2" w:rsidRDefault="00412EC2" w:rsidP="00412EC2">
      <w:pPr>
        <w:pStyle w:val="Prrafodelista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C209C" w:rsidRPr="00B938F0" w:rsidRDefault="004C37A1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38F0">
        <w:rPr>
          <w:rFonts w:ascii="Arial" w:hAnsi="Arial" w:cs="Arial"/>
          <w:sz w:val="24"/>
          <w:szCs w:val="24"/>
        </w:rPr>
        <w:t xml:space="preserve">Em cumprimento à Decisão CMC N° 36/10, que obriga todos os foros da estrutura do MERCOSUL a desenvolver e monitorar as atividades incluídas nos programas de trabalho bienais, as delegações presentes aprovaram, unanimemente, as seguintes ações do Programa de Trabalho </w:t>
      </w:r>
      <w:r w:rsidR="00412EC2">
        <w:rPr>
          <w:rFonts w:ascii="Arial" w:hAnsi="Arial" w:cs="Arial"/>
          <w:sz w:val="24"/>
          <w:szCs w:val="24"/>
        </w:rPr>
        <w:t xml:space="preserve">2021-2022 </w:t>
      </w:r>
      <w:r w:rsidR="00412EC2" w:rsidRPr="00412EC2">
        <w:rPr>
          <w:rFonts w:ascii="Arial" w:hAnsi="Arial" w:cs="Arial"/>
          <w:b/>
          <w:bCs/>
          <w:sz w:val="24"/>
          <w:szCs w:val="24"/>
        </w:rPr>
        <w:t xml:space="preserve">(Anexo </w:t>
      </w:r>
      <w:r w:rsidR="00110CCE">
        <w:rPr>
          <w:rFonts w:ascii="Arial" w:hAnsi="Arial" w:cs="Arial"/>
          <w:b/>
          <w:bCs/>
          <w:sz w:val="24"/>
          <w:szCs w:val="24"/>
        </w:rPr>
        <w:t>IV</w:t>
      </w:r>
      <w:r w:rsidR="00412EC2" w:rsidRPr="00412EC2">
        <w:rPr>
          <w:rFonts w:ascii="Arial" w:hAnsi="Arial" w:cs="Arial"/>
          <w:b/>
          <w:bCs/>
          <w:sz w:val="24"/>
          <w:szCs w:val="24"/>
        </w:rPr>
        <w:t>)</w:t>
      </w:r>
      <w:r w:rsidR="00C16C26">
        <w:rPr>
          <w:rFonts w:ascii="Arial" w:hAnsi="Arial" w:cs="Arial"/>
          <w:b/>
          <w:bCs/>
          <w:sz w:val="24"/>
          <w:szCs w:val="24"/>
        </w:rPr>
        <w:t xml:space="preserve"> </w:t>
      </w:r>
      <w:r w:rsidR="00C16C26">
        <w:rPr>
          <w:rFonts w:ascii="Arial" w:hAnsi="Arial" w:cs="Arial"/>
          <w:sz w:val="24"/>
          <w:szCs w:val="24"/>
        </w:rPr>
        <w:t>e elevaram para consideração do GMC</w:t>
      </w:r>
      <w:r w:rsidRPr="00B938F0">
        <w:rPr>
          <w:rFonts w:ascii="Arial" w:hAnsi="Arial" w:cs="Arial"/>
          <w:sz w:val="24"/>
          <w:szCs w:val="24"/>
        </w:rPr>
        <w:t>.</w:t>
      </w:r>
    </w:p>
    <w:p w:rsidR="004C37A1" w:rsidRPr="00B938F0" w:rsidRDefault="004C37A1" w:rsidP="00B938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C37A1" w:rsidRPr="00412EC2" w:rsidRDefault="004C37A1" w:rsidP="00412E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12EC2" w:rsidRPr="00412EC2" w:rsidRDefault="00412EC2" w:rsidP="00412EC2">
      <w:pPr>
        <w:widowControl w:val="0"/>
        <w:tabs>
          <w:tab w:val="center" w:pos="4252"/>
          <w:tab w:val="right" w:pos="8504"/>
        </w:tabs>
        <w:snapToGri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12EC2">
        <w:rPr>
          <w:rFonts w:ascii="Arial" w:hAnsi="Arial" w:cs="Arial"/>
          <w:b/>
          <w:sz w:val="24"/>
          <w:szCs w:val="24"/>
        </w:rPr>
        <w:t>ANEXOS</w:t>
      </w:r>
    </w:p>
    <w:p w:rsidR="00412EC2" w:rsidRPr="00412EC2" w:rsidRDefault="00412EC2" w:rsidP="00412EC2">
      <w:pPr>
        <w:widowControl w:val="0"/>
        <w:tabs>
          <w:tab w:val="center" w:pos="4252"/>
          <w:tab w:val="right" w:pos="8504"/>
        </w:tabs>
        <w:snapToGri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12EC2" w:rsidRPr="00412EC2" w:rsidRDefault="00412EC2" w:rsidP="00412EC2">
      <w:pPr>
        <w:widowControl w:val="0"/>
        <w:tabs>
          <w:tab w:val="center" w:pos="4252"/>
          <w:tab w:val="right" w:pos="8504"/>
        </w:tabs>
        <w:snapToGri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12EC2">
        <w:rPr>
          <w:rFonts w:ascii="Arial" w:hAnsi="Arial" w:cs="Arial"/>
          <w:sz w:val="24"/>
          <w:szCs w:val="24"/>
        </w:rPr>
        <w:t>Os Anexos que fazem parte da presente Ata são os seguintes:</w:t>
      </w:r>
    </w:p>
    <w:p w:rsidR="00412EC2" w:rsidRPr="00412EC2" w:rsidRDefault="00412EC2" w:rsidP="00412EC2">
      <w:pPr>
        <w:tabs>
          <w:tab w:val="center" w:pos="4819"/>
          <w:tab w:val="right" w:pos="9071"/>
        </w:tabs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tbl>
      <w:tblPr>
        <w:tblW w:w="92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517"/>
      </w:tblGrid>
      <w:tr w:rsidR="00412EC2" w:rsidRPr="00412EC2" w:rsidTr="00EC7B8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EC2" w:rsidRPr="00412EC2" w:rsidRDefault="00412EC2" w:rsidP="00412EC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12EC2">
              <w:rPr>
                <w:rFonts w:ascii="Arial" w:hAnsi="Arial" w:cs="Arial"/>
                <w:b/>
                <w:sz w:val="24"/>
                <w:szCs w:val="24"/>
              </w:rPr>
              <w:t>Anexo I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EC2" w:rsidRPr="00412EC2" w:rsidRDefault="00412EC2" w:rsidP="00412E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2EC2">
              <w:rPr>
                <w:rFonts w:ascii="Arial" w:hAnsi="Arial" w:cs="Arial"/>
                <w:sz w:val="24"/>
                <w:szCs w:val="24"/>
              </w:rPr>
              <w:t>Lista de Participantes</w:t>
            </w:r>
          </w:p>
        </w:tc>
      </w:tr>
      <w:tr w:rsidR="00412EC2" w:rsidRPr="00412EC2" w:rsidTr="00EC7B8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EC2" w:rsidRPr="00412EC2" w:rsidRDefault="00412EC2" w:rsidP="00412EC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12EC2">
              <w:rPr>
                <w:rFonts w:ascii="Arial" w:hAnsi="Arial" w:cs="Arial"/>
                <w:b/>
                <w:sz w:val="24"/>
                <w:szCs w:val="24"/>
              </w:rPr>
              <w:t>Anexo II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EC2" w:rsidRPr="00412EC2" w:rsidRDefault="00412EC2" w:rsidP="00412E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2EC2">
              <w:rPr>
                <w:rFonts w:ascii="Arial" w:hAnsi="Arial" w:cs="Arial"/>
                <w:sz w:val="24"/>
                <w:szCs w:val="24"/>
              </w:rPr>
              <w:t>Agenda</w:t>
            </w:r>
          </w:p>
        </w:tc>
      </w:tr>
      <w:tr w:rsidR="00412EC2" w:rsidRPr="00412EC2" w:rsidTr="00EC7B8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EC2" w:rsidRPr="00412EC2" w:rsidRDefault="00412EC2" w:rsidP="00412EC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12EC2">
              <w:rPr>
                <w:rFonts w:ascii="Arial" w:hAnsi="Arial" w:cs="Arial"/>
                <w:b/>
                <w:sz w:val="24"/>
                <w:szCs w:val="24"/>
              </w:rPr>
              <w:t>Anexo III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EC2" w:rsidRPr="00412EC2" w:rsidRDefault="00412EC2" w:rsidP="00412EC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12EC2">
              <w:rPr>
                <w:rFonts w:ascii="Arial" w:hAnsi="Arial" w:cs="Arial"/>
                <w:bCs/>
                <w:sz w:val="24"/>
                <w:szCs w:val="24"/>
              </w:rPr>
              <w:t>Resumo da Ata</w:t>
            </w:r>
          </w:p>
        </w:tc>
      </w:tr>
      <w:tr w:rsidR="00412EC2" w:rsidRPr="00412EC2" w:rsidTr="00EC7B8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EC2" w:rsidRPr="00412EC2" w:rsidRDefault="00412EC2" w:rsidP="00412EC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12EC2">
              <w:rPr>
                <w:rFonts w:ascii="Arial" w:hAnsi="Arial" w:cs="Arial"/>
                <w:b/>
                <w:sz w:val="24"/>
                <w:szCs w:val="24"/>
              </w:rPr>
              <w:t>Anexo IV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EC2" w:rsidRPr="00412EC2" w:rsidRDefault="00412EC2" w:rsidP="00412EC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938F0">
              <w:rPr>
                <w:rFonts w:ascii="Arial" w:hAnsi="Arial" w:cs="Arial"/>
                <w:sz w:val="24"/>
                <w:szCs w:val="24"/>
              </w:rPr>
              <w:t xml:space="preserve">Programa de Trabalho </w:t>
            </w:r>
            <w:r>
              <w:rPr>
                <w:rFonts w:ascii="Arial" w:hAnsi="Arial" w:cs="Arial"/>
                <w:sz w:val="24"/>
                <w:szCs w:val="24"/>
              </w:rPr>
              <w:t>2021-2022</w:t>
            </w:r>
          </w:p>
        </w:tc>
      </w:tr>
    </w:tbl>
    <w:p w:rsidR="00412EC2" w:rsidRPr="00412EC2" w:rsidRDefault="00412EC2" w:rsidP="00412E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209C" w:rsidRDefault="00EC209C" w:rsidP="00412E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4423"/>
        <w:gridCol w:w="4820"/>
      </w:tblGrid>
      <w:tr w:rsidR="00412EC2" w:rsidRPr="00412EC2" w:rsidTr="00EC7B8E">
        <w:tc>
          <w:tcPr>
            <w:tcW w:w="4423" w:type="dxa"/>
            <w:shd w:val="clear" w:color="auto" w:fill="auto"/>
          </w:tcPr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sz w:val="24"/>
                <w:szCs w:val="24"/>
              </w:rPr>
              <w:t>________________________</w:t>
            </w: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Pela delegação da Argentina</w:t>
            </w: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sz w:val="24"/>
                <w:szCs w:val="24"/>
              </w:rPr>
              <w:t>_____________________</w:t>
            </w: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Pela delegação do Brasil</w:t>
            </w:r>
          </w:p>
          <w:p w:rsidR="006F4F33" w:rsidRPr="00412EC2" w:rsidRDefault="006F4F33" w:rsidP="00DA15E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412EC2" w:rsidRPr="00412EC2" w:rsidTr="00EC7B8E">
        <w:tc>
          <w:tcPr>
            <w:tcW w:w="4423" w:type="dxa"/>
            <w:shd w:val="clear" w:color="auto" w:fill="auto"/>
          </w:tcPr>
          <w:p w:rsidR="00412EC2" w:rsidRPr="00412EC2" w:rsidRDefault="00412EC2" w:rsidP="00412EC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12EC2" w:rsidRPr="00412EC2" w:rsidRDefault="00412EC2" w:rsidP="00412EC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sz w:val="24"/>
                <w:szCs w:val="24"/>
              </w:rPr>
              <w:t>________________________</w:t>
            </w: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Pela delegação do Paraguai</w:t>
            </w: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412EC2" w:rsidRPr="00412EC2" w:rsidRDefault="00412EC2" w:rsidP="00412EC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12EC2" w:rsidRPr="00412EC2" w:rsidRDefault="00412EC2" w:rsidP="00412EC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sz w:val="24"/>
                <w:szCs w:val="24"/>
              </w:rPr>
              <w:t>_______________________</w:t>
            </w: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Pela delegação do Uruguai</w:t>
            </w: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412EC2" w:rsidRPr="00412EC2" w:rsidTr="00EC7B8E">
        <w:tc>
          <w:tcPr>
            <w:tcW w:w="4423" w:type="dxa"/>
            <w:shd w:val="clear" w:color="auto" w:fill="auto"/>
          </w:tcPr>
          <w:p w:rsidR="00412EC2" w:rsidRDefault="00A44FE7" w:rsidP="00412EC2">
            <w:pPr>
              <w:spacing w:after="0" w:line="240" w:lineRule="auto"/>
            </w:pPr>
            <w:r>
              <w:br w:type="page"/>
            </w:r>
          </w:p>
          <w:p w:rsidR="006F4F33" w:rsidRPr="00412EC2" w:rsidRDefault="006F4F33" w:rsidP="00412EC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sz w:val="24"/>
                <w:szCs w:val="24"/>
              </w:rPr>
              <w:t>_______________________</w:t>
            </w:r>
          </w:p>
          <w:p w:rsidR="00412EC2" w:rsidRPr="00412EC2" w:rsidRDefault="00412EC2" w:rsidP="00412EC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Pela delegação da Bolívia</w:t>
            </w:r>
          </w:p>
          <w:p w:rsidR="00412EC2" w:rsidRPr="00412EC2" w:rsidRDefault="00412EC2" w:rsidP="0033463E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12EC2" w:rsidRPr="00412EC2" w:rsidRDefault="00412EC2" w:rsidP="00412EC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12EC2" w:rsidRPr="00412EC2" w:rsidRDefault="00412EC2" w:rsidP="00412EC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412EC2" w:rsidRPr="00412EC2" w:rsidRDefault="00412EC2" w:rsidP="00412EC2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E561B8" w:rsidRDefault="00E561B8" w:rsidP="00412E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561B8" w:rsidRDefault="00E561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190262" w:rsidTr="00190262">
        <w:trPr>
          <w:trHeight w:val="1427"/>
        </w:trPr>
        <w:tc>
          <w:tcPr>
            <w:tcW w:w="4247" w:type="dxa"/>
          </w:tcPr>
          <w:p w:rsidR="00190262" w:rsidRDefault="00190262" w:rsidP="002841F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90262">
              <w:rPr>
                <w:rFonts w:ascii="Calibri" w:eastAsia="Calibri" w:hAnsi="Calibri" w:cs="Times New Roman"/>
                <w:noProof/>
                <w:lang w:eastAsia="pt-BR"/>
              </w:rPr>
              <w:lastRenderedPageBreak/>
              <w:drawing>
                <wp:inline distT="0" distB="0" distL="0" distR="0" wp14:anchorId="40F73AA0" wp14:editId="6790D22E">
                  <wp:extent cx="1282700" cy="838200"/>
                  <wp:effectExtent l="19050" t="0" r="0" b="0"/>
                  <wp:docPr id="2" name="Imagen 1" descr="C:\Users\anabe_000.ANABELLA\Downloads\Logos MERCOSUL_PT\CMYK\Padrao-MERCOSUL 2019_JPEG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anabe_000.ANABELLA\Downloads\Logos MERCOSUL_PT\CMYK\Padrao-MERCOSUL 2019_JPEG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190262" w:rsidRDefault="00190262" w:rsidP="002841F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90262">
              <w:rPr>
                <w:rFonts w:ascii="Calibri" w:eastAsia="Calibri" w:hAnsi="Calibri" w:cs="Times New Roman"/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39DC288C" wp14:editId="4E0C43AC">
                  <wp:simplePos x="0" y="0"/>
                  <wp:positionH relativeFrom="column">
                    <wp:posOffset>1218565</wp:posOffset>
                  </wp:positionH>
                  <wp:positionV relativeFrom="paragraph">
                    <wp:posOffset>27305</wp:posOffset>
                  </wp:positionV>
                  <wp:extent cx="1314450" cy="841375"/>
                  <wp:effectExtent l="0" t="0" r="0" b="0"/>
                  <wp:wrapThrough wrapText="bothSides">
                    <wp:wrapPolygon edited="0">
                      <wp:start x="0" y="0"/>
                      <wp:lineTo x="0" y="21029"/>
                      <wp:lineTo x="21287" y="21029"/>
                      <wp:lineTo x="21287" y="0"/>
                      <wp:lineTo x="0" y="0"/>
                    </wp:wrapPolygon>
                  </wp:wrapThrough>
                  <wp:docPr id="3" name="Imagen 3" descr="C:\Users\anabe_000.ANABELLA\Downloads\Logos MERCOSUR_ES\CMYK\Estandar_MERCOSUR 2019_JPEG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C:\Users\anabe_000.ANABELLA\Downloads\Logos MERCOSUR_ES\CMYK\Estandar_MERCOSUR 2019_JPEG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2EC2" w:rsidRDefault="00412EC2" w:rsidP="00412E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561B8" w:rsidRDefault="00E561B8" w:rsidP="00412E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12EC2" w:rsidRDefault="00412EC2" w:rsidP="00412E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561B8" w:rsidRPr="00B938F0" w:rsidRDefault="00E561B8" w:rsidP="00E561B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938F0">
        <w:rPr>
          <w:rFonts w:ascii="Arial" w:hAnsi="Arial" w:cs="Arial"/>
          <w:b/>
          <w:sz w:val="24"/>
          <w:szCs w:val="24"/>
        </w:rPr>
        <w:t xml:space="preserve">XXVIII </w:t>
      </w:r>
      <w:r w:rsidRPr="00B938F0">
        <w:rPr>
          <w:rFonts w:ascii="Arial" w:hAnsi="Arial" w:cs="Arial"/>
          <w:b/>
          <w:bCs/>
          <w:color w:val="000000"/>
          <w:sz w:val="24"/>
          <w:szCs w:val="24"/>
        </w:rPr>
        <w:t>REUNIÃO ESPECIALIZADA DE AUTORIDADES DE APLICAÇÃO EM MATÉRIA DE DROGAS (RED)</w:t>
      </w:r>
    </w:p>
    <w:p w:rsidR="00E561B8" w:rsidRPr="00E561B8" w:rsidRDefault="00E561B8" w:rsidP="00E561B8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E561B8" w:rsidRPr="00E561B8" w:rsidRDefault="00E561B8" w:rsidP="00E561B8">
      <w:pPr>
        <w:suppressAutoHyphens/>
        <w:autoSpaceDN w:val="0"/>
        <w:spacing w:after="0" w:line="240" w:lineRule="auto"/>
        <w:jc w:val="center"/>
        <w:textAlignment w:val="baseline"/>
        <w:rPr>
          <w:rFonts w:ascii="Arial" w:eastAsia="Calibri" w:hAnsi="Arial" w:cs="Arial"/>
          <w:b/>
          <w:bCs/>
          <w:kern w:val="3"/>
          <w:sz w:val="24"/>
          <w:szCs w:val="24"/>
          <w:lang w:eastAsia="zh-CN"/>
        </w:rPr>
      </w:pPr>
      <w:r w:rsidRPr="00E561B8">
        <w:rPr>
          <w:rFonts w:ascii="Arial" w:eastAsia="Calibri" w:hAnsi="Arial" w:cs="Arial"/>
          <w:b/>
          <w:bCs/>
          <w:kern w:val="3"/>
          <w:sz w:val="24"/>
          <w:szCs w:val="24"/>
          <w:lang w:eastAsia="zh-CN"/>
        </w:rPr>
        <w:t>MERCOSUL/</w:t>
      </w:r>
      <w:r>
        <w:rPr>
          <w:rFonts w:ascii="Arial" w:eastAsia="Calibri" w:hAnsi="Arial" w:cs="Arial"/>
          <w:b/>
          <w:bCs/>
          <w:kern w:val="3"/>
          <w:sz w:val="24"/>
          <w:szCs w:val="24"/>
          <w:lang w:eastAsia="zh-CN"/>
        </w:rPr>
        <w:t>RED</w:t>
      </w:r>
      <w:r w:rsidRPr="00E561B8">
        <w:rPr>
          <w:rFonts w:ascii="Arial" w:eastAsia="Calibri" w:hAnsi="Arial" w:cs="Arial"/>
          <w:b/>
          <w:bCs/>
          <w:kern w:val="3"/>
          <w:sz w:val="24"/>
          <w:szCs w:val="24"/>
          <w:lang w:eastAsia="zh-CN"/>
        </w:rPr>
        <w:t>/ATA N° 0</w:t>
      </w:r>
      <w:r w:rsidR="0033463E">
        <w:rPr>
          <w:rFonts w:ascii="Arial" w:eastAsia="Calibri" w:hAnsi="Arial" w:cs="Arial"/>
          <w:b/>
          <w:bCs/>
          <w:kern w:val="3"/>
          <w:sz w:val="24"/>
          <w:szCs w:val="24"/>
          <w:lang w:eastAsia="zh-CN"/>
        </w:rPr>
        <w:t>2</w:t>
      </w:r>
      <w:r w:rsidRPr="00E561B8">
        <w:rPr>
          <w:rFonts w:ascii="Arial" w:eastAsia="Calibri" w:hAnsi="Arial" w:cs="Arial"/>
          <w:b/>
          <w:bCs/>
          <w:kern w:val="3"/>
          <w:sz w:val="24"/>
          <w:szCs w:val="24"/>
          <w:lang w:eastAsia="zh-CN"/>
        </w:rPr>
        <w:t>/21</w:t>
      </w:r>
    </w:p>
    <w:p w:rsidR="00E561B8" w:rsidRPr="00E561B8" w:rsidRDefault="00E561B8" w:rsidP="00E561B8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E561B8" w:rsidRPr="00E561B8" w:rsidRDefault="00E561B8" w:rsidP="00E561B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E561B8">
        <w:rPr>
          <w:rFonts w:ascii="Arial" w:eastAsia="Times New Roman" w:hAnsi="Arial" w:cs="Times New Roman"/>
          <w:b/>
          <w:bCs/>
          <w:sz w:val="24"/>
          <w:szCs w:val="24"/>
          <w:lang w:eastAsia="es-ES"/>
        </w:rPr>
        <w:t>PARTICIPAÇÃO DE ESTADOS ASSOCIADOS</w:t>
      </w:r>
    </w:p>
    <w:p w:rsidR="00E561B8" w:rsidRPr="00E561B8" w:rsidRDefault="00E561B8" w:rsidP="00E561B8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E561B8" w:rsidRPr="00E561B8" w:rsidRDefault="00E561B8" w:rsidP="00E561B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E561B8">
        <w:rPr>
          <w:rFonts w:ascii="Arial" w:eastAsia="Times New Roman" w:hAnsi="Arial" w:cs="Times New Roman"/>
          <w:b/>
          <w:bCs/>
          <w:color w:val="000000"/>
          <w:sz w:val="24"/>
          <w:szCs w:val="24"/>
          <w:lang w:eastAsia="es-ES"/>
        </w:rPr>
        <w:t>Ajuda-Memória</w:t>
      </w:r>
    </w:p>
    <w:p w:rsidR="00E561B8" w:rsidRDefault="00E561B8" w:rsidP="00E561B8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61B8" w:rsidRDefault="00E561B8" w:rsidP="00E561B8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hAnsi="Arial" w:cs="Arial"/>
          <w:bCs/>
          <w:sz w:val="24"/>
          <w:szCs w:val="24"/>
        </w:rPr>
        <w:t>26</w:t>
      </w:r>
      <w:r w:rsidRPr="00B938F0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</w:t>
      </w:r>
      <w:r w:rsidRPr="00B938F0">
        <w:rPr>
          <w:rFonts w:ascii="Arial" w:hAnsi="Arial" w:cs="Arial"/>
          <w:bCs/>
          <w:sz w:val="24"/>
          <w:szCs w:val="24"/>
        </w:rPr>
        <w:t xml:space="preserve">e </w:t>
      </w:r>
      <w:r>
        <w:rPr>
          <w:rFonts w:ascii="Arial" w:hAnsi="Arial" w:cs="Arial"/>
          <w:bCs/>
          <w:sz w:val="24"/>
          <w:szCs w:val="24"/>
        </w:rPr>
        <w:t>outu</w:t>
      </w:r>
      <w:r w:rsidRPr="00B938F0">
        <w:rPr>
          <w:rFonts w:ascii="Arial" w:hAnsi="Arial" w:cs="Arial"/>
          <w:bCs/>
          <w:sz w:val="24"/>
          <w:szCs w:val="24"/>
        </w:rPr>
        <w:t>bro de 2021</w:t>
      </w:r>
    </w:p>
    <w:p w:rsidR="00E561B8" w:rsidRDefault="00E561B8" w:rsidP="00E561B8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61B8" w:rsidRPr="00E561B8" w:rsidRDefault="00E561B8" w:rsidP="00E561B8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61B8" w:rsidRPr="00E561B8" w:rsidRDefault="00E561B8" w:rsidP="00E561B8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E561B8">
        <w:rPr>
          <w:rFonts w:ascii="Arial" w:eastAsia="Times New Roman" w:hAnsi="Arial" w:cs="Times New Roman"/>
          <w:sz w:val="24"/>
          <w:szCs w:val="20"/>
          <w:lang w:eastAsia="es-ES"/>
        </w:rPr>
        <w:t>A</w:t>
      </w:r>
      <w:r w:rsidR="0033463E">
        <w:rPr>
          <w:rFonts w:ascii="Arial" w:eastAsia="Times New Roman" w:hAnsi="Arial" w:cs="Times New Roman"/>
          <w:sz w:val="24"/>
          <w:szCs w:val="20"/>
          <w:lang w:eastAsia="es-ES"/>
        </w:rPr>
        <w:t>s delegações da Colômbia, do Equador e do Peru participaram</w:t>
      </w:r>
      <w:r w:rsidRPr="00E561B8">
        <w:rPr>
          <w:rFonts w:ascii="Arial" w:eastAsia="Times New Roman" w:hAnsi="Arial" w:cs="Times New Roman"/>
          <w:sz w:val="24"/>
          <w:szCs w:val="20"/>
          <w:lang w:eastAsia="es-ES"/>
        </w:rPr>
        <w:t xml:space="preserve"> em sua condição de Estado</w:t>
      </w:r>
      <w:r w:rsidR="0033463E">
        <w:rPr>
          <w:rFonts w:ascii="Arial" w:eastAsia="Times New Roman" w:hAnsi="Arial" w:cs="Times New Roman"/>
          <w:sz w:val="24"/>
          <w:szCs w:val="20"/>
          <w:lang w:eastAsia="es-ES"/>
        </w:rPr>
        <w:t>s</w:t>
      </w:r>
      <w:r w:rsidRPr="00E561B8">
        <w:rPr>
          <w:rFonts w:ascii="Arial" w:eastAsia="Times New Roman" w:hAnsi="Arial" w:cs="Times New Roman"/>
          <w:sz w:val="24"/>
          <w:szCs w:val="20"/>
          <w:lang w:eastAsia="es-ES"/>
        </w:rPr>
        <w:t xml:space="preserve"> Associado</w:t>
      </w:r>
      <w:r w:rsidR="0033463E">
        <w:rPr>
          <w:rFonts w:ascii="Arial" w:eastAsia="Times New Roman" w:hAnsi="Arial" w:cs="Times New Roman"/>
          <w:sz w:val="24"/>
          <w:szCs w:val="20"/>
          <w:lang w:eastAsia="es-ES"/>
        </w:rPr>
        <w:t>s</w:t>
      </w:r>
      <w:r w:rsidRPr="00E561B8">
        <w:rPr>
          <w:rFonts w:ascii="Arial" w:eastAsia="Times New Roman" w:hAnsi="Arial" w:cs="Times New Roman"/>
          <w:sz w:val="24"/>
          <w:szCs w:val="20"/>
          <w:lang w:eastAsia="es-ES"/>
        </w:rPr>
        <w:t xml:space="preserve">, em conformidade com o estabelecido na Decisão CMC N° 18/04, da </w:t>
      </w:r>
      <w:r w:rsidR="0033463E">
        <w:rPr>
          <w:rFonts w:ascii="Arial" w:eastAsia="Times New Roman" w:hAnsi="Arial" w:cs="Times New Roman"/>
          <w:sz w:val="24"/>
          <w:szCs w:val="20"/>
          <w:lang w:eastAsia="es-ES"/>
        </w:rPr>
        <w:t>XXVIII</w:t>
      </w:r>
      <w:r w:rsidRPr="00E561B8">
        <w:rPr>
          <w:rFonts w:ascii="Arial" w:eastAsia="Times New Roman" w:hAnsi="Arial" w:cs="Times New Roman"/>
          <w:sz w:val="24"/>
          <w:szCs w:val="20"/>
          <w:lang w:eastAsia="es-ES"/>
        </w:rPr>
        <w:t xml:space="preserve"> reunião ordinária d</w:t>
      </w:r>
      <w:r w:rsidR="0033463E">
        <w:rPr>
          <w:rFonts w:ascii="Arial" w:eastAsia="Times New Roman" w:hAnsi="Arial" w:cs="Times New Roman"/>
          <w:sz w:val="24"/>
          <w:szCs w:val="20"/>
          <w:lang w:eastAsia="es-ES"/>
        </w:rPr>
        <w:t>a RED</w:t>
      </w:r>
      <w:r w:rsidRPr="00E561B8">
        <w:rPr>
          <w:rFonts w:ascii="Arial" w:eastAsia="Times New Roman" w:hAnsi="Arial" w:cs="Times New Roman"/>
          <w:sz w:val="24"/>
          <w:szCs w:val="20"/>
          <w:lang w:eastAsia="es-ES"/>
        </w:rPr>
        <w:t>, no tratamento dos temas da agenda e manifestou seu acordo com respeito à Ata.</w:t>
      </w:r>
    </w:p>
    <w:p w:rsidR="00E561B8" w:rsidRPr="00E561B8" w:rsidRDefault="00E561B8" w:rsidP="00E561B8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:rsidR="00E561B8" w:rsidRPr="00E561B8" w:rsidRDefault="00E561B8" w:rsidP="00E561B8">
      <w:pPr>
        <w:spacing w:after="0" w:line="240" w:lineRule="auto"/>
        <w:ind w:left="709" w:hanging="425"/>
        <w:rPr>
          <w:rFonts w:ascii="Arial" w:eastAsia="Times New Roman" w:hAnsi="Arial" w:cs="Arial"/>
          <w:color w:val="000000"/>
          <w:sz w:val="24"/>
          <w:szCs w:val="24"/>
          <w:lang w:eastAsia="es-UY"/>
        </w:rPr>
      </w:pPr>
      <w:r w:rsidRPr="00E561B8">
        <w:rPr>
          <w:rFonts w:ascii="Arial" w:eastAsia="Times New Roman" w:hAnsi="Arial" w:cs="Arial"/>
          <w:color w:val="000000"/>
          <w:sz w:val="24"/>
          <w:szCs w:val="24"/>
          <w:lang w:eastAsia="es-UY"/>
        </w:rPr>
        <w:tab/>
        <w:t xml:space="preserve"> </w:t>
      </w:r>
    </w:p>
    <w:p w:rsidR="00E561B8" w:rsidRPr="00E561B8" w:rsidRDefault="00E561B8" w:rsidP="00E561B8">
      <w:pPr>
        <w:spacing w:after="0" w:line="240" w:lineRule="auto"/>
        <w:ind w:left="567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UY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4786"/>
        <w:gridCol w:w="4712"/>
      </w:tblGrid>
      <w:tr w:rsidR="00E561B8" w:rsidRPr="00E561B8" w:rsidTr="00DA15EE">
        <w:tc>
          <w:tcPr>
            <w:tcW w:w="4786" w:type="dxa"/>
          </w:tcPr>
          <w:p w:rsidR="00E561B8" w:rsidRPr="00E561B8" w:rsidRDefault="00E561B8" w:rsidP="00E561B8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_________________________</w:t>
            </w:r>
          </w:p>
          <w:p w:rsidR="00E561B8" w:rsidRPr="00E561B8" w:rsidRDefault="00E561B8" w:rsidP="00E561B8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Pela Delegação da Argentina</w:t>
            </w:r>
          </w:p>
          <w:p w:rsidR="00E561B8" w:rsidRDefault="00E561B8" w:rsidP="00E561B8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lang w:eastAsia="es-ES"/>
              </w:rPr>
            </w:pPr>
          </w:p>
          <w:p w:rsidR="006F4F33" w:rsidRPr="00E561B8" w:rsidRDefault="006F4F33" w:rsidP="00E561B8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ES"/>
              </w:rPr>
            </w:pPr>
          </w:p>
          <w:p w:rsidR="00E561B8" w:rsidRPr="00E561B8" w:rsidRDefault="00E561B8" w:rsidP="00E561B8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712" w:type="dxa"/>
          </w:tcPr>
          <w:p w:rsidR="00E561B8" w:rsidRPr="00E561B8" w:rsidRDefault="00E561B8" w:rsidP="00E561B8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_________________________</w:t>
            </w:r>
          </w:p>
          <w:p w:rsidR="00E561B8" w:rsidRPr="00DA15EE" w:rsidRDefault="00E561B8" w:rsidP="00DA15E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Pela Delegação do Brasi</w:t>
            </w:r>
            <w:bookmarkStart w:id="0" w:name="_GoBack"/>
            <w:bookmarkEnd w:id="0"/>
            <w:r w:rsidR="006F4F33" w:rsidRPr="00E561B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561B8" w:rsidRPr="00E561B8" w:rsidTr="00DA15EE">
        <w:tc>
          <w:tcPr>
            <w:tcW w:w="4786" w:type="dxa"/>
          </w:tcPr>
          <w:p w:rsidR="00E561B8" w:rsidRPr="00E561B8" w:rsidRDefault="00E561B8" w:rsidP="00E561B8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_________________________</w:t>
            </w:r>
          </w:p>
          <w:p w:rsidR="00E561B8" w:rsidRPr="00E561B8" w:rsidRDefault="00E561B8" w:rsidP="00E561B8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Pela Delegação do Paraguai</w:t>
            </w:r>
          </w:p>
          <w:p w:rsidR="0033463E" w:rsidRPr="00E561B8" w:rsidRDefault="0033463E" w:rsidP="0033463E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eastAsia="es-ES"/>
              </w:rPr>
            </w:pPr>
          </w:p>
          <w:p w:rsidR="00E561B8" w:rsidRPr="00E561B8" w:rsidRDefault="00E561B8" w:rsidP="00E561B8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ES"/>
              </w:rPr>
            </w:pPr>
          </w:p>
          <w:p w:rsidR="00E561B8" w:rsidRPr="00E561B8" w:rsidRDefault="00E561B8" w:rsidP="00E561B8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712" w:type="dxa"/>
          </w:tcPr>
          <w:p w:rsidR="00E561B8" w:rsidRPr="00E561B8" w:rsidRDefault="00E561B8" w:rsidP="00E561B8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_________________________</w:t>
            </w:r>
          </w:p>
          <w:p w:rsidR="00E561B8" w:rsidRPr="00E561B8" w:rsidRDefault="00E561B8" w:rsidP="00E561B8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Pela Delegação do Uruguai</w:t>
            </w:r>
          </w:p>
          <w:p w:rsidR="00E561B8" w:rsidRPr="00E561B8" w:rsidRDefault="00E561B8" w:rsidP="006F4F33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E561B8" w:rsidRPr="00E561B8" w:rsidTr="00DA15EE">
        <w:tc>
          <w:tcPr>
            <w:tcW w:w="4786" w:type="dxa"/>
          </w:tcPr>
          <w:p w:rsidR="00E561B8" w:rsidRPr="00E561B8" w:rsidRDefault="00E561B8" w:rsidP="00E561B8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_________________________</w:t>
            </w:r>
          </w:p>
          <w:p w:rsidR="00E561B8" w:rsidRPr="00E561B8" w:rsidRDefault="006F4F33" w:rsidP="00E561B8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Pela Delegação da</w:t>
            </w:r>
            <w:r w:rsidR="00E561B8"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 xml:space="preserve"> Bolívia </w:t>
            </w:r>
          </w:p>
          <w:p w:rsidR="00E561B8" w:rsidRPr="00E561B8" w:rsidRDefault="00E561B8" w:rsidP="006F4F33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712" w:type="dxa"/>
          </w:tcPr>
          <w:p w:rsidR="00E561B8" w:rsidRPr="00E561B8" w:rsidRDefault="00E561B8" w:rsidP="00E561B8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_________________________</w:t>
            </w:r>
          </w:p>
          <w:p w:rsidR="00E561B8" w:rsidRPr="00E561B8" w:rsidRDefault="00E561B8" w:rsidP="00E561B8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E561B8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 xml:space="preserve">Pela Delegação do </w:t>
            </w:r>
            <w:r w:rsidR="0033463E"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  <w:lang w:eastAsia="es-ES"/>
              </w:rPr>
              <w:t>Colômbia</w:t>
            </w:r>
          </w:p>
          <w:p w:rsidR="00E561B8" w:rsidRPr="00E561B8" w:rsidRDefault="00E561B8" w:rsidP="006F4F33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E561B8" w:rsidRPr="00E561B8" w:rsidRDefault="00E561B8" w:rsidP="00E561B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8"/>
          <w:szCs w:val="8"/>
          <w:lang w:eastAsia="es-ES"/>
        </w:rPr>
      </w:pPr>
    </w:p>
    <w:p w:rsidR="00E561B8" w:rsidRPr="00E561B8" w:rsidRDefault="00E561B8" w:rsidP="00E561B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tbl>
      <w:tblPr>
        <w:tblW w:w="9243" w:type="dxa"/>
        <w:tblInd w:w="108" w:type="dxa"/>
        <w:tblLook w:val="04A0" w:firstRow="1" w:lastRow="0" w:firstColumn="1" w:lastColumn="0" w:noHBand="0" w:noVBand="1"/>
      </w:tblPr>
      <w:tblGrid>
        <w:gridCol w:w="4423"/>
        <w:gridCol w:w="4820"/>
      </w:tblGrid>
      <w:tr w:rsidR="008A51B4" w:rsidRPr="00412EC2" w:rsidTr="00EC7B8E">
        <w:tc>
          <w:tcPr>
            <w:tcW w:w="4423" w:type="dxa"/>
            <w:shd w:val="clear" w:color="auto" w:fill="auto"/>
          </w:tcPr>
          <w:p w:rsidR="008A51B4" w:rsidRPr="00412EC2" w:rsidRDefault="008A51B4" w:rsidP="00EC7B8E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8A51B4" w:rsidRPr="00412EC2" w:rsidRDefault="008A51B4" w:rsidP="00EC7B8E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sz w:val="24"/>
                <w:szCs w:val="24"/>
              </w:rPr>
              <w:t>________________________</w:t>
            </w:r>
          </w:p>
          <w:p w:rsidR="0033463E" w:rsidRPr="00B938F0" w:rsidRDefault="0033463E" w:rsidP="0033463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Pela delegação do </w:t>
            </w:r>
            <w:r w:rsidRPr="008A51B4">
              <w:rPr>
                <w:rFonts w:ascii="Arial" w:hAnsi="Arial" w:cs="Arial"/>
                <w:b/>
                <w:bCs/>
                <w:sz w:val="24"/>
                <w:szCs w:val="24"/>
              </w:rPr>
              <w:t>Equador</w:t>
            </w:r>
          </w:p>
          <w:p w:rsidR="008A51B4" w:rsidRPr="00412EC2" w:rsidRDefault="008A51B4" w:rsidP="006F4F33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8A51B4" w:rsidRPr="00412EC2" w:rsidRDefault="008A51B4" w:rsidP="00EC7B8E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8A51B4" w:rsidRPr="00412EC2" w:rsidRDefault="008A51B4" w:rsidP="00EC7B8E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sz w:val="24"/>
                <w:szCs w:val="24"/>
              </w:rPr>
              <w:t>_____________________</w:t>
            </w:r>
          </w:p>
          <w:p w:rsidR="0033463E" w:rsidRPr="000E246C" w:rsidRDefault="0033463E" w:rsidP="0033463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Pela delegação do P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eru</w:t>
            </w:r>
          </w:p>
          <w:p w:rsidR="008A51B4" w:rsidRPr="00412EC2" w:rsidRDefault="008A51B4" w:rsidP="006F4F33">
            <w:pPr>
              <w:tabs>
                <w:tab w:val="left" w:pos="1316"/>
              </w:tabs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A51B4" w:rsidRPr="00412EC2" w:rsidTr="00EC7B8E">
        <w:tc>
          <w:tcPr>
            <w:tcW w:w="4423" w:type="dxa"/>
            <w:shd w:val="clear" w:color="auto" w:fill="auto"/>
          </w:tcPr>
          <w:p w:rsidR="008A51B4" w:rsidRPr="00412EC2" w:rsidRDefault="008A51B4" w:rsidP="00EC7B8E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412EC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shd w:val="clear" w:color="auto" w:fill="auto"/>
          </w:tcPr>
          <w:p w:rsidR="008A51B4" w:rsidRPr="00412EC2" w:rsidRDefault="008A51B4" w:rsidP="00EC7B8E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A51B4" w:rsidRPr="00412EC2" w:rsidTr="00EC7B8E">
        <w:tc>
          <w:tcPr>
            <w:tcW w:w="4423" w:type="dxa"/>
            <w:shd w:val="clear" w:color="auto" w:fill="auto"/>
          </w:tcPr>
          <w:p w:rsidR="008A51B4" w:rsidRPr="00412EC2" w:rsidRDefault="008A51B4" w:rsidP="00EC7B8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8A51B4" w:rsidRPr="00412EC2" w:rsidRDefault="008A51B4" w:rsidP="00EC7B8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8333E5" w:rsidRPr="00B938F0" w:rsidRDefault="008333E5" w:rsidP="001902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8333E5" w:rsidRPr="00B938F0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57B" w:rsidRDefault="005D257B" w:rsidP="00CE6EC6">
      <w:pPr>
        <w:spacing w:after="0" w:line="240" w:lineRule="auto"/>
      </w:pPr>
      <w:r>
        <w:separator/>
      </w:r>
    </w:p>
  </w:endnote>
  <w:endnote w:type="continuationSeparator" w:id="0">
    <w:p w:rsidR="005D257B" w:rsidRDefault="005D257B" w:rsidP="00CE6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58559143"/>
      <w:docPartObj>
        <w:docPartGallery w:val="Page Numbers (Bottom of Page)"/>
        <w:docPartUnique/>
      </w:docPartObj>
    </w:sdtPr>
    <w:sdtEndPr/>
    <w:sdtContent>
      <w:p w:rsidR="00CE6EC6" w:rsidRDefault="00CE6EC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F33" w:rsidRPr="006F4F33">
          <w:rPr>
            <w:noProof/>
            <w:lang w:val="es-ES"/>
          </w:rPr>
          <w:t>8</w:t>
        </w:r>
        <w:r>
          <w:fldChar w:fldCharType="end"/>
        </w:r>
      </w:p>
    </w:sdtContent>
  </w:sdt>
  <w:p w:rsidR="00CE6EC6" w:rsidRDefault="00CE6E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57B" w:rsidRDefault="005D257B" w:rsidP="00CE6EC6">
      <w:pPr>
        <w:spacing w:after="0" w:line="240" w:lineRule="auto"/>
      </w:pPr>
      <w:r>
        <w:separator/>
      </w:r>
    </w:p>
  </w:footnote>
  <w:footnote w:type="continuationSeparator" w:id="0">
    <w:p w:rsidR="005D257B" w:rsidRDefault="005D257B" w:rsidP="00CE6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111D4"/>
    <w:multiLevelType w:val="hybridMultilevel"/>
    <w:tmpl w:val="856274DE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C4F10"/>
    <w:multiLevelType w:val="hybridMultilevel"/>
    <w:tmpl w:val="FC9454DE"/>
    <w:lvl w:ilvl="0" w:tplc="62E8DF82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  <w:b w:val="0"/>
        <w:color w:val="auto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C574A8"/>
    <w:multiLevelType w:val="hybridMultilevel"/>
    <w:tmpl w:val="7310B3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3EC"/>
    <w:rsid w:val="0001393E"/>
    <w:rsid w:val="00041E02"/>
    <w:rsid w:val="00073C65"/>
    <w:rsid w:val="000A2B45"/>
    <w:rsid w:val="000D6469"/>
    <w:rsid w:val="000E246C"/>
    <w:rsid w:val="000F6B51"/>
    <w:rsid w:val="00110CCE"/>
    <w:rsid w:val="00164E1E"/>
    <w:rsid w:val="00190262"/>
    <w:rsid w:val="001A2B04"/>
    <w:rsid w:val="001B5DF7"/>
    <w:rsid w:val="001C71CF"/>
    <w:rsid w:val="001D1863"/>
    <w:rsid w:val="001F0CEB"/>
    <w:rsid w:val="00271C78"/>
    <w:rsid w:val="00287C0A"/>
    <w:rsid w:val="002D2636"/>
    <w:rsid w:val="00312F5A"/>
    <w:rsid w:val="003235BD"/>
    <w:rsid w:val="0033463E"/>
    <w:rsid w:val="00383901"/>
    <w:rsid w:val="00412EC2"/>
    <w:rsid w:val="00452526"/>
    <w:rsid w:val="00497583"/>
    <w:rsid w:val="004C37A1"/>
    <w:rsid w:val="004F28CC"/>
    <w:rsid w:val="00551EA4"/>
    <w:rsid w:val="00572217"/>
    <w:rsid w:val="005D257B"/>
    <w:rsid w:val="005E4607"/>
    <w:rsid w:val="00625509"/>
    <w:rsid w:val="00660636"/>
    <w:rsid w:val="006A2AC9"/>
    <w:rsid w:val="006F4F33"/>
    <w:rsid w:val="00730395"/>
    <w:rsid w:val="00730CE6"/>
    <w:rsid w:val="00777146"/>
    <w:rsid w:val="00787CDC"/>
    <w:rsid w:val="00820824"/>
    <w:rsid w:val="008333E5"/>
    <w:rsid w:val="008849A2"/>
    <w:rsid w:val="008A51B4"/>
    <w:rsid w:val="008D67C0"/>
    <w:rsid w:val="008E397E"/>
    <w:rsid w:val="0092441D"/>
    <w:rsid w:val="00955D78"/>
    <w:rsid w:val="00965D35"/>
    <w:rsid w:val="00972175"/>
    <w:rsid w:val="00976342"/>
    <w:rsid w:val="0099402F"/>
    <w:rsid w:val="009F7CFD"/>
    <w:rsid w:val="00A2440D"/>
    <w:rsid w:val="00A44FE7"/>
    <w:rsid w:val="00AE3ABF"/>
    <w:rsid w:val="00B27A81"/>
    <w:rsid w:val="00B92519"/>
    <w:rsid w:val="00B938F0"/>
    <w:rsid w:val="00B9711C"/>
    <w:rsid w:val="00BD2C9C"/>
    <w:rsid w:val="00C05656"/>
    <w:rsid w:val="00C16C26"/>
    <w:rsid w:val="00C82CD6"/>
    <w:rsid w:val="00CE6EC6"/>
    <w:rsid w:val="00D26C6D"/>
    <w:rsid w:val="00D50D8E"/>
    <w:rsid w:val="00D61899"/>
    <w:rsid w:val="00D73C92"/>
    <w:rsid w:val="00DA15EE"/>
    <w:rsid w:val="00DD5796"/>
    <w:rsid w:val="00DF53BD"/>
    <w:rsid w:val="00E247D2"/>
    <w:rsid w:val="00E40DE6"/>
    <w:rsid w:val="00E44CDC"/>
    <w:rsid w:val="00E47232"/>
    <w:rsid w:val="00E47EDA"/>
    <w:rsid w:val="00E561B8"/>
    <w:rsid w:val="00EC209C"/>
    <w:rsid w:val="00EE5999"/>
    <w:rsid w:val="00EF5E8D"/>
    <w:rsid w:val="00F233EC"/>
    <w:rsid w:val="00F54C19"/>
    <w:rsid w:val="00FE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4712F8"/>
  <w15:chartTrackingRefBased/>
  <w15:docId w15:val="{D8237104-451B-4F16-9ACB-E3C0D952C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1E02"/>
    <w:pPr>
      <w:ind w:left="720"/>
      <w:contextualSpacing/>
    </w:pPr>
  </w:style>
  <w:style w:type="character" w:styleId="Nmerodepgina">
    <w:name w:val="page number"/>
    <w:basedOn w:val="Fuentedeprrafopredeter"/>
    <w:rsid w:val="004C37A1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F7C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UY" w:eastAsia="es-UY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F7CFD"/>
    <w:rPr>
      <w:rFonts w:ascii="Courier New" w:eastAsia="Times New Roman" w:hAnsi="Courier New" w:cs="Courier New"/>
      <w:sz w:val="20"/>
      <w:szCs w:val="20"/>
      <w:lang w:val="es-UY" w:eastAsia="es-UY"/>
    </w:rPr>
  </w:style>
  <w:style w:type="character" w:customStyle="1" w:styleId="y2iqfc">
    <w:name w:val="y2iqfc"/>
    <w:basedOn w:val="Fuentedeprrafopredeter"/>
    <w:rsid w:val="009F7CFD"/>
  </w:style>
  <w:style w:type="table" w:styleId="Tablaconcuadrcula">
    <w:name w:val="Table Grid"/>
    <w:basedOn w:val="Tablanormal"/>
    <w:uiPriority w:val="39"/>
    <w:rsid w:val="00190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E6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6EC6"/>
  </w:style>
  <w:style w:type="paragraph" w:styleId="Piedepgina">
    <w:name w:val="footer"/>
    <w:basedOn w:val="Normal"/>
    <w:link w:val="PiedepginaCar"/>
    <w:uiPriority w:val="99"/>
    <w:unhideWhenUsed/>
    <w:rsid w:val="00CE6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3095</Words>
  <Characters>17028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Bertoglio Cardoso</dc:creator>
  <cp:keywords/>
  <dc:description/>
  <cp:lastModifiedBy>Cassia Pires</cp:lastModifiedBy>
  <cp:revision>3</cp:revision>
  <dcterms:created xsi:type="dcterms:W3CDTF">2021-11-18T18:55:00Z</dcterms:created>
  <dcterms:modified xsi:type="dcterms:W3CDTF">2021-12-06T14:50:00Z</dcterms:modified>
</cp:coreProperties>
</file>