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B4A8B" w14:textId="77777777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bookmarkStart w:id="0" w:name="_GoBack"/>
      <w:bookmarkEnd w:id="0"/>
      <w:r w:rsidRPr="00D70C52">
        <w:rPr>
          <w:b/>
          <w:noProof/>
          <w:sz w:val="24"/>
          <w:szCs w:val="24"/>
          <w:lang w:val="pt-BR"/>
        </w:rPr>
        <w:t>MERCOSUL/RECAM/ATA Nº 02/21</w:t>
      </w:r>
    </w:p>
    <w:p w14:paraId="2A37BC52" w14:textId="77777777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XXXVII REUNIÃO ESPECIALIZADA DE AUTORIDADES CINEMATOGRÁFICAS E AUDIOVISUAIS DO MERCOSUL (RECAM)</w:t>
      </w:r>
    </w:p>
    <w:p w14:paraId="37405927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Foi realizada no dia 9 de novembro de 2021 no âmbito da Presidência Pro Tempore do Brasil (PPTB) e conforme estabelecido na Resolução GMC N° 19/12 "Reuniões por sistema de videoconferência", a XXXVII Reunião Especializada de Autoridades Cinematográficas e Audiovisuais do MERCOSUL (RECAM), com a participação das Delegações da Argentina, Brasil, Paraguai e Uruguai.</w:t>
      </w:r>
    </w:p>
    <w:p w14:paraId="3AA8EBF5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 Lista de Participantes encontra-se no </w:t>
      </w:r>
      <w:r w:rsidRPr="00D70C52">
        <w:rPr>
          <w:b/>
          <w:noProof/>
          <w:sz w:val="24"/>
          <w:szCs w:val="24"/>
          <w:lang w:val="pt-BR"/>
        </w:rPr>
        <w:t>Anexo I</w:t>
      </w:r>
      <w:r w:rsidRPr="00D70C52">
        <w:rPr>
          <w:noProof/>
          <w:sz w:val="24"/>
          <w:szCs w:val="24"/>
          <w:lang w:val="pt-BR"/>
        </w:rPr>
        <w:t>.</w:t>
      </w:r>
    </w:p>
    <w:p w14:paraId="7D70F815" w14:textId="39913DFE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Na Reunião, foram discutidos os seguintes assuntos:</w:t>
      </w:r>
    </w:p>
    <w:p w14:paraId="140417FC" w14:textId="77777777" w:rsidR="00D70C52" w:rsidRPr="00D70C52" w:rsidRDefault="00D70C52">
      <w:pPr>
        <w:spacing w:before="240"/>
        <w:jc w:val="both"/>
        <w:rPr>
          <w:noProof/>
          <w:sz w:val="24"/>
          <w:szCs w:val="24"/>
          <w:lang w:val="pt-BR"/>
        </w:rPr>
      </w:pPr>
    </w:p>
    <w:p w14:paraId="71EA34E9" w14:textId="77777777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1. ABERTURA DA REUNIÃO E CONSIDERAÇÕES DOS PARTICIPANTES</w:t>
      </w:r>
    </w:p>
    <w:p w14:paraId="40FCD571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O Presidente pro tempore Brasil abriu a reunião com palavras de boas-vindas às delegações presentes e apresentou a agenda proposta para a reunião.</w:t>
      </w:r>
    </w:p>
    <w:p w14:paraId="3E952133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As delegações presentes aprovaram a agenda, que se encontra no </w:t>
      </w:r>
      <w:r w:rsidRPr="00D70C52">
        <w:rPr>
          <w:b/>
          <w:noProof/>
          <w:sz w:val="24"/>
          <w:szCs w:val="24"/>
          <w:lang w:val="pt-BR"/>
        </w:rPr>
        <w:t>Anexo II</w:t>
      </w:r>
      <w:r w:rsidRPr="00D70C52">
        <w:rPr>
          <w:noProof/>
          <w:sz w:val="24"/>
          <w:szCs w:val="24"/>
          <w:lang w:val="pt-BR"/>
        </w:rPr>
        <w:t>.</w:t>
      </w:r>
    </w:p>
    <w:p w14:paraId="7A277080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O resumo da Ata encontra-se no </w:t>
      </w:r>
      <w:r w:rsidRPr="00D70C52">
        <w:rPr>
          <w:b/>
          <w:noProof/>
          <w:sz w:val="24"/>
          <w:szCs w:val="24"/>
          <w:lang w:val="pt-BR"/>
        </w:rPr>
        <w:t>Anexo III</w:t>
      </w:r>
      <w:r w:rsidRPr="00D70C52">
        <w:rPr>
          <w:noProof/>
          <w:sz w:val="24"/>
          <w:szCs w:val="24"/>
          <w:lang w:val="pt-BR"/>
        </w:rPr>
        <w:t>.</w:t>
      </w:r>
    </w:p>
    <w:p w14:paraId="62A7DA89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5613C992" w14:textId="7C18E8CC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2. APRESENTAÇÃO DAS SEÇÕES NACIONAIS</w:t>
      </w:r>
    </w:p>
    <w:p w14:paraId="5028D59B" w14:textId="367B9379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 PPT Brasil realizou uma revisão das principais atividades realizadas pela RECAM durante o semestre. Informou que o Ministério das Relações Exteriores do Brasil priorizou a regularização das contribuições e considerou uma importante ação a inclusão da contribuição </w:t>
      </w:r>
      <w:r w:rsidR="00BF6B73" w:rsidRPr="00D70C52">
        <w:rPr>
          <w:noProof/>
          <w:sz w:val="24"/>
          <w:szCs w:val="24"/>
          <w:lang w:val="pt-BR"/>
        </w:rPr>
        <w:t xml:space="preserve">à </w:t>
      </w:r>
      <w:r w:rsidRPr="00D70C52">
        <w:rPr>
          <w:noProof/>
          <w:sz w:val="24"/>
          <w:szCs w:val="24"/>
          <w:lang w:val="pt-BR"/>
        </w:rPr>
        <w:t xml:space="preserve">RECAM no plano orçamentário junto ao Ministério da Economia, o que permite uma contribuição regular ao organismo. Com a regularização das contribuições dos países membros, foram retomadas ações relacionadas ao incentivo à circulação de filmes, patrimônio e acessibilidade audiovisual, tais como os prêmios RECAM concedidos em importantes festivais do Mercosul </w:t>
      </w:r>
      <w:r w:rsidRPr="00D70C52">
        <w:rPr>
          <w:b/>
          <w:noProof/>
          <w:sz w:val="24"/>
          <w:szCs w:val="24"/>
          <w:lang w:val="pt-BR"/>
        </w:rPr>
        <w:t>(Anexo IV)</w:t>
      </w:r>
      <w:r w:rsidRPr="00D70C52">
        <w:rPr>
          <w:noProof/>
          <w:sz w:val="24"/>
          <w:szCs w:val="24"/>
          <w:lang w:val="pt-BR"/>
        </w:rPr>
        <w:t>.</w:t>
      </w:r>
    </w:p>
    <w:p w14:paraId="499786E8" w14:textId="52351873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 Seção Nacional da Argentina iniciou a apresentação reafirmando a importância e o compromisso do INCAA com a RECAM. Ele destacou que, no âmbito das dificuldades geradas pela pandemia, este ano podemos ver a indústria ser reativada com o retorno às filmagens e às salas de cinema. Como medidas tomadas pelo INCAA, destacou os fundos para reativação e apoio às filmagens suspensas, a ajuda Covid-19, os formatos mistos do Festival Internacional de Cinema de Mar del Plata e VentanaSur, </w:t>
      </w:r>
      <w:r w:rsidRPr="00D70C52">
        <w:rPr>
          <w:noProof/>
          <w:sz w:val="24"/>
          <w:szCs w:val="24"/>
          <w:lang w:val="pt-BR"/>
        </w:rPr>
        <w:lastRenderedPageBreak/>
        <w:t xml:space="preserve">o retorno da Escola INCAA (ENERC) e a continuidade das </w:t>
      </w:r>
      <w:r w:rsidR="00BF6B73" w:rsidRPr="00D70C52">
        <w:rPr>
          <w:noProof/>
          <w:sz w:val="24"/>
          <w:szCs w:val="24"/>
          <w:lang w:val="pt-BR"/>
        </w:rPr>
        <w:t xml:space="preserve">estreias </w:t>
      </w:r>
      <w:r w:rsidRPr="00D70C52">
        <w:rPr>
          <w:noProof/>
          <w:sz w:val="24"/>
          <w:szCs w:val="24"/>
          <w:lang w:val="pt-BR"/>
        </w:rPr>
        <w:t>de quinta-feira em formato combinado sala e a plataforma CineAr. Em relação a esta plataforma de cinema argentino, destacou seu papel durante a pandemia e seus resultados, como ter alcançado 2 milhões de assinantes ativos. Em relação ao Patrimônio, destacou a criação do Conselho Consultivo como o primeiro passo de uma dívida pendente, destacando o trabalho notável de Pino Solanas no cinema argentino e a promoção da aprovação da lei de criação da Cinemateca e Arquivo Nacional de Imagens (CINAIN).</w:t>
      </w:r>
    </w:p>
    <w:p w14:paraId="551F45D3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Foram destacadas as iniciativas da RECAM Argentina, como a oferta do INCAA para sediar o Prêmio RECAM no Festival de Mar del Plata, a Mesa Mulheres em VentanaSur, a comemoração dos 30 anos do MERCOSUL no CineAr e a participação no Encontro de Observatórios com uma mesa dedicada aos organismos integrantes da RECAM.</w:t>
      </w:r>
    </w:p>
    <w:p w14:paraId="2BC69DCC" w14:textId="1210DE2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Em seguida, foram apresentados dados sobre a indústria audiovisual argentina, detalhes do programa de fomento, e as atividades realizadas em nível regional e internacional.  Também foi apresentado um detalhamento das coproduções internacionais, aquelas entre os países do MERCOSUL e as </w:t>
      </w:r>
      <w:r w:rsidR="00BF6B73" w:rsidRPr="00D70C52">
        <w:rPr>
          <w:noProof/>
          <w:sz w:val="24"/>
          <w:szCs w:val="24"/>
          <w:lang w:val="pt-BR"/>
        </w:rPr>
        <w:t xml:space="preserve">estreias </w:t>
      </w:r>
      <w:r w:rsidRPr="00D70C52">
        <w:rPr>
          <w:noProof/>
          <w:sz w:val="24"/>
          <w:szCs w:val="24"/>
          <w:lang w:val="pt-BR"/>
        </w:rPr>
        <w:t xml:space="preserve">de filmes do Mercosul na Argentina </w:t>
      </w:r>
      <w:r w:rsidRPr="00D70C52">
        <w:rPr>
          <w:b/>
          <w:noProof/>
          <w:sz w:val="24"/>
          <w:szCs w:val="24"/>
          <w:lang w:val="pt-BR"/>
        </w:rPr>
        <w:t>(Anexo V)</w:t>
      </w:r>
      <w:r w:rsidRPr="00D70C52">
        <w:rPr>
          <w:noProof/>
          <w:sz w:val="24"/>
          <w:szCs w:val="24"/>
          <w:lang w:val="pt-BR"/>
        </w:rPr>
        <w:t>.</w:t>
      </w:r>
    </w:p>
    <w:p w14:paraId="7DA07565" w14:textId="6E5D356A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 Seção Nacional do Brasil informou as ações da SNAV em 2021, tais como a retomada do Conselho Superior de Cinema, de caráter consultivo e composição paritária entre membros do governo federal e representantes da indústria cinematográfica e da sociedade civil com atuação destacada no setor. Retomou as atividades</w:t>
      </w:r>
      <w:r w:rsidR="00BF6B73" w:rsidRPr="00D70C52">
        <w:rPr>
          <w:noProof/>
          <w:sz w:val="24"/>
          <w:szCs w:val="24"/>
          <w:lang w:val="pt-BR"/>
        </w:rPr>
        <w:t xml:space="preserve"> em</w:t>
      </w:r>
      <w:r w:rsidRPr="00D70C52">
        <w:rPr>
          <w:noProof/>
          <w:sz w:val="24"/>
          <w:szCs w:val="24"/>
          <w:lang w:val="pt-BR"/>
        </w:rPr>
        <w:t xml:space="preserve"> 02 de setembro de 2021</w:t>
      </w:r>
      <w:r w:rsidR="00BF6B73" w:rsidRPr="00D70C52">
        <w:rPr>
          <w:noProof/>
          <w:sz w:val="24"/>
          <w:szCs w:val="24"/>
          <w:lang w:val="pt-BR"/>
        </w:rPr>
        <w:t xml:space="preserve"> </w:t>
      </w:r>
      <w:r w:rsidRPr="00D70C52">
        <w:rPr>
          <w:noProof/>
          <w:sz w:val="24"/>
          <w:szCs w:val="24"/>
          <w:lang w:val="pt-BR"/>
        </w:rPr>
        <w:t xml:space="preserve">e terá, em 2021, reuniões mensais até dezembro, tendo como pauta prioritária a construção do novo Plano de Diretrizes e Metas do Audiovisual para o próximo quinquênio. Em relação à Cinemateca Brasileira, está em fase de contratação da entidade selecionada por </w:t>
      </w:r>
      <w:r w:rsidR="00BF6B73" w:rsidRPr="00D70C52">
        <w:rPr>
          <w:noProof/>
          <w:sz w:val="24"/>
          <w:szCs w:val="24"/>
          <w:lang w:val="pt-BR"/>
        </w:rPr>
        <w:t xml:space="preserve">chamamento </w:t>
      </w:r>
      <w:r w:rsidRPr="00D70C52">
        <w:rPr>
          <w:noProof/>
          <w:sz w:val="24"/>
          <w:szCs w:val="24"/>
          <w:lang w:val="pt-BR"/>
        </w:rPr>
        <w:t>público para gerir a Cinemateca nos próximos 5 anos. Em comemoração aos 200 anos da independência do Brasil, existe a previsão de 30 milhões de reais em editais para novos projetos no setor audiovisual (minissérie, animação, longas de baixo orçamento, minisséries documentais, minissérie animação infantil; jogos eletrônicos acessíveis</w:t>
      </w:r>
      <w:r w:rsidR="00BF6B73" w:rsidRPr="00D70C52">
        <w:rPr>
          <w:noProof/>
          <w:sz w:val="24"/>
          <w:szCs w:val="24"/>
          <w:lang w:val="pt-BR"/>
        </w:rPr>
        <w:t xml:space="preserve">), com critérios </w:t>
      </w:r>
      <w:r w:rsidRPr="00D70C52">
        <w:rPr>
          <w:noProof/>
          <w:sz w:val="24"/>
          <w:szCs w:val="24"/>
          <w:lang w:val="pt-BR"/>
        </w:rPr>
        <w:t>de regionalização: 30% para Norte, Nordeste e Centro-Oeste e 20% para Sul e MG e ES</w:t>
      </w:r>
      <w:r w:rsidR="00BF6B73" w:rsidRPr="00D70C52">
        <w:rPr>
          <w:noProof/>
          <w:sz w:val="24"/>
          <w:szCs w:val="24"/>
          <w:lang w:val="pt-BR"/>
        </w:rPr>
        <w:t>,</w:t>
      </w:r>
      <w:r w:rsidRPr="00D70C52">
        <w:rPr>
          <w:noProof/>
          <w:sz w:val="24"/>
          <w:szCs w:val="24"/>
          <w:lang w:val="pt-BR"/>
        </w:rPr>
        <w:t xml:space="preserve"> com </w:t>
      </w:r>
      <w:r w:rsidR="00BF6B73" w:rsidRPr="00D70C52">
        <w:rPr>
          <w:noProof/>
          <w:sz w:val="24"/>
          <w:szCs w:val="24"/>
          <w:lang w:val="pt-BR"/>
        </w:rPr>
        <w:t xml:space="preserve">o </w:t>
      </w:r>
      <w:r w:rsidRPr="00D70C52">
        <w:rPr>
          <w:noProof/>
          <w:sz w:val="24"/>
          <w:szCs w:val="24"/>
          <w:lang w:val="pt-BR"/>
        </w:rPr>
        <w:t xml:space="preserve">objetivo de descentralizar </w:t>
      </w:r>
      <w:r w:rsidR="00BF6B73" w:rsidRPr="00D70C52">
        <w:rPr>
          <w:noProof/>
          <w:sz w:val="24"/>
          <w:szCs w:val="24"/>
          <w:lang w:val="pt-BR"/>
        </w:rPr>
        <w:t xml:space="preserve">a produção </w:t>
      </w:r>
      <w:r w:rsidRPr="00D70C52">
        <w:rPr>
          <w:noProof/>
          <w:sz w:val="24"/>
          <w:szCs w:val="24"/>
          <w:lang w:val="pt-BR"/>
        </w:rPr>
        <w:t>do eixo Rio de Janeiro-São Paulo.</w:t>
      </w:r>
    </w:p>
    <w:p w14:paraId="0FC49F2D" w14:textId="08D70DFC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 Seção Nacional do Paraguai enviou saudações do Ministro Rubén Capdevila a este espaço de integração e apresentou informações sobre a indústria audiovisual nacional. Destacou as estréias de dois longas-metragens "Apenas el sol" e "Charlotte", assim como o programa Cine en los barrios (Departamento de Misiones, Alto Paraná, Departamento Central de Assunção e arredores), que possibilitou a realização de ações de formação de </w:t>
      </w:r>
      <w:r w:rsidR="001A6942" w:rsidRPr="00D70C52">
        <w:rPr>
          <w:noProof/>
          <w:sz w:val="24"/>
          <w:szCs w:val="24"/>
          <w:lang w:val="pt-BR"/>
        </w:rPr>
        <w:t xml:space="preserve">plateias </w:t>
      </w:r>
      <w:r w:rsidRPr="00D70C52">
        <w:rPr>
          <w:noProof/>
          <w:sz w:val="24"/>
          <w:szCs w:val="24"/>
          <w:lang w:val="pt-BR"/>
        </w:rPr>
        <w:t xml:space="preserve">e de promoção do cinema nacional. Mencionou também o apoio para a primeira edição do Asunficc Film Festival com um programa de filmes e atividades especiais. Destacou os longas-metragens apoiados </w:t>
      </w:r>
      <w:r w:rsidRPr="00D70C52">
        <w:rPr>
          <w:noProof/>
          <w:sz w:val="24"/>
          <w:szCs w:val="24"/>
          <w:lang w:val="pt-BR"/>
        </w:rPr>
        <w:lastRenderedPageBreak/>
        <w:t>pelo Programa Ibermedia e quatro longas-metragens em filmagem para 2022 e a Muestra Cine en Casa, com a TV Pública Paraguai.</w:t>
      </w:r>
    </w:p>
    <w:p w14:paraId="051B4204" w14:textId="6325E059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Considerou como a contribuição mais importante ao cinema nacional e regional a constituição do Instituto Nacional do Audiovisual do Paraguai </w:t>
      </w:r>
      <w:r w:rsidRPr="00D70C52">
        <w:rPr>
          <w:b/>
          <w:noProof/>
          <w:sz w:val="24"/>
          <w:szCs w:val="24"/>
          <w:lang w:val="pt-BR"/>
        </w:rPr>
        <w:t>(Anexo VI)</w:t>
      </w:r>
      <w:r w:rsidRPr="00D70C52">
        <w:rPr>
          <w:noProof/>
          <w:sz w:val="24"/>
          <w:szCs w:val="24"/>
          <w:lang w:val="pt-BR"/>
        </w:rPr>
        <w:t xml:space="preserve">, após a aprovação da lei, sua regulamentação com a participação de todas as organizações do setor privado. Apresentou o Diretor do INAP, Sr. Christian Gayoso, que assumiu suas funções através de um concurso público e participa nesta reunião da RECAM. Informou que estão </w:t>
      </w:r>
      <w:r w:rsidR="001A6942" w:rsidRPr="00D70C52">
        <w:rPr>
          <w:noProof/>
          <w:sz w:val="24"/>
          <w:szCs w:val="24"/>
          <w:lang w:val="pt-BR"/>
        </w:rPr>
        <w:t xml:space="preserve">em </w:t>
      </w:r>
      <w:r w:rsidRPr="00D70C52">
        <w:rPr>
          <w:noProof/>
          <w:sz w:val="24"/>
          <w:szCs w:val="24"/>
          <w:lang w:val="pt-BR"/>
        </w:rPr>
        <w:t>processo de atribuição de um orçamento para fornecer ao INAP o trabalho técnico especializado exigido pelo setor.  Também enfatizou que, apesar da pandemia, há uma reativação no setor.</w:t>
      </w:r>
    </w:p>
    <w:p w14:paraId="01C03D91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Agradeceu à equipe do Instituto de Artes Audiovisuales de Misiones (IAAVIM-Argentina) pelo trabalho de integração audiovisual realizado na zona de fronteira.</w:t>
      </w:r>
    </w:p>
    <w:p w14:paraId="47069A4C" w14:textId="3F1CAD3E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O novo Diretor do INAP agradeceu ao Ministro e à Diretora do Audiovisual, que ele considerou</w:t>
      </w:r>
      <w:r w:rsidR="001A6942" w:rsidRPr="00D70C52">
        <w:rPr>
          <w:noProof/>
          <w:sz w:val="24"/>
          <w:szCs w:val="24"/>
          <w:lang w:val="pt-BR"/>
        </w:rPr>
        <w:t xml:space="preserve"> como</w:t>
      </w:r>
      <w:r w:rsidRPr="00D70C52">
        <w:rPr>
          <w:noProof/>
          <w:sz w:val="24"/>
          <w:szCs w:val="24"/>
          <w:lang w:val="pt-BR"/>
        </w:rPr>
        <w:t xml:space="preserve"> uma Embaixadora do Cinema Paraguaio, agradeceu a RECAM pela oportunidade de participar e informou sobre a situação do setor, tal como a constituição do fundo FONAP com 50% da receita das plataformas em cartões de crédito internacionais. Destacou a formação do Comitê Técnico com reuniões auspiciosas e apoio político, apesar do contexto da pandemia. Neste sentido, destacou os principais eixos de Inclusão, Descentralização </w:t>
      </w:r>
      <w:r w:rsidR="00A94BCB" w:rsidRPr="00D70C52">
        <w:rPr>
          <w:noProof/>
          <w:sz w:val="24"/>
          <w:szCs w:val="24"/>
          <w:lang w:val="pt-BR"/>
        </w:rPr>
        <w:t xml:space="preserve">em </w:t>
      </w:r>
      <w:r w:rsidRPr="00D70C52">
        <w:rPr>
          <w:noProof/>
          <w:sz w:val="24"/>
          <w:szCs w:val="24"/>
          <w:lang w:val="pt-BR"/>
        </w:rPr>
        <w:t>nível nacional e Treinamento, com um acordo sobre cotas audiovisuais específicas no Programa Nacional de Bolsas de Estudo Don Carlos Antonio López.</w:t>
      </w:r>
    </w:p>
    <w:p w14:paraId="635A3F69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 Seção Nacional do Uruguai informou sobre as ações do Instituto Nacional do Cinema e Audiovisual do Uruguai (INCAU): no início a relevância à mudança da sigla e do logotipo, que representa o trabalho conjunto com as outras áreas da Direção Nacional de Cultura, gerando uma identidade integrada, ficando a disposição o enlace com os logotipos no portal do organismo.</w:t>
      </w:r>
    </w:p>
    <w:p w14:paraId="183F7BE9" w14:textId="4A2F077A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Informou que a situação pandêmica gerou uma demanda para a indústria audiovisual em particular </w:t>
      </w:r>
      <w:r w:rsidR="001A6942" w:rsidRPr="00D70C52">
        <w:rPr>
          <w:noProof/>
          <w:sz w:val="24"/>
          <w:szCs w:val="24"/>
          <w:lang w:val="pt-BR"/>
        </w:rPr>
        <w:t xml:space="preserve">às </w:t>
      </w:r>
      <w:r w:rsidRPr="00D70C52">
        <w:rPr>
          <w:noProof/>
          <w:sz w:val="24"/>
          <w:szCs w:val="24"/>
          <w:lang w:val="pt-BR"/>
        </w:rPr>
        <w:t>obras para as plataformas. Destacou especialmente a programação do Dia Nacional do Cinema, com workshops</w:t>
      </w:r>
      <w:r w:rsidR="001A6942" w:rsidRPr="00D70C52">
        <w:rPr>
          <w:noProof/>
          <w:sz w:val="24"/>
          <w:szCs w:val="24"/>
          <w:lang w:val="pt-BR"/>
        </w:rPr>
        <w:t>,</w:t>
      </w:r>
      <w:r w:rsidRPr="00D70C52">
        <w:rPr>
          <w:noProof/>
          <w:sz w:val="24"/>
          <w:szCs w:val="24"/>
          <w:lang w:val="pt-BR"/>
        </w:rPr>
        <w:t xml:space="preserve"> reuniões e exibições em todo o país </w:t>
      </w:r>
      <w:r w:rsidRPr="00D70C52">
        <w:rPr>
          <w:b/>
          <w:noProof/>
          <w:sz w:val="24"/>
          <w:szCs w:val="24"/>
          <w:lang w:val="pt-BR"/>
        </w:rPr>
        <w:t>(Anexo VII)</w:t>
      </w:r>
      <w:r w:rsidRPr="00D70C52">
        <w:rPr>
          <w:noProof/>
          <w:sz w:val="24"/>
          <w:szCs w:val="24"/>
          <w:lang w:val="pt-BR"/>
        </w:rPr>
        <w:t>. Entre elas</w:t>
      </w:r>
      <w:r w:rsidR="001A6942" w:rsidRPr="00D70C52">
        <w:rPr>
          <w:noProof/>
          <w:sz w:val="24"/>
          <w:szCs w:val="24"/>
          <w:lang w:val="pt-BR"/>
        </w:rPr>
        <w:t>,</w:t>
      </w:r>
      <w:r w:rsidRPr="00D70C52">
        <w:rPr>
          <w:noProof/>
          <w:sz w:val="24"/>
          <w:szCs w:val="24"/>
          <w:lang w:val="pt-BR"/>
        </w:rPr>
        <w:t xml:space="preserve"> a Mesa de Desenvolvimento Territorial com a presença do Secretário Executivo CAACI contando o caso da Colômbia.</w:t>
      </w:r>
    </w:p>
    <w:p w14:paraId="5681482D" w14:textId="29932571" w:rsidR="002A2B9D" w:rsidRPr="00D70C52" w:rsidRDefault="001A6942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No campo</w:t>
      </w:r>
      <w:r w:rsidR="00FD3F8A" w:rsidRPr="00D70C52">
        <w:rPr>
          <w:noProof/>
          <w:sz w:val="24"/>
          <w:szCs w:val="24"/>
          <w:lang w:val="pt-BR"/>
        </w:rPr>
        <w:t xml:space="preserve"> </w:t>
      </w:r>
      <w:r w:rsidRPr="00D70C52">
        <w:rPr>
          <w:noProof/>
          <w:sz w:val="24"/>
          <w:szCs w:val="24"/>
          <w:lang w:val="pt-BR"/>
        </w:rPr>
        <w:t xml:space="preserve">da </w:t>
      </w:r>
      <w:r w:rsidR="00FD3F8A" w:rsidRPr="00D70C52">
        <w:rPr>
          <w:noProof/>
          <w:sz w:val="24"/>
          <w:szCs w:val="24"/>
          <w:lang w:val="pt-BR"/>
        </w:rPr>
        <w:t xml:space="preserve">formação, destacou o programa apoiado pelo BID para </w:t>
      </w:r>
      <w:r w:rsidR="00162239" w:rsidRPr="00D70C52">
        <w:rPr>
          <w:noProof/>
          <w:sz w:val="24"/>
          <w:szCs w:val="24"/>
          <w:lang w:val="pt-BR"/>
        </w:rPr>
        <w:t xml:space="preserve">padronizar </w:t>
      </w:r>
      <w:r w:rsidR="00FD3F8A" w:rsidRPr="00D70C52">
        <w:rPr>
          <w:noProof/>
          <w:sz w:val="24"/>
          <w:szCs w:val="24"/>
          <w:lang w:val="pt-BR"/>
        </w:rPr>
        <w:t xml:space="preserve">o conteúdo </w:t>
      </w:r>
      <w:r w:rsidR="00A94BCB" w:rsidRPr="00D70C52">
        <w:rPr>
          <w:noProof/>
          <w:sz w:val="24"/>
          <w:szCs w:val="24"/>
          <w:lang w:val="pt-BR"/>
        </w:rPr>
        <w:t xml:space="preserve">em </w:t>
      </w:r>
      <w:r w:rsidR="00FD3F8A" w:rsidRPr="00D70C52">
        <w:rPr>
          <w:noProof/>
          <w:sz w:val="24"/>
          <w:szCs w:val="24"/>
          <w:lang w:val="pt-BR"/>
        </w:rPr>
        <w:t>nível internacional com a New York Film Academy. Também</w:t>
      </w:r>
      <w:r w:rsidR="00162239" w:rsidRPr="00D70C52">
        <w:rPr>
          <w:noProof/>
          <w:sz w:val="24"/>
          <w:szCs w:val="24"/>
          <w:lang w:val="pt-BR"/>
        </w:rPr>
        <w:t xml:space="preserve"> ressaltou</w:t>
      </w:r>
      <w:r w:rsidR="00FD3F8A" w:rsidRPr="00D70C52">
        <w:rPr>
          <w:noProof/>
          <w:sz w:val="24"/>
          <w:szCs w:val="24"/>
          <w:lang w:val="pt-BR"/>
        </w:rPr>
        <w:t xml:space="preserve"> o Programa Audiovisual do Uruguai (PUA)</w:t>
      </w:r>
      <w:r w:rsidR="00162239" w:rsidRPr="00D70C52">
        <w:rPr>
          <w:noProof/>
          <w:sz w:val="24"/>
          <w:szCs w:val="24"/>
          <w:lang w:val="pt-BR"/>
        </w:rPr>
        <w:t>,</w:t>
      </w:r>
      <w:r w:rsidR="00FD3F8A" w:rsidRPr="00D70C52">
        <w:rPr>
          <w:noProof/>
          <w:sz w:val="24"/>
          <w:szCs w:val="24"/>
          <w:lang w:val="pt-BR"/>
        </w:rPr>
        <w:t xml:space="preserve"> com um aumento de USD 5 milhões para o desenvolvimento do setor audiovisual no Uruguai e a incorporação competitiva do país no mercado internacional de produção.</w:t>
      </w:r>
    </w:p>
    <w:p w14:paraId="38BAB878" w14:textId="754BAD6F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Destacou as coproduções regionais como "El empleado y el patrón" com a Argentina, Brasil e França, que está ganhando reconhecimento internacional. Também informou </w:t>
      </w:r>
      <w:r w:rsidRPr="00D70C52">
        <w:rPr>
          <w:noProof/>
          <w:sz w:val="24"/>
          <w:szCs w:val="24"/>
          <w:lang w:val="pt-BR"/>
        </w:rPr>
        <w:lastRenderedPageBreak/>
        <w:t xml:space="preserve">que o fundo de promoção está sendo revisto para ampliar o escopo do setor audiovisual </w:t>
      </w:r>
      <w:r w:rsidR="00162239" w:rsidRPr="00D70C52">
        <w:rPr>
          <w:noProof/>
          <w:sz w:val="24"/>
          <w:szCs w:val="24"/>
          <w:lang w:val="pt-BR"/>
        </w:rPr>
        <w:t xml:space="preserve">junto às </w:t>
      </w:r>
      <w:r w:rsidRPr="00D70C52">
        <w:rPr>
          <w:noProof/>
          <w:sz w:val="24"/>
          <w:szCs w:val="24"/>
          <w:lang w:val="pt-BR"/>
        </w:rPr>
        <w:t>mudanças tecnológicas.</w:t>
      </w:r>
    </w:p>
    <w:p w14:paraId="6E43B06D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Outro aspecto que o INCAU está desenvolvendo é a sistematização dos dados, a fim de dialogar de maneira fluida e ter uma ferramenta que permita uma tomada de decisão inteligente.</w:t>
      </w:r>
    </w:p>
    <w:p w14:paraId="74550319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35D447D3" w14:textId="5C77A07F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3. PROGRAMA DE TRABALHO 2021-2022</w:t>
      </w:r>
    </w:p>
    <w:p w14:paraId="2BD437CE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Foi realizada uma revisão dos objetivos e atividades previstos no Programa de Trabalho e os países concordaram sobre o papel estratégico da RECAM, que poderia, nesta fase de consolidação, ampliar seu alcance. Os eixos que estão sendo implementados foram reafirmados.</w:t>
      </w:r>
    </w:p>
    <w:p w14:paraId="076D9EA0" w14:textId="6168C601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 Seção Nacional da Argentina propôs incorporar um novo eixo com a revisão das normas, editais e programas em cada país, a fim de projetar apoio para conteúdos regionais. Também foi proposto rever os regulamentos que permitem a circulação de obras </w:t>
      </w:r>
      <w:r w:rsidR="00162239" w:rsidRPr="00D70C52">
        <w:rPr>
          <w:noProof/>
          <w:sz w:val="24"/>
          <w:szCs w:val="24"/>
          <w:lang w:val="pt-BR"/>
        </w:rPr>
        <w:t xml:space="preserve">em </w:t>
      </w:r>
      <w:r w:rsidRPr="00D70C52">
        <w:rPr>
          <w:noProof/>
          <w:sz w:val="24"/>
          <w:szCs w:val="24"/>
          <w:lang w:val="pt-BR"/>
        </w:rPr>
        <w:t>nível regional, como o caso das cláusulas para exibições não</w:t>
      </w:r>
      <w:r w:rsidR="00162239" w:rsidRPr="00D70C52">
        <w:rPr>
          <w:noProof/>
          <w:sz w:val="24"/>
          <w:szCs w:val="24"/>
          <w:lang w:val="pt-BR"/>
        </w:rPr>
        <w:t xml:space="preserve"> </w:t>
      </w:r>
      <w:r w:rsidRPr="00D70C52">
        <w:rPr>
          <w:noProof/>
          <w:sz w:val="24"/>
          <w:szCs w:val="24"/>
          <w:lang w:val="pt-BR"/>
        </w:rPr>
        <w:t>comerciais.</w:t>
      </w:r>
    </w:p>
    <w:p w14:paraId="136B09DD" w14:textId="0B80F2B4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 Seção Nacional do Paraguai destacou a importância das coproduções e reiterou a necessidade de implementar na prática o Certificado de Obra Cinematográfica do MERCOSUL Res.</w:t>
      </w:r>
      <w:r w:rsidR="00162239" w:rsidRPr="00D70C52">
        <w:rPr>
          <w:noProof/>
          <w:sz w:val="24"/>
          <w:szCs w:val="24"/>
          <w:lang w:val="pt-BR"/>
        </w:rPr>
        <w:t xml:space="preserve"> </w:t>
      </w:r>
      <w:r w:rsidRPr="00D70C52">
        <w:rPr>
          <w:noProof/>
          <w:sz w:val="24"/>
          <w:szCs w:val="24"/>
          <w:lang w:val="pt-BR"/>
        </w:rPr>
        <w:t>GMC 27/06, a fim de facilitar o reconhecimento, trâmites e outras gestões dos projetos audiovisuais.</w:t>
      </w:r>
    </w:p>
    <w:p w14:paraId="0C661D6F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As autoridades concordaram com as propostas e decidiram criar um Comitê para rever e analisar as normativas e possibilidades, a fim de apresentar um relatório no próximo semestre.</w:t>
      </w:r>
    </w:p>
    <w:p w14:paraId="4483DD00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Os países concordaram com o Programa de Trabalho 2021-2022 e submeteram à consideração do GMC </w:t>
      </w:r>
      <w:r w:rsidRPr="00D70C52">
        <w:rPr>
          <w:b/>
          <w:noProof/>
          <w:sz w:val="24"/>
          <w:szCs w:val="24"/>
          <w:lang w:val="pt-BR"/>
        </w:rPr>
        <w:t>(Anexo VIII)</w:t>
      </w:r>
      <w:r w:rsidRPr="00D70C52">
        <w:rPr>
          <w:noProof/>
          <w:sz w:val="24"/>
          <w:szCs w:val="24"/>
          <w:lang w:val="pt-BR"/>
        </w:rPr>
        <w:t>.</w:t>
      </w:r>
    </w:p>
    <w:p w14:paraId="40AEE099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11C23340" w14:textId="7C64C38D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4. ACESSIBILIDADE AUDIOVISUAL</w:t>
      </w:r>
    </w:p>
    <w:p w14:paraId="22A038BD" w14:textId="6CEB8ACD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 PPT Brasil fez um informe sobre as inscrições para a quarta edição do Concurso de Boas Práticas da Sociedade Civil em Acessibilidade Audiovisual do MERCOSUL, que visa conhecer, premiar e divulgar experiências de sucesso no contexto local, que podem se tornar uma referência de idéias e experiências aplicáveis em nível regional. Nesta quarta edição, foram recebidas 18 inscrições, 7 do Brasil, 5 da Argentina, 2 do Uruguai, 1 do Equador, 1 do Peru, 1 da Colômbia e 1 da Espanha. A avaliação baseada na tabela de pontuação prevista no regulamento premiou por unanimidade a plataforma brasileira de filmes acessíveis Ping Play, que receberá um prêmio de mil dólares e a divulgação do projeto no site da RECAM </w:t>
      </w:r>
      <w:r w:rsidRPr="00D70C52">
        <w:rPr>
          <w:b/>
          <w:noProof/>
          <w:sz w:val="24"/>
          <w:szCs w:val="24"/>
          <w:lang w:val="pt-BR"/>
        </w:rPr>
        <w:t>(Anexo IX).</w:t>
      </w:r>
    </w:p>
    <w:p w14:paraId="77AD7E34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lastRenderedPageBreak/>
        <w:t>A Seção Nacional da Argentina informou sobre a segunda edição da Mesa sobre Acessibilidade Audiovisual: Desafios e experiências na região, realizada no Festival Internacional de Cinema de Mar del Plata, organizado pelo INCAA.</w:t>
      </w:r>
    </w:p>
    <w:p w14:paraId="55CF7F09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O Concurso e a Mesa foram guiados pelo lema "Nada sobre nós sem nós" da Convenção sobre os Direitos das Pessoas com Deficiência e seu Protocolo Facultativo.</w:t>
      </w:r>
    </w:p>
    <w:p w14:paraId="144956B6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Os países consideraram que a continuidade das duas atividades é uma boa ferramenta para conhecer as iniciativas que estão sendo realizadas em cada país e lança as bases para a formação de uma rede de colaboração entre essas instâncias.</w:t>
      </w:r>
    </w:p>
    <w:p w14:paraId="5C9040CF" w14:textId="343CC36C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 Seção Nacional do Uruguai </w:t>
      </w:r>
      <w:r w:rsidR="00162239" w:rsidRPr="00D70C52">
        <w:rPr>
          <w:noProof/>
          <w:sz w:val="24"/>
          <w:szCs w:val="24"/>
          <w:lang w:val="pt-BR"/>
        </w:rPr>
        <w:t xml:space="preserve">informou </w:t>
      </w:r>
      <w:r w:rsidRPr="00D70C52">
        <w:rPr>
          <w:noProof/>
          <w:sz w:val="24"/>
          <w:szCs w:val="24"/>
          <w:lang w:val="pt-BR"/>
        </w:rPr>
        <w:t>sobre uma nova edição do Ciclo de Cinema Acessível</w:t>
      </w:r>
      <w:r w:rsidR="00162239" w:rsidRPr="00D70C52">
        <w:rPr>
          <w:noProof/>
          <w:sz w:val="24"/>
          <w:szCs w:val="24"/>
          <w:lang w:val="pt-BR"/>
        </w:rPr>
        <w:t xml:space="preserve">, </w:t>
      </w:r>
      <w:r w:rsidRPr="00D70C52">
        <w:rPr>
          <w:noProof/>
          <w:sz w:val="24"/>
          <w:szCs w:val="24"/>
          <w:lang w:val="pt-BR"/>
        </w:rPr>
        <w:t xml:space="preserve">organizado pela União Nacional de Cegos do Uruguai e seu programa Red Mate, o Núcleo Interdisciplinar de Comunicação e Acessibilidade e a Faculdade de Informação e Comunicação (Universidade da República), o Audiovisual Montevidéu (Município de Montevidéu), a Universidade Católica do Uruguai e  Monarca Films. O ciclo é apoiado pelo Instituto Nacional del Cine y el Audiovisual (INCAU) do Ministério da Educação e Cultura, entre outras organizações e instituições </w:t>
      </w:r>
      <w:r w:rsidRPr="00D70C52">
        <w:rPr>
          <w:b/>
          <w:noProof/>
          <w:sz w:val="24"/>
          <w:szCs w:val="24"/>
          <w:lang w:val="pt-BR"/>
        </w:rPr>
        <w:t>(Anexo X)</w:t>
      </w:r>
      <w:r w:rsidRPr="00D70C52">
        <w:rPr>
          <w:noProof/>
          <w:sz w:val="24"/>
          <w:szCs w:val="24"/>
          <w:lang w:val="pt-BR"/>
        </w:rPr>
        <w:t>.</w:t>
      </w:r>
      <w:r w:rsidRPr="00D70C52">
        <w:rPr>
          <w:noProof/>
          <w:sz w:val="24"/>
          <w:szCs w:val="24"/>
          <w:highlight w:val="white"/>
          <w:lang w:val="pt-BR"/>
        </w:rPr>
        <w:t xml:space="preserve"> </w:t>
      </w:r>
      <w:r w:rsidR="00162239" w:rsidRPr="00D70C52">
        <w:rPr>
          <w:noProof/>
          <w:sz w:val="24"/>
          <w:szCs w:val="24"/>
          <w:highlight w:val="white"/>
          <w:lang w:val="pt-BR"/>
        </w:rPr>
        <w:t xml:space="preserve">Também </w:t>
      </w:r>
      <w:r w:rsidR="00162239" w:rsidRPr="00D70C52">
        <w:rPr>
          <w:noProof/>
          <w:sz w:val="24"/>
          <w:szCs w:val="24"/>
          <w:lang w:val="pt-BR"/>
        </w:rPr>
        <w:t>propôs</w:t>
      </w:r>
      <w:r w:rsidRPr="00D70C52">
        <w:rPr>
          <w:noProof/>
          <w:sz w:val="24"/>
          <w:szCs w:val="24"/>
          <w:lang w:val="pt-BR"/>
        </w:rPr>
        <w:t xml:space="preserve"> pensar em ações para promover a acessibilidade na programação da rede de salas.</w:t>
      </w:r>
    </w:p>
    <w:p w14:paraId="4B7C6A18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251323FC" w14:textId="0FEB2879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5. PRÊMIO RECAM</w:t>
      </w:r>
    </w:p>
    <w:p w14:paraId="6A584BC4" w14:textId="09C42EE0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O PPT Brasil parabenizou pela retomada, neste semestre, da entrega do Prêmio Obra Cinematográfica da Res. GMC 28/15 do MERCOSUL ao melhor curta</w:t>
      </w:r>
      <w:r w:rsidR="00162239" w:rsidRPr="00D70C52">
        <w:rPr>
          <w:noProof/>
          <w:sz w:val="24"/>
          <w:szCs w:val="24"/>
          <w:lang w:val="pt-BR"/>
        </w:rPr>
        <w:t>-</w:t>
      </w:r>
      <w:r w:rsidRPr="00D70C52">
        <w:rPr>
          <w:noProof/>
          <w:sz w:val="24"/>
          <w:szCs w:val="24"/>
          <w:lang w:val="pt-BR"/>
        </w:rPr>
        <w:t>metragem em Competição na XXV Florianópolis Audiovisual Mercosul em setembro de 2021, sendo  o vencedor o curta de animação "El Intronauta", do diretor colombiano José Arboleda</w:t>
      </w:r>
      <w:r w:rsidRPr="00D70C52">
        <w:rPr>
          <w:b/>
          <w:noProof/>
          <w:sz w:val="24"/>
          <w:szCs w:val="24"/>
          <w:lang w:val="pt-BR"/>
        </w:rPr>
        <w:t xml:space="preserve"> (Anexo XI)</w:t>
      </w:r>
      <w:r w:rsidRPr="00D70C52">
        <w:rPr>
          <w:noProof/>
          <w:sz w:val="24"/>
          <w:szCs w:val="24"/>
          <w:lang w:val="pt-BR"/>
        </w:rPr>
        <w:t xml:space="preserve">. </w:t>
      </w:r>
    </w:p>
    <w:p w14:paraId="585F9A82" w14:textId="1A21E4CC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Da mesma forma, durante o mês de novembro</w:t>
      </w:r>
      <w:r w:rsidR="00162239" w:rsidRPr="00D70C52">
        <w:rPr>
          <w:noProof/>
          <w:sz w:val="24"/>
          <w:szCs w:val="24"/>
          <w:lang w:val="pt-BR"/>
        </w:rPr>
        <w:t>,</w:t>
      </w:r>
      <w:r w:rsidRPr="00D70C52">
        <w:rPr>
          <w:noProof/>
          <w:sz w:val="24"/>
          <w:szCs w:val="24"/>
          <w:lang w:val="pt-BR"/>
        </w:rPr>
        <w:t xml:space="preserve"> será concedido o Prêmio RECAM no XXXVI Festival Internacional de Cinema de Mar del Plata </w:t>
      </w:r>
      <w:r w:rsidRPr="00D70C52">
        <w:rPr>
          <w:b/>
          <w:noProof/>
          <w:sz w:val="24"/>
          <w:szCs w:val="24"/>
          <w:lang w:val="pt-BR"/>
        </w:rPr>
        <w:t>(Anexo XII)</w:t>
      </w:r>
      <w:r w:rsidRPr="00D70C52">
        <w:rPr>
          <w:noProof/>
          <w:sz w:val="24"/>
          <w:szCs w:val="24"/>
          <w:lang w:val="pt-BR"/>
        </w:rPr>
        <w:t xml:space="preserve">. Em ambos os casos, o prêmio inclui legendagem e uma cópia acessível para pessoas cegas e surdas, além da oferta para circular nos programas </w:t>
      </w:r>
      <w:r w:rsidR="00162239" w:rsidRPr="00D70C52">
        <w:rPr>
          <w:noProof/>
          <w:sz w:val="24"/>
          <w:szCs w:val="24"/>
          <w:lang w:val="pt-BR"/>
        </w:rPr>
        <w:t xml:space="preserve">da </w:t>
      </w:r>
      <w:r w:rsidRPr="00D70C52">
        <w:rPr>
          <w:noProof/>
          <w:sz w:val="24"/>
          <w:szCs w:val="24"/>
          <w:lang w:val="pt-BR"/>
        </w:rPr>
        <w:t>RECAM.</w:t>
      </w:r>
    </w:p>
    <w:p w14:paraId="18C1C38D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highlight w:val="white"/>
          <w:lang w:val="pt-BR"/>
        </w:rPr>
      </w:pPr>
    </w:p>
    <w:p w14:paraId="66B7542D" w14:textId="7EFF0723" w:rsidR="002A2B9D" w:rsidRPr="00D70C52" w:rsidRDefault="00FD3F8A">
      <w:pPr>
        <w:spacing w:before="240"/>
        <w:jc w:val="both"/>
        <w:rPr>
          <w:b/>
          <w:noProof/>
          <w:sz w:val="24"/>
          <w:szCs w:val="24"/>
          <w:highlight w:val="white"/>
          <w:lang w:val="pt-BR"/>
        </w:rPr>
      </w:pPr>
      <w:r w:rsidRPr="00D70C52">
        <w:rPr>
          <w:b/>
          <w:noProof/>
          <w:sz w:val="24"/>
          <w:szCs w:val="24"/>
          <w:highlight w:val="white"/>
          <w:lang w:val="pt-BR"/>
        </w:rPr>
        <w:t>6. PATRIMÔNIO AUDIOVISUAL</w:t>
      </w:r>
    </w:p>
    <w:p w14:paraId="22253238" w14:textId="0D5C91E8" w:rsidR="002A2B9D" w:rsidRPr="00D70C52" w:rsidRDefault="00FD3F8A">
      <w:pPr>
        <w:spacing w:before="240"/>
        <w:jc w:val="both"/>
        <w:rPr>
          <w:noProof/>
          <w:sz w:val="24"/>
          <w:szCs w:val="24"/>
          <w:highlight w:val="white"/>
          <w:lang w:val="pt-BR"/>
        </w:rPr>
      </w:pPr>
      <w:r w:rsidRPr="00D70C52">
        <w:rPr>
          <w:noProof/>
          <w:sz w:val="24"/>
          <w:szCs w:val="24"/>
          <w:highlight w:val="white"/>
          <w:lang w:val="pt-BR"/>
        </w:rPr>
        <w:t xml:space="preserve">A PPT Brasil informou sobre a atividade comemorativa do Dia Mundial do Patrimônio Audiovisual, de 27/10 (Dia do Patrimônio) a 05/11 (Dia Nacional da Cultura), ocasião em que se realizou a " Mostra do Dia Mundial do Patrimônio Audiovisual - Cinema e Futebol" no canal YouTube do Centro Técnico Audiovisual CTAv/SNAv, com 8 títulos. O tema Cinema e Futebol foi escolhido em função da paixão pelo futebol em todos os </w:t>
      </w:r>
      <w:r w:rsidRPr="00D70C52">
        <w:rPr>
          <w:noProof/>
          <w:sz w:val="24"/>
          <w:szCs w:val="24"/>
          <w:highlight w:val="white"/>
          <w:lang w:val="pt-BR"/>
        </w:rPr>
        <w:lastRenderedPageBreak/>
        <w:t>países do bloco, assim como da existência de uma grande produção audiovisual sobre este esporte, seus personagens, além das questões culturais e</w:t>
      </w:r>
      <w:r w:rsidR="008D1D37" w:rsidRPr="00D70C52">
        <w:rPr>
          <w:noProof/>
          <w:sz w:val="24"/>
          <w:szCs w:val="24"/>
          <w:highlight w:val="white"/>
          <w:lang w:val="pt-BR"/>
        </w:rPr>
        <w:t xml:space="preserve"> de</w:t>
      </w:r>
      <w:r w:rsidRPr="00D70C52">
        <w:rPr>
          <w:noProof/>
          <w:sz w:val="24"/>
          <w:szCs w:val="24"/>
          <w:highlight w:val="white"/>
          <w:lang w:val="pt-BR"/>
        </w:rPr>
        <w:t xml:space="preserve"> integração regional. Para integrar a mostra, cada país membro da RECAM foi convidado a indicar o conteúdo, dando preferência </w:t>
      </w:r>
      <w:r w:rsidR="008D1D37" w:rsidRPr="00D70C52">
        <w:rPr>
          <w:noProof/>
          <w:sz w:val="24"/>
          <w:szCs w:val="24"/>
          <w:highlight w:val="white"/>
          <w:lang w:val="pt-BR"/>
        </w:rPr>
        <w:t xml:space="preserve">à </w:t>
      </w:r>
      <w:r w:rsidRPr="00D70C52">
        <w:rPr>
          <w:noProof/>
          <w:sz w:val="24"/>
          <w:szCs w:val="24"/>
          <w:highlight w:val="white"/>
          <w:lang w:val="pt-BR"/>
        </w:rPr>
        <w:t xml:space="preserve">seleção </w:t>
      </w:r>
      <w:r w:rsidR="008D1D37" w:rsidRPr="00D70C52">
        <w:rPr>
          <w:noProof/>
          <w:sz w:val="24"/>
          <w:szCs w:val="24"/>
          <w:highlight w:val="white"/>
          <w:lang w:val="pt-BR"/>
        </w:rPr>
        <w:t xml:space="preserve">de </w:t>
      </w:r>
      <w:r w:rsidRPr="00D70C52">
        <w:rPr>
          <w:noProof/>
          <w:sz w:val="24"/>
          <w:szCs w:val="24"/>
          <w:highlight w:val="white"/>
          <w:lang w:val="pt-BR"/>
        </w:rPr>
        <w:t xml:space="preserve">obras que tenham sido submetidas a um processo de restauração ou que tenham um forte componente histórico, de acordo com o contexto da data </w:t>
      </w:r>
      <w:r w:rsidRPr="00D70C52">
        <w:rPr>
          <w:b/>
          <w:noProof/>
          <w:sz w:val="24"/>
          <w:szCs w:val="24"/>
          <w:highlight w:val="white"/>
          <w:lang w:val="pt-BR"/>
        </w:rPr>
        <w:t>(Anexo XIII)</w:t>
      </w:r>
      <w:r w:rsidRPr="00D70C52">
        <w:rPr>
          <w:noProof/>
          <w:sz w:val="24"/>
          <w:szCs w:val="24"/>
          <w:highlight w:val="white"/>
          <w:lang w:val="pt-BR"/>
        </w:rPr>
        <w:t>.</w:t>
      </w:r>
    </w:p>
    <w:p w14:paraId="08044917" w14:textId="335630BF" w:rsidR="002A2B9D" w:rsidRPr="00D70C52" w:rsidRDefault="00FD3F8A">
      <w:pPr>
        <w:spacing w:before="240"/>
        <w:jc w:val="both"/>
        <w:rPr>
          <w:noProof/>
          <w:sz w:val="24"/>
          <w:szCs w:val="24"/>
          <w:highlight w:val="white"/>
          <w:lang w:val="pt-BR"/>
        </w:rPr>
      </w:pPr>
      <w:r w:rsidRPr="00D70C52">
        <w:rPr>
          <w:noProof/>
          <w:sz w:val="24"/>
          <w:szCs w:val="24"/>
          <w:highlight w:val="white"/>
          <w:lang w:val="pt-BR"/>
        </w:rPr>
        <w:t xml:space="preserve">Especialistas, profissionais e autoridades também gravaram declarações sobre o tema e fizeram parte do spot de abertura da Mostra </w:t>
      </w:r>
      <w:r w:rsidRPr="00D70C52">
        <w:rPr>
          <w:b/>
          <w:noProof/>
          <w:sz w:val="24"/>
          <w:szCs w:val="24"/>
          <w:highlight w:val="white"/>
          <w:lang w:val="pt-BR"/>
        </w:rPr>
        <w:t>(Anexo XIV)</w:t>
      </w:r>
      <w:r w:rsidRPr="00D70C52">
        <w:rPr>
          <w:noProof/>
          <w:sz w:val="24"/>
          <w:szCs w:val="24"/>
          <w:highlight w:val="white"/>
          <w:lang w:val="pt-BR"/>
        </w:rPr>
        <w:t>.</w:t>
      </w:r>
    </w:p>
    <w:p w14:paraId="78082C6B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44206427" w14:textId="5C77B92F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7. REVISTA MERCOSUL AUDIOVISUAL</w:t>
      </w:r>
    </w:p>
    <w:p w14:paraId="29AEF85F" w14:textId="0C98E376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 PPT Brasil informou que ainda está pendente a finalização da segunda edição da revista, com o tema "Infância, Educação e Audiovisual" e que a tradução dos textos, design gráfico e layout será realizada no primeiro trimestre de 2022.</w:t>
      </w:r>
    </w:p>
    <w:p w14:paraId="387B23F0" w14:textId="605AD1B3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O Uruguai </w:t>
      </w:r>
      <w:r w:rsidR="008D1D37" w:rsidRPr="00D70C52">
        <w:rPr>
          <w:noProof/>
          <w:sz w:val="24"/>
          <w:szCs w:val="24"/>
          <w:lang w:val="pt-BR"/>
        </w:rPr>
        <w:t xml:space="preserve">propôs </w:t>
      </w:r>
      <w:r w:rsidRPr="00D70C52">
        <w:rPr>
          <w:noProof/>
          <w:sz w:val="24"/>
          <w:szCs w:val="24"/>
          <w:lang w:val="pt-BR"/>
        </w:rPr>
        <w:t>rever o impacto desta atividade</w:t>
      </w:r>
      <w:r w:rsidR="008D1D37" w:rsidRPr="00D70C52">
        <w:rPr>
          <w:noProof/>
          <w:sz w:val="24"/>
          <w:szCs w:val="24"/>
          <w:lang w:val="pt-BR"/>
        </w:rPr>
        <w:t>,</w:t>
      </w:r>
      <w:r w:rsidRPr="00D70C52">
        <w:rPr>
          <w:noProof/>
          <w:sz w:val="24"/>
          <w:szCs w:val="24"/>
          <w:lang w:val="pt-BR"/>
        </w:rPr>
        <w:t xml:space="preserve"> considerando o orçamento.</w:t>
      </w:r>
    </w:p>
    <w:p w14:paraId="16AEE4BD" w14:textId="24E045A4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Para a próxima edição, </w:t>
      </w:r>
      <w:r w:rsidR="008D1D37" w:rsidRPr="00D70C52">
        <w:rPr>
          <w:noProof/>
          <w:sz w:val="24"/>
          <w:szCs w:val="24"/>
          <w:lang w:val="pt-BR"/>
        </w:rPr>
        <w:t xml:space="preserve">foi </w:t>
      </w:r>
      <w:r w:rsidRPr="00D70C52">
        <w:rPr>
          <w:noProof/>
          <w:sz w:val="24"/>
          <w:szCs w:val="24"/>
          <w:lang w:val="pt-BR"/>
        </w:rPr>
        <w:t xml:space="preserve">proposto o tema Mulheres do Mercosul Audiovisual, tomando como exemplo a revista Filme Cultura </w:t>
      </w:r>
      <w:r w:rsidR="008D1D37" w:rsidRPr="00D70C52">
        <w:rPr>
          <w:noProof/>
          <w:sz w:val="24"/>
          <w:szCs w:val="24"/>
          <w:lang w:val="pt-BR"/>
        </w:rPr>
        <w:t>“</w:t>
      </w:r>
      <w:r w:rsidRPr="00D70C52">
        <w:rPr>
          <w:noProof/>
          <w:sz w:val="24"/>
          <w:szCs w:val="24"/>
          <w:lang w:val="pt-BR"/>
        </w:rPr>
        <w:t>Mulheres</w:t>
      </w:r>
      <w:r w:rsidR="008D1D37" w:rsidRPr="00D70C52">
        <w:rPr>
          <w:noProof/>
          <w:sz w:val="24"/>
          <w:szCs w:val="24"/>
          <w:lang w:val="pt-BR"/>
        </w:rPr>
        <w:t>, Câmeras e Telas”</w:t>
      </w:r>
      <w:r w:rsidRPr="00D70C52">
        <w:rPr>
          <w:noProof/>
          <w:sz w:val="24"/>
          <w:szCs w:val="24"/>
          <w:lang w:val="pt-BR"/>
        </w:rPr>
        <w:t xml:space="preserve"> e o trabalho realizado pelo Grupo de Trabalho do Guia Mulheres do Mercosul Audiovisual, composto por uma representante de cada país. O destino do item pode ser o desenvolvimento de um estudo sobre a participação das mulheres na indústria audiovisual.</w:t>
      </w:r>
    </w:p>
    <w:p w14:paraId="5CD8D2AB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4E89E72C" w14:textId="6C9CF7BC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8. REDE DE SALAS DIGITAIS DO MERCOSUL (RSD)</w:t>
      </w:r>
    </w:p>
    <w:p w14:paraId="1B766BE3" w14:textId="77777777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8.1 Modelo tecnológico</w:t>
      </w:r>
    </w:p>
    <w:p w14:paraId="2915A255" w14:textId="4ADC57E8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Foi apresentado o relatório do Comitê Técnico que, de acordo com as indicações da última Reunião Ordinária, tem se reunido mensalmente para encontrar propostas que tornem a RSD mais flexível e</w:t>
      </w:r>
      <w:r w:rsidR="008D1D37" w:rsidRPr="00D70C52">
        <w:rPr>
          <w:noProof/>
          <w:sz w:val="24"/>
          <w:szCs w:val="24"/>
          <w:lang w:val="pt-BR"/>
        </w:rPr>
        <w:t xml:space="preserve"> que</w:t>
      </w:r>
      <w:r w:rsidRPr="00D70C52">
        <w:rPr>
          <w:noProof/>
          <w:sz w:val="24"/>
          <w:szCs w:val="24"/>
          <w:lang w:val="pt-BR"/>
        </w:rPr>
        <w:t xml:space="preserve"> potencialmente facilitem seu alcance com um maior número de salas integrantes. Após 5 sessões, os membros chegaram a este relatório que contém acordos como o diagnóstico sobre a obsolescência do equipamento atual, a conveniência de encriptar os materiais na entrega, o formato de arquivo a ser utilizado na entrega e o formato de compressão. Também foram apresentadas opções em relação à segurança na fase de reprodução do conteúdo. </w:t>
      </w:r>
      <w:r w:rsidR="008D1D37" w:rsidRPr="00D70C52">
        <w:rPr>
          <w:noProof/>
          <w:sz w:val="24"/>
          <w:szCs w:val="24"/>
          <w:lang w:val="pt-BR"/>
        </w:rPr>
        <w:t>Quanto</w:t>
      </w:r>
      <w:r w:rsidRPr="00D70C52">
        <w:rPr>
          <w:noProof/>
          <w:sz w:val="24"/>
          <w:szCs w:val="24"/>
          <w:lang w:val="pt-BR"/>
        </w:rPr>
        <w:t xml:space="preserve"> a este último ponto, foram apresentadas diferentes posições em busca de um equilíbrio entre os recursos e o cuidado com as obras.</w:t>
      </w:r>
    </w:p>
    <w:p w14:paraId="3E015991" w14:textId="2A606353" w:rsidR="002A2B9D" w:rsidRPr="00D70C52" w:rsidRDefault="008D1D37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lastRenderedPageBreak/>
        <w:t>O</w:t>
      </w:r>
      <w:r w:rsidR="00FD3F8A" w:rsidRPr="00D70C52">
        <w:rPr>
          <w:noProof/>
          <w:sz w:val="24"/>
          <w:szCs w:val="24"/>
          <w:lang w:val="pt-BR"/>
        </w:rPr>
        <w:t xml:space="preserve"> Comitê declarou a obsolescência do equipamento do RSD e</w:t>
      </w:r>
      <w:r w:rsidRPr="00D70C52">
        <w:rPr>
          <w:noProof/>
          <w:sz w:val="24"/>
          <w:szCs w:val="24"/>
          <w:lang w:val="pt-BR"/>
        </w:rPr>
        <w:t xml:space="preserve"> </w:t>
      </w:r>
      <w:r w:rsidR="00FD3F8A" w:rsidRPr="00D70C52">
        <w:rPr>
          <w:noProof/>
          <w:sz w:val="24"/>
          <w:szCs w:val="24"/>
          <w:lang w:val="pt-BR"/>
        </w:rPr>
        <w:t xml:space="preserve">foi acordado permitir a cada Estado Parte dispor do equipamento técnico das salas conforme os acordos locais que </w:t>
      </w:r>
      <w:r w:rsidRPr="00D70C52">
        <w:rPr>
          <w:noProof/>
          <w:sz w:val="24"/>
          <w:szCs w:val="24"/>
          <w:lang w:val="pt-BR"/>
        </w:rPr>
        <w:t xml:space="preserve">forem </w:t>
      </w:r>
      <w:r w:rsidR="00FD3F8A" w:rsidRPr="00D70C52">
        <w:rPr>
          <w:noProof/>
          <w:sz w:val="24"/>
          <w:szCs w:val="24"/>
          <w:lang w:val="pt-BR"/>
        </w:rPr>
        <w:t>estabelecidos.</w:t>
      </w:r>
    </w:p>
    <w:p w14:paraId="54D5DC7A" w14:textId="7024AA9C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Após a troca de opiniões, foi proposto que a CPR realizasse o controle de qualidade dos materiais e uma marca d'água por país, enviando-a aos </w:t>
      </w:r>
      <w:r w:rsidR="008D1D37" w:rsidRPr="00D70C52">
        <w:rPr>
          <w:noProof/>
          <w:sz w:val="24"/>
          <w:szCs w:val="24"/>
          <w:lang w:val="pt-BR"/>
        </w:rPr>
        <w:t xml:space="preserve">Nós </w:t>
      </w:r>
      <w:r w:rsidRPr="00D70C52">
        <w:rPr>
          <w:noProof/>
          <w:sz w:val="24"/>
          <w:szCs w:val="24"/>
          <w:lang w:val="pt-BR"/>
        </w:rPr>
        <w:t>Nacionais</w:t>
      </w:r>
      <w:r w:rsidR="008D1D37" w:rsidRPr="00D70C52">
        <w:rPr>
          <w:noProof/>
          <w:sz w:val="24"/>
          <w:szCs w:val="24"/>
          <w:lang w:val="pt-BR"/>
        </w:rPr>
        <w:t xml:space="preserve">, </w:t>
      </w:r>
      <w:r w:rsidRPr="00D70C52">
        <w:rPr>
          <w:noProof/>
          <w:sz w:val="24"/>
          <w:szCs w:val="24"/>
          <w:lang w:val="pt-BR"/>
        </w:rPr>
        <w:t xml:space="preserve">que poderão reforçar a identificação de cada sala, a fim de ter elementos para identificar o possível uso indevido de um arquivo. Com base nisso, a CPR enviará um relatório a ser avaliado durante o primeiro bimestre de 2022, com um novo modelo de trabalho que abordará os eixos estratégicos </w:t>
      </w:r>
      <w:r w:rsidR="008D1D37" w:rsidRPr="00D70C52">
        <w:rPr>
          <w:noProof/>
          <w:sz w:val="24"/>
          <w:szCs w:val="24"/>
          <w:lang w:val="pt-BR"/>
        </w:rPr>
        <w:t xml:space="preserve">da </w:t>
      </w:r>
      <w:r w:rsidRPr="00D70C52">
        <w:rPr>
          <w:noProof/>
          <w:sz w:val="24"/>
          <w:szCs w:val="24"/>
          <w:lang w:val="pt-BR"/>
        </w:rPr>
        <w:t>RECAM, os acordos alcançados e que procurará responder à dinâmica do processo envolvido na gestão integrada do RSD.</w:t>
      </w:r>
    </w:p>
    <w:p w14:paraId="2B781521" w14:textId="49B2213A" w:rsidR="002A2B9D" w:rsidRPr="00D70C52" w:rsidRDefault="00324746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Ficou </w:t>
      </w:r>
      <w:r w:rsidR="00FD3F8A" w:rsidRPr="00D70C52">
        <w:rPr>
          <w:noProof/>
          <w:sz w:val="24"/>
          <w:szCs w:val="24"/>
          <w:lang w:val="pt-BR"/>
        </w:rPr>
        <w:t>acordado que a gestão da CPR é mantida no Uruguai através do INCAU.</w:t>
      </w:r>
    </w:p>
    <w:p w14:paraId="38CF608A" w14:textId="51B17FF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 delegação brasileira destacou a importância de aprofundar o modelo da RSD, sua governança e implementação, a fim de dar-lhe vigor e identidade </w:t>
      </w:r>
      <w:r w:rsidR="00324746" w:rsidRPr="00D70C52">
        <w:rPr>
          <w:noProof/>
          <w:sz w:val="24"/>
          <w:szCs w:val="24"/>
          <w:lang w:val="pt-BR"/>
        </w:rPr>
        <w:t xml:space="preserve">em </w:t>
      </w:r>
      <w:r w:rsidRPr="00D70C52">
        <w:rPr>
          <w:noProof/>
          <w:sz w:val="24"/>
          <w:szCs w:val="24"/>
          <w:lang w:val="pt-BR"/>
        </w:rPr>
        <w:t>nível regional.</w:t>
      </w:r>
    </w:p>
    <w:p w14:paraId="06B767E7" w14:textId="2331B1D3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As autoridades da RECAM aprecia</w:t>
      </w:r>
      <w:r w:rsidR="00324746" w:rsidRPr="00D70C52">
        <w:rPr>
          <w:noProof/>
          <w:sz w:val="24"/>
          <w:szCs w:val="24"/>
          <w:lang w:val="pt-BR"/>
        </w:rPr>
        <w:t>ra</w:t>
      </w:r>
      <w:r w:rsidRPr="00D70C52">
        <w:rPr>
          <w:noProof/>
          <w:sz w:val="24"/>
          <w:szCs w:val="24"/>
          <w:lang w:val="pt-BR"/>
        </w:rPr>
        <w:t>m o trabalho do Comitê e solicitam acompanhamento para o rápido relançamento da Rede de Salas Digitais do Mercosul.</w:t>
      </w:r>
    </w:p>
    <w:p w14:paraId="4519AD42" w14:textId="77777777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8.2 Programação</w:t>
      </w:r>
    </w:p>
    <w:p w14:paraId="05189A7E" w14:textId="2187150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Paralelamente à busca de soluções técnicas, nesta fase, foram abordadas questões relacionadas ao conteúdo da </w:t>
      </w:r>
      <w:r w:rsidR="00324746" w:rsidRPr="00D70C52">
        <w:rPr>
          <w:noProof/>
          <w:sz w:val="24"/>
          <w:szCs w:val="24"/>
          <w:lang w:val="pt-BR"/>
        </w:rPr>
        <w:t xml:space="preserve">Rede </w:t>
      </w:r>
      <w:r w:rsidRPr="00D70C52">
        <w:rPr>
          <w:noProof/>
          <w:sz w:val="24"/>
          <w:szCs w:val="24"/>
          <w:lang w:val="pt-BR"/>
        </w:rPr>
        <w:t>e ao seu papel na formação de públicos.</w:t>
      </w:r>
    </w:p>
    <w:p w14:paraId="1BEB7B43" w14:textId="4AF9D5CE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 programadora argentina da RSD informou sobre as propostas apresentadas </w:t>
      </w:r>
      <w:r w:rsidR="00324746" w:rsidRPr="00D70C52">
        <w:rPr>
          <w:noProof/>
          <w:sz w:val="24"/>
          <w:szCs w:val="24"/>
          <w:lang w:val="pt-BR"/>
        </w:rPr>
        <w:t>para os</w:t>
      </w:r>
      <w:r w:rsidRPr="00D70C52">
        <w:rPr>
          <w:noProof/>
          <w:sz w:val="24"/>
          <w:szCs w:val="24"/>
          <w:lang w:val="pt-BR"/>
        </w:rPr>
        <w:t xml:space="preserve"> ciclos</w:t>
      </w:r>
      <w:r w:rsidR="00324746" w:rsidRPr="00D70C52">
        <w:rPr>
          <w:noProof/>
          <w:sz w:val="24"/>
          <w:szCs w:val="24"/>
          <w:lang w:val="pt-BR"/>
        </w:rPr>
        <w:t xml:space="preserve"> e </w:t>
      </w:r>
      <w:r w:rsidRPr="00D70C52">
        <w:rPr>
          <w:noProof/>
          <w:sz w:val="24"/>
          <w:szCs w:val="24"/>
          <w:lang w:val="pt-BR"/>
        </w:rPr>
        <w:t xml:space="preserve">as prioridades de programação, tais como as </w:t>
      </w:r>
      <w:r w:rsidR="00324746" w:rsidRPr="00D70C52">
        <w:rPr>
          <w:noProof/>
          <w:sz w:val="24"/>
          <w:szCs w:val="24"/>
          <w:lang w:val="pt-BR"/>
        </w:rPr>
        <w:t xml:space="preserve">mais </w:t>
      </w:r>
      <w:r w:rsidRPr="00D70C52">
        <w:rPr>
          <w:noProof/>
          <w:sz w:val="24"/>
          <w:szCs w:val="24"/>
          <w:lang w:val="pt-BR"/>
        </w:rPr>
        <w:t>adequadas a todos os públicos</w:t>
      </w:r>
      <w:r w:rsidR="00324746" w:rsidRPr="00D70C52">
        <w:rPr>
          <w:noProof/>
          <w:sz w:val="24"/>
          <w:szCs w:val="24"/>
          <w:lang w:val="pt-BR"/>
        </w:rPr>
        <w:t xml:space="preserve"> e</w:t>
      </w:r>
      <w:r w:rsidRPr="00D70C52">
        <w:rPr>
          <w:noProof/>
          <w:sz w:val="24"/>
          <w:szCs w:val="24"/>
          <w:lang w:val="pt-BR"/>
        </w:rPr>
        <w:t xml:space="preserve"> que facilitam a aderência das salas à programação.</w:t>
      </w:r>
    </w:p>
    <w:p w14:paraId="33E4889D" w14:textId="2A37F251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Foi proposta a realização de um chamado em nível RECAM para ciclos semestrais, coincidindo com cada PPT</w:t>
      </w:r>
      <w:r w:rsidR="00324746" w:rsidRPr="00D70C52">
        <w:rPr>
          <w:noProof/>
          <w:sz w:val="24"/>
          <w:szCs w:val="24"/>
          <w:lang w:val="pt-BR"/>
        </w:rPr>
        <w:t>,</w:t>
      </w:r>
      <w:r w:rsidRPr="00D70C52">
        <w:rPr>
          <w:noProof/>
          <w:sz w:val="24"/>
          <w:szCs w:val="24"/>
          <w:lang w:val="pt-BR"/>
        </w:rPr>
        <w:t xml:space="preserve"> com três temas que cada PPT priorize. Os países aprovaram a proposta e durante dezembro de 2021 será realizada a primeira convocatória com três eixos propostos pelo Paraguai, em consenso com os países.</w:t>
      </w:r>
    </w:p>
    <w:p w14:paraId="6159CF9E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 Seção Nacional da Argentina informou sobre a proposta da Embaixada do Brasil na Argentina, que se oferece para administrar um programa de curtas e longas-metragens legendados, obras brasileiras e co-produções regionais, em apoio às comemorações do Bicentenário da Independência do Brasil em setembro de 2022.  A delegação do Brasil solicitou mais detalhes para complementar as ações realizadas pela SNAv. Os países ficaram gratos pela proposta.</w:t>
      </w:r>
    </w:p>
    <w:p w14:paraId="4D7EBF68" w14:textId="77777777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8.3 Resolução 47/15. Proposta de modificação</w:t>
      </w:r>
    </w:p>
    <w:p w14:paraId="1281DEE9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 Seção Nacional da Argentina apresentou sua proposta de adaptação normativa da Resolução que cria a Rede de Salas Digitais de Mercosul (Res GMC 47/15) a fim de </w:t>
      </w:r>
      <w:r w:rsidRPr="00D70C52">
        <w:rPr>
          <w:noProof/>
          <w:sz w:val="24"/>
          <w:szCs w:val="24"/>
          <w:lang w:val="pt-BR"/>
        </w:rPr>
        <w:lastRenderedPageBreak/>
        <w:t>permitir a incorporação de novas salas de cinema, simplificar a aderência à programação e aproveitar o potencial da rede, ampliando seu alcance territorial.</w:t>
      </w:r>
    </w:p>
    <w:p w14:paraId="1B515A3A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 Seção Nacional do Uruguai propôs ampliar o conceito de salas de cinema para incluir plataformas de streaming no sentido de convergência de telas.</w:t>
      </w:r>
    </w:p>
    <w:p w14:paraId="1AFF24C9" w14:textId="6D8C2FA0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Os países aprovaram estas propostas de </w:t>
      </w:r>
      <w:r w:rsidR="00324746" w:rsidRPr="00D70C52">
        <w:rPr>
          <w:noProof/>
          <w:sz w:val="24"/>
          <w:szCs w:val="24"/>
          <w:lang w:val="pt-BR"/>
        </w:rPr>
        <w:t xml:space="preserve">modificação </w:t>
      </w:r>
      <w:r w:rsidRPr="00D70C52">
        <w:rPr>
          <w:noProof/>
          <w:sz w:val="24"/>
          <w:szCs w:val="24"/>
          <w:lang w:val="pt-BR"/>
        </w:rPr>
        <w:t xml:space="preserve">e elevam ao GMC para consideração </w:t>
      </w:r>
      <w:r w:rsidRPr="00D70C52">
        <w:rPr>
          <w:b/>
          <w:noProof/>
          <w:sz w:val="24"/>
          <w:szCs w:val="24"/>
          <w:lang w:val="pt-BR"/>
        </w:rPr>
        <w:t>(Anexo XV)</w:t>
      </w:r>
      <w:r w:rsidRPr="00D70C52">
        <w:rPr>
          <w:noProof/>
          <w:sz w:val="24"/>
          <w:szCs w:val="24"/>
          <w:lang w:val="pt-BR"/>
        </w:rPr>
        <w:t>.</w:t>
      </w:r>
    </w:p>
    <w:p w14:paraId="5717B2A4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4932F1F6" w14:textId="0516CF34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9. OBSERVATÓRIO AUDIOVISUAL</w:t>
      </w:r>
    </w:p>
    <w:p w14:paraId="42793406" w14:textId="79EA8F42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O Coordenador do Observatório Audiovisual INCAA apresentou informações sobre as atividades </w:t>
      </w:r>
      <w:r w:rsidR="00324746" w:rsidRPr="00D70C52">
        <w:rPr>
          <w:noProof/>
          <w:sz w:val="24"/>
          <w:szCs w:val="24"/>
          <w:lang w:val="pt-BR"/>
        </w:rPr>
        <w:t xml:space="preserve">do </w:t>
      </w:r>
      <w:r w:rsidRPr="00D70C52">
        <w:rPr>
          <w:noProof/>
          <w:sz w:val="24"/>
          <w:szCs w:val="24"/>
          <w:lang w:val="pt-BR"/>
        </w:rPr>
        <w:t xml:space="preserve">organismo e ofereceu </w:t>
      </w:r>
      <w:r w:rsidR="00324746" w:rsidRPr="00D70C52">
        <w:rPr>
          <w:noProof/>
          <w:sz w:val="24"/>
          <w:szCs w:val="24"/>
          <w:lang w:val="pt-BR"/>
        </w:rPr>
        <w:t xml:space="preserve">à </w:t>
      </w:r>
      <w:r w:rsidRPr="00D70C52">
        <w:rPr>
          <w:noProof/>
          <w:sz w:val="24"/>
          <w:szCs w:val="24"/>
          <w:lang w:val="pt-BR"/>
        </w:rPr>
        <w:t xml:space="preserve">RECAM a possibilidade de realizar estudos em colaboração, procurando a articulação dos estudos realizados </w:t>
      </w:r>
      <w:r w:rsidR="00324746" w:rsidRPr="00D70C52">
        <w:rPr>
          <w:noProof/>
          <w:sz w:val="24"/>
          <w:szCs w:val="24"/>
          <w:lang w:val="pt-BR"/>
        </w:rPr>
        <w:t>pela</w:t>
      </w:r>
      <w:r w:rsidRPr="00D70C52">
        <w:rPr>
          <w:noProof/>
          <w:sz w:val="24"/>
          <w:szCs w:val="24"/>
          <w:lang w:val="pt-BR"/>
        </w:rPr>
        <w:t xml:space="preserve"> CAACI.</w:t>
      </w:r>
    </w:p>
    <w:p w14:paraId="3ECD92DC" w14:textId="3D7842DD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Em relação </w:t>
      </w:r>
      <w:r w:rsidR="00324746" w:rsidRPr="00D70C52">
        <w:rPr>
          <w:noProof/>
          <w:sz w:val="24"/>
          <w:szCs w:val="24"/>
          <w:lang w:val="pt-BR"/>
        </w:rPr>
        <w:t xml:space="preserve"> ao </w:t>
      </w:r>
      <w:r w:rsidRPr="00D70C52">
        <w:rPr>
          <w:noProof/>
          <w:sz w:val="24"/>
          <w:szCs w:val="24"/>
          <w:lang w:val="pt-BR"/>
        </w:rPr>
        <w:t xml:space="preserve">Guia de Mulheres do Mercosul Audiovisual, que está sendo </w:t>
      </w:r>
      <w:r w:rsidR="00324746" w:rsidRPr="00D70C52">
        <w:rPr>
          <w:noProof/>
          <w:sz w:val="24"/>
          <w:szCs w:val="24"/>
          <w:lang w:val="pt-BR"/>
        </w:rPr>
        <w:t xml:space="preserve">realizado </w:t>
      </w:r>
      <w:r w:rsidRPr="00D70C52">
        <w:rPr>
          <w:noProof/>
          <w:sz w:val="24"/>
          <w:szCs w:val="24"/>
          <w:lang w:val="pt-BR"/>
        </w:rPr>
        <w:t xml:space="preserve">entre os países com a iniciativa do Observatório, foram informados os avanços e </w:t>
      </w:r>
      <w:r w:rsidR="00324746" w:rsidRPr="00D70C52">
        <w:rPr>
          <w:noProof/>
          <w:sz w:val="24"/>
          <w:szCs w:val="24"/>
          <w:lang w:val="pt-BR"/>
        </w:rPr>
        <w:t>a oferta</w:t>
      </w:r>
      <w:r w:rsidRPr="00D70C52">
        <w:rPr>
          <w:noProof/>
          <w:sz w:val="24"/>
          <w:szCs w:val="24"/>
          <w:lang w:val="pt-BR"/>
        </w:rPr>
        <w:t xml:space="preserve"> do INCAA para a publicação </w:t>
      </w:r>
      <w:r w:rsidR="00324746" w:rsidRPr="00D70C52">
        <w:rPr>
          <w:noProof/>
          <w:sz w:val="24"/>
          <w:szCs w:val="24"/>
          <w:lang w:val="pt-BR"/>
        </w:rPr>
        <w:t xml:space="preserve">do </w:t>
      </w:r>
      <w:r w:rsidRPr="00D70C52">
        <w:rPr>
          <w:noProof/>
          <w:sz w:val="24"/>
          <w:szCs w:val="24"/>
          <w:lang w:val="pt-BR"/>
        </w:rPr>
        <w:t xml:space="preserve">Guia, assim como a possibilidade de desenvolver uma plataforma que facilite a disponibilidade e a atualização permanente das informações </w:t>
      </w:r>
      <w:r w:rsidRPr="00D70C52">
        <w:rPr>
          <w:b/>
          <w:noProof/>
          <w:sz w:val="24"/>
          <w:szCs w:val="24"/>
          <w:lang w:val="pt-BR"/>
        </w:rPr>
        <w:t>(Anexo XVI)</w:t>
      </w:r>
      <w:r w:rsidRPr="00D70C52">
        <w:rPr>
          <w:noProof/>
          <w:sz w:val="24"/>
          <w:szCs w:val="24"/>
          <w:lang w:val="pt-BR"/>
        </w:rPr>
        <w:t>. Os países acolheram bem esta proposta.</w:t>
      </w:r>
    </w:p>
    <w:p w14:paraId="6F87E31A" w14:textId="6FB9114B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 Seção Nacional Argentina também informou sobre </w:t>
      </w:r>
      <w:r w:rsidR="00324746" w:rsidRPr="00D70C52">
        <w:rPr>
          <w:noProof/>
          <w:sz w:val="24"/>
          <w:szCs w:val="24"/>
          <w:lang w:val="pt-BR"/>
        </w:rPr>
        <w:t>a oferta</w:t>
      </w:r>
      <w:r w:rsidRPr="00D70C52">
        <w:rPr>
          <w:noProof/>
          <w:sz w:val="24"/>
          <w:szCs w:val="24"/>
          <w:lang w:val="pt-BR"/>
        </w:rPr>
        <w:t xml:space="preserve"> </w:t>
      </w:r>
      <w:r w:rsidR="00324746" w:rsidRPr="00D70C52">
        <w:rPr>
          <w:noProof/>
          <w:sz w:val="24"/>
          <w:szCs w:val="24"/>
          <w:lang w:val="pt-BR"/>
        </w:rPr>
        <w:t>de visibilização</w:t>
      </w:r>
      <w:r w:rsidRPr="00D70C52">
        <w:rPr>
          <w:noProof/>
          <w:sz w:val="24"/>
          <w:szCs w:val="24"/>
          <w:lang w:val="pt-BR"/>
        </w:rPr>
        <w:t xml:space="preserve"> </w:t>
      </w:r>
      <w:r w:rsidR="00324746" w:rsidRPr="00D70C52">
        <w:rPr>
          <w:noProof/>
          <w:sz w:val="24"/>
          <w:szCs w:val="24"/>
          <w:lang w:val="pt-BR"/>
        </w:rPr>
        <w:t>d</w:t>
      </w:r>
      <w:r w:rsidRPr="00D70C52">
        <w:rPr>
          <w:noProof/>
          <w:sz w:val="24"/>
          <w:szCs w:val="24"/>
          <w:lang w:val="pt-BR"/>
        </w:rPr>
        <w:t>esta atividade durante o mercado latino-americano VentanaSur/INCAA na seção Punto Género</w:t>
      </w:r>
      <w:r w:rsidR="00324746" w:rsidRPr="00D70C52">
        <w:rPr>
          <w:noProof/>
          <w:sz w:val="24"/>
          <w:szCs w:val="24"/>
          <w:lang w:val="pt-BR"/>
        </w:rPr>
        <w:t>,</w:t>
      </w:r>
      <w:r w:rsidRPr="00D70C52">
        <w:rPr>
          <w:noProof/>
          <w:sz w:val="24"/>
          <w:szCs w:val="24"/>
          <w:lang w:val="pt-BR"/>
        </w:rPr>
        <w:t xml:space="preserve"> </w:t>
      </w:r>
      <w:r w:rsidR="00324746" w:rsidRPr="00D70C52">
        <w:rPr>
          <w:noProof/>
          <w:sz w:val="24"/>
          <w:szCs w:val="24"/>
          <w:lang w:val="pt-BR"/>
        </w:rPr>
        <w:t xml:space="preserve">por meio de </w:t>
      </w:r>
      <w:r w:rsidRPr="00D70C52">
        <w:rPr>
          <w:noProof/>
          <w:sz w:val="24"/>
          <w:szCs w:val="24"/>
          <w:lang w:val="pt-BR"/>
        </w:rPr>
        <w:t>de uma mesa de apresentação pública, com a participação de um representante de cada país (</w:t>
      </w:r>
      <w:r w:rsidRPr="00D70C52">
        <w:rPr>
          <w:b/>
          <w:noProof/>
          <w:sz w:val="24"/>
          <w:szCs w:val="24"/>
          <w:lang w:val="pt-BR"/>
        </w:rPr>
        <w:t>Anexo XVII</w:t>
      </w:r>
      <w:r w:rsidRPr="00D70C52">
        <w:rPr>
          <w:noProof/>
          <w:sz w:val="24"/>
          <w:szCs w:val="24"/>
          <w:lang w:val="pt-BR"/>
        </w:rPr>
        <w:t>).</w:t>
      </w:r>
    </w:p>
    <w:p w14:paraId="33303DD2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4B204CD6" w14:textId="432D129F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10. NOVOS PROJETOS</w:t>
      </w:r>
    </w:p>
    <w:p w14:paraId="31309944" w14:textId="29D96EF2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Novos projetos foram apresentados para serem desenvolvidos durante o ano de 2022, incluindo o desenvolvimento de uma </w:t>
      </w:r>
      <w:r w:rsidR="00F93583" w:rsidRPr="00D70C52">
        <w:rPr>
          <w:noProof/>
          <w:sz w:val="24"/>
          <w:szCs w:val="24"/>
          <w:lang w:val="pt-BR"/>
        </w:rPr>
        <w:t xml:space="preserve">página </w:t>
      </w:r>
      <w:r w:rsidRPr="00D70C52">
        <w:rPr>
          <w:noProof/>
          <w:sz w:val="24"/>
          <w:szCs w:val="24"/>
          <w:lang w:val="pt-BR"/>
        </w:rPr>
        <w:t>de identificação para um portal de conteúdos com um menu acessível às pessoas cegas e com dificuldades de audição a ser apresentado ao FOCEM (Fundos Estruturais do MERCOSUL).</w:t>
      </w:r>
    </w:p>
    <w:p w14:paraId="30749248" w14:textId="57885DE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Em relação à Formação, foram propostas duas jornadas de capacitação, uma sobre </w:t>
      </w:r>
      <w:r w:rsidR="00F93583" w:rsidRPr="00D70C52">
        <w:rPr>
          <w:noProof/>
          <w:sz w:val="24"/>
          <w:szCs w:val="24"/>
          <w:lang w:val="pt-BR"/>
        </w:rPr>
        <w:t>c</w:t>
      </w:r>
      <w:r w:rsidRPr="00D70C52">
        <w:rPr>
          <w:noProof/>
          <w:sz w:val="24"/>
          <w:szCs w:val="24"/>
          <w:lang w:val="pt-BR"/>
        </w:rPr>
        <w:t>oproduções do MERCOSUL e outra sobre Acessibilidade Audiovisual para festivais e profissionais.</w:t>
      </w:r>
    </w:p>
    <w:p w14:paraId="031CA010" w14:textId="258745EE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As propostas foram aprovadas e terão </w:t>
      </w:r>
      <w:r w:rsidR="00F93583" w:rsidRPr="00D70C52">
        <w:rPr>
          <w:noProof/>
          <w:sz w:val="24"/>
          <w:szCs w:val="24"/>
          <w:lang w:val="pt-BR"/>
        </w:rPr>
        <w:t xml:space="preserve">o acompanhamento </w:t>
      </w:r>
      <w:r w:rsidRPr="00D70C52">
        <w:rPr>
          <w:noProof/>
          <w:sz w:val="24"/>
          <w:szCs w:val="24"/>
          <w:lang w:val="pt-BR"/>
        </w:rPr>
        <w:t>do seu avanço durante o próximo semestre.</w:t>
      </w:r>
    </w:p>
    <w:p w14:paraId="5E773BB6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6F472282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7C35395C" w14:textId="4F0E3654" w:rsidR="002A2B9D" w:rsidRPr="00D70C52" w:rsidRDefault="00FD3F8A">
      <w:pPr>
        <w:spacing w:before="240"/>
        <w:jc w:val="both"/>
        <w:rPr>
          <w:b/>
          <w:noProof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lastRenderedPageBreak/>
        <w:t>11. INFORME SECRETARIA TÉCNICA RECAM (ST</w:t>
      </w:r>
      <w:r w:rsidRPr="00D70C52">
        <w:rPr>
          <w:b/>
          <w:noProof/>
          <w:lang w:val="pt-BR"/>
        </w:rPr>
        <w:t>)</w:t>
      </w:r>
    </w:p>
    <w:p w14:paraId="20E67D6E" w14:textId="4168303B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 Secretaria Técnica apresentou a prestação de contas para o período de abril a outubro de 2021</w:t>
      </w:r>
      <w:r w:rsidR="00F93583" w:rsidRPr="00D70C52">
        <w:rPr>
          <w:noProof/>
          <w:sz w:val="24"/>
          <w:szCs w:val="24"/>
          <w:lang w:val="pt-BR"/>
        </w:rPr>
        <w:t>,</w:t>
      </w:r>
      <w:r w:rsidRPr="00D70C52">
        <w:rPr>
          <w:noProof/>
          <w:sz w:val="24"/>
          <w:szCs w:val="24"/>
          <w:lang w:val="pt-BR"/>
        </w:rPr>
        <w:t xml:space="preserve"> elaborada pela OEI Montevidéu como organismo administrador do fundo interinstitucional entre os organismos integrantes da RECAM (</w:t>
      </w:r>
      <w:r w:rsidRPr="00D70C52">
        <w:rPr>
          <w:b/>
          <w:noProof/>
          <w:sz w:val="24"/>
          <w:szCs w:val="24"/>
          <w:lang w:val="pt-BR"/>
        </w:rPr>
        <w:t>Anexo XVIII</w:t>
      </w:r>
      <w:r w:rsidRPr="00D70C52">
        <w:rPr>
          <w:noProof/>
          <w:sz w:val="24"/>
          <w:szCs w:val="24"/>
          <w:lang w:val="pt-BR"/>
        </w:rPr>
        <w:t xml:space="preserve">). Também foi apresentado um orçamento com os itens a serem executados durante 2022 </w:t>
      </w:r>
      <w:r w:rsidRPr="00D70C52">
        <w:rPr>
          <w:b/>
          <w:noProof/>
          <w:sz w:val="24"/>
          <w:szCs w:val="24"/>
          <w:lang w:val="pt-BR"/>
        </w:rPr>
        <w:t>(Anexo XIX</w:t>
      </w:r>
      <w:r w:rsidRPr="00D70C52">
        <w:rPr>
          <w:noProof/>
          <w:sz w:val="24"/>
          <w:szCs w:val="24"/>
          <w:lang w:val="pt-BR"/>
        </w:rPr>
        <w:t>).</w:t>
      </w:r>
    </w:p>
    <w:p w14:paraId="4566AADE" w14:textId="51927B39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As delegações se felicitaram pela integração de todas as contribuições durante 2021 e com a situação financeira que permite a reativação das atividades. </w:t>
      </w:r>
      <w:r w:rsidR="00F93583" w:rsidRPr="00D70C52">
        <w:rPr>
          <w:noProof/>
          <w:sz w:val="24"/>
          <w:szCs w:val="24"/>
          <w:lang w:val="pt-BR"/>
        </w:rPr>
        <w:t xml:space="preserve">Elas </w:t>
      </w:r>
      <w:r w:rsidRPr="00D70C52">
        <w:rPr>
          <w:noProof/>
          <w:sz w:val="24"/>
          <w:szCs w:val="24"/>
          <w:lang w:val="pt-BR"/>
        </w:rPr>
        <w:t>aprovaram o informe e comprometeram</w:t>
      </w:r>
      <w:r w:rsidR="00F93583" w:rsidRPr="00D70C52">
        <w:rPr>
          <w:noProof/>
          <w:sz w:val="24"/>
          <w:szCs w:val="24"/>
          <w:lang w:val="pt-BR"/>
        </w:rPr>
        <w:t>-se com</w:t>
      </w:r>
      <w:r w:rsidRPr="00D70C52">
        <w:rPr>
          <w:noProof/>
          <w:sz w:val="24"/>
          <w:szCs w:val="24"/>
          <w:lang w:val="pt-BR"/>
        </w:rPr>
        <w:t xml:space="preserve"> as contribuições para 2022 da seguinte forma:</w:t>
      </w:r>
    </w:p>
    <w:p w14:paraId="0EB5F28C" w14:textId="7B8E29A6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Argentina: USD 24.000 (vinte e quatro mil</w:t>
      </w:r>
      <w:r w:rsidR="00F93583" w:rsidRPr="00D70C52">
        <w:rPr>
          <w:noProof/>
          <w:sz w:val="24"/>
          <w:szCs w:val="24"/>
          <w:lang w:val="pt-BR"/>
        </w:rPr>
        <w:t xml:space="preserve"> dólares americanos</w:t>
      </w:r>
      <w:r w:rsidRPr="00D70C52">
        <w:rPr>
          <w:noProof/>
          <w:sz w:val="24"/>
          <w:szCs w:val="24"/>
          <w:lang w:val="pt-BR"/>
        </w:rPr>
        <w:t>) para o fundo RECAM mais as contrapartidas internas.</w:t>
      </w:r>
    </w:p>
    <w:p w14:paraId="7526ADE9" w14:textId="2168479E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Brasil: USD 24.000 (vinte e quatro mil</w:t>
      </w:r>
      <w:r w:rsidR="00F93583" w:rsidRPr="00D70C52">
        <w:rPr>
          <w:noProof/>
          <w:sz w:val="24"/>
          <w:szCs w:val="24"/>
          <w:lang w:val="pt-BR"/>
        </w:rPr>
        <w:t xml:space="preserve"> dólares americanos</w:t>
      </w:r>
      <w:r w:rsidRPr="00D70C52">
        <w:rPr>
          <w:noProof/>
          <w:sz w:val="24"/>
          <w:szCs w:val="24"/>
          <w:lang w:val="pt-BR"/>
        </w:rPr>
        <w:t xml:space="preserve">) para o fundo RECAM mais </w:t>
      </w:r>
      <w:r w:rsidR="00F93583" w:rsidRPr="00D70C52">
        <w:rPr>
          <w:noProof/>
          <w:sz w:val="24"/>
          <w:szCs w:val="24"/>
          <w:lang w:val="pt-BR"/>
        </w:rPr>
        <w:t xml:space="preserve">a </w:t>
      </w:r>
      <w:r w:rsidRPr="00D70C52">
        <w:rPr>
          <w:noProof/>
          <w:sz w:val="24"/>
          <w:szCs w:val="24"/>
          <w:lang w:val="pt-BR"/>
        </w:rPr>
        <w:t xml:space="preserve">amortização </w:t>
      </w:r>
      <w:r w:rsidR="00445301" w:rsidRPr="00D70C52">
        <w:rPr>
          <w:noProof/>
          <w:sz w:val="24"/>
          <w:szCs w:val="24"/>
          <w:lang w:val="pt-BR"/>
        </w:rPr>
        <w:t xml:space="preserve">dos aportes de 2019 e </w:t>
      </w:r>
      <w:r w:rsidRPr="00D70C52">
        <w:rPr>
          <w:noProof/>
          <w:sz w:val="24"/>
          <w:szCs w:val="24"/>
          <w:lang w:val="pt-BR"/>
        </w:rPr>
        <w:t>2020. Também durante 2021 a SNAv poderá fazer uma contribuição extra para ações relacionadas à Acessibilidade Audiovisual.</w:t>
      </w:r>
    </w:p>
    <w:p w14:paraId="67EAC7AB" w14:textId="38904906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Paraguai: USD 3.000 (três mil</w:t>
      </w:r>
      <w:r w:rsidR="00F93583" w:rsidRPr="00D70C52">
        <w:rPr>
          <w:noProof/>
          <w:sz w:val="24"/>
          <w:szCs w:val="24"/>
          <w:lang w:val="pt-BR"/>
        </w:rPr>
        <w:t xml:space="preserve"> dólares americanos</w:t>
      </w:r>
      <w:r w:rsidRPr="00D70C52">
        <w:rPr>
          <w:noProof/>
          <w:sz w:val="24"/>
          <w:szCs w:val="24"/>
          <w:lang w:val="pt-BR"/>
        </w:rPr>
        <w:t>)</w:t>
      </w:r>
    </w:p>
    <w:p w14:paraId="34FAC70F" w14:textId="124E2FBE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Uruguai: USD 4.800 (quatro mil e oitocentos</w:t>
      </w:r>
      <w:r w:rsidR="00F93583" w:rsidRPr="00D70C52">
        <w:rPr>
          <w:noProof/>
          <w:sz w:val="24"/>
          <w:szCs w:val="24"/>
          <w:lang w:val="pt-BR"/>
        </w:rPr>
        <w:t xml:space="preserve"> dólares americanos</w:t>
      </w:r>
      <w:r w:rsidRPr="00D70C52">
        <w:rPr>
          <w:noProof/>
          <w:sz w:val="24"/>
          <w:szCs w:val="24"/>
          <w:lang w:val="pt-BR"/>
        </w:rPr>
        <w:t>) mais contrapartidas da CPR.</w:t>
      </w:r>
    </w:p>
    <w:p w14:paraId="27767D0E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13B35F6C" w14:textId="1F3AA271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OUTROS ASSUNTOS</w:t>
      </w:r>
    </w:p>
    <w:p w14:paraId="636064F6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Os países cumprimentaram a Organização dos Estados Ibero-Americanos pelas atividades realizadas no Uruguai por ocasião do XV aniversário da Carta Cultural Ibero-Americana </w:t>
      </w:r>
      <w:r w:rsidRPr="00D70C52">
        <w:rPr>
          <w:b/>
          <w:noProof/>
          <w:sz w:val="24"/>
          <w:szCs w:val="24"/>
          <w:lang w:val="pt-BR"/>
        </w:rPr>
        <w:t>(Anexo XX)</w:t>
      </w:r>
      <w:r w:rsidRPr="00D70C52">
        <w:rPr>
          <w:noProof/>
          <w:sz w:val="24"/>
          <w:szCs w:val="24"/>
          <w:lang w:val="pt-BR"/>
        </w:rPr>
        <w:t>.</w:t>
      </w:r>
    </w:p>
    <w:p w14:paraId="040E0A16" w14:textId="5C8A473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As delegações agradeceram à Presidência pro tempore Brasil </w:t>
      </w:r>
      <w:r w:rsidR="00EE4924" w:rsidRPr="00D70C52">
        <w:rPr>
          <w:noProof/>
          <w:sz w:val="24"/>
          <w:szCs w:val="24"/>
          <w:lang w:val="pt-BR"/>
        </w:rPr>
        <w:t xml:space="preserve">e </w:t>
      </w:r>
      <w:r w:rsidRPr="00D70C52">
        <w:rPr>
          <w:noProof/>
          <w:sz w:val="24"/>
          <w:szCs w:val="24"/>
          <w:lang w:val="pt-BR"/>
        </w:rPr>
        <w:t>o apoio da Secretaria Técnica pela organização da reunião.</w:t>
      </w:r>
    </w:p>
    <w:p w14:paraId="5B71E31A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29A5A3DE" w14:textId="07A837D0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PRÓXIMA REUNIÃO ORDINÁRIA</w:t>
      </w:r>
    </w:p>
    <w:p w14:paraId="528C4620" w14:textId="798E9BB0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A RECAM realizará a próxima Reunião Ordinária no primeiro semestre de 2022</w:t>
      </w:r>
      <w:r w:rsidR="00F93583" w:rsidRPr="00D70C52">
        <w:rPr>
          <w:noProof/>
          <w:sz w:val="24"/>
          <w:szCs w:val="24"/>
          <w:lang w:val="pt-BR"/>
        </w:rPr>
        <w:t>,</w:t>
      </w:r>
      <w:r w:rsidRPr="00D70C52">
        <w:rPr>
          <w:noProof/>
          <w:sz w:val="24"/>
          <w:szCs w:val="24"/>
          <w:lang w:val="pt-BR"/>
        </w:rPr>
        <w:t xml:space="preserve"> a ser confirmada.</w:t>
      </w:r>
    </w:p>
    <w:p w14:paraId="2EF02D7F" w14:textId="77777777" w:rsidR="00D70C52" w:rsidRPr="00D70C52" w:rsidRDefault="00D70C52">
      <w:pPr>
        <w:spacing w:before="240"/>
        <w:jc w:val="both"/>
        <w:rPr>
          <w:b/>
          <w:noProof/>
          <w:sz w:val="24"/>
          <w:szCs w:val="24"/>
          <w:lang w:val="pt-BR"/>
        </w:rPr>
      </w:pPr>
    </w:p>
    <w:p w14:paraId="6A6B2897" w14:textId="3B2253A8" w:rsidR="002A2B9D" w:rsidRPr="00D70C52" w:rsidRDefault="00FD3F8A">
      <w:pPr>
        <w:spacing w:before="240"/>
        <w:jc w:val="both"/>
        <w:rPr>
          <w:b/>
          <w:noProof/>
          <w:sz w:val="24"/>
          <w:szCs w:val="24"/>
          <w:lang w:val="pt-BR"/>
        </w:rPr>
      </w:pPr>
      <w:r w:rsidRPr="00D70C52">
        <w:rPr>
          <w:b/>
          <w:noProof/>
          <w:sz w:val="24"/>
          <w:szCs w:val="24"/>
          <w:lang w:val="pt-BR"/>
        </w:rPr>
        <w:t>ANEXOS</w:t>
      </w:r>
    </w:p>
    <w:p w14:paraId="2C01296F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>Os anexos que fazem parte desta ata são os seguintes:</w:t>
      </w:r>
    </w:p>
    <w:p w14:paraId="439F5579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lastRenderedPageBreak/>
        <w:t xml:space="preserve">  </w:t>
      </w:r>
    </w:p>
    <w:tbl>
      <w:tblPr>
        <w:tblStyle w:val="a5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5805"/>
      </w:tblGrid>
      <w:tr w:rsidR="002A2B9D" w:rsidRPr="00D70C52" w14:paraId="375011CA" w14:textId="77777777">
        <w:trPr>
          <w:trHeight w:val="485"/>
        </w:trPr>
        <w:tc>
          <w:tcPr>
            <w:tcW w:w="32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EE1B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I</w:t>
            </w:r>
          </w:p>
        </w:tc>
        <w:tc>
          <w:tcPr>
            <w:tcW w:w="580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51E8" w14:textId="7777777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Lista de Participantes</w:t>
            </w:r>
          </w:p>
        </w:tc>
      </w:tr>
      <w:tr w:rsidR="002A2B9D" w:rsidRPr="00D70C52" w14:paraId="37828D41" w14:textId="77777777">
        <w:trPr>
          <w:trHeight w:val="485"/>
        </w:trPr>
        <w:tc>
          <w:tcPr>
            <w:tcW w:w="32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4A6D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II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FB7C" w14:textId="7777777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Agenda</w:t>
            </w:r>
          </w:p>
        </w:tc>
      </w:tr>
      <w:tr w:rsidR="002A2B9D" w:rsidRPr="00D70C52" w14:paraId="60FF1C05" w14:textId="77777777">
        <w:trPr>
          <w:trHeight w:val="485"/>
        </w:trPr>
        <w:tc>
          <w:tcPr>
            <w:tcW w:w="32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BBD9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III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4760" w14:textId="7777777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Resumo da Acta</w:t>
            </w:r>
          </w:p>
        </w:tc>
      </w:tr>
      <w:tr w:rsidR="002A2B9D" w:rsidRPr="00D70C52" w14:paraId="435A14E8" w14:textId="77777777">
        <w:trPr>
          <w:trHeight w:val="485"/>
        </w:trPr>
        <w:tc>
          <w:tcPr>
            <w:tcW w:w="32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C641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IV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8EAB" w14:textId="7777777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Relatório da PPTB</w:t>
            </w:r>
          </w:p>
        </w:tc>
      </w:tr>
      <w:tr w:rsidR="002A2B9D" w:rsidRPr="00D70C52" w14:paraId="0CD668DE" w14:textId="77777777">
        <w:trPr>
          <w:trHeight w:val="485"/>
        </w:trPr>
        <w:tc>
          <w:tcPr>
            <w:tcW w:w="32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D980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V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FFCE" w14:textId="7777777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Relatório do INCAA</w:t>
            </w:r>
          </w:p>
        </w:tc>
      </w:tr>
      <w:tr w:rsidR="002A2B9D" w:rsidRPr="00D70C52" w14:paraId="7E0A51AA" w14:textId="77777777">
        <w:trPr>
          <w:trHeight w:val="485"/>
        </w:trPr>
        <w:tc>
          <w:tcPr>
            <w:tcW w:w="32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B6C3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VI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0D76" w14:textId="08C85B7C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Relatório INAP Paraguai</w:t>
            </w:r>
          </w:p>
        </w:tc>
      </w:tr>
      <w:tr w:rsidR="002A2B9D" w:rsidRPr="00D70C52" w14:paraId="32668745" w14:textId="77777777">
        <w:trPr>
          <w:trHeight w:val="485"/>
        </w:trPr>
        <w:tc>
          <w:tcPr>
            <w:tcW w:w="32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D2E0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VII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DFC6" w14:textId="51C3294C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Dia Nacional do Cinema- Uruguai</w:t>
            </w:r>
          </w:p>
        </w:tc>
      </w:tr>
      <w:tr w:rsidR="002A2B9D" w:rsidRPr="00D70C52" w14:paraId="21708B65" w14:textId="77777777">
        <w:trPr>
          <w:trHeight w:val="485"/>
        </w:trPr>
        <w:tc>
          <w:tcPr>
            <w:tcW w:w="32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41D4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VIII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A1ABC" w14:textId="6A85E6EE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Programa de Trabalho 2021-2022</w:t>
            </w:r>
          </w:p>
        </w:tc>
      </w:tr>
      <w:tr w:rsidR="002A2B9D" w:rsidRPr="00D70C52" w14:paraId="53B0708B" w14:textId="77777777">
        <w:trPr>
          <w:trHeight w:val="485"/>
        </w:trPr>
        <w:tc>
          <w:tcPr>
            <w:tcW w:w="32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6726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IX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0542" w14:textId="2C041110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IV Concurso Acessibilidade</w:t>
            </w:r>
          </w:p>
        </w:tc>
      </w:tr>
      <w:tr w:rsidR="002A2B9D" w:rsidRPr="00D70C52" w14:paraId="3607BBC4" w14:textId="77777777">
        <w:trPr>
          <w:trHeight w:val="485"/>
        </w:trPr>
        <w:tc>
          <w:tcPr>
            <w:tcW w:w="32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6DD9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X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4E026" w14:textId="66ADF90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Ciclo Cinema Acessível - Uruguai</w:t>
            </w:r>
          </w:p>
        </w:tc>
      </w:tr>
      <w:tr w:rsidR="002A2B9D" w:rsidRPr="00D70C52" w14:paraId="4FA85878" w14:textId="77777777" w:rsidTr="006801B7">
        <w:trPr>
          <w:trHeight w:val="485"/>
        </w:trPr>
        <w:tc>
          <w:tcPr>
            <w:tcW w:w="3210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1D40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XI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E1DC1" w14:textId="5840532D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Prémio RECAM no FAM</w:t>
            </w:r>
          </w:p>
        </w:tc>
      </w:tr>
      <w:tr w:rsidR="002A2B9D" w:rsidRPr="00D70C52" w14:paraId="081D301F" w14:textId="77777777" w:rsidTr="006801B7">
        <w:trPr>
          <w:trHeight w:val="485"/>
        </w:trPr>
        <w:tc>
          <w:tcPr>
            <w:tcW w:w="321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C7E4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XII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3692" w14:textId="36C3B838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Flyer Catálogo Festival Mar del Plata</w:t>
            </w:r>
          </w:p>
        </w:tc>
      </w:tr>
      <w:tr w:rsidR="002A2B9D" w:rsidRPr="00D70C52" w14:paraId="377851B1" w14:textId="77777777">
        <w:trPr>
          <w:trHeight w:val="485"/>
        </w:trPr>
        <w:tc>
          <w:tcPr>
            <w:tcW w:w="3210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C7C3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XIII</w:t>
            </w: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6E03" w14:textId="0D7F1224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Mostra Cinema e Futebol</w:t>
            </w:r>
          </w:p>
        </w:tc>
      </w:tr>
      <w:tr w:rsidR="002A2B9D" w:rsidRPr="00D70C52" w14:paraId="3BB43232" w14:textId="77777777">
        <w:trPr>
          <w:trHeight w:val="485"/>
        </w:trPr>
        <w:tc>
          <w:tcPr>
            <w:tcW w:w="3210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BCA8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XIV</w:t>
            </w: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4C34" w14:textId="7777777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Spot Día do Património Audiovisual</w:t>
            </w:r>
          </w:p>
        </w:tc>
      </w:tr>
      <w:tr w:rsidR="002A2B9D" w:rsidRPr="00D70C52" w14:paraId="7190CFEA" w14:textId="77777777">
        <w:trPr>
          <w:trHeight w:val="485"/>
        </w:trPr>
        <w:tc>
          <w:tcPr>
            <w:tcW w:w="3210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70B3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XV</w:t>
            </w: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2FE9" w14:textId="7777777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Proposta Modificação Resolução RSD</w:t>
            </w:r>
          </w:p>
        </w:tc>
      </w:tr>
      <w:tr w:rsidR="002A2B9D" w:rsidRPr="00D70C52" w14:paraId="54758C6A" w14:textId="77777777">
        <w:trPr>
          <w:trHeight w:val="485"/>
        </w:trPr>
        <w:tc>
          <w:tcPr>
            <w:tcW w:w="3210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52EC7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XVI</w:t>
            </w: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825A" w14:textId="7777777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Relatório Observatório INCAA</w:t>
            </w:r>
          </w:p>
        </w:tc>
      </w:tr>
      <w:tr w:rsidR="002A2B9D" w:rsidRPr="00D70C52" w14:paraId="2CE9DB20" w14:textId="77777777">
        <w:trPr>
          <w:trHeight w:val="485"/>
        </w:trPr>
        <w:tc>
          <w:tcPr>
            <w:tcW w:w="3210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908E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XVII</w:t>
            </w: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6D74" w14:textId="7777777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Flyer Mesa no mercado VentanaSul</w:t>
            </w:r>
          </w:p>
        </w:tc>
      </w:tr>
      <w:tr w:rsidR="002A2B9D" w:rsidRPr="00D70C52" w14:paraId="42752D21" w14:textId="77777777">
        <w:trPr>
          <w:trHeight w:val="485"/>
        </w:trPr>
        <w:tc>
          <w:tcPr>
            <w:tcW w:w="3210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2841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XVIII</w:t>
            </w: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CFFFB" w14:textId="7777777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 xml:space="preserve">Relatório administrativo OEI </w:t>
            </w:r>
          </w:p>
        </w:tc>
      </w:tr>
      <w:tr w:rsidR="002A2B9D" w:rsidRPr="00D70C52" w14:paraId="22C1516D" w14:textId="77777777">
        <w:trPr>
          <w:trHeight w:val="485"/>
        </w:trPr>
        <w:tc>
          <w:tcPr>
            <w:tcW w:w="3210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28E0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Anexo XIX</w:t>
            </w: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9E3B4" w14:textId="7CFFA6E4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Or</w:t>
            </w:r>
            <w:r w:rsidR="00A54D0C" w:rsidRPr="00D70C52">
              <w:rPr>
                <w:noProof/>
                <w:sz w:val="24"/>
                <w:szCs w:val="24"/>
                <w:lang w:val="pt-BR"/>
              </w:rPr>
              <w:t>ç</w:t>
            </w:r>
            <w:r w:rsidRPr="00D70C52">
              <w:rPr>
                <w:noProof/>
                <w:sz w:val="24"/>
                <w:szCs w:val="24"/>
                <w:lang w:val="pt-BR"/>
              </w:rPr>
              <w:t>amento  2022</w:t>
            </w:r>
          </w:p>
        </w:tc>
      </w:tr>
      <w:tr w:rsidR="002A2B9D" w:rsidRPr="00D70C52" w14:paraId="3530DA4B" w14:textId="77777777">
        <w:trPr>
          <w:trHeight w:val="485"/>
        </w:trPr>
        <w:tc>
          <w:tcPr>
            <w:tcW w:w="3210" w:type="dxa"/>
            <w:tcBorders>
              <w:top w:val="single" w:sz="4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7EB0" w14:textId="77777777" w:rsidR="002A2B9D" w:rsidRPr="00D70C52" w:rsidRDefault="00FD3F8A" w:rsidP="006801B7">
            <w:pPr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lastRenderedPageBreak/>
              <w:t>Anexo XX</w:t>
            </w:r>
          </w:p>
        </w:tc>
        <w:tc>
          <w:tcPr>
            <w:tcW w:w="5805" w:type="dxa"/>
            <w:tcBorders>
              <w:top w:val="single" w:sz="4" w:space="0" w:color="000000"/>
              <w:left w:val="nil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19B4" w14:textId="77777777" w:rsidR="002A2B9D" w:rsidRPr="00D70C52" w:rsidRDefault="00FD3F8A" w:rsidP="006801B7">
            <w:pPr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XV Carta Cultural Iberoamericana</w:t>
            </w:r>
          </w:p>
        </w:tc>
      </w:tr>
    </w:tbl>
    <w:p w14:paraId="2E334929" w14:textId="77777777" w:rsidR="002A2B9D" w:rsidRPr="00D70C52" w:rsidRDefault="00FD3F8A">
      <w:pPr>
        <w:spacing w:before="240"/>
        <w:jc w:val="both"/>
        <w:rPr>
          <w:noProof/>
          <w:sz w:val="24"/>
          <w:szCs w:val="24"/>
          <w:lang w:val="pt-BR"/>
        </w:rPr>
      </w:pPr>
      <w:r w:rsidRPr="00D70C52">
        <w:rPr>
          <w:noProof/>
          <w:sz w:val="24"/>
          <w:szCs w:val="24"/>
          <w:lang w:val="pt-BR"/>
        </w:rPr>
        <w:t xml:space="preserve"> 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0"/>
        <w:gridCol w:w="4365"/>
      </w:tblGrid>
      <w:tr w:rsidR="002A2B9D" w:rsidRPr="00D70C52" w14:paraId="70142B21" w14:textId="77777777">
        <w:trPr>
          <w:trHeight w:val="30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B67E" w14:textId="5284E7EB" w:rsidR="002A2B9D" w:rsidRPr="00D70C52" w:rsidRDefault="002A2B9D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</w:p>
          <w:p w14:paraId="4FC1FB9C" w14:textId="77777777" w:rsidR="00D70C52" w:rsidRPr="00D70C52" w:rsidRDefault="00D70C52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</w:p>
          <w:p w14:paraId="35864F7A" w14:textId="77777777" w:rsidR="00D70C52" w:rsidRPr="00D70C52" w:rsidRDefault="00D70C52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</w:p>
          <w:p w14:paraId="5994D57D" w14:textId="77777777" w:rsidR="002A2B9D" w:rsidRPr="00D70C52" w:rsidRDefault="00FD3F8A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--------------------------------------------------</w:t>
            </w:r>
          </w:p>
          <w:p w14:paraId="3DCF14D2" w14:textId="77777777" w:rsidR="002A2B9D" w:rsidRPr="00D70C52" w:rsidRDefault="00FD3F8A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Nicolás Batlle</w:t>
            </w:r>
          </w:p>
          <w:p w14:paraId="67B21637" w14:textId="6D260186" w:rsidR="002A2B9D" w:rsidRPr="00D70C52" w:rsidRDefault="002F6D25" w:rsidP="002F6D25">
            <w:pPr>
              <w:spacing w:before="240"/>
              <w:jc w:val="center"/>
              <w:rPr>
                <w:b/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>Pela Delegação da Argentina</w:t>
            </w:r>
          </w:p>
          <w:tbl>
            <w:tblPr>
              <w:tblStyle w:val="a6"/>
              <w:tblW w:w="902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60"/>
              <w:gridCol w:w="4365"/>
            </w:tblGrid>
            <w:tr w:rsidR="002F6D25" w:rsidRPr="00D70C52" w14:paraId="3BCCDEB0" w14:textId="77777777" w:rsidTr="00E67733">
              <w:trPr>
                <w:trHeight w:val="302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C7E45C" w14:textId="4020D708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</w:p>
                <w:p w14:paraId="46E635D5" w14:textId="77777777" w:rsidR="00D70C52" w:rsidRPr="00D70C52" w:rsidRDefault="00D70C52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</w:p>
                <w:p w14:paraId="5E7B33BA" w14:textId="77777777" w:rsidR="00D70C52" w:rsidRPr="00D70C52" w:rsidRDefault="00D70C52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</w:p>
                <w:p w14:paraId="0B906415" w14:textId="77777777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noProof/>
                      <w:sz w:val="24"/>
                      <w:szCs w:val="24"/>
                      <w:lang w:val="pt-BR"/>
                    </w:rPr>
                    <w:t>--------------------------------------------------</w:t>
                  </w:r>
                </w:p>
                <w:p w14:paraId="3D5C381F" w14:textId="7B19C31B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noProof/>
                      <w:sz w:val="24"/>
                      <w:szCs w:val="24"/>
                      <w:lang w:val="pt-BR"/>
                    </w:rPr>
                    <w:t>Guillermina Villalba</w:t>
                  </w:r>
                </w:p>
                <w:p w14:paraId="0A86E7D2" w14:textId="71BB1F6E" w:rsidR="002F6D25" w:rsidRPr="00D70C52" w:rsidRDefault="002F6D25" w:rsidP="002F6D25">
                  <w:pPr>
                    <w:spacing w:before="240"/>
                    <w:jc w:val="center"/>
                    <w:rPr>
                      <w:b/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b/>
                      <w:noProof/>
                      <w:sz w:val="24"/>
                      <w:szCs w:val="24"/>
                      <w:lang w:val="pt-BR"/>
                    </w:rPr>
                    <w:t xml:space="preserve">Pela Delegação do Paraguai </w:t>
                  </w:r>
                </w:p>
                <w:p w14:paraId="1114B401" w14:textId="77777777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4A42EF" w14:textId="27EA27A8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</w:p>
                <w:p w14:paraId="55F6A9FB" w14:textId="77777777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noProof/>
                      <w:sz w:val="24"/>
                      <w:szCs w:val="24"/>
                      <w:lang w:val="pt-BR"/>
                    </w:rPr>
                    <w:t>--------------------------------------------------</w:t>
                  </w:r>
                </w:p>
                <w:p w14:paraId="72E3F63F" w14:textId="77777777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noProof/>
                      <w:sz w:val="24"/>
                      <w:szCs w:val="24"/>
                      <w:lang w:val="pt-BR"/>
                    </w:rPr>
                    <w:t>Roger Viera</w:t>
                  </w:r>
                </w:p>
                <w:p w14:paraId="2E6AB697" w14:textId="5D001AB7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b/>
                      <w:noProof/>
                      <w:sz w:val="24"/>
                      <w:szCs w:val="24"/>
                      <w:lang w:val="pt-BR"/>
                    </w:rPr>
                    <w:t>Por la Delegación de Brasil</w:t>
                  </w:r>
                </w:p>
                <w:p w14:paraId="4EEB8151" w14:textId="77777777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14:paraId="6319E883" w14:textId="00FC3CB8" w:rsidR="002F6D25" w:rsidRPr="00D70C52" w:rsidRDefault="002F6D25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577F" w14:textId="5FDE7652" w:rsidR="002A2B9D" w:rsidRPr="00D70C52" w:rsidRDefault="002A2B9D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</w:p>
          <w:p w14:paraId="746E2225" w14:textId="77777777" w:rsidR="00D70C52" w:rsidRPr="00D70C52" w:rsidRDefault="00D70C52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</w:p>
          <w:p w14:paraId="340479C4" w14:textId="77777777" w:rsidR="00D70C52" w:rsidRPr="00D70C52" w:rsidRDefault="00D70C52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</w:p>
          <w:p w14:paraId="15479029" w14:textId="77777777" w:rsidR="002A2B9D" w:rsidRPr="00D70C52" w:rsidRDefault="00FD3F8A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--------------------------------------------------</w:t>
            </w:r>
          </w:p>
          <w:p w14:paraId="75723362" w14:textId="77777777" w:rsidR="002A2B9D" w:rsidRPr="00D70C52" w:rsidRDefault="00FD3F8A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noProof/>
                <w:sz w:val="24"/>
                <w:szCs w:val="24"/>
                <w:lang w:val="pt-BR"/>
              </w:rPr>
              <w:t>Roger Viera</w:t>
            </w:r>
          </w:p>
          <w:p w14:paraId="29B537F6" w14:textId="10F246C2" w:rsidR="002A2B9D" w:rsidRPr="00D70C52" w:rsidRDefault="002F6D25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  <w:r w:rsidRPr="00D70C52">
              <w:rPr>
                <w:b/>
                <w:noProof/>
                <w:sz w:val="24"/>
                <w:szCs w:val="24"/>
                <w:lang w:val="pt-BR"/>
              </w:rPr>
              <w:t xml:space="preserve">Pela Delegação do </w:t>
            </w:r>
            <w:r w:rsidR="00FD3F8A" w:rsidRPr="00D70C52">
              <w:rPr>
                <w:b/>
                <w:noProof/>
                <w:sz w:val="24"/>
                <w:szCs w:val="24"/>
                <w:lang w:val="pt-BR"/>
              </w:rPr>
              <w:t>Brasil</w:t>
            </w:r>
          </w:p>
          <w:tbl>
            <w:tblPr>
              <w:tblStyle w:val="a6"/>
              <w:tblW w:w="902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60"/>
              <w:gridCol w:w="4365"/>
            </w:tblGrid>
            <w:tr w:rsidR="002F6D25" w:rsidRPr="00D70C52" w14:paraId="4CFDA8E6" w14:textId="77777777" w:rsidTr="00E67733">
              <w:trPr>
                <w:trHeight w:val="3020"/>
              </w:trPr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87CCBF" w14:textId="377C619A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</w:p>
                <w:p w14:paraId="39B93487" w14:textId="08AC03C0" w:rsidR="00D70C52" w:rsidRPr="00D70C52" w:rsidRDefault="00D70C52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</w:p>
                <w:p w14:paraId="4A188848" w14:textId="77777777" w:rsidR="00D70C52" w:rsidRPr="00D70C52" w:rsidRDefault="00D70C52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</w:p>
                <w:p w14:paraId="1DC687D1" w14:textId="77777777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noProof/>
                      <w:sz w:val="24"/>
                      <w:szCs w:val="24"/>
                      <w:lang w:val="pt-BR"/>
                    </w:rPr>
                    <w:t>--------------------------------------------------</w:t>
                  </w:r>
                </w:p>
                <w:p w14:paraId="64551AE4" w14:textId="41D7E470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noProof/>
                      <w:sz w:val="24"/>
                      <w:szCs w:val="24"/>
                      <w:lang w:val="pt-BR"/>
                    </w:rPr>
                    <w:t>Roberto Blatt</w:t>
                  </w:r>
                </w:p>
                <w:p w14:paraId="7815616F" w14:textId="5C10F0C9" w:rsidR="002F6D25" w:rsidRPr="00D70C52" w:rsidRDefault="00D70C52" w:rsidP="00D70C52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b/>
                      <w:noProof/>
                      <w:sz w:val="24"/>
                      <w:szCs w:val="24"/>
                      <w:lang w:val="pt-BR"/>
                    </w:rPr>
                    <w:t>Pela Delegação do Uruguai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47E1FF" w14:textId="34C9C9D0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</w:p>
                <w:p w14:paraId="4BB5EB72" w14:textId="77777777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noProof/>
                      <w:sz w:val="24"/>
                      <w:szCs w:val="24"/>
                      <w:lang w:val="pt-BR"/>
                    </w:rPr>
                    <w:t>--------------------------------------------------</w:t>
                  </w:r>
                </w:p>
                <w:p w14:paraId="1D165F44" w14:textId="77777777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noProof/>
                      <w:sz w:val="24"/>
                      <w:szCs w:val="24"/>
                      <w:lang w:val="pt-BR"/>
                    </w:rPr>
                    <w:t>Roger Viera</w:t>
                  </w:r>
                </w:p>
                <w:p w14:paraId="7E5167ED" w14:textId="3C50023C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  <w:r w:rsidRPr="00D70C52">
                    <w:rPr>
                      <w:b/>
                      <w:noProof/>
                      <w:sz w:val="24"/>
                      <w:szCs w:val="24"/>
                      <w:lang w:val="pt-BR"/>
                    </w:rPr>
                    <w:t>Por la Delegación de Brasil</w:t>
                  </w:r>
                </w:p>
                <w:p w14:paraId="140CE018" w14:textId="77777777" w:rsidR="002F6D25" w:rsidRPr="00D70C52" w:rsidRDefault="002F6D25" w:rsidP="002F6D25">
                  <w:pPr>
                    <w:spacing w:before="240"/>
                    <w:jc w:val="center"/>
                    <w:rPr>
                      <w:noProof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14:paraId="20943078" w14:textId="45E97EE0" w:rsidR="00A54D0C" w:rsidRPr="00D70C52" w:rsidRDefault="00A54D0C" w:rsidP="002F6D25">
            <w:pPr>
              <w:spacing w:before="240"/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</w:tbl>
    <w:p w14:paraId="4535D9E1" w14:textId="77777777" w:rsidR="002A2B9D" w:rsidRPr="00D70C52" w:rsidRDefault="002A2B9D">
      <w:pPr>
        <w:jc w:val="both"/>
        <w:rPr>
          <w:lang w:val="pt-BR"/>
        </w:rPr>
      </w:pPr>
    </w:p>
    <w:sectPr w:rsidR="002A2B9D" w:rsidRPr="00D70C52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9BC8F" w14:textId="77777777" w:rsidR="00810338" w:rsidRDefault="00810338">
      <w:pPr>
        <w:spacing w:line="240" w:lineRule="auto"/>
      </w:pPr>
      <w:r>
        <w:separator/>
      </w:r>
    </w:p>
  </w:endnote>
  <w:endnote w:type="continuationSeparator" w:id="0">
    <w:p w14:paraId="72C99AE9" w14:textId="77777777" w:rsidR="00810338" w:rsidRDefault="008103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91D93" w14:textId="77777777" w:rsidR="002A2B9D" w:rsidRDefault="00FD3F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22A5">
      <w:rPr>
        <w:noProof/>
        <w:color w:val="000000"/>
      </w:rPr>
      <w:t>1</w:t>
    </w:r>
    <w:r>
      <w:rPr>
        <w:color w:val="000000"/>
      </w:rPr>
      <w:fldChar w:fldCharType="end"/>
    </w:r>
  </w:p>
  <w:p w14:paraId="1A606AFE" w14:textId="77777777" w:rsidR="002A2B9D" w:rsidRDefault="002A2B9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6C081" w14:textId="77777777" w:rsidR="00810338" w:rsidRDefault="00810338">
      <w:pPr>
        <w:spacing w:line="240" w:lineRule="auto"/>
      </w:pPr>
      <w:r>
        <w:separator/>
      </w:r>
    </w:p>
  </w:footnote>
  <w:footnote w:type="continuationSeparator" w:id="0">
    <w:p w14:paraId="572EC2AF" w14:textId="77777777" w:rsidR="00810338" w:rsidRDefault="008103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D"/>
    <w:rsid w:val="00162239"/>
    <w:rsid w:val="001A6942"/>
    <w:rsid w:val="001E7611"/>
    <w:rsid w:val="002A2B9D"/>
    <w:rsid w:val="002F6D25"/>
    <w:rsid w:val="003003E3"/>
    <w:rsid w:val="00324746"/>
    <w:rsid w:val="00445301"/>
    <w:rsid w:val="0050298E"/>
    <w:rsid w:val="006801B7"/>
    <w:rsid w:val="007A22A5"/>
    <w:rsid w:val="007E0A4F"/>
    <w:rsid w:val="00810338"/>
    <w:rsid w:val="008D1D37"/>
    <w:rsid w:val="009856B4"/>
    <w:rsid w:val="00A54D0C"/>
    <w:rsid w:val="00A94BCB"/>
    <w:rsid w:val="00BF6B73"/>
    <w:rsid w:val="00D5136B"/>
    <w:rsid w:val="00D70C52"/>
    <w:rsid w:val="00EE4924"/>
    <w:rsid w:val="00F93583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46E0"/>
  <w15:docId w15:val="{795AEB1F-243C-4D2E-928A-ECE12FF2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94B1E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B1E"/>
  </w:style>
  <w:style w:type="paragraph" w:styleId="Rodap">
    <w:name w:val="footer"/>
    <w:basedOn w:val="Normal"/>
    <w:link w:val="RodapChar"/>
    <w:uiPriority w:val="99"/>
    <w:unhideWhenUsed/>
    <w:rsid w:val="00C94B1E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B1E"/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6B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+duq8t7TSJ1pj3efcgaHyoY4Q==">AMUW2mUsDlZAUMFPnawlsH04SEXceUnfLjTmhzs2p9yU0P5gEIuz/5phUaOg8/exU/Xv+FLzTGiDanvIFO+jETaF6iNbpGMte6HFnOCfeQlFCGLkcJj8DXs=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3440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Recam</dc:creator>
  <cp:lastModifiedBy>Erika Freddi</cp:lastModifiedBy>
  <cp:revision>2</cp:revision>
  <dcterms:created xsi:type="dcterms:W3CDTF">2021-12-06T13:28:00Z</dcterms:created>
  <dcterms:modified xsi:type="dcterms:W3CDTF">2021-12-06T13:28:00Z</dcterms:modified>
</cp:coreProperties>
</file>