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9D62" w14:textId="0A3EBF54" w:rsidR="00EC3B28" w:rsidRPr="00C019CF" w:rsidRDefault="00EC3B28" w:rsidP="00EC3B28">
      <w:pPr>
        <w:spacing w:before="240"/>
        <w:rPr>
          <w:rFonts w:ascii="Arial" w:hAnsi="Arial" w:cs="Arial"/>
          <w:b/>
          <w:bCs/>
        </w:rPr>
      </w:pPr>
      <w:r w:rsidRPr="00C019CF">
        <w:rPr>
          <w:rFonts w:ascii="Arial" w:hAnsi="Arial" w:cs="Arial"/>
          <w:b/>
          <w:bCs/>
        </w:rPr>
        <w:t>MERCOSUL/GMC/SGT</w:t>
      </w:r>
      <w:r>
        <w:rPr>
          <w:rFonts w:ascii="Arial" w:hAnsi="Arial" w:cs="Arial"/>
          <w:b/>
          <w:bCs/>
        </w:rPr>
        <w:t>Nº</w:t>
      </w:r>
      <w:r w:rsidRPr="00C019CF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/</w:t>
      </w:r>
      <w:r w:rsidRPr="00C019CF">
        <w:rPr>
          <w:rFonts w:ascii="Arial" w:hAnsi="Arial" w:cs="Arial"/>
          <w:b/>
          <w:bCs/>
        </w:rPr>
        <w:t>ATA Nº 1/21</w:t>
      </w:r>
    </w:p>
    <w:p w14:paraId="5189BDBC" w14:textId="2C40AC71" w:rsidR="00EC3B28" w:rsidRDefault="00EC3B28" w:rsidP="00EC3B28">
      <w:pPr>
        <w:rPr>
          <w:rFonts w:ascii="Arial" w:hAnsi="Arial" w:cs="Arial"/>
        </w:rPr>
      </w:pPr>
    </w:p>
    <w:p w14:paraId="4361B7FC" w14:textId="16DC15FE" w:rsidR="00EC3B28" w:rsidRDefault="00EC3B28" w:rsidP="00EC3B28">
      <w:pPr>
        <w:rPr>
          <w:rFonts w:ascii="Arial" w:hAnsi="Arial" w:cs="Arial"/>
        </w:rPr>
      </w:pPr>
    </w:p>
    <w:p w14:paraId="144463C7" w14:textId="13C3F275" w:rsidR="00EC3B28" w:rsidRDefault="00EC3B28" w:rsidP="00EC3B2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XII REUNIÃO DO SUBGRUPO DE TRABALHO Nº 16</w:t>
      </w:r>
    </w:p>
    <w:p w14:paraId="49A69D47" w14:textId="3893CA68" w:rsidR="00EC3B28" w:rsidRDefault="00EC3B28" w:rsidP="00EC3B2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“CONTRATAÇÕES PÚBLICAS”</w:t>
      </w:r>
    </w:p>
    <w:p w14:paraId="18C8D837" w14:textId="77777777" w:rsidR="00EC3B28" w:rsidRPr="00E33880" w:rsidRDefault="00EC3B28" w:rsidP="00EC3B28">
      <w:pPr>
        <w:spacing w:before="240"/>
        <w:jc w:val="center"/>
        <w:rPr>
          <w:rFonts w:ascii="Arial" w:hAnsi="Arial" w:cs="Arial"/>
        </w:rPr>
      </w:pPr>
    </w:p>
    <w:p w14:paraId="52B60554" w14:textId="7200C886" w:rsidR="00EC3B28" w:rsidRDefault="00EC3B28" w:rsidP="00EC3B28">
      <w:pPr>
        <w:spacing w:before="240"/>
        <w:jc w:val="both"/>
        <w:rPr>
          <w:rFonts w:ascii="Arial" w:hAnsi="Arial" w:cs="Arial"/>
        </w:rPr>
      </w:pPr>
      <w:r w:rsidRPr="00EC6FD0">
        <w:rPr>
          <w:rFonts w:ascii="Arial" w:hAnsi="Arial" w:cs="Arial"/>
        </w:rPr>
        <w:t>Realizou-se no dia 15 de setembro de 2021, em exercício da Presidência Pro Tempore do Brasil - PPTB, a XII Reunião Ordinária do Subgrupo de Trabalho nº 16 “Contratações Públicas</w:t>
      </w:r>
      <w:r>
        <w:rPr>
          <w:rFonts w:ascii="Arial" w:hAnsi="Arial" w:cs="Arial"/>
        </w:rPr>
        <w:t xml:space="preserve"> (S</w:t>
      </w:r>
      <w:r w:rsidRPr="00EC6FD0">
        <w:rPr>
          <w:rFonts w:ascii="Arial" w:hAnsi="Arial" w:cs="Arial"/>
        </w:rPr>
        <w:t>GT-16</w:t>
      </w:r>
      <w:r>
        <w:rPr>
          <w:rFonts w:ascii="Arial" w:hAnsi="Arial" w:cs="Arial"/>
        </w:rPr>
        <w:t>)</w:t>
      </w:r>
      <w:r w:rsidRPr="00EC6FD0">
        <w:rPr>
          <w:rFonts w:ascii="Arial" w:hAnsi="Arial" w:cs="Arial"/>
        </w:rPr>
        <w:t>, p</w:t>
      </w:r>
      <w:r>
        <w:rPr>
          <w:rFonts w:ascii="Arial" w:hAnsi="Arial" w:cs="Arial"/>
        </w:rPr>
        <w:t>elo</w:t>
      </w:r>
      <w:r w:rsidRPr="00EC6FD0">
        <w:rPr>
          <w:rFonts w:ascii="Arial" w:hAnsi="Arial" w:cs="Arial"/>
        </w:rPr>
        <w:t xml:space="preserve"> sistema de videoconferência,</w:t>
      </w:r>
      <w:r>
        <w:rPr>
          <w:rFonts w:ascii="Arial" w:hAnsi="Arial" w:cs="Arial"/>
        </w:rPr>
        <w:t xml:space="preserve"> em conformidade com o disposto na Resolução GMC Nº 19/12, com a presença das Delegações da Argentina, Brasil, Paraguai e Uruguai.</w:t>
      </w:r>
    </w:p>
    <w:p w14:paraId="51626378" w14:textId="7BC51AD1" w:rsidR="00EC3B28" w:rsidRDefault="00EC3B28" w:rsidP="00EC3B2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 Lista de Participantes consta no </w:t>
      </w:r>
      <w:r w:rsidRPr="004D41F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</w:rPr>
        <w:t>.</w:t>
      </w:r>
    </w:p>
    <w:p w14:paraId="53A2C57A" w14:textId="69AAA997" w:rsidR="00EC3B28" w:rsidRDefault="00EC3B28" w:rsidP="00EC3B28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Agenda consta no </w:t>
      </w:r>
      <w:r w:rsidRPr="005A141E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.</w:t>
      </w:r>
    </w:p>
    <w:p w14:paraId="5338E5FD" w14:textId="23465813" w:rsidR="00EC3B28" w:rsidRPr="00207F5D" w:rsidRDefault="00DD004A" w:rsidP="00EC3B28">
      <w:pPr>
        <w:spacing w:before="240"/>
        <w:rPr>
          <w:rFonts w:ascii="Arial" w:hAnsi="Arial" w:cs="Arial"/>
        </w:rPr>
      </w:pPr>
      <w:r w:rsidRPr="00207F5D">
        <w:rPr>
          <w:rFonts w:ascii="Arial" w:hAnsi="Arial" w:cs="Arial"/>
        </w:rPr>
        <w:t>O</w:t>
      </w:r>
      <w:r w:rsidR="00EC3B28" w:rsidRPr="00207F5D">
        <w:rPr>
          <w:rFonts w:ascii="Arial" w:hAnsi="Arial" w:cs="Arial"/>
        </w:rPr>
        <w:t xml:space="preserve"> Resumo da ata consta no </w:t>
      </w:r>
      <w:r w:rsidR="00EC3B28" w:rsidRPr="00207F5D">
        <w:rPr>
          <w:rFonts w:ascii="Arial" w:hAnsi="Arial" w:cs="Arial"/>
          <w:b/>
        </w:rPr>
        <w:t>Anexo III.</w:t>
      </w:r>
    </w:p>
    <w:p w14:paraId="0F943872" w14:textId="77777777" w:rsidR="00EC3B28" w:rsidRPr="00EC6FD0" w:rsidRDefault="00EC3B28" w:rsidP="00EC3B28">
      <w:pPr>
        <w:spacing w:before="240"/>
        <w:rPr>
          <w:rFonts w:ascii="Arial" w:hAnsi="Arial" w:cs="Arial"/>
        </w:rPr>
      </w:pPr>
    </w:p>
    <w:p w14:paraId="5BE339FC" w14:textId="580962DB" w:rsidR="00EC3B28" w:rsidRPr="00317851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ANDAMENTO DA INCORPORAÇÃO DO PROTOCOLO DE CONTRATAÇÕES PÚBLICAS DO MERCOSUL AOS ORDENAMENTOS JURÍDICOS DE CADA PARTE</w:t>
      </w:r>
    </w:p>
    <w:p w14:paraId="3734615F" w14:textId="77777777" w:rsidR="00EC3B28" w:rsidRPr="00317851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63E9E50B" w14:textId="77777777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As delegações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recordaram que o Protocolo </w:t>
      </w:r>
      <w:r w:rsidRPr="0031785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de Contratações Públicas do Mercosul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entrará em vigor 30 dias após a segunda ratificação</w:t>
      </w:r>
      <w:r>
        <w:rPr>
          <w:rFonts w:ascii="Arial" w:eastAsia="Times New Roman" w:hAnsi="Arial" w:cs="Arial"/>
          <w:color w:val="000000"/>
          <w:lang w:eastAsia="pt-BR"/>
        </w:rPr>
        <w:t xml:space="preserve"> e compartilharam informações sobre a incorporação do </w:t>
      </w:r>
      <w:r w:rsidRPr="0031785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Protocolo aos ordenamentos jurídicos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. </w:t>
      </w:r>
    </w:p>
    <w:p w14:paraId="1F04B76E" w14:textId="77777777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14:paraId="3A915FA6" w14:textId="7BAEDCF4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As delegações de Brasil e de Uruguai informaram que o Protocolo já se encontra em tramitação no Poder Legislativo</w:t>
      </w:r>
      <w:r w:rsidRP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.</w:t>
      </w:r>
      <w:r w:rsidR="0064148E" w:rsidRP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A delegação d</w:t>
      </w:r>
      <w:r w:rsid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</w:t>
      </w:r>
      <w:r w:rsidR="0064148E" w:rsidRP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Argentina mencionou que o Protocolo </w:t>
      </w:r>
      <w:r w:rsid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está</w:t>
      </w:r>
      <w:r w:rsidR="0064148E" w:rsidRP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completando o proces</w:t>
      </w:r>
      <w:r w:rsid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s</w:t>
      </w:r>
      <w:r w:rsidR="0064148E" w:rsidRP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o de tramitaç</w:t>
      </w:r>
      <w:r w:rsid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ão interna no Poder Executivo para logo ser remetido ao Congresso para seu tratamento. A delegação do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Paraguai </w:t>
      </w:r>
      <w:r w:rsidR="000C308F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informo</w:t>
      </w:r>
      <w:r w:rsidR="0064148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u</w:t>
      </w:r>
      <w:r w:rsidR="000C308F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que o Protocolo ainda não se encontra em tramitação no Poder Legislativo.</w:t>
      </w:r>
    </w:p>
    <w:p w14:paraId="409B5245" w14:textId="77777777" w:rsidR="00EC3B28" w:rsidRPr="00317851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C9C0DBC" w14:textId="6E11FD1C" w:rsidR="00EC3B28" w:rsidRPr="00317851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ATUALIZAÇÃO SOBRE PENDÊNCIAS À EFICÁCIA DE OFERTAS E REVISÃO DE OFERTAS DO PROTOCOLO</w:t>
      </w:r>
    </w:p>
    <w:p w14:paraId="3358CFE2" w14:textId="77777777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12BD2E3" w14:textId="72479847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  <w:r w:rsidRPr="00B14B5E">
        <w:rPr>
          <w:rFonts w:ascii="Arial" w:eastAsia="Times New Roman" w:hAnsi="Arial" w:cs="Arial"/>
          <w:color w:val="000000"/>
          <w:lang w:eastAsia="pt-BR"/>
        </w:rPr>
        <w:t xml:space="preserve">As delegações trocaram impressões e comentários sobre as ofertas constantes do </w:t>
      </w:r>
      <w:r w:rsidRPr="00B14B5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Protocolo de Contratações Públicas do Mercosul. </w:t>
      </w:r>
    </w:p>
    <w:p w14:paraId="314539FC" w14:textId="47CE3A8F" w:rsidR="0064148E" w:rsidRDefault="0064148E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14:paraId="4DA95AC3" w14:textId="31A175F9" w:rsidR="0064148E" w:rsidRDefault="0064148E" w:rsidP="00EC3B2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Brasil sinalizou que estaria em condições de melhorar sua oferta aos sócios em função de seu processo de adesão ao Acordo </w:t>
      </w:r>
      <w:r w:rsidR="00F731AE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sobre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Contratações Governamentais da OMC (GPA). Não obstante, indicou que, apesar de ter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lastRenderedPageBreak/>
        <w:t>interesse em fazê-lo, o momento atual não é o mais indicado já que o Protocolo está no Poder Legislativo para aprovação.</w:t>
      </w:r>
    </w:p>
    <w:p w14:paraId="043F9722" w14:textId="406B1C5D" w:rsidR="00FB499D" w:rsidRPr="007911DF" w:rsidRDefault="00FB499D" w:rsidP="00FB499D">
      <w:pPr>
        <w:jc w:val="both"/>
        <w:rPr>
          <w:rFonts w:ascii="Arial" w:hAnsi="Arial" w:cs="Arial"/>
        </w:rPr>
      </w:pPr>
    </w:p>
    <w:p w14:paraId="26E2996D" w14:textId="77777777" w:rsidR="00B2097A" w:rsidRDefault="0064148E" w:rsidP="00FB499D">
      <w:pPr>
        <w:jc w:val="both"/>
        <w:rPr>
          <w:rFonts w:ascii="Arial" w:hAnsi="Arial" w:cs="Arial"/>
        </w:rPr>
      </w:pPr>
      <w:r w:rsidRPr="0064148E">
        <w:rPr>
          <w:rFonts w:ascii="Arial" w:hAnsi="Arial" w:cs="Arial"/>
        </w:rPr>
        <w:t>A Argentina recordou a no</w:t>
      </w:r>
      <w:r>
        <w:rPr>
          <w:rFonts w:ascii="Arial" w:hAnsi="Arial" w:cs="Arial"/>
        </w:rPr>
        <w:t xml:space="preserve">ta complementar incluída no Anexo VIII, que estabelece um prazo </w:t>
      </w:r>
      <w:r w:rsidR="00F731A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qual as ofertas de acesso a mercado, assim como as disposições sobre Tratamento de Nação Mais Favorecida e Trato Nacional e Não Discriminação</w:t>
      </w:r>
      <w:r w:rsidR="00F731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terão validade para o Paraguai. As ofertas apenas poderão ser prorrogadas caso se concluam negociações mutuamente satisfatórias. Tendo em conta que esse prazo expirou, consultou </w:t>
      </w:r>
      <w:r w:rsidR="00F731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Paraguai </w:t>
      </w:r>
      <w:r w:rsidR="00F731AE">
        <w:rPr>
          <w:rFonts w:ascii="Arial" w:hAnsi="Arial" w:cs="Arial"/>
        </w:rPr>
        <w:t>sobre</w:t>
      </w:r>
      <w:r>
        <w:rPr>
          <w:rFonts w:ascii="Arial" w:hAnsi="Arial" w:cs="Arial"/>
        </w:rPr>
        <w:t xml:space="preserve"> possíveis movimentos em sua oferta </w:t>
      </w:r>
      <w:r w:rsidR="00DC2270">
        <w:rPr>
          <w:rFonts w:ascii="Arial" w:hAnsi="Arial" w:cs="Arial"/>
        </w:rPr>
        <w:t xml:space="preserve">especificamente no que se refere à </w:t>
      </w:r>
      <w:r w:rsidR="00CB0F90">
        <w:rPr>
          <w:rFonts w:ascii="Arial" w:hAnsi="Arial" w:cs="Arial"/>
        </w:rPr>
        <w:t>N</w:t>
      </w:r>
      <w:r w:rsidR="00DC2270">
        <w:rPr>
          <w:rFonts w:ascii="Arial" w:hAnsi="Arial" w:cs="Arial"/>
        </w:rPr>
        <w:t>ota 1 de seu Anexo VI, que condiciona o acesso a seu mercado para Brasil e Argentina, se ambos os países inclu</w:t>
      </w:r>
      <w:r w:rsidR="00F731AE">
        <w:rPr>
          <w:rFonts w:ascii="Arial" w:hAnsi="Arial" w:cs="Arial"/>
        </w:rPr>
        <w:t>íre</w:t>
      </w:r>
      <w:r w:rsidR="00DC2270">
        <w:rPr>
          <w:rFonts w:ascii="Arial" w:hAnsi="Arial" w:cs="Arial"/>
        </w:rPr>
        <w:t xml:space="preserve">m em suas ofertas respectivas seus governos estaduais e provinciais limítrofes. </w:t>
      </w:r>
    </w:p>
    <w:p w14:paraId="3E0A8DFD" w14:textId="77777777" w:rsidR="00B2097A" w:rsidRDefault="00B2097A" w:rsidP="00FB499D">
      <w:pPr>
        <w:jc w:val="both"/>
        <w:rPr>
          <w:rFonts w:ascii="Arial" w:hAnsi="Arial" w:cs="Arial"/>
        </w:rPr>
      </w:pPr>
    </w:p>
    <w:p w14:paraId="682BF8C5" w14:textId="59F7FE09" w:rsidR="0064148E" w:rsidRDefault="00DC2270" w:rsidP="00FB4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Paraguai </w:t>
      </w:r>
      <w:r w:rsidR="00826E5C" w:rsidRPr="005E2C6D">
        <w:rPr>
          <w:rFonts w:ascii="Arial" w:hAnsi="Arial" w:cs="Arial"/>
        </w:rPr>
        <w:t>referiu</w:t>
      </w:r>
      <w:r w:rsidR="009C5BC9" w:rsidRPr="005E2C6D">
        <w:rPr>
          <w:rFonts w:ascii="Arial" w:hAnsi="Arial" w:cs="Arial"/>
        </w:rPr>
        <w:t>-se</w:t>
      </w:r>
      <w:r w:rsidR="00826E5C" w:rsidRPr="005E2C6D">
        <w:rPr>
          <w:rFonts w:ascii="Arial" w:hAnsi="Arial" w:cs="Arial"/>
        </w:rPr>
        <w:t xml:space="preserve"> a</w:t>
      </w:r>
      <w:r w:rsidR="00C775C8" w:rsidRPr="005E2C6D">
        <w:rPr>
          <w:rFonts w:ascii="Arial" w:hAnsi="Arial" w:cs="Arial"/>
        </w:rPr>
        <w:t xml:space="preserve">o acordo no bloco </w:t>
      </w:r>
      <w:r w:rsidR="0067003E" w:rsidRPr="005E2C6D">
        <w:rPr>
          <w:rFonts w:ascii="Arial" w:hAnsi="Arial" w:cs="Arial"/>
        </w:rPr>
        <w:t>no momento</w:t>
      </w:r>
      <w:r w:rsidR="00C775C8" w:rsidRPr="005E2C6D">
        <w:rPr>
          <w:rFonts w:ascii="Arial" w:hAnsi="Arial" w:cs="Arial"/>
        </w:rPr>
        <w:t xml:space="preserve"> </w:t>
      </w:r>
      <w:r w:rsidR="0067003E" w:rsidRPr="005E2C6D">
        <w:rPr>
          <w:rFonts w:ascii="Arial" w:hAnsi="Arial" w:cs="Arial"/>
        </w:rPr>
        <w:t>d</w:t>
      </w:r>
      <w:r w:rsidR="00C775C8" w:rsidRPr="005E2C6D">
        <w:rPr>
          <w:rFonts w:ascii="Arial" w:hAnsi="Arial" w:cs="Arial"/>
        </w:rPr>
        <w:t>o reconhe</w:t>
      </w:r>
      <w:r w:rsidR="0067003E" w:rsidRPr="005E2C6D">
        <w:rPr>
          <w:rFonts w:ascii="Arial" w:hAnsi="Arial" w:cs="Arial"/>
        </w:rPr>
        <w:t>cimento das</w:t>
      </w:r>
      <w:r w:rsidR="00C775C8" w:rsidRPr="005E2C6D">
        <w:rPr>
          <w:rFonts w:ascii="Arial" w:hAnsi="Arial" w:cs="Arial"/>
        </w:rPr>
        <w:t xml:space="preserve"> suas assimetrias e </w:t>
      </w:r>
      <w:r w:rsidRPr="00C775C8">
        <w:rPr>
          <w:rFonts w:ascii="Arial" w:hAnsi="Arial" w:cs="Arial"/>
        </w:rPr>
        <w:t xml:space="preserve">mencionou </w:t>
      </w:r>
      <w:r w:rsidR="00C775C8" w:rsidRPr="00FA5F7D">
        <w:rPr>
          <w:rFonts w:ascii="Arial" w:hAnsi="Arial" w:cs="Arial"/>
        </w:rPr>
        <w:t xml:space="preserve">que este tema representa uma grande sensibilidade para o país e </w:t>
      </w:r>
      <w:r w:rsidRPr="00FA5F7D">
        <w:rPr>
          <w:rFonts w:ascii="Arial" w:hAnsi="Arial" w:cs="Arial"/>
        </w:rPr>
        <w:t xml:space="preserve">que o cenário atual </w:t>
      </w:r>
      <w:r w:rsidR="00C775C8" w:rsidRPr="00FA5F7D">
        <w:rPr>
          <w:rFonts w:ascii="Arial" w:hAnsi="Arial" w:cs="Arial"/>
        </w:rPr>
        <w:t>gerado pela pandemia</w:t>
      </w:r>
      <w:r w:rsidR="001815EC">
        <w:rPr>
          <w:rFonts w:ascii="Arial" w:hAnsi="Arial" w:cs="Arial"/>
        </w:rPr>
        <w:t>,</w:t>
      </w:r>
      <w:r w:rsidR="00C775C8" w:rsidRPr="00FA5F7D">
        <w:rPr>
          <w:rFonts w:ascii="Arial" w:hAnsi="Arial" w:cs="Arial"/>
        </w:rPr>
        <w:t xml:space="preserve"> além das discussões em outras áreas do processo</w:t>
      </w:r>
      <w:r w:rsidR="001815EC">
        <w:rPr>
          <w:rFonts w:ascii="Arial" w:hAnsi="Arial" w:cs="Arial"/>
        </w:rPr>
        <w:t>,</w:t>
      </w:r>
      <w:r w:rsidR="00C775C8" w:rsidRPr="00FA5F7D">
        <w:rPr>
          <w:rFonts w:ascii="Arial" w:hAnsi="Arial" w:cs="Arial"/>
        </w:rPr>
        <w:t xml:space="preserve"> </w:t>
      </w:r>
      <w:r w:rsidRPr="00FA5F7D">
        <w:rPr>
          <w:rFonts w:ascii="Arial" w:hAnsi="Arial" w:cs="Arial"/>
        </w:rPr>
        <w:t>não é o mais propício</w:t>
      </w:r>
      <w:r w:rsidR="00C775C8" w:rsidRPr="00FA5F7D">
        <w:rPr>
          <w:rFonts w:ascii="Arial" w:hAnsi="Arial" w:cs="Arial"/>
        </w:rPr>
        <w:t xml:space="preserve"> para </w:t>
      </w:r>
      <w:r w:rsidR="0067003E" w:rsidRPr="00FA5F7D">
        <w:rPr>
          <w:rFonts w:ascii="Arial" w:hAnsi="Arial" w:cs="Arial"/>
        </w:rPr>
        <w:t xml:space="preserve">considerar </w:t>
      </w:r>
      <w:r w:rsidR="00C775C8" w:rsidRPr="00FA5F7D">
        <w:rPr>
          <w:rFonts w:ascii="Arial" w:hAnsi="Arial" w:cs="Arial"/>
        </w:rPr>
        <w:t>possíveis movimentos</w:t>
      </w:r>
      <w:r w:rsidR="00FA5F7D">
        <w:rPr>
          <w:rFonts w:ascii="Arial" w:hAnsi="Arial" w:cs="Arial"/>
        </w:rPr>
        <w:t>.</w:t>
      </w:r>
      <w:r w:rsidR="004628AC">
        <w:rPr>
          <w:rFonts w:ascii="Arial" w:hAnsi="Arial" w:cs="Arial"/>
        </w:rPr>
        <w:t xml:space="preserve"> </w:t>
      </w:r>
      <w:r w:rsidR="00BA05D1" w:rsidRPr="003D6174">
        <w:rPr>
          <w:rFonts w:ascii="Arial" w:hAnsi="Arial" w:cs="Arial"/>
        </w:rPr>
        <w:t>O</w:t>
      </w:r>
      <w:r w:rsidR="004628AC" w:rsidRPr="003D6174">
        <w:rPr>
          <w:rFonts w:ascii="Arial" w:hAnsi="Arial" w:cs="Arial"/>
        </w:rPr>
        <w:t xml:space="preserve"> Paraguai agradeceu a</w:t>
      </w:r>
      <w:r w:rsidR="004E5784" w:rsidRPr="003D6174">
        <w:rPr>
          <w:rFonts w:ascii="Arial" w:hAnsi="Arial" w:cs="Arial"/>
        </w:rPr>
        <w:t>s</w:t>
      </w:r>
      <w:r w:rsidR="004628AC" w:rsidRPr="003D6174">
        <w:rPr>
          <w:rFonts w:ascii="Arial" w:hAnsi="Arial" w:cs="Arial"/>
        </w:rPr>
        <w:t xml:space="preserve"> </w:t>
      </w:r>
      <w:r w:rsidR="004E5784" w:rsidRPr="003D6174">
        <w:rPr>
          <w:rFonts w:ascii="Arial" w:hAnsi="Arial" w:cs="Arial"/>
        </w:rPr>
        <w:t>informações</w:t>
      </w:r>
      <w:r w:rsidR="004628AC" w:rsidRPr="003D6174">
        <w:rPr>
          <w:rFonts w:ascii="Arial" w:hAnsi="Arial" w:cs="Arial"/>
        </w:rPr>
        <w:t xml:space="preserve"> </w:t>
      </w:r>
      <w:r w:rsidR="00B324C9">
        <w:rPr>
          <w:rFonts w:ascii="Arial" w:hAnsi="Arial" w:cs="Arial"/>
        </w:rPr>
        <w:t>oferecidas</w:t>
      </w:r>
      <w:r w:rsidR="00B324C9" w:rsidRPr="003D6174">
        <w:rPr>
          <w:rFonts w:ascii="Arial" w:hAnsi="Arial" w:cs="Arial"/>
        </w:rPr>
        <w:t xml:space="preserve"> </w:t>
      </w:r>
      <w:r w:rsidR="004E5784" w:rsidRPr="003D6174">
        <w:rPr>
          <w:rFonts w:ascii="Arial" w:hAnsi="Arial" w:cs="Arial"/>
        </w:rPr>
        <w:t xml:space="preserve">tanto pelo Brasil quanto </w:t>
      </w:r>
      <w:r w:rsidR="004628AC" w:rsidRPr="003D6174">
        <w:rPr>
          <w:rFonts w:ascii="Arial" w:hAnsi="Arial" w:cs="Arial"/>
        </w:rPr>
        <w:t xml:space="preserve">pela Argentina </w:t>
      </w:r>
      <w:r w:rsidR="004E5784" w:rsidRPr="003D6174">
        <w:rPr>
          <w:rFonts w:ascii="Arial" w:hAnsi="Arial" w:cs="Arial"/>
        </w:rPr>
        <w:t xml:space="preserve">e tomou nota </w:t>
      </w:r>
      <w:r w:rsidR="004628AC" w:rsidRPr="003D6174">
        <w:rPr>
          <w:rFonts w:ascii="Arial" w:hAnsi="Arial" w:cs="Arial"/>
        </w:rPr>
        <w:t>d</w:t>
      </w:r>
      <w:r w:rsidR="007467DE">
        <w:rPr>
          <w:rFonts w:ascii="Arial" w:hAnsi="Arial" w:cs="Arial"/>
        </w:rPr>
        <w:t xml:space="preserve">a sensibilidade que as compras provinciais </w:t>
      </w:r>
      <w:r w:rsidR="009B15DA">
        <w:rPr>
          <w:rFonts w:ascii="Arial" w:hAnsi="Arial" w:cs="Arial"/>
        </w:rPr>
        <w:t xml:space="preserve">representam para a Argentina já que, de acordo com seu ordenamento jurídico, cada estado provincial tem a faculdade de ditar sua própria normativa a respeito. </w:t>
      </w:r>
    </w:p>
    <w:p w14:paraId="66010C8C" w14:textId="77777777" w:rsidR="00EF5678" w:rsidRDefault="00EF5678" w:rsidP="00EF5678">
      <w:pPr>
        <w:jc w:val="both"/>
        <w:rPr>
          <w:rFonts w:ascii="Arial" w:hAnsi="Arial" w:cs="Arial"/>
        </w:rPr>
      </w:pPr>
    </w:p>
    <w:p w14:paraId="514B4394" w14:textId="0B478162" w:rsidR="00EF5678" w:rsidRDefault="000211EB" w:rsidP="00EF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F5678">
        <w:rPr>
          <w:rFonts w:ascii="Arial" w:hAnsi="Arial" w:cs="Arial"/>
        </w:rPr>
        <w:t xml:space="preserve">Argentina recordou o trabalho de revisão do Protocolo que havia apresentado oportunamente, relacionado, em sua maior parte, a erros de forma. De todo modo, e tendo em conta que dois Estados Partes já enviaram o Protocolo a seus congressos respectivos, </w:t>
      </w:r>
      <w:r w:rsidR="00EF5678" w:rsidRPr="00654777">
        <w:rPr>
          <w:rFonts w:ascii="Arial" w:hAnsi="Arial" w:cs="Arial"/>
        </w:rPr>
        <w:t>Argentina, Brasil e Uruguai concordaram</w:t>
      </w:r>
      <w:r w:rsidR="00EF5678">
        <w:rPr>
          <w:rFonts w:ascii="Arial" w:hAnsi="Arial" w:cs="Arial"/>
        </w:rPr>
        <w:t xml:space="preserve"> que a revisão do Protocolo e a negociação da melhora de ofertas ocorrerão tão logo o acordo esteja em vigor.</w:t>
      </w:r>
    </w:p>
    <w:p w14:paraId="78B0942B" w14:textId="77777777" w:rsidR="00EF5678" w:rsidRDefault="00EF5678" w:rsidP="00FB499D">
      <w:pPr>
        <w:jc w:val="both"/>
        <w:rPr>
          <w:rFonts w:ascii="Arial" w:hAnsi="Arial" w:cs="Arial"/>
        </w:rPr>
      </w:pPr>
    </w:p>
    <w:p w14:paraId="3DEE70E5" w14:textId="77777777" w:rsidR="00EC3B28" w:rsidRPr="00317851" w:rsidRDefault="00EC3B28" w:rsidP="00EC3B28">
      <w:pPr>
        <w:pStyle w:val="Prrafodelista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F6DDD5A" w14:textId="77777777" w:rsidR="00EC3B28" w:rsidRPr="00F37C4E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INFORMAÇÃO ÀS PARTES SOBRE O PROCESSO DE ADESÃO DO BRASIL AO ACORDO SOBRE CONTRATAÇÕES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 GOVERNAMENTAIS</w:t>
      </w: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–</w:t>
      </w: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 GPA</w:t>
      </w:r>
    </w:p>
    <w:p w14:paraId="34D1AF92" w14:textId="77777777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6B4940D7" w14:textId="6CF775A0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delegação brasileira apresentou panorama sobre o processo de adesão do Brasil ao Acordo sobre Contratações Governamentais – GPA, delineou sua oferta de acesso a mercado e ressaltou as relações do processo de adesão com sua posição nas negociações extrar</w:t>
      </w:r>
      <w:r w:rsidR="0047383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r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egionais em curso no tema de compras públicas.</w:t>
      </w:r>
    </w:p>
    <w:p w14:paraId="744958E9" w14:textId="77777777" w:rsidR="00EC3B28" w:rsidRPr="00F37C4E" w:rsidRDefault="00EC3B28" w:rsidP="00EC3B28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58079B9" w14:textId="14A331F3" w:rsidR="589D7666" w:rsidRDefault="53A3ACD4" w:rsidP="589D766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11F94A58">
        <w:rPr>
          <w:rFonts w:ascii="Arial" w:eastAsia="Times New Roman" w:hAnsi="Arial" w:cs="Arial"/>
          <w:color w:val="000000" w:themeColor="text1"/>
          <w:lang w:eastAsia="pt-BR"/>
        </w:rPr>
        <w:t xml:space="preserve">Os demais </w:t>
      </w:r>
      <w:r w:rsidR="005D2585">
        <w:rPr>
          <w:rFonts w:ascii="Arial" w:eastAsia="Times New Roman" w:hAnsi="Arial" w:cs="Arial"/>
          <w:color w:val="000000" w:themeColor="text1"/>
          <w:lang w:eastAsia="pt-BR"/>
        </w:rPr>
        <w:t>Estados Partes</w:t>
      </w:r>
      <w:r w:rsidRPr="11F94A5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526892">
        <w:rPr>
          <w:rFonts w:ascii="Arial" w:eastAsia="Times New Roman" w:hAnsi="Arial" w:cs="Arial"/>
          <w:color w:val="000000" w:themeColor="text1"/>
          <w:lang w:eastAsia="pt-BR"/>
        </w:rPr>
        <w:t>celebraram</w:t>
      </w:r>
      <w:r w:rsidR="00526892" w:rsidRPr="40B9E19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40B9E198">
        <w:rPr>
          <w:rFonts w:ascii="Arial" w:eastAsia="Times New Roman" w:hAnsi="Arial" w:cs="Arial"/>
          <w:color w:val="000000" w:themeColor="text1"/>
          <w:lang w:eastAsia="pt-BR"/>
        </w:rPr>
        <w:t xml:space="preserve">o </w:t>
      </w:r>
      <w:r w:rsidRPr="7A15B589">
        <w:rPr>
          <w:rFonts w:ascii="Arial" w:eastAsia="Times New Roman" w:hAnsi="Arial" w:cs="Arial"/>
          <w:color w:val="000000" w:themeColor="text1"/>
          <w:lang w:eastAsia="pt-BR"/>
        </w:rPr>
        <w:t xml:space="preserve">exercício de </w:t>
      </w:r>
      <w:r w:rsidRPr="48630BEE">
        <w:rPr>
          <w:rFonts w:ascii="Arial" w:eastAsia="Times New Roman" w:hAnsi="Arial" w:cs="Arial"/>
          <w:color w:val="000000" w:themeColor="text1"/>
          <w:lang w:eastAsia="pt-BR"/>
        </w:rPr>
        <w:t>transparência conduzido pelo Brasil.</w:t>
      </w:r>
    </w:p>
    <w:p w14:paraId="25AF82F4" w14:textId="593F7FB0" w:rsidR="00F420B6" w:rsidRDefault="00F420B6" w:rsidP="589D766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741273DA" w14:textId="02F36823" w:rsidR="00F420B6" w:rsidRDefault="00F420B6" w:rsidP="589D766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4EEEB698" w14:textId="77777777" w:rsidR="00F420B6" w:rsidRDefault="00F420B6" w:rsidP="589D7666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CE4D68F" w14:textId="77777777" w:rsidR="00EC3B28" w:rsidRPr="00317851" w:rsidRDefault="00EC3B28" w:rsidP="00EC3B28">
      <w:pPr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20805CA" w14:textId="77777777" w:rsidR="00EC3B28" w:rsidRPr="00922F6A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lastRenderedPageBreak/>
        <w:t>INTERCÂMBIO SOBRE MUDANÇAS RECENTES NO MARCO REGULATÓRIO DE CONTRATAÇÃO</w:t>
      </w:r>
    </w:p>
    <w:p w14:paraId="4C1D922B" w14:textId="257D5097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E1D3A7A" w14:textId="063B33DC" w:rsidR="00EC3B28" w:rsidRPr="00922F6A" w:rsidRDefault="00EC3B28" w:rsidP="00EC3B2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As delegações trocaram informações sobre mudanças recentes em seus respectivos marcos regulatórios de contratação pública. A delegação brasileira apresentou os principais pontos da </w:t>
      </w:r>
      <w:r w:rsidRPr="00922F6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nova Lei de Licitações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,</w:t>
      </w:r>
      <w:r w:rsidRPr="00922F6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Lei 14.133, de 1 de abril de 2021.</w:t>
      </w:r>
    </w:p>
    <w:p w14:paraId="5E7DE1A1" w14:textId="432815AE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38989F2" w14:textId="77777777" w:rsidR="00EC3B28" w:rsidRPr="00317851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92B4C39" w14:textId="11616F73" w:rsidR="00EC3B28" w:rsidRPr="008157CB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INTERCÂMBIO DE EXPERIÊNCIAS E INFORMAÇÕES: </w:t>
      </w:r>
    </w:p>
    <w:p w14:paraId="61FD3DD5" w14:textId="77777777" w:rsidR="008157CB" w:rsidRPr="00317851" w:rsidRDefault="008157CB" w:rsidP="008157CB">
      <w:pPr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D181468" w14:textId="2F28C2B1" w:rsidR="00EC3B28" w:rsidRPr="00F9363A" w:rsidRDefault="00EC3B28" w:rsidP="00EC3B28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Adaptabilidade de sistemas eletrônicos para cumprimento de obrigações de indicação, em edital e listas multiuso, dos acordos firmados que regulem a contratação coberta</w:t>
      </w:r>
    </w:p>
    <w:p w14:paraId="49C1DABD" w14:textId="2CF167B8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6C15A29D" w14:textId="77777777" w:rsidR="0064148E" w:rsidRDefault="0064148E" w:rsidP="0064148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Este ponto da agenda não foi discutido.</w:t>
      </w:r>
    </w:p>
    <w:p w14:paraId="4424B644" w14:textId="4F711FED" w:rsidR="00EC3B28" w:rsidRPr="007911DF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41E29D0A" w14:textId="77777777" w:rsidR="00EC3B28" w:rsidRPr="007911DF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FD38A43" w14:textId="4D17E758" w:rsidR="00EC3B28" w:rsidRPr="00FA2F39" w:rsidRDefault="00EC3B28" w:rsidP="00EC3B28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Apresentação do Portal Nacional de Contratações Públicas do Brasil</w:t>
      </w:r>
    </w:p>
    <w:p w14:paraId="47AA0125" w14:textId="77777777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14:paraId="2912F21D" w14:textId="0488C940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delegação brasileira apresentou o novo Portal Nacional de Contratações Públicas.</w:t>
      </w:r>
    </w:p>
    <w:p w14:paraId="3097DC02" w14:textId="77777777" w:rsidR="00EC3B28" w:rsidRDefault="00EC3B28" w:rsidP="00EC3B28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14:paraId="15013416" w14:textId="77777777" w:rsidR="00EC3B28" w:rsidRPr="00317851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16BF3D3" w14:textId="33C17DE7" w:rsidR="00EC3B28" w:rsidRPr="00FA2F39" w:rsidRDefault="00EC3B28" w:rsidP="00EC3B28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Coleta de estatísticas e metodologia de análise</w:t>
      </w:r>
    </w:p>
    <w:p w14:paraId="710B2C9C" w14:textId="0FE1CD0B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531BEACA" w14:textId="3D89C505" w:rsidR="00EC3B28" w:rsidRDefault="0046661D" w:rsidP="00EC3B2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Este pon</w:t>
      </w:r>
      <w:r w:rsidR="00497383">
        <w:rPr>
          <w:rFonts w:ascii="Arial" w:eastAsia="Times New Roman" w:hAnsi="Arial" w:cs="Arial"/>
          <w:color w:val="000000"/>
          <w:lang w:eastAsia="pt-BR"/>
        </w:rPr>
        <w:t>to da agenda n</w:t>
      </w:r>
      <w:r w:rsidR="00227598">
        <w:rPr>
          <w:rFonts w:ascii="Arial" w:eastAsia="Times New Roman" w:hAnsi="Arial" w:cs="Arial"/>
          <w:color w:val="000000"/>
          <w:lang w:eastAsia="pt-BR"/>
        </w:rPr>
        <w:t>ão foi discutido.</w:t>
      </w:r>
    </w:p>
    <w:p w14:paraId="421DECF5" w14:textId="6483E50D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2F71D8F" w14:textId="77777777" w:rsidR="00FB499D" w:rsidRPr="00317851" w:rsidRDefault="00FB499D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575A412" w14:textId="73D48D73" w:rsidR="00EC3B28" w:rsidRPr="00FA2F39" w:rsidRDefault="00EC3B28" w:rsidP="00EC3B28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Negociações e acordos bilaterais com terceiros países </w:t>
      </w:r>
    </w:p>
    <w:p w14:paraId="536BF610" w14:textId="5E774FC6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14:paraId="794F719B" w14:textId="6ED6997C" w:rsidR="00EC3B28" w:rsidRDefault="00EC3B28" w:rsidP="00EC3B28">
      <w:pPr>
        <w:jc w:val="both"/>
        <w:rPr>
          <w:rFonts w:ascii="Arial" w:eastAsia="Times New Roman" w:hAnsi="Arial" w:cs="Arial"/>
          <w:color w:val="000000"/>
          <w:highlight w:val="yellow"/>
          <w:lang w:eastAsia="pt-BR"/>
        </w:rPr>
      </w:pPr>
      <w:r w:rsidRPr="4F05A3E8">
        <w:rPr>
          <w:rFonts w:ascii="Arial" w:eastAsia="Times New Roman" w:hAnsi="Arial" w:cs="Arial"/>
          <w:color w:val="000000" w:themeColor="text1"/>
          <w:lang w:eastAsia="pt-BR"/>
        </w:rPr>
        <w:t xml:space="preserve">As delegações compartilharam informações sobre acordos firmados com terceiros países e sobre negociações em curso. Argentina e Uruguai informaram que concluíram acordos com o Chile, os quais já estão em vigor. </w:t>
      </w:r>
      <w:r w:rsidR="00B817A2">
        <w:rPr>
          <w:rFonts w:ascii="Arial" w:eastAsia="Times New Roman" w:hAnsi="Arial" w:cs="Arial"/>
          <w:color w:val="000000" w:themeColor="text1"/>
          <w:lang w:eastAsia="pt-BR"/>
        </w:rPr>
        <w:t xml:space="preserve">O </w:t>
      </w:r>
      <w:r w:rsidRPr="4F05A3E8">
        <w:rPr>
          <w:rFonts w:ascii="Arial" w:eastAsia="Times New Roman" w:hAnsi="Arial" w:cs="Arial"/>
          <w:color w:val="000000" w:themeColor="text1"/>
          <w:lang w:eastAsia="pt-BR"/>
        </w:rPr>
        <w:t>Brasil informou que concluiu acordos com Chile e Peru, mas que estes ainda não se encontram em vigor.</w:t>
      </w:r>
      <w:r w:rsidR="7CDDB9DA" w:rsidRPr="4F05A3E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B817A2">
        <w:rPr>
          <w:rFonts w:ascii="Arial" w:eastAsia="Times New Roman" w:hAnsi="Arial" w:cs="Arial"/>
          <w:color w:val="000000" w:themeColor="text1"/>
          <w:lang w:eastAsia="pt-BR"/>
        </w:rPr>
        <w:t xml:space="preserve">O </w:t>
      </w:r>
      <w:r w:rsidR="7CDDB9DA" w:rsidRPr="00D70996">
        <w:rPr>
          <w:rFonts w:ascii="Arial" w:eastAsia="Times New Roman" w:hAnsi="Arial" w:cs="Arial"/>
          <w:color w:val="000000" w:themeColor="text1"/>
          <w:lang w:eastAsia="pt-BR"/>
        </w:rPr>
        <w:t>Paraguai informou que</w:t>
      </w:r>
      <w:r w:rsidR="00DD28D3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 o capítulo de compras públicas </w:t>
      </w:r>
      <w:r w:rsidR="002C7037" w:rsidRPr="00D70996">
        <w:rPr>
          <w:rFonts w:ascii="Arial" w:eastAsia="Times New Roman" w:hAnsi="Arial" w:cs="Arial"/>
          <w:color w:val="000000" w:themeColor="text1"/>
          <w:lang w:val="pt-PT" w:eastAsia="pt-BR"/>
        </w:rPr>
        <w:t xml:space="preserve">não faz parte </w:t>
      </w:r>
      <w:r w:rsidR="00DD28D3" w:rsidRPr="00D70996">
        <w:rPr>
          <w:rFonts w:ascii="Arial" w:eastAsia="Times New Roman" w:hAnsi="Arial" w:cs="Arial"/>
          <w:color w:val="000000" w:themeColor="text1"/>
          <w:lang w:eastAsia="pt-BR"/>
        </w:rPr>
        <w:t>d</w:t>
      </w:r>
      <w:r w:rsidR="004E5784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as </w:t>
      </w:r>
      <w:r w:rsidR="11D4078B" w:rsidRPr="00D70996">
        <w:rPr>
          <w:rFonts w:ascii="Arial" w:eastAsia="Times New Roman" w:hAnsi="Arial" w:cs="Arial"/>
          <w:color w:val="000000" w:themeColor="text1"/>
          <w:lang w:eastAsia="pt-BR"/>
        </w:rPr>
        <w:t>negociações</w:t>
      </w:r>
      <w:r w:rsidR="7CDDB9DA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E5784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do </w:t>
      </w:r>
      <w:r w:rsidR="1831A896" w:rsidRPr="00D70996">
        <w:rPr>
          <w:rFonts w:ascii="Arial" w:eastAsia="Times New Roman" w:hAnsi="Arial" w:cs="Arial"/>
          <w:color w:val="000000" w:themeColor="text1"/>
          <w:lang w:eastAsia="pt-BR"/>
        </w:rPr>
        <w:t>acordo de</w:t>
      </w:r>
      <w:r w:rsidR="11D4078B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1831A896" w:rsidRPr="00D70996">
        <w:rPr>
          <w:rFonts w:ascii="Arial" w:eastAsia="Times New Roman" w:hAnsi="Arial" w:cs="Arial"/>
          <w:color w:val="000000" w:themeColor="text1"/>
          <w:lang w:eastAsia="pt-BR"/>
        </w:rPr>
        <w:t xml:space="preserve">ampliação comercial </w:t>
      </w:r>
      <w:r w:rsidR="11D4078B" w:rsidRPr="00D70996">
        <w:rPr>
          <w:rFonts w:ascii="Arial" w:eastAsia="Times New Roman" w:hAnsi="Arial" w:cs="Arial"/>
          <w:color w:val="000000" w:themeColor="text1"/>
          <w:lang w:eastAsia="pt-BR"/>
        </w:rPr>
        <w:t>com o Chile</w:t>
      </w:r>
      <w:r w:rsidR="00D70996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0B6D6D07" w14:textId="77777777" w:rsidR="00EC3B28" w:rsidRPr="00317851" w:rsidRDefault="00EC3B28" w:rsidP="00EC3B28">
      <w:pPr>
        <w:ind w:left="108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FFC6BE6" w14:textId="77777777" w:rsidR="00EC3B28" w:rsidRPr="00317851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DISCUSSÃO </w:t>
      </w:r>
      <w:r w:rsidRPr="003178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SOBRE MECANISMOS DE PROMOÇÃO DE OPORTUNIDADES DE COMPRAS PÚBLICAS NO MERCOSUL E FACILITAÇÃO DE PARTICIPAÇÃO DE FORNECEDORES DOS ESTADOS PARTES.</w:t>
      </w:r>
    </w:p>
    <w:p w14:paraId="11C445E7" w14:textId="77777777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5E71B45" w14:textId="22BE12A2" w:rsidR="00EC3B28" w:rsidRDefault="00EC3B28" w:rsidP="00EC3B28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As delegações trocaram impressões e comentários sobre mecanismos </w:t>
      </w:r>
      <w:r w:rsidR="00BA1165">
        <w:rPr>
          <w:rFonts w:ascii="Arial" w:eastAsia="Times New Roman" w:hAnsi="Arial" w:cs="Arial"/>
          <w:color w:val="000000"/>
          <w:lang w:eastAsia="pt-BR"/>
        </w:rPr>
        <w:t xml:space="preserve">para promover </w:t>
      </w:r>
      <w:r>
        <w:rPr>
          <w:rFonts w:ascii="Arial" w:eastAsia="Times New Roman" w:hAnsi="Arial" w:cs="Arial"/>
          <w:color w:val="000000"/>
          <w:lang w:eastAsia="pt-BR"/>
        </w:rPr>
        <w:t>oportunidades de compras públicas no Mercosul</w:t>
      </w:r>
      <w:r w:rsidR="00967233">
        <w:rPr>
          <w:rFonts w:ascii="Arial" w:eastAsia="Times New Roman" w:hAnsi="Arial" w:cs="Arial"/>
          <w:color w:val="000000"/>
          <w:lang w:eastAsia="pt-BR"/>
        </w:rPr>
        <w:t>,</w:t>
      </w:r>
      <w:r w:rsidR="00373B5C">
        <w:rPr>
          <w:rFonts w:ascii="Arial" w:eastAsia="Times New Roman" w:hAnsi="Arial" w:cs="Arial"/>
          <w:color w:val="000000"/>
          <w:lang w:eastAsia="pt-BR"/>
        </w:rPr>
        <w:t xml:space="preserve"> assim como para promover a participação dos fornecedores dos Estados Partes nos mercados de compras públicas do bloco, </w:t>
      </w:r>
      <w:r w:rsidR="00967233">
        <w:rPr>
          <w:rFonts w:ascii="Arial" w:eastAsia="Times New Roman" w:hAnsi="Arial" w:cs="Arial"/>
          <w:color w:val="000000"/>
          <w:lang w:eastAsia="pt-BR"/>
        </w:rPr>
        <w:t>como manuais e guias</w:t>
      </w:r>
      <w:r w:rsidR="000F2F3E">
        <w:rPr>
          <w:rFonts w:ascii="Arial" w:eastAsia="Times New Roman" w:hAnsi="Arial" w:cs="Arial"/>
          <w:color w:val="000000"/>
          <w:lang w:eastAsia="pt-BR"/>
        </w:rPr>
        <w:t xml:space="preserve"> que sistematize</w:t>
      </w:r>
      <w:r w:rsidR="00196987">
        <w:rPr>
          <w:rFonts w:ascii="Arial" w:eastAsia="Times New Roman" w:hAnsi="Arial" w:cs="Arial"/>
          <w:color w:val="000000"/>
          <w:lang w:eastAsia="pt-BR"/>
        </w:rPr>
        <w:t>m</w:t>
      </w:r>
      <w:r w:rsidR="000F2F3E">
        <w:rPr>
          <w:rFonts w:ascii="Arial" w:eastAsia="Times New Roman" w:hAnsi="Arial" w:cs="Arial"/>
          <w:color w:val="000000"/>
          <w:lang w:eastAsia="pt-BR"/>
        </w:rPr>
        <w:t xml:space="preserve"> as </w:t>
      </w:r>
      <w:r w:rsidR="000F2F3E">
        <w:rPr>
          <w:rFonts w:ascii="Arial" w:eastAsia="Times New Roman" w:hAnsi="Arial" w:cs="Arial"/>
          <w:color w:val="000000"/>
          <w:lang w:eastAsia="pt-BR"/>
        </w:rPr>
        <w:lastRenderedPageBreak/>
        <w:t>informações</w:t>
      </w:r>
      <w:r w:rsidR="00373B5C">
        <w:rPr>
          <w:rFonts w:ascii="Arial" w:eastAsia="Times New Roman" w:hAnsi="Arial" w:cs="Arial"/>
          <w:color w:val="000000"/>
          <w:lang w:eastAsia="pt-BR"/>
        </w:rPr>
        <w:t xml:space="preserve"> relacionadas aos sistemas de contratação em cada</w:t>
      </w:r>
      <w:r w:rsidR="00B817A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817A2" w:rsidRPr="00B817A2">
        <w:rPr>
          <w:rFonts w:ascii="Arial" w:eastAsia="Times New Roman" w:hAnsi="Arial" w:cs="Arial"/>
          <w:color w:val="000000"/>
          <w:lang w:eastAsia="pt-BR"/>
        </w:rPr>
        <w:t>país</w:t>
      </w:r>
      <w:r w:rsidR="00196987">
        <w:rPr>
          <w:rFonts w:ascii="Arial" w:eastAsia="Times New Roman" w:hAnsi="Arial" w:cs="Arial"/>
          <w:color w:val="000000"/>
          <w:lang w:eastAsia="pt-BR"/>
        </w:rPr>
        <w:t>, dentro de um plano de trabalho.</w:t>
      </w:r>
      <w:r w:rsidR="000F2F3E">
        <w:rPr>
          <w:rFonts w:ascii="Arial" w:eastAsia="Times New Roman" w:hAnsi="Arial" w:cs="Arial"/>
          <w:color w:val="000000"/>
          <w:lang w:eastAsia="pt-BR"/>
        </w:rPr>
        <w:t xml:space="preserve"> Também discutiram a </w:t>
      </w:r>
      <w:r>
        <w:rPr>
          <w:rFonts w:ascii="Arial" w:eastAsia="Times New Roman" w:hAnsi="Arial" w:cs="Arial"/>
          <w:color w:val="000000"/>
          <w:lang w:eastAsia="pt-BR"/>
        </w:rPr>
        <w:t>poss</w:t>
      </w:r>
      <w:r w:rsidR="001E61F9">
        <w:rPr>
          <w:rFonts w:ascii="Arial" w:eastAsia="Times New Roman" w:hAnsi="Arial" w:cs="Arial"/>
          <w:color w:val="000000"/>
          <w:lang w:eastAsia="pt-BR"/>
        </w:rPr>
        <w:t>ibilidade de</w:t>
      </w:r>
      <w:r>
        <w:rPr>
          <w:rFonts w:ascii="Arial" w:eastAsia="Times New Roman" w:hAnsi="Arial" w:cs="Arial"/>
          <w:color w:val="000000"/>
          <w:lang w:eastAsia="pt-BR"/>
        </w:rPr>
        <w:t xml:space="preserve"> realização de um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webin</w:t>
      </w:r>
      <w:r w:rsidR="00967233">
        <w:rPr>
          <w:rFonts w:ascii="Arial" w:eastAsia="Times New Roman" w:hAnsi="Arial" w:cs="Arial"/>
          <w:color w:val="000000"/>
          <w:lang w:eastAsia="pt-BR"/>
        </w:rPr>
        <w:t>á</w:t>
      </w:r>
      <w:r>
        <w:rPr>
          <w:rFonts w:ascii="Arial" w:eastAsia="Times New Roman" w:hAnsi="Arial" w:cs="Arial"/>
          <w:color w:val="000000"/>
          <w:lang w:eastAsia="pt-BR"/>
        </w:rPr>
        <w:t>rio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para tratar da facilitação de participação de fornecedores dos Estados Partes em contratações nos países do bloco.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</w:t>
      </w:r>
    </w:p>
    <w:p w14:paraId="5E030BC3" w14:textId="77777777" w:rsidR="00EC3B28" w:rsidRPr="00DD28D3" w:rsidRDefault="00EC3B28" w:rsidP="00EC3B28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42BF31A6" w14:textId="1B34581F" w:rsidR="00CB0F90" w:rsidRPr="00DD28D3" w:rsidRDefault="00DD28D3" w:rsidP="00B92047">
      <w:pPr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B817A2">
        <w:rPr>
          <w:rFonts w:ascii="Arial" w:eastAsia="Times New Roman" w:hAnsi="Arial" w:cs="Arial"/>
          <w:bCs/>
          <w:color w:val="000000"/>
          <w:lang w:eastAsia="pt-BR"/>
        </w:rPr>
        <w:t>O Paraguai presentou s</w:t>
      </w:r>
      <w:r w:rsidR="00F77015">
        <w:rPr>
          <w:rFonts w:ascii="Arial" w:eastAsia="Times New Roman" w:hAnsi="Arial" w:cs="Arial"/>
          <w:bCs/>
          <w:color w:val="000000"/>
          <w:lang w:eastAsia="pt-BR"/>
        </w:rPr>
        <w:t>eu</w:t>
      </w:r>
      <w:r w:rsidRPr="00B817A2">
        <w:rPr>
          <w:rFonts w:ascii="Arial" w:eastAsia="Times New Roman" w:hAnsi="Arial" w:cs="Arial"/>
          <w:bCs/>
          <w:color w:val="000000"/>
          <w:lang w:eastAsia="pt-BR"/>
        </w:rPr>
        <w:t xml:space="preserve"> Guia de Oportunidades de participação de empresas estrangeiras no seu mercado de compras p</w:t>
      </w:r>
      <w:r w:rsidR="00334493">
        <w:rPr>
          <w:rFonts w:ascii="Arial" w:eastAsia="Times New Roman" w:hAnsi="Arial" w:cs="Arial"/>
          <w:bCs/>
          <w:color w:val="000000"/>
          <w:lang w:eastAsia="pt-BR"/>
        </w:rPr>
        <w:t>ú</w:t>
      </w:r>
      <w:r w:rsidRPr="00B817A2">
        <w:rPr>
          <w:rFonts w:ascii="Arial" w:eastAsia="Times New Roman" w:hAnsi="Arial" w:cs="Arial"/>
          <w:bCs/>
          <w:color w:val="000000"/>
          <w:lang w:eastAsia="pt-BR"/>
        </w:rPr>
        <w:t xml:space="preserve">blicas </w:t>
      </w:r>
      <w:r w:rsidR="00B92047" w:rsidRPr="00B817A2">
        <w:rPr>
          <w:rFonts w:ascii="Arial" w:eastAsia="Times New Roman" w:hAnsi="Arial" w:cs="Arial"/>
          <w:bCs/>
          <w:color w:val="000000"/>
          <w:lang w:eastAsia="pt-BR"/>
        </w:rPr>
        <w:t>e forneceu dados estatísticos nos qu</w:t>
      </w:r>
      <w:r w:rsidR="00D67967">
        <w:rPr>
          <w:rFonts w:ascii="Arial" w:eastAsia="Times New Roman" w:hAnsi="Arial" w:cs="Arial"/>
          <w:bCs/>
          <w:color w:val="000000"/>
          <w:lang w:eastAsia="pt-BR"/>
        </w:rPr>
        <w:t>ais</w:t>
      </w:r>
      <w:r w:rsidR="00B92047" w:rsidRPr="00B817A2">
        <w:rPr>
          <w:rFonts w:ascii="Arial" w:eastAsia="Times New Roman" w:hAnsi="Arial" w:cs="Arial"/>
          <w:bCs/>
          <w:color w:val="000000"/>
          <w:lang w:eastAsia="pt-BR"/>
        </w:rPr>
        <w:t xml:space="preserve"> se </w:t>
      </w:r>
      <w:r w:rsidR="004F5BB3" w:rsidRPr="00B817A2">
        <w:rPr>
          <w:rFonts w:ascii="Arial" w:eastAsia="Times New Roman" w:hAnsi="Arial" w:cs="Arial"/>
          <w:bCs/>
          <w:color w:val="000000"/>
          <w:lang w:eastAsia="pt-BR"/>
        </w:rPr>
        <w:t xml:space="preserve">evidencia </w:t>
      </w:r>
      <w:r w:rsidR="00B92047" w:rsidRPr="00B817A2">
        <w:rPr>
          <w:rFonts w:ascii="Arial" w:eastAsia="Times New Roman" w:hAnsi="Arial" w:cs="Arial"/>
          <w:bCs/>
          <w:color w:val="000000"/>
          <w:lang w:eastAsia="pt-BR"/>
        </w:rPr>
        <w:t>a participação de empresas origin</w:t>
      </w:r>
      <w:r w:rsidR="00D67967">
        <w:rPr>
          <w:rFonts w:ascii="Arial" w:eastAsia="Times New Roman" w:hAnsi="Arial" w:cs="Arial"/>
          <w:bCs/>
          <w:color w:val="000000"/>
          <w:lang w:eastAsia="pt-BR"/>
        </w:rPr>
        <w:t>á</w:t>
      </w:r>
      <w:r w:rsidR="00B92047" w:rsidRPr="00B817A2">
        <w:rPr>
          <w:rFonts w:ascii="Arial" w:eastAsia="Times New Roman" w:hAnsi="Arial" w:cs="Arial"/>
          <w:bCs/>
          <w:color w:val="000000"/>
          <w:lang w:eastAsia="pt-BR"/>
        </w:rPr>
        <w:t>rias da região.</w:t>
      </w:r>
    </w:p>
    <w:p w14:paraId="31FAAD9A" w14:textId="77777777" w:rsidR="00CB0F90" w:rsidRPr="00317851" w:rsidRDefault="00CB0F90" w:rsidP="00EC3B28">
      <w:pPr>
        <w:pStyle w:val="Prrafodelista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76F1CE5" w14:textId="31CB02DF" w:rsidR="00EC3B28" w:rsidRDefault="00EC3B28" w:rsidP="00EC3B28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17851">
        <w:rPr>
          <w:rFonts w:ascii="Arial" w:eastAsia="Times New Roman" w:hAnsi="Arial" w:cs="Arial"/>
          <w:b/>
          <w:bCs/>
          <w:color w:val="000000"/>
          <w:lang w:eastAsia="pt-BR"/>
        </w:rPr>
        <w:t>OUTROS ASSUNTOS.</w:t>
      </w:r>
    </w:p>
    <w:p w14:paraId="6E4D13A7" w14:textId="1DF7D3F3" w:rsidR="00EC3B28" w:rsidRDefault="00EC3B28" w:rsidP="00EC3B28">
      <w:pPr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C506CD3" w14:textId="140B5A2B" w:rsidR="00EC3B28" w:rsidRPr="008E73CA" w:rsidRDefault="00EC3B28" w:rsidP="008E73CA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F24DB6">
        <w:rPr>
          <w:rFonts w:ascii="Arial" w:hAnsi="Arial" w:cs="Arial"/>
        </w:rPr>
        <w:t>Acordou-se realizar a próxima reunião do SGT-16 no dia 16 de novembro de 2021</w:t>
      </w:r>
      <w:r w:rsidR="00373B5C">
        <w:rPr>
          <w:rFonts w:ascii="Arial" w:hAnsi="Arial" w:cs="Arial"/>
        </w:rPr>
        <w:t>, a confirmar segundo a agenda externa do bloco.</w:t>
      </w:r>
    </w:p>
    <w:p w14:paraId="72851C9E" w14:textId="77A7BE2D" w:rsidR="00EC3B28" w:rsidRDefault="00EC3B28" w:rsidP="00EC3B28">
      <w:pPr>
        <w:spacing w:before="240"/>
        <w:jc w:val="center"/>
        <w:rPr>
          <w:rFonts w:ascii="Arial" w:hAnsi="Arial" w:cs="Arial"/>
        </w:rPr>
      </w:pPr>
    </w:p>
    <w:p w14:paraId="7937AA06" w14:textId="77777777" w:rsidR="00EC3B28" w:rsidRDefault="00EC3B28" w:rsidP="00C845E4">
      <w:pPr>
        <w:spacing w:before="240"/>
        <w:rPr>
          <w:rFonts w:ascii="Arial" w:hAnsi="Arial" w:cs="Arial"/>
        </w:rPr>
      </w:pPr>
    </w:p>
    <w:p w14:paraId="29FCACDD" w14:textId="77777777" w:rsidR="00EC3B28" w:rsidRDefault="00EC3B28" w:rsidP="00EC3B28">
      <w:pPr>
        <w:spacing w:before="240"/>
        <w:rPr>
          <w:rFonts w:ascii="Arial" w:hAnsi="Arial" w:cs="Arial"/>
        </w:rPr>
        <w:sectPr w:rsidR="00EC3B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ACB9721" w14:textId="77777777" w:rsidR="00373B5C" w:rsidRDefault="00373B5C" w:rsidP="00EC3B28">
      <w:pPr>
        <w:spacing w:before="240"/>
        <w:jc w:val="center"/>
        <w:rPr>
          <w:rFonts w:ascii="Arial" w:hAnsi="Arial" w:cs="Arial"/>
          <w:b/>
          <w:bCs/>
        </w:rPr>
      </w:pPr>
    </w:p>
    <w:p w14:paraId="7A9CDB37" w14:textId="089EAFD1" w:rsidR="00EC3B28" w:rsidRPr="00414ABA" w:rsidRDefault="00EC3B28" w:rsidP="00EC3B28">
      <w:pPr>
        <w:spacing w:before="240"/>
        <w:jc w:val="center"/>
        <w:rPr>
          <w:rFonts w:ascii="Arial" w:hAnsi="Arial" w:cs="Arial"/>
          <w:b/>
          <w:bCs/>
        </w:rPr>
      </w:pPr>
      <w:r w:rsidRPr="00414ABA">
        <w:rPr>
          <w:rFonts w:ascii="Arial" w:hAnsi="Arial" w:cs="Arial"/>
          <w:b/>
          <w:bCs/>
        </w:rPr>
        <w:t>Pela Delegação da Argentina</w:t>
      </w:r>
    </w:p>
    <w:p w14:paraId="2A2ADC41" w14:textId="52F7A9D1" w:rsidR="00EC3B28" w:rsidRDefault="00EC3B28" w:rsidP="00EC3B2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María Laura Bruno</w:t>
      </w:r>
    </w:p>
    <w:p w14:paraId="6A757C99" w14:textId="44109481" w:rsidR="00EC3B28" w:rsidRDefault="00EC3B28" w:rsidP="00EC3B28">
      <w:pPr>
        <w:spacing w:before="240"/>
        <w:jc w:val="center"/>
        <w:rPr>
          <w:rFonts w:ascii="Arial" w:hAnsi="Arial" w:cs="Arial"/>
        </w:rPr>
      </w:pPr>
    </w:p>
    <w:p w14:paraId="4B1DF34D" w14:textId="570BB407" w:rsidR="006200EA" w:rsidRDefault="006200EA" w:rsidP="00EC3B28">
      <w:pPr>
        <w:spacing w:before="240"/>
        <w:jc w:val="center"/>
        <w:rPr>
          <w:rFonts w:ascii="Arial" w:hAnsi="Arial" w:cs="Arial"/>
        </w:rPr>
      </w:pPr>
    </w:p>
    <w:p w14:paraId="77064F53" w14:textId="77777777" w:rsidR="006200EA" w:rsidRDefault="006200EA" w:rsidP="00EC3B28">
      <w:pPr>
        <w:spacing w:before="240"/>
        <w:jc w:val="center"/>
        <w:rPr>
          <w:rFonts w:ascii="Arial" w:hAnsi="Arial" w:cs="Arial"/>
        </w:rPr>
      </w:pPr>
    </w:p>
    <w:p w14:paraId="5EC4AC35" w14:textId="50F27C54" w:rsidR="00EC3B28" w:rsidRPr="00414ABA" w:rsidRDefault="00EC3B28" w:rsidP="00EC3B28">
      <w:pPr>
        <w:spacing w:before="240"/>
        <w:jc w:val="center"/>
        <w:rPr>
          <w:rFonts w:ascii="Arial" w:hAnsi="Arial" w:cs="Arial"/>
          <w:b/>
          <w:bCs/>
        </w:rPr>
      </w:pPr>
      <w:r w:rsidRPr="00414ABA">
        <w:rPr>
          <w:rFonts w:ascii="Arial" w:hAnsi="Arial" w:cs="Arial"/>
          <w:b/>
          <w:bCs/>
        </w:rPr>
        <w:t>Pela Delegação do Paraguai</w:t>
      </w:r>
    </w:p>
    <w:p w14:paraId="5CBEBFA4" w14:textId="39F39564" w:rsidR="00C845E4" w:rsidRDefault="00EC3B28" w:rsidP="002D236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Enrique </w:t>
      </w:r>
      <w:r w:rsidR="00797CD4">
        <w:rPr>
          <w:rFonts w:ascii="Arial" w:hAnsi="Arial" w:cs="Arial"/>
        </w:rPr>
        <w:t>Franco</w:t>
      </w:r>
    </w:p>
    <w:p w14:paraId="3A797124" w14:textId="77777777" w:rsidR="008E73CA" w:rsidRPr="00482709" w:rsidRDefault="008E73CA" w:rsidP="002D2362">
      <w:pPr>
        <w:spacing w:before="240"/>
        <w:jc w:val="center"/>
        <w:rPr>
          <w:rFonts w:ascii="Arial" w:hAnsi="Arial" w:cs="Arial"/>
        </w:rPr>
      </w:pPr>
    </w:p>
    <w:p w14:paraId="445F389B" w14:textId="77777777" w:rsidR="00373B5C" w:rsidRDefault="00373B5C" w:rsidP="00EC3B28">
      <w:pPr>
        <w:spacing w:before="240"/>
        <w:jc w:val="center"/>
        <w:rPr>
          <w:rFonts w:ascii="Arial" w:hAnsi="Arial" w:cs="Arial"/>
          <w:b/>
          <w:bCs/>
        </w:rPr>
      </w:pPr>
    </w:p>
    <w:p w14:paraId="152003AD" w14:textId="7F719B49" w:rsidR="00EC3B28" w:rsidRPr="00414ABA" w:rsidRDefault="00EC3B28" w:rsidP="00EC3B28">
      <w:pPr>
        <w:spacing w:before="240"/>
        <w:jc w:val="center"/>
        <w:rPr>
          <w:rFonts w:ascii="Arial" w:hAnsi="Arial" w:cs="Arial"/>
          <w:b/>
          <w:bCs/>
        </w:rPr>
      </w:pPr>
      <w:r w:rsidRPr="00414ABA">
        <w:rPr>
          <w:rFonts w:ascii="Arial" w:hAnsi="Arial" w:cs="Arial"/>
          <w:b/>
          <w:bCs/>
        </w:rPr>
        <w:t>Pela Delegação do Brasil</w:t>
      </w:r>
    </w:p>
    <w:p w14:paraId="0839BE72" w14:textId="77777777" w:rsidR="00EC3B28" w:rsidRDefault="00EC3B28" w:rsidP="00EC3B2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Janaína Batista Silva</w:t>
      </w:r>
    </w:p>
    <w:p w14:paraId="16BC6AB4" w14:textId="481E1ABD" w:rsidR="00EC3B28" w:rsidRDefault="00EC3B28" w:rsidP="002D2362">
      <w:pPr>
        <w:spacing w:before="240"/>
        <w:rPr>
          <w:rFonts w:ascii="Arial" w:hAnsi="Arial" w:cs="Arial"/>
        </w:rPr>
      </w:pPr>
    </w:p>
    <w:p w14:paraId="45F49A9A" w14:textId="53DBECE5" w:rsidR="006200EA" w:rsidRDefault="006200EA" w:rsidP="002D2362">
      <w:pPr>
        <w:spacing w:before="240"/>
        <w:rPr>
          <w:rFonts w:ascii="Arial" w:hAnsi="Arial" w:cs="Arial"/>
        </w:rPr>
      </w:pPr>
    </w:p>
    <w:p w14:paraId="371BFD0F" w14:textId="77777777" w:rsidR="006200EA" w:rsidRDefault="006200EA" w:rsidP="002D2362">
      <w:pPr>
        <w:spacing w:before="240"/>
        <w:rPr>
          <w:rFonts w:ascii="Arial" w:hAnsi="Arial" w:cs="Arial"/>
        </w:rPr>
      </w:pPr>
    </w:p>
    <w:p w14:paraId="22979C8C" w14:textId="3CBF6CC4" w:rsidR="00EC3B28" w:rsidRPr="00414ABA" w:rsidRDefault="00EC3B28" w:rsidP="00EC3B28">
      <w:pPr>
        <w:spacing w:before="240"/>
        <w:jc w:val="center"/>
        <w:rPr>
          <w:rFonts w:ascii="Arial" w:hAnsi="Arial" w:cs="Arial"/>
          <w:b/>
          <w:bCs/>
        </w:rPr>
      </w:pPr>
      <w:r w:rsidRPr="00414ABA">
        <w:rPr>
          <w:rFonts w:ascii="Arial" w:hAnsi="Arial" w:cs="Arial"/>
          <w:b/>
          <w:bCs/>
        </w:rPr>
        <w:t>Pela Delegação do Uruguai</w:t>
      </w:r>
    </w:p>
    <w:p w14:paraId="23750E51" w14:textId="3CFE8E87" w:rsidR="00EC3B28" w:rsidRDefault="00EC3B28" w:rsidP="00EC3B2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Paola Maerro</w:t>
      </w:r>
    </w:p>
    <w:p w14:paraId="76C299EA" w14:textId="77777777" w:rsidR="00EC3B28" w:rsidRDefault="00EC3B28" w:rsidP="00EC3B28">
      <w:pPr>
        <w:spacing w:before="240"/>
        <w:rPr>
          <w:rFonts w:ascii="Arial" w:hAnsi="Arial" w:cs="Arial"/>
        </w:rPr>
      </w:pPr>
    </w:p>
    <w:p w14:paraId="23418951" w14:textId="77777777" w:rsidR="00EC3B28" w:rsidRDefault="00EC3B28" w:rsidP="00EC3B28">
      <w:pPr>
        <w:spacing w:before="240"/>
        <w:jc w:val="center"/>
        <w:rPr>
          <w:rFonts w:ascii="Arial" w:hAnsi="Arial" w:cs="Arial"/>
        </w:rPr>
        <w:sectPr w:rsidR="00EC3B28" w:rsidSect="00B73F2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D870D88" w14:textId="77777777" w:rsidR="00EC3B28" w:rsidRDefault="00EC3B28" w:rsidP="00EC3B28">
      <w:pPr>
        <w:rPr>
          <w:rFonts w:ascii="Arial" w:hAnsi="Arial" w:cs="Arial"/>
        </w:rPr>
      </w:pPr>
    </w:p>
    <w:p w14:paraId="0F22F3E6" w14:textId="77777777" w:rsidR="008E73CA" w:rsidRDefault="008E73CA" w:rsidP="00EC3B28">
      <w:pPr>
        <w:rPr>
          <w:rFonts w:ascii="Arial" w:hAnsi="Arial" w:cs="Arial"/>
        </w:rPr>
      </w:pPr>
    </w:p>
    <w:p w14:paraId="7AEB71BC" w14:textId="75A11A71" w:rsidR="008E73CA" w:rsidRDefault="008E73CA" w:rsidP="00EC3B28">
      <w:pPr>
        <w:rPr>
          <w:rFonts w:ascii="Arial" w:hAnsi="Arial" w:cs="Arial"/>
        </w:rPr>
      </w:pPr>
    </w:p>
    <w:p w14:paraId="4080472E" w14:textId="1437795E" w:rsidR="00946669" w:rsidRDefault="00946669" w:rsidP="00EC3B28">
      <w:pPr>
        <w:rPr>
          <w:rFonts w:ascii="Arial" w:hAnsi="Arial" w:cs="Arial"/>
        </w:rPr>
      </w:pPr>
    </w:p>
    <w:p w14:paraId="2B6977E2" w14:textId="715DBF33" w:rsidR="00946669" w:rsidRDefault="00946669" w:rsidP="00EC3B28">
      <w:pPr>
        <w:rPr>
          <w:rFonts w:ascii="Arial" w:hAnsi="Arial" w:cs="Arial"/>
        </w:rPr>
      </w:pPr>
      <w:bookmarkStart w:id="0" w:name="_GoBack"/>
      <w:bookmarkEnd w:id="0"/>
    </w:p>
    <w:sectPr w:rsidR="00946669" w:rsidSect="00B73F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5748" w14:textId="77777777" w:rsidR="00BB7A3E" w:rsidRDefault="00BB7A3E" w:rsidP="00814017">
      <w:r>
        <w:separator/>
      </w:r>
    </w:p>
  </w:endnote>
  <w:endnote w:type="continuationSeparator" w:id="0">
    <w:p w14:paraId="462D609E" w14:textId="77777777" w:rsidR="00BB7A3E" w:rsidRDefault="00BB7A3E" w:rsidP="00814017">
      <w:r>
        <w:continuationSeparator/>
      </w:r>
    </w:p>
  </w:endnote>
  <w:endnote w:type="continuationNotice" w:id="1">
    <w:p w14:paraId="1DA6A4A8" w14:textId="77777777" w:rsidR="00BB7A3E" w:rsidRDefault="00BB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C70F" w14:textId="77777777" w:rsidR="00EC3B28" w:rsidRDefault="00EC3B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0070" w14:textId="77777777" w:rsidR="00EC3B28" w:rsidRDefault="00EC3B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4E53" w14:textId="77777777" w:rsidR="00EC3B28" w:rsidRDefault="00EC3B2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BB8A" w14:textId="77777777" w:rsidR="00814017" w:rsidRDefault="0081401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649A" w14:textId="77777777" w:rsidR="00814017" w:rsidRDefault="00814017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41E8" w14:textId="77777777" w:rsidR="00814017" w:rsidRDefault="00814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3073" w14:textId="77777777" w:rsidR="00BB7A3E" w:rsidRDefault="00BB7A3E" w:rsidP="00814017">
      <w:r>
        <w:separator/>
      </w:r>
    </w:p>
  </w:footnote>
  <w:footnote w:type="continuationSeparator" w:id="0">
    <w:p w14:paraId="51B5772B" w14:textId="77777777" w:rsidR="00BB7A3E" w:rsidRDefault="00BB7A3E" w:rsidP="00814017">
      <w:r>
        <w:continuationSeparator/>
      </w:r>
    </w:p>
  </w:footnote>
  <w:footnote w:type="continuationNotice" w:id="1">
    <w:p w14:paraId="391C3D15" w14:textId="77777777" w:rsidR="00BB7A3E" w:rsidRDefault="00BB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259C" w14:textId="294B53F4" w:rsidR="00EC3B28" w:rsidRDefault="002341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0287A10C" wp14:editId="6674C8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6" name="WordPictureWatermark27262698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62698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E25A" w14:textId="77777777" w:rsidR="009B31A8" w:rsidRDefault="009B31A8" w:rsidP="00814017">
    <w:pPr>
      <w:pStyle w:val="Encabezado"/>
    </w:pPr>
  </w:p>
  <w:p w14:paraId="01A0405D" w14:textId="5DA99B4A" w:rsidR="00EC3B28" w:rsidRPr="00814017" w:rsidRDefault="002341C9" w:rsidP="0081401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6C6CDA3A" wp14:editId="56CADB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5" name="WordPictureWatermark27262699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62699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B28" w:rsidRPr="00814017">
      <w:rPr>
        <w:noProof/>
        <w:lang w:val="en-US"/>
      </w:rPr>
      <w:drawing>
        <wp:inline distT="0" distB="0" distL="0" distR="0" wp14:anchorId="22622888" wp14:editId="2AB9A2BA">
          <wp:extent cx="1231900" cy="698500"/>
          <wp:effectExtent l="0" t="0" r="0" b="0"/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B28">
      <w:tab/>
    </w:r>
    <w:r w:rsidR="00EC3B28">
      <w:tab/>
      <w:t xml:space="preserve">  </w:t>
    </w:r>
    <w:r w:rsidR="00EC3B28" w:rsidRPr="00814017">
      <w:rPr>
        <w:noProof/>
        <w:lang w:val="en-US"/>
      </w:rPr>
      <w:drawing>
        <wp:inline distT="0" distB="0" distL="0" distR="0" wp14:anchorId="2EA491B0" wp14:editId="7A75D7CA">
          <wp:extent cx="1231900" cy="698500"/>
          <wp:effectExtent l="0" t="0" r="0" b="0"/>
          <wp:docPr id="9" name="Imagem 9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9AF6" w14:textId="49E086EA" w:rsidR="00EC3B28" w:rsidRDefault="002341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13D1D955" wp14:editId="599803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4" name="WordPictureWatermark27262697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62697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0B3B" w14:textId="1AFF35F5" w:rsidR="00814017" w:rsidRDefault="002341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3" behindDoc="1" locked="0" layoutInCell="0" allowOverlap="1" wp14:anchorId="3473EC74" wp14:editId="21E7A1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F8CC" w14:textId="45A49F97" w:rsidR="00814017" w:rsidRPr="00814017" w:rsidRDefault="002341C9" w:rsidP="0081401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4" behindDoc="1" locked="0" layoutInCell="0" allowOverlap="1" wp14:anchorId="2A45CF05" wp14:editId="354101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017" w:rsidRPr="00814017">
      <w:rPr>
        <w:noProof/>
        <w:lang w:val="en-US"/>
      </w:rPr>
      <w:drawing>
        <wp:inline distT="0" distB="0" distL="0" distR="0" wp14:anchorId="751067AC" wp14:editId="11663284">
          <wp:extent cx="1231900" cy="698500"/>
          <wp:effectExtent l="0" t="0" r="0" b="0"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017">
      <w:tab/>
    </w:r>
    <w:r w:rsidR="00814017">
      <w:tab/>
      <w:t xml:space="preserve">  </w:t>
    </w:r>
    <w:r w:rsidR="00814017" w:rsidRPr="00814017">
      <w:rPr>
        <w:noProof/>
        <w:lang w:val="en-US"/>
      </w:rPr>
      <w:drawing>
        <wp:inline distT="0" distB="0" distL="0" distR="0" wp14:anchorId="52A53612" wp14:editId="27183B04">
          <wp:extent cx="1231900" cy="698500"/>
          <wp:effectExtent l="0" t="0" r="0" b="0"/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BD49" w14:textId="62A75592" w:rsidR="00814017" w:rsidRDefault="002341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5" behindDoc="1" locked="0" layoutInCell="0" allowOverlap="1" wp14:anchorId="0C071D5C" wp14:editId="45B871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168775"/>
          <wp:effectExtent l="0" t="0" r="0" b="0"/>
          <wp:wrapNone/>
          <wp:docPr id="1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16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055"/>
    <w:multiLevelType w:val="multilevel"/>
    <w:tmpl w:val="744E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F2D3D"/>
    <w:multiLevelType w:val="multilevel"/>
    <w:tmpl w:val="4B0C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96B2B"/>
    <w:multiLevelType w:val="multilevel"/>
    <w:tmpl w:val="4B0C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17"/>
    <w:rsid w:val="0001483A"/>
    <w:rsid w:val="000211EB"/>
    <w:rsid w:val="00032B6E"/>
    <w:rsid w:val="00061BC8"/>
    <w:rsid w:val="000647C7"/>
    <w:rsid w:val="00065F8C"/>
    <w:rsid w:val="00066837"/>
    <w:rsid w:val="000C308F"/>
    <w:rsid w:val="000C4081"/>
    <w:rsid w:val="000D0078"/>
    <w:rsid w:val="000E3DAA"/>
    <w:rsid w:val="000E5ED8"/>
    <w:rsid w:val="000F2F3E"/>
    <w:rsid w:val="000F7BC6"/>
    <w:rsid w:val="00102EA2"/>
    <w:rsid w:val="001072A8"/>
    <w:rsid w:val="0011028E"/>
    <w:rsid w:val="0011075C"/>
    <w:rsid w:val="00111742"/>
    <w:rsid w:val="00132005"/>
    <w:rsid w:val="00134A44"/>
    <w:rsid w:val="0014005A"/>
    <w:rsid w:val="00140D27"/>
    <w:rsid w:val="00146166"/>
    <w:rsid w:val="00146B4E"/>
    <w:rsid w:val="0015198B"/>
    <w:rsid w:val="00155D5F"/>
    <w:rsid w:val="00161AD8"/>
    <w:rsid w:val="00175111"/>
    <w:rsid w:val="001815EC"/>
    <w:rsid w:val="00184168"/>
    <w:rsid w:val="00184858"/>
    <w:rsid w:val="001868C3"/>
    <w:rsid w:val="00186AC6"/>
    <w:rsid w:val="0019332D"/>
    <w:rsid w:val="00196987"/>
    <w:rsid w:val="001A65E0"/>
    <w:rsid w:val="001A774E"/>
    <w:rsid w:val="001B4637"/>
    <w:rsid w:val="001B694E"/>
    <w:rsid w:val="001B765F"/>
    <w:rsid w:val="001E61F9"/>
    <w:rsid w:val="001F1BCC"/>
    <w:rsid w:val="0020775C"/>
    <w:rsid w:val="00207F5D"/>
    <w:rsid w:val="00210D00"/>
    <w:rsid w:val="00213002"/>
    <w:rsid w:val="002149A9"/>
    <w:rsid w:val="00227598"/>
    <w:rsid w:val="002341C9"/>
    <w:rsid w:val="00244019"/>
    <w:rsid w:val="002456E2"/>
    <w:rsid w:val="0024750F"/>
    <w:rsid w:val="00252031"/>
    <w:rsid w:val="002637C2"/>
    <w:rsid w:val="00266101"/>
    <w:rsid w:val="0028086E"/>
    <w:rsid w:val="00280AE3"/>
    <w:rsid w:val="00297E6E"/>
    <w:rsid w:val="002A7B5C"/>
    <w:rsid w:val="002B4C10"/>
    <w:rsid w:val="002B748C"/>
    <w:rsid w:val="002C1171"/>
    <w:rsid w:val="002C7037"/>
    <w:rsid w:val="002D2362"/>
    <w:rsid w:val="0030563C"/>
    <w:rsid w:val="00307EFD"/>
    <w:rsid w:val="00311CD2"/>
    <w:rsid w:val="00317851"/>
    <w:rsid w:val="00317A8C"/>
    <w:rsid w:val="00322F60"/>
    <w:rsid w:val="00327FCF"/>
    <w:rsid w:val="00334493"/>
    <w:rsid w:val="00335EDF"/>
    <w:rsid w:val="0033754E"/>
    <w:rsid w:val="00342152"/>
    <w:rsid w:val="00366ADF"/>
    <w:rsid w:val="00370DFA"/>
    <w:rsid w:val="00373B5C"/>
    <w:rsid w:val="00376DF7"/>
    <w:rsid w:val="00382745"/>
    <w:rsid w:val="00382A49"/>
    <w:rsid w:val="00384993"/>
    <w:rsid w:val="00385B1F"/>
    <w:rsid w:val="00386773"/>
    <w:rsid w:val="00392EB2"/>
    <w:rsid w:val="00396572"/>
    <w:rsid w:val="003A3FEE"/>
    <w:rsid w:val="003A7704"/>
    <w:rsid w:val="003A7B19"/>
    <w:rsid w:val="003D3243"/>
    <w:rsid w:val="003D6174"/>
    <w:rsid w:val="003E6D6B"/>
    <w:rsid w:val="003F3508"/>
    <w:rsid w:val="00401C7E"/>
    <w:rsid w:val="00414ABA"/>
    <w:rsid w:val="004156A1"/>
    <w:rsid w:val="004628AC"/>
    <w:rsid w:val="0046661D"/>
    <w:rsid w:val="00466A62"/>
    <w:rsid w:val="00473831"/>
    <w:rsid w:val="00482709"/>
    <w:rsid w:val="00485A62"/>
    <w:rsid w:val="00495700"/>
    <w:rsid w:val="00496BD5"/>
    <w:rsid w:val="00497383"/>
    <w:rsid w:val="00497640"/>
    <w:rsid w:val="004C68E2"/>
    <w:rsid w:val="004D1B0F"/>
    <w:rsid w:val="004D41F2"/>
    <w:rsid w:val="004D7DF2"/>
    <w:rsid w:val="004E5784"/>
    <w:rsid w:val="004F2DDC"/>
    <w:rsid w:val="004F5BB3"/>
    <w:rsid w:val="004F6668"/>
    <w:rsid w:val="00506ED2"/>
    <w:rsid w:val="00516CAC"/>
    <w:rsid w:val="00526892"/>
    <w:rsid w:val="005277CF"/>
    <w:rsid w:val="00527A08"/>
    <w:rsid w:val="00545CD3"/>
    <w:rsid w:val="00555966"/>
    <w:rsid w:val="00562F32"/>
    <w:rsid w:val="00566B50"/>
    <w:rsid w:val="00570427"/>
    <w:rsid w:val="00577956"/>
    <w:rsid w:val="00596D34"/>
    <w:rsid w:val="005A141E"/>
    <w:rsid w:val="005A2492"/>
    <w:rsid w:val="005B64E9"/>
    <w:rsid w:val="005D2585"/>
    <w:rsid w:val="005D25CB"/>
    <w:rsid w:val="005D5868"/>
    <w:rsid w:val="005D66E6"/>
    <w:rsid w:val="005D6987"/>
    <w:rsid w:val="005E2C6D"/>
    <w:rsid w:val="006200EA"/>
    <w:rsid w:val="006313DF"/>
    <w:rsid w:val="0063171F"/>
    <w:rsid w:val="0064148E"/>
    <w:rsid w:val="00647C31"/>
    <w:rsid w:val="00654777"/>
    <w:rsid w:val="006555CF"/>
    <w:rsid w:val="00661154"/>
    <w:rsid w:val="0067003E"/>
    <w:rsid w:val="00696735"/>
    <w:rsid w:val="006A215C"/>
    <w:rsid w:val="006B3A0E"/>
    <w:rsid w:val="006D17C5"/>
    <w:rsid w:val="00711CE5"/>
    <w:rsid w:val="00712D60"/>
    <w:rsid w:val="0072195C"/>
    <w:rsid w:val="00730243"/>
    <w:rsid w:val="00734A93"/>
    <w:rsid w:val="007467DE"/>
    <w:rsid w:val="00776AA3"/>
    <w:rsid w:val="007802FA"/>
    <w:rsid w:val="0078352D"/>
    <w:rsid w:val="007911DF"/>
    <w:rsid w:val="00794FF7"/>
    <w:rsid w:val="00797CD4"/>
    <w:rsid w:val="007C7606"/>
    <w:rsid w:val="007D16B9"/>
    <w:rsid w:val="007D35C0"/>
    <w:rsid w:val="007D50CD"/>
    <w:rsid w:val="00814017"/>
    <w:rsid w:val="008157CB"/>
    <w:rsid w:val="00815B93"/>
    <w:rsid w:val="00820E9F"/>
    <w:rsid w:val="00826E5C"/>
    <w:rsid w:val="0083026E"/>
    <w:rsid w:val="00832CD8"/>
    <w:rsid w:val="00835A21"/>
    <w:rsid w:val="00842C12"/>
    <w:rsid w:val="00846D55"/>
    <w:rsid w:val="00852D71"/>
    <w:rsid w:val="008626C0"/>
    <w:rsid w:val="0087495F"/>
    <w:rsid w:val="008827AE"/>
    <w:rsid w:val="00893B5B"/>
    <w:rsid w:val="008A15D7"/>
    <w:rsid w:val="008A7696"/>
    <w:rsid w:val="008B025D"/>
    <w:rsid w:val="008B7B1D"/>
    <w:rsid w:val="008C56AE"/>
    <w:rsid w:val="008D27D0"/>
    <w:rsid w:val="008D4787"/>
    <w:rsid w:val="008D633D"/>
    <w:rsid w:val="008D73B8"/>
    <w:rsid w:val="008E01ED"/>
    <w:rsid w:val="008E4C6B"/>
    <w:rsid w:val="008E73CA"/>
    <w:rsid w:val="0090044A"/>
    <w:rsid w:val="0091195E"/>
    <w:rsid w:val="00932198"/>
    <w:rsid w:val="00946669"/>
    <w:rsid w:val="00952AA4"/>
    <w:rsid w:val="00952B63"/>
    <w:rsid w:val="00957392"/>
    <w:rsid w:val="00967233"/>
    <w:rsid w:val="00967283"/>
    <w:rsid w:val="00972993"/>
    <w:rsid w:val="00972BB8"/>
    <w:rsid w:val="009B15DA"/>
    <w:rsid w:val="009B31A8"/>
    <w:rsid w:val="009B50EB"/>
    <w:rsid w:val="009C0518"/>
    <w:rsid w:val="009C5BC9"/>
    <w:rsid w:val="009C6295"/>
    <w:rsid w:val="009E3880"/>
    <w:rsid w:val="009E541B"/>
    <w:rsid w:val="009E6E5E"/>
    <w:rsid w:val="009F10E0"/>
    <w:rsid w:val="00A00A18"/>
    <w:rsid w:val="00A03104"/>
    <w:rsid w:val="00A12DF2"/>
    <w:rsid w:val="00A14AA5"/>
    <w:rsid w:val="00A2677C"/>
    <w:rsid w:val="00A45466"/>
    <w:rsid w:val="00A520E1"/>
    <w:rsid w:val="00A526DC"/>
    <w:rsid w:val="00A64F7C"/>
    <w:rsid w:val="00A819CE"/>
    <w:rsid w:val="00A87357"/>
    <w:rsid w:val="00AA2063"/>
    <w:rsid w:val="00AB55E4"/>
    <w:rsid w:val="00AD30CD"/>
    <w:rsid w:val="00AD6B88"/>
    <w:rsid w:val="00AE05FC"/>
    <w:rsid w:val="00AE3053"/>
    <w:rsid w:val="00AE7125"/>
    <w:rsid w:val="00AE7C60"/>
    <w:rsid w:val="00AF5AFE"/>
    <w:rsid w:val="00AF6CD2"/>
    <w:rsid w:val="00B07CD9"/>
    <w:rsid w:val="00B148B5"/>
    <w:rsid w:val="00B16E34"/>
    <w:rsid w:val="00B2097A"/>
    <w:rsid w:val="00B24B66"/>
    <w:rsid w:val="00B324C9"/>
    <w:rsid w:val="00B42B76"/>
    <w:rsid w:val="00B43711"/>
    <w:rsid w:val="00B51B49"/>
    <w:rsid w:val="00B73F29"/>
    <w:rsid w:val="00B77DFE"/>
    <w:rsid w:val="00B817A2"/>
    <w:rsid w:val="00B8256A"/>
    <w:rsid w:val="00B92047"/>
    <w:rsid w:val="00BA05D1"/>
    <w:rsid w:val="00BA1165"/>
    <w:rsid w:val="00BA20F8"/>
    <w:rsid w:val="00BB7A3E"/>
    <w:rsid w:val="00BC771F"/>
    <w:rsid w:val="00BD40EC"/>
    <w:rsid w:val="00C019CF"/>
    <w:rsid w:val="00C0585A"/>
    <w:rsid w:val="00C10594"/>
    <w:rsid w:val="00C306E1"/>
    <w:rsid w:val="00C4190F"/>
    <w:rsid w:val="00C43E48"/>
    <w:rsid w:val="00C44CE9"/>
    <w:rsid w:val="00C6617D"/>
    <w:rsid w:val="00C7681E"/>
    <w:rsid w:val="00C775C8"/>
    <w:rsid w:val="00C81E8F"/>
    <w:rsid w:val="00C84029"/>
    <w:rsid w:val="00C845E4"/>
    <w:rsid w:val="00CA2314"/>
    <w:rsid w:val="00CB0F90"/>
    <w:rsid w:val="00CB4905"/>
    <w:rsid w:val="00CD7BD0"/>
    <w:rsid w:val="00CF291A"/>
    <w:rsid w:val="00CF6919"/>
    <w:rsid w:val="00D20299"/>
    <w:rsid w:val="00D23E16"/>
    <w:rsid w:val="00D45DE0"/>
    <w:rsid w:val="00D64E6B"/>
    <w:rsid w:val="00D67967"/>
    <w:rsid w:val="00D70996"/>
    <w:rsid w:val="00D74912"/>
    <w:rsid w:val="00D75533"/>
    <w:rsid w:val="00D768ED"/>
    <w:rsid w:val="00D91CBA"/>
    <w:rsid w:val="00DA32F4"/>
    <w:rsid w:val="00DA7877"/>
    <w:rsid w:val="00DB3F61"/>
    <w:rsid w:val="00DC1EA2"/>
    <w:rsid w:val="00DC2270"/>
    <w:rsid w:val="00DC64BB"/>
    <w:rsid w:val="00DD004A"/>
    <w:rsid w:val="00DD0AE6"/>
    <w:rsid w:val="00DD25FE"/>
    <w:rsid w:val="00DD28D3"/>
    <w:rsid w:val="00DD5BDA"/>
    <w:rsid w:val="00DE30B4"/>
    <w:rsid w:val="00E06B2D"/>
    <w:rsid w:val="00E107A0"/>
    <w:rsid w:val="00E23F68"/>
    <w:rsid w:val="00E25510"/>
    <w:rsid w:val="00E33880"/>
    <w:rsid w:val="00E43E07"/>
    <w:rsid w:val="00E469E8"/>
    <w:rsid w:val="00E519F4"/>
    <w:rsid w:val="00E63E4F"/>
    <w:rsid w:val="00E73CE2"/>
    <w:rsid w:val="00E77CEE"/>
    <w:rsid w:val="00E81ECB"/>
    <w:rsid w:val="00E82426"/>
    <w:rsid w:val="00E905DD"/>
    <w:rsid w:val="00E922C3"/>
    <w:rsid w:val="00E94E5F"/>
    <w:rsid w:val="00EC10C6"/>
    <w:rsid w:val="00EC3B28"/>
    <w:rsid w:val="00EC6FD0"/>
    <w:rsid w:val="00ED2A11"/>
    <w:rsid w:val="00ED52A1"/>
    <w:rsid w:val="00EE3D11"/>
    <w:rsid w:val="00EF5678"/>
    <w:rsid w:val="00EF7A0A"/>
    <w:rsid w:val="00EF7A3B"/>
    <w:rsid w:val="00F16906"/>
    <w:rsid w:val="00F24DB6"/>
    <w:rsid w:val="00F33A8A"/>
    <w:rsid w:val="00F37C4E"/>
    <w:rsid w:val="00F420B6"/>
    <w:rsid w:val="00F44DE1"/>
    <w:rsid w:val="00F57E4E"/>
    <w:rsid w:val="00F60BAF"/>
    <w:rsid w:val="00F658CD"/>
    <w:rsid w:val="00F67DDB"/>
    <w:rsid w:val="00F731AE"/>
    <w:rsid w:val="00F77015"/>
    <w:rsid w:val="00F805BC"/>
    <w:rsid w:val="00F83BDF"/>
    <w:rsid w:val="00F9363A"/>
    <w:rsid w:val="00F940C4"/>
    <w:rsid w:val="00FA2F39"/>
    <w:rsid w:val="00FA5F7D"/>
    <w:rsid w:val="00FB499D"/>
    <w:rsid w:val="00FE452F"/>
    <w:rsid w:val="00FF0508"/>
    <w:rsid w:val="00FF29E4"/>
    <w:rsid w:val="028255EA"/>
    <w:rsid w:val="05DC3E11"/>
    <w:rsid w:val="0D901E84"/>
    <w:rsid w:val="0FCAAE07"/>
    <w:rsid w:val="108230DF"/>
    <w:rsid w:val="11D4078B"/>
    <w:rsid w:val="11E97BDA"/>
    <w:rsid w:val="11F94A58"/>
    <w:rsid w:val="1365BF57"/>
    <w:rsid w:val="137D9F4F"/>
    <w:rsid w:val="15F2262C"/>
    <w:rsid w:val="17196D1F"/>
    <w:rsid w:val="1769BFC8"/>
    <w:rsid w:val="1831A896"/>
    <w:rsid w:val="18F01BDA"/>
    <w:rsid w:val="1BE22E35"/>
    <w:rsid w:val="1D57FD13"/>
    <w:rsid w:val="1D67CB91"/>
    <w:rsid w:val="1DCA88FC"/>
    <w:rsid w:val="1EE2C473"/>
    <w:rsid w:val="20450CA8"/>
    <w:rsid w:val="20E998D9"/>
    <w:rsid w:val="22D6F5C0"/>
    <w:rsid w:val="239CE448"/>
    <w:rsid w:val="2421D113"/>
    <w:rsid w:val="255AEF9C"/>
    <w:rsid w:val="2C2B1C90"/>
    <w:rsid w:val="2D5E7130"/>
    <w:rsid w:val="2DD25BB4"/>
    <w:rsid w:val="2E2F06CE"/>
    <w:rsid w:val="2EA7826D"/>
    <w:rsid w:val="32B8E346"/>
    <w:rsid w:val="33F3252C"/>
    <w:rsid w:val="353B91E1"/>
    <w:rsid w:val="354B605F"/>
    <w:rsid w:val="36B7D55E"/>
    <w:rsid w:val="37C9C374"/>
    <w:rsid w:val="3976055E"/>
    <w:rsid w:val="3BC6306E"/>
    <w:rsid w:val="3C41732B"/>
    <w:rsid w:val="3C4231E1"/>
    <w:rsid w:val="3DC7CF3D"/>
    <w:rsid w:val="3E2A8CA8"/>
    <w:rsid w:val="3ED03C36"/>
    <w:rsid w:val="40949ECB"/>
    <w:rsid w:val="40B9E198"/>
    <w:rsid w:val="416195F2"/>
    <w:rsid w:val="439722AF"/>
    <w:rsid w:val="461585C4"/>
    <w:rsid w:val="46346F9D"/>
    <w:rsid w:val="469877A3"/>
    <w:rsid w:val="47D698F2"/>
    <w:rsid w:val="48630BEE"/>
    <w:rsid w:val="496A080A"/>
    <w:rsid w:val="49DE04D0"/>
    <w:rsid w:val="4F05A3E8"/>
    <w:rsid w:val="4F3ACC59"/>
    <w:rsid w:val="53A3ACD4"/>
    <w:rsid w:val="5717D90A"/>
    <w:rsid w:val="589D7666"/>
    <w:rsid w:val="5A70D9BD"/>
    <w:rsid w:val="5B1BD97B"/>
    <w:rsid w:val="5C966CE1"/>
    <w:rsid w:val="5C97F5BA"/>
    <w:rsid w:val="5DE056DC"/>
    <w:rsid w:val="5ECC5F1A"/>
    <w:rsid w:val="60B4AE4E"/>
    <w:rsid w:val="61FF948E"/>
    <w:rsid w:val="64CA6AE3"/>
    <w:rsid w:val="668A5AB4"/>
    <w:rsid w:val="6C7897FF"/>
    <w:rsid w:val="6D2196F4"/>
    <w:rsid w:val="6D301AD7"/>
    <w:rsid w:val="6F55360B"/>
    <w:rsid w:val="7202F482"/>
    <w:rsid w:val="72A1B3A4"/>
    <w:rsid w:val="7324B116"/>
    <w:rsid w:val="74DF928E"/>
    <w:rsid w:val="757EF4BB"/>
    <w:rsid w:val="77676B2D"/>
    <w:rsid w:val="7A15B589"/>
    <w:rsid w:val="7CDDB9DA"/>
    <w:rsid w:val="7D7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112973"/>
  <w15:docId w15:val="{CB5ECD25-4E51-9B47-87DB-9ADF9EC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017"/>
  </w:style>
  <w:style w:type="paragraph" w:styleId="Piedepgina">
    <w:name w:val="footer"/>
    <w:basedOn w:val="Normal"/>
    <w:link w:val="PiedepginaCar"/>
    <w:uiPriority w:val="99"/>
    <w:unhideWhenUsed/>
    <w:rsid w:val="00814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017"/>
  </w:style>
  <w:style w:type="paragraph" w:styleId="Prrafodelista">
    <w:name w:val="List Paragraph"/>
    <w:basedOn w:val="Normal"/>
    <w:uiPriority w:val="34"/>
    <w:qFormat/>
    <w:rsid w:val="008140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F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7A3B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56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567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F5678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7037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7037"/>
    <w:rPr>
      <w:rFonts w:ascii="Consolas" w:hAnsi="Consolas"/>
      <w:sz w:val="20"/>
      <w:szCs w:val="20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4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E10D-BC87-4BCB-B03A-B93E3F901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B723-A199-458D-9CD3-F3D04F45F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F20FD-1475-42C7-862F-13293B51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BB25B-E819-454A-81B6-8FF0702C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Lubambo De Melo, Murilo</dc:creator>
  <cp:lastModifiedBy>Mario Melgarejo</cp:lastModifiedBy>
  <cp:revision>3</cp:revision>
  <dcterms:created xsi:type="dcterms:W3CDTF">2021-10-22T13:59:00Z</dcterms:created>
  <dcterms:modified xsi:type="dcterms:W3CDTF">2021-10-22T14:01:00Z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