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7A38" w14:textId="63705F66" w:rsidR="003D2DFE" w:rsidRDefault="00001E8E" w:rsidP="003A1637">
      <w:pPr>
        <w:spacing w:after="240"/>
        <w:jc w:val="both"/>
        <w:rPr>
          <w:b/>
        </w:rPr>
      </w:pPr>
      <w:r>
        <w:rPr>
          <w:b/>
        </w:rPr>
        <w:t>MERCOSUL/SGT Nº 1/ATA Nº 02/</w:t>
      </w:r>
      <w:r w:rsidR="00883656">
        <w:rPr>
          <w:b/>
        </w:rPr>
        <w:t>21</w:t>
      </w:r>
    </w:p>
    <w:p w14:paraId="56763670" w14:textId="77777777" w:rsidR="00710D80" w:rsidRDefault="00001E8E" w:rsidP="00A352E3">
      <w:pPr>
        <w:spacing w:after="240"/>
        <w:jc w:val="center"/>
        <w:rPr>
          <w:b/>
        </w:rPr>
      </w:pPr>
      <w:r>
        <w:rPr>
          <w:b/>
        </w:rPr>
        <w:t>L</w:t>
      </w:r>
      <w:r w:rsidR="0091586D">
        <w:rPr>
          <w:b/>
        </w:rPr>
        <w:t>IX</w:t>
      </w:r>
      <w:r>
        <w:rPr>
          <w:b/>
        </w:rPr>
        <w:t xml:space="preserve"> REUNIÃO ORDINÁRIA DO SUBGRUPO DE TRABALHO Nº 1</w:t>
      </w:r>
    </w:p>
    <w:p w14:paraId="2BA445A2" w14:textId="1719DE6A" w:rsidR="00001E8E" w:rsidRDefault="00001E8E" w:rsidP="00EA31F0">
      <w:pPr>
        <w:spacing w:after="240"/>
        <w:jc w:val="center"/>
        <w:rPr>
          <w:b/>
        </w:rPr>
      </w:pPr>
      <w:r>
        <w:rPr>
          <w:b/>
        </w:rPr>
        <w:t>COMUNICAÇÕES</w:t>
      </w:r>
    </w:p>
    <w:p w14:paraId="00C4FFAD" w14:textId="2EB5CA5F" w:rsidR="0033709C" w:rsidRDefault="0091586D" w:rsidP="0091586D">
      <w:pPr>
        <w:spacing w:before="240" w:after="240"/>
        <w:jc w:val="both"/>
      </w:pPr>
      <w:r>
        <w:t xml:space="preserve">Realizou-se entre os dias 27 de setembro e 1º de outubro de 2021, no </w:t>
      </w:r>
      <w:r w:rsidRPr="0091586D">
        <w:t xml:space="preserve">exercício da Presidência </w:t>
      </w:r>
      <w:r w:rsidRPr="0091586D">
        <w:rPr>
          <w:i/>
          <w:iCs/>
        </w:rPr>
        <w:t>Pro Tempore</w:t>
      </w:r>
      <w:r w:rsidRPr="0091586D">
        <w:t xml:space="preserve"> d</w:t>
      </w:r>
      <w:r>
        <w:t>o Brasil</w:t>
      </w:r>
      <w:r w:rsidRPr="0091586D">
        <w:t xml:space="preserve"> (PP</w:t>
      </w:r>
      <w:r>
        <w:t>TB</w:t>
      </w:r>
      <w:r w:rsidRPr="0091586D">
        <w:t xml:space="preserve">), a </w:t>
      </w:r>
      <w:r>
        <w:t>LIX Reunião Ordinária do Subgrupo de Trabalho Nº 1 – Comunicações e suas Comissões Temáticas</w:t>
      </w:r>
      <w:r w:rsidRPr="0091586D">
        <w:t>, pelo sistema de videoconferência, em conformidade com o disposto na Resolução GMC N° 19/12, com a presença das delegações d</w:t>
      </w:r>
      <w:r>
        <w:t>a Argentina, Brasil, Paraguai e Uruguai</w:t>
      </w:r>
      <w:r w:rsidRPr="0091586D">
        <w:t>.</w:t>
      </w:r>
      <w:r>
        <w:t xml:space="preserve"> A Delegação da Bolívia participou, em conformidade com o estabelecido na Decisão CMC Nº 13/15.</w:t>
      </w:r>
    </w:p>
    <w:p w14:paraId="2091335E" w14:textId="77777777" w:rsidR="006D7F65" w:rsidRDefault="006D7F65" w:rsidP="00EA31F0">
      <w:pPr>
        <w:spacing w:after="240"/>
        <w:jc w:val="both"/>
        <w:rPr>
          <w:b/>
        </w:rPr>
      </w:pPr>
      <w:r>
        <w:t xml:space="preserve">A Lista de Participantes consta no </w:t>
      </w:r>
      <w:r>
        <w:rPr>
          <w:b/>
        </w:rPr>
        <w:t>Anexo I.</w:t>
      </w:r>
    </w:p>
    <w:p w14:paraId="7D6C545E" w14:textId="77777777" w:rsidR="006D7F65" w:rsidRDefault="006D7F65" w:rsidP="00EA31F0">
      <w:pPr>
        <w:spacing w:after="240"/>
        <w:jc w:val="both"/>
        <w:rPr>
          <w:b/>
        </w:rPr>
      </w:pPr>
      <w:r>
        <w:t xml:space="preserve">A Agenda da reunião consta no </w:t>
      </w:r>
      <w:r>
        <w:rPr>
          <w:b/>
        </w:rPr>
        <w:t>Anexo II.</w:t>
      </w:r>
    </w:p>
    <w:p w14:paraId="3FEDA0D5" w14:textId="178D466A" w:rsidR="006D7F65" w:rsidRDefault="006D7F65" w:rsidP="00EA31F0">
      <w:pPr>
        <w:spacing w:after="240"/>
        <w:jc w:val="both"/>
        <w:rPr>
          <w:b/>
        </w:rPr>
      </w:pPr>
      <w:r>
        <w:t xml:space="preserve">O Resumo da </w:t>
      </w:r>
      <w:r w:rsidR="008112A5">
        <w:t>A</w:t>
      </w:r>
      <w:r>
        <w:t xml:space="preserve">ta consta no </w:t>
      </w:r>
      <w:r>
        <w:rPr>
          <w:b/>
        </w:rPr>
        <w:t>Anexo III.</w:t>
      </w:r>
    </w:p>
    <w:p w14:paraId="3B01DDD8" w14:textId="5E7FDC42" w:rsidR="00235933" w:rsidRPr="00B31F6B" w:rsidRDefault="0018210A" w:rsidP="00EA31F0">
      <w:pPr>
        <w:spacing w:after="240"/>
        <w:jc w:val="both"/>
        <w:rPr>
          <w:bCs/>
        </w:rPr>
      </w:pPr>
      <w:r>
        <w:rPr>
          <w:bCs/>
        </w:rPr>
        <w:t>Durante a reunião, trataram-se os seguintes temas:</w:t>
      </w:r>
    </w:p>
    <w:p w14:paraId="51A875B1" w14:textId="77777777" w:rsidR="00235933" w:rsidRDefault="00235933" w:rsidP="00EA31F0">
      <w:pPr>
        <w:numPr>
          <w:ilvl w:val="0"/>
          <w:numId w:val="9"/>
        </w:numPr>
        <w:spacing w:after="240"/>
        <w:jc w:val="both"/>
        <w:rPr>
          <w:b/>
        </w:rPr>
      </w:pPr>
      <w:r>
        <w:rPr>
          <w:b/>
        </w:rPr>
        <w:t>ABERTURA DA REUNIÃO</w:t>
      </w:r>
    </w:p>
    <w:p w14:paraId="061FE5FD" w14:textId="579213B3" w:rsidR="00B53DE3" w:rsidRDefault="003F6588" w:rsidP="003F6588">
      <w:pPr>
        <w:spacing w:after="240"/>
        <w:jc w:val="both"/>
      </w:pPr>
      <w:r w:rsidRPr="003F6588">
        <w:t>A abertura da reunião f</w:t>
      </w:r>
      <w:r>
        <w:t xml:space="preserve">oi realizada pelo </w:t>
      </w:r>
      <w:r w:rsidRPr="0018210A">
        <w:t>Chefe do Gabinete da Presidência da Anatel, Ronaldo Neves de Moura Filho e pela Chef</w:t>
      </w:r>
      <w:r w:rsidR="006A3185" w:rsidRPr="0018210A">
        <w:t>e</w:t>
      </w:r>
      <w:r w:rsidR="0093099E" w:rsidRPr="0018210A">
        <w:t xml:space="preserve"> da Assessoria Internacional e Coordenadora Nacional do SGT-1, Tais Maldonado </w:t>
      </w:r>
      <w:proofErr w:type="spellStart"/>
      <w:r w:rsidR="0093099E" w:rsidRPr="0018210A">
        <w:t>Niffinegger</w:t>
      </w:r>
      <w:proofErr w:type="spellEnd"/>
      <w:r w:rsidR="0093099E">
        <w:t>. Ambos deram as boas vindas as demais delegações e desej</w:t>
      </w:r>
      <w:r w:rsidR="00797C4D">
        <w:t>aram</w:t>
      </w:r>
      <w:r w:rsidR="0093099E">
        <w:t xml:space="preserve"> êxito nos trabalhos</w:t>
      </w:r>
      <w:r w:rsidR="00622252">
        <w:t xml:space="preserve"> com o objetivo comum de melhorar a integração regional e os serviços para os cidadão</w:t>
      </w:r>
      <w:r w:rsidR="00DB4832">
        <w:t>s</w:t>
      </w:r>
      <w:r w:rsidR="00622252">
        <w:t xml:space="preserve"> do bloco.</w:t>
      </w:r>
    </w:p>
    <w:p w14:paraId="727377C9" w14:textId="297E035C" w:rsidR="00B53DE3" w:rsidRDefault="003471C6" w:rsidP="003F6588">
      <w:pPr>
        <w:spacing w:after="240"/>
        <w:jc w:val="both"/>
      </w:pPr>
      <w:r>
        <w:t>Destacaram</w:t>
      </w:r>
      <w:r w:rsidR="00B53DE3">
        <w:t xml:space="preserve"> recente aprovação, no Brasil, do edital de licitação das radiofrequências que irão </w:t>
      </w:r>
      <w:r>
        <w:t>atender o serviço móvel pessoal de quinta geração (5G) com a expectativa de reduzir as deficiências de infraestrutura de telecomunicações no país, contribuindo com a retomada do crescimento econômico com ganhos de produtividade em setores da economia como agronegócio e indústria</w:t>
      </w:r>
      <w:r w:rsidR="0080631D">
        <w:t xml:space="preserve"> </w:t>
      </w:r>
      <w:r w:rsidR="00622252">
        <w:t>não deixando de lado, a busca de uma evolução mais equitativa e inclusiva das telecomunicações.</w:t>
      </w:r>
    </w:p>
    <w:p w14:paraId="6530DEC9" w14:textId="325C6382" w:rsidR="00741031" w:rsidRPr="00B40ECA" w:rsidRDefault="00741031" w:rsidP="003F6588">
      <w:pPr>
        <w:spacing w:after="240"/>
        <w:jc w:val="both"/>
      </w:pPr>
      <w:r>
        <w:t>Durante a reunião, trataram-se os seguintes temas:</w:t>
      </w:r>
    </w:p>
    <w:p w14:paraId="1AE849DA" w14:textId="77777777" w:rsidR="00235933" w:rsidRDefault="00235933" w:rsidP="00EA31F0">
      <w:pPr>
        <w:numPr>
          <w:ilvl w:val="0"/>
          <w:numId w:val="9"/>
        </w:numPr>
        <w:spacing w:after="240"/>
        <w:jc w:val="both"/>
        <w:rPr>
          <w:b/>
        </w:rPr>
      </w:pPr>
      <w:r>
        <w:rPr>
          <w:b/>
        </w:rPr>
        <w:t>APROVAÇÃO DA AGENDA</w:t>
      </w:r>
    </w:p>
    <w:p w14:paraId="5C65EAB7" w14:textId="24393A69" w:rsidR="004060D0" w:rsidRDefault="00DC7B15" w:rsidP="00EA31F0">
      <w:pPr>
        <w:spacing w:after="240"/>
        <w:jc w:val="both"/>
      </w:pPr>
      <w:r>
        <w:t>A PPTB apresentou a agenda às delegações, a qual foi aprovada com modificações e consta no Anexo correspondente.</w:t>
      </w:r>
    </w:p>
    <w:p w14:paraId="42828FA2" w14:textId="77777777" w:rsidR="004060D0" w:rsidRDefault="004060D0">
      <w:r>
        <w:br w:type="page"/>
      </w:r>
    </w:p>
    <w:p w14:paraId="5DE8D143" w14:textId="43C0FCC0" w:rsidR="0097794E" w:rsidRDefault="0097794E" w:rsidP="00A37E50">
      <w:pPr>
        <w:numPr>
          <w:ilvl w:val="0"/>
          <w:numId w:val="9"/>
        </w:numPr>
        <w:spacing w:after="240"/>
        <w:jc w:val="both"/>
        <w:rPr>
          <w:b/>
        </w:rPr>
      </w:pPr>
      <w:r>
        <w:rPr>
          <w:b/>
        </w:rPr>
        <w:lastRenderedPageBreak/>
        <w:t>PROJETOS DE RESOLUÇÃO</w:t>
      </w:r>
    </w:p>
    <w:p w14:paraId="5DAD2645" w14:textId="0AA8ECD0" w:rsidR="0097794E" w:rsidRDefault="0097794E" w:rsidP="0097794E">
      <w:pPr>
        <w:spacing w:after="240"/>
        <w:jc w:val="both"/>
        <w:rPr>
          <w:b/>
          <w:bCs/>
        </w:rPr>
      </w:pPr>
      <w:r w:rsidRPr="0097794E">
        <w:rPr>
          <w:bCs/>
        </w:rPr>
        <w:t xml:space="preserve">Os projetos de Resolução que se elevam a consideração do GMC constam no quadro seguinte </w:t>
      </w:r>
      <w:r w:rsidRPr="0097794E">
        <w:rPr>
          <w:b/>
          <w:bCs/>
        </w:rPr>
        <w:t>(Anexo IV).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6727"/>
      </w:tblGrid>
      <w:tr w:rsidR="0097794E" w14:paraId="13231BC1" w14:textId="77777777" w:rsidTr="00B07EEF">
        <w:tc>
          <w:tcPr>
            <w:tcW w:w="1809" w:type="dxa"/>
            <w:shd w:val="clear" w:color="auto" w:fill="auto"/>
          </w:tcPr>
          <w:p w14:paraId="7EFBDF4B" w14:textId="77777777" w:rsidR="0097794E" w:rsidRPr="00891A4A" w:rsidRDefault="0097794E" w:rsidP="00B07EEF">
            <w:pPr>
              <w:jc w:val="center"/>
              <w:rPr>
                <w:rFonts w:eastAsia="Calibri"/>
                <w:b/>
                <w:bCs/>
              </w:rPr>
            </w:pPr>
            <w:r w:rsidRPr="00891A4A">
              <w:rPr>
                <w:rFonts w:eastAsia="Calibri"/>
                <w:b/>
                <w:bCs/>
              </w:rPr>
              <w:t>P.RES N°</w:t>
            </w:r>
          </w:p>
        </w:tc>
        <w:tc>
          <w:tcPr>
            <w:tcW w:w="6978" w:type="dxa"/>
            <w:shd w:val="clear" w:color="auto" w:fill="auto"/>
          </w:tcPr>
          <w:p w14:paraId="1FB23835" w14:textId="77777777" w:rsidR="0097794E" w:rsidRPr="00891A4A" w:rsidRDefault="0097794E" w:rsidP="00B07EEF">
            <w:pPr>
              <w:jc w:val="center"/>
              <w:rPr>
                <w:rFonts w:eastAsia="Calibri"/>
                <w:b/>
                <w:bCs/>
              </w:rPr>
            </w:pPr>
            <w:r w:rsidRPr="00891A4A">
              <w:rPr>
                <w:rFonts w:eastAsia="Calibri"/>
                <w:b/>
                <w:bCs/>
              </w:rPr>
              <w:t>ASSUNTO</w:t>
            </w:r>
          </w:p>
        </w:tc>
      </w:tr>
      <w:tr w:rsidR="0097794E" w14:paraId="72D8F732" w14:textId="77777777" w:rsidTr="00B07EEF">
        <w:tc>
          <w:tcPr>
            <w:tcW w:w="1809" w:type="dxa"/>
            <w:shd w:val="clear" w:color="auto" w:fill="auto"/>
          </w:tcPr>
          <w:p w14:paraId="44EC6E11" w14:textId="77777777" w:rsidR="0097794E" w:rsidRPr="00F15DEF" w:rsidRDefault="0097794E" w:rsidP="00B07EEF">
            <w:pPr>
              <w:jc w:val="center"/>
              <w:rPr>
                <w:rFonts w:eastAsia="Calibri"/>
              </w:rPr>
            </w:pPr>
            <w:r w:rsidRPr="00F15DEF">
              <w:rPr>
                <w:rFonts w:eastAsia="Calibri"/>
              </w:rPr>
              <w:t>0</w:t>
            </w:r>
            <w:r>
              <w:rPr>
                <w:rFonts w:eastAsia="Calibri"/>
              </w:rPr>
              <w:t>1</w:t>
            </w:r>
            <w:r w:rsidRPr="00F15DEF">
              <w:rPr>
                <w:rFonts w:eastAsia="Calibri"/>
              </w:rPr>
              <w:t>/21</w:t>
            </w:r>
          </w:p>
        </w:tc>
        <w:tc>
          <w:tcPr>
            <w:tcW w:w="6978" w:type="dxa"/>
            <w:shd w:val="clear" w:color="auto" w:fill="auto"/>
          </w:tcPr>
          <w:p w14:paraId="3D47496F" w14:textId="5884133D" w:rsidR="0097794E" w:rsidRPr="00891A4A" w:rsidRDefault="0097794E" w:rsidP="00B07EEF">
            <w:pPr>
              <w:jc w:val="both"/>
              <w:rPr>
                <w:rFonts w:eastAsia="Calibri"/>
              </w:rPr>
            </w:pPr>
            <w:r w:rsidRPr="00891A4A">
              <w:rPr>
                <w:rFonts w:eastAsia="Calibri"/>
              </w:rPr>
              <w:t xml:space="preserve">Modificação da Resolução GMC N° </w:t>
            </w:r>
            <w:r>
              <w:rPr>
                <w:rFonts w:eastAsia="Calibri"/>
              </w:rPr>
              <w:t>31</w:t>
            </w:r>
            <w:r w:rsidRPr="00891A4A">
              <w:rPr>
                <w:rFonts w:eastAsia="Calibri"/>
              </w:rPr>
              <w:t>/</w:t>
            </w:r>
            <w:r>
              <w:rPr>
                <w:rFonts w:eastAsia="Calibri"/>
              </w:rPr>
              <w:t>0</w:t>
            </w:r>
            <w:r w:rsidRPr="00891A4A">
              <w:rPr>
                <w:rFonts w:eastAsia="Calibri"/>
              </w:rPr>
              <w:t xml:space="preserve">1 </w:t>
            </w:r>
            <w:r>
              <w:rPr>
                <w:rFonts w:eastAsia="Calibri"/>
              </w:rPr>
              <w:t>“Atualiza</w:t>
            </w:r>
            <w:r w:rsidRPr="00891A4A">
              <w:rPr>
                <w:rFonts w:eastAsia="Calibri"/>
              </w:rPr>
              <w:t>ção</w:t>
            </w:r>
            <w:r>
              <w:rPr>
                <w:rFonts w:eastAsia="Calibri"/>
              </w:rPr>
              <w:t xml:space="preserve"> do Marco Regulatório para o Serviço de Radiodifusão em </w:t>
            </w:r>
            <w:r w:rsidR="00576BB0">
              <w:rPr>
                <w:rFonts w:eastAsia="Calibri"/>
              </w:rPr>
              <w:t>F</w:t>
            </w:r>
            <w:r>
              <w:rPr>
                <w:rFonts w:eastAsia="Calibri"/>
              </w:rPr>
              <w:t xml:space="preserve">requência </w:t>
            </w:r>
            <w:r w:rsidR="00576BB0">
              <w:rPr>
                <w:rFonts w:eastAsia="Calibri"/>
              </w:rPr>
              <w:t>M</w:t>
            </w:r>
            <w:r>
              <w:rPr>
                <w:rFonts w:eastAsia="Calibri"/>
              </w:rPr>
              <w:t>odulada – FM</w:t>
            </w:r>
          </w:p>
        </w:tc>
      </w:tr>
      <w:tr w:rsidR="0097794E" w14:paraId="544E4653" w14:textId="77777777" w:rsidTr="00B07EEF">
        <w:tc>
          <w:tcPr>
            <w:tcW w:w="1809" w:type="dxa"/>
            <w:shd w:val="clear" w:color="auto" w:fill="auto"/>
          </w:tcPr>
          <w:p w14:paraId="08902B22" w14:textId="77777777" w:rsidR="0097794E" w:rsidRPr="00F15DEF" w:rsidRDefault="0097794E" w:rsidP="00B07EEF">
            <w:pPr>
              <w:jc w:val="center"/>
              <w:rPr>
                <w:rFonts w:eastAsia="Calibri"/>
              </w:rPr>
            </w:pPr>
            <w:r w:rsidRPr="00F15DEF">
              <w:rPr>
                <w:rFonts w:eastAsia="Calibri"/>
              </w:rPr>
              <w:t>0</w:t>
            </w:r>
            <w:r>
              <w:rPr>
                <w:rFonts w:eastAsia="Calibri"/>
              </w:rPr>
              <w:t>2</w:t>
            </w:r>
            <w:r w:rsidRPr="00F15DEF">
              <w:rPr>
                <w:rFonts w:eastAsia="Calibri"/>
              </w:rPr>
              <w:t>/21</w:t>
            </w:r>
          </w:p>
        </w:tc>
        <w:tc>
          <w:tcPr>
            <w:tcW w:w="6978" w:type="dxa"/>
            <w:shd w:val="clear" w:color="auto" w:fill="auto"/>
          </w:tcPr>
          <w:p w14:paraId="1DD37578" w14:textId="5CA2B458" w:rsidR="0097794E" w:rsidRPr="00891A4A" w:rsidRDefault="0097794E" w:rsidP="00B07EEF">
            <w:pPr>
              <w:jc w:val="both"/>
              <w:rPr>
                <w:rFonts w:eastAsia="Calibri"/>
              </w:rPr>
            </w:pPr>
            <w:r w:rsidRPr="00891A4A">
              <w:rPr>
                <w:rFonts w:eastAsia="Calibri"/>
              </w:rPr>
              <w:t xml:space="preserve">Modificação da Resolução GMC N° 26/19 “Disposições sobre o </w:t>
            </w:r>
            <w:r w:rsidR="00576BB0">
              <w:rPr>
                <w:rFonts w:eastAsia="Calibri"/>
              </w:rPr>
              <w:t>S</w:t>
            </w:r>
            <w:r w:rsidRPr="00891A4A">
              <w:rPr>
                <w:rFonts w:eastAsia="Calibri"/>
              </w:rPr>
              <w:t xml:space="preserve">erviço </w:t>
            </w:r>
            <w:r w:rsidR="00576BB0">
              <w:rPr>
                <w:rFonts w:eastAsia="Calibri"/>
              </w:rPr>
              <w:t>M</w:t>
            </w:r>
            <w:r w:rsidRPr="00891A4A">
              <w:rPr>
                <w:rFonts w:eastAsia="Calibri"/>
              </w:rPr>
              <w:t xml:space="preserve">óvel </w:t>
            </w:r>
            <w:r w:rsidR="00576BB0">
              <w:rPr>
                <w:rFonts w:eastAsia="Calibri"/>
              </w:rPr>
              <w:t>M</w:t>
            </w:r>
            <w:r w:rsidRPr="00891A4A">
              <w:rPr>
                <w:rFonts w:eastAsia="Calibri"/>
              </w:rPr>
              <w:t>arítimo na faixa de VHF</w:t>
            </w:r>
          </w:p>
        </w:tc>
      </w:tr>
    </w:tbl>
    <w:p w14:paraId="0D91A83B" w14:textId="77777777" w:rsidR="0097794E" w:rsidRPr="0097794E" w:rsidRDefault="0097794E" w:rsidP="0097794E">
      <w:pPr>
        <w:spacing w:after="240"/>
        <w:rPr>
          <w:bCs/>
        </w:rPr>
      </w:pPr>
    </w:p>
    <w:p w14:paraId="4CEA4300" w14:textId="443FC802" w:rsidR="00A37E50" w:rsidRPr="00A37E50" w:rsidRDefault="00EA31F0" w:rsidP="00A37E50">
      <w:pPr>
        <w:numPr>
          <w:ilvl w:val="0"/>
          <w:numId w:val="9"/>
        </w:numPr>
        <w:spacing w:after="240"/>
        <w:jc w:val="both"/>
        <w:rPr>
          <w:b/>
        </w:rPr>
      </w:pPr>
      <w:r>
        <w:rPr>
          <w:b/>
        </w:rPr>
        <w:t>APROVAÇÃO DAS ATAS DAS COMISSÕES TEMÁTICAS</w:t>
      </w:r>
    </w:p>
    <w:p w14:paraId="52192CA4" w14:textId="19F410FC" w:rsidR="00A37E50" w:rsidRDefault="00557614" w:rsidP="00A37E50">
      <w:pPr>
        <w:numPr>
          <w:ilvl w:val="1"/>
          <w:numId w:val="9"/>
        </w:numPr>
        <w:spacing w:after="240"/>
        <w:jc w:val="both"/>
        <w:rPr>
          <w:b/>
        </w:rPr>
      </w:pPr>
      <w:r w:rsidRPr="00336D6A">
        <w:rPr>
          <w:b/>
        </w:rPr>
        <w:t xml:space="preserve">Ata da </w:t>
      </w:r>
      <w:r w:rsidR="00EF07AE" w:rsidRPr="00336D6A">
        <w:rPr>
          <w:b/>
        </w:rPr>
        <w:t>Comissão Temática de Assuntos Postais</w:t>
      </w:r>
      <w:r w:rsidRPr="00336D6A">
        <w:rPr>
          <w:b/>
        </w:rPr>
        <w:t xml:space="preserve"> (CTAP</w:t>
      </w:r>
      <w:r>
        <w:rPr>
          <w:b/>
        </w:rPr>
        <w:t>)</w:t>
      </w:r>
    </w:p>
    <w:p w14:paraId="6034EB68" w14:textId="761C73BD" w:rsidR="00336D6A" w:rsidRDefault="00336D6A" w:rsidP="00B31F6B">
      <w:pPr>
        <w:spacing w:after="240"/>
        <w:ind w:left="360"/>
        <w:jc w:val="both"/>
      </w:pPr>
      <w:r>
        <w:t>A Comissão Temática de Assuntos Postais apresentou os resultados da reunião realizada entre os dias 27 e 29 de setembro de 2021, pelo sistema de videoconferência.</w:t>
      </w:r>
    </w:p>
    <w:p w14:paraId="00849EF7" w14:textId="3CF97BF1" w:rsidR="00EF07AE" w:rsidRPr="008D14B7" w:rsidRDefault="00336D6A" w:rsidP="008D14B7">
      <w:pPr>
        <w:spacing w:after="240"/>
        <w:ind w:firstLine="360"/>
        <w:jc w:val="both"/>
      </w:pPr>
      <w:r>
        <w:t xml:space="preserve">A Ata da reunião, que consta no </w:t>
      </w:r>
      <w:r>
        <w:rPr>
          <w:b/>
          <w:bCs/>
        </w:rPr>
        <w:t>Anexo V</w:t>
      </w:r>
      <w:r>
        <w:t>, foi aprovada.</w:t>
      </w:r>
    </w:p>
    <w:p w14:paraId="7AD31B08" w14:textId="1807F5E8" w:rsidR="00EF07AE" w:rsidRDefault="00B568B4" w:rsidP="00EF07AE">
      <w:pPr>
        <w:numPr>
          <w:ilvl w:val="1"/>
          <w:numId w:val="9"/>
        </w:numPr>
        <w:spacing w:after="240"/>
        <w:jc w:val="both"/>
        <w:rPr>
          <w:b/>
        </w:rPr>
      </w:pPr>
      <w:r>
        <w:rPr>
          <w:b/>
        </w:rPr>
        <w:t xml:space="preserve">Ata da </w:t>
      </w:r>
      <w:r w:rsidR="00EF07AE">
        <w:rPr>
          <w:b/>
        </w:rPr>
        <w:t>Comissão Temática de Radiocomunicações</w:t>
      </w:r>
      <w:r w:rsidR="00F814C4">
        <w:rPr>
          <w:b/>
        </w:rPr>
        <w:t xml:space="preserve"> (</w:t>
      </w:r>
      <w:proofErr w:type="spellStart"/>
      <w:r w:rsidR="00F814C4">
        <w:rPr>
          <w:b/>
        </w:rPr>
        <w:t>CTRc</w:t>
      </w:r>
      <w:proofErr w:type="spellEnd"/>
      <w:r w:rsidR="00F814C4">
        <w:rPr>
          <w:b/>
        </w:rPr>
        <w:t>)</w:t>
      </w:r>
    </w:p>
    <w:p w14:paraId="2D3559DF" w14:textId="148DE405" w:rsidR="00B40ABF" w:rsidRDefault="00B40ABF" w:rsidP="00FA2ED6">
      <w:pPr>
        <w:spacing w:after="240"/>
        <w:ind w:left="360"/>
        <w:jc w:val="both"/>
      </w:pPr>
      <w:r>
        <w:t xml:space="preserve">A Comissão Temática de Radiocomunicações apresentou os resultados da reunião realizada entre os dias 27 e 29 de setembro de 2021, pelo sistema de </w:t>
      </w:r>
      <w:r w:rsidR="00D240A9">
        <w:t>videoconferência.</w:t>
      </w:r>
    </w:p>
    <w:p w14:paraId="2271602C" w14:textId="4CB7D3D7" w:rsidR="008D14B7" w:rsidRDefault="00E0585D" w:rsidP="00FA2ED6">
      <w:pPr>
        <w:spacing w:after="240"/>
        <w:ind w:left="360"/>
        <w:jc w:val="both"/>
      </w:pPr>
      <w:r w:rsidRPr="00E0585D">
        <w:t>A CTRc elevou a consideração dos Coordenadores do SGT N° 1 o projeto de Resolução “Modificação da Resolução GMC N° 26/19 - Disposições sobre o serviço móvel marítimo na faixa de VHF”.</w:t>
      </w:r>
    </w:p>
    <w:p w14:paraId="4346B7D2" w14:textId="2969267C" w:rsidR="00E0585D" w:rsidRDefault="00E0585D" w:rsidP="00FA2ED6">
      <w:pPr>
        <w:spacing w:after="240"/>
        <w:ind w:left="360"/>
        <w:jc w:val="both"/>
      </w:pPr>
      <w:r w:rsidRPr="00EF6218">
        <w:t>O SGT Nº 1 elev</w:t>
      </w:r>
      <w:r w:rsidR="00FA3B3F" w:rsidRPr="00EF6218">
        <w:t>ou</w:t>
      </w:r>
      <w:r w:rsidRPr="00EF6218">
        <w:t xml:space="preserve"> o projeto de Resolução</w:t>
      </w:r>
      <w:r w:rsidR="00FA3B3F" w:rsidRPr="00EF6218">
        <w:t xml:space="preserve"> Nº 02/21</w:t>
      </w:r>
      <w:r w:rsidRPr="00EF6218">
        <w:t xml:space="preserve"> para consideração do GMC</w:t>
      </w:r>
      <w:r w:rsidR="000A3F78" w:rsidRPr="00EF6218">
        <w:t>.</w:t>
      </w:r>
    </w:p>
    <w:p w14:paraId="3CEC2822" w14:textId="33B994F9" w:rsidR="00602F15" w:rsidRPr="00142B18" w:rsidRDefault="00D240A9" w:rsidP="00142B18">
      <w:pPr>
        <w:spacing w:after="240"/>
        <w:ind w:left="360"/>
        <w:jc w:val="both"/>
      </w:pPr>
      <w:r>
        <w:t xml:space="preserve">A Ata da reunião, que consta no </w:t>
      </w:r>
      <w:r>
        <w:rPr>
          <w:b/>
          <w:bCs/>
        </w:rPr>
        <w:t>Anexo V</w:t>
      </w:r>
      <w:r w:rsidR="008D14B7">
        <w:rPr>
          <w:b/>
          <w:bCs/>
        </w:rPr>
        <w:t>I</w:t>
      </w:r>
      <w:r>
        <w:t>, foi aprovada</w:t>
      </w:r>
      <w:r w:rsidR="003042E6">
        <w:t>.</w:t>
      </w:r>
    </w:p>
    <w:p w14:paraId="2203225F" w14:textId="32C74C98" w:rsidR="00EF07AE" w:rsidRDefault="00B568B4" w:rsidP="00EF07AE">
      <w:pPr>
        <w:numPr>
          <w:ilvl w:val="1"/>
          <w:numId w:val="9"/>
        </w:numPr>
        <w:spacing w:after="240"/>
        <w:jc w:val="both"/>
        <w:rPr>
          <w:b/>
        </w:rPr>
      </w:pPr>
      <w:r>
        <w:rPr>
          <w:b/>
        </w:rPr>
        <w:t xml:space="preserve">Ata da </w:t>
      </w:r>
      <w:r w:rsidR="00EF07AE">
        <w:rPr>
          <w:b/>
        </w:rPr>
        <w:t xml:space="preserve">Comissão Temática de </w:t>
      </w:r>
      <w:r>
        <w:rPr>
          <w:b/>
        </w:rPr>
        <w:t>Serviços Públicos de Telecomunicações</w:t>
      </w:r>
      <w:r w:rsidR="008C3519">
        <w:rPr>
          <w:b/>
        </w:rPr>
        <w:t xml:space="preserve"> (CTSPT)</w:t>
      </w:r>
    </w:p>
    <w:p w14:paraId="117704FD" w14:textId="0A215651" w:rsidR="003042E6" w:rsidRDefault="003042E6" w:rsidP="003042E6">
      <w:pPr>
        <w:spacing w:after="240"/>
        <w:ind w:left="360"/>
        <w:jc w:val="both"/>
      </w:pPr>
      <w:r>
        <w:t xml:space="preserve">A Comissão Temática de </w:t>
      </w:r>
      <w:r w:rsidR="00B568B4">
        <w:t xml:space="preserve">Serviços Públicos de Telecomunicações </w:t>
      </w:r>
      <w:r>
        <w:t>apresentou os resultados da reunião realizada entre os dias 27 e 29 de setembro de 2021, pelo sistema de videoconferência.</w:t>
      </w:r>
    </w:p>
    <w:p w14:paraId="2A72F2F4" w14:textId="4AC9919F" w:rsidR="004060D0" w:rsidRDefault="003042E6" w:rsidP="00142B18">
      <w:pPr>
        <w:spacing w:after="240"/>
        <w:ind w:left="360"/>
        <w:jc w:val="both"/>
      </w:pPr>
      <w:r>
        <w:t xml:space="preserve">A Ata da reunião, que consta no </w:t>
      </w:r>
      <w:r>
        <w:rPr>
          <w:b/>
          <w:bCs/>
        </w:rPr>
        <w:t>Anexo VI</w:t>
      </w:r>
      <w:r w:rsidR="00FD7C73">
        <w:rPr>
          <w:b/>
          <w:bCs/>
        </w:rPr>
        <w:t>I</w:t>
      </w:r>
      <w:r>
        <w:t>, foi aprovada.</w:t>
      </w:r>
    </w:p>
    <w:p w14:paraId="31E46C83" w14:textId="77777777" w:rsidR="004060D0" w:rsidRDefault="004060D0">
      <w:r>
        <w:br w:type="page"/>
      </w:r>
    </w:p>
    <w:p w14:paraId="16DF4CC4" w14:textId="76F487F7" w:rsidR="00EF07AE" w:rsidRDefault="00B568B4" w:rsidP="00EF07AE">
      <w:pPr>
        <w:numPr>
          <w:ilvl w:val="1"/>
          <w:numId w:val="9"/>
        </w:numPr>
        <w:spacing w:after="240"/>
        <w:jc w:val="both"/>
        <w:rPr>
          <w:b/>
        </w:rPr>
      </w:pPr>
      <w:r>
        <w:rPr>
          <w:b/>
        </w:rPr>
        <w:lastRenderedPageBreak/>
        <w:t xml:space="preserve">Ata da </w:t>
      </w:r>
      <w:r w:rsidR="00EF07AE">
        <w:rPr>
          <w:b/>
        </w:rPr>
        <w:t xml:space="preserve">Comissão Temática de </w:t>
      </w:r>
      <w:r>
        <w:rPr>
          <w:b/>
        </w:rPr>
        <w:t>Radiodifusão</w:t>
      </w:r>
    </w:p>
    <w:p w14:paraId="6FB9CBFF" w14:textId="79E60717" w:rsidR="00CA2D7F" w:rsidRDefault="00CA2D7F" w:rsidP="00CA2D7F">
      <w:pPr>
        <w:spacing w:after="240"/>
        <w:ind w:left="360"/>
        <w:jc w:val="both"/>
      </w:pPr>
      <w:r>
        <w:t xml:space="preserve">A Comissão Temática de </w:t>
      </w:r>
      <w:r w:rsidR="00B568B4">
        <w:t>Radiodifusão</w:t>
      </w:r>
      <w:r>
        <w:t xml:space="preserve"> apresentou os resultados da reunião realizada entre os dias 27 e 29 de setembro de 2021, pelo sistema de videoconferência.</w:t>
      </w:r>
    </w:p>
    <w:p w14:paraId="47325CAA" w14:textId="7219C237" w:rsidR="009E494F" w:rsidRDefault="009E494F" w:rsidP="00CA2D7F">
      <w:pPr>
        <w:spacing w:after="240"/>
        <w:ind w:left="360"/>
        <w:jc w:val="both"/>
      </w:pPr>
      <w:r>
        <w:rPr>
          <w:bCs/>
        </w:rPr>
        <w:t xml:space="preserve">Na LVIII Reunião Ordinária do SGT-1, no item 7.1, ficou acordado que as delegações trabalhariam, de forma virtual, para tentar chegar a uma proposta </w:t>
      </w:r>
      <w:proofErr w:type="spellStart"/>
      <w:r>
        <w:rPr>
          <w:bCs/>
        </w:rPr>
        <w:t>consensuada</w:t>
      </w:r>
      <w:proofErr w:type="spellEnd"/>
      <w:r>
        <w:rPr>
          <w:bCs/>
        </w:rPr>
        <w:t xml:space="preserve"> do texto de modificação do Marco Regulatório do Serviço de Radiodifusão em FM.</w:t>
      </w:r>
    </w:p>
    <w:p w14:paraId="08AAEF07" w14:textId="305E0953" w:rsidR="00FD7C73" w:rsidRDefault="00FD7C73" w:rsidP="00CA2D7F">
      <w:pPr>
        <w:spacing w:after="240"/>
        <w:ind w:left="360"/>
        <w:jc w:val="both"/>
      </w:pPr>
      <w:r w:rsidRPr="00FD7C73">
        <w:t>A</w:t>
      </w:r>
      <w:r w:rsidR="009E494F">
        <w:t>ssim, a</w:t>
      </w:r>
      <w:r w:rsidRPr="00FD7C73">
        <w:t xml:space="preserve"> </w:t>
      </w:r>
      <w:proofErr w:type="spellStart"/>
      <w:r w:rsidRPr="00FD7C73">
        <w:t>CTRd</w:t>
      </w:r>
      <w:proofErr w:type="spellEnd"/>
      <w:r w:rsidRPr="00FD7C73">
        <w:t xml:space="preserve"> elevou a consideração dos Coordenadores do SGT N° 1 o projeto de Resolução “Modificação da Resolução GMC N° 31/01 - Atualização do Marco Regulatório para o Serviço de Radiodifusão em frequência modulada – FM”.</w:t>
      </w:r>
    </w:p>
    <w:p w14:paraId="52EB8990" w14:textId="7F6233AB" w:rsidR="00FD7C73" w:rsidRDefault="00FD7C73" w:rsidP="00CA2D7F">
      <w:pPr>
        <w:spacing w:after="240"/>
        <w:ind w:left="360"/>
        <w:jc w:val="both"/>
      </w:pPr>
      <w:r w:rsidRPr="00EF6218">
        <w:t>O SGT nº 1 elev</w:t>
      </w:r>
      <w:r w:rsidR="000A3F78" w:rsidRPr="00EF6218">
        <w:t>ou</w:t>
      </w:r>
      <w:r w:rsidRPr="00EF6218">
        <w:t xml:space="preserve"> o projeto de Resolução</w:t>
      </w:r>
      <w:r w:rsidR="000A3F78" w:rsidRPr="00EF6218">
        <w:t xml:space="preserve"> Nº 01/21</w:t>
      </w:r>
      <w:r w:rsidRPr="00EF6218">
        <w:t xml:space="preserve"> para consideração do GMC</w:t>
      </w:r>
      <w:r w:rsidR="000A3F78" w:rsidRPr="00EF6218">
        <w:t>.</w:t>
      </w:r>
    </w:p>
    <w:p w14:paraId="149B4840" w14:textId="6B7EC8B0" w:rsidR="00CA2D7F" w:rsidRDefault="00CA2D7F">
      <w:pPr>
        <w:spacing w:after="240"/>
        <w:ind w:left="360"/>
        <w:jc w:val="both"/>
      </w:pPr>
      <w:r>
        <w:t xml:space="preserve">A Ata da reunião, que consta no </w:t>
      </w:r>
      <w:r>
        <w:rPr>
          <w:b/>
          <w:bCs/>
        </w:rPr>
        <w:t>Anexo VII</w:t>
      </w:r>
      <w:r w:rsidR="00FD7C73">
        <w:rPr>
          <w:b/>
          <w:bCs/>
        </w:rPr>
        <w:t>I</w:t>
      </w:r>
      <w:r>
        <w:t>, foi aprovada.</w:t>
      </w:r>
    </w:p>
    <w:p w14:paraId="6E10F003" w14:textId="77777777" w:rsidR="00BD45CE" w:rsidRDefault="00BD45CE" w:rsidP="00BD45CE">
      <w:pPr>
        <w:numPr>
          <w:ilvl w:val="1"/>
          <w:numId w:val="9"/>
        </w:numPr>
        <w:spacing w:after="240"/>
        <w:jc w:val="both"/>
        <w:rPr>
          <w:b/>
        </w:rPr>
      </w:pPr>
      <w:r>
        <w:rPr>
          <w:b/>
        </w:rPr>
        <w:t>Metodologia de Trabalho das Comissões</w:t>
      </w:r>
    </w:p>
    <w:p w14:paraId="65F0F652" w14:textId="57A984E2" w:rsidR="00552B27" w:rsidRPr="000A2BC1" w:rsidRDefault="00552B27" w:rsidP="004A3AAD">
      <w:pPr>
        <w:spacing w:after="240"/>
        <w:ind w:left="426"/>
        <w:jc w:val="both"/>
        <w:rPr>
          <w:bCs/>
          <w:highlight w:val="yellow"/>
        </w:rPr>
      </w:pPr>
      <w:r w:rsidRPr="00EF6218">
        <w:rPr>
          <w:bCs/>
        </w:rPr>
        <w:t xml:space="preserve">As delegações trocaram comentários sobre como aperfeiçoar a metodologia de </w:t>
      </w:r>
      <w:r w:rsidR="00D135FB" w:rsidRPr="00EF6218">
        <w:rPr>
          <w:bCs/>
        </w:rPr>
        <w:t>elaboração da</w:t>
      </w:r>
      <w:r w:rsidR="003145D7" w:rsidRPr="00EF6218">
        <w:rPr>
          <w:bCs/>
        </w:rPr>
        <w:t>s</w:t>
      </w:r>
      <w:r w:rsidR="00D135FB" w:rsidRPr="00EF6218">
        <w:rPr>
          <w:bCs/>
        </w:rPr>
        <w:t xml:space="preserve"> atas</w:t>
      </w:r>
      <w:r w:rsidRPr="00EF6218">
        <w:rPr>
          <w:bCs/>
        </w:rPr>
        <w:t xml:space="preserve"> das Comissões Temáticas </w:t>
      </w:r>
      <w:r w:rsidR="00D135FB" w:rsidRPr="00EF6218">
        <w:rPr>
          <w:bCs/>
        </w:rPr>
        <w:t xml:space="preserve">de </w:t>
      </w:r>
      <w:r w:rsidRPr="00EF6218">
        <w:rPr>
          <w:bCs/>
        </w:rPr>
        <w:t xml:space="preserve">modo </w:t>
      </w:r>
      <w:r w:rsidR="00D135FB" w:rsidRPr="00EF6218">
        <w:rPr>
          <w:bCs/>
        </w:rPr>
        <w:t>de otimizar o uso</w:t>
      </w:r>
      <w:r w:rsidRPr="00EF6218">
        <w:rPr>
          <w:bCs/>
        </w:rPr>
        <w:t xml:space="preserve"> </w:t>
      </w:r>
      <w:r w:rsidR="00D135FB" w:rsidRPr="00EF6218">
        <w:rPr>
          <w:bCs/>
        </w:rPr>
        <w:t>d</w:t>
      </w:r>
      <w:r w:rsidRPr="00EF6218">
        <w:rPr>
          <w:bCs/>
        </w:rPr>
        <w:t>o tempo nas reuniões ordinárias</w:t>
      </w:r>
      <w:r w:rsidR="00FC10B6" w:rsidRPr="00EF6218">
        <w:rPr>
          <w:bCs/>
        </w:rPr>
        <w:t>, sempre em conformidade com a Res. GMC Nº 26/01.</w:t>
      </w:r>
    </w:p>
    <w:p w14:paraId="63080F5A" w14:textId="77777777" w:rsidR="006E79DD" w:rsidRPr="006E79DD" w:rsidRDefault="00EA31F0" w:rsidP="006E79DD">
      <w:pPr>
        <w:numPr>
          <w:ilvl w:val="0"/>
          <w:numId w:val="9"/>
        </w:numPr>
        <w:spacing w:after="240"/>
        <w:jc w:val="both"/>
        <w:rPr>
          <w:b/>
        </w:rPr>
      </w:pPr>
      <w:r>
        <w:rPr>
          <w:b/>
        </w:rPr>
        <w:t>CONSIDE</w:t>
      </w:r>
      <w:r w:rsidR="006E79DD">
        <w:rPr>
          <w:b/>
        </w:rPr>
        <w:t>RAÇÕES DAS INSTRUÇÕES DO GMC AO SGT Nº1</w:t>
      </w:r>
    </w:p>
    <w:p w14:paraId="2EDACA4F" w14:textId="01614C9E" w:rsidR="00A44CF5" w:rsidRDefault="00FE47A1" w:rsidP="00FB03D0">
      <w:pPr>
        <w:spacing w:after="240"/>
        <w:jc w:val="both"/>
        <w:rPr>
          <w:bCs/>
        </w:rPr>
      </w:pPr>
      <w:r>
        <w:rPr>
          <w:bCs/>
        </w:rPr>
        <w:t xml:space="preserve">O SGT-1 tomou nota das considerações </w:t>
      </w:r>
      <w:r w:rsidR="00A40991">
        <w:rPr>
          <w:bCs/>
        </w:rPr>
        <w:t xml:space="preserve">do </w:t>
      </w:r>
      <w:proofErr w:type="spellStart"/>
      <w:r w:rsidR="00A40991">
        <w:rPr>
          <w:bCs/>
        </w:rPr>
        <w:t>parágrafro</w:t>
      </w:r>
      <w:proofErr w:type="spellEnd"/>
      <w:r w:rsidR="00A40991">
        <w:rPr>
          <w:bCs/>
        </w:rPr>
        <w:t xml:space="preserve"> 3º do subitem 4.1 </w:t>
      </w:r>
      <w:r>
        <w:rPr>
          <w:bCs/>
        </w:rPr>
        <w:t xml:space="preserve">da </w:t>
      </w:r>
      <w:r w:rsidR="00D67E4D">
        <w:rPr>
          <w:bCs/>
        </w:rPr>
        <w:t xml:space="preserve">ata da </w:t>
      </w:r>
      <w:r>
        <w:rPr>
          <w:bCs/>
        </w:rPr>
        <w:t>CXVIII Reunião Ordinária do Grupo Mercado Comum</w:t>
      </w:r>
      <w:r w:rsidR="00A40991">
        <w:rPr>
          <w:bCs/>
        </w:rPr>
        <w:t>,</w:t>
      </w:r>
      <w:r>
        <w:rPr>
          <w:bCs/>
        </w:rPr>
        <w:t xml:space="preserve"> realizada de 7 a 8 de abril de 2021</w:t>
      </w:r>
      <w:r w:rsidR="00A40991">
        <w:rPr>
          <w:bCs/>
        </w:rPr>
        <w:t xml:space="preserve"> onde solicita ao SGT</w:t>
      </w:r>
      <w:r w:rsidR="00D67E4D">
        <w:rPr>
          <w:bCs/>
        </w:rPr>
        <w:t xml:space="preserve"> Nº </w:t>
      </w:r>
      <w:r w:rsidR="00A40991">
        <w:rPr>
          <w:bCs/>
        </w:rPr>
        <w:t>1 que adapte seu Programa de Trabalho 2021-2022 de acordo com o modelo que consta no Anexo I da norma MERCOSUL/CMC/DEC. Nº 36/10 (texto conforme norma MERCOSUL/CMC/DEC. Nº 08/20).</w:t>
      </w:r>
    </w:p>
    <w:p w14:paraId="500FE54F" w14:textId="27EA643C" w:rsidR="00493C74" w:rsidRPr="00493C74" w:rsidRDefault="00493C74" w:rsidP="00FB03D0">
      <w:pPr>
        <w:spacing w:after="240"/>
        <w:jc w:val="both"/>
        <w:rPr>
          <w:bCs/>
        </w:rPr>
      </w:pPr>
      <w:r w:rsidRPr="00EF6218">
        <w:rPr>
          <w:bCs/>
        </w:rPr>
        <w:t xml:space="preserve">Desta forma, </w:t>
      </w:r>
      <w:r w:rsidR="00D67E4D" w:rsidRPr="00EF6218">
        <w:rPr>
          <w:bCs/>
        </w:rPr>
        <w:t xml:space="preserve">atendendo esta solicitação, </w:t>
      </w:r>
      <w:r w:rsidRPr="00EF6218">
        <w:rPr>
          <w:bCs/>
        </w:rPr>
        <w:t xml:space="preserve">o </w:t>
      </w:r>
      <w:r w:rsidR="00B8625E" w:rsidRPr="00EF6218">
        <w:rPr>
          <w:bCs/>
        </w:rPr>
        <w:t>S</w:t>
      </w:r>
      <w:r w:rsidRPr="00EF6218">
        <w:rPr>
          <w:bCs/>
        </w:rPr>
        <w:t>ubgrupo realizou as adaptações</w:t>
      </w:r>
      <w:r w:rsidR="00D67E4D" w:rsidRPr="00EF6218">
        <w:rPr>
          <w:bCs/>
        </w:rPr>
        <w:t xml:space="preserve"> no Programa de Trabalho 2021-2022</w:t>
      </w:r>
      <w:r w:rsidRPr="00EF6218">
        <w:rPr>
          <w:bCs/>
        </w:rPr>
        <w:t xml:space="preserve"> </w:t>
      </w:r>
      <w:r w:rsidR="00D67E4D" w:rsidRPr="00EF6218">
        <w:rPr>
          <w:bCs/>
        </w:rPr>
        <w:t xml:space="preserve">como </w:t>
      </w:r>
      <w:r w:rsidRPr="00EF6218">
        <w:rPr>
          <w:bCs/>
        </w:rPr>
        <w:t xml:space="preserve">constam no </w:t>
      </w:r>
      <w:r w:rsidRPr="00EF6218">
        <w:rPr>
          <w:b/>
        </w:rPr>
        <w:t xml:space="preserve">Anexo </w:t>
      </w:r>
      <w:r w:rsidR="00D67E4D" w:rsidRPr="00EF6218">
        <w:rPr>
          <w:b/>
        </w:rPr>
        <w:t>IX</w:t>
      </w:r>
      <w:r w:rsidRPr="00EF6218">
        <w:rPr>
          <w:bCs/>
        </w:rPr>
        <w:t>.</w:t>
      </w:r>
    </w:p>
    <w:p w14:paraId="221EA116" w14:textId="0739A61E" w:rsidR="00F50310" w:rsidRPr="00B8625E" w:rsidRDefault="00F50310" w:rsidP="00F50310">
      <w:pPr>
        <w:numPr>
          <w:ilvl w:val="0"/>
          <w:numId w:val="9"/>
        </w:numPr>
        <w:spacing w:after="240"/>
        <w:jc w:val="both"/>
        <w:rPr>
          <w:b/>
        </w:rPr>
      </w:pPr>
      <w:r w:rsidRPr="00B8625E">
        <w:rPr>
          <w:b/>
        </w:rPr>
        <w:t>IN</w:t>
      </w:r>
      <w:r w:rsidR="003647CA" w:rsidRPr="00B8625E">
        <w:rPr>
          <w:b/>
        </w:rPr>
        <w:t>CORPORAÇÃO</w:t>
      </w:r>
      <w:r w:rsidRPr="00B8625E">
        <w:rPr>
          <w:b/>
        </w:rPr>
        <w:t xml:space="preserve"> DAS NORMAS MERCOSUL</w:t>
      </w:r>
    </w:p>
    <w:p w14:paraId="249188F2" w14:textId="564BDAD1" w:rsidR="00F50310" w:rsidRPr="00EF6218" w:rsidRDefault="00B8625E" w:rsidP="00F50310">
      <w:pPr>
        <w:spacing w:after="240"/>
        <w:jc w:val="both"/>
        <w:rPr>
          <w:bCs/>
        </w:rPr>
      </w:pPr>
      <w:r w:rsidRPr="00EF6218">
        <w:rPr>
          <w:bCs/>
        </w:rPr>
        <w:t>A</w:t>
      </w:r>
      <w:r w:rsidR="00B76623" w:rsidRPr="00EF6218">
        <w:rPr>
          <w:bCs/>
        </w:rPr>
        <w:t xml:space="preserve"> delegação do Paraguai informou que algumas incorporações de norma não foram registradas </w:t>
      </w:r>
      <w:r w:rsidR="00AB7B06" w:rsidRPr="00EF6218">
        <w:rPr>
          <w:bCs/>
        </w:rPr>
        <w:t>em</w:t>
      </w:r>
      <w:r w:rsidR="00B76623" w:rsidRPr="00EF6218">
        <w:rPr>
          <w:bCs/>
        </w:rPr>
        <w:t xml:space="preserve"> atas</w:t>
      </w:r>
      <w:r w:rsidR="00AB7B06" w:rsidRPr="00EF6218">
        <w:rPr>
          <w:bCs/>
        </w:rPr>
        <w:t xml:space="preserve"> anteriores</w:t>
      </w:r>
      <w:r w:rsidR="00B76623" w:rsidRPr="00EF6218">
        <w:rPr>
          <w:bCs/>
        </w:rPr>
        <w:t xml:space="preserve"> do SGT Nº 1, sendo elas:</w:t>
      </w:r>
    </w:p>
    <w:p w14:paraId="0D64946E" w14:textId="21FCB4DB" w:rsidR="00B76623" w:rsidRPr="00EF6218" w:rsidRDefault="00B76623" w:rsidP="00B76623">
      <w:pPr>
        <w:pStyle w:val="PargrafodaLista"/>
        <w:numPr>
          <w:ilvl w:val="0"/>
          <w:numId w:val="20"/>
        </w:numPr>
        <w:tabs>
          <w:tab w:val="left" w:pos="284"/>
        </w:tabs>
        <w:spacing w:after="240"/>
        <w:ind w:left="709"/>
        <w:jc w:val="both"/>
        <w:rPr>
          <w:rFonts w:ascii="Arial" w:hAnsi="Arial" w:cs="Arial"/>
          <w:lang w:val="pt-BR"/>
        </w:rPr>
      </w:pPr>
      <w:r w:rsidRPr="00EF6218">
        <w:rPr>
          <w:rFonts w:ascii="Arial" w:hAnsi="Arial" w:cs="Arial"/>
          <w:lang w:val="pt-BR"/>
        </w:rPr>
        <w:t>A Resolução da CONATEL Nº 2603/2019, de 1º de novembro de 2019 que incorporou a Resolução MERCOSUL/GMC/RES. Nº 24/19;</w:t>
      </w:r>
    </w:p>
    <w:p w14:paraId="76B2EB94" w14:textId="2DDA0386" w:rsidR="00B76623" w:rsidRPr="00EF6218" w:rsidRDefault="00B76623" w:rsidP="00B76623">
      <w:pPr>
        <w:pStyle w:val="PargrafodaLista"/>
        <w:numPr>
          <w:ilvl w:val="0"/>
          <w:numId w:val="20"/>
        </w:numPr>
        <w:tabs>
          <w:tab w:val="left" w:pos="284"/>
        </w:tabs>
        <w:spacing w:after="240"/>
        <w:ind w:left="709"/>
        <w:jc w:val="both"/>
        <w:rPr>
          <w:rFonts w:ascii="Arial" w:hAnsi="Arial" w:cs="Arial"/>
          <w:lang w:val="pt-BR"/>
        </w:rPr>
      </w:pPr>
      <w:r w:rsidRPr="00EF6218">
        <w:rPr>
          <w:rFonts w:ascii="Arial" w:hAnsi="Arial" w:cs="Arial"/>
          <w:lang w:val="pt-BR"/>
        </w:rPr>
        <w:lastRenderedPageBreak/>
        <w:t>A Resolução da CONAT</w:t>
      </w:r>
      <w:r w:rsidR="00AE7D6E" w:rsidRPr="00EF6218">
        <w:rPr>
          <w:rFonts w:ascii="Arial" w:hAnsi="Arial" w:cs="Arial"/>
          <w:lang w:val="pt-BR"/>
        </w:rPr>
        <w:t>E</w:t>
      </w:r>
      <w:r w:rsidRPr="00EF6218">
        <w:rPr>
          <w:rFonts w:ascii="Arial" w:hAnsi="Arial" w:cs="Arial"/>
          <w:lang w:val="pt-BR"/>
        </w:rPr>
        <w:t>L Nº 2744/2019, de 1º de novembro de 2019 que incorporou a Resolução MERCOSUL/GMC/RES. Nº 25/19;</w:t>
      </w:r>
    </w:p>
    <w:p w14:paraId="0A7A2ED9" w14:textId="0676230B" w:rsidR="00B76623" w:rsidRPr="00EF6218" w:rsidRDefault="00B76623" w:rsidP="00B76623">
      <w:pPr>
        <w:pStyle w:val="PargrafodaLista"/>
        <w:numPr>
          <w:ilvl w:val="0"/>
          <w:numId w:val="20"/>
        </w:numPr>
        <w:tabs>
          <w:tab w:val="left" w:pos="284"/>
        </w:tabs>
        <w:spacing w:after="240"/>
        <w:ind w:left="709"/>
        <w:jc w:val="both"/>
        <w:rPr>
          <w:rFonts w:ascii="Arial" w:hAnsi="Arial" w:cs="Arial"/>
          <w:lang w:val="pt-BR"/>
        </w:rPr>
      </w:pPr>
      <w:r w:rsidRPr="00EF6218">
        <w:rPr>
          <w:rFonts w:ascii="Arial" w:hAnsi="Arial" w:cs="Arial"/>
          <w:lang w:val="pt-BR"/>
        </w:rPr>
        <w:t>A Resolução da CONAT</w:t>
      </w:r>
      <w:r w:rsidR="00AE7D6E" w:rsidRPr="00EF6218">
        <w:rPr>
          <w:rFonts w:ascii="Arial" w:hAnsi="Arial" w:cs="Arial"/>
          <w:lang w:val="pt-BR"/>
        </w:rPr>
        <w:t>E</w:t>
      </w:r>
      <w:r w:rsidRPr="00EF6218">
        <w:rPr>
          <w:rFonts w:ascii="Arial" w:hAnsi="Arial" w:cs="Arial"/>
          <w:lang w:val="pt-BR"/>
        </w:rPr>
        <w:t>L Nº 2745/2019, de 1º de novembro de 2019 que incorporou a Resolução MERCOSUL/GMC/RES. Nº 26/19;</w:t>
      </w:r>
    </w:p>
    <w:p w14:paraId="7E3F6B9A" w14:textId="34AE3799" w:rsidR="00F50310" w:rsidRDefault="00EC2070" w:rsidP="00EC2070">
      <w:pPr>
        <w:numPr>
          <w:ilvl w:val="0"/>
          <w:numId w:val="9"/>
        </w:numPr>
        <w:spacing w:after="240"/>
        <w:jc w:val="both"/>
        <w:rPr>
          <w:b/>
        </w:rPr>
      </w:pPr>
      <w:r>
        <w:rPr>
          <w:b/>
        </w:rPr>
        <w:t>POSIÇÃO COMUM NOS DISTINTOS F</w:t>
      </w:r>
      <w:r w:rsidR="003148BD">
        <w:rPr>
          <w:b/>
        </w:rPr>
        <w:t>Ó</w:t>
      </w:r>
      <w:r>
        <w:rPr>
          <w:b/>
        </w:rPr>
        <w:t>R</w:t>
      </w:r>
      <w:r w:rsidR="003148BD">
        <w:rPr>
          <w:b/>
        </w:rPr>
        <w:t>UN</w:t>
      </w:r>
      <w:r>
        <w:rPr>
          <w:b/>
        </w:rPr>
        <w:t>S INTERNACIONAIS DE COMUNICAÇÕES</w:t>
      </w:r>
    </w:p>
    <w:p w14:paraId="44D010FF" w14:textId="1FFC7478" w:rsidR="00733D2C" w:rsidRPr="00EF6218" w:rsidRDefault="00B8625E" w:rsidP="00AE316C">
      <w:pPr>
        <w:spacing w:after="240"/>
        <w:jc w:val="both"/>
        <w:rPr>
          <w:bCs/>
        </w:rPr>
      </w:pPr>
      <w:r w:rsidRPr="00EF6218">
        <w:rPr>
          <w:bCs/>
        </w:rPr>
        <w:t>A delegação da Argentina informou que no próximo mês de dezembro</w:t>
      </w:r>
      <w:r w:rsidR="0039702A" w:rsidRPr="00EF6218">
        <w:rPr>
          <w:bCs/>
        </w:rPr>
        <w:t>;</w:t>
      </w:r>
      <w:r w:rsidRPr="00EF6218">
        <w:rPr>
          <w:bCs/>
        </w:rPr>
        <w:t xml:space="preserve"> nos dias 1, 2 e 3</w:t>
      </w:r>
      <w:r w:rsidR="0039702A" w:rsidRPr="00EF6218">
        <w:rPr>
          <w:bCs/>
        </w:rPr>
        <w:t>;</w:t>
      </w:r>
      <w:r w:rsidRPr="00EF6218">
        <w:rPr>
          <w:bCs/>
        </w:rPr>
        <w:t xml:space="preserve"> se </w:t>
      </w:r>
      <w:proofErr w:type="spellStart"/>
      <w:r w:rsidRPr="00EF6218">
        <w:rPr>
          <w:bCs/>
        </w:rPr>
        <w:t>realizá</w:t>
      </w:r>
      <w:proofErr w:type="spellEnd"/>
      <w:r w:rsidRPr="00EF6218">
        <w:rPr>
          <w:bCs/>
        </w:rPr>
        <w:t xml:space="preserve"> a última reunião deste período de trabalho do Comitê Diretivo da CITEL (COM/CITEL). Como presidente do COM/CITEL, a Argentina organizará a reunião (virtual) onde serão tratadas questões relacionadas com a próxima Assembleia da CITEL, a ser realizada em fevereiro do próximo ano.</w:t>
      </w:r>
    </w:p>
    <w:p w14:paraId="330CF5FD" w14:textId="609D2A3F" w:rsidR="00E901D5" w:rsidRPr="00EF6218" w:rsidRDefault="00E901D5" w:rsidP="00AE316C">
      <w:pPr>
        <w:spacing w:after="240"/>
        <w:jc w:val="both"/>
        <w:rPr>
          <w:bCs/>
        </w:rPr>
      </w:pPr>
      <w:r w:rsidRPr="00EF6218">
        <w:rPr>
          <w:bCs/>
        </w:rPr>
        <w:t xml:space="preserve">Em tal </w:t>
      </w:r>
      <w:proofErr w:type="spellStart"/>
      <w:r w:rsidRPr="00EF6218">
        <w:rPr>
          <w:bCs/>
        </w:rPr>
        <w:t>Assembléia</w:t>
      </w:r>
      <w:proofErr w:type="spellEnd"/>
      <w:r w:rsidRPr="00EF6218">
        <w:rPr>
          <w:bCs/>
        </w:rPr>
        <w:t xml:space="preserve"> se escolherão as autoridades do COM/CITEL e dos Comitês Consultivos Permanente</w:t>
      </w:r>
      <w:r w:rsidR="00966FA8" w:rsidRPr="00EF6218">
        <w:rPr>
          <w:bCs/>
        </w:rPr>
        <w:t>s</w:t>
      </w:r>
      <w:r w:rsidRPr="00EF6218">
        <w:rPr>
          <w:bCs/>
        </w:rPr>
        <w:t xml:space="preserve"> (CCP.I e CCP.II).</w:t>
      </w:r>
    </w:p>
    <w:p w14:paraId="56CD9DFE" w14:textId="1B781885" w:rsidR="00674028" w:rsidRPr="00EF6218" w:rsidRDefault="00674028" w:rsidP="00AE316C">
      <w:pPr>
        <w:spacing w:after="240"/>
        <w:jc w:val="both"/>
        <w:rPr>
          <w:bCs/>
        </w:rPr>
      </w:pPr>
      <w:r w:rsidRPr="00EF6218">
        <w:rPr>
          <w:bCs/>
        </w:rPr>
        <w:t xml:space="preserve">O delegado da Argentina </w:t>
      </w:r>
      <w:r w:rsidR="00BF285D" w:rsidRPr="00EF6218">
        <w:rPr>
          <w:bCs/>
        </w:rPr>
        <w:t>deu conhecimento aos presentes que no próximo dia 20 de outubro ocorrerá um Seminário Regional sobre Acessibilidade TIC que será organizado pela ENACOM da Argentina, CITEL, UIT e IFT do México. Em momento oportuno, a CITEL enviará uma circular de divulgação do seminário em questão.</w:t>
      </w:r>
    </w:p>
    <w:p w14:paraId="6951652E" w14:textId="086A950C" w:rsidR="0039702A" w:rsidRPr="00EF6218" w:rsidRDefault="0039702A" w:rsidP="00AE316C">
      <w:pPr>
        <w:spacing w:after="240"/>
        <w:jc w:val="both"/>
        <w:rPr>
          <w:bCs/>
        </w:rPr>
      </w:pPr>
      <w:r w:rsidRPr="00EF6218">
        <w:rPr>
          <w:bCs/>
        </w:rPr>
        <w:t>Para finalizar sua intervenção, o delegado da Argentina informou que seu país irá propor-se, novamente, como membro do Conselho da UIT assim como do Comitê Diretivo da CITEL.</w:t>
      </w:r>
    </w:p>
    <w:p w14:paraId="7BE49EE2" w14:textId="781955D1" w:rsidR="00966FA8" w:rsidRPr="00EF6218" w:rsidRDefault="00966FA8" w:rsidP="00AE316C">
      <w:pPr>
        <w:spacing w:after="240"/>
        <w:jc w:val="both"/>
        <w:rPr>
          <w:bCs/>
        </w:rPr>
      </w:pPr>
      <w:r w:rsidRPr="00EF6218">
        <w:rPr>
          <w:bCs/>
        </w:rPr>
        <w:t xml:space="preserve">A delegação do Brasil comentou seguir integrando a </w:t>
      </w:r>
      <w:proofErr w:type="spellStart"/>
      <w:r w:rsidRPr="00EF6218">
        <w:rPr>
          <w:bCs/>
        </w:rPr>
        <w:t>Vicepresidência</w:t>
      </w:r>
      <w:proofErr w:type="spellEnd"/>
      <w:r w:rsidRPr="00EF6218">
        <w:rPr>
          <w:bCs/>
        </w:rPr>
        <w:t xml:space="preserve"> da CCP.II da CITEL e a permanência no Conselho da UIT.</w:t>
      </w:r>
    </w:p>
    <w:p w14:paraId="34E9416D" w14:textId="41447217" w:rsidR="00E901D5" w:rsidRPr="00EF6218" w:rsidRDefault="00E901D5" w:rsidP="00AE316C">
      <w:pPr>
        <w:spacing w:after="240"/>
        <w:jc w:val="both"/>
        <w:rPr>
          <w:bCs/>
        </w:rPr>
      </w:pPr>
      <w:r w:rsidRPr="00EF6218">
        <w:rPr>
          <w:bCs/>
        </w:rPr>
        <w:t>A delegação do Paraguai comentou sua candidatura para seguir integrando o COM/CITEL como também a candidatura para exercer a Presi</w:t>
      </w:r>
      <w:r w:rsidR="00DF520F" w:rsidRPr="00EF6218">
        <w:rPr>
          <w:bCs/>
        </w:rPr>
        <w:t>dência da CCP.I durante o período de 2022-2026 solicitando para ambos os cargos, apoio dos demais Estados Partes.</w:t>
      </w:r>
    </w:p>
    <w:p w14:paraId="79D9A2DC" w14:textId="44830FAE" w:rsidR="00B92A7A" w:rsidRPr="00EF6218" w:rsidRDefault="00B92A7A" w:rsidP="00AE316C">
      <w:pPr>
        <w:spacing w:after="240"/>
        <w:jc w:val="both"/>
        <w:rPr>
          <w:bCs/>
        </w:rPr>
      </w:pPr>
      <w:r w:rsidRPr="00EF6218">
        <w:rPr>
          <w:bCs/>
        </w:rPr>
        <w:t xml:space="preserve">Mencionou também que </w:t>
      </w:r>
      <w:r w:rsidR="00D9766F" w:rsidRPr="00EF6218">
        <w:rPr>
          <w:bCs/>
        </w:rPr>
        <w:t xml:space="preserve">o </w:t>
      </w:r>
      <w:r w:rsidRPr="00EF6218">
        <w:rPr>
          <w:bCs/>
        </w:rPr>
        <w:t>Paraguai buscará a reeleição como membro do Conselho da UIT, enfatizando a importância de ocupar um dos assentos para a Região das Américas</w:t>
      </w:r>
      <w:r w:rsidR="00F108DC" w:rsidRPr="00EF6218">
        <w:rPr>
          <w:bCs/>
        </w:rPr>
        <w:t>.</w:t>
      </w:r>
      <w:r w:rsidRPr="00EF6218">
        <w:rPr>
          <w:bCs/>
        </w:rPr>
        <w:t xml:space="preserve"> </w:t>
      </w:r>
      <w:r w:rsidR="00F108DC" w:rsidRPr="00EF6218">
        <w:rPr>
          <w:bCs/>
        </w:rPr>
        <w:t>C</w:t>
      </w:r>
      <w:r w:rsidRPr="00EF6218">
        <w:rPr>
          <w:bCs/>
        </w:rPr>
        <w:t xml:space="preserve">onsiderando a apresentação da candidatura do Ing. César Martínez como </w:t>
      </w:r>
      <w:proofErr w:type="spellStart"/>
      <w:r w:rsidRPr="00EF6218">
        <w:rPr>
          <w:bCs/>
        </w:rPr>
        <w:t>Vicepresidente</w:t>
      </w:r>
      <w:proofErr w:type="spellEnd"/>
      <w:r w:rsidRPr="00EF6218">
        <w:rPr>
          <w:bCs/>
        </w:rPr>
        <w:t xml:space="preserve"> do Conselho</w:t>
      </w:r>
      <w:r w:rsidR="00F108DC" w:rsidRPr="00EF6218">
        <w:rPr>
          <w:bCs/>
        </w:rPr>
        <w:t xml:space="preserve">, será a primeira oportunidade que tem o país </w:t>
      </w:r>
      <w:r w:rsidR="002C1D34" w:rsidRPr="00EF6218">
        <w:rPr>
          <w:bCs/>
        </w:rPr>
        <w:t>de pretender tão alto cargo. Assim, agradece o apoio dos países da região.</w:t>
      </w:r>
    </w:p>
    <w:p w14:paraId="0056C0CC" w14:textId="7787EF03" w:rsidR="004E7C0D" w:rsidRPr="00EF6218" w:rsidRDefault="004E7C0D" w:rsidP="00AE316C">
      <w:pPr>
        <w:spacing w:after="240"/>
        <w:jc w:val="both"/>
        <w:rPr>
          <w:bCs/>
        </w:rPr>
      </w:pPr>
      <w:r w:rsidRPr="00EF6218">
        <w:rPr>
          <w:bCs/>
        </w:rPr>
        <w:t xml:space="preserve">A delegação do Uruguai comentou sobre os resultados obtidos pelos quatro Estados Partes a respeito das candidaturas apresentadas durante o 27º Congresso da União Postal Universal (UPU), onde foram eleitos para integrar os Conselhos de Administração e de </w:t>
      </w:r>
      <w:r w:rsidR="000641F9" w:rsidRPr="00EF6218">
        <w:rPr>
          <w:bCs/>
        </w:rPr>
        <w:t>Operações</w:t>
      </w:r>
      <w:r w:rsidRPr="00EF6218">
        <w:rPr>
          <w:bCs/>
        </w:rPr>
        <w:t xml:space="preserve"> Posta</w:t>
      </w:r>
      <w:r w:rsidR="000641F9" w:rsidRPr="00EF6218">
        <w:rPr>
          <w:bCs/>
        </w:rPr>
        <w:t>is</w:t>
      </w:r>
      <w:r w:rsidRPr="00EF6218">
        <w:rPr>
          <w:bCs/>
        </w:rPr>
        <w:t xml:space="preserve"> da organização.</w:t>
      </w:r>
    </w:p>
    <w:p w14:paraId="2F15136C" w14:textId="39B6386C" w:rsidR="00EC30A3" w:rsidRPr="00557F5C" w:rsidRDefault="00EC30A3" w:rsidP="00AE316C">
      <w:pPr>
        <w:spacing w:after="240"/>
        <w:jc w:val="both"/>
        <w:rPr>
          <w:bCs/>
          <w:highlight w:val="yellow"/>
        </w:rPr>
      </w:pPr>
      <w:r w:rsidRPr="00EF6218">
        <w:rPr>
          <w:bCs/>
        </w:rPr>
        <w:lastRenderedPageBreak/>
        <w:t xml:space="preserve">Recordou que, entre os dias 18 e 22 de outubro próximo, se realizará o 24º Congresso da União Postal das Américas, Espanha e </w:t>
      </w:r>
      <w:proofErr w:type="spellStart"/>
      <w:r w:rsidRPr="00EF6218">
        <w:rPr>
          <w:bCs/>
        </w:rPr>
        <w:t>Portugual</w:t>
      </w:r>
      <w:proofErr w:type="spellEnd"/>
      <w:r w:rsidRPr="00EF6218">
        <w:rPr>
          <w:bCs/>
        </w:rPr>
        <w:t xml:space="preserve"> (UPAEP) e que Argentina, Brasil e Uruguai</w:t>
      </w:r>
      <w:r w:rsidR="00F60242" w:rsidRPr="00EF6218">
        <w:rPr>
          <w:bCs/>
        </w:rPr>
        <w:t xml:space="preserve"> agradecem o apoio do bloco regional a suas </w:t>
      </w:r>
      <w:r w:rsidRPr="00EF6218">
        <w:rPr>
          <w:bCs/>
        </w:rPr>
        <w:t>candidat</w:t>
      </w:r>
      <w:r w:rsidR="00F60242" w:rsidRPr="00EF6218">
        <w:rPr>
          <w:bCs/>
        </w:rPr>
        <w:t>uras para</w:t>
      </w:r>
      <w:r w:rsidRPr="00EF6218">
        <w:rPr>
          <w:bCs/>
        </w:rPr>
        <w:t xml:space="preserve"> integrar o Comitê de Gestão da União</w:t>
      </w:r>
      <w:r w:rsidR="00F60242" w:rsidRPr="00EF6218">
        <w:rPr>
          <w:bCs/>
        </w:rPr>
        <w:t>.</w:t>
      </w:r>
    </w:p>
    <w:p w14:paraId="79285C5D" w14:textId="3E83C0CE" w:rsidR="000F19CD" w:rsidRPr="00EF6218" w:rsidRDefault="000F19CD" w:rsidP="00AE316C">
      <w:pPr>
        <w:spacing w:after="240"/>
        <w:jc w:val="both"/>
        <w:rPr>
          <w:bCs/>
        </w:rPr>
      </w:pPr>
      <w:r w:rsidRPr="00EF6218">
        <w:rPr>
          <w:bCs/>
        </w:rPr>
        <w:t>Informou ainda sobre a</w:t>
      </w:r>
      <w:r w:rsidRPr="00EF6218">
        <w:rPr>
          <w:rFonts w:cs="Arial"/>
          <w:sz w:val="22"/>
          <w:szCs w:val="22"/>
          <w:lang w:val="es-UY"/>
        </w:rPr>
        <w:t xml:space="preserve"> proposta de Projeto de uma nova Resolução para a Assembleia Mundial de Padronização (WTSA-20), que busca o uso de instâncias presenciais e virtuais nas atividades da UIT-T em igualdade de condições, propondo uma metodologia de trabalho que viabilize a virtualidade e que funcionou muito bem durante a pandemia e que, no futuro, permitiria a ampliação na participação e representação dos Estados Partes nas estância de trabalho da UIT-T. Em neste contexto, solicita apoio dos demais países do bloco para que tal projet se converta em uma Proposta Interamericana (IAP).</w:t>
      </w:r>
    </w:p>
    <w:p w14:paraId="1E9F5277" w14:textId="793B75EF" w:rsidR="00782E9B" w:rsidRPr="00B8625E" w:rsidRDefault="00782E9B" w:rsidP="00AE316C">
      <w:pPr>
        <w:spacing w:after="240"/>
        <w:jc w:val="both"/>
        <w:rPr>
          <w:bCs/>
        </w:rPr>
      </w:pPr>
      <w:r w:rsidRPr="00EF6218">
        <w:rPr>
          <w:bCs/>
        </w:rPr>
        <w:t>Sobre a apresentação de candidaturas para integrar o COM/CITEL ou o Conselho da UIT, manifestou que aguarda a definição das autoridades nacionais sobre estes pontos.</w:t>
      </w:r>
    </w:p>
    <w:p w14:paraId="1E759E8A" w14:textId="03589A8F" w:rsidR="00EC2070" w:rsidRDefault="00EC2070" w:rsidP="00EC2070">
      <w:pPr>
        <w:numPr>
          <w:ilvl w:val="0"/>
          <w:numId w:val="9"/>
        </w:numPr>
        <w:spacing w:after="240"/>
        <w:jc w:val="both"/>
        <w:rPr>
          <w:b/>
        </w:rPr>
      </w:pPr>
      <w:r>
        <w:rPr>
          <w:b/>
        </w:rPr>
        <w:t>OUTROS ASSUNTOS</w:t>
      </w:r>
    </w:p>
    <w:p w14:paraId="792E0D5A" w14:textId="7BE66FFD" w:rsidR="00EF6218" w:rsidRDefault="0078444A" w:rsidP="0078444A">
      <w:pPr>
        <w:spacing w:after="240"/>
        <w:jc w:val="both"/>
        <w:rPr>
          <w:bCs/>
        </w:rPr>
      </w:pPr>
      <w:r>
        <w:rPr>
          <w:bCs/>
        </w:rPr>
        <w:t>Não houve outros assuntos a serem tratados.</w:t>
      </w:r>
    </w:p>
    <w:p w14:paraId="799BE8A6" w14:textId="77777777" w:rsidR="00EC2070" w:rsidRDefault="00EC2070" w:rsidP="00EC2070">
      <w:pPr>
        <w:numPr>
          <w:ilvl w:val="0"/>
          <w:numId w:val="9"/>
        </w:numPr>
        <w:spacing w:after="240"/>
        <w:jc w:val="both"/>
        <w:rPr>
          <w:b/>
        </w:rPr>
      </w:pPr>
      <w:r>
        <w:rPr>
          <w:b/>
        </w:rPr>
        <w:t>AGENDA, LUGAR E DATA DA PRÓXIMA REUNIÃO</w:t>
      </w:r>
    </w:p>
    <w:p w14:paraId="6D391C11" w14:textId="5C4717DA" w:rsidR="00AA51F5" w:rsidRPr="00AA51F5" w:rsidRDefault="00AA51F5" w:rsidP="00AA51F5">
      <w:pPr>
        <w:spacing w:after="240"/>
        <w:jc w:val="both"/>
      </w:pPr>
      <w:r w:rsidRPr="00AA51F5">
        <w:t>A Agenda Tentativa da L</w:t>
      </w:r>
      <w:r w:rsidR="00960DCD">
        <w:t>X</w:t>
      </w:r>
      <w:r w:rsidRPr="00AA51F5">
        <w:t xml:space="preserve"> Reunião Ordinári</w:t>
      </w:r>
      <w:r>
        <w:t>a do SGT-1</w:t>
      </w:r>
      <w:r w:rsidRPr="00AA51F5">
        <w:t xml:space="preserve"> consta </w:t>
      </w:r>
      <w:r w:rsidRPr="003173E6">
        <w:rPr>
          <w:b/>
        </w:rPr>
        <w:t xml:space="preserve">Anexo </w:t>
      </w:r>
      <w:r w:rsidR="001E12EC">
        <w:rPr>
          <w:b/>
        </w:rPr>
        <w:t>X</w:t>
      </w:r>
    </w:p>
    <w:p w14:paraId="42F6AA71" w14:textId="29B3B12F" w:rsidR="009546AE" w:rsidRPr="003173E6" w:rsidRDefault="004742A1" w:rsidP="00AA51F5">
      <w:pPr>
        <w:spacing w:after="240"/>
        <w:jc w:val="both"/>
      </w:pPr>
      <w:r>
        <w:t>A próxima reunião será coordenada pelo Paraguai e a realização está prevista, inicialmente, para maio de 2022, com data ainda a ser definida. Em função da situação de pandemia da COVID-19 no país, ainda se definirá se a modalidade será presencial ou virtual.</w:t>
      </w:r>
    </w:p>
    <w:p w14:paraId="44E84098" w14:textId="77777777" w:rsidR="0081500A" w:rsidRDefault="0081500A">
      <w:pPr>
        <w:rPr>
          <w:b/>
        </w:rPr>
      </w:pPr>
      <w:r>
        <w:rPr>
          <w:b/>
        </w:rPr>
        <w:br w:type="page"/>
      </w:r>
    </w:p>
    <w:p w14:paraId="0BF58B0B" w14:textId="52593F8F" w:rsidR="009546AE" w:rsidRDefault="009546AE" w:rsidP="009546AE">
      <w:pPr>
        <w:spacing w:after="240"/>
        <w:jc w:val="both"/>
        <w:rPr>
          <w:b/>
        </w:rPr>
      </w:pPr>
      <w:r>
        <w:rPr>
          <w:b/>
        </w:rPr>
        <w:lastRenderedPageBreak/>
        <w:t>ANEXOS</w:t>
      </w:r>
    </w:p>
    <w:p w14:paraId="65E3DE3D" w14:textId="77777777" w:rsidR="009546AE" w:rsidRDefault="009546AE" w:rsidP="009546AE">
      <w:pPr>
        <w:spacing w:after="240"/>
        <w:jc w:val="both"/>
      </w:pPr>
      <w:r>
        <w:t>Os anexos que fazem parte desta Ata são os seguintes: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9"/>
        <w:gridCol w:w="6716"/>
      </w:tblGrid>
      <w:tr w:rsidR="00410996" w14:paraId="70DE1F94" w14:textId="77777777" w:rsidTr="008C3519">
        <w:tc>
          <w:tcPr>
            <w:tcW w:w="1779" w:type="dxa"/>
            <w:vAlign w:val="center"/>
          </w:tcPr>
          <w:p w14:paraId="40C37D07" w14:textId="52F8D0F0" w:rsidR="00410996" w:rsidRDefault="00410996" w:rsidP="00410996">
            <w:pPr>
              <w:rPr>
                <w:b/>
              </w:rPr>
            </w:pPr>
            <w:r>
              <w:rPr>
                <w:b/>
              </w:rPr>
              <w:t>Anexo I</w:t>
            </w:r>
          </w:p>
        </w:tc>
        <w:tc>
          <w:tcPr>
            <w:tcW w:w="6716" w:type="dxa"/>
            <w:vAlign w:val="center"/>
          </w:tcPr>
          <w:p w14:paraId="26A05B5F" w14:textId="1E69A90B" w:rsidR="00410996" w:rsidRDefault="00C445CF" w:rsidP="00410996">
            <w:pPr>
              <w:rPr>
                <w:b/>
              </w:rPr>
            </w:pPr>
            <w:r>
              <w:t xml:space="preserve">Lista de </w:t>
            </w:r>
            <w:proofErr w:type="spellStart"/>
            <w:r>
              <w:t>Participantes</w:t>
            </w:r>
            <w:proofErr w:type="spellEnd"/>
          </w:p>
        </w:tc>
      </w:tr>
      <w:tr w:rsidR="00410996" w14:paraId="1AEF069E" w14:textId="77777777" w:rsidTr="008C3519">
        <w:tc>
          <w:tcPr>
            <w:tcW w:w="1779" w:type="dxa"/>
            <w:vAlign w:val="center"/>
          </w:tcPr>
          <w:p w14:paraId="146E6954" w14:textId="4375C74C" w:rsidR="00410996" w:rsidRDefault="00410996" w:rsidP="00410996">
            <w:pPr>
              <w:rPr>
                <w:b/>
              </w:rPr>
            </w:pPr>
            <w:r>
              <w:rPr>
                <w:b/>
              </w:rPr>
              <w:t>Anexo II</w:t>
            </w:r>
          </w:p>
        </w:tc>
        <w:tc>
          <w:tcPr>
            <w:tcW w:w="6716" w:type="dxa"/>
            <w:vAlign w:val="center"/>
          </w:tcPr>
          <w:p w14:paraId="6ACB7908" w14:textId="6190720D" w:rsidR="00410996" w:rsidRPr="00C445CF" w:rsidRDefault="00C445CF" w:rsidP="00410996">
            <w:pPr>
              <w:rPr>
                <w:b/>
                <w:lang w:val="pt-BR"/>
              </w:rPr>
            </w:pPr>
            <w:r w:rsidRPr="00C445CF">
              <w:rPr>
                <w:lang w:val="pt-BR"/>
              </w:rPr>
              <w:t>Agenda da LIX Reunião Ordinária do SGT Nº 1</w:t>
            </w:r>
          </w:p>
        </w:tc>
      </w:tr>
      <w:tr w:rsidR="00410996" w14:paraId="5102D982" w14:textId="77777777" w:rsidTr="008C3519">
        <w:tc>
          <w:tcPr>
            <w:tcW w:w="1779" w:type="dxa"/>
            <w:vAlign w:val="center"/>
          </w:tcPr>
          <w:p w14:paraId="5EDDA5A7" w14:textId="2982E53D" w:rsidR="00410996" w:rsidRDefault="00410996" w:rsidP="00410996">
            <w:pPr>
              <w:rPr>
                <w:b/>
              </w:rPr>
            </w:pPr>
            <w:r>
              <w:rPr>
                <w:b/>
              </w:rPr>
              <w:t>Anexo III</w:t>
            </w:r>
          </w:p>
        </w:tc>
        <w:tc>
          <w:tcPr>
            <w:tcW w:w="6716" w:type="dxa"/>
            <w:vAlign w:val="center"/>
          </w:tcPr>
          <w:p w14:paraId="7828D1BB" w14:textId="1326BBA7" w:rsidR="00410996" w:rsidRDefault="00C445CF" w:rsidP="00410996">
            <w:pPr>
              <w:rPr>
                <w:b/>
              </w:rPr>
            </w:pPr>
            <w:proofErr w:type="spellStart"/>
            <w:r>
              <w:t>Resumo</w:t>
            </w:r>
            <w:proofErr w:type="spellEnd"/>
            <w:r>
              <w:t xml:space="preserve"> da Ata</w:t>
            </w:r>
          </w:p>
        </w:tc>
      </w:tr>
      <w:tr w:rsidR="00410996" w14:paraId="495B97D4" w14:textId="77777777" w:rsidTr="008C3519">
        <w:tc>
          <w:tcPr>
            <w:tcW w:w="1779" w:type="dxa"/>
            <w:vAlign w:val="center"/>
          </w:tcPr>
          <w:p w14:paraId="755F43B0" w14:textId="4B27A996" w:rsidR="00410996" w:rsidRDefault="00410996" w:rsidP="00410996">
            <w:pPr>
              <w:rPr>
                <w:b/>
              </w:rPr>
            </w:pPr>
            <w:r>
              <w:rPr>
                <w:b/>
              </w:rPr>
              <w:t>Anexo IV</w:t>
            </w:r>
          </w:p>
        </w:tc>
        <w:tc>
          <w:tcPr>
            <w:tcW w:w="6716" w:type="dxa"/>
            <w:vAlign w:val="center"/>
          </w:tcPr>
          <w:p w14:paraId="62B4B39E" w14:textId="73819026" w:rsidR="00410996" w:rsidRPr="008C3519" w:rsidRDefault="008C3519" w:rsidP="00410996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Projetos de Resolu</w:t>
            </w:r>
            <w:r w:rsidR="00FD7BFE">
              <w:rPr>
                <w:bCs/>
                <w:lang w:val="pt-BR"/>
              </w:rPr>
              <w:t>ção</w:t>
            </w:r>
          </w:p>
        </w:tc>
      </w:tr>
      <w:tr w:rsidR="008C3519" w14:paraId="0A85C4C0" w14:textId="77777777" w:rsidTr="008C3519">
        <w:tc>
          <w:tcPr>
            <w:tcW w:w="1779" w:type="dxa"/>
            <w:vAlign w:val="center"/>
          </w:tcPr>
          <w:p w14:paraId="59DC7B47" w14:textId="0EF4B5AE" w:rsidR="008C3519" w:rsidRDefault="008C3519" w:rsidP="008C3519">
            <w:pPr>
              <w:rPr>
                <w:b/>
              </w:rPr>
            </w:pPr>
            <w:r>
              <w:rPr>
                <w:b/>
              </w:rPr>
              <w:t>Anexo V</w:t>
            </w:r>
          </w:p>
        </w:tc>
        <w:tc>
          <w:tcPr>
            <w:tcW w:w="6716" w:type="dxa"/>
            <w:vAlign w:val="center"/>
          </w:tcPr>
          <w:p w14:paraId="7A7235C5" w14:textId="41F89897" w:rsidR="008C3519" w:rsidRPr="00C445CF" w:rsidRDefault="008C3519" w:rsidP="008C3519">
            <w:pPr>
              <w:rPr>
                <w:b/>
                <w:lang w:val="pt-BR"/>
              </w:rPr>
            </w:pPr>
            <w:r w:rsidRPr="00C445CF">
              <w:rPr>
                <w:lang w:val="pt-BR"/>
              </w:rPr>
              <w:t>Ata da LV Reunião Ordinária da Comissão Temática de Assuntos Postais</w:t>
            </w:r>
          </w:p>
        </w:tc>
      </w:tr>
      <w:tr w:rsidR="008C3519" w14:paraId="45668FF9" w14:textId="77777777" w:rsidTr="008C3519">
        <w:tc>
          <w:tcPr>
            <w:tcW w:w="1779" w:type="dxa"/>
            <w:vAlign w:val="center"/>
          </w:tcPr>
          <w:p w14:paraId="48D9A8BB" w14:textId="2CAC1961" w:rsidR="008C3519" w:rsidRDefault="008C3519" w:rsidP="008C3519">
            <w:pPr>
              <w:rPr>
                <w:b/>
              </w:rPr>
            </w:pPr>
            <w:r>
              <w:rPr>
                <w:b/>
              </w:rPr>
              <w:t>Anexo VI</w:t>
            </w:r>
          </w:p>
        </w:tc>
        <w:tc>
          <w:tcPr>
            <w:tcW w:w="6716" w:type="dxa"/>
            <w:vAlign w:val="center"/>
          </w:tcPr>
          <w:p w14:paraId="612AE380" w14:textId="552F0745" w:rsidR="008C3519" w:rsidRPr="00C445CF" w:rsidRDefault="008C3519" w:rsidP="008C3519">
            <w:pPr>
              <w:rPr>
                <w:b/>
                <w:lang w:val="pt-BR"/>
              </w:rPr>
            </w:pPr>
            <w:r w:rsidRPr="00C445CF">
              <w:rPr>
                <w:lang w:val="pt-BR"/>
              </w:rPr>
              <w:t>Ata da LVIII Reunião Ordinária da Comissão Temática de Radiocomunicações</w:t>
            </w:r>
          </w:p>
        </w:tc>
      </w:tr>
      <w:tr w:rsidR="008C3519" w14:paraId="298C3D51" w14:textId="77777777" w:rsidTr="008C3519">
        <w:tc>
          <w:tcPr>
            <w:tcW w:w="1779" w:type="dxa"/>
            <w:vAlign w:val="center"/>
          </w:tcPr>
          <w:p w14:paraId="0AAE2192" w14:textId="4C19ED9C" w:rsidR="008C3519" w:rsidRDefault="008C3519" w:rsidP="008C3519">
            <w:pPr>
              <w:rPr>
                <w:b/>
              </w:rPr>
            </w:pPr>
            <w:r>
              <w:rPr>
                <w:b/>
              </w:rPr>
              <w:t>Anexo VII</w:t>
            </w:r>
          </w:p>
        </w:tc>
        <w:tc>
          <w:tcPr>
            <w:tcW w:w="6716" w:type="dxa"/>
            <w:vAlign w:val="center"/>
          </w:tcPr>
          <w:p w14:paraId="554A96E9" w14:textId="0CB32114" w:rsidR="008C3519" w:rsidRPr="00C445CF" w:rsidRDefault="008C3519" w:rsidP="008C3519">
            <w:pPr>
              <w:rPr>
                <w:b/>
                <w:lang w:val="pt-BR"/>
              </w:rPr>
            </w:pPr>
            <w:r w:rsidRPr="00C445CF">
              <w:rPr>
                <w:lang w:val="pt-BR"/>
              </w:rPr>
              <w:t>Ata da LVII</w:t>
            </w:r>
            <w:r>
              <w:rPr>
                <w:lang w:val="pt-BR"/>
              </w:rPr>
              <w:t>I</w:t>
            </w:r>
            <w:r w:rsidRPr="00C445CF">
              <w:rPr>
                <w:lang w:val="pt-BR"/>
              </w:rPr>
              <w:t xml:space="preserve"> Reunião Ordinária da Comissão Temática de Serviços Públicos de Telecomunicações</w:t>
            </w:r>
          </w:p>
        </w:tc>
      </w:tr>
      <w:tr w:rsidR="008C3519" w14:paraId="123A0490" w14:textId="77777777" w:rsidTr="008C3519">
        <w:tc>
          <w:tcPr>
            <w:tcW w:w="1779" w:type="dxa"/>
            <w:vAlign w:val="center"/>
          </w:tcPr>
          <w:p w14:paraId="302CC88C" w14:textId="6F3C0D3C" w:rsidR="008C3519" w:rsidRDefault="008C3519" w:rsidP="008C3519">
            <w:pPr>
              <w:rPr>
                <w:b/>
              </w:rPr>
            </w:pPr>
            <w:r>
              <w:rPr>
                <w:b/>
              </w:rPr>
              <w:t>Anexo VIIII</w:t>
            </w:r>
          </w:p>
        </w:tc>
        <w:tc>
          <w:tcPr>
            <w:tcW w:w="6716" w:type="dxa"/>
            <w:vAlign w:val="center"/>
          </w:tcPr>
          <w:p w14:paraId="41165EA7" w14:textId="4F08B702" w:rsidR="008C3519" w:rsidRPr="008C3519" w:rsidRDefault="008C3519" w:rsidP="008C3519">
            <w:pPr>
              <w:rPr>
                <w:lang w:val="pt-BR"/>
              </w:rPr>
            </w:pPr>
            <w:r w:rsidRPr="00C445CF">
              <w:rPr>
                <w:lang w:val="pt-BR"/>
              </w:rPr>
              <w:t>Ata da LVII Reunião Ordinária da Comissão Temática de Radiodifusão</w:t>
            </w:r>
          </w:p>
        </w:tc>
      </w:tr>
      <w:tr w:rsidR="008C3519" w14:paraId="0A8DEAA3" w14:textId="77777777" w:rsidTr="008C3519">
        <w:tc>
          <w:tcPr>
            <w:tcW w:w="1779" w:type="dxa"/>
            <w:vAlign w:val="center"/>
          </w:tcPr>
          <w:p w14:paraId="1E5B9731" w14:textId="304A2AE7" w:rsidR="008C3519" w:rsidRDefault="008C3519" w:rsidP="008C3519">
            <w:pPr>
              <w:rPr>
                <w:b/>
              </w:rPr>
            </w:pPr>
            <w:r>
              <w:rPr>
                <w:b/>
              </w:rPr>
              <w:t>Anexo IX</w:t>
            </w:r>
          </w:p>
        </w:tc>
        <w:tc>
          <w:tcPr>
            <w:tcW w:w="6716" w:type="dxa"/>
            <w:vAlign w:val="center"/>
          </w:tcPr>
          <w:p w14:paraId="3AC3F4AA" w14:textId="14A91956" w:rsidR="008C3519" w:rsidRPr="007673A8" w:rsidRDefault="008C3519" w:rsidP="008C3519">
            <w:pPr>
              <w:rPr>
                <w:lang w:val="pt-BR"/>
              </w:rPr>
            </w:pPr>
            <w:proofErr w:type="spellStart"/>
            <w:r>
              <w:t>Programa</w:t>
            </w:r>
            <w:proofErr w:type="spellEnd"/>
            <w:r>
              <w:t xml:space="preserve"> de </w:t>
            </w:r>
            <w:proofErr w:type="spellStart"/>
            <w:r>
              <w:t>Trabalho</w:t>
            </w:r>
            <w:proofErr w:type="spellEnd"/>
            <w:r>
              <w:t xml:space="preserve"> 2021-2022</w:t>
            </w:r>
          </w:p>
        </w:tc>
      </w:tr>
      <w:tr w:rsidR="00410996" w14:paraId="727DCA07" w14:textId="77777777" w:rsidTr="008C3519">
        <w:tc>
          <w:tcPr>
            <w:tcW w:w="1779" w:type="dxa"/>
            <w:vAlign w:val="center"/>
          </w:tcPr>
          <w:p w14:paraId="041909A5" w14:textId="308751D9" w:rsidR="00410996" w:rsidRDefault="009D39D7" w:rsidP="00410996">
            <w:pPr>
              <w:rPr>
                <w:b/>
              </w:rPr>
            </w:pPr>
            <w:r>
              <w:rPr>
                <w:b/>
              </w:rPr>
              <w:t xml:space="preserve">Anexo </w:t>
            </w:r>
            <w:r w:rsidR="00182E1F">
              <w:rPr>
                <w:b/>
              </w:rPr>
              <w:t>X</w:t>
            </w:r>
          </w:p>
        </w:tc>
        <w:tc>
          <w:tcPr>
            <w:tcW w:w="6716" w:type="dxa"/>
            <w:vAlign w:val="center"/>
          </w:tcPr>
          <w:p w14:paraId="4F93C1C7" w14:textId="43AE05BF" w:rsidR="00410996" w:rsidRPr="00C445CF" w:rsidRDefault="00C445CF" w:rsidP="00410996">
            <w:pPr>
              <w:rPr>
                <w:b/>
                <w:lang w:val="pt-BR"/>
              </w:rPr>
            </w:pPr>
            <w:r w:rsidRPr="00C445CF">
              <w:rPr>
                <w:lang w:val="pt-BR"/>
              </w:rPr>
              <w:t>Agenda Tentativa da LX Reunião Ordinária do SGT Nº 1</w:t>
            </w:r>
          </w:p>
        </w:tc>
      </w:tr>
    </w:tbl>
    <w:p w14:paraId="0ECABBC6" w14:textId="39E1D2FF" w:rsidR="00472239" w:rsidRDefault="00472239" w:rsidP="009546AE">
      <w:pPr>
        <w:spacing w:after="2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4237"/>
      </w:tblGrid>
      <w:tr w:rsidR="007B1985" w:rsidRPr="00FF05A1" w14:paraId="4EB6EAF5" w14:textId="77777777" w:rsidTr="00EF6218">
        <w:tc>
          <w:tcPr>
            <w:tcW w:w="4268" w:type="dxa"/>
            <w:shd w:val="clear" w:color="auto" w:fill="auto"/>
          </w:tcPr>
          <w:p w14:paraId="55F5575B" w14:textId="77777777" w:rsidR="007B1985" w:rsidRPr="00FF05A1" w:rsidRDefault="007B1985" w:rsidP="0056405E">
            <w:pPr>
              <w:jc w:val="center"/>
              <w:rPr>
                <w:rFonts w:eastAsia="Calibri" w:cs="Arial"/>
                <w:bCs/>
                <w:szCs w:val="24"/>
              </w:rPr>
            </w:pPr>
          </w:p>
          <w:p w14:paraId="4BEFA8B0" w14:textId="77777777" w:rsidR="0056405E" w:rsidRPr="00FF05A1" w:rsidRDefault="0056405E" w:rsidP="0056405E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bCs/>
                <w:szCs w:val="24"/>
              </w:rPr>
            </w:pPr>
          </w:p>
          <w:p w14:paraId="10DBA4D8" w14:textId="77777777" w:rsidR="004D18C3" w:rsidRDefault="0056405E" w:rsidP="00E631C5">
            <w:pPr>
              <w:jc w:val="center"/>
              <w:rPr>
                <w:rFonts w:eastAsia="Calibri" w:cs="Arial"/>
                <w:bCs/>
                <w:szCs w:val="24"/>
              </w:rPr>
            </w:pPr>
            <w:r w:rsidRPr="00FF05A1">
              <w:rPr>
                <w:rFonts w:eastAsia="Calibri" w:cs="Arial"/>
                <w:bCs/>
                <w:szCs w:val="24"/>
              </w:rPr>
              <w:t>Pela Delegação d</w:t>
            </w:r>
            <w:r>
              <w:rPr>
                <w:rFonts w:eastAsia="Calibri" w:cs="Arial"/>
                <w:bCs/>
                <w:szCs w:val="24"/>
              </w:rPr>
              <w:t>a Argentin</w:t>
            </w:r>
            <w:r w:rsidR="00E631C5">
              <w:rPr>
                <w:rFonts w:eastAsia="Calibri" w:cs="Arial"/>
                <w:bCs/>
                <w:szCs w:val="24"/>
              </w:rPr>
              <w:t>a</w:t>
            </w:r>
          </w:p>
          <w:p w14:paraId="5B2FC0D8" w14:textId="3310CA86" w:rsidR="00F731BF" w:rsidRPr="00FF05A1" w:rsidRDefault="00E5627C" w:rsidP="00E631C5">
            <w:pPr>
              <w:jc w:val="center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Guillermo Clemente</w:t>
            </w:r>
          </w:p>
        </w:tc>
        <w:tc>
          <w:tcPr>
            <w:tcW w:w="4237" w:type="dxa"/>
            <w:shd w:val="clear" w:color="auto" w:fill="auto"/>
          </w:tcPr>
          <w:p w14:paraId="52A7672A" w14:textId="0D6E11A4" w:rsidR="007B1985" w:rsidRPr="00FF05A1" w:rsidRDefault="007B1985" w:rsidP="0056405E">
            <w:pPr>
              <w:jc w:val="center"/>
              <w:rPr>
                <w:rFonts w:eastAsia="Calibri" w:cs="Arial"/>
                <w:bCs/>
                <w:szCs w:val="24"/>
              </w:rPr>
            </w:pPr>
          </w:p>
          <w:p w14:paraId="67EF178D" w14:textId="77777777" w:rsidR="0056405E" w:rsidRPr="00FF05A1" w:rsidRDefault="0056405E" w:rsidP="0056405E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bCs/>
                <w:szCs w:val="24"/>
              </w:rPr>
            </w:pPr>
          </w:p>
          <w:p w14:paraId="6CAF1A4C" w14:textId="77777777" w:rsidR="004D18C3" w:rsidRDefault="0056405E" w:rsidP="00E631C5">
            <w:pPr>
              <w:jc w:val="center"/>
              <w:rPr>
                <w:rFonts w:eastAsia="Calibri" w:cs="Arial"/>
                <w:bCs/>
                <w:szCs w:val="24"/>
              </w:rPr>
            </w:pPr>
            <w:r w:rsidRPr="00FF05A1">
              <w:rPr>
                <w:rFonts w:eastAsia="Calibri" w:cs="Arial"/>
                <w:bCs/>
                <w:szCs w:val="24"/>
              </w:rPr>
              <w:t>Pela Delegação d</w:t>
            </w:r>
            <w:r>
              <w:rPr>
                <w:rFonts w:eastAsia="Calibri" w:cs="Arial"/>
                <w:bCs/>
                <w:szCs w:val="24"/>
              </w:rPr>
              <w:t>o Brasil</w:t>
            </w:r>
          </w:p>
          <w:p w14:paraId="52061741" w14:textId="4F59C832" w:rsidR="00F731BF" w:rsidRPr="00FF05A1" w:rsidRDefault="00E5627C" w:rsidP="00E631C5">
            <w:pPr>
              <w:jc w:val="center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 xml:space="preserve">Tais Maldonado </w:t>
            </w:r>
            <w:proofErr w:type="spellStart"/>
            <w:r>
              <w:rPr>
                <w:rFonts w:eastAsia="Calibri" w:cs="Arial"/>
                <w:bCs/>
                <w:szCs w:val="24"/>
              </w:rPr>
              <w:t>Niffinegger</w:t>
            </w:r>
            <w:proofErr w:type="spellEnd"/>
          </w:p>
        </w:tc>
      </w:tr>
      <w:tr w:rsidR="007B1985" w:rsidRPr="00FF05A1" w14:paraId="3A5D8E0C" w14:textId="77777777" w:rsidTr="00EF6218">
        <w:tc>
          <w:tcPr>
            <w:tcW w:w="4268" w:type="dxa"/>
            <w:shd w:val="clear" w:color="auto" w:fill="auto"/>
          </w:tcPr>
          <w:p w14:paraId="5F6DDC88" w14:textId="7C9F4D9C" w:rsidR="007B1985" w:rsidRDefault="00034F7B" w:rsidP="00FF05A1">
            <w:pPr>
              <w:jc w:val="center"/>
              <w:rPr>
                <w:rFonts w:eastAsia="Calibri" w:cs="Arial"/>
                <w:bCs/>
                <w:szCs w:val="24"/>
              </w:rPr>
            </w:pPr>
            <w:r w:rsidRPr="00FF05A1">
              <w:rPr>
                <w:rFonts w:eastAsia="Calibri" w:cs="Arial"/>
                <w:bCs/>
                <w:szCs w:val="24"/>
              </w:rPr>
              <w:br w:type="page"/>
            </w:r>
          </w:p>
          <w:p w14:paraId="06716438" w14:textId="77777777" w:rsidR="004060D0" w:rsidRPr="00FF05A1" w:rsidRDefault="004060D0" w:rsidP="00FF05A1">
            <w:pPr>
              <w:jc w:val="center"/>
              <w:rPr>
                <w:rFonts w:eastAsia="Calibri" w:cs="Arial"/>
                <w:bCs/>
                <w:szCs w:val="24"/>
              </w:rPr>
            </w:pPr>
          </w:p>
          <w:p w14:paraId="4247062E" w14:textId="77777777" w:rsidR="00034F7B" w:rsidRPr="00FF05A1" w:rsidRDefault="00034F7B" w:rsidP="00FF05A1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bCs/>
                <w:szCs w:val="24"/>
              </w:rPr>
            </w:pPr>
          </w:p>
          <w:p w14:paraId="12284C98" w14:textId="084F9023" w:rsidR="00034F7B" w:rsidRDefault="00034F7B" w:rsidP="00E631C5">
            <w:pPr>
              <w:jc w:val="center"/>
              <w:rPr>
                <w:rFonts w:eastAsia="Calibri" w:cs="Arial"/>
                <w:bCs/>
                <w:szCs w:val="24"/>
              </w:rPr>
            </w:pPr>
            <w:r w:rsidRPr="00FF05A1">
              <w:rPr>
                <w:rFonts w:eastAsia="Calibri" w:cs="Arial"/>
                <w:bCs/>
                <w:szCs w:val="24"/>
              </w:rPr>
              <w:t>Pela Delegação d</w:t>
            </w:r>
            <w:r w:rsidR="0056405E">
              <w:rPr>
                <w:rFonts w:eastAsia="Calibri" w:cs="Arial"/>
                <w:bCs/>
                <w:szCs w:val="24"/>
              </w:rPr>
              <w:t xml:space="preserve">a </w:t>
            </w:r>
            <w:r w:rsidR="00472239">
              <w:rPr>
                <w:rFonts w:eastAsia="Calibri" w:cs="Arial"/>
                <w:bCs/>
                <w:szCs w:val="24"/>
              </w:rPr>
              <w:t>Paraguai</w:t>
            </w:r>
          </w:p>
          <w:p w14:paraId="32A3FC7E" w14:textId="02B75F9C" w:rsidR="00F731BF" w:rsidRPr="00FF05A1" w:rsidRDefault="00472239" w:rsidP="00E631C5">
            <w:pPr>
              <w:jc w:val="center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 xml:space="preserve">Cecília </w:t>
            </w:r>
            <w:proofErr w:type="spellStart"/>
            <w:r>
              <w:rPr>
                <w:rFonts w:eastAsia="Calibri" w:cs="Arial"/>
                <w:bCs/>
                <w:szCs w:val="24"/>
              </w:rPr>
              <w:t>Abrahan</w:t>
            </w:r>
            <w:proofErr w:type="spellEnd"/>
          </w:p>
        </w:tc>
        <w:tc>
          <w:tcPr>
            <w:tcW w:w="4237" w:type="dxa"/>
            <w:shd w:val="clear" w:color="auto" w:fill="auto"/>
          </w:tcPr>
          <w:p w14:paraId="1119F341" w14:textId="2B95AD27" w:rsidR="007B1985" w:rsidRDefault="007B1985" w:rsidP="00FF05A1">
            <w:pPr>
              <w:jc w:val="center"/>
              <w:rPr>
                <w:rFonts w:eastAsia="Calibri" w:cs="Arial"/>
                <w:bCs/>
                <w:szCs w:val="24"/>
              </w:rPr>
            </w:pPr>
          </w:p>
          <w:p w14:paraId="28206EE9" w14:textId="77777777" w:rsidR="007B1985" w:rsidRPr="00FF05A1" w:rsidRDefault="007B1985" w:rsidP="00FF05A1">
            <w:pPr>
              <w:jc w:val="center"/>
              <w:rPr>
                <w:rFonts w:eastAsia="Calibri" w:cs="Arial"/>
                <w:bCs/>
                <w:szCs w:val="24"/>
              </w:rPr>
            </w:pPr>
          </w:p>
          <w:p w14:paraId="14581299" w14:textId="77777777" w:rsidR="00034F7B" w:rsidRPr="00FF05A1" w:rsidRDefault="00034F7B" w:rsidP="0056405E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bCs/>
                <w:szCs w:val="24"/>
              </w:rPr>
            </w:pPr>
          </w:p>
          <w:p w14:paraId="70652227" w14:textId="5900B418" w:rsidR="00034F7B" w:rsidRDefault="00034F7B" w:rsidP="00E631C5">
            <w:pPr>
              <w:jc w:val="center"/>
              <w:rPr>
                <w:rFonts w:eastAsia="Calibri" w:cs="Arial"/>
                <w:bCs/>
                <w:szCs w:val="24"/>
              </w:rPr>
            </w:pPr>
            <w:r w:rsidRPr="00FF05A1">
              <w:rPr>
                <w:rFonts w:eastAsia="Calibri" w:cs="Arial"/>
                <w:bCs/>
                <w:szCs w:val="24"/>
              </w:rPr>
              <w:t>Pela Delegação d</w:t>
            </w:r>
            <w:r w:rsidR="007A55C6">
              <w:rPr>
                <w:rFonts w:eastAsia="Calibri" w:cs="Arial"/>
                <w:bCs/>
                <w:szCs w:val="24"/>
              </w:rPr>
              <w:t>o</w:t>
            </w:r>
            <w:r w:rsidRPr="00FF05A1">
              <w:rPr>
                <w:rFonts w:eastAsia="Calibri" w:cs="Arial"/>
                <w:bCs/>
                <w:szCs w:val="24"/>
              </w:rPr>
              <w:t xml:space="preserve"> </w:t>
            </w:r>
            <w:r w:rsidR="00472239">
              <w:rPr>
                <w:rFonts w:eastAsia="Calibri" w:cs="Arial"/>
                <w:bCs/>
                <w:szCs w:val="24"/>
              </w:rPr>
              <w:t>Uruguai</w:t>
            </w:r>
          </w:p>
          <w:p w14:paraId="2E6D8394" w14:textId="4FFD6CA8" w:rsidR="00F731BF" w:rsidRPr="00FF05A1" w:rsidRDefault="00472239" w:rsidP="00E631C5">
            <w:pPr>
              <w:jc w:val="center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 xml:space="preserve">Carol </w:t>
            </w:r>
            <w:proofErr w:type="spellStart"/>
            <w:r>
              <w:rPr>
                <w:rFonts w:eastAsia="Calibri" w:cs="Arial"/>
                <w:bCs/>
                <w:szCs w:val="24"/>
              </w:rPr>
              <w:t>Dolinkas</w:t>
            </w:r>
            <w:proofErr w:type="spellEnd"/>
          </w:p>
        </w:tc>
      </w:tr>
      <w:tr w:rsidR="007B1985" w:rsidRPr="00FF05A1" w14:paraId="42CA2FD1" w14:textId="77777777" w:rsidTr="00EF6218">
        <w:tc>
          <w:tcPr>
            <w:tcW w:w="8505" w:type="dxa"/>
            <w:gridSpan w:val="2"/>
            <w:shd w:val="clear" w:color="auto" w:fill="auto"/>
          </w:tcPr>
          <w:p w14:paraId="0DCFF398" w14:textId="77777777" w:rsidR="00E631C5" w:rsidRDefault="00E631C5" w:rsidP="007B1985">
            <w:pPr>
              <w:jc w:val="center"/>
              <w:rPr>
                <w:rFonts w:eastAsia="Calibri" w:cs="Arial"/>
                <w:bCs/>
                <w:szCs w:val="24"/>
              </w:rPr>
            </w:pPr>
          </w:p>
          <w:p w14:paraId="0447AF97" w14:textId="4D27E994" w:rsidR="007B1985" w:rsidRDefault="007B1985" w:rsidP="007B1985">
            <w:pPr>
              <w:jc w:val="center"/>
              <w:rPr>
                <w:rFonts w:eastAsia="Calibri" w:cs="Arial"/>
                <w:bCs/>
                <w:szCs w:val="24"/>
              </w:rPr>
            </w:pPr>
          </w:p>
          <w:p w14:paraId="0F38B5AD" w14:textId="21C920F8" w:rsidR="007B1985" w:rsidRDefault="00EF6218" w:rsidP="00EF6218">
            <w:pPr>
              <w:jc w:val="center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____________________________</w:t>
            </w:r>
          </w:p>
          <w:p w14:paraId="037FA3F5" w14:textId="75D7A8BD" w:rsidR="007B1985" w:rsidRDefault="007B1985" w:rsidP="007B1985">
            <w:pPr>
              <w:jc w:val="center"/>
              <w:rPr>
                <w:rFonts w:eastAsia="Calibri" w:cs="Arial"/>
                <w:bCs/>
                <w:szCs w:val="24"/>
              </w:rPr>
            </w:pPr>
            <w:r w:rsidRPr="00FF05A1">
              <w:rPr>
                <w:rFonts w:eastAsia="Calibri" w:cs="Arial"/>
                <w:bCs/>
                <w:szCs w:val="24"/>
              </w:rPr>
              <w:t>Pela Delegação d</w:t>
            </w:r>
            <w:r w:rsidR="00472239">
              <w:rPr>
                <w:rFonts w:eastAsia="Calibri" w:cs="Arial"/>
                <w:bCs/>
                <w:szCs w:val="24"/>
              </w:rPr>
              <w:t>a Bolívia</w:t>
            </w:r>
          </w:p>
          <w:p w14:paraId="714A19BC" w14:textId="6B3BF033" w:rsidR="00F731BF" w:rsidRPr="00FF05A1" w:rsidRDefault="00472239" w:rsidP="007B1985">
            <w:pPr>
              <w:jc w:val="center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Ludwig Parra</w:t>
            </w:r>
          </w:p>
        </w:tc>
      </w:tr>
    </w:tbl>
    <w:p w14:paraId="04C41EEF" w14:textId="4EF217F1" w:rsidR="00BB74B1" w:rsidRPr="00DC12A4" w:rsidRDefault="00BB74B1" w:rsidP="00DC12A4"/>
    <w:sectPr w:rsidR="00BB74B1" w:rsidRPr="00DC12A4" w:rsidSect="0081500A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18" w:right="1701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9BBA3" w14:textId="77777777" w:rsidR="006435D1" w:rsidRDefault="006435D1">
      <w:r>
        <w:separator/>
      </w:r>
    </w:p>
  </w:endnote>
  <w:endnote w:type="continuationSeparator" w:id="0">
    <w:p w14:paraId="34109942" w14:textId="77777777" w:rsidR="006435D1" w:rsidRDefault="0064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44B6" w14:textId="77777777" w:rsidR="00C03889" w:rsidRPr="003B6050" w:rsidRDefault="00C03889" w:rsidP="00C03889">
    <w:pPr>
      <w:pStyle w:val="Rodap"/>
      <w:jc w:val="center"/>
      <w:rPr>
        <w:sz w:val="16"/>
        <w:szCs w:val="16"/>
      </w:rPr>
    </w:pPr>
    <w:bookmarkStart w:id="0" w:name="_Hlk25660362"/>
    <w:bookmarkStart w:id="1" w:name="_Hlk25659324"/>
    <w:r w:rsidRPr="003B6050">
      <w:rPr>
        <w:sz w:val="16"/>
        <w:szCs w:val="16"/>
      </w:rPr>
      <w:t>MERCOSUL</w:t>
    </w:r>
  </w:p>
  <w:p w14:paraId="1269C293" w14:textId="77777777" w:rsidR="00C03889" w:rsidRPr="003B6050" w:rsidRDefault="00C03889" w:rsidP="00C03889">
    <w:pPr>
      <w:pStyle w:val="Rodap"/>
      <w:jc w:val="center"/>
      <w:rPr>
        <w:sz w:val="16"/>
        <w:szCs w:val="16"/>
      </w:rPr>
    </w:pPr>
    <w:r w:rsidRPr="003B6050">
      <w:rPr>
        <w:sz w:val="16"/>
        <w:szCs w:val="16"/>
      </w:rPr>
      <w:t>Subgrupo de Trabalho Nº 1 – Comunicações</w:t>
    </w:r>
  </w:p>
  <w:p w14:paraId="6962E29A" w14:textId="08885141" w:rsidR="002205B8" w:rsidRDefault="00D61BAE" w:rsidP="00C809E6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27 de setembro</w:t>
    </w:r>
    <w:r w:rsidR="00C03889" w:rsidRPr="003B6050">
      <w:rPr>
        <w:sz w:val="16"/>
        <w:szCs w:val="16"/>
      </w:rPr>
      <w:t xml:space="preserve"> a </w:t>
    </w:r>
    <w:r>
      <w:rPr>
        <w:sz w:val="16"/>
        <w:szCs w:val="16"/>
      </w:rPr>
      <w:t>1º</w:t>
    </w:r>
    <w:r w:rsidR="00C03889" w:rsidRPr="003B6050">
      <w:rPr>
        <w:sz w:val="16"/>
        <w:szCs w:val="16"/>
      </w:rPr>
      <w:t xml:space="preserve"> de </w:t>
    </w:r>
    <w:r>
      <w:rPr>
        <w:sz w:val="16"/>
        <w:szCs w:val="16"/>
      </w:rPr>
      <w:t>outubro</w:t>
    </w:r>
    <w:r w:rsidR="00C03889" w:rsidRPr="003B6050">
      <w:rPr>
        <w:sz w:val="16"/>
        <w:szCs w:val="16"/>
      </w:rPr>
      <w:t xml:space="preserve"> de 20</w:t>
    </w:r>
    <w:bookmarkEnd w:id="0"/>
    <w:r>
      <w:rPr>
        <w:sz w:val="16"/>
        <w:szCs w:val="16"/>
      </w:rPr>
      <w:t>21</w:t>
    </w:r>
    <w:bookmarkEnd w:id="1"/>
  </w:p>
  <w:p w14:paraId="70A1D5D8" w14:textId="650D326A" w:rsidR="001B76C8" w:rsidRPr="00C03889" w:rsidRDefault="000236A8" w:rsidP="00C809E6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Por videoconferência a partir de Brasília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79DDF" w14:textId="77777777" w:rsidR="006435D1" w:rsidRDefault="006435D1">
      <w:r>
        <w:separator/>
      </w:r>
    </w:p>
  </w:footnote>
  <w:footnote w:type="continuationSeparator" w:id="0">
    <w:p w14:paraId="1AEF4C8F" w14:textId="77777777" w:rsidR="006435D1" w:rsidRDefault="0064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BDD7" w14:textId="750A7025" w:rsidR="004F65E9" w:rsidRDefault="009E6657">
    <w:pPr>
      <w:pStyle w:val="Cabealho"/>
    </w:pPr>
    <w:r>
      <w:rPr>
        <w:noProof/>
      </w:rPr>
    </w:r>
    <w:r w:rsidR="009E6657">
      <w:rPr>
        <w:noProof/>
      </w:rPr>
      <w:pict w14:anchorId="2C7D3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55321" o:spid="_x0000_s1027" type="#_x0000_t75" alt="" style="position:absolute;margin-left:0;margin-top:0;width:446.15pt;height:34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30_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9F96" w14:textId="03C3F391" w:rsidR="00D61BAE" w:rsidRDefault="009E6657" w:rsidP="0084260C">
    <w:pPr>
      <w:pStyle w:val="Cabealho"/>
      <w:ind w:left="-284"/>
    </w:pPr>
    <w:r>
      <w:rPr>
        <w:noProof/>
      </w:rPr>
    </w:r>
    <w:r w:rsidR="009E6657">
      <w:rPr>
        <w:noProof/>
      </w:rPr>
      <w:pict w14:anchorId="4C9BFB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55322" o:spid="_x0000_s1026" type="#_x0000_t75" alt="" style="position:absolute;left:0;text-align:left;margin-left:0;margin-top:0;width:446.15pt;height:34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30_anos" gain="19661f" blacklevel="22938f"/>
          <w10:wrap anchorx="margin" anchory="margin"/>
        </v:shape>
      </w:pict>
    </w:r>
    <w:r w:rsidR="00FC41AD">
      <w:rPr>
        <w:noProof/>
        <w:snapToGrid/>
        <w:lang w:val="es-UY" w:eastAsia="es-UY"/>
      </w:rPr>
      <w:drawing>
        <wp:inline distT="0" distB="0" distL="0" distR="0" wp14:anchorId="05B3F28D" wp14:editId="22787F9A">
          <wp:extent cx="1186180" cy="748030"/>
          <wp:effectExtent l="0" t="0" r="0" b="0"/>
          <wp:docPr id="23" name="Imagem 23" descr="MERC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RCOS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260C">
      <w:t xml:space="preserve">                                                                           </w:t>
    </w:r>
    <w:r w:rsidR="00FC41AD">
      <w:rPr>
        <w:noProof/>
      </w:rPr>
      <w:drawing>
        <wp:inline distT="0" distB="0" distL="0" distR="0" wp14:anchorId="0F63B322" wp14:editId="7EDBCE54">
          <wp:extent cx="1181100" cy="76200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23CCB" w14:textId="77777777" w:rsidR="0084260C" w:rsidRDefault="0084260C" w:rsidP="0084260C">
    <w:pPr>
      <w:pStyle w:val="Cabealho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9EFC" w14:textId="3B4179A6" w:rsidR="004F65E9" w:rsidRDefault="009E6657">
    <w:pPr>
      <w:pStyle w:val="Cabealho"/>
    </w:pPr>
    <w:r>
      <w:rPr>
        <w:noProof/>
      </w:rPr>
    </w:r>
    <w:r w:rsidR="009E6657">
      <w:rPr>
        <w:noProof/>
      </w:rPr>
      <w:pict w14:anchorId="59E4A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55320" o:spid="_x0000_s1025" type="#_x0000_t75" alt="" style="position:absolute;margin-left:0;margin-top:0;width:446.15pt;height:34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30_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58357A"/>
    <w:multiLevelType w:val="hybridMultilevel"/>
    <w:tmpl w:val="55E6C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D69"/>
    <w:multiLevelType w:val="hybridMultilevel"/>
    <w:tmpl w:val="3FE002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745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6B4D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0447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7D2E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25DE7"/>
    <w:multiLevelType w:val="hybridMultilevel"/>
    <w:tmpl w:val="80282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C28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544E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1C1F6A"/>
    <w:multiLevelType w:val="multilevel"/>
    <w:tmpl w:val="8ED27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E7D96"/>
    <w:multiLevelType w:val="hybridMultilevel"/>
    <w:tmpl w:val="543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910B2"/>
    <w:multiLevelType w:val="hybridMultilevel"/>
    <w:tmpl w:val="6712BC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0561A6"/>
    <w:multiLevelType w:val="hybridMultilevel"/>
    <w:tmpl w:val="D7AA49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D358EC"/>
    <w:multiLevelType w:val="hybridMultilevel"/>
    <w:tmpl w:val="254053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4"/>
  </w:num>
  <w:num w:numId="5">
    <w:abstractNumId w:val="15"/>
  </w:num>
  <w:num w:numId="6">
    <w:abstractNumId w:val="9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9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8"/>
    <w:rsid w:val="00001E8E"/>
    <w:rsid w:val="00004311"/>
    <w:rsid w:val="000065B0"/>
    <w:rsid w:val="00010710"/>
    <w:rsid w:val="000108BE"/>
    <w:rsid w:val="0001218C"/>
    <w:rsid w:val="000236A8"/>
    <w:rsid w:val="0002783F"/>
    <w:rsid w:val="00034F7B"/>
    <w:rsid w:val="00040BA1"/>
    <w:rsid w:val="00052F5D"/>
    <w:rsid w:val="00053704"/>
    <w:rsid w:val="000641F9"/>
    <w:rsid w:val="00076994"/>
    <w:rsid w:val="00087FA3"/>
    <w:rsid w:val="00090491"/>
    <w:rsid w:val="000A2BC1"/>
    <w:rsid w:val="000A3F78"/>
    <w:rsid w:val="000B0DE6"/>
    <w:rsid w:val="000D6CF5"/>
    <w:rsid w:val="000E5EE3"/>
    <w:rsid w:val="000F19CD"/>
    <w:rsid w:val="000F2F7A"/>
    <w:rsid w:val="00112486"/>
    <w:rsid w:val="00127623"/>
    <w:rsid w:val="00141E8F"/>
    <w:rsid w:val="00142B18"/>
    <w:rsid w:val="00145FEA"/>
    <w:rsid w:val="0015734A"/>
    <w:rsid w:val="00161CD5"/>
    <w:rsid w:val="001662CE"/>
    <w:rsid w:val="00170516"/>
    <w:rsid w:val="00170F56"/>
    <w:rsid w:val="0018011B"/>
    <w:rsid w:val="0018210A"/>
    <w:rsid w:val="00182E1F"/>
    <w:rsid w:val="001A0204"/>
    <w:rsid w:val="001B1562"/>
    <w:rsid w:val="001B76C8"/>
    <w:rsid w:val="001C7C13"/>
    <w:rsid w:val="001D6388"/>
    <w:rsid w:val="001E12EC"/>
    <w:rsid w:val="001E295E"/>
    <w:rsid w:val="001E29B8"/>
    <w:rsid w:val="002205B8"/>
    <w:rsid w:val="00222605"/>
    <w:rsid w:val="00235933"/>
    <w:rsid w:val="002435FC"/>
    <w:rsid w:val="00260D9A"/>
    <w:rsid w:val="0028566C"/>
    <w:rsid w:val="002909AC"/>
    <w:rsid w:val="002A4F0A"/>
    <w:rsid w:val="002C1D34"/>
    <w:rsid w:val="002D0AD2"/>
    <w:rsid w:val="002D7B65"/>
    <w:rsid w:val="003042E6"/>
    <w:rsid w:val="00305E09"/>
    <w:rsid w:val="00313F74"/>
    <w:rsid w:val="003145D7"/>
    <w:rsid w:val="003148BD"/>
    <w:rsid w:val="003170DC"/>
    <w:rsid w:val="003173E6"/>
    <w:rsid w:val="00320D20"/>
    <w:rsid w:val="00320F4A"/>
    <w:rsid w:val="0032568D"/>
    <w:rsid w:val="00327A21"/>
    <w:rsid w:val="00330650"/>
    <w:rsid w:val="00336D6A"/>
    <w:rsid w:val="0033709C"/>
    <w:rsid w:val="003471C6"/>
    <w:rsid w:val="0035527B"/>
    <w:rsid w:val="003647CA"/>
    <w:rsid w:val="00367E1D"/>
    <w:rsid w:val="00370B91"/>
    <w:rsid w:val="0039702A"/>
    <w:rsid w:val="003A1637"/>
    <w:rsid w:val="003C41B6"/>
    <w:rsid w:val="003C4252"/>
    <w:rsid w:val="003D2DFE"/>
    <w:rsid w:val="003D47FE"/>
    <w:rsid w:val="003E3EB8"/>
    <w:rsid w:val="003F6588"/>
    <w:rsid w:val="00402593"/>
    <w:rsid w:val="004060D0"/>
    <w:rsid w:val="004066C9"/>
    <w:rsid w:val="00410996"/>
    <w:rsid w:val="004115BE"/>
    <w:rsid w:val="00425043"/>
    <w:rsid w:val="004251A2"/>
    <w:rsid w:val="00436BED"/>
    <w:rsid w:val="00444C11"/>
    <w:rsid w:val="004532FE"/>
    <w:rsid w:val="00463095"/>
    <w:rsid w:val="00472239"/>
    <w:rsid w:val="00472702"/>
    <w:rsid w:val="004742A1"/>
    <w:rsid w:val="00480E7F"/>
    <w:rsid w:val="00482E85"/>
    <w:rsid w:val="00492281"/>
    <w:rsid w:val="004935C4"/>
    <w:rsid w:val="00493C74"/>
    <w:rsid w:val="004A06BC"/>
    <w:rsid w:val="004A3AAD"/>
    <w:rsid w:val="004C4C8C"/>
    <w:rsid w:val="004D18C3"/>
    <w:rsid w:val="004D6765"/>
    <w:rsid w:val="004E1E54"/>
    <w:rsid w:val="004E7C0D"/>
    <w:rsid w:val="004F65E9"/>
    <w:rsid w:val="004F6D3A"/>
    <w:rsid w:val="00500B0B"/>
    <w:rsid w:val="00502A17"/>
    <w:rsid w:val="00511A8F"/>
    <w:rsid w:val="00546A77"/>
    <w:rsid w:val="00552B27"/>
    <w:rsid w:val="00553862"/>
    <w:rsid w:val="00557614"/>
    <w:rsid w:val="00557F5C"/>
    <w:rsid w:val="0056405E"/>
    <w:rsid w:val="00571F26"/>
    <w:rsid w:val="00576BB0"/>
    <w:rsid w:val="00581755"/>
    <w:rsid w:val="0059140E"/>
    <w:rsid w:val="00591591"/>
    <w:rsid w:val="005A18A8"/>
    <w:rsid w:val="005A2DDF"/>
    <w:rsid w:val="005A6E28"/>
    <w:rsid w:val="005B40F9"/>
    <w:rsid w:val="005C6696"/>
    <w:rsid w:val="005D0BFB"/>
    <w:rsid w:val="005D44C6"/>
    <w:rsid w:val="005E15F0"/>
    <w:rsid w:val="005E44BA"/>
    <w:rsid w:val="005E6A1B"/>
    <w:rsid w:val="005F42F5"/>
    <w:rsid w:val="005F5D08"/>
    <w:rsid w:val="005F619C"/>
    <w:rsid w:val="005F6CA1"/>
    <w:rsid w:val="00602F15"/>
    <w:rsid w:val="0061183D"/>
    <w:rsid w:val="00622252"/>
    <w:rsid w:val="006435D1"/>
    <w:rsid w:val="00643C14"/>
    <w:rsid w:val="00660831"/>
    <w:rsid w:val="00674028"/>
    <w:rsid w:val="00675655"/>
    <w:rsid w:val="00683794"/>
    <w:rsid w:val="00684938"/>
    <w:rsid w:val="0068707F"/>
    <w:rsid w:val="006A3185"/>
    <w:rsid w:val="006C6F75"/>
    <w:rsid w:val="006D4F20"/>
    <w:rsid w:val="006D7F65"/>
    <w:rsid w:val="006E4C38"/>
    <w:rsid w:val="006E79DD"/>
    <w:rsid w:val="007003E1"/>
    <w:rsid w:val="007069D0"/>
    <w:rsid w:val="007100A0"/>
    <w:rsid w:val="00710D80"/>
    <w:rsid w:val="007207D2"/>
    <w:rsid w:val="00730A34"/>
    <w:rsid w:val="00733CFF"/>
    <w:rsid w:val="00733D2C"/>
    <w:rsid w:val="00741031"/>
    <w:rsid w:val="00746495"/>
    <w:rsid w:val="00760805"/>
    <w:rsid w:val="007631A4"/>
    <w:rsid w:val="007659E1"/>
    <w:rsid w:val="007673A8"/>
    <w:rsid w:val="00782E9B"/>
    <w:rsid w:val="0078444A"/>
    <w:rsid w:val="00784D17"/>
    <w:rsid w:val="0079516E"/>
    <w:rsid w:val="00797C4D"/>
    <w:rsid w:val="007A55C6"/>
    <w:rsid w:val="007B1985"/>
    <w:rsid w:val="007C01B4"/>
    <w:rsid w:val="007C1B78"/>
    <w:rsid w:val="007C367B"/>
    <w:rsid w:val="007C6346"/>
    <w:rsid w:val="007D18FA"/>
    <w:rsid w:val="007D2D1A"/>
    <w:rsid w:val="007D5E8F"/>
    <w:rsid w:val="007F20AC"/>
    <w:rsid w:val="007F3982"/>
    <w:rsid w:val="008053D4"/>
    <w:rsid w:val="0080631D"/>
    <w:rsid w:val="008112A5"/>
    <w:rsid w:val="00812F26"/>
    <w:rsid w:val="0081500A"/>
    <w:rsid w:val="008233EC"/>
    <w:rsid w:val="008341A7"/>
    <w:rsid w:val="0084260C"/>
    <w:rsid w:val="00853ED7"/>
    <w:rsid w:val="00862115"/>
    <w:rsid w:val="00870200"/>
    <w:rsid w:val="00872420"/>
    <w:rsid w:val="00883656"/>
    <w:rsid w:val="0088377B"/>
    <w:rsid w:val="00887186"/>
    <w:rsid w:val="008933B4"/>
    <w:rsid w:val="008B15BA"/>
    <w:rsid w:val="008B3CAD"/>
    <w:rsid w:val="008C3519"/>
    <w:rsid w:val="008D14B7"/>
    <w:rsid w:val="008D50DE"/>
    <w:rsid w:val="008D7720"/>
    <w:rsid w:val="008E0742"/>
    <w:rsid w:val="008E1FF4"/>
    <w:rsid w:val="008F5FAF"/>
    <w:rsid w:val="008F7270"/>
    <w:rsid w:val="0091586D"/>
    <w:rsid w:val="00915FA4"/>
    <w:rsid w:val="00930656"/>
    <w:rsid w:val="0093099E"/>
    <w:rsid w:val="00941D58"/>
    <w:rsid w:val="009511DE"/>
    <w:rsid w:val="009546AE"/>
    <w:rsid w:val="0096041F"/>
    <w:rsid w:val="00960DCD"/>
    <w:rsid w:val="0096114F"/>
    <w:rsid w:val="0096432B"/>
    <w:rsid w:val="00965FBC"/>
    <w:rsid w:val="00966FA8"/>
    <w:rsid w:val="0097794E"/>
    <w:rsid w:val="009815E0"/>
    <w:rsid w:val="009A2C60"/>
    <w:rsid w:val="009B0693"/>
    <w:rsid w:val="009B1830"/>
    <w:rsid w:val="009B208F"/>
    <w:rsid w:val="009B5BB7"/>
    <w:rsid w:val="009B5FA2"/>
    <w:rsid w:val="009D39D7"/>
    <w:rsid w:val="009D7817"/>
    <w:rsid w:val="009E2EEF"/>
    <w:rsid w:val="009E494F"/>
    <w:rsid w:val="009E606F"/>
    <w:rsid w:val="009E6657"/>
    <w:rsid w:val="009E6660"/>
    <w:rsid w:val="009F1AFD"/>
    <w:rsid w:val="009F60DF"/>
    <w:rsid w:val="00A06B7E"/>
    <w:rsid w:val="00A139FF"/>
    <w:rsid w:val="00A15B81"/>
    <w:rsid w:val="00A1600D"/>
    <w:rsid w:val="00A25C51"/>
    <w:rsid w:val="00A322D1"/>
    <w:rsid w:val="00A352E3"/>
    <w:rsid w:val="00A37E50"/>
    <w:rsid w:val="00A40991"/>
    <w:rsid w:val="00A44CF5"/>
    <w:rsid w:val="00A4692C"/>
    <w:rsid w:val="00A4741B"/>
    <w:rsid w:val="00A65C3C"/>
    <w:rsid w:val="00A7742B"/>
    <w:rsid w:val="00A80591"/>
    <w:rsid w:val="00A808A4"/>
    <w:rsid w:val="00A81730"/>
    <w:rsid w:val="00AA2DA1"/>
    <w:rsid w:val="00AA51F5"/>
    <w:rsid w:val="00AB5D3A"/>
    <w:rsid w:val="00AB7B06"/>
    <w:rsid w:val="00AD01DB"/>
    <w:rsid w:val="00AD50F0"/>
    <w:rsid w:val="00AE1116"/>
    <w:rsid w:val="00AE316C"/>
    <w:rsid w:val="00AE49C3"/>
    <w:rsid w:val="00AE55C6"/>
    <w:rsid w:val="00AE7205"/>
    <w:rsid w:val="00AE7D6E"/>
    <w:rsid w:val="00AF5B93"/>
    <w:rsid w:val="00B0388F"/>
    <w:rsid w:val="00B057C6"/>
    <w:rsid w:val="00B17DA4"/>
    <w:rsid w:val="00B31F6B"/>
    <w:rsid w:val="00B40ABF"/>
    <w:rsid w:val="00B40ECA"/>
    <w:rsid w:val="00B42432"/>
    <w:rsid w:val="00B44DF1"/>
    <w:rsid w:val="00B51D11"/>
    <w:rsid w:val="00B52040"/>
    <w:rsid w:val="00B53DE3"/>
    <w:rsid w:val="00B568B4"/>
    <w:rsid w:val="00B57A27"/>
    <w:rsid w:val="00B57D24"/>
    <w:rsid w:val="00B63651"/>
    <w:rsid w:val="00B669C5"/>
    <w:rsid w:val="00B67607"/>
    <w:rsid w:val="00B75190"/>
    <w:rsid w:val="00B7534C"/>
    <w:rsid w:val="00B76623"/>
    <w:rsid w:val="00B8625E"/>
    <w:rsid w:val="00B87CC9"/>
    <w:rsid w:val="00B9128E"/>
    <w:rsid w:val="00B92A7A"/>
    <w:rsid w:val="00BB1EC5"/>
    <w:rsid w:val="00BB4FD7"/>
    <w:rsid w:val="00BB74B1"/>
    <w:rsid w:val="00BC60AF"/>
    <w:rsid w:val="00BD45CE"/>
    <w:rsid w:val="00BE743F"/>
    <w:rsid w:val="00BF285D"/>
    <w:rsid w:val="00C02A85"/>
    <w:rsid w:val="00C03020"/>
    <w:rsid w:val="00C03889"/>
    <w:rsid w:val="00C11485"/>
    <w:rsid w:val="00C13AF3"/>
    <w:rsid w:val="00C15D70"/>
    <w:rsid w:val="00C34C57"/>
    <w:rsid w:val="00C353BE"/>
    <w:rsid w:val="00C445CF"/>
    <w:rsid w:val="00C464E3"/>
    <w:rsid w:val="00C51509"/>
    <w:rsid w:val="00C722CE"/>
    <w:rsid w:val="00C809E6"/>
    <w:rsid w:val="00C833C0"/>
    <w:rsid w:val="00C87BF8"/>
    <w:rsid w:val="00CA26F1"/>
    <w:rsid w:val="00CA2D7F"/>
    <w:rsid w:val="00CA52E9"/>
    <w:rsid w:val="00CC23B7"/>
    <w:rsid w:val="00CC603A"/>
    <w:rsid w:val="00CD0C35"/>
    <w:rsid w:val="00CD1741"/>
    <w:rsid w:val="00CD4A29"/>
    <w:rsid w:val="00CE5C77"/>
    <w:rsid w:val="00CF61CA"/>
    <w:rsid w:val="00D135FB"/>
    <w:rsid w:val="00D240A9"/>
    <w:rsid w:val="00D372CF"/>
    <w:rsid w:val="00D51DC0"/>
    <w:rsid w:val="00D55EBE"/>
    <w:rsid w:val="00D5665E"/>
    <w:rsid w:val="00D61BAE"/>
    <w:rsid w:val="00D67E4D"/>
    <w:rsid w:val="00D737AE"/>
    <w:rsid w:val="00D73D77"/>
    <w:rsid w:val="00D9766F"/>
    <w:rsid w:val="00DA038D"/>
    <w:rsid w:val="00DA39DF"/>
    <w:rsid w:val="00DA62A7"/>
    <w:rsid w:val="00DB08E9"/>
    <w:rsid w:val="00DB41A5"/>
    <w:rsid w:val="00DB4832"/>
    <w:rsid w:val="00DC12A4"/>
    <w:rsid w:val="00DC2874"/>
    <w:rsid w:val="00DC75DC"/>
    <w:rsid w:val="00DC7B15"/>
    <w:rsid w:val="00DE13E9"/>
    <w:rsid w:val="00DF04D0"/>
    <w:rsid w:val="00DF3435"/>
    <w:rsid w:val="00DF520F"/>
    <w:rsid w:val="00DF5D2C"/>
    <w:rsid w:val="00E04FF5"/>
    <w:rsid w:val="00E0585D"/>
    <w:rsid w:val="00E22461"/>
    <w:rsid w:val="00E23178"/>
    <w:rsid w:val="00E239AB"/>
    <w:rsid w:val="00E273C2"/>
    <w:rsid w:val="00E27A07"/>
    <w:rsid w:val="00E33698"/>
    <w:rsid w:val="00E33E2D"/>
    <w:rsid w:val="00E44408"/>
    <w:rsid w:val="00E5627C"/>
    <w:rsid w:val="00E631C5"/>
    <w:rsid w:val="00E84C02"/>
    <w:rsid w:val="00E901D5"/>
    <w:rsid w:val="00EA31F0"/>
    <w:rsid w:val="00EA753A"/>
    <w:rsid w:val="00EB51B9"/>
    <w:rsid w:val="00EB521B"/>
    <w:rsid w:val="00EB75B4"/>
    <w:rsid w:val="00EC2070"/>
    <w:rsid w:val="00EC30A3"/>
    <w:rsid w:val="00ED390F"/>
    <w:rsid w:val="00EE0B96"/>
    <w:rsid w:val="00EE2629"/>
    <w:rsid w:val="00EE2CD6"/>
    <w:rsid w:val="00EE6256"/>
    <w:rsid w:val="00EF07AE"/>
    <w:rsid w:val="00EF6218"/>
    <w:rsid w:val="00F108DC"/>
    <w:rsid w:val="00F225C6"/>
    <w:rsid w:val="00F33476"/>
    <w:rsid w:val="00F4133A"/>
    <w:rsid w:val="00F4265E"/>
    <w:rsid w:val="00F43FDE"/>
    <w:rsid w:val="00F44C43"/>
    <w:rsid w:val="00F45CB9"/>
    <w:rsid w:val="00F50310"/>
    <w:rsid w:val="00F51B5C"/>
    <w:rsid w:val="00F60242"/>
    <w:rsid w:val="00F64257"/>
    <w:rsid w:val="00F65BA5"/>
    <w:rsid w:val="00F65FB5"/>
    <w:rsid w:val="00F731BF"/>
    <w:rsid w:val="00F75A84"/>
    <w:rsid w:val="00F814C4"/>
    <w:rsid w:val="00F825F3"/>
    <w:rsid w:val="00F8460B"/>
    <w:rsid w:val="00FA2ED6"/>
    <w:rsid w:val="00FA39D7"/>
    <w:rsid w:val="00FA3B3F"/>
    <w:rsid w:val="00FA7484"/>
    <w:rsid w:val="00FB03D0"/>
    <w:rsid w:val="00FB5E78"/>
    <w:rsid w:val="00FC10B6"/>
    <w:rsid w:val="00FC41AD"/>
    <w:rsid w:val="00FD7BFE"/>
    <w:rsid w:val="00FD7C73"/>
    <w:rsid w:val="00FE47A1"/>
    <w:rsid w:val="00FE77C0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4"/>
    <o:shapelayout v:ext="edit">
      <o:idmap v:ext="edit" data="1"/>
    </o:shapelayout>
  </w:shapeDefaults>
  <w:decimalSymbol w:val=","/>
  <w:listSeparator w:val=";"/>
  <w14:docId w14:val="21FF5F28"/>
  <w15:chartTrackingRefBased/>
  <w15:docId w15:val="{05D7F199-FF14-46E3-B71F-79A64C59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444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lang w:val="es-ES_tradnl"/>
    </w:rPr>
  </w:style>
  <w:style w:type="paragraph" w:styleId="Corpodetexto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Recuodecorpodetexto">
    <w:name w:val="Body Text Indent"/>
    <w:basedOn w:val="Normal"/>
    <w:link w:val="RecuodecorpodetextoCh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RecuodecorpodetextoChar">
    <w:name w:val="Recuo de corpo de texto Char"/>
    <w:link w:val="Recuodecorpodetexto"/>
    <w:rsid w:val="004A06BC"/>
    <w:rPr>
      <w:sz w:val="24"/>
      <w:szCs w:val="24"/>
      <w:lang w:val="es-ES" w:eastAsia="es-ES"/>
    </w:rPr>
  </w:style>
  <w:style w:type="paragraph" w:styleId="Corpodetexto">
    <w:name w:val="Body Text"/>
    <w:basedOn w:val="Normal"/>
    <w:link w:val="CorpodetextoCh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CorpodetextoChar">
    <w:name w:val="Corpo de texto Char"/>
    <w:link w:val="Corpodetexto"/>
    <w:rsid w:val="004A06BC"/>
    <w:rPr>
      <w:sz w:val="24"/>
      <w:szCs w:val="24"/>
      <w:lang w:val="en-US" w:eastAsia="en-US"/>
    </w:rPr>
  </w:style>
  <w:style w:type="paragraph" w:styleId="PargrafodaLista">
    <w:name w:val="List Paragraph"/>
    <w:basedOn w:val="Normal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RodapChar">
    <w:name w:val="Rodapé Char"/>
    <w:link w:val="Rodap"/>
    <w:uiPriority w:val="99"/>
    <w:rsid w:val="004A06BC"/>
    <w:rPr>
      <w:rFonts w:ascii="Arial" w:hAnsi="Arial"/>
      <w:sz w:val="24"/>
      <w:lang w:val="pt-BR" w:eastAsia="es-ES"/>
    </w:rPr>
  </w:style>
  <w:style w:type="paragraph" w:styleId="Textodebalo">
    <w:name w:val="Balloon Text"/>
    <w:basedOn w:val="Normal"/>
    <w:link w:val="TextodebaloChar"/>
    <w:rsid w:val="004A0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elacomgrade">
    <w:name w:val="Table Grid"/>
    <w:basedOn w:val="Tabelanormal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character" w:customStyle="1" w:styleId="Ttulo4Char">
    <w:name w:val="Título 4 Char"/>
    <w:link w:val="Ttulo4"/>
    <w:semiHidden/>
    <w:rsid w:val="00E44408"/>
    <w:rPr>
      <w:rFonts w:ascii="Calibri" w:eastAsia="Times New Roman" w:hAnsi="Calibri" w:cs="Times New Roman"/>
      <w:b/>
      <w:bCs/>
      <w:sz w:val="28"/>
      <w:szCs w:val="28"/>
      <w:lang w:val="pt-BR" w:eastAsia="es-ES"/>
    </w:rPr>
  </w:style>
  <w:style w:type="paragraph" w:customStyle="1" w:styleId="Instruccionesenvocorreo">
    <w:name w:val="Instrucciones envío correo"/>
    <w:basedOn w:val="Normal"/>
    <w:rsid w:val="00E44408"/>
    <w:pPr>
      <w:widowControl w:val="0"/>
    </w:pPr>
    <w:rPr>
      <w:lang w:eastAsia="es-UY"/>
    </w:rPr>
  </w:style>
  <w:style w:type="character" w:styleId="MenoPendente">
    <w:name w:val="Unresolved Mention"/>
    <w:uiPriority w:val="99"/>
    <w:semiHidden/>
    <w:unhideWhenUsed/>
    <w:rsid w:val="0022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883A-9FCB-4CB8-97E4-868A4FE9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1597</Words>
  <Characters>8370</Characters>
  <Application>Microsoft Office Word</Application>
  <DocSecurity>0</DocSecurity>
  <Lines>214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Manager/>
  <Company>SAM</Company>
  <LinksUpToDate>false</LinksUpToDate>
  <CharactersWithSpaces>9873</CharactersWithSpaces>
  <SharedDoc>false</SharedDoc>
  <HyperlinkBase/>
  <HLinks>
    <vt:vector size="6" baseType="variant"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http://www.mercosur.int/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Daniel Wanderley Romao</cp:lastModifiedBy>
  <cp:revision>3</cp:revision>
  <cp:lastPrinted>2019-12-05T15:03:00Z</cp:lastPrinted>
  <dcterms:created xsi:type="dcterms:W3CDTF">2021-10-04T19:57:00Z</dcterms:created>
  <dcterms:modified xsi:type="dcterms:W3CDTF">2021-10-04T19:57:00Z</dcterms:modified>
  <cp:category/>
</cp:coreProperties>
</file>