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CE821DD" w:rsidR="00104F2B" w:rsidRPr="00723A95" w:rsidRDefault="0053768E">
      <w:pPr>
        <w:spacing w:before="3" w:after="0" w:line="170" w:lineRule="exact"/>
        <w:rPr>
          <w:sz w:val="17"/>
          <w:szCs w:val="17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16DF3A9" wp14:editId="6AA4EE8B">
            <wp:simplePos x="0" y="0"/>
            <wp:positionH relativeFrom="column">
              <wp:posOffset>4889500</wp:posOffset>
            </wp:positionH>
            <wp:positionV relativeFrom="paragraph">
              <wp:posOffset>86360</wp:posOffset>
            </wp:positionV>
            <wp:extent cx="1314450" cy="860425"/>
            <wp:effectExtent l="0" t="0" r="6350" b="3175"/>
            <wp:wrapThrough wrapText="bothSides">
              <wp:wrapPolygon edited="0">
                <wp:start x="0" y="0"/>
                <wp:lineTo x="0" y="21361"/>
                <wp:lineTo x="21496" y="21361"/>
                <wp:lineTo x="21496" y="0"/>
                <wp:lineTo x="0" y="0"/>
              </wp:wrapPolygon>
            </wp:wrapThrough>
            <wp:docPr id="4" name="Imagen 4" descr="C:\Users\anabe_000.ANABELLA\Downloads\Logos MERCOSUR_ES\CMYK\Estandar_MERCOSUR 2019_JPE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anabe_000.ANABELLA\Downloads\Logos MERCOSUR_ES\CMYK\Estandar_MERCOSUR 2019_JPEG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58B69" w14:textId="049E0C8A" w:rsidR="00104F2B" w:rsidRPr="00723A95" w:rsidRDefault="0053768E">
      <w:pPr>
        <w:spacing w:after="0" w:line="240" w:lineRule="auto"/>
        <w:ind w:left="116" w:right="-20"/>
        <w:rPr>
          <w:rFonts w:eastAsia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606AB1B" wp14:editId="68DEF0DD">
            <wp:extent cx="1282700" cy="838200"/>
            <wp:effectExtent l="19050" t="0" r="0" b="0"/>
            <wp:docPr id="6" name="Imagen 1" descr="C:\Users\anabe_000.ANABELLA\Downloads\Logos MERCOSUL_PT\CMYK\Padrao-MERCOSUL 2019_JPE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nabe_000.ANABELLA\Downloads\Logos MERCOSUL_PT\CMYK\Padrao-MERCOSUL 2019_JPEG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20FD0" w14:textId="77777777" w:rsidR="00104F2B" w:rsidRPr="00723A95" w:rsidRDefault="00104F2B">
      <w:pPr>
        <w:spacing w:before="9" w:after="0" w:line="130" w:lineRule="exact"/>
        <w:rPr>
          <w:sz w:val="13"/>
          <w:szCs w:val="13"/>
        </w:rPr>
      </w:pPr>
    </w:p>
    <w:p w14:paraId="7B958224" w14:textId="77777777" w:rsidR="00104F2B" w:rsidRPr="00723A95" w:rsidRDefault="00104F2B">
      <w:pPr>
        <w:spacing w:after="0" w:line="200" w:lineRule="exact"/>
        <w:rPr>
          <w:sz w:val="20"/>
          <w:szCs w:val="20"/>
        </w:rPr>
      </w:pPr>
    </w:p>
    <w:p w14:paraId="3F88586F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MERCOSUL/GAIM/ATA Nº 06/21</w:t>
      </w:r>
    </w:p>
    <w:p w14:paraId="6CB57270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07F423E8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3C124071" w14:textId="77777777" w:rsidR="00943615" w:rsidRPr="00943615" w:rsidRDefault="00943615" w:rsidP="00943615">
      <w:pPr>
        <w:widowControl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sz w:val="24"/>
          <w:szCs w:val="24"/>
          <w:lang w:val="pt-BR" w:eastAsia="pt-BR"/>
        </w:rPr>
        <w:t xml:space="preserve">XXXI REUNIÃO ORDINÁRIA DO GRUPO </w:t>
      </w: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DE ASSUNTOS JURÍDICOS E INSTITUCIONAIS DO MERCOSUL (GAIM)</w:t>
      </w:r>
    </w:p>
    <w:p w14:paraId="233EFBA1" w14:textId="77777777" w:rsidR="00943615" w:rsidRPr="00943615" w:rsidRDefault="00943615" w:rsidP="00943615">
      <w:pPr>
        <w:widowControl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 xml:space="preserve"> </w:t>
      </w:r>
    </w:p>
    <w:p w14:paraId="42481B64" w14:textId="77777777" w:rsidR="00943615" w:rsidRPr="00943615" w:rsidRDefault="00943615" w:rsidP="00943615">
      <w:pPr>
        <w:widowControl/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val="pt-BR" w:eastAsia="es-ES"/>
        </w:rPr>
      </w:pPr>
      <w:bookmarkStart w:id="0" w:name="_Hlk513107028"/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Realizou-se, no dia 11 de agosto de 2021, no exercício da Presidência </w:t>
      </w:r>
      <w:r w:rsidRPr="00943615">
        <w:rPr>
          <w:rFonts w:ascii="Arial" w:eastAsia="Times New Roman" w:hAnsi="Arial" w:cs="Arial"/>
          <w:bCs/>
          <w:i/>
          <w:sz w:val="24"/>
          <w:szCs w:val="24"/>
          <w:lang w:val="pt-BR" w:eastAsia="es-ES"/>
        </w:rPr>
        <w:t>Pro Tempore</w:t>
      </w: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 do Brasil, a XXXI Reunião Ordinária do Grupo de Assuntos Jurídicos e Institucionais do MERCOSUL, por sistema de videoconferência, conforme o disposto na Resolução GMC N° 19/12, com a participação das delegações da Argentina, do Brasil, do Paraguai e do Uruguai. </w:t>
      </w:r>
    </w:p>
    <w:p w14:paraId="634FA53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bookmarkEnd w:id="0"/>
    <w:p w14:paraId="0183142B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Lista de Participantes consta no </w:t>
      </w: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</w:t>
      </w: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1CA96487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29825DA5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Agenda consta no </w:t>
      </w: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II</w:t>
      </w: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094F56AD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43BCF0D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O Resumo da Ata consta no </w:t>
      </w: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III</w:t>
      </w: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427157D1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142C2F2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Foram tratados os seguintes temas:</w:t>
      </w:r>
    </w:p>
    <w:p w14:paraId="493D8578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8363857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331C4317" w14:textId="77777777" w:rsidR="00943615" w:rsidRPr="00943615" w:rsidRDefault="00943615" w:rsidP="00943615">
      <w:pPr>
        <w:widowControl/>
        <w:spacing w:after="0" w:line="240" w:lineRule="auto"/>
        <w:rPr>
          <w:rFonts w:ascii="Arial" w:eastAsia="Times New Roman" w:hAnsi="Arial" w:cs="Arial"/>
          <w:b/>
          <w:cap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>1.</w:t>
      </w: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ab/>
      </w:r>
      <w:r w:rsidRPr="00943615"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  <w:t>Adequação da estrutura institucional do MERCOSUL</w:t>
      </w:r>
    </w:p>
    <w:p w14:paraId="5E4688E5" w14:textId="77777777" w:rsidR="00943615" w:rsidRPr="00943615" w:rsidRDefault="00943615" w:rsidP="00943615">
      <w:pPr>
        <w:widowControl/>
        <w:spacing w:after="0" w:line="240" w:lineRule="auto"/>
        <w:ind w:left="851" w:hanging="851"/>
        <w:jc w:val="both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</w:p>
    <w:p w14:paraId="52FE943A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  <w:bookmarkStart w:id="1" w:name="_Hlk522788498"/>
      <w:r w:rsidRPr="00943615">
        <w:rPr>
          <w:rFonts w:ascii="Arial" w:eastAsia="Times New Roman" w:hAnsi="Arial" w:cs="Arial"/>
          <w:sz w:val="24"/>
          <w:szCs w:val="24"/>
          <w:lang w:val="pt-BR" w:eastAsia="es-UY"/>
        </w:rPr>
        <w:t>As delegações intercambiaram comentários sobre as medidas que serão necessárias para a implementação da Decisão CMC Nº 01/21.</w:t>
      </w:r>
    </w:p>
    <w:p w14:paraId="0B896983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</w:p>
    <w:p w14:paraId="31A18468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  <w:r w:rsidRPr="00943615">
        <w:rPr>
          <w:rFonts w:ascii="Arial" w:eastAsia="Times New Roman" w:hAnsi="Arial" w:cs="Arial"/>
          <w:sz w:val="24"/>
          <w:szCs w:val="24"/>
          <w:lang w:val="pt-BR" w:eastAsia="es-UY"/>
        </w:rPr>
        <w:t xml:space="preserve">De modo a implementar o Artigo 8º da referida decisão, o GAIM solicitou dos órgãos com orçamento próprio (SM, ST, IPPDH e ISM) a apresentação de relatório sobre casos concretos nos quais seja conveniente a consolidação de funções de apoio e a utilização transversal de recursos humanos para o desenvolvimento de funções substantivas, especificando as áreas alcançadas e as modalidades em que poderia ser realizada. O mencionado relatório deverá ser apresentado até a próxima reunião ordinária do GMC. </w:t>
      </w:r>
    </w:p>
    <w:p w14:paraId="1C615E01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</w:p>
    <w:p w14:paraId="5E600622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  <w:r w:rsidRPr="00943615">
        <w:rPr>
          <w:rFonts w:ascii="Arial" w:eastAsia="Times New Roman" w:hAnsi="Arial" w:cs="Arial"/>
          <w:sz w:val="24"/>
          <w:szCs w:val="24"/>
          <w:lang w:val="pt-BR" w:eastAsia="es-UY"/>
        </w:rPr>
        <w:t>O tema continua na agenda.</w:t>
      </w:r>
    </w:p>
    <w:p w14:paraId="24D821EA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</w:p>
    <w:p w14:paraId="1299E680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</w:p>
    <w:p w14:paraId="352C83D5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>2.</w:t>
      </w: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ab/>
      </w:r>
      <w:r w:rsidRPr="00943615"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  <w:t>Monitoramento da produtividade dos foros e cumprimento dos programas de trabalho</w:t>
      </w:r>
    </w:p>
    <w:p w14:paraId="07CA5939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</w:pPr>
    </w:p>
    <w:p w14:paraId="78CDA72F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Por orientação das coordenações nacionais do GMC, as delegações intercambiaram comentários sobre o último relatório semestral de atividades do Grupo de Trabalho da CRPM sobre monitoramento da produtividade dos foros e seus programas de trabalho (GT MP) e sobre a aplicabilidade da lista de objetivos gerais.</w:t>
      </w:r>
    </w:p>
    <w:p w14:paraId="0493C138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336840A9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lastRenderedPageBreak/>
        <w:t>O tema continua na agenda.</w:t>
      </w:r>
    </w:p>
    <w:p w14:paraId="41855987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ap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 </w:t>
      </w:r>
    </w:p>
    <w:p w14:paraId="33C86A7C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 xml:space="preserve">3. </w:t>
      </w:r>
      <w:r w:rsidRPr="00943615"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  <w:tab/>
        <w:t>Seguimento da Decisão CMC Nº 19/19</w:t>
      </w:r>
    </w:p>
    <w:p w14:paraId="2AA9D3B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caps/>
          <w:color w:val="000000"/>
          <w:sz w:val="24"/>
          <w:szCs w:val="24"/>
          <w:lang w:val="pt-BR" w:eastAsia="es-ES"/>
        </w:rPr>
      </w:pPr>
    </w:p>
    <w:p w14:paraId="502CD872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  <w:t xml:space="preserve">O GAIM solicitou à SM que atualize as informações relativas ao cumprimento pelos foros do disposto nos Artigos 1º a 3º da Decisão CMC Nº 19/19, tomando por base o Anexo V da Ata GAIM Nº 03/21. </w:t>
      </w:r>
    </w:p>
    <w:p w14:paraId="63785EA2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</w:p>
    <w:p w14:paraId="1BD36929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  <w:t xml:space="preserve">Solicitou, igualmente, seja atualizada a informação sobre realização de reuniões desde a adoção da mencionada Decisão, para fins de avaliação do cumprimento do disposto no Artigo 4º da mencionada norma.  </w:t>
      </w:r>
    </w:p>
    <w:p w14:paraId="18760A7C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</w:p>
    <w:p w14:paraId="037D008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  <w:t>O tema continua na agenda.</w:t>
      </w:r>
    </w:p>
    <w:p w14:paraId="6D8B0254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pt-BR" w:eastAsia="es-ES"/>
        </w:rPr>
      </w:pPr>
    </w:p>
    <w:p w14:paraId="08E539F2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</w:pP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>4.</w:t>
      </w:r>
      <w:r w:rsidRPr="00943615">
        <w:rPr>
          <w:rFonts w:ascii="Arial" w:eastAsia="Times New Roman" w:hAnsi="Arial" w:cs="Arial"/>
          <w:b/>
          <w:bCs/>
          <w:caps/>
          <w:sz w:val="24"/>
          <w:szCs w:val="24"/>
          <w:lang w:val="pt-BR" w:eastAsia="es-ES"/>
        </w:rPr>
        <w:tab/>
      </w:r>
      <w:r w:rsidRPr="00943615"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  <w:t>Adequação do Regulamento do Protocolo de Olivos para a Solução de Controvérsias</w:t>
      </w:r>
    </w:p>
    <w:p w14:paraId="5CEC9BE7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</w:pPr>
    </w:p>
    <w:p w14:paraId="7C25E673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Cs/>
          <w:color w:val="00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bCs/>
          <w:color w:val="000000"/>
          <w:sz w:val="24"/>
          <w:szCs w:val="24"/>
          <w:lang w:val="pt-BR"/>
        </w:rPr>
        <w:t xml:space="preserve">As delegações acordaram realizar reuniões informais </w:t>
      </w:r>
      <w:r w:rsidRPr="00943615">
        <w:rPr>
          <w:rFonts w:ascii="Arial" w:eastAsiaTheme="minorEastAsia" w:hAnsi="Arial" w:cs="Arial"/>
          <w:bCs/>
          <w:color w:val="000000" w:themeColor="text1"/>
          <w:sz w:val="24"/>
          <w:szCs w:val="24"/>
          <w:lang w:val="pt-BR"/>
        </w:rPr>
        <w:t>para tratar exclusivamente do tema, em razão de sua especificidade, as quais</w:t>
      </w:r>
      <w:r w:rsidRPr="00943615">
        <w:rPr>
          <w:rFonts w:ascii="Arial" w:eastAsiaTheme="minorEastAsia" w:hAnsi="Arial" w:cs="Arial"/>
          <w:bCs/>
          <w:color w:val="FF0000"/>
          <w:sz w:val="24"/>
          <w:szCs w:val="24"/>
          <w:lang w:val="pt-BR"/>
        </w:rPr>
        <w:t xml:space="preserve"> </w:t>
      </w:r>
      <w:r w:rsidRPr="00943615">
        <w:rPr>
          <w:rFonts w:ascii="Arial" w:eastAsiaTheme="minorEastAsia" w:hAnsi="Arial" w:cs="Arial"/>
          <w:bCs/>
          <w:color w:val="000000"/>
          <w:sz w:val="24"/>
          <w:szCs w:val="24"/>
          <w:lang w:val="pt-BR"/>
        </w:rPr>
        <w:t>serão convocadas oportunamente pela PPT.</w:t>
      </w:r>
    </w:p>
    <w:p w14:paraId="5506BB71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Cs/>
          <w:color w:val="000000"/>
          <w:sz w:val="24"/>
          <w:szCs w:val="24"/>
          <w:lang w:val="pt-BR"/>
        </w:rPr>
      </w:pPr>
    </w:p>
    <w:p w14:paraId="7E51CD04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b/>
          <w:color w:val="000000"/>
          <w:sz w:val="24"/>
          <w:szCs w:val="24"/>
          <w:lang w:val="pt-BR"/>
        </w:rPr>
        <w:t> </w:t>
      </w:r>
    </w:p>
    <w:p w14:paraId="23331308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  <w:t>5. </w:t>
      </w:r>
      <w:r w:rsidRPr="00943615">
        <w:rPr>
          <w:rFonts w:ascii="Arial" w:eastAsiaTheme="minorEastAsia" w:hAnsi="Arial" w:cs="Arial"/>
          <w:b/>
          <w:caps/>
          <w:color w:val="000000"/>
          <w:sz w:val="24"/>
          <w:szCs w:val="24"/>
          <w:lang w:val="pt-BR"/>
        </w:rPr>
        <w:tab/>
        <w:t>Sítio eletrônico do MERCOSUL</w:t>
      </w:r>
    </w:p>
    <w:p w14:paraId="796DE80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color w:val="000000"/>
          <w:sz w:val="24"/>
          <w:szCs w:val="24"/>
          <w:lang w:val="pt-BR"/>
        </w:rPr>
      </w:pPr>
    </w:p>
    <w:p w14:paraId="086C4C3D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color w:val="FF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color w:val="000000"/>
          <w:sz w:val="24"/>
          <w:szCs w:val="24"/>
          <w:lang w:val="pt-BR"/>
        </w:rPr>
        <w:t xml:space="preserve">Levando em conta o acordo entre os estados partes em torno do projeto de norma sobre o sítio eletrônico do MERCOSUL, as delegações intercambiaram opiniões sobre a implementação da norma, uma vez em vigor. O GAIM solicitou à SM a hierarquização do levantamento dos sítios eletrônicos de foros e órgãos do MERCOSUL realizado durante a PPTA (Anexo VII da Ata GAIM Nº 04/21), de acordo com o grau de urgência e de complexidade para a migração de seus conteúdos para o portal do MERCOSUL, para consideração do GAIM em sua próxima reunião ordinária. </w:t>
      </w:r>
    </w:p>
    <w:p w14:paraId="3DB56A0C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color w:val="000000"/>
          <w:sz w:val="24"/>
          <w:szCs w:val="24"/>
          <w:lang w:val="pt-BR"/>
        </w:rPr>
      </w:pPr>
    </w:p>
    <w:p w14:paraId="73B21670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color w:val="00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color w:val="000000"/>
          <w:sz w:val="24"/>
          <w:szCs w:val="24"/>
          <w:lang w:val="pt-BR"/>
        </w:rPr>
        <w:t> </w:t>
      </w:r>
    </w:p>
    <w:p w14:paraId="1213BCDA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Theme="minorEastAsia" w:hAnsi="Arial" w:cs="Arial"/>
          <w:b/>
          <w:bCs/>
          <w:color w:val="000000"/>
          <w:sz w:val="24"/>
          <w:szCs w:val="24"/>
          <w:lang w:val="pt-BR"/>
        </w:rPr>
      </w:pPr>
      <w:r w:rsidRPr="00943615">
        <w:rPr>
          <w:rFonts w:ascii="Arial" w:eastAsiaTheme="minorEastAsia" w:hAnsi="Arial" w:cs="Arial"/>
          <w:b/>
          <w:bCs/>
          <w:color w:val="000000"/>
          <w:sz w:val="24"/>
          <w:szCs w:val="24"/>
          <w:lang w:val="pt-BR"/>
        </w:rPr>
        <w:t>6.</w:t>
      </w:r>
      <w:r w:rsidRPr="00943615">
        <w:rPr>
          <w:rFonts w:ascii="Arial" w:eastAsiaTheme="minorEastAsia" w:hAnsi="Arial" w:cs="Arial"/>
          <w:b/>
          <w:bCs/>
          <w:color w:val="000000"/>
          <w:sz w:val="24"/>
          <w:szCs w:val="24"/>
          <w:lang w:val="pt-BR"/>
        </w:rPr>
        <w:tab/>
        <w:t>MÓDULO SIM DE COMUNICAÇÕES INTRA-MERCOSUL</w:t>
      </w:r>
    </w:p>
    <w:p w14:paraId="1A40BBE8" w14:textId="77777777" w:rsidR="00943615" w:rsidRPr="00943615" w:rsidRDefault="00943615" w:rsidP="00943615">
      <w:pPr>
        <w:widowControl/>
        <w:spacing w:after="0" w:line="240" w:lineRule="auto"/>
        <w:ind w:left="851" w:hanging="851"/>
        <w:jc w:val="both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</w:p>
    <w:p w14:paraId="40757C69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sz w:val="24"/>
          <w:szCs w:val="24"/>
          <w:lang w:val="pt-BR" w:eastAsia="es-ES"/>
        </w:rPr>
        <w:t xml:space="preserve">As delegações coincidiram acerca da importância de contar com um Módulo SIM de Comunicações Intra-MERCOSUL como ferramenta de trabalho. </w:t>
      </w:r>
      <w:r w:rsidRPr="00943615">
        <w:rPr>
          <w:rFonts w:ascii="Arial" w:eastAsia="Times New Roman" w:hAnsi="Arial" w:cs="Arial"/>
          <w:color w:val="000000" w:themeColor="text1"/>
          <w:sz w:val="24"/>
          <w:szCs w:val="24"/>
          <w:lang w:val="pt-BR" w:eastAsia="es-ES"/>
        </w:rPr>
        <w:t>Tomando por base o protótipo apresentado no Anexo IV da Ata GAIM 02/20,</w:t>
      </w:r>
      <w:r w:rsidRPr="00943615">
        <w:rPr>
          <w:rFonts w:ascii="Arial" w:eastAsia="Times New Roman" w:hAnsi="Arial" w:cs="Arial"/>
          <w:color w:val="FF0000"/>
          <w:sz w:val="24"/>
          <w:szCs w:val="24"/>
          <w:lang w:val="pt-BR" w:eastAsia="es-ES"/>
        </w:rPr>
        <w:t xml:space="preserve"> </w:t>
      </w:r>
      <w:r w:rsidRPr="00943615">
        <w:rPr>
          <w:rFonts w:ascii="Arial" w:eastAsia="Times New Roman" w:hAnsi="Arial" w:cs="Arial"/>
          <w:sz w:val="24"/>
          <w:szCs w:val="24"/>
          <w:lang w:val="pt-BR" w:eastAsia="es-ES"/>
        </w:rPr>
        <w:t>o STIC/SM comprometeu-se a apresentar cronograma atualizado para o seu desenvolvimento, à luz dos recursos humanos disponíveis e das suas demandas de trabalho.</w:t>
      </w:r>
    </w:p>
    <w:p w14:paraId="7632ACC5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111AFF99" w14:textId="77777777" w:rsidR="00943615" w:rsidRPr="00943615" w:rsidRDefault="00943615" w:rsidP="00943615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53CC5823" w14:textId="77777777" w:rsidR="00943615" w:rsidRPr="00943615" w:rsidRDefault="00943615" w:rsidP="00943615">
      <w:pPr>
        <w:widowControl/>
        <w:jc w:val="both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7.</w:t>
      </w: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ab/>
      </w:r>
      <w:r w:rsidRPr="00943615">
        <w:rPr>
          <w:rFonts w:ascii="Arial" w:eastAsia="Times New Roman" w:hAnsi="Arial" w:cs="Arial"/>
          <w:b/>
          <w:bCs/>
          <w:color w:val="000000"/>
          <w:sz w:val="24"/>
          <w:szCs w:val="24"/>
          <w:lang w:val="pt-BR" w:eastAsia="es-ES"/>
        </w:rPr>
        <w:t>PARTICIPAÇÃO DO SETOR PRIVADO EM REUNIÕES DO MERCOSUL</w:t>
      </w:r>
    </w:p>
    <w:p w14:paraId="615E2276" w14:textId="77777777" w:rsidR="00943615" w:rsidRPr="00943615" w:rsidRDefault="00943615" w:rsidP="00943615">
      <w:pPr>
        <w:widowControl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sz w:val="24"/>
          <w:szCs w:val="24"/>
          <w:lang w:val="pt-BR" w:eastAsia="es-UY"/>
        </w:rPr>
        <w:t xml:space="preserve">Quanto à instrução </w:t>
      </w:r>
      <w:r w:rsidRPr="00943615">
        <w:rPr>
          <w:rFonts w:ascii="Arial" w:eastAsia="Times New Roman" w:hAnsi="Arial" w:cs="Arial"/>
          <w:color w:val="000000"/>
          <w:sz w:val="24"/>
          <w:szCs w:val="24"/>
          <w:lang w:val="pt-BR" w:eastAsia="es-ES"/>
        </w:rPr>
        <w:t>do item 4 da Ata Nº 02/21 do Grupo Mercado Comum (GMC), a respeito de solicitação elevada pelo Subgrupo de Trabalho N° 10 “Assuntos Laborais, Emprego e Seguridade Social” (SGT Nº 10) acerca da participação do setor privado em reuniões do MERCOSUL em sua Ata Nº 01/21, a PPTB apresentou elementos de uma possível resposta do GAIM ao pedido do GMC.</w:t>
      </w:r>
    </w:p>
    <w:p w14:paraId="735CEA59" w14:textId="77777777" w:rsidR="00943615" w:rsidRPr="00943615" w:rsidRDefault="00943615" w:rsidP="00943615">
      <w:pPr>
        <w:widowControl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color w:val="000000"/>
          <w:sz w:val="24"/>
          <w:szCs w:val="24"/>
          <w:lang w:val="pt-BR" w:eastAsia="es-ES"/>
        </w:rPr>
        <w:lastRenderedPageBreak/>
        <w:t xml:space="preserve">As demais delegações comprometeram-se a examinar os mencionados elementos. </w:t>
      </w:r>
    </w:p>
    <w:p w14:paraId="4E973E3C" w14:textId="77777777" w:rsidR="00943615" w:rsidRPr="00943615" w:rsidRDefault="00943615" w:rsidP="00943615">
      <w:pPr>
        <w:widowControl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color w:val="000000"/>
          <w:sz w:val="24"/>
          <w:szCs w:val="24"/>
          <w:lang w:val="pt-BR" w:eastAsia="es-ES"/>
        </w:rPr>
        <w:t xml:space="preserve">O tema segue na agenda. </w:t>
      </w:r>
    </w:p>
    <w:p w14:paraId="1B3B5ED6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</w:pPr>
    </w:p>
    <w:p w14:paraId="4FB205D1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>8.</w:t>
      </w: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ab/>
        <w:t>ATUALIZAÇÃO DO ESTATUTO DA CIDADANIA DO MERCOSUL</w:t>
      </w:r>
    </w:p>
    <w:p w14:paraId="7B96071A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</w:pPr>
    </w:p>
    <w:p w14:paraId="459B6B07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  <w:t xml:space="preserve">As delegações concordaram quanto à oportunidade da realização de reunião GAIM-CRPM para coordenar a atuação de ambos os órgãos na atualização do Estatuto da Cidadania do MERCOSUL e encareceram os esforços da presidência </w:t>
      </w:r>
      <w:r w:rsidRPr="00943615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val="pt-BR" w:eastAsia="es-ES"/>
        </w:rPr>
        <w:t>pro tempore</w:t>
      </w:r>
      <w:r w:rsidRPr="00943615"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  <w:t xml:space="preserve"> com vista a organizar o mencionado encontro. </w:t>
      </w:r>
    </w:p>
    <w:p w14:paraId="7665CBAC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</w:pPr>
    </w:p>
    <w:p w14:paraId="3A438769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val="pt-BR" w:eastAsia="es-ES"/>
        </w:rPr>
      </w:pPr>
    </w:p>
    <w:p w14:paraId="4BAE9FC9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>9.</w:t>
      </w: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ab/>
        <w:t>OUTROS ASSUNTOS</w:t>
      </w:r>
    </w:p>
    <w:p w14:paraId="0534B74B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</w:pPr>
    </w:p>
    <w:p w14:paraId="5268607B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eastAsia="es-UY"/>
        </w:rPr>
      </w:pP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>9.1</w:t>
      </w:r>
      <w:r w:rsidRPr="00943615">
        <w:rPr>
          <w:rFonts w:ascii="Arial" w:eastAsia="Times New Roman" w:hAnsi="Arial" w:cs="Arial"/>
          <w:b/>
          <w:color w:val="000000" w:themeColor="text1"/>
          <w:sz w:val="24"/>
          <w:szCs w:val="24"/>
          <w:lang w:val="pt-BR" w:eastAsia="es-ES"/>
        </w:rPr>
        <w:tab/>
        <w:t>QUINTO ÁRBITRO DO TPR</w:t>
      </w:r>
    </w:p>
    <w:p w14:paraId="094A3D48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eastAsia="es-UY"/>
        </w:rPr>
      </w:pPr>
    </w:p>
    <w:p w14:paraId="001DAA88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eastAsia="es-UY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UY"/>
        </w:rPr>
        <w:t xml:space="preserve">A PPTB recordou a necessidade de renovar o mandato do quinto árbitro do TPR, o qual termina em 8/12/2021. </w:t>
      </w:r>
    </w:p>
    <w:p w14:paraId="0D23DFCD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eastAsia="es-UY"/>
        </w:rPr>
      </w:pPr>
    </w:p>
    <w:bookmarkEnd w:id="1"/>
    <w:p w14:paraId="344D7E63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PRÓXIMA REUNIÃO</w:t>
      </w:r>
    </w:p>
    <w:p w14:paraId="1BF665B0" w14:textId="77777777" w:rsidR="00943615" w:rsidRPr="00943615" w:rsidRDefault="00943615" w:rsidP="00943615">
      <w:pPr>
        <w:widowControl/>
        <w:tabs>
          <w:tab w:val="left" w:pos="3600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6A7D156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es-ES"/>
        </w:rPr>
        <w:t>A próxima reunião ordinária do GAIM ocorrerá em data a ser oportunamente informada pela PPT.</w:t>
      </w:r>
    </w:p>
    <w:p w14:paraId="7F16C1DE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27186047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6D325CBB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  <w:r w:rsidRPr="0094361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ANEXOS</w:t>
      </w:r>
    </w:p>
    <w:p w14:paraId="401C6313" w14:textId="77777777" w:rsidR="00943615" w:rsidRPr="00943615" w:rsidRDefault="00943615" w:rsidP="00943615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C11B489" w14:textId="77777777" w:rsidR="00943615" w:rsidRPr="00943615" w:rsidRDefault="00943615" w:rsidP="00943615">
      <w:pPr>
        <w:widowControl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x-none"/>
        </w:rPr>
      </w:pPr>
      <w:r w:rsidRPr="00943615">
        <w:rPr>
          <w:rFonts w:ascii="Arial" w:eastAsia="Times New Roman" w:hAnsi="Arial" w:cs="Arial"/>
          <w:bCs/>
          <w:sz w:val="24"/>
          <w:szCs w:val="24"/>
          <w:lang w:val="pt-BR" w:eastAsia="x-none"/>
        </w:rPr>
        <w:t>Os Anexos que fazem parte da presente Ata são os seguintes:</w:t>
      </w:r>
    </w:p>
    <w:p w14:paraId="6E479D12" w14:textId="77777777" w:rsidR="00943615" w:rsidRPr="00943615" w:rsidRDefault="00943615" w:rsidP="00943615">
      <w:pPr>
        <w:widowControl/>
        <w:tabs>
          <w:tab w:val="left" w:pos="3600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7141"/>
      </w:tblGrid>
      <w:tr w:rsidR="00943615" w:rsidRPr="00943615" w14:paraId="474759D2" w14:textId="77777777" w:rsidTr="00BD0D8C">
        <w:tc>
          <w:tcPr>
            <w:tcW w:w="1354" w:type="dxa"/>
            <w:shd w:val="clear" w:color="auto" w:fill="auto"/>
          </w:tcPr>
          <w:p w14:paraId="4C61A94F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</w:t>
            </w:r>
          </w:p>
        </w:tc>
        <w:tc>
          <w:tcPr>
            <w:tcW w:w="7141" w:type="dxa"/>
            <w:shd w:val="clear" w:color="auto" w:fill="auto"/>
          </w:tcPr>
          <w:p w14:paraId="59A91995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  <w:t>Lista de Participantes</w:t>
            </w:r>
          </w:p>
        </w:tc>
      </w:tr>
      <w:tr w:rsidR="00943615" w:rsidRPr="00943615" w14:paraId="2736D84A" w14:textId="77777777" w:rsidTr="00BD0D8C">
        <w:tc>
          <w:tcPr>
            <w:tcW w:w="1354" w:type="dxa"/>
            <w:shd w:val="clear" w:color="auto" w:fill="auto"/>
          </w:tcPr>
          <w:p w14:paraId="174DAE53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II</w:t>
            </w:r>
          </w:p>
        </w:tc>
        <w:tc>
          <w:tcPr>
            <w:tcW w:w="7141" w:type="dxa"/>
            <w:shd w:val="clear" w:color="auto" w:fill="auto"/>
          </w:tcPr>
          <w:p w14:paraId="1A25623F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  <w:t>Agenda</w:t>
            </w:r>
          </w:p>
        </w:tc>
      </w:tr>
      <w:tr w:rsidR="00943615" w:rsidRPr="00943615" w14:paraId="16C301A7" w14:textId="77777777" w:rsidTr="00BD0D8C">
        <w:tc>
          <w:tcPr>
            <w:tcW w:w="1354" w:type="dxa"/>
            <w:shd w:val="clear" w:color="auto" w:fill="auto"/>
          </w:tcPr>
          <w:p w14:paraId="7E145AB5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III</w:t>
            </w:r>
          </w:p>
        </w:tc>
        <w:tc>
          <w:tcPr>
            <w:tcW w:w="7141" w:type="dxa"/>
            <w:shd w:val="clear" w:color="auto" w:fill="auto"/>
          </w:tcPr>
          <w:p w14:paraId="6DE8CB0F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  <w:t>Resumo da Ata</w:t>
            </w:r>
          </w:p>
        </w:tc>
      </w:tr>
      <w:tr w:rsidR="00943615" w:rsidRPr="0053768E" w14:paraId="48C69EDD" w14:textId="77777777" w:rsidTr="00BD0D8C">
        <w:tc>
          <w:tcPr>
            <w:tcW w:w="1354" w:type="dxa"/>
            <w:shd w:val="clear" w:color="auto" w:fill="auto"/>
          </w:tcPr>
          <w:p w14:paraId="5223193E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94361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IV</w:t>
            </w:r>
          </w:p>
        </w:tc>
        <w:tc>
          <w:tcPr>
            <w:tcW w:w="7141" w:type="dxa"/>
            <w:shd w:val="clear" w:color="auto" w:fill="auto"/>
          </w:tcPr>
          <w:p w14:paraId="278C347E" w14:textId="77777777" w:rsidR="00943615" w:rsidRPr="00943615" w:rsidRDefault="00943615" w:rsidP="00943615">
            <w:pPr>
              <w:widowControl/>
              <w:tabs>
                <w:tab w:val="left" w:pos="3600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sz w:val="24"/>
                <w:szCs w:val="24"/>
                <w:lang w:val="pt-BR" w:eastAsia="es-UY"/>
              </w:rPr>
              <w:t>“P</w:t>
            </w:r>
            <w:r w:rsidRPr="00943615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pt-BR" w:eastAsia="es-ES"/>
              </w:rPr>
              <w:t>articipação do setor privado em reuniões do MERCOSUL”</w:t>
            </w:r>
          </w:p>
        </w:tc>
      </w:tr>
    </w:tbl>
    <w:p w14:paraId="06C95D01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/>
        </w:rPr>
      </w:pPr>
    </w:p>
    <w:p w14:paraId="7601A53C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/>
        </w:rPr>
      </w:pPr>
    </w:p>
    <w:p w14:paraId="382CDFA4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/>
        </w:rPr>
      </w:pPr>
    </w:p>
    <w:p w14:paraId="2C8C5F56" w14:textId="77777777" w:rsidR="00943615" w:rsidRPr="00943615" w:rsidRDefault="00943615" w:rsidP="00943615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/>
        </w:rPr>
      </w:pPr>
    </w:p>
    <w:tbl>
      <w:tblPr>
        <w:tblW w:w="89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2"/>
        <w:gridCol w:w="4493"/>
      </w:tblGrid>
      <w:tr w:rsidR="00943615" w:rsidRPr="0053768E" w14:paraId="48AE15D0" w14:textId="77777777" w:rsidTr="00BD0D8C">
        <w:tc>
          <w:tcPr>
            <w:tcW w:w="4492" w:type="dxa"/>
          </w:tcPr>
          <w:p w14:paraId="20322808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__________________________</w:t>
            </w:r>
          </w:p>
          <w:p w14:paraId="3F3680D1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Pela Delegação da Argentina</w:t>
            </w:r>
          </w:p>
          <w:p w14:paraId="28F89776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 xml:space="preserve">Pedro </w:t>
            </w:r>
            <w:proofErr w:type="spellStart"/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Marotta</w:t>
            </w:r>
            <w:proofErr w:type="spellEnd"/>
          </w:p>
          <w:p w14:paraId="63D752EC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</w:p>
        </w:tc>
        <w:tc>
          <w:tcPr>
            <w:tcW w:w="4493" w:type="dxa"/>
          </w:tcPr>
          <w:p w14:paraId="56950565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__________________________</w:t>
            </w:r>
          </w:p>
          <w:p w14:paraId="2DFCCF7B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Pela Delegação do Brasil</w:t>
            </w:r>
          </w:p>
          <w:p w14:paraId="56B068B7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Pedro Andrade</w:t>
            </w:r>
          </w:p>
        </w:tc>
      </w:tr>
      <w:tr w:rsidR="00943615" w:rsidRPr="0053768E" w14:paraId="227DE242" w14:textId="77777777" w:rsidTr="00BD0D8C">
        <w:tc>
          <w:tcPr>
            <w:tcW w:w="4492" w:type="dxa"/>
          </w:tcPr>
          <w:p w14:paraId="5987A487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__________________________</w:t>
            </w:r>
          </w:p>
          <w:p w14:paraId="43BFB253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Pela Delegação do Paraguai</w:t>
            </w:r>
          </w:p>
          <w:p w14:paraId="2C28E77B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Carmen Céspedes</w:t>
            </w:r>
          </w:p>
          <w:p w14:paraId="38451E8B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</w:p>
          <w:p w14:paraId="4EB19190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</w:p>
        </w:tc>
        <w:tc>
          <w:tcPr>
            <w:tcW w:w="4493" w:type="dxa"/>
          </w:tcPr>
          <w:p w14:paraId="0D2A1DB4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__________________________</w:t>
            </w:r>
          </w:p>
          <w:p w14:paraId="23C23472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Pela Delegação do Uruguai</w:t>
            </w:r>
          </w:p>
          <w:p w14:paraId="6C62B9C6" w14:textId="77777777" w:rsidR="00943615" w:rsidRPr="00943615" w:rsidRDefault="00943615" w:rsidP="00943615">
            <w:pPr>
              <w:widowControl/>
              <w:spacing w:after="0" w:line="240" w:lineRule="auto"/>
              <w:ind w:right="45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</w:pPr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 xml:space="preserve">Ernesto </w:t>
            </w:r>
            <w:proofErr w:type="spellStart"/>
            <w:r w:rsidRPr="00943615">
              <w:rPr>
                <w:rFonts w:ascii="Arial" w:eastAsia="Times New Roman" w:hAnsi="Arial" w:cs="Arial"/>
                <w:bCs/>
                <w:sz w:val="24"/>
                <w:szCs w:val="24"/>
                <w:lang w:val="pt-BR" w:eastAsia="es-ES"/>
              </w:rPr>
              <w:t>Messano</w:t>
            </w:r>
            <w:proofErr w:type="spellEnd"/>
          </w:p>
        </w:tc>
      </w:tr>
    </w:tbl>
    <w:p w14:paraId="525DC53C" w14:textId="77777777" w:rsidR="00943615" w:rsidRPr="00943615" w:rsidRDefault="00943615" w:rsidP="00943615">
      <w:pPr>
        <w:widowControl/>
        <w:spacing w:after="0" w:line="240" w:lineRule="auto"/>
        <w:rPr>
          <w:rFonts w:ascii="Arial" w:eastAsia="Times New Roman" w:hAnsi="Arial" w:cs="Times New Roman"/>
          <w:sz w:val="24"/>
          <w:szCs w:val="20"/>
          <w:lang w:val="pt-BR" w:eastAsia="es-ES"/>
        </w:rPr>
      </w:pPr>
    </w:p>
    <w:p w14:paraId="31AE8847" w14:textId="77777777" w:rsidR="00104F2B" w:rsidRPr="0053768E" w:rsidRDefault="00104F2B">
      <w:pPr>
        <w:spacing w:after="0" w:line="200" w:lineRule="exact"/>
        <w:rPr>
          <w:sz w:val="20"/>
          <w:szCs w:val="20"/>
          <w:lang w:val="pt-BR"/>
        </w:rPr>
      </w:pPr>
    </w:p>
    <w:p w14:paraId="6D7DB1E2" w14:textId="4AD58681" w:rsidR="003F69A7" w:rsidRPr="00AF14C2" w:rsidRDefault="003F69A7" w:rsidP="00D55E61">
      <w:pPr>
        <w:rPr>
          <w:rFonts w:ascii="Times New Roman" w:eastAsia="Times New Roman" w:hAnsi="Times New Roman" w:cs="Times New Roman"/>
          <w:lang w:val="pt-BR"/>
        </w:rPr>
      </w:pPr>
    </w:p>
    <w:sectPr w:rsidR="003F69A7" w:rsidRPr="00AF14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480" w:right="88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E9AE7" w14:textId="77777777" w:rsidR="00ED01D7" w:rsidRDefault="00ED01D7" w:rsidP="001B2A6B">
      <w:pPr>
        <w:spacing w:after="0" w:line="240" w:lineRule="auto"/>
      </w:pPr>
      <w:r>
        <w:separator/>
      </w:r>
    </w:p>
  </w:endnote>
  <w:endnote w:type="continuationSeparator" w:id="0">
    <w:p w14:paraId="0578443D" w14:textId="77777777" w:rsidR="00ED01D7" w:rsidRDefault="00ED01D7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0B5D" w14:textId="77777777" w:rsidR="00DA1B76" w:rsidRDefault="00DA1B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2621C" w14:textId="77777777" w:rsidR="00DA1B76" w:rsidRDefault="00DA1B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88C7" w14:textId="77777777" w:rsidR="00DA1B76" w:rsidRDefault="00DA1B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9D141" w14:textId="77777777" w:rsidR="00ED01D7" w:rsidRDefault="00ED01D7" w:rsidP="001B2A6B">
      <w:pPr>
        <w:spacing w:after="0" w:line="240" w:lineRule="auto"/>
      </w:pPr>
      <w:r>
        <w:separator/>
      </w:r>
    </w:p>
  </w:footnote>
  <w:footnote w:type="continuationSeparator" w:id="0">
    <w:p w14:paraId="09316007" w14:textId="77777777" w:rsidR="00ED01D7" w:rsidRDefault="00ED01D7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634B4" w14:textId="39DFCFBA" w:rsidR="00DA1B76" w:rsidRDefault="00ED01D7">
    <w:pPr>
      <w:pStyle w:val="Header"/>
    </w:pPr>
    <w:r>
      <w:rPr>
        <w:noProof/>
      </w:rPr>
      <w:pict w14:anchorId="5A30D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534954" o:spid="_x0000_s2051" type="#_x0000_t75" alt="" style="position:absolute;margin-left:0;margin-top:0;width:497.75pt;height:384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30Anos01-Principal_P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FF62052" w:rsidR="00DA1B76" w:rsidRDefault="00ED01D7">
    <w:pPr>
      <w:pStyle w:val="Header"/>
    </w:pPr>
    <w:r>
      <w:rPr>
        <w:noProof/>
      </w:rPr>
      <w:pict w14:anchorId="4042B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534955" o:spid="_x0000_s2050" type="#_x0000_t75" alt="" style="position:absolute;margin-left:0;margin-top:0;width:497.75pt;height:384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30Anos01-Principal_P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74406" w14:textId="1BB41144" w:rsidR="00DA1B76" w:rsidRDefault="00ED01D7">
    <w:pPr>
      <w:pStyle w:val="Header"/>
    </w:pPr>
    <w:r>
      <w:rPr>
        <w:noProof/>
      </w:rPr>
      <w:pict w14:anchorId="660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534953" o:spid="_x0000_s2049" type="#_x0000_t75" alt="" style="position:absolute;margin-left:0;margin-top:0;width:497.75pt;height:384.6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30Anos01-Principal_P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4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F2B"/>
    <w:rsid w:val="000368CF"/>
    <w:rsid w:val="00074C58"/>
    <w:rsid w:val="00086FFE"/>
    <w:rsid w:val="00092949"/>
    <w:rsid w:val="00097A36"/>
    <w:rsid w:val="00104F2B"/>
    <w:rsid w:val="001B2A6B"/>
    <w:rsid w:val="001E02AA"/>
    <w:rsid w:val="0020679A"/>
    <w:rsid w:val="00234AA8"/>
    <w:rsid w:val="0024608A"/>
    <w:rsid w:val="002B4B57"/>
    <w:rsid w:val="002C125F"/>
    <w:rsid w:val="002C3147"/>
    <w:rsid w:val="002D29F6"/>
    <w:rsid w:val="002E79F3"/>
    <w:rsid w:val="002F52FC"/>
    <w:rsid w:val="003379ED"/>
    <w:rsid w:val="0035598D"/>
    <w:rsid w:val="003D4144"/>
    <w:rsid w:val="003D6584"/>
    <w:rsid w:val="003F69A7"/>
    <w:rsid w:val="004B75AF"/>
    <w:rsid w:val="004C76F3"/>
    <w:rsid w:val="00533123"/>
    <w:rsid w:val="0053768E"/>
    <w:rsid w:val="00555934"/>
    <w:rsid w:val="005F0DA7"/>
    <w:rsid w:val="006565F6"/>
    <w:rsid w:val="00660646"/>
    <w:rsid w:val="00664EBA"/>
    <w:rsid w:val="006B6A4F"/>
    <w:rsid w:val="006F5705"/>
    <w:rsid w:val="00723A95"/>
    <w:rsid w:val="00750232"/>
    <w:rsid w:val="00751863"/>
    <w:rsid w:val="00757E77"/>
    <w:rsid w:val="00797B32"/>
    <w:rsid w:val="007A44D6"/>
    <w:rsid w:val="007F5FCB"/>
    <w:rsid w:val="007F6EC0"/>
    <w:rsid w:val="0080663C"/>
    <w:rsid w:val="008314B3"/>
    <w:rsid w:val="008336C9"/>
    <w:rsid w:val="00834268"/>
    <w:rsid w:val="00861E01"/>
    <w:rsid w:val="008871AB"/>
    <w:rsid w:val="008C696A"/>
    <w:rsid w:val="008C69AA"/>
    <w:rsid w:val="00926F83"/>
    <w:rsid w:val="00943615"/>
    <w:rsid w:val="0097792A"/>
    <w:rsid w:val="00A47621"/>
    <w:rsid w:val="00AB3012"/>
    <w:rsid w:val="00AB706C"/>
    <w:rsid w:val="00AC75A0"/>
    <w:rsid w:val="00AD10B0"/>
    <w:rsid w:val="00AD7F8C"/>
    <w:rsid w:val="00AE1A15"/>
    <w:rsid w:val="00AF002D"/>
    <w:rsid w:val="00AF14C2"/>
    <w:rsid w:val="00B42506"/>
    <w:rsid w:val="00B73297"/>
    <w:rsid w:val="00BD7FEE"/>
    <w:rsid w:val="00BF2917"/>
    <w:rsid w:val="00BF46A7"/>
    <w:rsid w:val="00C26096"/>
    <w:rsid w:val="00C41A65"/>
    <w:rsid w:val="00C67FA4"/>
    <w:rsid w:val="00CA75D4"/>
    <w:rsid w:val="00CC28B1"/>
    <w:rsid w:val="00CD3F59"/>
    <w:rsid w:val="00CD7EEF"/>
    <w:rsid w:val="00CE482A"/>
    <w:rsid w:val="00D046F0"/>
    <w:rsid w:val="00D1579F"/>
    <w:rsid w:val="00D210FB"/>
    <w:rsid w:val="00D55E61"/>
    <w:rsid w:val="00DA1B76"/>
    <w:rsid w:val="00DE35F6"/>
    <w:rsid w:val="00DE4A9E"/>
    <w:rsid w:val="00DF081E"/>
    <w:rsid w:val="00E007AD"/>
    <w:rsid w:val="00E113FE"/>
    <w:rsid w:val="00E26B90"/>
    <w:rsid w:val="00E467E2"/>
    <w:rsid w:val="00E76D46"/>
    <w:rsid w:val="00ED01D7"/>
    <w:rsid w:val="00EE24A4"/>
    <w:rsid w:val="00EE37B1"/>
    <w:rsid w:val="00F02D79"/>
    <w:rsid w:val="00F579DE"/>
    <w:rsid w:val="00F67091"/>
    <w:rsid w:val="00F71BF9"/>
    <w:rsid w:val="00F76214"/>
    <w:rsid w:val="00FA17E4"/>
    <w:rsid w:val="00FB43CC"/>
    <w:rsid w:val="00FD2A87"/>
    <w:rsid w:val="00FD6DFC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70F78820"/>
  <w15:docId w15:val="{E83C4C31-6A50-43B7-8C72-CC9667C3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6B"/>
  </w:style>
  <w:style w:type="paragraph" w:styleId="Footer">
    <w:name w:val="footer"/>
    <w:basedOn w:val="Normal"/>
    <w:link w:val="FooterCh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6B"/>
  </w:style>
  <w:style w:type="paragraph" w:styleId="EndnoteText">
    <w:name w:val="endnote text"/>
    <w:basedOn w:val="Normal"/>
    <w:link w:val="EndnoteTextCh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414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D414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6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646"/>
    <w:rPr>
      <w:vertAlign w:val="superscript"/>
    </w:rPr>
  </w:style>
  <w:style w:type="character" w:customStyle="1" w:styleId="bumpedfont15">
    <w:name w:val="bumpedfont15"/>
    <w:basedOn w:val="DefaultParagraphFont"/>
    <w:rsid w:val="00943615"/>
  </w:style>
  <w:style w:type="character" w:customStyle="1" w:styleId="apple-converted-space">
    <w:name w:val="apple-converted-space"/>
    <w:basedOn w:val="DefaultParagraphFont"/>
    <w:rsid w:val="00943615"/>
  </w:style>
  <w:style w:type="paragraph" w:customStyle="1" w:styleId="s24">
    <w:name w:val="s24"/>
    <w:basedOn w:val="Normal"/>
    <w:rsid w:val="0094361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22">
    <w:name w:val="s22"/>
    <w:basedOn w:val="Normal"/>
    <w:rsid w:val="0094361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F2A27-E2AC-4CFF-B615-B0D46841A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Tornero</dc:creator>
  <cp:lastModifiedBy>Larissa Calza</cp:lastModifiedBy>
  <cp:revision>5</cp:revision>
  <cp:lastPrinted>2021-06-28T13:01:00Z</cp:lastPrinted>
  <dcterms:created xsi:type="dcterms:W3CDTF">2021-08-13T14:57:00Z</dcterms:created>
  <dcterms:modified xsi:type="dcterms:W3CDTF">2021-08-16T19:20:00Z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</Properties>
</file>