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8470" w14:textId="77777777" w:rsidR="00953A65" w:rsidRPr="0006647E" w:rsidRDefault="00953A65" w:rsidP="0001471A">
      <w:pPr>
        <w:suppressAutoHyphens/>
        <w:spacing w:after="0" w:line="240" w:lineRule="auto"/>
        <w:jc w:val="both"/>
        <w:rPr>
          <w:rFonts w:ascii="Arial" w:eastAsia="Times New Roman" w:hAnsi="Arial" w:cs="Arial"/>
          <w:b/>
          <w:bCs/>
          <w:sz w:val="24"/>
          <w:szCs w:val="24"/>
          <w:lang w:val="es-UY" w:eastAsia="es-ES"/>
        </w:rPr>
      </w:pPr>
    </w:p>
    <w:p w14:paraId="1A42DB84" w14:textId="3EAC7322" w:rsidR="003F1EFE" w:rsidRPr="00717E86" w:rsidRDefault="003F1EFE" w:rsidP="0001471A">
      <w:pPr>
        <w:suppressAutoHyphens/>
        <w:spacing w:after="0" w:line="240" w:lineRule="auto"/>
        <w:jc w:val="both"/>
        <w:rPr>
          <w:rFonts w:ascii="Arial" w:eastAsia="Times New Roman" w:hAnsi="Arial" w:cs="Arial"/>
          <w:b/>
          <w:bCs/>
          <w:sz w:val="24"/>
          <w:szCs w:val="24"/>
          <w:lang w:val="pt-BR" w:eastAsia="es-ES"/>
        </w:rPr>
      </w:pPr>
      <w:r w:rsidRPr="00717E86">
        <w:rPr>
          <w:rFonts w:ascii="Arial" w:eastAsia="Times New Roman" w:hAnsi="Arial" w:cs="Arial"/>
          <w:b/>
          <w:bCs/>
          <w:sz w:val="24"/>
          <w:szCs w:val="24"/>
          <w:lang w:val="pt-BR" w:eastAsia="es-ES"/>
        </w:rPr>
        <w:t>MERCOSUR/CT N° 6/ACTA Nº 0</w:t>
      </w:r>
      <w:r w:rsidR="00C336A3" w:rsidRPr="00717E86">
        <w:rPr>
          <w:rFonts w:ascii="Arial" w:eastAsia="Times New Roman" w:hAnsi="Arial" w:cs="Arial"/>
          <w:b/>
          <w:bCs/>
          <w:sz w:val="24"/>
          <w:szCs w:val="24"/>
          <w:lang w:val="pt-BR" w:eastAsia="es-ES"/>
        </w:rPr>
        <w:t>2</w:t>
      </w:r>
      <w:r w:rsidRPr="00717E86">
        <w:rPr>
          <w:rFonts w:ascii="Arial" w:eastAsia="Times New Roman" w:hAnsi="Arial" w:cs="Arial"/>
          <w:b/>
          <w:bCs/>
          <w:sz w:val="24"/>
          <w:szCs w:val="24"/>
          <w:lang w:val="pt-BR" w:eastAsia="es-ES"/>
        </w:rPr>
        <w:t>/2</w:t>
      </w:r>
      <w:r w:rsidR="006621E8" w:rsidRPr="00717E86">
        <w:rPr>
          <w:rFonts w:ascii="Arial" w:eastAsia="Times New Roman" w:hAnsi="Arial" w:cs="Arial"/>
          <w:b/>
          <w:bCs/>
          <w:sz w:val="24"/>
          <w:szCs w:val="24"/>
          <w:lang w:val="pt-BR" w:eastAsia="es-ES"/>
        </w:rPr>
        <w:t>1</w:t>
      </w:r>
    </w:p>
    <w:p w14:paraId="11EC10F3" w14:textId="784FF38F" w:rsidR="003F1EFE" w:rsidRPr="00717E86" w:rsidRDefault="003F1EFE" w:rsidP="0001471A">
      <w:pPr>
        <w:suppressAutoHyphens/>
        <w:spacing w:after="0" w:line="240" w:lineRule="auto"/>
        <w:jc w:val="both"/>
        <w:rPr>
          <w:rFonts w:ascii="Arial" w:eastAsia="Times New Roman" w:hAnsi="Arial" w:cs="Arial"/>
          <w:b/>
          <w:bCs/>
          <w:color w:val="000000"/>
          <w:sz w:val="24"/>
          <w:szCs w:val="24"/>
          <w:lang w:val="pt-BR" w:eastAsia="es-ES"/>
        </w:rPr>
      </w:pPr>
    </w:p>
    <w:p w14:paraId="2E3F9FF3" w14:textId="77777777" w:rsidR="00953A65" w:rsidRPr="00717E86" w:rsidRDefault="00953A65" w:rsidP="0001471A">
      <w:pPr>
        <w:suppressAutoHyphens/>
        <w:spacing w:after="0" w:line="240" w:lineRule="auto"/>
        <w:jc w:val="both"/>
        <w:rPr>
          <w:rFonts w:ascii="Arial" w:eastAsia="Times New Roman" w:hAnsi="Arial" w:cs="Arial"/>
          <w:b/>
          <w:bCs/>
          <w:color w:val="000000"/>
          <w:sz w:val="24"/>
          <w:szCs w:val="24"/>
          <w:lang w:val="pt-BR" w:eastAsia="es-ES"/>
        </w:rPr>
      </w:pPr>
    </w:p>
    <w:p w14:paraId="28530462" w14:textId="053FA892" w:rsidR="003F1EFE" w:rsidRPr="0006647E" w:rsidRDefault="003F1EFE" w:rsidP="00984211">
      <w:pPr>
        <w:suppressAutoHyphens/>
        <w:spacing w:after="0" w:line="240" w:lineRule="auto"/>
        <w:jc w:val="center"/>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XXX</w:t>
      </w:r>
      <w:r w:rsidR="006621E8" w:rsidRPr="0006647E">
        <w:rPr>
          <w:rFonts w:ascii="Arial" w:eastAsia="Times New Roman" w:hAnsi="Arial" w:cs="Arial"/>
          <w:b/>
          <w:bCs/>
          <w:sz w:val="24"/>
          <w:szCs w:val="24"/>
          <w:lang w:val="es-UY" w:eastAsia="es-ES"/>
        </w:rPr>
        <w:t>V</w:t>
      </w:r>
      <w:r w:rsidRPr="0006647E">
        <w:rPr>
          <w:rFonts w:ascii="Arial" w:eastAsia="Times New Roman" w:hAnsi="Arial" w:cs="Arial"/>
          <w:b/>
          <w:bCs/>
          <w:sz w:val="24"/>
          <w:szCs w:val="24"/>
          <w:lang w:val="es-UY" w:eastAsia="es-ES"/>
        </w:rPr>
        <w:t xml:space="preserve"> REUNIÓN ORDINARIA DEL COMITÉ TÉCNICO Nº 6</w:t>
      </w:r>
    </w:p>
    <w:p w14:paraId="13DBEFBB" w14:textId="77777777" w:rsidR="003F1EFE" w:rsidRPr="0006647E" w:rsidRDefault="003F1EFE" w:rsidP="00984211">
      <w:pPr>
        <w:spacing w:after="0" w:line="240" w:lineRule="auto"/>
        <w:jc w:val="center"/>
        <w:outlineLvl w:val="0"/>
        <w:rPr>
          <w:rFonts w:ascii="Arial" w:eastAsia="Times New Roman" w:hAnsi="Arial" w:cs="Arial"/>
          <w:b/>
          <w:bCs/>
          <w:color w:val="000000"/>
          <w:sz w:val="24"/>
          <w:szCs w:val="24"/>
          <w:lang w:val="es-UY" w:eastAsia="es-ES"/>
        </w:rPr>
      </w:pPr>
      <w:r w:rsidRPr="0006647E">
        <w:rPr>
          <w:rFonts w:ascii="Arial" w:eastAsia="Times New Roman" w:hAnsi="Arial" w:cs="Arial"/>
          <w:b/>
          <w:bCs/>
          <w:sz w:val="24"/>
          <w:szCs w:val="24"/>
          <w:lang w:val="es-UY" w:eastAsia="es-ES"/>
        </w:rPr>
        <w:t>“ESTADÍSTICAS DE COMERCIO EXTERIOR DEL MERCOSUR”</w:t>
      </w:r>
    </w:p>
    <w:p w14:paraId="10CBCF1D" w14:textId="77777777" w:rsidR="00953A65" w:rsidRPr="0006647E" w:rsidRDefault="00953A65" w:rsidP="0001471A">
      <w:pPr>
        <w:spacing w:after="0" w:line="240" w:lineRule="auto"/>
        <w:jc w:val="both"/>
        <w:outlineLvl w:val="0"/>
        <w:rPr>
          <w:rFonts w:ascii="Arial" w:eastAsia="Arial" w:hAnsi="Arial" w:cs="Arial"/>
          <w:sz w:val="24"/>
          <w:szCs w:val="24"/>
          <w:lang w:val="es-UY" w:eastAsia="es-ES"/>
        </w:rPr>
      </w:pPr>
    </w:p>
    <w:p w14:paraId="4FA4459B" w14:textId="2D0C41AF" w:rsidR="003F1EFE" w:rsidRPr="0006647E" w:rsidRDefault="00CB4C3E" w:rsidP="0001471A">
      <w:pPr>
        <w:spacing w:after="0" w:line="240" w:lineRule="auto"/>
        <w:jc w:val="both"/>
        <w:outlineLvl w:val="0"/>
        <w:rPr>
          <w:rFonts w:ascii="Arial" w:eastAsia="Times New Roman" w:hAnsi="Arial" w:cs="Arial"/>
          <w:bCs/>
          <w:color w:val="000000"/>
          <w:sz w:val="24"/>
          <w:szCs w:val="24"/>
          <w:lang w:val="es-UY" w:eastAsia="es-ES"/>
        </w:rPr>
      </w:pPr>
      <w:r w:rsidRPr="0006647E">
        <w:rPr>
          <w:rFonts w:ascii="Arial" w:eastAsia="Arial" w:hAnsi="Arial" w:cs="Arial"/>
          <w:sz w:val="24"/>
          <w:szCs w:val="24"/>
          <w:lang w:val="es-UY" w:eastAsia="es-ES"/>
        </w:rPr>
        <w:t xml:space="preserve">Se realizó </w:t>
      </w:r>
      <w:r w:rsidR="006B18A2" w:rsidRPr="0006647E">
        <w:rPr>
          <w:rFonts w:ascii="Arial" w:eastAsia="Arial" w:hAnsi="Arial" w:cs="Arial"/>
          <w:sz w:val="24"/>
          <w:szCs w:val="24"/>
          <w:lang w:val="es-UY" w:eastAsia="es-ES"/>
        </w:rPr>
        <w:t xml:space="preserve">entre </w:t>
      </w:r>
      <w:r w:rsidRPr="0006647E">
        <w:rPr>
          <w:rFonts w:ascii="Arial" w:eastAsia="Arial" w:hAnsi="Arial" w:cs="Arial"/>
          <w:sz w:val="24"/>
          <w:szCs w:val="24"/>
          <w:lang w:val="es-UY" w:eastAsia="es-ES"/>
        </w:rPr>
        <w:t xml:space="preserve">los días </w:t>
      </w:r>
      <w:r w:rsidR="00C336A3" w:rsidRPr="0006647E">
        <w:rPr>
          <w:rFonts w:ascii="Arial" w:eastAsia="Arial" w:hAnsi="Arial" w:cs="Arial"/>
          <w:sz w:val="24"/>
          <w:szCs w:val="24"/>
          <w:lang w:val="es-UY" w:eastAsia="es-ES"/>
        </w:rPr>
        <w:t>23 al 25 de junio</w:t>
      </w:r>
      <w:r w:rsidRPr="0006647E">
        <w:rPr>
          <w:rFonts w:ascii="Arial" w:eastAsia="Arial" w:hAnsi="Arial" w:cs="Arial"/>
          <w:sz w:val="24"/>
          <w:szCs w:val="24"/>
          <w:lang w:val="es-UY" w:eastAsia="es-ES"/>
        </w:rPr>
        <w:t xml:space="preserve"> de 2021, e</w:t>
      </w:r>
      <w:r w:rsidR="003F1EFE" w:rsidRPr="0006647E">
        <w:rPr>
          <w:rFonts w:ascii="Arial" w:eastAsia="Arial" w:hAnsi="Arial" w:cs="Arial"/>
          <w:sz w:val="24"/>
          <w:szCs w:val="24"/>
          <w:lang w:val="es-UY" w:eastAsia="es-ES"/>
        </w:rPr>
        <w:t xml:space="preserve">n ejercicio de la Presidencia </w:t>
      </w:r>
      <w:r w:rsidR="003F1EFE" w:rsidRPr="0006647E">
        <w:rPr>
          <w:rFonts w:ascii="Arial" w:eastAsia="Arial" w:hAnsi="Arial" w:cs="Arial"/>
          <w:i/>
          <w:iCs/>
          <w:sz w:val="24"/>
          <w:szCs w:val="24"/>
          <w:lang w:val="es-UY" w:eastAsia="es-ES"/>
        </w:rPr>
        <w:t>Pro Tempore</w:t>
      </w:r>
      <w:r w:rsidR="00F547EF" w:rsidRPr="0006647E">
        <w:rPr>
          <w:rFonts w:ascii="Arial" w:eastAsia="Arial" w:hAnsi="Arial" w:cs="Arial"/>
          <w:sz w:val="24"/>
          <w:szCs w:val="24"/>
          <w:lang w:val="es-UY" w:eastAsia="es-ES"/>
        </w:rPr>
        <w:t xml:space="preserve"> de </w:t>
      </w:r>
      <w:r w:rsidRPr="0006647E">
        <w:rPr>
          <w:rFonts w:ascii="Arial" w:eastAsia="Arial" w:hAnsi="Arial" w:cs="Arial"/>
          <w:sz w:val="24"/>
          <w:szCs w:val="24"/>
          <w:lang w:val="es-UY" w:eastAsia="es-ES"/>
        </w:rPr>
        <w:t xml:space="preserve">Argentina </w:t>
      </w:r>
      <w:r w:rsidR="00F547EF" w:rsidRPr="0006647E">
        <w:rPr>
          <w:rFonts w:ascii="Arial" w:eastAsia="Arial" w:hAnsi="Arial" w:cs="Arial"/>
          <w:sz w:val="24"/>
          <w:szCs w:val="24"/>
          <w:lang w:val="es-UY" w:eastAsia="es-ES"/>
        </w:rPr>
        <w:t>(PPT</w:t>
      </w:r>
      <w:r w:rsidRPr="0006647E">
        <w:rPr>
          <w:rFonts w:ascii="Arial" w:eastAsia="Arial" w:hAnsi="Arial" w:cs="Arial"/>
          <w:sz w:val="24"/>
          <w:szCs w:val="24"/>
          <w:lang w:val="es-UY" w:eastAsia="es-ES"/>
        </w:rPr>
        <w:t>A</w:t>
      </w:r>
      <w:r w:rsidR="00F547EF" w:rsidRPr="0006647E">
        <w:rPr>
          <w:rFonts w:ascii="Arial" w:eastAsia="Arial" w:hAnsi="Arial" w:cs="Arial"/>
          <w:sz w:val="24"/>
          <w:szCs w:val="24"/>
          <w:lang w:val="es-UY" w:eastAsia="es-ES"/>
        </w:rPr>
        <w:t xml:space="preserve">), </w:t>
      </w:r>
      <w:r w:rsidRPr="0006647E">
        <w:rPr>
          <w:rFonts w:ascii="Arial" w:eastAsia="Arial" w:hAnsi="Arial" w:cs="Arial"/>
          <w:sz w:val="24"/>
          <w:szCs w:val="24"/>
          <w:lang w:val="es-UY" w:eastAsia="es-ES"/>
        </w:rPr>
        <w:t xml:space="preserve">la </w:t>
      </w:r>
      <w:r w:rsidRPr="0006647E">
        <w:rPr>
          <w:rFonts w:ascii="Arial" w:eastAsia="Times New Roman" w:hAnsi="Arial" w:cs="Arial"/>
          <w:sz w:val="24"/>
          <w:szCs w:val="24"/>
          <w:lang w:val="es-UY" w:eastAsia="es-ES"/>
        </w:rPr>
        <w:t>XXXV</w:t>
      </w:r>
      <w:r w:rsidRPr="0006647E">
        <w:rPr>
          <w:rFonts w:ascii="Arial" w:eastAsia="Times New Roman" w:hAnsi="Arial" w:cs="Arial"/>
          <w:color w:val="000000"/>
          <w:sz w:val="24"/>
          <w:szCs w:val="24"/>
          <w:lang w:val="es-UY" w:eastAsia="es-ES"/>
        </w:rPr>
        <w:t xml:space="preserve"> Reunión Ordinaria del Comité Técnico </w:t>
      </w:r>
      <w:proofErr w:type="spellStart"/>
      <w:r w:rsidRPr="0006647E">
        <w:rPr>
          <w:rFonts w:ascii="Arial" w:eastAsia="Times New Roman" w:hAnsi="Arial" w:cs="Arial"/>
          <w:color w:val="000000"/>
          <w:sz w:val="24"/>
          <w:szCs w:val="24"/>
          <w:lang w:val="es-UY" w:eastAsia="es-ES"/>
        </w:rPr>
        <w:t>N°</w:t>
      </w:r>
      <w:proofErr w:type="spellEnd"/>
      <w:r w:rsidRPr="0006647E">
        <w:rPr>
          <w:rFonts w:ascii="Arial" w:eastAsia="Times New Roman" w:hAnsi="Arial" w:cs="Arial"/>
          <w:color w:val="000000"/>
          <w:sz w:val="24"/>
          <w:szCs w:val="24"/>
          <w:lang w:val="es-UY" w:eastAsia="es-ES"/>
        </w:rPr>
        <w:t xml:space="preserve"> 6 “Estadísticas de Comercio Exterior del MERCOSUR” (CT </w:t>
      </w:r>
      <w:proofErr w:type="spellStart"/>
      <w:r w:rsidRPr="0006647E">
        <w:rPr>
          <w:rFonts w:ascii="Arial" w:eastAsia="Times New Roman" w:hAnsi="Arial" w:cs="Arial"/>
          <w:color w:val="000000"/>
          <w:sz w:val="24"/>
          <w:szCs w:val="24"/>
          <w:lang w:val="es-UY" w:eastAsia="es-ES"/>
        </w:rPr>
        <w:t>N°</w:t>
      </w:r>
      <w:proofErr w:type="spellEnd"/>
      <w:r w:rsidRPr="0006647E">
        <w:rPr>
          <w:rFonts w:ascii="Arial" w:eastAsia="Times New Roman" w:hAnsi="Arial" w:cs="Arial"/>
          <w:color w:val="000000"/>
          <w:sz w:val="24"/>
          <w:szCs w:val="24"/>
          <w:lang w:val="es-UY" w:eastAsia="es-ES"/>
        </w:rPr>
        <w:t xml:space="preserve"> 6), </w:t>
      </w:r>
      <w:r w:rsidR="003F1EFE" w:rsidRPr="0006647E">
        <w:rPr>
          <w:rFonts w:ascii="Arial" w:eastAsia="Arial" w:hAnsi="Arial" w:cs="Arial"/>
          <w:sz w:val="24"/>
          <w:szCs w:val="24"/>
          <w:lang w:val="es-UY" w:eastAsia="es-ES"/>
        </w:rPr>
        <w:t xml:space="preserve">por medio del sistema de videoconferencia, conforme se establece en la Resolución GMC </w:t>
      </w:r>
      <w:proofErr w:type="spellStart"/>
      <w:r w:rsidR="003F1EFE" w:rsidRPr="0006647E">
        <w:rPr>
          <w:rFonts w:ascii="Arial" w:eastAsia="Arial" w:hAnsi="Arial" w:cs="Arial"/>
          <w:sz w:val="24"/>
          <w:szCs w:val="24"/>
          <w:lang w:val="es-UY" w:eastAsia="es-ES"/>
        </w:rPr>
        <w:t>N°</w:t>
      </w:r>
      <w:proofErr w:type="spellEnd"/>
      <w:r w:rsidR="003F1EFE" w:rsidRPr="0006647E">
        <w:rPr>
          <w:rFonts w:ascii="Arial" w:eastAsia="Arial" w:hAnsi="Arial" w:cs="Arial"/>
          <w:sz w:val="24"/>
          <w:szCs w:val="24"/>
          <w:lang w:val="es-UY" w:eastAsia="es-ES"/>
        </w:rPr>
        <w:t xml:space="preserve"> 19/12 “Reuniones por el sistema de videoconferencia”, </w:t>
      </w:r>
      <w:r w:rsidR="003F1EFE" w:rsidRPr="0006647E">
        <w:rPr>
          <w:rFonts w:ascii="Arial" w:eastAsia="Times New Roman" w:hAnsi="Arial" w:cs="Arial"/>
          <w:bCs/>
          <w:color w:val="000000"/>
          <w:sz w:val="24"/>
          <w:szCs w:val="24"/>
          <w:lang w:val="es-UY" w:eastAsia="es-ES"/>
        </w:rPr>
        <w:t xml:space="preserve">con la presencia de las </w:t>
      </w:r>
      <w:r w:rsidR="00856AF4" w:rsidRPr="0006647E">
        <w:rPr>
          <w:rFonts w:ascii="Arial" w:eastAsia="Times New Roman" w:hAnsi="Arial" w:cs="Arial"/>
          <w:bCs/>
          <w:color w:val="000000"/>
          <w:sz w:val="24"/>
          <w:szCs w:val="24"/>
          <w:lang w:val="es-UY" w:eastAsia="es-ES"/>
        </w:rPr>
        <w:t>d</w:t>
      </w:r>
      <w:r w:rsidR="003F1EFE" w:rsidRPr="0006647E">
        <w:rPr>
          <w:rFonts w:ascii="Arial" w:eastAsia="Times New Roman" w:hAnsi="Arial" w:cs="Arial"/>
          <w:bCs/>
          <w:color w:val="000000"/>
          <w:sz w:val="24"/>
          <w:szCs w:val="24"/>
          <w:lang w:val="es-UY" w:eastAsia="es-ES"/>
        </w:rPr>
        <w:t>elegaciones de Argentina, Brasil, Paraguay, Uruguay y representantes de la SM/UTECEM.</w:t>
      </w:r>
    </w:p>
    <w:p w14:paraId="6C0F21D9" w14:textId="77777777" w:rsidR="003F1EFE" w:rsidRPr="0006647E" w:rsidRDefault="003F1EFE" w:rsidP="0001471A">
      <w:pPr>
        <w:widowControl w:val="0"/>
        <w:tabs>
          <w:tab w:val="left" w:pos="709"/>
        </w:tabs>
        <w:spacing w:after="0" w:line="240" w:lineRule="auto"/>
        <w:jc w:val="both"/>
        <w:rPr>
          <w:rFonts w:ascii="Arial" w:eastAsia="Times New Roman" w:hAnsi="Arial" w:cs="Arial"/>
          <w:sz w:val="24"/>
          <w:szCs w:val="24"/>
          <w:lang w:val="es-UY" w:eastAsia="es-ES"/>
        </w:rPr>
      </w:pPr>
    </w:p>
    <w:p w14:paraId="1B927A2B" w14:textId="040C4E64" w:rsidR="003F1EFE" w:rsidRPr="0006647E" w:rsidRDefault="003F1EFE" w:rsidP="0001471A">
      <w:pPr>
        <w:tabs>
          <w:tab w:val="left" w:pos="452"/>
        </w:tabs>
        <w:suppressAutoHyphens/>
        <w:spacing w:after="0" w:line="240" w:lineRule="auto"/>
        <w:jc w:val="both"/>
        <w:rPr>
          <w:rFonts w:ascii="Arial" w:eastAsia="Calibri" w:hAnsi="Arial" w:cs="Arial"/>
          <w:sz w:val="24"/>
          <w:szCs w:val="24"/>
          <w:lang w:val="es-UY" w:eastAsia="zh-CN"/>
        </w:rPr>
      </w:pPr>
      <w:r w:rsidRPr="0006647E">
        <w:rPr>
          <w:rFonts w:ascii="Arial" w:eastAsia="Times New Roman" w:hAnsi="Arial" w:cs="Arial"/>
          <w:color w:val="000000"/>
          <w:sz w:val="24"/>
          <w:szCs w:val="24"/>
          <w:lang w:val="es-UY" w:eastAsia="es-AR"/>
        </w:rPr>
        <w:t xml:space="preserve">La apertura de la reunión estuvo a cargo de </w:t>
      </w:r>
      <w:r w:rsidR="004C1547" w:rsidRPr="0006647E">
        <w:rPr>
          <w:rFonts w:ascii="Arial" w:eastAsia="Calibri" w:hAnsi="Arial" w:cs="Arial"/>
          <w:sz w:val="24"/>
          <w:szCs w:val="24"/>
          <w:lang w:val="es-UY"/>
        </w:rPr>
        <w:t>Silvia Amiel</w:t>
      </w:r>
      <w:r w:rsidRPr="0006647E">
        <w:rPr>
          <w:rFonts w:ascii="Arial" w:eastAsia="Times New Roman" w:hAnsi="Arial" w:cs="Arial"/>
          <w:color w:val="000000"/>
          <w:sz w:val="24"/>
          <w:szCs w:val="24"/>
          <w:lang w:val="es-UY" w:eastAsia="es-AR"/>
        </w:rPr>
        <w:t>, Coordinador</w:t>
      </w:r>
      <w:r w:rsidR="00676C5A" w:rsidRPr="0006647E">
        <w:rPr>
          <w:rFonts w:ascii="Arial" w:eastAsia="Times New Roman" w:hAnsi="Arial" w:cs="Arial"/>
          <w:color w:val="000000"/>
          <w:sz w:val="24"/>
          <w:szCs w:val="24"/>
          <w:lang w:val="es-UY" w:eastAsia="es-AR"/>
        </w:rPr>
        <w:t>a</w:t>
      </w:r>
      <w:r w:rsidRPr="0006647E">
        <w:rPr>
          <w:rFonts w:ascii="Arial" w:eastAsia="Times New Roman" w:hAnsi="Arial" w:cs="Arial"/>
          <w:color w:val="000000"/>
          <w:sz w:val="24"/>
          <w:szCs w:val="24"/>
          <w:lang w:val="es-UY" w:eastAsia="es-AR"/>
        </w:rPr>
        <w:t xml:space="preserve"> Nacional del CT </w:t>
      </w:r>
      <w:proofErr w:type="spellStart"/>
      <w:r w:rsidRPr="0006647E">
        <w:rPr>
          <w:rFonts w:ascii="Arial" w:eastAsia="Times New Roman" w:hAnsi="Arial" w:cs="Arial"/>
          <w:color w:val="000000"/>
          <w:sz w:val="24"/>
          <w:szCs w:val="24"/>
          <w:lang w:val="es-UY" w:eastAsia="es-AR"/>
        </w:rPr>
        <w:t>N°</w:t>
      </w:r>
      <w:proofErr w:type="spellEnd"/>
      <w:r w:rsidRPr="0006647E">
        <w:rPr>
          <w:rFonts w:ascii="Arial" w:eastAsia="Times New Roman" w:hAnsi="Arial" w:cs="Arial"/>
          <w:color w:val="000000"/>
          <w:sz w:val="24"/>
          <w:szCs w:val="24"/>
          <w:lang w:val="es-UY" w:eastAsia="es-AR"/>
        </w:rPr>
        <w:t xml:space="preserve"> 6 en ejercicio de la PPT</w:t>
      </w:r>
      <w:r w:rsidR="00CB4C3E" w:rsidRPr="0006647E">
        <w:rPr>
          <w:rFonts w:ascii="Arial" w:eastAsia="Times New Roman" w:hAnsi="Arial" w:cs="Arial"/>
          <w:color w:val="000000"/>
          <w:sz w:val="24"/>
          <w:szCs w:val="24"/>
          <w:lang w:val="es-UY" w:eastAsia="es-AR"/>
        </w:rPr>
        <w:t>A</w:t>
      </w:r>
      <w:r w:rsidRPr="0006647E">
        <w:rPr>
          <w:rFonts w:ascii="Arial" w:eastAsia="Times New Roman" w:hAnsi="Arial" w:cs="Arial"/>
          <w:color w:val="000000"/>
          <w:sz w:val="24"/>
          <w:szCs w:val="24"/>
          <w:lang w:val="es-UY" w:eastAsia="es-AR"/>
        </w:rPr>
        <w:t xml:space="preserve">, quien dio </w:t>
      </w:r>
      <w:r w:rsidR="0061560B" w:rsidRPr="0006647E">
        <w:rPr>
          <w:rFonts w:ascii="Arial" w:eastAsia="Times New Roman" w:hAnsi="Arial" w:cs="Arial"/>
          <w:color w:val="000000"/>
          <w:sz w:val="24"/>
          <w:szCs w:val="24"/>
          <w:lang w:val="es-UY" w:eastAsia="es-AR"/>
        </w:rPr>
        <w:t xml:space="preserve">la </w:t>
      </w:r>
      <w:r w:rsidRPr="0006647E">
        <w:rPr>
          <w:rFonts w:ascii="Arial" w:eastAsia="Times New Roman" w:hAnsi="Arial" w:cs="Arial"/>
          <w:color w:val="000000"/>
          <w:sz w:val="24"/>
          <w:szCs w:val="24"/>
          <w:lang w:val="es-UY" w:eastAsia="es-AR"/>
        </w:rPr>
        <w:t>bienvenida a las delegaciones</w:t>
      </w:r>
      <w:r w:rsidR="0061560B" w:rsidRPr="0006647E">
        <w:rPr>
          <w:rFonts w:ascii="Arial" w:eastAsia="Calibri" w:hAnsi="Arial" w:cs="Arial"/>
          <w:sz w:val="24"/>
          <w:szCs w:val="24"/>
          <w:lang w:val="es-UY" w:eastAsia="zh-CN"/>
        </w:rPr>
        <w:t xml:space="preserve"> </w:t>
      </w:r>
      <w:r w:rsidRPr="0006647E">
        <w:rPr>
          <w:rFonts w:ascii="Arial" w:eastAsia="Calibri" w:hAnsi="Arial" w:cs="Arial"/>
          <w:sz w:val="24"/>
          <w:szCs w:val="24"/>
          <w:lang w:val="es-UY" w:eastAsia="zh-CN"/>
        </w:rPr>
        <w:t>y puso a consideración la agenda de la reunión, la cual fue aprobada.</w:t>
      </w:r>
    </w:p>
    <w:p w14:paraId="5D6592AB" w14:textId="77777777" w:rsidR="003F1EFE" w:rsidRPr="0006647E" w:rsidRDefault="003F1EFE" w:rsidP="0001471A">
      <w:pPr>
        <w:spacing w:after="0" w:line="240" w:lineRule="auto"/>
        <w:jc w:val="both"/>
        <w:rPr>
          <w:rFonts w:ascii="Arial" w:eastAsia="Calibri" w:hAnsi="Arial" w:cs="Arial"/>
          <w:sz w:val="24"/>
          <w:szCs w:val="24"/>
          <w:lang w:val="es-UY"/>
        </w:rPr>
      </w:pPr>
    </w:p>
    <w:p w14:paraId="1CB89C2A" w14:textId="77777777" w:rsidR="003F1EFE" w:rsidRPr="0006647E" w:rsidRDefault="003F1EFE"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 xml:space="preserve">La Lista de Participantes consta como </w:t>
      </w:r>
      <w:r w:rsidRPr="0006647E">
        <w:rPr>
          <w:rFonts w:ascii="Arial" w:eastAsia="Calibri" w:hAnsi="Arial" w:cs="Arial"/>
          <w:b/>
          <w:sz w:val="24"/>
          <w:szCs w:val="24"/>
          <w:lang w:val="es-UY"/>
        </w:rPr>
        <w:t>Anexo I</w:t>
      </w:r>
      <w:r w:rsidRPr="0006647E">
        <w:rPr>
          <w:rFonts w:ascii="Arial" w:eastAsia="Calibri" w:hAnsi="Arial" w:cs="Arial"/>
          <w:sz w:val="24"/>
          <w:szCs w:val="24"/>
          <w:lang w:val="es-UY"/>
        </w:rPr>
        <w:t>.</w:t>
      </w:r>
    </w:p>
    <w:p w14:paraId="714BBC44" w14:textId="77777777" w:rsidR="003F1EFE" w:rsidRPr="0006647E" w:rsidRDefault="003F1EFE" w:rsidP="0001471A">
      <w:pPr>
        <w:spacing w:after="0" w:line="240" w:lineRule="auto"/>
        <w:jc w:val="both"/>
        <w:rPr>
          <w:rFonts w:ascii="Arial" w:eastAsia="Calibri" w:hAnsi="Arial" w:cs="Arial"/>
          <w:b/>
          <w:sz w:val="24"/>
          <w:szCs w:val="24"/>
          <w:lang w:val="es-UY"/>
        </w:rPr>
      </w:pPr>
    </w:p>
    <w:p w14:paraId="018261B6" w14:textId="77777777" w:rsidR="003F1EFE" w:rsidRPr="0006647E" w:rsidRDefault="003F1EFE"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 xml:space="preserve">La Agenda de la reunión consta como </w:t>
      </w:r>
      <w:r w:rsidRPr="0006647E">
        <w:rPr>
          <w:rFonts w:ascii="Arial" w:eastAsia="Calibri" w:hAnsi="Arial" w:cs="Arial"/>
          <w:b/>
          <w:sz w:val="24"/>
          <w:szCs w:val="24"/>
          <w:lang w:val="es-UY"/>
        </w:rPr>
        <w:t>Anexo II</w:t>
      </w:r>
      <w:r w:rsidRPr="0006647E">
        <w:rPr>
          <w:rFonts w:ascii="Arial" w:eastAsia="Calibri" w:hAnsi="Arial" w:cs="Arial"/>
          <w:sz w:val="24"/>
          <w:szCs w:val="24"/>
          <w:lang w:val="es-UY"/>
        </w:rPr>
        <w:t>.</w:t>
      </w:r>
    </w:p>
    <w:p w14:paraId="01EB30E7" w14:textId="77777777" w:rsidR="003F1EFE" w:rsidRPr="0006647E" w:rsidRDefault="003F1EFE" w:rsidP="0001471A">
      <w:pPr>
        <w:spacing w:after="0" w:line="240" w:lineRule="auto"/>
        <w:jc w:val="both"/>
        <w:rPr>
          <w:rFonts w:ascii="Arial" w:eastAsia="Calibri" w:hAnsi="Arial" w:cs="Arial"/>
          <w:sz w:val="24"/>
          <w:szCs w:val="24"/>
          <w:lang w:val="es-UY"/>
        </w:rPr>
      </w:pPr>
    </w:p>
    <w:p w14:paraId="36BFC0B9" w14:textId="77777777" w:rsidR="003F1EFE" w:rsidRPr="0006647E" w:rsidRDefault="003F1EFE"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 xml:space="preserve">El Resumen del Acta consta como </w:t>
      </w:r>
      <w:r w:rsidRPr="0006647E">
        <w:rPr>
          <w:rFonts w:ascii="Arial" w:eastAsia="Calibri" w:hAnsi="Arial" w:cs="Arial"/>
          <w:b/>
          <w:sz w:val="24"/>
          <w:szCs w:val="24"/>
          <w:lang w:val="es-UY"/>
        </w:rPr>
        <w:t>Anexo III</w:t>
      </w:r>
      <w:r w:rsidRPr="0006647E">
        <w:rPr>
          <w:rFonts w:ascii="Arial" w:eastAsia="Calibri" w:hAnsi="Arial" w:cs="Arial"/>
          <w:sz w:val="24"/>
          <w:szCs w:val="24"/>
          <w:lang w:val="es-UY"/>
        </w:rPr>
        <w:t>.</w:t>
      </w:r>
    </w:p>
    <w:p w14:paraId="48C56257" w14:textId="77777777" w:rsidR="003F1EFE" w:rsidRPr="0006647E" w:rsidRDefault="003F1EFE" w:rsidP="0001471A">
      <w:pPr>
        <w:spacing w:after="0" w:line="240" w:lineRule="auto"/>
        <w:jc w:val="both"/>
        <w:rPr>
          <w:rFonts w:ascii="Arial" w:eastAsia="Calibri" w:hAnsi="Arial" w:cs="Arial"/>
          <w:sz w:val="24"/>
          <w:szCs w:val="24"/>
          <w:lang w:val="es-UY"/>
        </w:rPr>
      </w:pPr>
    </w:p>
    <w:p w14:paraId="48207257" w14:textId="52A019C3" w:rsidR="003F1EFE" w:rsidRPr="0006647E" w:rsidRDefault="00CB4C3E" w:rsidP="00A846D5">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 xml:space="preserve">Durante la </w:t>
      </w:r>
      <w:r w:rsidR="003F1EFE" w:rsidRPr="0006647E">
        <w:rPr>
          <w:rFonts w:ascii="Arial" w:eastAsia="Calibri" w:hAnsi="Arial" w:cs="Arial"/>
          <w:sz w:val="24"/>
          <w:szCs w:val="24"/>
          <w:lang w:val="es-UY"/>
        </w:rPr>
        <w:t>reunión fueron tratados los siguientes temas:</w:t>
      </w:r>
    </w:p>
    <w:p w14:paraId="18379621" w14:textId="77777777" w:rsidR="003B67E5" w:rsidRPr="0006647E" w:rsidRDefault="003B67E5" w:rsidP="0001471A">
      <w:pPr>
        <w:spacing w:after="0" w:line="240" w:lineRule="auto"/>
        <w:jc w:val="both"/>
        <w:rPr>
          <w:rFonts w:ascii="Arial" w:eastAsia="Times New Roman" w:hAnsi="Arial" w:cs="Arial"/>
          <w:sz w:val="24"/>
          <w:szCs w:val="24"/>
          <w:lang w:val="es-UY" w:eastAsia="es-ES"/>
        </w:rPr>
      </w:pPr>
      <w:bookmarkStart w:id="1" w:name="_Hlk51063751"/>
    </w:p>
    <w:p w14:paraId="27871D9F" w14:textId="2B22C275" w:rsidR="003B67E5" w:rsidRPr="00995884" w:rsidRDefault="003B67E5" w:rsidP="00995884">
      <w:pPr>
        <w:pStyle w:val="Prrafodelista"/>
        <w:numPr>
          <w:ilvl w:val="0"/>
          <w:numId w:val="11"/>
        </w:numPr>
        <w:spacing w:after="0" w:line="240" w:lineRule="auto"/>
        <w:ind w:left="284"/>
        <w:jc w:val="both"/>
        <w:rPr>
          <w:rFonts w:ascii="Arial" w:eastAsia="Times New Roman" w:hAnsi="Arial" w:cs="Arial"/>
          <w:sz w:val="24"/>
          <w:szCs w:val="24"/>
          <w:lang w:val="es-UY" w:eastAsia="es-ES"/>
        </w:rPr>
      </w:pPr>
      <w:r w:rsidRPr="00995884">
        <w:rPr>
          <w:rFonts w:ascii="Arial" w:eastAsia="Times New Roman" w:hAnsi="Arial" w:cs="Arial"/>
          <w:b/>
          <w:bCs/>
          <w:sz w:val="24"/>
          <w:szCs w:val="24"/>
          <w:lang w:val="es-UY" w:eastAsia="es-ES"/>
        </w:rPr>
        <w:t>DOSIER ESTADÍSTICO, ANIVERSARIO DEL MERCOSUR</w:t>
      </w:r>
    </w:p>
    <w:p w14:paraId="083670B1" w14:textId="2915988D" w:rsidR="003B67E5" w:rsidRPr="0006647E" w:rsidRDefault="003B67E5" w:rsidP="0001471A">
      <w:pPr>
        <w:spacing w:after="0" w:line="240" w:lineRule="auto"/>
        <w:jc w:val="both"/>
        <w:rPr>
          <w:rFonts w:ascii="Arial" w:eastAsia="Times New Roman" w:hAnsi="Arial" w:cs="Arial"/>
          <w:sz w:val="24"/>
          <w:szCs w:val="24"/>
          <w:lang w:val="es-UY" w:eastAsia="es-ES"/>
        </w:rPr>
      </w:pPr>
    </w:p>
    <w:p w14:paraId="69683714" w14:textId="0857816D" w:rsidR="0061560B" w:rsidRPr="000638AE" w:rsidRDefault="000638AE" w:rsidP="00864B5C">
      <w:pPr>
        <w:jc w:val="both"/>
        <w:rPr>
          <w:rFonts w:ascii="Segoe UI" w:hAnsi="Segoe UI" w:cs="Segoe UI"/>
          <w:color w:val="FFFFFF"/>
          <w:shd w:val="clear" w:color="auto" w:fill="468183"/>
          <w:lang w:val="es-UY"/>
        </w:rPr>
      </w:pPr>
      <w:r w:rsidRPr="000638AE">
        <w:rPr>
          <w:rFonts w:ascii="Arial" w:hAnsi="Arial" w:cs="Arial"/>
          <w:sz w:val="24"/>
          <w:szCs w:val="24"/>
          <w:lang w:val="es-UY"/>
        </w:rPr>
        <w:t xml:space="preserve">La </w:t>
      </w:r>
      <w:r w:rsidR="00581900">
        <w:rPr>
          <w:rFonts w:ascii="Arial" w:hAnsi="Arial" w:cs="Arial"/>
          <w:sz w:val="24"/>
          <w:szCs w:val="24"/>
          <w:lang w:val="es-UY"/>
        </w:rPr>
        <w:t>d</w:t>
      </w:r>
      <w:r w:rsidRPr="000638AE">
        <w:rPr>
          <w:rFonts w:ascii="Arial" w:hAnsi="Arial" w:cs="Arial"/>
          <w:sz w:val="24"/>
          <w:szCs w:val="24"/>
          <w:lang w:val="es-UY"/>
        </w:rPr>
        <w:t>elegación de Argentina realizó una presentación del Dosier Estadístico, Aniversario del MERCOSUR referente a los “Treinta años de intercambio comercial” con la actualización de tablas y gráficos según la revisión de datos de Brasil</w:t>
      </w:r>
      <w:r>
        <w:rPr>
          <w:rFonts w:ascii="Arial" w:hAnsi="Arial" w:cs="Arial"/>
          <w:sz w:val="24"/>
          <w:szCs w:val="24"/>
          <w:lang w:val="es-UY"/>
        </w:rPr>
        <w:t xml:space="preserve">, </w:t>
      </w:r>
      <w:r w:rsidR="004E77B1" w:rsidRPr="000638AE">
        <w:rPr>
          <w:rFonts w:ascii="Arial" w:eastAsia="Times New Roman" w:hAnsi="Arial" w:cs="Arial"/>
          <w:sz w:val="24"/>
          <w:szCs w:val="24"/>
          <w:lang w:val="es-UY" w:eastAsia="es-ES"/>
        </w:rPr>
        <w:t xml:space="preserve">que </w:t>
      </w:r>
      <w:r w:rsidR="004E77B1" w:rsidRPr="0006647E">
        <w:rPr>
          <w:rFonts w:ascii="Arial" w:eastAsia="Times New Roman" w:hAnsi="Arial" w:cs="Arial"/>
          <w:sz w:val="24"/>
          <w:szCs w:val="24"/>
          <w:lang w:val="es-UY" w:eastAsia="es-ES"/>
        </w:rPr>
        <w:t xml:space="preserve">se adjunta como </w:t>
      </w:r>
      <w:r w:rsidR="004E77B1" w:rsidRPr="007011D9">
        <w:rPr>
          <w:rFonts w:ascii="Arial" w:eastAsia="Times New Roman" w:hAnsi="Arial" w:cs="Arial"/>
          <w:b/>
          <w:bCs/>
          <w:sz w:val="24"/>
          <w:szCs w:val="24"/>
          <w:lang w:val="es-UY" w:eastAsia="es-ES"/>
        </w:rPr>
        <w:t>Anexo IV.</w:t>
      </w:r>
    </w:p>
    <w:p w14:paraId="044B0C05" w14:textId="77777777" w:rsidR="003B67E5" w:rsidRPr="0006647E" w:rsidRDefault="003B67E5" w:rsidP="0001471A">
      <w:pPr>
        <w:spacing w:after="0" w:line="240" w:lineRule="auto"/>
        <w:jc w:val="both"/>
        <w:rPr>
          <w:rFonts w:ascii="Arial" w:eastAsia="Times New Roman" w:hAnsi="Arial" w:cs="Arial"/>
          <w:sz w:val="24"/>
          <w:szCs w:val="24"/>
          <w:lang w:val="es-UY" w:eastAsia="es-ES"/>
        </w:rPr>
      </w:pPr>
    </w:p>
    <w:p w14:paraId="5372FCD6" w14:textId="201985B5" w:rsidR="003B67E5" w:rsidRPr="0006647E" w:rsidRDefault="003B67E5"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 xml:space="preserve">2. ESTADO </w:t>
      </w:r>
      <w:r w:rsidR="00937BD4">
        <w:rPr>
          <w:rFonts w:ascii="Arial" w:eastAsia="Times New Roman" w:hAnsi="Arial" w:cs="Arial"/>
          <w:b/>
          <w:bCs/>
          <w:sz w:val="24"/>
          <w:szCs w:val="24"/>
          <w:lang w:val="es-UY" w:eastAsia="es-ES"/>
        </w:rPr>
        <w:t>DE</w:t>
      </w:r>
      <w:r w:rsidRPr="0006647E">
        <w:rPr>
          <w:rFonts w:ascii="Arial" w:eastAsia="Times New Roman" w:hAnsi="Arial" w:cs="Arial"/>
          <w:b/>
          <w:bCs/>
          <w:sz w:val="24"/>
          <w:szCs w:val="24"/>
          <w:lang w:val="es-UY" w:eastAsia="es-ES"/>
        </w:rPr>
        <w:t xml:space="preserve"> SUMINISTRO DE DATOS DE LOS PAÍSES, PARA LA BASE DE DATOS DE COMERCIO EXTERIOR DEL MERCOSUR</w:t>
      </w:r>
    </w:p>
    <w:p w14:paraId="5868EFBB" w14:textId="77777777" w:rsidR="00AC5DBE" w:rsidRPr="0006647E" w:rsidRDefault="00AC5DBE" w:rsidP="0001471A">
      <w:pPr>
        <w:spacing w:after="0" w:line="240" w:lineRule="auto"/>
        <w:jc w:val="both"/>
        <w:rPr>
          <w:rFonts w:ascii="Arial" w:eastAsia="Times New Roman" w:hAnsi="Arial" w:cs="Arial"/>
          <w:sz w:val="24"/>
          <w:szCs w:val="24"/>
          <w:lang w:val="es-UY" w:eastAsia="es-ES"/>
        </w:rPr>
      </w:pPr>
    </w:p>
    <w:p w14:paraId="06A5593F" w14:textId="67E109A4" w:rsidR="003B67E5" w:rsidRDefault="00AC5DBE"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 SM/UTECEM informó al CT </w:t>
      </w:r>
      <w:proofErr w:type="spellStart"/>
      <w:r w:rsidRPr="0006647E">
        <w:rPr>
          <w:rFonts w:ascii="Arial" w:eastAsia="Times New Roman" w:hAnsi="Arial" w:cs="Arial"/>
          <w:sz w:val="24"/>
          <w:szCs w:val="24"/>
          <w:lang w:val="es-UY" w:eastAsia="es-ES"/>
        </w:rPr>
        <w:t>N°</w:t>
      </w:r>
      <w:proofErr w:type="spellEnd"/>
      <w:r w:rsidRPr="0006647E">
        <w:rPr>
          <w:rFonts w:ascii="Arial" w:eastAsia="Times New Roman" w:hAnsi="Arial" w:cs="Arial"/>
          <w:sz w:val="24"/>
          <w:szCs w:val="24"/>
          <w:lang w:val="es-UY" w:eastAsia="es-ES"/>
        </w:rPr>
        <w:t xml:space="preserve"> 6 que la base de datos de comercio exterior del MERCOSUR se encuentra actualizada</w:t>
      </w:r>
      <w:r w:rsidR="002025F4" w:rsidRPr="0006647E">
        <w:rPr>
          <w:rFonts w:ascii="Arial" w:eastAsia="Times New Roman" w:hAnsi="Arial" w:cs="Arial"/>
          <w:sz w:val="24"/>
          <w:szCs w:val="24"/>
          <w:lang w:val="es-UY" w:eastAsia="es-ES"/>
        </w:rPr>
        <w:t xml:space="preserve"> con datos de </w:t>
      </w:r>
      <w:r w:rsidRPr="0006647E">
        <w:rPr>
          <w:rFonts w:ascii="Arial" w:eastAsia="Times New Roman" w:hAnsi="Arial" w:cs="Arial"/>
          <w:sz w:val="24"/>
          <w:szCs w:val="24"/>
          <w:lang w:val="es-UY" w:eastAsia="es-ES"/>
        </w:rPr>
        <w:t>Argentina</w:t>
      </w:r>
      <w:r w:rsidR="00B8042D" w:rsidRPr="0006647E">
        <w:rPr>
          <w:rFonts w:ascii="Arial" w:eastAsia="Times New Roman" w:hAnsi="Arial" w:cs="Arial"/>
          <w:sz w:val="24"/>
          <w:szCs w:val="24"/>
          <w:lang w:val="es-UY" w:eastAsia="es-ES"/>
        </w:rPr>
        <w:t xml:space="preserve"> y</w:t>
      </w:r>
      <w:r w:rsidRPr="0006647E">
        <w:rPr>
          <w:rFonts w:ascii="Arial" w:eastAsia="Times New Roman" w:hAnsi="Arial" w:cs="Arial"/>
          <w:sz w:val="24"/>
          <w:szCs w:val="24"/>
          <w:lang w:val="es-UY" w:eastAsia="es-ES"/>
        </w:rPr>
        <w:t xml:space="preserve"> </w:t>
      </w:r>
      <w:r w:rsidR="00B8042D" w:rsidRPr="0006647E">
        <w:rPr>
          <w:rFonts w:ascii="Arial" w:eastAsia="Times New Roman" w:hAnsi="Arial" w:cs="Arial"/>
          <w:sz w:val="24"/>
          <w:szCs w:val="24"/>
          <w:lang w:val="es-UY" w:eastAsia="es-ES"/>
        </w:rPr>
        <w:t xml:space="preserve">Uruguay </w:t>
      </w:r>
      <w:r w:rsidRPr="0006647E">
        <w:rPr>
          <w:rFonts w:ascii="Arial" w:eastAsia="Times New Roman" w:hAnsi="Arial" w:cs="Arial"/>
          <w:sz w:val="24"/>
          <w:szCs w:val="24"/>
          <w:lang w:val="es-UY" w:eastAsia="es-ES"/>
        </w:rPr>
        <w:t xml:space="preserve">hasta </w:t>
      </w:r>
      <w:r w:rsidR="00B8042D" w:rsidRPr="0006647E">
        <w:rPr>
          <w:rFonts w:ascii="Arial" w:eastAsia="Times New Roman" w:hAnsi="Arial" w:cs="Arial"/>
          <w:sz w:val="24"/>
          <w:szCs w:val="24"/>
          <w:lang w:val="es-UY" w:eastAsia="es-ES"/>
        </w:rPr>
        <w:t>abril</w:t>
      </w:r>
      <w:r w:rsidR="009251D0" w:rsidRPr="0006647E">
        <w:rPr>
          <w:rFonts w:ascii="Arial" w:eastAsia="Times New Roman" w:hAnsi="Arial" w:cs="Arial"/>
          <w:sz w:val="24"/>
          <w:szCs w:val="24"/>
          <w:lang w:val="es-UY" w:eastAsia="es-ES"/>
        </w:rPr>
        <w:t xml:space="preserve"> del 2021</w:t>
      </w:r>
      <w:r w:rsidR="002025F4" w:rsidRPr="0006647E">
        <w:rPr>
          <w:rFonts w:ascii="Arial" w:eastAsia="Times New Roman" w:hAnsi="Arial" w:cs="Arial"/>
          <w:sz w:val="24"/>
          <w:szCs w:val="24"/>
          <w:lang w:val="es-UY" w:eastAsia="es-ES"/>
        </w:rPr>
        <w:t xml:space="preserve">; y </w:t>
      </w:r>
      <w:r w:rsidR="00B8042D" w:rsidRPr="0006647E">
        <w:rPr>
          <w:rFonts w:ascii="Arial" w:eastAsia="Times New Roman" w:hAnsi="Arial" w:cs="Arial"/>
          <w:sz w:val="24"/>
          <w:szCs w:val="24"/>
          <w:lang w:val="es-UY" w:eastAsia="es-ES"/>
        </w:rPr>
        <w:t xml:space="preserve">Brasil y </w:t>
      </w:r>
      <w:r w:rsidRPr="0006647E">
        <w:rPr>
          <w:rFonts w:ascii="Arial" w:eastAsia="Times New Roman" w:hAnsi="Arial" w:cs="Arial"/>
          <w:sz w:val="24"/>
          <w:szCs w:val="24"/>
          <w:lang w:val="es-UY" w:eastAsia="es-ES"/>
        </w:rPr>
        <w:t xml:space="preserve">Paraguay </w:t>
      </w:r>
      <w:r w:rsidR="00B956CC" w:rsidRPr="0006647E">
        <w:rPr>
          <w:rFonts w:ascii="Arial" w:eastAsia="Times New Roman" w:hAnsi="Arial" w:cs="Arial"/>
          <w:sz w:val="24"/>
          <w:szCs w:val="24"/>
          <w:lang w:val="es-UY" w:eastAsia="es-ES"/>
        </w:rPr>
        <w:t xml:space="preserve">hasta </w:t>
      </w:r>
      <w:r w:rsidR="00B8042D" w:rsidRPr="0006647E">
        <w:rPr>
          <w:rFonts w:ascii="Arial" w:eastAsia="Times New Roman" w:hAnsi="Arial" w:cs="Arial"/>
          <w:sz w:val="24"/>
          <w:szCs w:val="24"/>
          <w:lang w:val="es-UY" w:eastAsia="es-ES"/>
        </w:rPr>
        <w:t>mayo del 2021</w:t>
      </w:r>
      <w:r w:rsidR="002F0AB4" w:rsidRPr="0006647E">
        <w:rPr>
          <w:rFonts w:ascii="Arial" w:eastAsia="Times New Roman" w:hAnsi="Arial" w:cs="Arial"/>
          <w:sz w:val="24"/>
          <w:szCs w:val="24"/>
          <w:lang w:val="es-UY" w:eastAsia="es-ES"/>
        </w:rPr>
        <w:t>.</w:t>
      </w:r>
    </w:p>
    <w:p w14:paraId="3F3BC539" w14:textId="77777777" w:rsidR="00B5217D" w:rsidRPr="0006647E" w:rsidRDefault="00B5217D" w:rsidP="0001471A">
      <w:pPr>
        <w:spacing w:after="0" w:line="240" w:lineRule="auto"/>
        <w:jc w:val="both"/>
        <w:rPr>
          <w:rFonts w:ascii="Arial" w:eastAsia="Times New Roman" w:hAnsi="Arial" w:cs="Arial"/>
          <w:sz w:val="24"/>
          <w:szCs w:val="24"/>
          <w:lang w:val="es-UY" w:eastAsia="es-ES"/>
        </w:rPr>
      </w:pPr>
    </w:p>
    <w:p w14:paraId="124B8512" w14:textId="14843DCD" w:rsidR="003B67E5" w:rsidRPr="0006647E" w:rsidRDefault="003B67E5"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lastRenderedPageBreak/>
        <w:t>3. REVISIÓN Y ACTUALIZACIÓN DEL MANUAL PARA EL SUMINISTRO Y TRATAMIENTO UNIFORME DE LOS DATOS DE COMERCIO EXTERIOR DEL MERCOSUR</w:t>
      </w:r>
    </w:p>
    <w:p w14:paraId="763CCB8B" w14:textId="77777777" w:rsidR="003B67E5" w:rsidRPr="0006647E" w:rsidRDefault="003B67E5" w:rsidP="0001471A">
      <w:pPr>
        <w:spacing w:after="0" w:line="240" w:lineRule="auto"/>
        <w:jc w:val="both"/>
        <w:rPr>
          <w:rFonts w:ascii="Arial" w:eastAsia="Times New Roman" w:hAnsi="Arial" w:cs="Arial"/>
          <w:sz w:val="24"/>
          <w:szCs w:val="24"/>
          <w:lang w:val="es-UY" w:eastAsia="es-ES"/>
        </w:rPr>
      </w:pPr>
    </w:p>
    <w:p w14:paraId="1DA12D05" w14:textId="64FC3130" w:rsidR="00BE3FED" w:rsidRPr="00B206F3" w:rsidRDefault="009251D0" w:rsidP="0001471A">
      <w:pPr>
        <w:spacing w:after="0" w:line="240" w:lineRule="auto"/>
        <w:jc w:val="both"/>
        <w:rPr>
          <w:rFonts w:ascii="Arial" w:eastAsia="Times New Roman" w:hAnsi="Arial" w:cs="Arial"/>
          <w:sz w:val="24"/>
          <w:szCs w:val="24"/>
          <w:lang w:val="es-UY" w:eastAsia="es-ES"/>
        </w:rPr>
      </w:pPr>
      <w:r w:rsidRPr="00B206F3">
        <w:rPr>
          <w:rFonts w:ascii="Arial" w:eastAsia="Times New Roman" w:hAnsi="Arial" w:cs="Arial"/>
          <w:sz w:val="24"/>
          <w:szCs w:val="24"/>
          <w:lang w:val="es-UY" w:eastAsia="es-ES"/>
        </w:rPr>
        <w:t xml:space="preserve">La SM/UTECEM informó que la actualización del Manual sigue en proceso conforme al Plan de Trabajo </w:t>
      </w:r>
      <w:r w:rsidR="008A50E5" w:rsidRPr="00B206F3">
        <w:rPr>
          <w:rStyle w:val="normaltextrun"/>
          <w:rFonts w:ascii="Arial" w:hAnsi="Arial" w:cs="Arial"/>
          <w:color w:val="000000"/>
          <w:sz w:val="24"/>
          <w:szCs w:val="24"/>
          <w:shd w:val="clear" w:color="auto" w:fill="FFFFFF"/>
          <w:lang w:val="es-UY"/>
        </w:rPr>
        <w:t>y</w:t>
      </w:r>
      <w:r w:rsidR="0006647E" w:rsidRPr="00B206F3">
        <w:rPr>
          <w:rStyle w:val="normaltextrun"/>
          <w:rFonts w:ascii="Arial" w:hAnsi="Arial" w:cs="Arial"/>
          <w:color w:val="000000"/>
          <w:sz w:val="24"/>
          <w:szCs w:val="24"/>
          <w:shd w:val="clear" w:color="auto" w:fill="FFFFFF"/>
          <w:lang w:val="es-UY"/>
        </w:rPr>
        <w:t xml:space="preserve"> </w:t>
      </w:r>
      <w:r w:rsidR="008A50E5" w:rsidRPr="00B206F3">
        <w:rPr>
          <w:rStyle w:val="normaltextrun"/>
          <w:rFonts w:ascii="Arial" w:hAnsi="Arial" w:cs="Arial"/>
          <w:color w:val="000000"/>
          <w:sz w:val="24"/>
          <w:szCs w:val="24"/>
          <w:shd w:val="clear" w:color="auto" w:fill="FFFFFF"/>
          <w:lang w:val="es-UY"/>
        </w:rPr>
        <w:t>sugiri</w:t>
      </w:r>
      <w:r w:rsidR="000F5C84" w:rsidRPr="00B206F3">
        <w:rPr>
          <w:rStyle w:val="normaltextrun"/>
          <w:rFonts w:ascii="Arial" w:hAnsi="Arial" w:cs="Arial"/>
          <w:color w:val="000000"/>
          <w:sz w:val="24"/>
          <w:szCs w:val="24"/>
          <w:shd w:val="clear" w:color="auto" w:fill="FFFFFF"/>
          <w:lang w:val="es-UY"/>
        </w:rPr>
        <w:t>ó</w:t>
      </w:r>
      <w:r w:rsidR="008A50E5" w:rsidRPr="00B206F3">
        <w:rPr>
          <w:rStyle w:val="normaltextrun"/>
          <w:rFonts w:ascii="Arial" w:hAnsi="Arial" w:cs="Arial"/>
          <w:color w:val="000000"/>
          <w:sz w:val="24"/>
          <w:szCs w:val="24"/>
          <w:shd w:val="clear" w:color="auto" w:fill="FFFFFF"/>
          <w:lang w:val="es-UY"/>
        </w:rPr>
        <w:t xml:space="preserve"> a las delegaciones</w:t>
      </w:r>
      <w:r w:rsidR="0006647E" w:rsidRPr="00B206F3">
        <w:rPr>
          <w:rStyle w:val="normaltextrun"/>
          <w:rFonts w:ascii="Arial" w:hAnsi="Arial" w:cs="Arial"/>
          <w:color w:val="000000"/>
          <w:sz w:val="24"/>
          <w:szCs w:val="24"/>
          <w:shd w:val="clear" w:color="auto" w:fill="FFFFFF"/>
          <w:lang w:val="es-UY"/>
        </w:rPr>
        <w:t xml:space="preserve"> </w:t>
      </w:r>
      <w:r w:rsidR="008A50E5" w:rsidRPr="00B206F3">
        <w:rPr>
          <w:rStyle w:val="normaltextrun"/>
          <w:rFonts w:ascii="Arial" w:hAnsi="Arial" w:cs="Arial"/>
          <w:color w:val="000000"/>
          <w:sz w:val="24"/>
          <w:szCs w:val="24"/>
          <w:shd w:val="clear" w:color="auto" w:fill="FFFFFF"/>
          <w:lang w:val="es-UY"/>
        </w:rPr>
        <w:t>que el</w:t>
      </w:r>
      <w:r w:rsidR="0006647E" w:rsidRPr="00B206F3">
        <w:rPr>
          <w:rStyle w:val="normaltextrun"/>
          <w:rFonts w:ascii="Arial" w:hAnsi="Arial" w:cs="Arial"/>
          <w:color w:val="000000"/>
          <w:sz w:val="24"/>
          <w:szCs w:val="24"/>
          <w:shd w:val="clear" w:color="auto" w:fill="FFFFFF"/>
          <w:lang w:val="es-UY"/>
        </w:rPr>
        <w:t xml:space="preserve"> </w:t>
      </w:r>
      <w:r w:rsidR="008A50E5" w:rsidRPr="00B206F3">
        <w:rPr>
          <w:rStyle w:val="normaltextrun"/>
          <w:rFonts w:ascii="Arial" w:hAnsi="Arial" w:cs="Arial"/>
          <w:color w:val="000000"/>
          <w:sz w:val="24"/>
          <w:szCs w:val="24"/>
          <w:shd w:val="clear" w:color="auto" w:fill="FFFFFF"/>
          <w:lang w:val="es-UY"/>
        </w:rPr>
        <w:t>nuevo</w:t>
      </w:r>
      <w:r w:rsidR="0006647E" w:rsidRPr="00B206F3">
        <w:rPr>
          <w:rStyle w:val="normaltextrun"/>
          <w:rFonts w:ascii="Arial" w:hAnsi="Arial" w:cs="Arial"/>
          <w:color w:val="000000"/>
          <w:sz w:val="24"/>
          <w:szCs w:val="24"/>
          <w:shd w:val="clear" w:color="auto" w:fill="FFFFFF"/>
          <w:lang w:val="es-UY"/>
        </w:rPr>
        <w:t xml:space="preserve"> </w:t>
      </w:r>
      <w:r w:rsidR="008A50E5" w:rsidRPr="00B206F3">
        <w:rPr>
          <w:rStyle w:val="normaltextrun"/>
          <w:rFonts w:ascii="Arial" w:hAnsi="Arial" w:cs="Arial"/>
          <w:color w:val="000000"/>
          <w:sz w:val="24"/>
          <w:szCs w:val="24"/>
          <w:shd w:val="clear" w:color="auto" w:fill="FFFFFF"/>
          <w:lang w:val="es-UY"/>
        </w:rPr>
        <w:t>Manual</w:t>
      </w:r>
      <w:r w:rsidR="0006647E" w:rsidRPr="00B206F3">
        <w:rPr>
          <w:rStyle w:val="normaltextrun"/>
          <w:rFonts w:ascii="Arial" w:hAnsi="Arial" w:cs="Arial"/>
          <w:color w:val="000000"/>
          <w:sz w:val="24"/>
          <w:szCs w:val="24"/>
          <w:shd w:val="clear" w:color="auto" w:fill="FFFFFF"/>
          <w:lang w:val="es-UY"/>
        </w:rPr>
        <w:t xml:space="preserve"> </w:t>
      </w:r>
      <w:r w:rsidR="008A50E5" w:rsidRPr="00B206F3">
        <w:rPr>
          <w:rStyle w:val="normaltextrun"/>
          <w:rFonts w:ascii="Arial" w:hAnsi="Arial" w:cs="Arial"/>
          <w:color w:val="000000"/>
          <w:sz w:val="24"/>
          <w:szCs w:val="24"/>
          <w:shd w:val="clear" w:color="auto" w:fill="FFFFFF"/>
          <w:lang w:val="es-UY"/>
        </w:rPr>
        <w:t>deb</w:t>
      </w:r>
      <w:r w:rsidR="004E55B8" w:rsidRPr="00B206F3">
        <w:rPr>
          <w:rStyle w:val="normaltextrun"/>
          <w:rFonts w:ascii="Arial" w:hAnsi="Arial" w:cs="Arial"/>
          <w:color w:val="000000"/>
          <w:sz w:val="24"/>
          <w:szCs w:val="24"/>
          <w:shd w:val="clear" w:color="auto" w:fill="FFFFFF"/>
          <w:lang w:val="es-UY"/>
        </w:rPr>
        <w:t>er</w:t>
      </w:r>
      <w:r w:rsidR="008A50E5" w:rsidRPr="00B206F3">
        <w:rPr>
          <w:rStyle w:val="normaltextrun"/>
          <w:rFonts w:ascii="Arial" w:hAnsi="Arial" w:cs="Arial"/>
          <w:color w:val="000000"/>
          <w:sz w:val="24"/>
          <w:szCs w:val="24"/>
          <w:shd w:val="clear" w:color="auto" w:fill="FFFFFF"/>
          <w:lang w:val="es-UY"/>
        </w:rPr>
        <w:t>ía</w:t>
      </w:r>
      <w:r w:rsidR="0006647E" w:rsidRPr="00B206F3">
        <w:rPr>
          <w:rStyle w:val="normaltextrun"/>
          <w:rFonts w:ascii="Arial" w:hAnsi="Arial" w:cs="Arial"/>
          <w:color w:val="000000"/>
          <w:sz w:val="24"/>
          <w:szCs w:val="24"/>
          <w:shd w:val="clear" w:color="auto" w:fill="FFFFFF"/>
          <w:lang w:val="es-UY"/>
        </w:rPr>
        <w:t xml:space="preserve"> </w:t>
      </w:r>
      <w:r w:rsidR="008A50E5" w:rsidRPr="00B206F3">
        <w:rPr>
          <w:rStyle w:val="normaltextrun"/>
          <w:rFonts w:ascii="Arial" w:hAnsi="Arial" w:cs="Arial"/>
          <w:color w:val="000000"/>
          <w:sz w:val="24"/>
          <w:szCs w:val="24"/>
          <w:shd w:val="clear" w:color="auto" w:fill="FFFFFF"/>
          <w:lang w:val="es-UY"/>
        </w:rPr>
        <w:t>contar con:</w:t>
      </w:r>
    </w:p>
    <w:p w14:paraId="4D8E4F31" w14:textId="599ED8EB" w:rsidR="00BE3FED" w:rsidRPr="00B206F3" w:rsidRDefault="00BE3FED" w:rsidP="00BE3FED">
      <w:pPr>
        <w:pStyle w:val="Prrafodelista"/>
        <w:numPr>
          <w:ilvl w:val="0"/>
          <w:numId w:val="10"/>
        </w:numPr>
        <w:spacing w:after="0" w:line="240" w:lineRule="auto"/>
        <w:jc w:val="both"/>
        <w:rPr>
          <w:rFonts w:ascii="Arial" w:eastAsia="Times New Roman" w:hAnsi="Arial" w:cs="Arial"/>
          <w:sz w:val="24"/>
          <w:szCs w:val="24"/>
          <w:lang w:val="es-UY" w:eastAsia="es-ES"/>
        </w:rPr>
      </w:pPr>
      <w:r w:rsidRPr="00B206F3">
        <w:rPr>
          <w:rFonts w:ascii="Arial" w:eastAsia="Times New Roman" w:hAnsi="Arial" w:cs="Arial"/>
          <w:sz w:val="24"/>
          <w:szCs w:val="24"/>
          <w:lang w:val="es-UY" w:eastAsia="es-ES"/>
        </w:rPr>
        <w:t>C</w:t>
      </w:r>
      <w:r w:rsidR="00E60F6E" w:rsidRPr="00B206F3">
        <w:rPr>
          <w:rFonts w:ascii="Arial" w:eastAsia="Times New Roman" w:hAnsi="Arial" w:cs="Arial"/>
          <w:sz w:val="24"/>
          <w:szCs w:val="24"/>
          <w:lang w:val="es-UY" w:eastAsia="es-ES"/>
        </w:rPr>
        <w:t xml:space="preserve">ronograma de publicación y revisión de los datos, </w:t>
      </w:r>
    </w:p>
    <w:p w14:paraId="016069A4" w14:textId="317A66C1" w:rsidR="00BE3FED" w:rsidRPr="00B206F3" w:rsidRDefault="00BE3FED" w:rsidP="00BE3FED">
      <w:pPr>
        <w:pStyle w:val="Prrafodelista"/>
        <w:numPr>
          <w:ilvl w:val="0"/>
          <w:numId w:val="10"/>
        </w:numPr>
        <w:spacing w:after="0" w:line="240" w:lineRule="auto"/>
        <w:jc w:val="both"/>
        <w:rPr>
          <w:rFonts w:ascii="Arial" w:eastAsia="Times New Roman" w:hAnsi="Arial" w:cs="Arial"/>
          <w:sz w:val="24"/>
          <w:szCs w:val="24"/>
          <w:lang w:val="es-UY" w:eastAsia="es-ES"/>
        </w:rPr>
      </w:pPr>
      <w:r w:rsidRPr="00B206F3">
        <w:rPr>
          <w:rFonts w:ascii="Arial" w:eastAsia="Times New Roman" w:hAnsi="Arial" w:cs="Arial"/>
          <w:sz w:val="24"/>
          <w:szCs w:val="24"/>
          <w:lang w:val="es-UY" w:eastAsia="es-ES"/>
        </w:rPr>
        <w:t>T</w:t>
      </w:r>
      <w:r w:rsidR="00E60F6E" w:rsidRPr="00B206F3">
        <w:rPr>
          <w:rFonts w:ascii="Arial" w:eastAsia="Times New Roman" w:hAnsi="Arial" w:cs="Arial"/>
          <w:sz w:val="24"/>
          <w:szCs w:val="24"/>
          <w:lang w:val="es-UY" w:eastAsia="es-ES"/>
        </w:rPr>
        <w:t>abla</w:t>
      </w:r>
      <w:r w:rsidR="00BA5A54" w:rsidRPr="00B206F3">
        <w:rPr>
          <w:rFonts w:ascii="Arial" w:eastAsia="Times New Roman" w:hAnsi="Arial" w:cs="Arial"/>
          <w:sz w:val="24"/>
          <w:szCs w:val="24"/>
          <w:lang w:val="es-UY" w:eastAsia="es-ES"/>
        </w:rPr>
        <w:t xml:space="preserve"> de</w:t>
      </w:r>
      <w:r w:rsidR="00E60F6E" w:rsidRPr="00B206F3">
        <w:rPr>
          <w:rFonts w:ascii="Arial" w:eastAsia="Times New Roman" w:hAnsi="Arial" w:cs="Arial"/>
          <w:sz w:val="24"/>
          <w:szCs w:val="24"/>
          <w:lang w:val="es-UY" w:eastAsia="es-ES"/>
        </w:rPr>
        <w:t xml:space="preserve"> </w:t>
      </w:r>
      <w:r w:rsidR="00B206F3" w:rsidRPr="00B206F3">
        <w:rPr>
          <w:rFonts w:ascii="Arial" w:eastAsia="Times New Roman" w:hAnsi="Arial" w:cs="Arial"/>
          <w:sz w:val="24"/>
          <w:szCs w:val="24"/>
          <w:lang w:val="es-UY" w:eastAsia="es-ES"/>
        </w:rPr>
        <w:t>países</w:t>
      </w:r>
      <w:r w:rsidR="00E60F6E" w:rsidRPr="00B206F3">
        <w:rPr>
          <w:rFonts w:ascii="Arial" w:eastAsia="Times New Roman" w:hAnsi="Arial" w:cs="Arial"/>
          <w:sz w:val="24"/>
          <w:szCs w:val="24"/>
          <w:lang w:val="es-UY" w:eastAsia="es-ES"/>
        </w:rPr>
        <w:t xml:space="preserve"> actualizada</w:t>
      </w:r>
      <w:r w:rsidR="008A50E5" w:rsidRPr="00B206F3">
        <w:rPr>
          <w:rFonts w:ascii="Arial" w:eastAsia="Times New Roman" w:hAnsi="Arial" w:cs="Arial"/>
          <w:sz w:val="24"/>
          <w:szCs w:val="24"/>
          <w:lang w:val="es-UY" w:eastAsia="es-ES"/>
        </w:rPr>
        <w:t xml:space="preserve">, en consonancia </w:t>
      </w:r>
      <w:r w:rsidR="00E60F6E" w:rsidRPr="00B206F3">
        <w:rPr>
          <w:rFonts w:ascii="Arial" w:eastAsia="Times New Roman" w:hAnsi="Arial" w:cs="Arial"/>
          <w:sz w:val="24"/>
          <w:szCs w:val="24"/>
          <w:lang w:val="es-UY" w:eastAsia="es-ES"/>
        </w:rPr>
        <w:t xml:space="preserve">con </w:t>
      </w:r>
      <w:r w:rsidR="008A50E5" w:rsidRPr="00B206F3">
        <w:rPr>
          <w:rFonts w:ascii="Arial" w:eastAsia="Times New Roman" w:hAnsi="Arial" w:cs="Arial"/>
          <w:sz w:val="24"/>
          <w:szCs w:val="24"/>
          <w:lang w:val="es-UY" w:eastAsia="es-ES"/>
        </w:rPr>
        <w:t xml:space="preserve">la </w:t>
      </w:r>
      <w:r w:rsidR="00E60F6E" w:rsidRPr="00B206F3">
        <w:rPr>
          <w:rFonts w:ascii="Arial" w:eastAsia="Times New Roman" w:hAnsi="Arial" w:cs="Arial"/>
          <w:sz w:val="24"/>
          <w:szCs w:val="24"/>
          <w:lang w:val="es-UY" w:eastAsia="es-ES"/>
        </w:rPr>
        <w:t>ISO</w:t>
      </w:r>
      <w:r w:rsidR="008A50E5" w:rsidRPr="00B206F3">
        <w:rPr>
          <w:rFonts w:ascii="Arial" w:eastAsia="Times New Roman" w:hAnsi="Arial" w:cs="Arial"/>
          <w:sz w:val="24"/>
          <w:szCs w:val="24"/>
          <w:lang w:val="es-UY" w:eastAsia="es-ES"/>
        </w:rPr>
        <w:t>-3166-1, añadiendo a su vez códigos propios actualizados de las zonas francas</w:t>
      </w:r>
      <w:r w:rsidRPr="00B206F3">
        <w:rPr>
          <w:rFonts w:ascii="Arial" w:eastAsia="Times New Roman" w:hAnsi="Arial" w:cs="Arial"/>
          <w:sz w:val="24"/>
          <w:szCs w:val="24"/>
          <w:lang w:val="es-UY" w:eastAsia="es-ES"/>
        </w:rPr>
        <w:t>.</w:t>
      </w:r>
    </w:p>
    <w:p w14:paraId="1681079C" w14:textId="498266E9" w:rsidR="00BE3FED" w:rsidRPr="00B206F3" w:rsidRDefault="00BE3FED" w:rsidP="00BE3FED">
      <w:pPr>
        <w:pStyle w:val="Prrafodelista"/>
        <w:numPr>
          <w:ilvl w:val="0"/>
          <w:numId w:val="10"/>
        </w:numPr>
        <w:spacing w:after="0" w:line="240" w:lineRule="auto"/>
        <w:jc w:val="both"/>
        <w:rPr>
          <w:rFonts w:ascii="Arial" w:eastAsia="Times New Roman" w:hAnsi="Arial" w:cs="Arial"/>
          <w:sz w:val="24"/>
          <w:szCs w:val="24"/>
          <w:lang w:val="es-UY" w:eastAsia="es-ES"/>
        </w:rPr>
      </w:pPr>
      <w:r w:rsidRPr="00B206F3">
        <w:rPr>
          <w:rFonts w:ascii="Arial" w:eastAsia="Times New Roman" w:hAnsi="Arial" w:cs="Arial"/>
          <w:sz w:val="24"/>
          <w:szCs w:val="24"/>
          <w:lang w:val="es-UY" w:eastAsia="es-ES"/>
        </w:rPr>
        <w:t>Lista de responsables por Estado</w:t>
      </w:r>
      <w:r w:rsidR="007011D9">
        <w:rPr>
          <w:rFonts w:ascii="Arial" w:eastAsia="Times New Roman" w:hAnsi="Arial" w:cs="Arial"/>
          <w:sz w:val="24"/>
          <w:szCs w:val="24"/>
          <w:lang w:val="es-UY" w:eastAsia="es-ES"/>
        </w:rPr>
        <w:t>s</w:t>
      </w:r>
      <w:r w:rsidRPr="00B206F3">
        <w:rPr>
          <w:rFonts w:ascii="Arial" w:eastAsia="Times New Roman" w:hAnsi="Arial" w:cs="Arial"/>
          <w:sz w:val="24"/>
          <w:szCs w:val="24"/>
          <w:lang w:val="es-UY" w:eastAsia="es-ES"/>
        </w:rPr>
        <w:t xml:space="preserve"> Parte del suministro de los datos. </w:t>
      </w:r>
    </w:p>
    <w:p w14:paraId="7BE98095" w14:textId="69F7152E" w:rsidR="00BE3FED" w:rsidRPr="00B206F3" w:rsidRDefault="00BE3FED" w:rsidP="00BE3FED">
      <w:pPr>
        <w:pStyle w:val="Prrafodelista"/>
        <w:numPr>
          <w:ilvl w:val="0"/>
          <w:numId w:val="10"/>
        </w:numPr>
        <w:spacing w:after="0" w:line="240" w:lineRule="auto"/>
        <w:jc w:val="both"/>
        <w:rPr>
          <w:rFonts w:ascii="Arial" w:eastAsia="Times New Roman" w:hAnsi="Arial" w:cs="Arial"/>
          <w:sz w:val="24"/>
          <w:szCs w:val="24"/>
          <w:lang w:val="es-UY" w:eastAsia="es-ES"/>
        </w:rPr>
      </w:pPr>
      <w:r w:rsidRPr="00B206F3">
        <w:rPr>
          <w:rFonts w:ascii="Arial" w:eastAsia="Times New Roman" w:hAnsi="Arial" w:cs="Arial"/>
          <w:sz w:val="24"/>
          <w:szCs w:val="24"/>
          <w:lang w:val="es-UY" w:eastAsia="es-ES"/>
        </w:rPr>
        <w:t>Entre otros aspectos.</w:t>
      </w:r>
    </w:p>
    <w:p w14:paraId="46F46DC9" w14:textId="77777777" w:rsidR="00BE3FED" w:rsidRPr="0006647E" w:rsidRDefault="00BE3FED" w:rsidP="00BE3FED">
      <w:pPr>
        <w:pStyle w:val="Prrafodelista"/>
        <w:spacing w:after="0" w:line="240" w:lineRule="auto"/>
        <w:jc w:val="both"/>
        <w:rPr>
          <w:rFonts w:ascii="Arial" w:eastAsia="Times New Roman" w:hAnsi="Arial" w:cs="Arial"/>
          <w:sz w:val="24"/>
          <w:szCs w:val="24"/>
          <w:lang w:val="es-UY" w:eastAsia="es-ES"/>
        </w:rPr>
      </w:pPr>
    </w:p>
    <w:p w14:paraId="7AD262D2" w14:textId="2AB2C2E6" w:rsidR="002025F4" w:rsidRPr="0006647E" w:rsidRDefault="008A50E5"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De igual manera, informó sobre la estructura uniforme de datos definida en el Manual vigente, específicamente resaltando variables que no han sido reportadas por los Estados Parte, tales como la variable “puerto, aeropuerto o lugar geográfico de entrada y salida” y “vía o modo de transporte”. </w:t>
      </w:r>
    </w:p>
    <w:p w14:paraId="3D31D9EE" w14:textId="77777777" w:rsidR="008A50E5" w:rsidRPr="0006647E" w:rsidRDefault="008A50E5" w:rsidP="0001471A">
      <w:pPr>
        <w:spacing w:after="0" w:line="240" w:lineRule="auto"/>
        <w:jc w:val="both"/>
        <w:rPr>
          <w:rFonts w:ascii="Arial" w:eastAsia="Times New Roman" w:hAnsi="Arial" w:cs="Arial"/>
          <w:sz w:val="24"/>
          <w:szCs w:val="24"/>
          <w:lang w:val="es-UY" w:eastAsia="es-ES"/>
        </w:rPr>
      </w:pPr>
    </w:p>
    <w:p w14:paraId="6FEDA68A" w14:textId="669F64EB" w:rsidR="008A50E5" w:rsidRPr="0006647E" w:rsidRDefault="008A50E5"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Las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elegaciones realizaron comentarios y manifestaron su conformidad con contar con una tabla</w:t>
      </w:r>
      <w:r w:rsidR="006354B0">
        <w:rPr>
          <w:rFonts w:ascii="Arial" w:eastAsia="Times New Roman" w:hAnsi="Arial" w:cs="Arial"/>
          <w:sz w:val="24"/>
          <w:szCs w:val="24"/>
          <w:lang w:val="es-UY" w:eastAsia="es-ES"/>
        </w:rPr>
        <w:t xml:space="preserve"> de</w:t>
      </w:r>
      <w:r w:rsidRPr="0006647E">
        <w:rPr>
          <w:rFonts w:ascii="Arial" w:eastAsia="Times New Roman" w:hAnsi="Arial" w:cs="Arial"/>
          <w:sz w:val="24"/>
          <w:szCs w:val="24"/>
          <w:lang w:val="es-UY" w:eastAsia="es-ES"/>
        </w:rPr>
        <w:t xml:space="preserve"> país</w:t>
      </w:r>
      <w:r w:rsidR="006354B0">
        <w:rPr>
          <w:rFonts w:ascii="Arial" w:eastAsia="Times New Roman" w:hAnsi="Arial" w:cs="Arial"/>
          <w:sz w:val="24"/>
          <w:szCs w:val="24"/>
          <w:lang w:val="es-UY" w:eastAsia="es-ES"/>
        </w:rPr>
        <w:t>es</w:t>
      </w:r>
      <w:r w:rsidRPr="0006647E">
        <w:rPr>
          <w:rFonts w:ascii="Arial" w:eastAsia="Times New Roman" w:hAnsi="Arial" w:cs="Arial"/>
          <w:sz w:val="24"/>
          <w:szCs w:val="24"/>
          <w:lang w:val="es-UY" w:eastAsia="es-ES"/>
        </w:rPr>
        <w:t xml:space="preserve"> actualizada para el nuevo Manual y, además, comentaron la importancia del proceso de redefinición del diseño uniforme de los datos contemplado en el Manual.</w:t>
      </w:r>
    </w:p>
    <w:p w14:paraId="21EB280C" w14:textId="77777777" w:rsidR="008A50E5" w:rsidRPr="0006647E" w:rsidRDefault="008A50E5" w:rsidP="0001471A">
      <w:pPr>
        <w:spacing w:after="0" w:line="240" w:lineRule="auto"/>
        <w:jc w:val="both"/>
        <w:rPr>
          <w:rFonts w:ascii="Arial" w:eastAsia="Times New Roman" w:hAnsi="Arial" w:cs="Arial"/>
          <w:sz w:val="24"/>
          <w:szCs w:val="24"/>
          <w:lang w:val="es-UY" w:eastAsia="es-ES"/>
        </w:rPr>
      </w:pPr>
    </w:p>
    <w:p w14:paraId="2C8B68F9" w14:textId="55F885CE" w:rsidR="008A50E5" w:rsidRPr="0006647E" w:rsidRDefault="008A50E5"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Por otra parte, mencionaron que sus respectivos países cuentan con un cronograma de publicación y revisión de datos, los cuales son actualizados año a año.</w:t>
      </w:r>
    </w:p>
    <w:p w14:paraId="7B4F51E2" w14:textId="77777777" w:rsidR="008A50E5" w:rsidRPr="0006647E" w:rsidRDefault="008A50E5" w:rsidP="0001471A">
      <w:pPr>
        <w:spacing w:after="0" w:line="240" w:lineRule="auto"/>
        <w:jc w:val="both"/>
        <w:rPr>
          <w:rFonts w:ascii="Arial" w:eastAsia="Times New Roman" w:hAnsi="Arial" w:cs="Arial"/>
          <w:sz w:val="24"/>
          <w:szCs w:val="24"/>
          <w:lang w:val="es-UY" w:eastAsia="es-ES"/>
        </w:rPr>
      </w:pPr>
    </w:p>
    <w:p w14:paraId="3E34D77B" w14:textId="52DDDF37" w:rsidR="00083D12" w:rsidRPr="0006647E" w:rsidRDefault="008A50E5"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Con base a lo anterior, las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elegaciones acordaron</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remitir</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a la</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SM/UTECEM los cronogramas de publicación y revisión</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de datos como insumo para la elaboración de</w:t>
      </w:r>
      <w:r w:rsidR="00864B5C" w:rsidRPr="0006647E">
        <w:rPr>
          <w:rFonts w:ascii="Arial" w:eastAsia="Times New Roman" w:hAnsi="Arial" w:cs="Arial"/>
          <w:sz w:val="24"/>
          <w:szCs w:val="24"/>
          <w:lang w:val="es-UY" w:eastAsia="es-ES"/>
        </w:rPr>
        <w:t xml:space="preserve"> </w:t>
      </w:r>
      <w:r w:rsidR="0015634E">
        <w:rPr>
          <w:rFonts w:ascii="Arial" w:eastAsia="Times New Roman" w:hAnsi="Arial" w:cs="Arial"/>
          <w:sz w:val="24"/>
          <w:szCs w:val="24"/>
          <w:lang w:val="es-UY" w:eastAsia="es-ES"/>
        </w:rPr>
        <w:t xml:space="preserve">una </w:t>
      </w:r>
      <w:r w:rsidRPr="0006647E">
        <w:rPr>
          <w:rFonts w:ascii="Arial" w:eastAsia="Times New Roman" w:hAnsi="Arial" w:cs="Arial"/>
          <w:sz w:val="24"/>
          <w:szCs w:val="24"/>
          <w:lang w:val="es-UY" w:eastAsia="es-ES"/>
        </w:rPr>
        <w:t>propuesta de</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estructura para</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la definición de</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cronogramas</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de publicación de datos, la cual sería incluida en</w:t>
      </w:r>
      <w:r w:rsidR="00864B5C" w:rsidRPr="0006647E">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el nuevo Manual.</w:t>
      </w:r>
    </w:p>
    <w:p w14:paraId="7B98344C" w14:textId="3C732C2F" w:rsidR="00F675C8" w:rsidRPr="0006647E" w:rsidRDefault="00F675C8" w:rsidP="0001471A">
      <w:pPr>
        <w:spacing w:after="0" w:line="240" w:lineRule="auto"/>
        <w:jc w:val="both"/>
        <w:rPr>
          <w:rFonts w:ascii="Arial" w:eastAsia="Times New Roman" w:hAnsi="Arial" w:cs="Arial"/>
          <w:sz w:val="24"/>
          <w:szCs w:val="24"/>
          <w:lang w:val="es-UY" w:eastAsia="es-ES"/>
        </w:rPr>
      </w:pPr>
    </w:p>
    <w:p w14:paraId="2972C9C3" w14:textId="77777777" w:rsidR="00864B5C" w:rsidRPr="0006647E" w:rsidRDefault="00864B5C" w:rsidP="0001471A">
      <w:pPr>
        <w:spacing w:after="0" w:line="240" w:lineRule="auto"/>
        <w:jc w:val="both"/>
        <w:rPr>
          <w:rFonts w:ascii="Arial" w:eastAsia="Times New Roman" w:hAnsi="Arial" w:cs="Arial"/>
          <w:sz w:val="24"/>
          <w:szCs w:val="24"/>
          <w:lang w:val="es-UY" w:eastAsia="es-ES"/>
        </w:rPr>
      </w:pPr>
    </w:p>
    <w:p w14:paraId="155982B1" w14:textId="678F2605" w:rsidR="003B67E5" w:rsidRPr="0006647E" w:rsidRDefault="003B67E5"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4.</w:t>
      </w:r>
      <w:r w:rsidR="00995884">
        <w:rPr>
          <w:rFonts w:ascii="Arial" w:eastAsia="Times New Roman" w:hAnsi="Arial" w:cs="Arial"/>
          <w:b/>
          <w:bCs/>
          <w:sz w:val="24"/>
          <w:szCs w:val="24"/>
          <w:lang w:val="es-UY" w:eastAsia="es-ES"/>
        </w:rPr>
        <w:t xml:space="preserve"> </w:t>
      </w:r>
      <w:r w:rsidRPr="0006647E">
        <w:rPr>
          <w:rFonts w:ascii="Arial" w:eastAsia="Times New Roman" w:hAnsi="Arial" w:cs="Arial"/>
          <w:b/>
          <w:bCs/>
          <w:sz w:val="24"/>
          <w:szCs w:val="24"/>
          <w:lang w:val="es-UY" w:eastAsia="es-ES"/>
        </w:rPr>
        <w:t>SITUACIÓN ACTUAL DEL SISTEMA DE ESTADÍSTICAS DE COMERCIO EXTERIOR DEL MERCOSUR (SECEM)</w:t>
      </w:r>
    </w:p>
    <w:p w14:paraId="25F7890F" w14:textId="556C1F49" w:rsidR="003B67E5" w:rsidRPr="0006647E" w:rsidRDefault="003B67E5" w:rsidP="0001471A">
      <w:pPr>
        <w:spacing w:after="0" w:line="240" w:lineRule="auto"/>
        <w:jc w:val="both"/>
        <w:rPr>
          <w:rFonts w:ascii="Arial" w:eastAsia="Times New Roman" w:hAnsi="Arial" w:cs="Arial"/>
          <w:sz w:val="24"/>
          <w:szCs w:val="24"/>
          <w:lang w:val="es-UY" w:eastAsia="es-ES"/>
        </w:rPr>
      </w:pPr>
    </w:p>
    <w:p w14:paraId="3D1A0A2F" w14:textId="14D46E22" w:rsidR="00AC5DBE" w:rsidRPr="0006647E" w:rsidRDefault="008A50E5"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La SM/UTECEM presentó el estado de situación del uso del SECEM y el seguimiento de su utilización actualizado al mes de junio 2021, en la cual se reflejan las variaciones con relación al mismo periodo del año pasado. El documento consta como</w:t>
      </w:r>
      <w:r w:rsidR="006E2937" w:rsidRPr="0006647E">
        <w:rPr>
          <w:rFonts w:ascii="Arial" w:eastAsia="Times New Roman" w:hAnsi="Arial" w:cs="Arial"/>
          <w:sz w:val="24"/>
          <w:szCs w:val="24"/>
          <w:lang w:val="es-UY" w:eastAsia="es-ES"/>
        </w:rPr>
        <w:t xml:space="preserve"> </w:t>
      </w:r>
      <w:r w:rsidR="00D14243" w:rsidRPr="007011D9">
        <w:rPr>
          <w:rFonts w:ascii="Arial" w:eastAsia="Times New Roman" w:hAnsi="Arial" w:cs="Arial"/>
          <w:b/>
          <w:bCs/>
          <w:sz w:val="24"/>
          <w:szCs w:val="24"/>
          <w:lang w:val="es-UY" w:eastAsia="es-ES"/>
        </w:rPr>
        <w:t>Anexo V</w:t>
      </w:r>
      <w:r w:rsidR="00D14243" w:rsidRPr="007011D9">
        <w:rPr>
          <w:rFonts w:ascii="Arial" w:eastAsia="Times New Roman" w:hAnsi="Arial" w:cs="Arial"/>
          <w:sz w:val="24"/>
          <w:szCs w:val="24"/>
          <w:lang w:val="es-UY" w:eastAsia="es-ES"/>
        </w:rPr>
        <w:t>.</w:t>
      </w:r>
    </w:p>
    <w:p w14:paraId="2A193D28" w14:textId="77777777" w:rsidR="0045300B" w:rsidRPr="0006647E" w:rsidRDefault="0045300B" w:rsidP="0001471A">
      <w:pPr>
        <w:widowControl w:val="0"/>
        <w:spacing w:after="0" w:line="240" w:lineRule="auto"/>
        <w:contextualSpacing/>
        <w:jc w:val="both"/>
        <w:rPr>
          <w:rFonts w:ascii="Arial" w:eastAsia="Times New Roman" w:hAnsi="Arial" w:cs="Arial"/>
          <w:sz w:val="24"/>
          <w:szCs w:val="24"/>
          <w:lang w:val="es-UY" w:eastAsia="es-ES"/>
        </w:rPr>
      </w:pPr>
    </w:p>
    <w:p w14:paraId="2D8C96B6" w14:textId="379AFC5B" w:rsidR="00D14243" w:rsidRPr="0006647E" w:rsidRDefault="00D14243" w:rsidP="0001471A">
      <w:pPr>
        <w:widowControl w:val="0"/>
        <w:spacing w:after="0" w:line="240" w:lineRule="auto"/>
        <w:contextualSpacing/>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Al respecto, las </w:t>
      </w:r>
      <w:r w:rsidR="008C2F52">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elegaciones agradecieron la presentación y destacaron la importancia de</w:t>
      </w:r>
      <w:r w:rsidR="00B956CC" w:rsidRPr="0006647E">
        <w:rPr>
          <w:rFonts w:ascii="Arial" w:eastAsia="Times New Roman" w:hAnsi="Arial" w:cs="Arial"/>
          <w:sz w:val="24"/>
          <w:szCs w:val="24"/>
          <w:lang w:val="es-UY" w:eastAsia="es-ES"/>
        </w:rPr>
        <w:t xml:space="preserve"> la información proporciona</w:t>
      </w:r>
      <w:r w:rsidR="00934682">
        <w:rPr>
          <w:rFonts w:ascii="Arial" w:eastAsia="Times New Roman" w:hAnsi="Arial" w:cs="Arial"/>
          <w:sz w:val="24"/>
          <w:szCs w:val="24"/>
          <w:lang w:val="es-UY" w:eastAsia="es-ES"/>
        </w:rPr>
        <w:t>da</w:t>
      </w:r>
      <w:r w:rsidR="00B956CC" w:rsidRPr="0006647E">
        <w:rPr>
          <w:rFonts w:ascii="Arial" w:eastAsia="Times New Roman" w:hAnsi="Arial" w:cs="Arial"/>
          <w:sz w:val="24"/>
          <w:szCs w:val="24"/>
          <w:lang w:val="es-UY" w:eastAsia="es-ES"/>
        </w:rPr>
        <w:t>.</w:t>
      </w:r>
      <w:r w:rsidRPr="0006647E">
        <w:rPr>
          <w:rFonts w:ascii="Arial" w:eastAsia="Times New Roman" w:hAnsi="Arial" w:cs="Arial"/>
          <w:sz w:val="24"/>
          <w:szCs w:val="24"/>
          <w:lang w:val="es-UY" w:eastAsia="es-ES"/>
        </w:rPr>
        <w:t xml:space="preserve"> </w:t>
      </w:r>
    </w:p>
    <w:p w14:paraId="643CA029" w14:textId="33B30AA4" w:rsidR="00D14243" w:rsidRPr="0006647E" w:rsidRDefault="00D14243" w:rsidP="0001471A">
      <w:pPr>
        <w:widowControl w:val="0"/>
        <w:spacing w:after="0" w:line="240" w:lineRule="auto"/>
        <w:contextualSpacing/>
        <w:jc w:val="both"/>
        <w:rPr>
          <w:rFonts w:ascii="Arial" w:eastAsia="Times New Roman" w:hAnsi="Arial" w:cs="Arial"/>
          <w:color w:val="FF0000"/>
          <w:sz w:val="24"/>
          <w:szCs w:val="24"/>
          <w:lang w:val="es-UY" w:eastAsia="es-ES"/>
        </w:rPr>
      </w:pPr>
    </w:p>
    <w:p w14:paraId="76AC1662" w14:textId="42E3A184" w:rsidR="00864B5C" w:rsidRPr="0006647E" w:rsidRDefault="00864B5C" w:rsidP="0001471A">
      <w:pPr>
        <w:widowControl w:val="0"/>
        <w:spacing w:after="0" w:line="240" w:lineRule="auto"/>
        <w:contextualSpacing/>
        <w:jc w:val="both"/>
        <w:rPr>
          <w:rFonts w:ascii="Arial" w:eastAsia="Times New Roman" w:hAnsi="Arial" w:cs="Arial"/>
          <w:color w:val="FF0000"/>
          <w:sz w:val="24"/>
          <w:szCs w:val="24"/>
          <w:lang w:val="es-UY" w:eastAsia="es-ES"/>
        </w:rPr>
      </w:pPr>
    </w:p>
    <w:p w14:paraId="31B81ECB" w14:textId="7F82236A" w:rsidR="00864B5C" w:rsidRPr="0006647E" w:rsidRDefault="00864B5C" w:rsidP="0001471A">
      <w:pPr>
        <w:widowControl w:val="0"/>
        <w:spacing w:after="0" w:line="240" w:lineRule="auto"/>
        <w:contextualSpacing/>
        <w:jc w:val="both"/>
        <w:rPr>
          <w:rFonts w:ascii="Arial" w:eastAsia="Times New Roman" w:hAnsi="Arial" w:cs="Arial"/>
          <w:color w:val="FF0000"/>
          <w:sz w:val="24"/>
          <w:szCs w:val="24"/>
          <w:lang w:val="es-UY" w:eastAsia="es-ES"/>
        </w:rPr>
      </w:pPr>
    </w:p>
    <w:p w14:paraId="3E959943" w14:textId="77777777" w:rsidR="00864B5C" w:rsidRPr="0006647E" w:rsidRDefault="00864B5C" w:rsidP="0001471A">
      <w:pPr>
        <w:widowControl w:val="0"/>
        <w:spacing w:after="0" w:line="240" w:lineRule="auto"/>
        <w:contextualSpacing/>
        <w:jc w:val="both"/>
        <w:rPr>
          <w:rFonts w:ascii="Arial" w:eastAsia="Times New Roman" w:hAnsi="Arial" w:cs="Arial"/>
          <w:color w:val="FF0000"/>
          <w:sz w:val="24"/>
          <w:szCs w:val="24"/>
          <w:lang w:val="es-UY" w:eastAsia="es-ES"/>
        </w:rPr>
      </w:pPr>
    </w:p>
    <w:p w14:paraId="4391143E" w14:textId="77777777" w:rsidR="0001471A" w:rsidRPr="0006647E" w:rsidRDefault="0001471A" w:rsidP="0001471A">
      <w:pPr>
        <w:spacing w:after="0" w:line="240" w:lineRule="auto"/>
        <w:jc w:val="both"/>
        <w:rPr>
          <w:rFonts w:ascii="Arial" w:eastAsia="Times New Roman" w:hAnsi="Arial" w:cs="Arial"/>
          <w:color w:val="FF0000"/>
          <w:sz w:val="24"/>
          <w:szCs w:val="24"/>
          <w:lang w:val="es-UY" w:eastAsia="es-ES"/>
        </w:rPr>
      </w:pPr>
    </w:p>
    <w:p w14:paraId="5023F012" w14:textId="2CCCE041" w:rsidR="003B67E5" w:rsidRPr="0006647E" w:rsidRDefault="003B67E5"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lastRenderedPageBreak/>
        <w:t xml:space="preserve">5. ACTUALIZACIÓN DE LA </w:t>
      </w:r>
      <w:r w:rsidR="00864B5C" w:rsidRPr="0006647E">
        <w:rPr>
          <w:rFonts w:ascii="Arial" w:eastAsia="Times New Roman" w:hAnsi="Arial" w:cs="Arial"/>
          <w:b/>
          <w:bCs/>
          <w:sz w:val="24"/>
          <w:szCs w:val="24"/>
          <w:lang w:val="es-UY" w:eastAsia="es-ES"/>
        </w:rPr>
        <w:t>BASE DE DATOS</w:t>
      </w:r>
      <w:r w:rsidRPr="0006647E">
        <w:rPr>
          <w:rFonts w:ascii="Arial" w:eastAsia="Times New Roman" w:hAnsi="Arial" w:cs="Arial"/>
          <w:b/>
          <w:bCs/>
          <w:sz w:val="24"/>
          <w:szCs w:val="24"/>
          <w:lang w:val="es-UY" w:eastAsia="es-ES"/>
        </w:rPr>
        <w:t xml:space="preserve"> DEL SECEM CON DATOS DEL 2000</w:t>
      </w:r>
      <w:r w:rsidR="002B2B4F" w:rsidRPr="0006647E">
        <w:rPr>
          <w:rFonts w:ascii="Arial" w:eastAsia="Times New Roman" w:hAnsi="Arial" w:cs="Arial"/>
          <w:b/>
          <w:bCs/>
          <w:sz w:val="24"/>
          <w:szCs w:val="24"/>
          <w:lang w:val="es-UY" w:eastAsia="es-ES"/>
        </w:rPr>
        <w:t>-2006</w:t>
      </w:r>
    </w:p>
    <w:p w14:paraId="4ECD5904" w14:textId="77777777" w:rsidR="003B67E5" w:rsidRPr="0006647E" w:rsidRDefault="003B67E5" w:rsidP="0001471A">
      <w:pPr>
        <w:spacing w:after="0" w:line="240" w:lineRule="auto"/>
        <w:jc w:val="both"/>
        <w:rPr>
          <w:rFonts w:ascii="Arial" w:eastAsia="Times New Roman" w:hAnsi="Arial" w:cs="Arial"/>
          <w:b/>
          <w:bCs/>
          <w:sz w:val="24"/>
          <w:szCs w:val="24"/>
          <w:lang w:val="es-UY" w:eastAsia="es-ES"/>
        </w:rPr>
      </w:pPr>
    </w:p>
    <w:p w14:paraId="7B1472E9" w14:textId="1EA8583E" w:rsidR="008A50E5"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 SM/UTECEM realizó una presentación sobre Datos Históricos de Comercio Exterior del MERCOSUR 2000-2006, donde detalló el procedimiento de revisión de los datos, carga de los datos y comportamiento del sistema en un ambiente de pruebas (SECEM-Test). </w:t>
      </w:r>
      <w:r w:rsidRPr="007011D9">
        <w:rPr>
          <w:rFonts w:ascii="Arial" w:eastAsia="Times New Roman" w:hAnsi="Arial" w:cs="Arial"/>
          <w:b/>
          <w:bCs/>
          <w:sz w:val="24"/>
          <w:szCs w:val="24"/>
          <w:lang w:val="es-UY" w:eastAsia="es-ES"/>
        </w:rPr>
        <w:t>Anexo VI</w:t>
      </w:r>
      <w:r w:rsidRPr="0006647E">
        <w:rPr>
          <w:rFonts w:ascii="Arial" w:eastAsia="Times New Roman" w:hAnsi="Arial" w:cs="Arial"/>
          <w:sz w:val="24"/>
          <w:szCs w:val="24"/>
          <w:lang w:val="es-UY" w:eastAsia="es-ES"/>
        </w:rPr>
        <w:t xml:space="preserve"> </w:t>
      </w:r>
    </w:p>
    <w:p w14:paraId="5A8944D0" w14:textId="77777777" w:rsidR="008A50E5" w:rsidRPr="0006647E" w:rsidRDefault="008A50E5" w:rsidP="008A50E5">
      <w:pPr>
        <w:spacing w:after="0" w:line="240" w:lineRule="auto"/>
        <w:jc w:val="both"/>
        <w:rPr>
          <w:rFonts w:ascii="Arial" w:eastAsia="Times New Roman" w:hAnsi="Arial" w:cs="Arial"/>
          <w:sz w:val="24"/>
          <w:szCs w:val="24"/>
          <w:lang w:val="es-UY" w:eastAsia="es-ES"/>
        </w:rPr>
      </w:pPr>
    </w:p>
    <w:p w14:paraId="2C7BCA57" w14:textId="281C257D" w:rsidR="008A50E5"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Además, la SM/UTECEM comentó que el referido proceso se encuentra en condiciones de entrar en su fase final, la cual consiste en la revisión por parte de los delegados de este Comité para luego </w:t>
      </w:r>
      <w:r w:rsidR="006453BD">
        <w:rPr>
          <w:rFonts w:ascii="Arial" w:eastAsia="Times New Roman" w:hAnsi="Arial" w:cs="Arial"/>
          <w:sz w:val="24"/>
          <w:szCs w:val="24"/>
          <w:lang w:val="es-UY" w:eastAsia="es-ES"/>
        </w:rPr>
        <w:t xml:space="preserve">proceder a su </w:t>
      </w:r>
      <w:r w:rsidRPr="0006647E">
        <w:rPr>
          <w:rFonts w:ascii="Arial" w:eastAsia="Times New Roman" w:hAnsi="Arial" w:cs="Arial"/>
          <w:sz w:val="24"/>
          <w:szCs w:val="24"/>
          <w:lang w:val="es-UY" w:eastAsia="es-ES"/>
        </w:rPr>
        <w:t xml:space="preserve">publicación en el SECEM público.  </w:t>
      </w:r>
    </w:p>
    <w:p w14:paraId="7DF74349" w14:textId="099334C4" w:rsidR="008A50E5"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 </w:t>
      </w:r>
    </w:p>
    <w:p w14:paraId="11DD4CD2" w14:textId="1E952A79" w:rsidR="008A50E5"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Las </w:t>
      </w:r>
      <w:r w:rsidR="008C2F52">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 xml:space="preserve">elegaciones agradecieron la presentación y acordaron realizar una revisión de sus datos, comprometiéndose remitir a la SM/UTECEM sus comentarios, observaciones y visto bueno a la brevedad posible, y con ello estar en capacidad de proceder </w:t>
      </w:r>
      <w:r w:rsidR="00440EC1">
        <w:rPr>
          <w:rFonts w:ascii="Arial" w:eastAsia="Times New Roman" w:hAnsi="Arial" w:cs="Arial"/>
          <w:sz w:val="24"/>
          <w:szCs w:val="24"/>
          <w:lang w:val="es-UY" w:eastAsia="es-ES"/>
        </w:rPr>
        <w:t xml:space="preserve">a </w:t>
      </w:r>
      <w:r w:rsidRPr="0006647E">
        <w:rPr>
          <w:rFonts w:ascii="Arial" w:eastAsia="Times New Roman" w:hAnsi="Arial" w:cs="Arial"/>
          <w:sz w:val="24"/>
          <w:szCs w:val="24"/>
          <w:lang w:val="es-UY" w:eastAsia="es-ES"/>
        </w:rPr>
        <w:t xml:space="preserve">la publicación de la nueva serie en el SECEM público. </w:t>
      </w:r>
    </w:p>
    <w:p w14:paraId="278EE20B" w14:textId="77777777" w:rsidR="008A50E5" w:rsidRPr="0006647E" w:rsidRDefault="008A50E5" w:rsidP="008A50E5">
      <w:pPr>
        <w:spacing w:after="0" w:line="240" w:lineRule="auto"/>
        <w:jc w:val="both"/>
        <w:rPr>
          <w:rFonts w:ascii="Arial" w:eastAsia="Times New Roman" w:hAnsi="Arial" w:cs="Arial"/>
          <w:sz w:val="24"/>
          <w:szCs w:val="24"/>
          <w:lang w:val="es-UY" w:eastAsia="es-ES"/>
        </w:rPr>
      </w:pPr>
    </w:p>
    <w:p w14:paraId="6A7612CB" w14:textId="0B410550" w:rsidR="002B7F52"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Por otra parte, las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elegaciones acordaron informar a la CCM sobre los trabajos realizados para la ampliación de los datos de la serie histórica 2000-2006 en el SECEM, una vez que los datos se encuentren disponibles, a través de la PPT en ejercicio.</w:t>
      </w:r>
    </w:p>
    <w:p w14:paraId="53661585" w14:textId="587574E0" w:rsidR="00C16DE7" w:rsidRPr="0006647E" w:rsidRDefault="00C16DE7" w:rsidP="0001471A">
      <w:pPr>
        <w:spacing w:after="0" w:line="240" w:lineRule="auto"/>
        <w:jc w:val="both"/>
        <w:rPr>
          <w:rFonts w:ascii="Arial" w:eastAsia="Times New Roman" w:hAnsi="Arial" w:cs="Arial"/>
          <w:b/>
          <w:bCs/>
          <w:sz w:val="24"/>
          <w:szCs w:val="24"/>
          <w:lang w:val="es-UY" w:eastAsia="es-ES"/>
        </w:rPr>
      </w:pPr>
    </w:p>
    <w:p w14:paraId="2D1192AA" w14:textId="77777777" w:rsidR="00864B5C" w:rsidRPr="0006647E" w:rsidRDefault="00864B5C" w:rsidP="0001471A">
      <w:pPr>
        <w:spacing w:after="0" w:line="240" w:lineRule="auto"/>
        <w:jc w:val="both"/>
        <w:rPr>
          <w:rFonts w:ascii="Arial" w:eastAsia="Times New Roman" w:hAnsi="Arial" w:cs="Arial"/>
          <w:b/>
          <w:bCs/>
          <w:sz w:val="24"/>
          <w:szCs w:val="24"/>
          <w:lang w:val="es-UY" w:eastAsia="es-ES"/>
        </w:rPr>
      </w:pPr>
    </w:p>
    <w:p w14:paraId="462C81AA" w14:textId="553B83F8" w:rsidR="003B67E5" w:rsidRPr="0006647E" w:rsidRDefault="003B67E5"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6. INFORME TÉCNICO DE COMERCIO EXTERIOR DEL MERCOSUR 2020</w:t>
      </w:r>
    </w:p>
    <w:p w14:paraId="1C9DC6C1" w14:textId="77777777" w:rsidR="005519F5" w:rsidRPr="0006647E" w:rsidRDefault="005519F5" w:rsidP="0001471A">
      <w:pPr>
        <w:spacing w:after="0" w:line="240" w:lineRule="auto"/>
        <w:jc w:val="both"/>
        <w:rPr>
          <w:rFonts w:ascii="Arial" w:eastAsia="Times New Roman" w:hAnsi="Arial" w:cs="Arial"/>
          <w:sz w:val="24"/>
          <w:szCs w:val="24"/>
          <w:lang w:val="es-UY" w:eastAsia="es-ES"/>
        </w:rPr>
      </w:pPr>
    </w:p>
    <w:p w14:paraId="1F874646" w14:textId="2AE25FD0" w:rsidR="008A50E5"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La SM/UTECEM presentó el Informe Técnico de Comercio Exterior del MERCOSUR 2020, actualizado en su 2da versión, con la incorporación de los datos nuevos de Brasil, quedando el resto de la información sin cambios considerables con respecto a la versión anterior, cumpliendo de esta forma con lo previsto en el Plan de Trabajo.</w:t>
      </w:r>
      <w:r w:rsidR="007011D9">
        <w:rPr>
          <w:rFonts w:ascii="Arial" w:eastAsia="Times New Roman" w:hAnsi="Arial" w:cs="Arial"/>
          <w:sz w:val="24"/>
          <w:szCs w:val="24"/>
          <w:lang w:val="es-UY" w:eastAsia="es-ES"/>
        </w:rPr>
        <w:t xml:space="preserve"> El mismo</w:t>
      </w:r>
      <w:r w:rsidRPr="0006647E">
        <w:rPr>
          <w:rFonts w:ascii="Arial" w:eastAsia="Times New Roman" w:hAnsi="Arial" w:cs="Arial"/>
          <w:sz w:val="24"/>
          <w:szCs w:val="24"/>
          <w:lang w:val="es-UY" w:eastAsia="es-ES"/>
        </w:rPr>
        <w:t xml:space="preserve"> que se adjunta como </w:t>
      </w:r>
      <w:r w:rsidRPr="007011D9">
        <w:rPr>
          <w:rFonts w:ascii="Arial" w:eastAsia="Times New Roman" w:hAnsi="Arial" w:cs="Arial"/>
          <w:b/>
          <w:bCs/>
          <w:sz w:val="24"/>
          <w:szCs w:val="24"/>
          <w:lang w:val="es-UY" w:eastAsia="es-ES"/>
        </w:rPr>
        <w:t>Anexo VII.</w:t>
      </w:r>
      <w:r w:rsidRPr="0006647E">
        <w:rPr>
          <w:rFonts w:ascii="Arial" w:eastAsia="Times New Roman" w:hAnsi="Arial" w:cs="Arial"/>
          <w:sz w:val="24"/>
          <w:szCs w:val="24"/>
          <w:lang w:val="es-UY" w:eastAsia="es-ES"/>
        </w:rPr>
        <w:t xml:space="preserve"> </w:t>
      </w:r>
    </w:p>
    <w:p w14:paraId="239FAF77" w14:textId="77777777" w:rsidR="008A50E5" w:rsidRPr="0006647E" w:rsidRDefault="008A50E5" w:rsidP="008A50E5">
      <w:pPr>
        <w:spacing w:after="0" w:line="240" w:lineRule="auto"/>
        <w:jc w:val="both"/>
        <w:rPr>
          <w:rFonts w:ascii="Arial" w:eastAsia="Times New Roman" w:hAnsi="Arial" w:cs="Arial"/>
          <w:sz w:val="24"/>
          <w:szCs w:val="24"/>
          <w:lang w:val="es-UY" w:eastAsia="es-ES"/>
        </w:rPr>
      </w:pPr>
    </w:p>
    <w:p w14:paraId="3C39A68A" w14:textId="3491D695" w:rsidR="00B8042D" w:rsidRPr="0006647E" w:rsidRDefault="008A50E5" w:rsidP="008A50E5">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Las delegaciones agradecieron la presentación realizada y acordaron elevar el informe a la CCM</w:t>
      </w:r>
      <w:r w:rsidR="006E2937" w:rsidRPr="0006647E">
        <w:rPr>
          <w:rFonts w:ascii="Arial" w:eastAsia="Times New Roman" w:hAnsi="Arial" w:cs="Arial"/>
          <w:sz w:val="24"/>
          <w:szCs w:val="24"/>
          <w:lang w:val="es-UY" w:eastAsia="es-ES"/>
        </w:rPr>
        <w:t>.</w:t>
      </w:r>
    </w:p>
    <w:p w14:paraId="741B61F4" w14:textId="05BD4477" w:rsidR="00F675C8" w:rsidRDefault="00F675C8" w:rsidP="0001471A">
      <w:pPr>
        <w:spacing w:after="0" w:line="240" w:lineRule="auto"/>
        <w:jc w:val="both"/>
        <w:rPr>
          <w:rFonts w:ascii="Arial" w:eastAsia="Times New Roman" w:hAnsi="Arial" w:cs="Arial"/>
          <w:color w:val="FF0000"/>
          <w:sz w:val="24"/>
          <w:szCs w:val="24"/>
          <w:lang w:val="es-UY" w:eastAsia="es-ES"/>
        </w:rPr>
      </w:pPr>
    </w:p>
    <w:p w14:paraId="48F83F8E" w14:textId="77777777" w:rsidR="00865AB4" w:rsidRPr="0006647E" w:rsidRDefault="00865AB4" w:rsidP="0001471A">
      <w:pPr>
        <w:spacing w:after="0" w:line="240" w:lineRule="auto"/>
        <w:jc w:val="both"/>
        <w:rPr>
          <w:rFonts w:ascii="Arial" w:eastAsia="Times New Roman" w:hAnsi="Arial" w:cs="Arial"/>
          <w:color w:val="FF0000"/>
          <w:sz w:val="24"/>
          <w:szCs w:val="24"/>
          <w:lang w:val="es-UY" w:eastAsia="es-ES"/>
        </w:rPr>
      </w:pPr>
    </w:p>
    <w:p w14:paraId="4E266A5A" w14:textId="79B26A0D" w:rsidR="003B67E5" w:rsidRPr="0006647E" w:rsidRDefault="00AC5DBE"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7.</w:t>
      </w:r>
      <w:r w:rsidR="00995884">
        <w:rPr>
          <w:rFonts w:ascii="Arial" w:eastAsia="Times New Roman" w:hAnsi="Arial" w:cs="Arial"/>
          <w:b/>
          <w:bCs/>
          <w:sz w:val="24"/>
          <w:szCs w:val="24"/>
          <w:lang w:val="es-UY" w:eastAsia="es-ES"/>
        </w:rPr>
        <w:t xml:space="preserve"> </w:t>
      </w:r>
      <w:r w:rsidRPr="0006647E">
        <w:rPr>
          <w:rFonts w:ascii="Arial" w:eastAsia="Times New Roman" w:hAnsi="Arial" w:cs="Arial"/>
          <w:b/>
          <w:bCs/>
          <w:sz w:val="24"/>
          <w:szCs w:val="24"/>
          <w:lang w:val="es-UY" w:eastAsia="es-ES"/>
        </w:rPr>
        <w:t>AVANCES EN LA MEJORA DEL SECEM Y OTRAS APLICACIONES ESTADÍSTICAS</w:t>
      </w:r>
    </w:p>
    <w:p w14:paraId="0D24B008" w14:textId="77777777" w:rsidR="00124781" w:rsidRPr="0006647E" w:rsidRDefault="00124781" w:rsidP="0001471A">
      <w:pPr>
        <w:spacing w:after="0" w:line="240" w:lineRule="auto"/>
        <w:jc w:val="both"/>
        <w:rPr>
          <w:rFonts w:ascii="Arial" w:eastAsia="Times New Roman" w:hAnsi="Arial" w:cs="Arial"/>
          <w:b/>
          <w:bCs/>
          <w:sz w:val="24"/>
          <w:szCs w:val="24"/>
          <w:lang w:val="es-UY" w:eastAsia="es-ES"/>
        </w:rPr>
      </w:pPr>
    </w:p>
    <w:p w14:paraId="473CE242" w14:textId="206BA062"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 SM/UTECEM informó a las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 xml:space="preserve">elegaciones que continúa el proceso de análisis y desarrollo de una nueva versión del SECEM, incluyendo el módulo de administración, además de otros módulos. También, informó que se realizaron actualizaciones en el sistema para incorporar la serie de datos 2000 – 2006, además de realizar un proceso de optimización de consultas a fin de soportar la nueva carga de datos. </w:t>
      </w:r>
    </w:p>
    <w:p w14:paraId="6110C3A1" w14:textId="57900EB9" w:rsidR="00E875E1" w:rsidRPr="0006647E" w:rsidRDefault="00E875E1" w:rsidP="00E875E1">
      <w:pPr>
        <w:spacing w:after="0" w:line="240" w:lineRule="auto"/>
        <w:jc w:val="both"/>
        <w:rPr>
          <w:rFonts w:ascii="Arial" w:eastAsia="Times New Roman" w:hAnsi="Arial" w:cs="Arial"/>
          <w:sz w:val="24"/>
          <w:szCs w:val="24"/>
          <w:lang w:val="es-UY" w:eastAsia="es-ES"/>
        </w:rPr>
      </w:pPr>
    </w:p>
    <w:p w14:paraId="194BE8F5" w14:textId="5B2DF36B" w:rsidR="0012478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Además, la SM/UTECEM informó que, para final de año, se tiene previsto contar con un prototipo de la nueva versión del SECEM.</w:t>
      </w:r>
    </w:p>
    <w:p w14:paraId="0CC10F82" w14:textId="77777777" w:rsidR="00864B5C" w:rsidRPr="0006647E" w:rsidRDefault="00864B5C" w:rsidP="0001471A">
      <w:pPr>
        <w:spacing w:after="0" w:line="240" w:lineRule="auto"/>
        <w:jc w:val="both"/>
        <w:rPr>
          <w:rFonts w:ascii="Arial" w:eastAsia="Times New Roman" w:hAnsi="Arial" w:cs="Arial"/>
          <w:sz w:val="24"/>
          <w:szCs w:val="24"/>
          <w:lang w:val="es-UY" w:eastAsia="es-ES"/>
        </w:rPr>
      </w:pPr>
    </w:p>
    <w:p w14:paraId="2B186EFC" w14:textId="355D4319" w:rsidR="003B67E5" w:rsidRPr="0006647E" w:rsidRDefault="00AC5DBE"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lastRenderedPageBreak/>
        <w:t>8. ESTADÍSTICAS BILATERALES DEL MERCOSUR 2020</w:t>
      </w:r>
    </w:p>
    <w:p w14:paraId="6366915C" w14:textId="77777777" w:rsidR="003B67E5" w:rsidRPr="0006647E" w:rsidRDefault="003B67E5" w:rsidP="0001471A">
      <w:pPr>
        <w:spacing w:after="0" w:line="240" w:lineRule="auto"/>
        <w:jc w:val="both"/>
        <w:rPr>
          <w:rFonts w:ascii="Arial" w:eastAsia="Times New Roman" w:hAnsi="Arial" w:cs="Arial"/>
          <w:b/>
          <w:bCs/>
          <w:sz w:val="24"/>
          <w:szCs w:val="24"/>
          <w:lang w:val="es-UY" w:eastAsia="es-ES"/>
        </w:rPr>
      </w:pPr>
    </w:p>
    <w:p w14:paraId="53E608AB" w14:textId="3A4FACE1"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La SM/UTECEM presentó una versión actualizada de los Cuadros de Estadísticas Bilaterales del MERCOSUR correspondiente al año 2020. En ese sentido, destacó el impacto que tuvieron en los cuadros y gráficos con la incorporación de los nuevos datos de Brasil, donde se pudo observar la reducción de la diferencia</w:t>
      </w:r>
      <w:r w:rsidR="007C2BA0">
        <w:rPr>
          <w:rFonts w:ascii="Arial" w:eastAsia="Times New Roman" w:hAnsi="Arial" w:cs="Arial"/>
          <w:sz w:val="24"/>
          <w:szCs w:val="24"/>
          <w:lang w:val="es-UY" w:eastAsia="es-ES"/>
        </w:rPr>
        <w:t xml:space="preserve"> estadística</w:t>
      </w:r>
      <w:r w:rsidRPr="0006647E">
        <w:rPr>
          <w:rFonts w:ascii="Arial" w:eastAsia="Times New Roman" w:hAnsi="Arial" w:cs="Arial"/>
          <w:sz w:val="24"/>
          <w:szCs w:val="24"/>
          <w:lang w:val="es-UY" w:eastAsia="es-ES"/>
        </w:rPr>
        <w:t xml:space="preserve"> entre Brasil y Paraguay específicamente en el producto “Energía eléctrica”. </w:t>
      </w:r>
      <w:r w:rsidRPr="007011D9">
        <w:rPr>
          <w:rFonts w:ascii="Arial" w:eastAsia="Times New Roman" w:hAnsi="Arial" w:cs="Arial"/>
          <w:b/>
          <w:bCs/>
          <w:sz w:val="24"/>
          <w:szCs w:val="24"/>
          <w:lang w:val="es-UY" w:eastAsia="es-ES"/>
        </w:rPr>
        <w:t xml:space="preserve">Anexo VIII </w:t>
      </w:r>
      <w:r w:rsidR="000638AE" w:rsidRPr="007011D9">
        <w:rPr>
          <w:rFonts w:ascii="Arial" w:eastAsia="Times New Roman" w:hAnsi="Arial" w:cs="Arial"/>
          <w:sz w:val="24"/>
          <w:szCs w:val="24"/>
          <w:lang w:val="es-UY" w:eastAsia="es-ES"/>
        </w:rPr>
        <w:t>y</w:t>
      </w:r>
      <w:r w:rsidRPr="007011D9">
        <w:rPr>
          <w:rFonts w:ascii="Arial" w:eastAsia="Times New Roman" w:hAnsi="Arial" w:cs="Arial"/>
          <w:b/>
          <w:bCs/>
          <w:sz w:val="24"/>
          <w:szCs w:val="24"/>
          <w:lang w:val="es-UY" w:eastAsia="es-ES"/>
        </w:rPr>
        <w:t xml:space="preserve"> Anexo IX</w:t>
      </w:r>
      <w:r w:rsidR="000638AE" w:rsidRPr="007011D9">
        <w:rPr>
          <w:rFonts w:ascii="Arial" w:eastAsia="Times New Roman" w:hAnsi="Arial" w:cs="Arial"/>
          <w:b/>
          <w:bCs/>
          <w:sz w:val="24"/>
          <w:szCs w:val="24"/>
          <w:lang w:val="es-UY" w:eastAsia="es-ES"/>
        </w:rPr>
        <w:t>.</w:t>
      </w:r>
      <w:r w:rsidRPr="0006647E">
        <w:rPr>
          <w:rFonts w:ascii="Arial" w:eastAsia="Times New Roman" w:hAnsi="Arial" w:cs="Arial"/>
          <w:sz w:val="24"/>
          <w:szCs w:val="24"/>
          <w:lang w:val="es-UY" w:eastAsia="es-ES"/>
        </w:rPr>
        <w:t xml:space="preserve"> </w:t>
      </w:r>
    </w:p>
    <w:p w14:paraId="7665D053" w14:textId="4355DCAF"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 </w:t>
      </w:r>
    </w:p>
    <w:p w14:paraId="3AF5E814" w14:textId="77FE3773"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Las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 xml:space="preserve">elegaciones agradecieron la presentación realizada por la SM/UTECEM y manifestaron la importancia de la revisión de los datos realizada por Brasil ya que contribuyó a la reducción de la diferencia en el Comercio Bilateral del MERCOSUR. </w:t>
      </w:r>
    </w:p>
    <w:p w14:paraId="7DF43D92" w14:textId="77777777" w:rsidR="00E875E1" w:rsidRPr="0006647E" w:rsidRDefault="00E875E1" w:rsidP="00E875E1">
      <w:pPr>
        <w:spacing w:after="0" w:line="240" w:lineRule="auto"/>
        <w:jc w:val="both"/>
        <w:rPr>
          <w:rFonts w:ascii="Arial" w:eastAsia="Times New Roman" w:hAnsi="Arial" w:cs="Arial"/>
          <w:sz w:val="24"/>
          <w:szCs w:val="24"/>
          <w:lang w:val="es-UY" w:eastAsia="es-ES"/>
        </w:rPr>
      </w:pPr>
    </w:p>
    <w:p w14:paraId="1DEAF2A4" w14:textId="77777777"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Asimismo, se comprometieron en revisar los cuadros y remitir a la SM/UTECEM sus comentarios y observaciones al respecto. </w:t>
      </w:r>
    </w:p>
    <w:p w14:paraId="55F82EF0" w14:textId="77777777" w:rsidR="00E875E1" w:rsidRPr="0006647E" w:rsidRDefault="00E875E1" w:rsidP="00E875E1">
      <w:pPr>
        <w:spacing w:after="0" w:line="240" w:lineRule="auto"/>
        <w:jc w:val="both"/>
        <w:rPr>
          <w:rFonts w:ascii="Arial" w:eastAsia="Times New Roman" w:hAnsi="Arial" w:cs="Arial"/>
          <w:sz w:val="24"/>
          <w:szCs w:val="24"/>
          <w:lang w:val="es-UY" w:eastAsia="es-ES"/>
        </w:rPr>
      </w:pPr>
    </w:p>
    <w:p w14:paraId="2D2D9C15" w14:textId="21D7EF89"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Por su parte, la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elegación de Argentina realizó una presentación sobre la identificación de l</w:t>
      </w:r>
      <w:r w:rsidR="007C2BA0">
        <w:rPr>
          <w:rFonts w:ascii="Arial" w:eastAsia="Times New Roman" w:hAnsi="Arial" w:cs="Arial"/>
          <w:sz w:val="24"/>
          <w:szCs w:val="24"/>
          <w:lang w:val="es-UY" w:eastAsia="es-ES"/>
        </w:rPr>
        <w:t xml:space="preserve">os pasos fronterizos donde se </w:t>
      </w:r>
      <w:r w:rsidR="004F092C">
        <w:rPr>
          <w:rFonts w:ascii="Arial" w:eastAsia="Times New Roman" w:hAnsi="Arial" w:cs="Arial"/>
          <w:sz w:val="24"/>
          <w:szCs w:val="24"/>
          <w:lang w:val="es-UY" w:eastAsia="es-ES"/>
        </w:rPr>
        <w:t>tra</w:t>
      </w:r>
      <w:r w:rsidR="00243123">
        <w:rPr>
          <w:rFonts w:ascii="Arial" w:eastAsia="Times New Roman" w:hAnsi="Arial" w:cs="Arial"/>
          <w:sz w:val="24"/>
          <w:szCs w:val="24"/>
          <w:lang w:val="es-UY" w:eastAsia="es-ES"/>
        </w:rPr>
        <w:t>n</w:t>
      </w:r>
      <w:r w:rsidR="004F092C">
        <w:rPr>
          <w:rFonts w:ascii="Arial" w:eastAsia="Times New Roman" w:hAnsi="Arial" w:cs="Arial"/>
          <w:sz w:val="24"/>
          <w:szCs w:val="24"/>
          <w:lang w:val="es-UY" w:eastAsia="es-ES"/>
        </w:rPr>
        <w:t xml:space="preserve">sfiere </w:t>
      </w:r>
      <w:r w:rsidR="00E5304F">
        <w:rPr>
          <w:rFonts w:ascii="Arial" w:eastAsia="Times New Roman" w:hAnsi="Arial" w:cs="Arial"/>
          <w:sz w:val="24"/>
          <w:szCs w:val="24"/>
          <w:lang w:val="es-UY" w:eastAsia="es-ES"/>
        </w:rPr>
        <w:t xml:space="preserve">la </w:t>
      </w:r>
      <w:r w:rsidR="007C2BA0">
        <w:rPr>
          <w:rFonts w:ascii="Arial" w:eastAsia="Times New Roman" w:hAnsi="Arial" w:cs="Arial"/>
          <w:sz w:val="24"/>
          <w:szCs w:val="24"/>
          <w:lang w:val="es-UY" w:eastAsia="es-ES"/>
        </w:rPr>
        <w:t>energía eléctrica con el resto de los países</w:t>
      </w:r>
      <w:r w:rsidR="00243123">
        <w:rPr>
          <w:rFonts w:ascii="Arial" w:eastAsia="Times New Roman" w:hAnsi="Arial" w:cs="Arial"/>
          <w:sz w:val="24"/>
          <w:szCs w:val="24"/>
          <w:lang w:val="es-UY" w:eastAsia="es-ES"/>
        </w:rPr>
        <w:t>,</w:t>
      </w:r>
      <w:r w:rsidR="007C2BA0">
        <w:rPr>
          <w:rFonts w:ascii="Arial" w:eastAsia="Times New Roman" w:hAnsi="Arial" w:cs="Arial"/>
          <w:sz w:val="24"/>
          <w:szCs w:val="24"/>
          <w:lang w:val="es-UY" w:eastAsia="es-ES"/>
        </w:rPr>
        <w:t xml:space="preserve"> </w:t>
      </w:r>
      <w:r w:rsidR="00243123" w:rsidRPr="00243123">
        <w:rPr>
          <w:rFonts w:ascii="Arial" w:eastAsia="Times New Roman" w:hAnsi="Arial" w:cs="Arial"/>
          <w:sz w:val="24"/>
          <w:szCs w:val="24"/>
          <w:lang w:val="es-UY" w:eastAsia="es-ES"/>
        </w:rPr>
        <w:t xml:space="preserve">las cuales generan </w:t>
      </w:r>
      <w:r w:rsidRPr="0006647E">
        <w:rPr>
          <w:rFonts w:ascii="Arial" w:eastAsia="Times New Roman" w:hAnsi="Arial" w:cs="Arial"/>
          <w:sz w:val="24"/>
          <w:szCs w:val="24"/>
          <w:lang w:val="es-UY" w:eastAsia="es-ES"/>
        </w:rPr>
        <w:t>ciertas divergencias</w:t>
      </w:r>
      <w:r w:rsidR="00176362">
        <w:rPr>
          <w:rFonts w:ascii="Arial" w:eastAsia="Times New Roman" w:hAnsi="Arial" w:cs="Arial"/>
          <w:sz w:val="24"/>
          <w:szCs w:val="24"/>
          <w:lang w:val="es-UY" w:eastAsia="es-ES"/>
        </w:rPr>
        <w:t xml:space="preserve"> principalmente</w:t>
      </w:r>
      <w:r w:rsidR="00243123">
        <w:rPr>
          <w:rFonts w:ascii="Arial" w:eastAsia="Times New Roman" w:hAnsi="Arial" w:cs="Arial"/>
          <w:sz w:val="24"/>
          <w:szCs w:val="24"/>
          <w:lang w:val="es-UY" w:eastAsia="es-ES"/>
        </w:rPr>
        <w:t xml:space="preserve"> con Paraguay. Esta divergencia se debe a la incorporación por parte de Paraguay del ítem </w:t>
      </w:r>
      <w:r w:rsidR="00FD0ECC">
        <w:rPr>
          <w:rFonts w:ascii="Arial" w:eastAsia="Times New Roman" w:hAnsi="Arial" w:cs="Arial"/>
          <w:sz w:val="24"/>
          <w:szCs w:val="24"/>
          <w:lang w:val="es-UY" w:eastAsia="es-ES"/>
        </w:rPr>
        <w:t>“</w:t>
      </w:r>
      <w:r w:rsidR="00243123">
        <w:rPr>
          <w:rFonts w:ascii="Arial" w:eastAsia="Times New Roman" w:hAnsi="Arial" w:cs="Arial"/>
          <w:sz w:val="24"/>
          <w:szCs w:val="24"/>
          <w:lang w:val="es-UY" w:eastAsia="es-ES"/>
        </w:rPr>
        <w:t>compensaciones</w:t>
      </w:r>
      <w:r w:rsidR="00FD0ECC">
        <w:rPr>
          <w:rFonts w:ascii="Arial" w:eastAsia="Times New Roman" w:hAnsi="Arial" w:cs="Arial"/>
          <w:sz w:val="24"/>
          <w:szCs w:val="24"/>
          <w:lang w:val="es-UY" w:eastAsia="es-ES"/>
        </w:rPr>
        <w:t>”</w:t>
      </w:r>
      <w:r w:rsidR="00243123">
        <w:rPr>
          <w:rFonts w:ascii="Arial" w:eastAsia="Times New Roman" w:hAnsi="Arial" w:cs="Arial"/>
          <w:sz w:val="24"/>
          <w:szCs w:val="24"/>
          <w:lang w:val="es-UY" w:eastAsia="es-ES"/>
        </w:rPr>
        <w:t xml:space="preserve"> no </w:t>
      </w:r>
      <w:r w:rsidR="00410624">
        <w:rPr>
          <w:rFonts w:ascii="Arial" w:eastAsia="Times New Roman" w:hAnsi="Arial" w:cs="Arial"/>
          <w:sz w:val="24"/>
          <w:szCs w:val="24"/>
          <w:lang w:val="es-UY" w:eastAsia="es-ES"/>
        </w:rPr>
        <w:t xml:space="preserve">considerado </w:t>
      </w:r>
      <w:r w:rsidR="00243123">
        <w:rPr>
          <w:rFonts w:ascii="Arial" w:eastAsia="Times New Roman" w:hAnsi="Arial" w:cs="Arial"/>
          <w:sz w:val="24"/>
          <w:szCs w:val="24"/>
          <w:lang w:val="es-UY" w:eastAsia="es-ES"/>
        </w:rPr>
        <w:t>por parte de Argentina, debido a que</w:t>
      </w:r>
      <w:r w:rsidR="00B01DCB">
        <w:rPr>
          <w:rFonts w:ascii="Arial" w:eastAsia="Times New Roman" w:hAnsi="Arial" w:cs="Arial"/>
          <w:sz w:val="24"/>
          <w:szCs w:val="24"/>
          <w:lang w:val="es-UY" w:eastAsia="es-ES"/>
        </w:rPr>
        <w:t>,</w:t>
      </w:r>
      <w:r w:rsidR="00243123">
        <w:rPr>
          <w:rFonts w:ascii="Arial" w:eastAsia="Times New Roman" w:hAnsi="Arial" w:cs="Arial"/>
          <w:sz w:val="24"/>
          <w:szCs w:val="24"/>
          <w:lang w:val="es-UY" w:eastAsia="es-ES"/>
        </w:rPr>
        <w:t xml:space="preserve"> para la Argentina</w:t>
      </w:r>
      <w:r w:rsidR="00BE03A7">
        <w:rPr>
          <w:rFonts w:ascii="Arial" w:eastAsia="Times New Roman" w:hAnsi="Arial" w:cs="Arial"/>
          <w:sz w:val="24"/>
          <w:szCs w:val="24"/>
          <w:lang w:val="es-UY" w:eastAsia="es-ES"/>
        </w:rPr>
        <w:t>,</w:t>
      </w:r>
      <w:r w:rsidR="00243123">
        <w:rPr>
          <w:rFonts w:ascii="Arial" w:eastAsia="Times New Roman" w:hAnsi="Arial" w:cs="Arial"/>
          <w:sz w:val="24"/>
          <w:szCs w:val="24"/>
          <w:lang w:val="es-UY" w:eastAsia="es-ES"/>
        </w:rPr>
        <w:t xml:space="preserve"> no forma parte del valor</w:t>
      </w:r>
      <w:r w:rsidR="00243123" w:rsidRPr="0006647E">
        <w:rPr>
          <w:rFonts w:ascii="Arial" w:eastAsia="Times New Roman" w:hAnsi="Arial" w:cs="Arial"/>
          <w:sz w:val="24"/>
          <w:szCs w:val="24"/>
          <w:lang w:val="es-UY" w:eastAsia="es-ES"/>
        </w:rPr>
        <w:t>.</w:t>
      </w:r>
      <w:r w:rsidR="00176362">
        <w:rPr>
          <w:rFonts w:ascii="Arial" w:eastAsia="Times New Roman" w:hAnsi="Arial" w:cs="Arial"/>
          <w:sz w:val="24"/>
          <w:szCs w:val="24"/>
          <w:lang w:val="es-UY" w:eastAsia="es-ES"/>
        </w:rPr>
        <w:t xml:space="preserve"> </w:t>
      </w:r>
      <w:r w:rsidRPr="0006647E">
        <w:rPr>
          <w:rFonts w:ascii="Arial" w:eastAsia="Times New Roman" w:hAnsi="Arial" w:cs="Arial"/>
          <w:sz w:val="24"/>
          <w:szCs w:val="24"/>
          <w:lang w:val="es-UY" w:eastAsia="es-ES"/>
        </w:rPr>
        <w:t xml:space="preserve">Asimismo, se refirió a la metodología utilizada para la incorporación de datos de </w:t>
      </w:r>
      <w:proofErr w:type="spellStart"/>
      <w:r w:rsidRPr="0006647E">
        <w:rPr>
          <w:rFonts w:ascii="Arial" w:eastAsia="Times New Roman" w:hAnsi="Arial" w:cs="Arial"/>
          <w:sz w:val="24"/>
          <w:szCs w:val="24"/>
          <w:lang w:val="es-UY" w:eastAsia="es-ES"/>
        </w:rPr>
        <w:t>Yacyretá</w:t>
      </w:r>
      <w:proofErr w:type="spellEnd"/>
      <w:r w:rsidRPr="0006647E">
        <w:rPr>
          <w:rFonts w:ascii="Arial" w:eastAsia="Times New Roman" w:hAnsi="Arial" w:cs="Arial"/>
          <w:sz w:val="24"/>
          <w:szCs w:val="24"/>
          <w:lang w:val="es-UY" w:eastAsia="es-ES"/>
        </w:rPr>
        <w:t xml:space="preserve"> y su contabilización. </w:t>
      </w:r>
      <w:r w:rsidR="00717E86" w:rsidRPr="00717E86">
        <w:rPr>
          <w:rFonts w:ascii="Arial" w:eastAsia="Times New Roman" w:hAnsi="Arial" w:cs="Arial"/>
          <w:b/>
          <w:bCs/>
          <w:sz w:val="24"/>
          <w:szCs w:val="24"/>
          <w:lang w:val="es-UY" w:eastAsia="es-ES"/>
        </w:rPr>
        <w:t>Anexo X</w:t>
      </w:r>
      <w:r w:rsidR="004D5CB6">
        <w:rPr>
          <w:rFonts w:ascii="Arial" w:eastAsia="Times New Roman" w:hAnsi="Arial" w:cs="Arial"/>
          <w:b/>
          <w:bCs/>
          <w:sz w:val="24"/>
          <w:szCs w:val="24"/>
          <w:lang w:val="es-UY" w:eastAsia="es-ES"/>
        </w:rPr>
        <w:t xml:space="preserve"> (RESERVADO).</w:t>
      </w:r>
    </w:p>
    <w:p w14:paraId="07175FB8" w14:textId="23E90FC7"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 </w:t>
      </w:r>
    </w:p>
    <w:p w14:paraId="26BFC31A" w14:textId="75499E3A" w:rsidR="00E875E1" w:rsidRPr="0006647E" w:rsidRDefault="00E875E1" w:rsidP="00E875E1">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elegación de Paraguay, por su parte, realizó una presentación sobre las estadísticas bilaterales con Argentina, Brasil y Uruguay donde explico las divergencias y sus posibles causas.</w:t>
      </w:r>
      <w:r w:rsidR="00717E86">
        <w:rPr>
          <w:rFonts w:ascii="Arial" w:eastAsia="Times New Roman" w:hAnsi="Arial" w:cs="Arial"/>
          <w:sz w:val="24"/>
          <w:szCs w:val="24"/>
          <w:lang w:val="es-UY" w:eastAsia="es-ES"/>
        </w:rPr>
        <w:t xml:space="preserve"> </w:t>
      </w:r>
      <w:r w:rsidR="00717E86" w:rsidRPr="00717E86">
        <w:rPr>
          <w:rFonts w:ascii="Arial" w:eastAsia="Times New Roman" w:hAnsi="Arial" w:cs="Arial"/>
          <w:b/>
          <w:bCs/>
          <w:sz w:val="24"/>
          <w:szCs w:val="24"/>
          <w:lang w:val="es-UY" w:eastAsia="es-ES"/>
        </w:rPr>
        <w:t>Anexo XI.</w:t>
      </w:r>
    </w:p>
    <w:p w14:paraId="220C3960" w14:textId="77777777" w:rsidR="00E875E1" w:rsidRPr="0006647E" w:rsidRDefault="00E875E1" w:rsidP="00E875E1">
      <w:pPr>
        <w:spacing w:after="0" w:line="240" w:lineRule="auto"/>
        <w:jc w:val="both"/>
        <w:rPr>
          <w:rFonts w:ascii="Arial" w:eastAsia="Times New Roman" w:hAnsi="Arial" w:cs="Arial"/>
          <w:sz w:val="24"/>
          <w:szCs w:val="24"/>
          <w:lang w:val="es-UY" w:eastAsia="es-ES"/>
        </w:rPr>
      </w:pPr>
    </w:p>
    <w:p w14:paraId="72DEAD6F" w14:textId="738FA146" w:rsidR="00A20E7C" w:rsidRPr="0006647E" w:rsidRDefault="000F2129" w:rsidP="00E875E1">
      <w:pPr>
        <w:spacing w:after="0" w:line="240" w:lineRule="auto"/>
        <w:jc w:val="both"/>
        <w:rPr>
          <w:rFonts w:ascii="Arial" w:eastAsia="Times New Roman" w:hAnsi="Arial" w:cs="Arial"/>
          <w:sz w:val="24"/>
          <w:szCs w:val="24"/>
          <w:lang w:val="es-UY" w:eastAsia="es-ES"/>
        </w:rPr>
      </w:pPr>
      <w:r w:rsidRPr="000F2129">
        <w:rPr>
          <w:rFonts w:ascii="Arial" w:eastAsia="Times New Roman" w:hAnsi="Arial" w:cs="Arial"/>
          <w:sz w:val="24"/>
          <w:szCs w:val="24"/>
          <w:lang w:val="es-UY" w:eastAsia="es-ES"/>
        </w:rPr>
        <w:t xml:space="preserve">La delegación de Uruguay comentó que dentro de las exportaciones de energía eléctrica hacia Argentina aparecen datos de empresas </w:t>
      </w:r>
      <w:r w:rsidR="00BB1D71">
        <w:rPr>
          <w:rFonts w:ascii="Arial" w:eastAsia="Times New Roman" w:hAnsi="Arial" w:cs="Arial"/>
          <w:sz w:val="24"/>
          <w:szCs w:val="24"/>
          <w:lang w:val="es-UY" w:eastAsia="es-ES"/>
        </w:rPr>
        <w:t xml:space="preserve">públicas y </w:t>
      </w:r>
      <w:r w:rsidRPr="000F2129">
        <w:rPr>
          <w:rFonts w:ascii="Arial" w:eastAsia="Times New Roman" w:hAnsi="Arial" w:cs="Arial"/>
          <w:sz w:val="24"/>
          <w:szCs w:val="24"/>
          <w:lang w:val="es-UY" w:eastAsia="es-ES"/>
        </w:rPr>
        <w:t>privadas</w:t>
      </w:r>
      <w:r w:rsidR="00BB1D71">
        <w:rPr>
          <w:rFonts w:ascii="Arial" w:eastAsia="Times New Roman" w:hAnsi="Arial" w:cs="Arial"/>
          <w:sz w:val="24"/>
          <w:szCs w:val="24"/>
          <w:lang w:val="es-UY" w:eastAsia="es-ES"/>
        </w:rPr>
        <w:t xml:space="preserve">, </w:t>
      </w:r>
      <w:r w:rsidR="00391730">
        <w:rPr>
          <w:rFonts w:ascii="Arial" w:eastAsia="Times New Roman" w:hAnsi="Arial" w:cs="Arial"/>
          <w:sz w:val="24"/>
          <w:szCs w:val="24"/>
          <w:lang w:val="es-UY" w:eastAsia="es-ES"/>
        </w:rPr>
        <w:t>e</w:t>
      </w:r>
      <w:r w:rsidR="00BB1D71">
        <w:rPr>
          <w:rFonts w:ascii="Arial" w:eastAsia="Times New Roman" w:hAnsi="Arial" w:cs="Arial"/>
          <w:sz w:val="24"/>
          <w:szCs w:val="24"/>
          <w:lang w:val="es-UY" w:eastAsia="es-ES"/>
        </w:rPr>
        <w:t>stos últimos</w:t>
      </w:r>
      <w:r w:rsidRPr="000F2129">
        <w:rPr>
          <w:rFonts w:ascii="Arial" w:eastAsia="Times New Roman" w:hAnsi="Arial" w:cs="Arial"/>
          <w:sz w:val="24"/>
          <w:szCs w:val="24"/>
          <w:lang w:val="es-UY" w:eastAsia="es-ES"/>
        </w:rPr>
        <w:t xml:space="preserve"> vinculados a parques eólicos. </w:t>
      </w:r>
    </w:p>
    <w:p w14:paraId="6191238F" w14:textId="0E3BB5A7" w:rsidR="001D48F5" w:rsidRPr="0006647E" w:rsidRDefault="001D48F5" w:rsidP="0001471A">
      <w:pPr>
        <w:spacing w:after="0" w:line="240" w:lineRule="auto"/>
        <w:jc w:val="both"/>
        <w:rPr>
          <w:rFonts w:ascii="Arial" w:eastAsia="Times New Roman" w:hAnsi="Arial" w:cs="Arial"/>
          <w:sz w:val="24"/>
          <w:szCs w:val="24"/>
          <w:lang w:val="es-UY" w:eastAsia="es-ES"/>
        </w:rPr>
      </w:pPr>
    </w:p>
    <w:p w14:paraId="23B480B1" w14:textId="77777777" w:rsidR="00864B5C" w:rsidRPr="0006647E" w:rsidRDefault="00864B5C" w:rsidP="0001471A">
      <w:pPr>
        <w:spacing w:after="0" w:line="240" w:lineRule="auto"/>
        <w:jc w:val="both"/>
        <w:rPr>
          <w:rFonts w:ascii="Arial" w:eastAsia="Times New Roman" w:hAnsi="Arial" w:cs="Arial"/>
          <w:sz w:val="24"/>
          <w:szCs w:val="24"/>
          <w:lang w:val="es-UY" w:eastAsia="es-ES"/>
        </w:rPr>
      </w:pPr>
    </w:p>
    <w:p w14:paraId="70E37220" w14:textId="4C9B6590" w:rsidR="003B67E5" w:rsidRPr="00717E86" w:rsidRDefault="00AC5DBE" w:rsidP="0001471A">
      <w:pPr>
        <w:spacing w:after="0" w:line="240" w:lineRule="auto"/>
        <w:jc w:val="both"/>
        <w:rPr>
          <w:rFonts w:ascii="Arial" w:eastAsia="Times New Roman" w:hAnsi="Arial" w:cs="Arial"/>
          <w:b/>
          <w:bCs/>
          <w:sz w:val="24"/>
          <w:szCs w:val="24"/>
          <w:lang w:val="pt-BR" w:eastAsia="es-ES"/>
        </w:rPr>
      </w:pPr>
      <w:r w:rsidRPr="00717E86">
        <w:rPr>
          <w:rFonts w:ascii="Arial" w:eastAsia="Times New Roman" w:hAnsi="Arial" w:cs="Arial"/>
          <w:b/>
          <w:bCs/>
          <w:sz w:val="24"/>
          <w:szCs w:val="24"/>
          <w:lang w:val="pt-BR" w:eastAsia="es-ES"/>
        </w:rPr>
        <w:t>9.</w:t>
      </w:r>
      <w:r w:rsidR="00995884">
        <w:rPr>
          <w:rFonts w:ascii="Arial" w:eastAsia="Times New Roman" w:hAnsi="Arial" w:cs="Arial"/>
          <w:b/>
          <w:bCs/>
          <w:sz w:val="24"/>
          <w:szCs w:val="24"/>
          <w:lang w:val="pt-BR" w:eastAsia="es-ES"/>
        </w:rPr>
        <w:t xml:space="preserve"> </w:t>
      </w:r>
      <w:r w:rsidRPr="00717E86">
        <w:rPr>
          <w:rFonts w:ascii="Arial" w:eastAsia="Times New Roman" w:hAnsi="Arial" w:cs="Arial"/>
          <w:b/>
          <w:bCs/>
          <w:sz w:val="24"/>
          <w:szCs w:val="24"/>
          <w:lang w:val="pt-BR" w:eastAsia="es-ES"/>
        </w:rPr>
        <w:t>INTERCAMBIO DE METADATOS E INFORMES METODOLÓGICOS</w:t>
      </w:r>
    </w:p>
    <w:p w14:paraId="609E318E" w14:textId="07388D39" w:rsidR="003B67E5" w:rsidRPr="00717E86" w:rsidRDefault="003B67E5" w:rsidP="0001471A">
      <w:pPr>
        <w:spacing w:after="0" w:line="240" w:lineRule="auto"/>
        <w:jc w:val="both"/>
        <w:rPr>
          <w:rFonts w:ascii="Arial" w:eastAsia="Times New Roman" w:hAnsi="Arial" w:cs="Arial"/>
          <w:sz w:val="24"/>
          <w:szCs w:val="24"/>
          <w:lang w:val="pt-BR" w:eastAsia="es-ES"/>
        </w:rPr>
      </w:pPr>
    </w:p>
    <w:p w14:paraId="1F8E71B7" w14:textId="0C9B3D9C" w:rsidR="00AC5DBE" w:rsidRPr="0006647E" w:rsidRDefault="004F399C" w:rsidP="0001471A">
      <w:pPr>
        <w:spacing w:after="0" w:line="240" w:lineRule="auto"/>
        <w:jc w:val="both"/>
        <w:rPr>
          <w:rFonts w:ascii="Arial" w:eastAsia="Times New Roman" w:hAnsi="Arial" w:cs="Arial"/>
          <w:strike/>
          <w:sz w:val="24"/>
          <w:szCs w:val="24"/>
          <w:lang w:val="es-UY" w:eastAsia="es-ES"/>
        </w:rPr>
      </w:pPr>
      <w:r w:rsidRPr="0006647E">
        <w:rPr>
          <w:rFonts w:ascii="Arial" w:eastAsia="Times New Roman" w:hAnsi="Arial" w:cs="Arial"/>
          <w:sz w:val="24"/>
          <w:szCs w:val="24"/>
          <w:lang w:val="es-UY" w:eastAsia="es-ES"/>
        </w:rPr>
        <w:t>La SM/UTECEM informó sobre el estado de situación de la recepción de los formularios completados por parte de los países</w:t>
      </w:r>
      <w:r w:rsidR="00313494" w:rsidRPr="0006647E">
        <w:rPr>
          <w:rFonts w:ascii="Arial" w:eastAsia="Times New Roman" w:hAnsi="Arial" w:cs="Arial"/>
          <w:sz w:val="24"/>
          <w:szCs w:val="24"/>
          <w:lang w:val="es-UY" w:eastAsia="es-ES"/>
        </w:rPr>
        <w:t>.</w:t>
      </w:r>
    </w:p>
    <w:p w14:paraId="34F382B8" w14:textId="43C0E98A" w:rsidR="0039100B" w:rsidRPr="0006647E" w:rsidRDefault="0039100B" w:rsidP="0001471A">
      <w:pPr>
        <w:widowControl w:val="0"/>
        <w:spacing w:after="0" w:line="240" w:lineRule="auto"/>
        <w:contextualSpacing/>
        <w:jc w:val="both"/>
        <w:rPr>
          <w:rFonts w:ascii="Arial" w:eastAsia="Calibri" w:hAnsi="Arial" w:cs="Arial"/>
          <w:sz w:val="24"/>
          <w:szCs w:val="24"/>
          <w:lang w:val="es-UY"/>
        </w:rPr>
      </w:pPr>
    </w:p>
    <w:p w14:paraId="5ACC1A8A" w14:textId="0468A9DA" w:rsidR="00AF0B17" w:rsidRPr="0006647E" w:rsidRDefault="00313494" w:rsidP="0001471A">
      <w:pPr>
        <w:widowControl w:val="0"/>
        <w:spacing w:after="0" w:line="240" w:lineRule="auto"/>
        <w:contextualSpacing/>
        <w:jc w:val="both"/>
        <w:rPr>
          <w:rFonts w:ascii="Arial" w:eastAsia="Calibri" w:hAnsi="Arial" w:cs="Arial"/>
          <w:sz w:val="24"/>
          <w:szCs w:val="24"/>
          <w:lang w:val="es-UY"/>
        </w:rPr>
      </w:pPr>
      <w:r w:rsidRPr="0006647E">
        <w:rPr>
          <w:rFonts w:ascii="Arial" w:eastAsia="Calibri" w:hAnsi="Arial" w:cs="Arial"/>
          <w:sz w:val="24"/>
          <w:szCs w:val="24"/>
          <w:lang w:val="es-UY"/>
        </w:rPr>
        <w:t xml:space="preserve">Al respecto, las </w:t>
      </w:r>
      <w:r w:rsidR="00864B5C" w:rsidRPr="0006647E">
        <w:rPr>
          <w:rFonts w:ascii="Arial" w:eastAsia="Calibri" w:hAnsi="Arial" w:cs="Arial"/>
          <w:sz w:val="24"/>
          <w:szCs w:val="24"/>
          <w:lang w:val="es-UY"/>
        </w:rPr>
        <w:t>d</w:t>
      </w:r>
      <w:r w:rsidRPr="0006647E">
        <w:rPr>
          <w:rFonts w:ascii="Arial" w:eastAsia="Calibri" w:hAnsi="Arial" w:cs="Arial"/>
          <w:sz w:val="24"/>
          <w:szCs w:val="24"/>
          <w:lang w:val="es-UY"/>
        </w:rPr>
        <w:t xml:space="preserve">elegaciones realizaron comentarios y acordaron </w:t>
      </w:r>
      <w:r w:rsidR="00655D25" w:rsidRPr="0006647E">
        <w:rPr>
          <w:rFonts w:ascii="Arial" w:eastAsia="Calibri" w:hAnsi="Arial" w:cs="Arial"/>
          <w:sz w:val="24"/>
          <w:szCs w:val="24"/>
          <w:lang w:val="es-UY"/>
        </w:rPr>
        <w:t xml:space="preserve">comenzar el llenado del formulario por el Capítulo 2 y </w:t>
      </w:r>
      <w:r w:rsidR="00877D9F">
        <w:rPr>
          <w:rFonts w:ascii="Arial" w:eastAsia="Calibri" w:hAnsi="Arial" w:cs="Arial"/>
          <w:sz w:val="24"/>
          <w:szCs w:val="24"/>
          <w:lang w:val="es-UY"/>
        </w:rPr>
        <w:t xml:space="preserve">enviar </w:t>
      </w:r>
      <w:r w:rsidR="00655D25" w:rsidRPr="0006647E">
        <w:rPr>
          <w:rFonts w:ascii="Arial" w:eastAsia="Calibri" w:hAnsi="Arial" w:cs="Arial"/>
          <w:sz w:val="24"/>
          <w:szCs w:val="24"/>
          <w:lang w:val="es-UY"/>
        </w:rPr>
        <w:t xml:space="preserve">a la SM/UTECEM </w:t>
      </w:r>
      <w:r w:rsidR="00FE610D" w:rsidRPr="0006647E">
        <w:rPr>
          <w:rFonts w:ascii="Arial" w:eastAsia="Calibri" w:hAnsi="Arial" w:cs="Arial"/>
          <w:sz w:val="24"/>
          <w:szCs w:val="24"/>
          <w:lang w:val="es-UY"/>
        </w:rPr>
        <w:t>antes</w:t>
      </w:r>
      <w:r w:rsidR="00D13DC3">
        <w:rPr>
          <w:rFonts w:ascii="Arial" w:eastAsia="Calibri" w:hAnsi="Arial" w:cs="Arial"/>
          <w:sz w:val="24"/>
          <w:szCs w:val="24"/>
          <w:lang w:val="es-UY"/>
        </w:rPr>
        <w:t xml:space="preserve"> de</w:t>
      </w:r>
      <w:r w:rsidRPr="0006647E">
        <w:rPr>
          <w:rFonts w:ascii="Arial" w:eastAsia="Calibri" w:hAnsi="Arial" w:cs="Arial"/>
          <w:sz w:val="24"/>
          <w:szCs w:val="24"/>
          <w:lang w:val="es-UY"/>
        </w:rPr>
        <w:t xml:space="preserve"> la próxima reunión ordinaria del CT </w:t>
      </w:r>
      <w:proofErr w:type="spellStart"/>
      <w:r w:rsidRPr="0006647E">
        <w:rPr>
          <w:rFonts w:ascii="Arial" w:eastAsia="Calibri" w:hAnsi="Arial" w:cs="Arial"/>
          <w:sz w:val="24"/>
          <w:szCs w:val="24"/>
          <w:lang w:val="es-UY"/>
        </w:rPr>
        <w:t>N°</w:t>
      </w:r>
      <w:proofErr w:type="spellEnd"/>
      <w:r w:rsidRPr="0006647E">
        <w:rPr>
          <w:rFonts w:ascii="Arial" w:eastAsia="Calibri" w:hAnsi="Arial" w:cs="Arial"/>
          <w:sz w:val="24"/>
          <w:szCs w:val="24"/>
          <w:lang w:val="es-UY"/>
        </w:rPr>
        <w:t xml:space="preserve"> 6</w:t>
      </w:r>
      <w:r w:rsidR="00FE610D" w:rsidRPr="0006647E">
        <w:rPr>
          <w:rFonts w:ascii="Arial" w:eastAsia="Calibri" w:hAnsi="Arial" w:cs="Arial"/>
          <w:sz w:val="24"/>
          <w:szCs w:val="24"/>
          <w:lang w:val="es-UY"/>
        </w:rPr>
        <w:t>.</w:t>
      </w:r>
    </w:p>
    <w:p w14:paraId="5B8B7814" w14:textId="108A7CB9" w:rsidR="00501A1E" w:rsidRPr="0006647E" w:rsidRDefault="00501A1E" w:rsidP="0001471A">
      <w:pPr>
        <w:widowControl w:val="0"/>
        <w:spacing w:after="0" w:line="240" w:lineRule="auto"/>
        <w:contextualSpacing/>
        <w:jc w:val="both"/>
        <w:rPr>
          <w:rFonts w:ascii="Arial" w:eastAsia="Calibri" w:hAnsi="Arial" w:cs="Arial"/>
          <w:sz w:val="24"/>
          <w:szCs w:val="24"/>
          <w:lang w:val="es-UY"/>
        </w:rPr>
      </w:pPr>
    </w:p>
    <w:p w14:paraId="7DDA62B7" w14:textId="143C36F4" w:rsidR="0039100B" w:rsidRPr="0006647E" w:rsidRDefault="00BC2486" w:rsidP="0001471A">
      <w:pPr>
        <w:widowControl w:val="0"/>
        <w:spacing w:after="0" w:line="240" w:lineRule="auto"/>
        <w:contextualSpacing/>
        <w:jc w:val="both"/>
        <w:rPr>
          <w:rFonts w:ascii="Arial" w:eastAsia="Calibri" w:hAnsi="Arial" w:cs="Arial"/>
          <w:sz w:val="24"/>
          <w:szCs w:val="24"/>
          <w:lang w:val="es-UY"/>
        </w:rPr>
      </w:pPr>
      <w:r w:rsidRPr="0006647E">
        <w:rPr>
          <w:rFonts w:ascii="Arial" w:eastAsia="Calibri" w:hAnsi="Arial" w:cs="Arial"/>
          <w:sz w:val="24"/>
          <w:szCs w:val="24"/>
          <w:lang w:val="es-UY"/>
        </w:rPr>
        <w:t>La SM/UTECEM se comprometió a realizar la compilación de los formularios que serán remitidos por los Estados Parte y realizará un análisis comparativo de los mismos</w:t>
      </w:r>
      <w:r w:rsidR="0045300B" w:rsidRPr="0006647E">
        <w:rPr>
          <w:rFonts w:ascii="Arial" w:eastAsia="Calibri" w:hAnsi="Arial" w:cs="Arial"/>
          <w:sz w:val="24"/>
          <w:szCs w:val="24"/>
          <w:lang w:val="es-UY"/>
        </w:rPr>
        <w:t>.</w:t>
      </w:r>
    </w:p>
    <w:p w14:paraId="7B967955" w14:textId="5EF40904" w:rsidR="00864B5C" w:rsidRDefault="00864B5C" w:rsidP="0001471A">
      <w:pPr>
        <w:spacing w:after="0" w:line="240" w:lineRule="auto"/>
        <w:jc w:val="both"/>
        <w:rPr>
          <w:rFonts w:ascii="Arial" w:eastAsia="Times New Roman" w:hAnsi="Arial" w:cs="Arial"/>
          <w:sz w:val="24"/>
          <w:szCs w:val="24"/>
          <w:lang w:val="es-UY" w:eastAsia="es-ES"/>
        </w:rPr>
      </w:pPr>
    </w:p>
    <w:p w14:paraId="530AC8ED" w14:textId="77777777" w:rsidR="00327196" w:rsidRPr="0006647E" w:rsidRDefault="00327196" w:rsidP="0001471A">
      <w:pPr>
        <w:spacing w:after="0" w:line="240" w:lineRule="auto"/>
        <w:jc w:val="both"/>
        <w:rPr>
          <w:rFonts w:ascii="Arial" w:eastAsia="Times New Roman" w:hAnsi="Arial" w:cs="Arial"/>
          <w:sz w:val="24"/>
          <w:szCs w:val="24"/>
          <w:lang w:val="es-UY" w:eastAsia="es-ES"/>
        </w:rPr>
      </w:pPr>
    </w:p>
    <w:p w14:paraId="2FDFFF36" w14:textId="0094346F" w:rsidR="003B67E5" w:rsidRPr="0006647E" w:rsidRDefault="00AC5DBE"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10.</w:t>
      </w:r>
      <w:r w:rsidR="00995884">
        <w:rPr>
          <w:rFonts w:ascii="Arial" w:eastAsia="Times New Roman" w:hAnsi="Arial" w:cs="Arial"/>
          <w:b/>
          <w:bCs/>
          <w:sz w:val="24"/>
          <w:szCs w:val="24"/>
          <w:lang w:val="es-UY" w:eastAsia="es-ES"/>
        </w:rPr>
        <w:t xml:space="preserve"> </w:t>
      </w:r>
      <w:r w:rsidRPr="0006647E">
        <w:rPr>
          <w:rFonts w:ascii="Arial" w:eastAsia="Times New Roman" w:hAnsi="Arial" w:cs="Arial"/>
          <w:b/>
          <w:bCs/>
          <w:sz w:val="24"/>
          <w:szCs w:val="24"/>
          <w:lang w:val="es-UY" w:eastAsia="es-ES"/>
        </w:rPr>
        <w:t>ESTADÍSTICAS BILATERALES 20</w:t>
      </w:r>
      <w:r w:rsidR="00124781" w:rsidRPr="0006647E">
        <w:rPr>
          <w:rFonts w:ascii="Arial" w:eastAsia="Times New Roman" w:hAnsi="Arial" w:cs="Arial"/>
          <w:b/>
          <w:bCs/>
          <w:sz w:val="24"/>
          <w:szCs w:val="24"/>
          <w:lang w:val="es-UY" w:eastAsia="es-ES"/>
        </w:rPr>
        <w:t>19</w:t>
      </w:r>
    </w:p>
    <w:p w14:paraId="7F4A36A0" w14:textId="5D1E82D3" w:rsidR="002F0AB4" w:rsidRPr="0006647E" w:rsidRDefault="002F0AB4" w:rsidP="0001471A">
      <w:pPr>
        <w:spacing w:after="0" w:line="240" w:lineRule="auto"/>
        <w:jc w:val="both"/>
        <w:rPr>
          <w:rFonts w:ascii="Arial" w:eastAsia="Times New Roman" w:hAnsi="Arial" w:cs="Arial"/>
          <w:b/>
          <w:bCs/>
          <w:sz w:val="24"/>
          <w:szCs w:val="24"/>
          <w:lang w:val="es-UY" w:eastAsia="es-ES"/>
        </w:rPr>
      </w:pPr>
    </w:p>
    <w:p w14:paraId="3F4E804D" w14:textId="021F9BBC" w:rsidR="003B67E5" w:rsidRPr="0006647E" w:rsidRDefault="002F0AB4"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La SM/UTECEM informó sobre el estado de situación de las Estadísticas Bilaterales 2019 e informó que está consolidando los comentarios recibidos para elaborar el informe final previsto para el próximo semestre.</w:t>
      </w:r>
    </w:p>
    <w:p w14:paraId="3A6F3926" w14:textId="56B9AA4A" w:rsidR="003B67E5" w:rsidRPr="0006647E" w:rsidRDefault="003B67E5" w:rsidP="0001471A">
      <w:pPr>
        <w:spacing w:after="0" w:line="240" w:lineRule="auto"/>
        <w:jc w:val="both"/>
        <w:rPr>
          <w:rFonts w:ascii="Arial" w:eastAsia="Times New Roman" w:hAnsi="Arial" w:cs="Arial"/>
          <w:sz w:val="24"/>
          <w:szCs w:val="24"/>
          <w:lang w:val="es-UY" w:eastAsia="es-ES"/>
        </w:rPr>
      </w:pPr>
    </w:p>
    <w:p w14:paraId="2BC6AED4" w14:textId="77777777" w:rsidR="00864B5C" w:rsidRPr="0006647E" w:rsidRDefault="00864B5C" w:rsidP="0001471A">
      <w:pPr>
        <w:spacing w:after="0" w:line="240" w:lineRule="auto"/>
        <w:jc w:val="both"/>
        <w:rPr>
          <w:rFonts w:ascii="Arial" w:eastAsia="Times New Roman" w:hAnsi="Arial" w:cs="Arial"/>
          <w:sz w:val="24"/>
          <w:szCs w:val="24"/>
          <w:lang w:val="es-UY" w:eastAsia="es-ES"/>
        </w:rPr>
      </w:pPr>
    </w:p>
    <w:p w14:paraId="57F04357" w14:textId="7C574671" w:rsidR="003B67E5" w:rsidRPr="0006647E" w:rsidRDefault="00AC5DBE"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11.</w:t>
      </w:r>
      <w:r w:rsidR="00995884">
        <w:rPr>
          <w:rFonts w:ascii="Arial" w:eastAsia="Times New Roman" w:hAnsi="Arial" w:cs="Arial"/>
          <w:b/>
          <w:bCs/>
          <w:sz w:val="24"/>
          <w:szCs w:val="24"/>
          <w:lang w:val="es-UY" w:eastAsia="es-ES"/>
        </w:rPr>
        <w:t xml:space="preserve"> </w:t>
      </w:r>
      <w:r w:rsidRPr="0006647E">
        <w:rPr>
          <w:rFonts w:ascii="Arial" w:eastAsia="Times New Roman" w:hAnsi="Arial" w:cs="Arial"/>
          <w:b/>
          <w:bCs/>
          <w:sz w:val="24"/>
          <w:szCs w:val="24"/>
          <w:lang w:val="es-UY" w:eastAsia="es-ES"/>
        </w:rPr>
        <w:t>VALORACIÓN DE LAS EXPORTACIONES E IMPORTACIONES EN EL COMERCIO EXTERIOR. FOB-CIF Y OTROS INCOTERMS</w:t>
      </w:r>
    </w:p>
    <w:p w14:paraId="375446F5" w14:textId="6D6DEC74" w:rsidR="003B67E5" w:rsidRPr="0006647E" w:rsidRDefault="003B67E5" w:rsidP="0001471A">
      <w:pPr>
        <w:spacing w:after="0" w:line="240" w:lineRule="auto"/>
        <w:jc w:val="both"/>
        <w:rPr>
          <w:rFonts w:ascii="Arial" w:eastAsia="Times New Roman" w:hAnsi="Arial" w:cs="Arial"/>
          <w:sz w:val="24"/>
          <w:szCs w:val="24"/>
          <w:lang w:val="es-UY" w:eastAsia="es-ES"/>
        </w:rPr>
      </w:pPr>
    </w:p>
    <w:p w14:paraId="2D150BC3" w14:textId="432E98FD" w:rsidR="00AC5DBE" w:rsidRPr="0006647E" w:rsidRDefault="004C1C01"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elegación de Argentina se refirió a la valoración de las exportaciones e importaciones en el comercio exterior, FOB-CIF y otros Incoterms</w:t>
      </w:r>
      <w:r w:rsidR="00650704">
        <w:rPr>
          <w:rFonts w:ascii="Arial" w:eastAsia="Times New Roman" w:hAnsi="Arial" w:cs="Arial"/>
          <w:sz w:val="24"/>
          <w:szCs w:val="24"/>
          <w:lang w:val="es-UY" w:eastAsia="es-ES"/>
        </w:rPr>
        <w:t>.</w:t>
      </w:r>
    </w:p>
    <w:p w14:paraId="655CAE1A" w14:textId="77777777" w:rsidR="004C1C01" w:rsidRPr="0006647E" w:rsidRDefault="004C1C01" w:rsidP="0001471A">
      <w:pPr>
        <w:spacing w:after="0" w:line="240" w:lineRule="auto"/>
        <w:jc w:val="both"/>
        <w:rPr>
          <w:rFonts w:ascii="Arial" w:eastAsia="Times New Roman" w:hAnsi="Arial" w:cs="Arial"/>
          <w:sz w:val="24"/>
          <w:szCs w:val="24"/>
          <w:lang w:val="es-UY" w:eastAsia="es-ES"/>
        </w:rPr>
      </w:pPr>
    </w:p>
    <w:p w14:paraId="2DA15163" w14:textId="10EA027D" w:rsidR="00990BE3" w:rsidRPr="0006647E" w:rsidRDefault="00327196" w:rsidP="0001471A">
      <w:pPr>
        <w:spacing w:after="0" w:line="240" w:lineRule="auto"/>
        <w:jc w:val="both"/>
        <w:rPr>
          <w:rFonts w:ascii="Arial" w:eastAsia="Times New Roman" w:hAnsi="Arial" w:cs="Arial"/>
          <w:sz w:val="24"/>
          <w:szCs w:val="24"/>
          <w:lang w:val="es-UY" w:eastAsia="es-ES"/>
        </w:rPr>
      </w:pPr>
      <w:r w:rsidRPr="00327196">
        <w:rPr>
          <w:rFonts w:ascii="Arial" w:eastAsia="Times New Roman" w:hAnsi="Arial" w:cs="Arial"/>
          <w:sz w:val="24"/>
          <w:szCs w:val="24"/>
          <w:lang w:val="es-UY" w:eastAsia="es-ES"/>
        </w:rPr>
        <w:t>La delegación de Uruguay comentó la necesidad de discriminar del monto total de flete y seguro importado</w:t>
      </w:r>
      <w:r w:rsidR="00650704">
        <w:rPr>
          <w:rFonts w:ascii="Arial" w:eastAsia="Times New Roman" w:hAnsi="Arial" w:cs="Arial"/>
          <w:sz w:val="24"/>
          <w:szCs w:val="24"/>
          <w:lang w:val="es-UY" w:eastAsia="es-ES"/>
        </w:rPr>
        <w:t>,</w:t>
      </w:r>
      <w:r w:rsidRPr="00327196">
        <w:rPr>
          <w:rFonts w:ascii="Arial" w:eastAsia="Times New Roman" w:hAnsi="Arial" w:cs="Arial"/>
          <w:sz w:val="24"/>
          <w:szCs w:val="24"/>
          <w:lang w:val="es-UY" w:eastAsia="es-ES"/>
        </w:rPr>
        <w:t xml:space="preserve"> la parte vinculada a empresas residentes y no residentes mediante la información contenida en las facturas</w:t>
      </w:r>
      <w:r w:rsidR="00650704">
        <w:rPr>
          <w:rFonts w:ascii="Arial" w:eastAsia="Times New Roman" w:hAnsi="Arial" w:cs="Arial"/>
          <w:sz w:val="24"/>
          <w:szCs w:val="24"/>
          <w:lang w:val="es-UY" w:eastAsia="es-ES"/>
        </w:rPr>
        <w:t>.</w:t>
      </w:r>
    </w:p>
    <w:p w14:paraId="7199C6C7" w14:textId="77777777" w:rsidR="00990BE3" w:rsidRPr="0006647E" w:rsidRDefault="00990BE3" w:rsidP="0001471A">
      <w:pPr>
        <w:spacing w:after="0" w:line="240" w:lineRule="auto"/>
        <w:jc w:val="both"/>
        <w:rPr>
          <w:rFonts w:ascii="Arial" w:eastAsia="Times New Roman" w:hAnsi="Arial" w:cs="Arial"/>
          <w:sz w:val="24"/>
          <w:szCs w:val="24"/>
          <w:lang w:val="es-UY" w:eastAsia="es-ES"/>
        </w:rPr>
      </w:pPr>
    </w:p>
    <w:p w14:paraId="66EFB2F4" w14:textId="291AD3E4" w:rsidR="00990BE3" w:rsidRPr="0006647E" w:rsidRDefault="00990BE3"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Las</w:t>
      </w:r>
      <w:r w:rsidR="00BC2486" w:rsidRPr="0006647E">
        <w:rPr>
          <w:rFonts w:ascii="Arial" w:eastAsia="Times New Roman" w:hAnsi="Arial" w:cs="Arial"/>
          <w:sz w:val="24"/>
          <w:szCs w:val="24"/>
          <w:lang w:val="es-UY" w:eastAsia="es-ES"/>
        </w:rPr>
        <w:t xml:space="preserve"> </w:t>
      </w:r>
      <w:r w:rsidR="00864B5C" w:rsidRPr="0006647E">
        <w:rPr>
          <w:rFonts w:ascii="Arial" w:eastAsia="Times New Roman" w:hAnsi="Arial" w:cs="Arial"/>
          <w:sz w:val="24"/>
          <w:szCs w:val="24"/>
          <w:lang w:val="es-UY" w:eastAsia="es-ES"/>
        </w:rPr>
        <w:t>d</w:t>
      </w:r>
      <w:r w:rsidRPr="0006647E">
        <w:rPr>
          <w:rFonts w:ascii="Arial" w:eastAsia="Times New Roman" w:hAnsi="Arial" w:cs="Arial"/>
          <w:sz w:val="24"/>
          <w:szCs w:val="24"/>
          <w:lang w:val="es-UY" w:eastAsia="es-ES"/>
        </w:rPr>
        <w:t xml:space="preserve">elegaciones realizaron comentarios sobre la forma de presentación de información a los </w:t>
      </w:r>
      <w:r w:rsidR="00720817">
        <w:rPr>
          <w:rFonts w:ascii="Arial" w:eastAsia="Times New Roman" w:hAnsi="Arial" w:cs="Arial"/>
          <w:sz w:val="24"/>
          <w:szCs w:val="24"/>
          <w:lang w:val="es-UY" w:eastAsia="es-ES"/>
        </w:rPr>
        <w:t>encargados de la elaboración de Cuentas Nacionales e Internacionales</w:t>
      </w:r>
      <w:r w:rsidRPr="0006647E">
        <w:rPr>
          <w:rFonts w:ascii="Arial" w:eastAsia="Times New Roman" w:hAnsi="Arial" w:cs="Arial"/>
          <w:sz w:val="24"/>
          <w:szCs w:val="24"/>
          <w:lang w:val="es-UY" w:eastAsia="es-ES"/>
        </w:rPr>
        <w:t xml:space="preserve"> sobre exportaciones e importaciones en el comercio exterior, FOB-CIF y otros Incoterms</w:t>
      </w:r>
      <w:r w:rsidR="000638AE">
        <w:rPr>
          <w:rFonts w:ascii="Arial" w:eastAsia="Times New Roman" w:hAnsi="Arial" w:cs="Arial"/>
          <w:sz w:val="24"/>
          <w:szCs w:val="24"/>
          <w:lang w:val="es-UY" w:eastAsia="es-ES"/>
        </w:rPr>
        <w:t>.</w:t>
      </w:r>
    </w:p>
    <w:p w14:paraId="0D156C2D" w14:textId="309CB8D6" w:rsidR="004C1C01" w:rsidRPr="0006647E" w:rsidRDefault="004C1C01" w:rsidP="0001471A">
      <w:pPr>
        <w:spacing w:after="0" w:line="240" w:lineRule="auto"/>
        <w:jc w:val="both"/>
        <w:rPr>
          <w:rFonts w:ascii="Arial" w:eastAsia="Times New Roman" w:hAnsi="Arial" w:cs="Arial"/>
          <w:sz w:val="24"/>
          <w:szCs w:val="24"/>
          <w:lang w:val="es-UY" w:eastAsia="es-ES"/>
        </w:rPr>
      </w:pPr>
    </w:p>
    <w:p w14:paraId="5A44A2F4" w14:textId="77777777" w:rsidR="00AC5DBE" w:rsidRPr="0006647E" w:rsidRDefault="00AC5DBE" w:rsidP="0001471A">
      <w:pPr>
        <w:spacing w:after="0" w:line="240" w:lineRule="auto"/>
        <w:jc w:val="both"/>
        <w:rPr>
          <w:rFonts w:ascii="Arial" w:eastAsia="Times New Roman" w:hAnsi="Arial" w:cs="Arial"/>
          <w:sz w:val="24"/>
          <w:szCs w:val="24"/>
          <w:lang w:val="es-UY" w:eastAsia="es-ES"/>
        </w:rPr>
      </w:pPr>
    </w:p>
    <w:p w14:paraId="3733037D" w14:textId="0310785E" w:rsidR="003B67E5" w:rsidRPr="0006647E" w:rsidRDefault="00AC5DBE" w:rsidP="0001471A">
      <w:pPr>
        <w:spacing w:after="0" w:line="240" w:lineRule="auto"/>
        <w:jc w:val="both"/>
        <w:rPr>
          <w:rFonts w:ascii="Arial" w:eastAsia="Times New Roman" w:hAnsi="Arial" w:cs="Arial"/>
          <w:b/>
          <w:bCs/>
          <w:sz w:val="24"/>
          <w:szCs w:val="24"/>
          <w:lang w:val="es-UY" w:eastAsia="es-ES"/>
        </w:rPr>
      </w:pPr>
      <w:r w:rsidRPr="0006647E">
        <w:rPr>
          <w:rFonts w:ascii="Arial" w:eastAsia="Times New Roman" w:hAnsi="Arial" w:cs="Arial"/>
          <w:b/>
          <w:bCs/>
          <w:sz w:val="24"/>
          <w:szCs w:val="24"/>
          <w:lang w:val="es-UY" w:eastAsia="es-ES"/>
        </w:rPr>
        <w:t>12. PRESENTACIÓN DE LOS ÍNDICES DE PRECIOS Y CANTIDADES DEL COMERCIO EXTERIOR, ANÁLISIS DE LAS SERIES DE EXPORTACIÓN E IMPORTACIÓN.</w:t>
      </w:r>
    </w:p>
    <w:p w14:paraId="3B19AE1F" w14:textId="77777777" w:rsidR="003B67E5" w:rsidRPr="0006647E" w:rsidRDefault="003B67E5" w:rsidP="0001471A">
      <w:pPr>
        <w:spacing w:after="0" w:line="240" w:lineRule="auto"/>
        <w:jc w:val="both"/>
        <w:rPr>
          <w:rFonts w:ascii="Arial" w:eastAsia="Times New Roman" w:hAnsi="Arial" w:cs="Arial"/>
          <w:sz w:val="24"/>
          <w:szCs w:val="24"/>
          <w:lang w:val="es-UY" w:eastAsia="es-ES"/>
        </w:rPr>
      </w:pPr>
    </w:p>
    <w:p w14:paraId="6339C1B0" w14:textId="7D3BA3F7" w:rsidR="003B67E5" w:rsidRPr="00946A4F" w:rsidRDefault="00372D2E" w:rsidP="0001471A">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 xml:space="preserve">La delegación de Argentina realizó una presentación sobre </w:t>
      </w:r>
      <w:r w:rsidR="00FB107E" w:rsidRPr="0006647E">
        <w:rPr>
          <w:rFonts w:ascii="Arial" w:eastAsia="Times New Roman" w:hAnsi="Arial" w:cs="Arial"/>
          <w:sz w:val="24"/>
          <w:szCs w:val="24"/>
          <w:lang w:val="es-UY" w:eastAsia="es-ES"/>
        </w:rPr>
        <w:t xml:space="preserve">Índices de Precios </w:t>
      </w:r>
      <w:r w:rsidRPr="0006647E">
        <w:rPr>
          <w:rFonts w:ascii="Arial" w:eastAsia="Times New Roman" w:hAnsi="Arial" w:cs="Arial"/>
          <w:sz w:val="24"/>
          <w:szCs w:val="24"/>
          <w:lang w:val="es-UY" w:eastAsia="es-ES"/>
        </w:rPr>
        <w:t xml:space="preserve">y </w:t>
      </w:r>
      <w:r w:rsidR="00FD0395" w:rsidRPr="0006647E">
        <w:rPr>
          <w:rFonts w:ascii="Arial" w:eastAsia="Times New Roman" w:hAnsi="Arial" w:cs="Arial"/>
          <w:sz w:val="24"/>
          <w:szCs w:val="24"/>
          <w:lang w:val="es-UY" w:eastAsia="es-ES"/>
        </w:rPr>
        <w:t xml:space="preserve">Cantidades del Comercio Exterior </w:t>
      </w:r>
      <w:r w:rsidRPr="0006647E">
        <w:rPr>
          <w:rFonts w:ascii="Arial" w:eastAsia="Times New Roman" w:hAnsi="Arial" w:cs="Arial"/>
          <w:sz w:val="24"/>
          <w:szCs w:val="24"/>
          <w:lang w:val="es-UY" w:eastAsia="es-ES"/>
        </w:rPr>
        <w:t>y el impacto en la economía de su país</w:t>
      </w:r>
      <w:r w:rsidR="004E5E45">
        <w:rPr>
          <w:rFonts w:ascii="Arial" w:eastAsia="Times New Roman" w:hAnsi="Arial" w:cs="Arial"/>
          <w:sz w:val="24"/>
          <w:szCs w:val="24"/>
          <w:lang w:val="es-UY" w:eastAsia="es-ES"/>
        </w:rPr>
        <w:t>,</w:t>
      </w:r>
      <w:r w:rsidRPr="0006647E">
        <w:rPr>
          <w:rFonts w:ascii="Arial" w:eastAsia="Times New Roman" w:hAnsi="Arial" w:cs="Arial"/>
          <w:sz w:val="24"/>
          <w:szCs w:val="24"/>
          <w:lang w:val="es-UY" w:eastAsia="es-ES"/>
        </w:rPr>
        <w:t xml:space="preserve"> correspondiente al periodo 2020-2021.</w:t>
      </w:r>
      <w:r w:rsidR="00FB107E" w:rsidRPr="0006647E">
        <w:rPr>
          <w:rFonts w:ascii="Arial" w:eastAsia="Times New Roman" w:hAnsi="Arial" w:cs="Arial"/>
          <w:sz w:val="24"/>
          <w:szCs w:val="24"/>
          <w:lang w:val="es-UY" w:eastAsia="es-ES"/>
        </w:rPr>
        <w:t xml:space="preserve">El mismo consta </w:t>
      </w:r>
      <w:r w:rsidR="00FB107E" w:rsidRPr="00946A4F">
        <w:rPr>
          <w:rFonts w:ascii="Arial" w:eastAsia="Times New Roman" w:hAnsi="Arial" w:cs="Arial"/>
          <w:sz w:val="24"/>
          <w:szCs w:val="24"/>
          <w:lang w:val="es-UY" w:eastAsia="es-ES"/>
        </w:rPr>
        <w:t xml:space="preserve">como </w:t>
      </w:r>
      <w:r w:rsidR="00FB107E" w:rsidRPr="00946A4F">
        <w:rPr>
          <w:rFonts w:ascii="Arial" w:eastAsia="Times New Roman" w:hAnsi="Arial" w:cs="Arial"/>
          <w:b/>
          <w:bCs/>
          <w:sz w:val="24"/>
          <w:szCs w:val="24"/>
          <w:lang w:val="es-UY" w:eastAsia="es-ES"/>
        </w:rPr>
        <w:t xml:space="preserve">Anexo </w:t>
      </w:r>
      <w:r w:rsidR="00032A7A" w:rsidRPr="00946A4F">
        <w:rPr>
          <w:rFonts w:ascii="Arial" w:eastAsia="Times New Roman" w:hAnsi="Arial" w:cs="Arial"/>
          <w:b/>
          <w:bCs/>
          <w:sz w:val="24"/>
          <w:szCs w:val="24"/>
          <w:lang w:val="es-UY" w:eastAsia="es-ES"/>
        </w:rPr>
        <w:t>X</w:t>
      </w:r>
      <w:r w:rsidR="00717E86">
        <w:rPr>
          <w:rFonts w:ascii="Arial" w:eastAsia="Times New Roman" w:hAnsi="Arial" w:cs="Arial"/>
          <w:b/>
          <w:bCs/>
          <w:sz w:val="24"/>
          <w:szCs w:val="24"/>
          <w:lang w:val="es-UY" w:eastAsia="es-ES"/>
        </w:rPr>
        <w:t>II</w:t>
      </w:r>
      <w:r w:rsidR="00FB107E" w:rsidRPr="00946A4F">
        <w:rPr>
          <w:rFonts w:ascii="Arial" w:eastAsia="Times New Roman" w:hAnsi="Arial" w:cs="Arial"/>
          <w:sz w:val="24"/>
          <w:szCs w:val="24"/>
          <w:lang w:val="es-UY" w:eastAsia="es-ES"/>
        </w:rPr>
        <w:t>.</w:t>
      </w:r>
    </w:p>
    <w:p w14:paraId="61B1DC5C" w14:textId="77777777" w:rsidR="00372D2E" w:rsidRPr="00946A4F" w:rsidRDefault="00372D2E" w:rsidP="0001471A">
      <w:pPr>
        <w:spacing w:after="0" w:line="240" w:lineRule="auto"/>
        <w:jc w:val="both"/>
        <w:rPr>
          <w:rFonts w:ascii="Arial" w:eastAsia="Times New Roman" w:hAnsi="Arial" w:cs="Arial"/>
          <w:sz w:val="24"/>
          <w:szCs w:val="24"/>
          <w:lang w:val="es-UY" w:eastAsia="es-ES"/>
        </w:rPr>
      </w:pPr>
    </w:p>
    <w:p w14:paraId="48A79CA3" w14:textId="1B919B9A" w:rsidR="000837FA" w:rsidRPr="00946A4F" w:rsidRDefault="0045300B" w:rsidP="0045300B">
      <w:pPr>
        <w:widowControl w:val="0"/>
        <w:spacing w:after="0" w:line="240" w:lineRule="auto"/>
        <w:contextualSpacing/>
        <w:jc w:val="both"/>
        <w:rPr>
          <w:rFonts w:ascii="Arial" w:eastAsia="Calibri" w:hAnsi="Arial" w:cs="Arial"/>
          <w:sz w:val="24"/>
          <w:szCs w:val="24"/>
          <w:lang w:val="es-UY"/>
        </w:rPr>
      </w:pPr>
      <w:r w:rsidRPr="00946A4F">
        <w:rPr>
          <w:rFonts w:ascii="Arial" w:eastAsia="Calibri" w:hAnsi="Arial" w:cs="Arial"/>
          <w:sz w:val="24"/>
          <w:szCs w:val="24"/>
          <w:lang w:val="es-UY"/>
        </w:rPr>
        <w:t xml:space="preserve">Las </w:t>
      </w:r>
      <w:r w:rsidR="00864B5C" w:rsidRPr="00946A4F">
        <w:rPr>
          <w:rFonts w:ascii="Arial" w:eastAsia="Calibri" w:hAnsi="Arial" w:cs="Arial"/>
          <w:sz w:val="24"/>
          <w:szCs w:val="24"/>
          <w:lang w:val="es-UY"/>
        </w:rPr>
        <w:t>d</w:t>
      </w:r>
      <w:r w:rsidRPr="00946A4F">
        <w:rPr>
          <w:rFonts w:ascii="Arial" w:eastAsia="Calibri" w:hAnsi="Arial" w:cs="Arial"/>
          <w:sz w:val="24"/>
          <w:szCs w:val="24"/>
          <w:lang w:val="es-UY"/>
        </w:rPr>
        <w:t xml:space="preserve">elegaciones </w:t>
      </w:r>
      <w:r w:rsidR="000837FA" w:rsidRPr="00946A4F">
        <w:rPr>
          <w:rFonts w:ascii="Arial" w:eastAsia="Calibri" w:hAnsi="Arial" w:cs="Arial"/>
          <w:sz w:val="24"/>
          <w:szCs w:val="24"/>
          <w:lang w:val="es-UY"/>
        </w:rPr>
        <w:t xml:space="preserve">agradecieron la presentación y realizaron comentarios al respecto e </w:t>
      </w:r>
      <w:r w:rsidRPr="00946A4F">
        <w:rPr>
          <w:rFonts w:ascii="Arial" w:eastAsia="Calibri" w:hAnsi="Arial" w:cs="Arial"/>
          <w:sz w:val="24"/>
          <w:szCs w:val="24"/>
          <w:lang w:val="es-UY"/>
        </w:rPr>
        <w:t>intercambiaron experiencia</w:t>
      </w:r>
      <w:r w:rsidR="000837FA" w:rsidRPr="00946A4F">
        <w:rPr>
          <w:rFonts w:ascii="Arial" w:eastAsia="Calibri" w:hAnsi="Arial" w:cs="Arial"/>
          <w:sz w:val="24"/>
          <w:szCs w:val="24"/>
          <w:lang w:val="es-UY"/>
        </w:rPr>
        <w:t>s</w:t>
      </w:r>
      <w:r w:rsidRPr="00946A4F">
        <w:rPr>
          <w:rFonts w:ascii="Arial" w:eastAsia="Calibri" w:hAnsi="Arial" w:cs="Arial"/>
          <w:sz w:val="24"/>
          <w:szCs w:val="24"/>
          <w:lang w:val="es-UY"/>
        </w:rPr>
        <w:t xml:space="preserve"> sobre la metodología y construcción de índice</w:t>
      </w:r>
      <w:r w:rsidR="004E5E45" w:rsidRPr="00946A4F">
        <w:rPr>
          <w:rFonts w:ascii="Arial" w:eastAsia="Calibri" w:hAnsi="Arial" w:cs="Arial"/>
          <w:sz w:val="24"/>
          <w:szCs w:val="24"/>
          <w:lang w:val="es-UY"/>
        </w:rPr>
        <w:t>s</w:t>
      </w:r>
      <w:r w:rsidRPr="00946A4F">
        <w:rPr>
          <w:rFonts w:ascii="Arial" w:eastAsia="Calibri" w:hAnsi="Arial" w:cs="Arial"/>
          <w:sz w:val="24"/>
          <w:szCs w:val="24"/>
          <w:lang w:val="es-UY"/>
        </w:rPr>
        <w:t xml:space="preserve"> de precios</w:t>
      </w:r>
      <w:r w:rsidR="000837FA" w:rsidRPr="00946A4F">
        <w:rPr>
          <w:rFonts w:ascii="Arial" w:eastAsia="Calibri" w:hAnsi="Arial" w:cs="Arial"/>
          <w:sz w:val="24"/>
          <w:szCs w:val="24"/>
          <w:lang w:val="es-UY"/>
        </w:rPr>
        <w:t xml:space="preserve"> en sus respectivos países, así como los principales factores que incid</w:t>
      </w:r>
      <w:r w:rsidR="00300B44" w:rsidRPr="00946A4F">
        <w:rPr>
          <w:rFonts w:ascii="Arial" w:eastAsia="Calibri" w:hAnsi="Arial" w:cs="Arial"/>
          <w:sz w:val="24"/>
          <w:szCs w:val="24"/>
          <w:lang w:val="es-UY"/>
        </w:rPr>
        <w:t>en</w:t>
      </w:r>
      <w:r w:rsidR="000837FA" w:rsidRPr="00946A4F">
        <w:rPr>
          <w:rFonts w:ascii="Arial" w:eastAsia="Calibri" w:hAnsi="Arial" w:cs="Arial"/>
          <w:sz w:val="24"/>
          <w:szCs w:val="24"/>
          <w:lang w:val="es-UY"/>
        </w:rPr>
        <w:t xml:space="preserve"> en la</w:t>
      </w:r>
      <w:r w:rsidR="00300B44" w:rsidRPr="00946A4F">
        <w:rPr>
          <w:rFonts w:ascii="Arial" w:eastAsia="Calibri" w:hAnsi="Arial" w:cs="Arial"/>
          <w:sz w:val="24"/>
          <w:szCs w:val="24"/>
          <w:lang w:val="es-UY"/>
        </w:rPr>
        <w:t xml:space="preserve"> elaboración de </w:t>
      </w:r>
      <w:r w:rsidR="00547FEB" w:rsidRPr="00946A4F">
        <w:rPr>
          <w:rFonts w:ascii="Arial" w:eastAsia="Calibri" w:hAnsi="Arial" w:cs="Arial"/>
          <w:sz w:val="24"/>
          <w:szCs w:val="24"/>
          <w:lang w:val="es-UY"/>
        </w:rPr>
        <w:t>estos</w:t>
      </w:r>
      <w:r w:rsidR="000837FA" w:rsidRPr="00946A4F">
        <w:rPr>
          <w:rFonts w:ascii="Arial" w:eastAsia="Calibri" w:hAnsi="Arial" w:cs="Arial"/>
          <w:sz w:val="24"/>
          <w:szCs w:val="24"/>
          <w:lang w:val="es-UY"/>
        </w:rPr>
        <w:t>.</w:t>
      </w:r>
    </w:p>
    <w:p w14:paraId="1B081FFC" w14:textId="77777777" w:rsidR="0045300B" w:rsidRPr="00946A4F" w:rsidRDefault="0045300B" w:rsidP="0045300B">
      <w:pPr>
        <w:widowControl w:val="0"/>
        <w:spacing w:after="0" w:line="240" w:lineRule="auto"/>
        <w:contextualSpacing/>
        <w:jc w:val="both"/>
        <w:rPr>
          <w:rFonts w:ascii="Arial" w:eastAsia="Calibri" w:hAnsi="Arial" w:cs="Arial"/>
          <w:color w:val="FF0000"/>
          <w:sz w:val="24"/>
          <w:szCs w:val="24"/>
          <w:lang w:val="es-UY"/>
        </w:rPr>
      </w:pPr>
    </w:p>
    <w:p w14:paraId="32149FB6" w14:textId="77777777" w:rsidR="00547FEB" w:rsidRPr="00946A4F" w:rsidRDefault="00547FEB" w:rsidP="0001471A">
      <w:pPr>
        <w:spacing w:after="0" w:line="240" w:lineRule="auto"/>
        <w:jc w:val="both"/>
        <w:rPr>
          <w:rFonts w:ascii="Arial" w:eastAsia="Times New Roman" w:hAnsi="Arial" w:cs="Arial"/>
          <w:b/>
          <w:bCs/>
          <w:sz w:val="24"/>
          <w:szCs w:val="24"/>
          <w:lang w:val="es-UY" w:eastAsia="es-ES"/>
        </w:rPr>
      </w:pPr>
    </w:p>
    <w:p w14:paraId="4F8F9E5C" w14:textId="69C96CE5" w:rsidR="003B67E5" w:rsidRPr="00946A4F" w:rsidRDefault="00AC5DBE" w:rsidP="0001471A">
      <w:pPr>
        <w:spacing w:after="0" w:line="240" w:lineRule="auto"/>
        <w:jc w:val="both"/>
        <w:rPr>
          <w:rFonts w:ascii="Arial" w:eastAsia="Times New Roman" w:hAnsi="Arial" w:cs="Arial"/>
          <w:b/>
          <w:bCs/>
          <w:sz w:val="24"/>
          <w:szCs w:val="24"/>
          <w:lang w:val="es-UY" w:eastAsia="es-ES"/>
        </w:rPr>
      </w:pPr>
      <w:r w:rsidRPr="00946A4F">
        <w:rPr>
          <w:rFonts w:ascii="Arial" w:eastAsia="Times New Roman" w:hAnsi="Arial" w:cs="Arial"/>
          <w:b/>
          <w:bCs/>
          <w:sz w:val="24"/>
          <w:szCs w:val="24"/>
          <w:lang w:val="es-UY" w:eastAsia="es-ES"/>
        </w:rPr>
        <w:t xml:space="preserve">13. OTROS TEMAS </w:t>
      </w:r>
    </w:p>
    <w:p w14:paraId="3D475409" w14:textId="2CEE1C0C" w:rsidR="00953A65" w:rsidRPr="00946A4F" w:rsidRDefault="00953A65" w:rsidP="0001471A">
      <w:pPr>
        <w:widowControl w:val="0"/>
        <w:spacing w:after="0" w:line="240" w:lineRule="auto"/>
        <w:contextualSpacing/>
        <w:jc w:val="both"/>
        <w:rPr>
          <w:rFonts w:ascii="Arial" w:eastAsia="Times New Roman" w:hAnsi="Arial" w:cs="Arial"/>
          <w:b/>
          <w:bCs/>
          <w:sz w:val="24"/>
          <w:szCs w:val="24"/>
          <w:lang w:val="es-UY" w:eastAsia="es-ES"/>
        </w:rPr>
      </w:pPr>
    </w:p>
    <w:p w14:paraId="45B6CC21" w14:textId="3E2289F1" w:rsidR="00040C2A" w:rsidRPr="00946A4F" w:rsidRDefault="00C547F4" w:rsidP="0001471A">
      <w:pPr>
        <w:widowControl w:val="0"/>
        <w:spacing w:after="0" w:line="240" w:lineRule="auto"/>
        <w:contextualSpacing/>
        <w:jc w:val="both"/>
        <w:rPr>
          <w:rFonts w:ascii="Arial" w:eastAsia="Times New Roman" w:hAnsi="Arial" w:cs="Arial"/>
          <w:b/>
          <w:bCs/>
          <w:sz w:val="24"/>
          <w:szCs w:val="24"/>
          <w:lang w:val="es-UY" w:eastAsia="es-ES"/>
        </w:rPr>
      </w:pPr>
      <w:r w:rsidRPr="00946A4F">
        <w:rPr>
          <w:rFonts w:ascii="Arial" w:eastAsia="Times New Roman" w:hAnsi="Arial" w:cs="Arial"/>
          <w:b/>
          <w:bCs/>
          <w:sz w:val="24"/>
          <w:szCs w:val="24"/>
          <w:lang w:val="es-UY" w:eastAsia="es-ES"/>
        </w:rPr>
        <w:tab/>
        <w:t xml:space="preserve">13.1 Presentación </w:t>
      </w:r>
      <w:r w:rsidR="00154FF9" w:rsidRPr="00946A4F">
        <w:rPr>
          <w:rFonts w:ascii="Arial" w:eastAsia="Times New Roman" w:hAnsi="Arial" w:cs="Arial"/>
          <w:b/>
          <w:bCs/>
          <w:sz w:val="24"/>
          <w:szCs w:val="24"/>
          <w:lang w:val="es-UY" w:eastAsia="es-ES"/>
        </w:rPr>
        <w:t xml:space="preserve">del informe semestral sobre el grado </w:t>
      </w:r>
      <w:r w:rsidRPr="00946A4F">
        <w:rPr>
          <w:rFonts w:ascii="Arial" w:eastAsia="Times New Roman" w:hAnsi="Arial" w:cs="Arial"/>
          <w:b/>
          <w:bCs/>
          <w:sz w:val="24"/>
          <w:szCs w:val="24"/>
          <w:lang w:val="es-UY" w:eastAsia="es-ES"/>
        </w:rPr>
        <w:t xml:space="preserve">de </w:t>
      </w:r>
      <w:r w:rsidR="00154FF9" w:rsidRPr="00946A4F">
        <w:rPr>
          <w:rFonts w:ascii="Arial" w:eastAsia="Times New Roman" w:hAnsi="Arial" w:cs="Arial"/>
          <w:b/>
          <w:bCs/>
          <w:sz w:val="24"/>
          <w:szCs w:val="24"/>
          <w:lang w:val="es-UY" w:eastAsia="es-ES"/>
        </w:rPr>
        <w:t>a</w:t>
      </w:r>
      <w:r w:rsidRPr="00946A4F">
        <w:rPr>
          <w:rFonts w:ascii="Arial" w:eastAsia="Times New Roman" w:hAnsi="Arial" w:cs="Arial"/>
          <w:b/>
          <w:bCs/>
          <w:sz w:val="24"/>
          <w:szCs w:val="24"/>
          <w:lang w:val="es-UY" w:eastAsia="es-ES"/>
        </w:rPr>
        <w:t>vance de</w:t>
      </w:r>
      <w:r w:rsidR="00154FF9" w:rsidRPr="00946A4F">
        <w:rPr>
          <w:rFonts w:ascii="Arial" w:eastAsia="Times New Roman" w:hAnsi="Arial" w:cs="Arial"/>
          <w:b/>
          <w:bCs/>
          <w:sz w:val="24"/>
          <w:szCs w:val="24"/>
          <w:lang w:val="es-UY" w:eastAsia="es-ES"/>
        </w:rPr>
        <w:t>l</w:t>
      </w:r>
      <w:r w:rsidRPr="00946A4F">
        <w:rPr>
          <w:rFonts w:ascii="Arial" w:eastAsia="Times New Roman" w:hAnsi="Arial" w:cs="Arial"/>
          <w:b/>
          <w:bCs/>
          <w:sz w:val="24"/>
          <w:szCs w:val="24"/>
          <w:lang w:val="es-UY" w:eastAsia="es-ES"/>
        </w:rPr>
        <w:t xml:space="preserve"> </w:t>
      </w:r>
      <w:r w:rsidR="00154FF9" w:rsidRPr="00946A4F">
        <w:rPr>
          <w:rFonts w:ascii="Arial" w:eastAsia="Times New Roman" w:hAnsi="Arial" w:cs="Arial"/>
          <w:b/>
          <w:bCs/>
          <w:sz w:val="24"/>
          <w:szCs w:val="24"/>
          <w:lang w:val="es-UY" w:eastAsia="es-ES"/>
        </w:rPr>
        <w:t>c</w:t>
      </w:r>
      <w:r w:rsidRPr="00946A4F">
        <w:rPr>
          <w:rFonts w:ascii="Arial" w:eastAsia="Times New Roman" w:hAnsi="Arial" w:cs="Arial"/>
          <w:b/>
          <w:bCs/>
          <w:sz w:val="24"/>
          <w:szCs w:val="24"/>
          <w:lang w:val="es-UY" w:eastAsia="es-ES"/>
        </w:rPr>
        <w:t>umplimiento del Programa de Trabajo</w:t>
      </w:r>
      <w:r w:rsidR="00154FF9" w:rsidRPr="00946A4F">
        <w:rPr>
          <w:rFonts w:ascii="Arial" w:eastAsia="Times New Roman" w:hAnsi="Arial" w:cs="Arial"/>
          <w:b/>
          <w:bCs/>
          <w:sz w:val="24"/>
          <w:szCs w:val="24"/>
          <w:lang w:val="es-UY" w:eastAsia="es-ES"/>
        </w:rPr>
        <w:t xml:space="preserve"> </w:t>
      </w:r>
      <w:r w:rsidRPr="00946A4F">
        <w:rPr>
          <w:rFonts w:ascii="Arial" w:eastAsia="Times New Roman" w:hAnsi="Arial" w:cs="Arial"/>
          <w:b/>
          <w:bCs/>
          <w:sz w:val="24"/>
          <w:szCs w:val="24"/>
          <w:lang w:val="es-UY" w:eastAsia="es-ES"/>
        </w:rPr>
        <w:t>2021</w:t>
      </w:r>
    </w:p>
    <w:p w14:paraId="1DD40720" w14:textId="6A221736" w:rsidR="00C547F4" w:rsidRPr="00946A4F" w:rsidRDefault="00C547F4" w:rsidP="0001471A">
      <w:pPr>
        <w:widowControl w:val="0"/>
        <w:spacing w:after="0" w:line="240" w:lineRule="auto"/>
        <w:contextualSpacing/>
        <w:jc w:val="both"/>
        <w:rPr>
          <w:rFonts w:ascii="Arial" w:eastAsia="Times New Roman" w:hAnsi="Arial" w:cs="Arial"/>
          <w:sz w:val="24"/>
          <w:szCs w:val="24"/>
          <w:lang w:val="es-UY" w:eastAsia="es-ES"/>
        </w:rPr>
      </w:pPr>
    </w:p>
    <w:p w14:paraId="38E1627C" w14:textId="610BD3BD" w:rsidR="00C547F4" w:rsidRPr="0006647E" w:rsidRDefault="00C547F4" w:rsidP="0001471A">
      <w:pPr>
        <w:widowControl w:val="0"/>
        <w:spacing w:after="0" w:line="240" w:lineRule="auto"/>
        <w:contextualSpacing/>
        <w:jc w:val="both"/>
        <w:rPr>
          <w:rFonts w:ascii="Arial" w:eastAsia="Times New Roman" w:hAnsi="Arial" w:cs="Arial"/>
          <w:b/>
          <w:bCs/>
          <w:sz w:val="24"/>
          <w:szCs w:val="24"/>
          <w:lang w:val="es-UY" w:eastAsia="es-ES"/>
        </w:rPr>
      </w:pPr>
      <w:r w:rsidRPr="00946A4F">
        <w:rPr>
          <w:rFonts w:ascii="Arial" w:eastAsia="Times New Roman" w:hAnsi="Arial" w:cs="Arial"/>
          <w:sz w:val="24"/>
          <w:szCs w:val="24"/>
          <w:lang w:val="es-UY" w:eastAsia="es-ES"/>
        </w:rPr>
        <w:t xml:space="preserve">Las </w:t>
      </w:r>
      <w:r w:rsidR="008C2F52" w:rsidRPr="00946A4F">
        <w:rPr>
          <w:rFonts w:ascii="Arial" w:eastAsia="Times New Roman" w:hAnsi="Arial" w:cs="Arial"/>
          <w:sz w:val="24"/>
          <w:szCs w:val="24"/>
          <w:lang w:val="es-UY" w:eastAsia="es-ES"/>
        </w:rPr>
        <w:t>d</w:t>
      </w:r>
      <w:r w:rsidRPr="00946A4F">
        <w:rPr>
          <w:rFonts w:ascii="Arial" w:eastAsia="Times New Roman" w:hAnsi="Arial" w:cs="Arial"/>
          <w:sz w:val="24"/>
          <w:szCs w:val="24"/>
          <w:lang w:val="es-UY" w:eastAsia="es-ES"/>
        </w:rPr>
        <w:t xml:space="preserve">elegaciones elaboraron el informe semestral </w:t>
      </w:r>
      <w:r w:rsidR="0045300B" w:rsidRPr="00946A4F">
        <w:rPr>
          <w:rFonts w:ascii="Arial" w:eastAsia="Times New Roman" w:hAnsi="Arial" w:cs="Arial"/>
          <w:sz w:val="24"/>
          <w:szCs w:val="24"/>
          <w:lang w:val="es-UY" w:eastAsia="es-ES"/>
        </w:rPr>
        <w:t xml:space="preserve">sobre el grado </w:t>
      </w:r>
      <w:r w:rsidRPr="00946A4F">
        <w:rPr>
          <w:rFonts w:ascii="Arial" w:eastAsia="Times New Roman" w:hAnsi="Arial" w:cs="Arial"/>
          <w:sz w:val="24"/>
          <w:szCs w:val="24"/>
          <w:lang w:val="es-UY" w:eastAsia="es-ES"/>
        </w:rPr>
        <w:t>de avance del Programa de Trabajo 2021 y lo elevaron a consideración de la CCM.</w:t>
      </w:r>
      <w:r w:rsidR="009E378A" w:rsidRPr="00946A4F">
        <w:rPr>
          <w:rFonts w:ascii="Arial" w:eastAsia="Times New Roman" w:hAnsi="Arial" w:cs="Arial"/>
          <w:sz w:val="24"/>
          <w:szCs w:val="24"/>
          <w:lang w:val="es-UY" w:eastAsia="es-ES"/>
        </w:rPr>
        <w:t xml:space="preserve"> El mismo consta como </w:t>
      </w:r>
      <w:r w:rsidR="009E378A" w:rsidRPr="00946A4F">
        <w:rPr>
          <w:rFonts w:ascii="Arial" w:eastAsia="Times New Roman" w:hAnsi="Arial" w:cs="Arial"/>
          <w:b/>
          <w:bCs/>
          <w:sz w:val="24"/>
          <w:szCs w:val="24"/>
          <w:lang w:val="es-UY" w:eastAsia="es-ES"/>
        </w:rPr>
        <w:t xml:space="preserve">Anexo </w:t>
      </w:r>
      <w:r w:rsidR="00032A7A" w:rsidRPr="00946A4F">
        <w:rPr>
          <w:rFonts w:ascii="Arial" w:eastAsia="Times New Roman" w:hAnsi="Arial" w:cs="Arial"/>
          <w:b/>
          <w:bCs/>
          <w:sz w:val="24"/>
          <w:szCs w:val="24"/>
          <w:lang w:val="es-UY" w:eastAsia="es-ES"/>
        </w:rPr>
        <w:t>XI</w:t>
      </w:r>
      <w:r w:rsidR="00717E86">
        <w:rPr>
          <w:rFonts w:ascii="Arial" w:eastAsia="Times New Roman" w:hAnsi="Arial" w:cs="Arial"/>
          <w:b/>
          <w:bCs/>
          <w:sz w:val="24"/>
          <w:szCs w:val="24"/>
          <w:lang w:val="es-UY" w:eastAsia="es-ES"/>
        </w:rPr>
        <w:t>II</w:t>
      </w:r>
      <w:r w:rsidR="00FB107E" w:rsidRPr="00946A4F">
        <w:rPr>
          <w:rFonts w:ascii="Arial" w:eastAsia="Times New Roman" w:hAnsi="Arial" w:cs="Arial"/>
          <w:b/>
          <w:bCs/>
          <w:sz w:val="24"/>
          <w:szCs w:val="24"/>
          <w:lang w:val="es-UY" w:eastAsia="es-ES"/>
        </w:rPr>
        <w:t>.</w:t>
      </w:r>
    </w:p>
    <w:p w14:paraId="79902A18" w14:textId="02D4BEC7" w:rsidR="00FB107E" w:rsidRDefault="00FB107E" w:rsidP="0001471A">
      <w:pPr>
        <w:widowControl w:val="0"/>
        <w:spacing w:after="0" w:line="240" w:lineRule="auto"/>
        <w:contextualSpacing/>
        <w:jc w:val="both"/>
        <w:rPr>
          <w:rFonts w:ascii="Arial" w:eastAsia="Times New Roman" w:hAnsi="Arial" w:cs="Arial"/>
          <w:sz w:val="24"/>
          <w:szCs w:val="24"/>
          <w:lang w:val="es-UY" w:eastAsia="es-ES"/>
        </w:rPr>
      </w:pPr>
    </w:p>
    <w:p w14:paraId="36A78A32" w14:textId="77777777" w:rsidR="008F2C69" w:rsidRPr="0006647E" w:rsidRDefault="008F2C69" w:rsidP="0001471A">
      <w:pPr>
        <w:widowControl w:val="0"/>
        <w:spacing w:after="0" w:line="240" w:lineRule="auto"/>
        <w:contextualSpacing/>
        <w:jc w:val="both"/>
        <w:rPr>
          <w:rFonts w:ascii="Arial" w:eastAsia="Times New Roman" w:hAnsi="Arial" w:cs="Arial"/>
          <w:sz w:val="24"/>
          <w:szCs w:val="24"/>
          <w:lang w:val="es-UY" w:eastAsia="es-ES"/>
        </w:rPr>
      </w:pPr>
    </w:p>
    <w:p w14:paraId="29ECF20E" w14:textId="77777777" w:rsidR="003F1EFE" w:rsidRPr="0006647E" w:rsidRDefault="003F1EFE" w:rsidP="0001471A">
      <w:pPr>
        <w:spacing w:after="0" w:line="240" w:lineRule="auto"/>
        <w:contextualSpacing/>
        <w:jc w:val="both"/>
        <w:rPr>
          <w:rFonts w:ascii="Arial" w:eastAsia="Calibri" w:hAnsi="Arial" w:cs="Arial"/>
          <w:b/>
          <w:sz w:val="24"/>
          <w:szCs w:val="24"/>
          <w:lang w:val="es-UY"/>
        </w:rPr>
      </w:pPr>
      <w:r w:rsidRPr="0006647E">
        <w:rPr>
          <w:rFonts w:ascii="Arial" w:eastAsia="Calibri" w:hAnsi="Arial" w:cs="Arial"/>
          <w:b/>
          <w:sz w:val="24"/>
          <w:szCs w:val="24"/>
          <w:lang w:val="es-UY"/>
        </w:rPr>
        <w:t>PRÓXIMA REUNIÓN</w:t>
      </w:r>
    </w:p>
    <w:bookmarkEnd w:id="1"/>
    <w:p w14:paraId="020ECA92" w14:textId="77777777" w:rsidR="003F1EFE" w:rsidRPr="0006647E" w:rsidRDefault="003F1EFE" w:rsidP="0001471A">
      <w:pPr>
        <w:spacing w:after="0" w:line="240" w:lineRule="auto"/>
        <w:contextualSpacing/>
        <w:jc w:val="both"/>
        <w:rPr>
          <w:rFonts w:ascii="Arial" w:eastAsia="Calibri" w:hAnsi="Arial" w:cs="Arial"/>
          <w:sz w:val="24"/>
          <w:szCs w:val="24"/>
          <w:lang w:val="es-UY"/>
        </w:rPr>
      </w:pPr>
    </w:p>
    <w:p w14:paraId="0C7E0175" w14:textId="0FD0770B" w:rsidR="003F1EFE" w:rsidRPr="0006647E" w:rsidRDefault="003F1EFE" w:rsidP="0001471A">
      <w:pPr>
        <w:spacing w:after="0" w:line="240" w:lineRule="auto"/>
        <w:contextualSpacing/>
        <w:jc w:val="both"/>
        <w:rPr>
          <w:rFonts w:ascii="Arial" w:eastAsia="Calibri" w:hAnsi="Arial" w:cs="Arial"/>
          <w:sz w:val="24"/>
          <w:szCs w:val="24"/>
          <w:lang w:val="es-UY"/>
        </w:rPr>
      </w:pPr>
      <w:r w:rsidRPr="0006647E">
        <w:rPr>
          <w:rFonts w:ascii="Arial" w:eastAsia="Calibri" w:hAnsi="Arial" w:cs="Arial"/>
          <w:sz w:val="24"/>
          <w:szCs w:val="24"/>
          <w:lang w:val="es-UY"/>
        </w:rPr>
        <w:t xml:space="preserve">La próxima reunión </w:t>
      </w:r>
      <w:r w:rsidR="00C243D8" w:rsidRPr="0006647E">
        <w:rPr>
          <w:rFonts w:ascii="Arial" w:eastAsia="Calibri" w:hAnsi="Arial" w:cs="Arial"/>
          <w:sz w:val="24"/>
          <w:szCs w:val="24"/>
          <w:lang w:val="es-UY"/>
        </w:rPr>
        <w:t xml:space="preserve">será </w:t>
      </w:r>
      <w:r w:rsidRPr="0006647E">
        <w:rPr>
          <w:rFonts w:ascii="Arial" w:eastAsia="Calibri" w:hAnsi="Arial" w:cs="Arial"/>
          <w:sz w:val="24"/>
          <w:szCs w:val="24"/>
          <w:lang w:val="es-UY"/>
        </w:rPr>
        <w:t>convocada oportunamente por la PPT en ejercicio.</w:t>
      </w:r>
    </w:p>
    <w:p w14:paraId="34A1248E" w14:textId="77777777" w:rsidR="004328F9" w:rsidRPr="0006647E" w:rsidRDefault="004328F9" w:rsidP="0001471A">
      <w:pPr>
        <w:spacing w:after="0" w:line="240" w:lineRule="auto"/>
        <w:jc w:val="both"/>
        <w:rPr>
          <w:rFonts w:ascii="Arial" w:eastAsia="Calibri" w:hAnsi="Arial" w:cs="Arial"/>
          <w:bCs/>
          <w:sz w:val="24"/>
          <w:szCs w:val="24"/>
          <w:lang w:val="es-UY"/>
        </w:rPr>
      </w:pPr>
    </w:p>
    <w:p w14:paraId="40FE0611"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ANEXOS</w:t>
      </w:r>
    </w:p>
    <w:p w14:paraId="6C3B9B95" w14:textId="77777777" w:rsidR="003F1EFE" w:rsidRPr="0006647E" w:rsidRDefault="003F1EFE" w:rsidP="0001471A">
      <w:pPr>
        <w:spacing w:after="0" w:line="240" w:lineRule="auto"/>
        <w:jc w:val="both"/>
        <w:rPr>
          <w:rFonts w:ascii="Arial" w:eastAsia="Calibri" w:hAnsi="Arial" w:cs="Arial"/>
          <w:b/>
          <w:sz w:val="24"/>
          <w:szCs w:val="24"/>
          <w:lang w:val="es-UY"/>
        </w:rPr>
      </w:pPr>
    </w:p>
    <w:p w14:paraId="45CC8210" w14:textId="6E3C0607" w:rsidR="003F1EFE" w:rsidRPr="0006647E" w:rsidRDefault="003F1EFE"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Los Anexos que forman parte de</w:t>
      </w:r>
      <w:r w:rsidR="00DE3728" w:rsidRPr="0006647E">
        <w:rPr>
          <w:rFonts w:ascii="Arial" w:eastAsia="Calibri" w:hAnsi="Arial" w:cs="Arial"/>
          <w:sz w:val="24"/>
          <w:szCs w:val="24"/>
          <w:lang w:val="es-UY"/>
        </w:rPr>
        <w:t>l</w:t>
      </w:r>
      <w:r w:rsidRPr="0006647E">
        <w:rPr>
          <w:rFonts w:ascii="Arial" w:eastAsia="Calibri" w:hAnsi="Arial" w:cs="Arial"/>
          <w:sz w:val="24"/>
          <w:szCs w:val="24"/>
          <w:lang w:val="es-UY"/>
        </w:rPr>
        <w:t xml:space="preserve"> Acta son los siguientes:</w:t>
      </w:r>
    </w:p>
    <w:p w14:paraId="51A67F0C" w14:textId="77777777" w:rsidR="003F1EFE" w:rsidRPr="0006647E" w:rsidRDefault="003F1EFE" w:rsidP="0001471A">
      <w:pPr>
        <w:spacing w:after="0" w:line="240" w:lineRule="auto"/>
        <w:jc w:val="both"/>
        <w:rPr>
          <w:rFonts w:ascii="Arial" w:eastAsia="Calibri" w:hAnsi="Arial" w:cs="Arial"/>
          <w:b/>
          <w:sz w:val="24"/>
          <w:szCs w:val="24"/>
          <w:lang w:val="es-UY"/>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188"/>
      </w:tblGrid>
      <w:tr w:rsidR="003F1EFE" w:rsidRPr="0006647E" w14:paraId="0393A28A" w14:textId="77777777" w:rsidTr="00C243D8">
        <w:trPr>
          <w:trHeight w:val="301"/>
        </w:trPr>
        <w:tc>
          <w:tcPr>
            <w:tcW w:w="1418" w:type="dxa"/>
            <w:shd w:val="clear" w:color="auto" w:fill="auto"/>
            <w:hideMark/>
          </w:tcPr>
          <w:p w14:paraId="7B64C406"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I</w:t>
            </w:r>
          </w:p>
        </w:tc>
        <w:tc>
          <w:tcPr>
            <w:tcW w:w="8188" w:type="dxa"/>
            <w:shd w:val="clear" w:color="auto" w:fill="auto"/>
            <w:hideMark/>
          </w:tcPr>
          <w:p w14:paraId="63C1241F"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sz w:val="24"/>
                <w:szCs w:val="24"/>
                <w:lang w:val="es-UY"/>
              </w:rPr>
              <w:t>Lista de Participantes</w:t>
            </w:r>
          </w:p>
        </w:tc>
      </w:tr>
      <w:tr w:rsidR="003F1EFE" w:rsidRPr="0006647E" w14:paraId="50D1F4E1" w14:textId="77777777" w:rsidTr="00C243D8">
        <w:trPr>
          <w:trHeight w:val="318"/>
        </w:trPr>
        <w:tc>
          <w:tcPr>
            <w:tcW w:w="1418" w:type="dxa"/>
            <w:shd w:val="clear" w:color="auto" w:fill="auto"/>
            <w:hideMark/>
          </w:tcPr>
          <w:p w14:paraId="51CF437A"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II</w:t>
            </w:r>
          </w:p>
        </w:tc>
        <w:tc>
          <w:tcPr>
            <w:tcW w:w="8188" w:type="dxa"/>
            <w:shd w:val="clear" w:color="auto" w:fill="auto"/>
            <w:hideMark/>
          </w:tcPr>
          <w:p w14:paraId="175C73C4"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sz w:val="24"/>
                <w:szCs w:val="24"/>
                <w:lang w:val="es-UY"/>
              </w:rPr>
              <w:t>Agenda</w:t>
            </w:r>
          </w:p>
        </w:tc>
      </w:tr>
      <w:tr w:rsidR="003F1EFE" w:rsidRPr="0006647E" w14:paraId="1BF6259B" w14:textId="77777777" w:rsidTr="00C243D8">
        <w:trPr>
          <w:trHeight w:val="301"/>
        </w:trPr>
        <w:tc>
          <w:tcPr>
            <w:tcW w:w="1418" w:type="dxa"/>
            <w:shd w:val="clear" w:color="auto" w:fill="auto"/>
            <w:hideMark/>
          </w:tcPr>
          <w:p w14:paraId="21AC2AF1"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III</w:t>
            </w:r>
          </w:p>
        </w:tc>
        <w:tc>
          <w:tcPr>
            <w:tcW w:w="8188" w:type="dxa"/>
            <w:shd w:val="clear" w:color="auto" w:fill="auto"/>
            <w:hideMark/>
          </w:tcPr>
          <w:p w14:paraId="64F812CD"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sz w:val="24"/>
                <w:szCs w:val="24"/>
                <w:lang w:val="es-UY"/>
              </w:rPr>
              <w:t>Resumen del Acta</w:t>
            </w:r>
          </w:p>
        </w:tc>
      </w:tr>
      <w:tr w:rsidR="003F1EFE" w:rsidRPr="004D5CB6" w14:paraId="5701224E" w14:textId="77777777" w:rsidTr="00C243D8">
        <w:trPr>
          <w:trHeight w:val="301"/>
        </w:trPr>
        <w:tc>
          <w:tcPr>
            <w:tcW w:w="1418" w:type="dxa"/>
            <w:shd w:val="clear" w:color="auto" w:fill="auto"/>
          </w:tcPr>
          <w:p w14:paraId="4D0D6AB3" w14:textId="77777777" w:rsidR="003F1EFE" w:rsidRPr="0006647E" w:rsidRDefault="003F1EFE"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IV</w:t>
            </w:r>
          </w:p>
        </w:tc>
        <w:tc>
          <w:tcPr>
            <w:tcW w:w="8188" w:type="dxa"/>
            <w:shd w:val="clear" w:color="auto" w:fill="auto"/>
          </w:tcPr>
          <w:p w14:paraId="16C32222" w14:textId="46B2638E" w:rsidR="003F1EFE" w:rsidRPr="0006647E" w:rsidRDefault="007365B4"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Presentación Dosier Estadístico “</w:t>
            </w:r>
            <w:r w:rsidR="00FB107E" w:rsidRPr="0006647E">
              <w:rPr>
                <w:rFonts w:ascii="Arial" w:eastAsia="Calibri" w:hAnsi="Arial" w:cs="Arial"/>
                <w:sz w:val="24"/>
                <w:szCs w:val="24"/>
                <w:lang w:val="es-UY"/>
              </w:rPr>
              <w:t>T</w:t>
            </w:r>
            <w:r w:rsidRPr="0006647E">
              <w:rPr>
                <w:rFonts w:ascii="Arial" w:eastAsia="Calibri" w:hAnsi="Arial" w:cs="Arial"/>
                <w:sz w:val="24"/>
                <w:szCs w:val="24"/>
                <w:lang w:val="es-UY"/>
              </w:rPr>
              <w:t>reinta años de Estadísticas del MERCOSUR”</w:t>
            </w:r>
            <w:r w:rsidR="000923B1" w:rsidRPr="0006647E">
              <w:rPr>
                <w:rFonts w:ascii="Arial" w:eastAsia="Calibri" w:hAnsi="Arial" w:cs="Arial"/>
                <w:sz w:val="24"/>
                <w:szCs w:val="24"/>
                <w:lang w:val="es-UY"/>
              </w:rPr>
              <w:t xml:space="preserve"> -</w:t>
            </w:r>
            <w:r w:rsidR="003564B8">
              <w:rPr>
                <w:rFonts w:ascii="Arial" w:eastAsia="Calibri" w:hAnsi="Arial" w:cs="Arial"/>
                <w:sz w:val="24"/>
                <w:szCs w:val="24"/>
                <w:lang w:val="es-UY"/>
              </w:rPr>
              <w:t xml:space="preserve"> </w:t>
            </w:r>
            <w:r w:rsidR="000923B1" w:rsidRPr="0006647E">
              <w:rPr>
                <w:rFonts w:ascii="Arial" w:eastAsia="Calibri" w:hAnsi="Arial" w:cs="Arial"/>
                <w:sz w:val="24"/>
                <w:szCs w:val="24"/>
                <w:lang w:val="es-UY"/>
              </w:rPr>
              <w:t>Argentina</w:t>
            </w:r>
          </w:p>
        </w:tc>
      </w:tr>
      <w:tr w:rsidR="00685EDB" w:rsidRPr="004D5CB6" w14:paraId="1793386E" w14:textId="77777777" w:rsidTr="00C243D8">
        <w:trPr>
          <w:trHeight w:val="301"/>
        </w:trPr>
        <w:tc>
          <w:tcPr>
            <w:tcW w:w="1418" w:type="dxa"/>
            <w:shd w:val="clear" w:color="auto" w:fill="auto"/>
          </w:tcPr>
          <w:p w14:paraId="67A4EE87" w14:textId="164E4B02" w:rsidR="00685EDB" w:rsidRPr="0006647E" w:rsidRDefault="00685EDB"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V</w:t>
            </w:r>
          </w:p>
        </w:tc>
        <w:tc>
          <w:tcPr>
            <w:tcW w:w="8188" w:type="dxa"/>
            <w:shd w:val="clear" w:color="auto" w:fill="auto"/>
          </w:tcPr>
          <w:p w14:paraId="3D5F9992" w14:textId="2D654E2F" w:rsidR="00685EDB" w:rsidRPr="0006647E" w:rsidRDefault="00685EDB" w:rsidP="0001471A">
            <w:pPr>
              <w:spacing w:after="0" w:line="240" w:lineRule="auto"/>
              <w:jc w:val="both"/>
              <w:rPr>
                <w:rFonts w:ascii="Arial" w:eastAsia="Calibri" w:hAnsi="Arial" w:cs="Arial"/>
                <w:b/>
                <w:bCs/>
                <w:sz w:val="24"/>
                <w:szCs w:val="24"/>
                <w:lang w:val="es-UY"/>
              </w:rPr>
            </w:pPr>
            <w:r w:rsidRPr="0006647E">
              <w:rPr>
                <w:rFonts w:ascii="Arial" w:eastAsia="Times New Roman" w:hAnsi="Arial" w:cs="Arial"/>
                <w:sz w:val="24"/>
                <w:szCs w:val="24"/>
                <w:lang w:val="es-UY" w:eastAsia="es-ES"/>
              </w:rPr>
              <w:t xml:space="preserve">Presentación </w:t>
            </w:r>
            <w:r w:rsidR="000923B1" w:rsidRPr="0006647E">
              <w:rPr>
                <w:rFonts w:ascii="Arial" w:eastAsia="Times New Roman" w:hAnsi="Arial" w:cs="Arial"/>
                <w:sz w:val="24"/>
                <w:szCs w:val="24"/>
                <w:lang w:val="es-UY" w:eastAsia="es-ES"/>
              </w:rPr>
              <w:t>Estado de situación del uso del SECEM-SM/UTECEM</w:t>
            </w:r>
          </w:p>
        </w:tc>
      </w:tr>
      <w:tr w:rsidR="003F1EFE" w:rsidRPr="0006647E" w14:paraId="7179DF35" w14:textId="77777777" w:rsidTr="00C243D8">
        <w:trPr>
          <w:trHeight w:val="301"/>
        </w:trPr>
        <w:tc>
          <w:tcPr>
            <w:tcW w:w="1418" w:type="dxa"/>
            <w:shd w:val="clear" w:color="auto" w:fill="auto"/>
          </w:tcPr>
          <w:p w14:paraId="618DEDC4" w14:textId="7EDB9AAB" w:rsidR="003F1EFE" w:rsidRPr="0006647E" w:rsidRDefault="00E47667"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VI</w:t>
            </w:r>
          </w:p>
        </w:tc>
        <w:tc>
          <w:tcPr>
            <w:tcW w:w="8188" w:type="dxa"/>
            <w:shd w:val="clear" w:color="auto" w:fill="auto"/>
          </w:tcPr>
          <w:p w14:paraId="1CE75378" w14:textId="289DDF8C" w:rsidR="003F1EFE" w:rsidRPr="0006647E" w:rsidRDefault="000923B1" w:rsidP="0001471A">
            <w:pPr>
              <w:spacing w:after="0" w:line="240" w:lineRule="auto"/>
              <w:jc w:val="both"/>
              <w:rPr>
                <w:rFonts w:ascii="Arial" w:eastAsia="Calibri" w:hAnsi="Arial" w:cs="Arial"/>
                <w:sz w:val="24"/>
                <w:szCs w:val="24"/>
                <w:lang w:val="es-UY"/>
              </w:rPr>
            </w:pPr>
            <w:r w:rsidRPr="0006647E">
              <w:rPr>
                <w:rFonts w:ascii="Arial" w:eastAsia="Calibri" w:hAnsi="Arial" w:cs="Arial"/>
                <w:sz w:val="24"/>
                <w:szCs w:val="24"/>
                <w:lang w:val="es-UY"/>
              </w:rPr>
              <w:t>Presentación Datos Históricos de Comercio Exterior del MERCOSUR 2000-2006</w:t>
            </w:r>
            <w:r w:rsidRPr="0006647E">
              <w:rPr>
                <w:lang w:val="es-UY"/>
              </w:rPr>
              <w:t xml:space="preserve"> - </w:t>
            </w:r>
            <w:r w:rsidRPr="0006647E">
              <w:rPr>
                <w:rFonts w:ascii="Arial" w:eastAsia="Calibri" w:hAnsi="Arial" w:cs="Arial"/>
                <w:sz w:val="24"/>
                <w:szCs w:val="24"/>
                <w:lang w:val="es-UY"/>
              </w:rPr>
              <w:t>SM/UTECEM</w:t>
            </w:r>
          </w:p>
        </w:tc>
      </w:tr>
      <w:tr w:rsidR="00103F35" w:rsidRPr="0006647E" w14:paraId="15330F70" w14:textId="77777777" w:rsidTr="00C243D8">
        <w:trPr>
          <w:trHeight w:val="301"/>
        </w:trPr>
        <w:tc>
          <w:tcPr>
            <w:tcW w:w="1418" w:type="dxa"/>
            <w:shd w:val="clear" w:color="auto" w:fill="auto"/>
          </w:tcPr>
          <w:p w14:paraId="7C2A3866" w14:textId="15DE658E" w:rsidR="00103F35" w:rsidRPr="0006647E" w:rsidRDefault="00E47667"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VII</w:t>
            </w:r>
          </w:p>
        </w:tc>
        <w:tc>
          <w:tcPr>
            <w:tcW w:w="8188" w:type="dxa"/>
            <w:shd w:val="clear" w:color="auto" w:fill="auto"/>
          </w:tcPr>
          <w:p w14:paraId="7AC2909F" w14:textId="5107E875" w:rsidR="00103F35" w:rsidRPr="0006647E" w:rsidRDefault="000923B1" w:rsidP="0001471A">
            <w:pPr>
              <w:spacing w:after="0" w:line="240" w:lineRule="auto"/>
              <w:jc w:val="both"/>
              <w:rPr>
                <w:rFonts w:ascii="Arial" w:eastAsia="Calibri" w:hAnsi="Arial" w:cs="Arial"/>
                <w:sz w:val="24"/>
                <w:szCs w:val="24"/>
                <w:lang w:val="es-UY" w:eastAsia="es-ES"/>
              </w:rPr>
            </w:pPr>
            <w:r w:rsidRPr="0006647E">
              <w:rPr>
                <w:rFonts w:ascii="Arial" w:eastAsia="Times New Roman" w:hAnsi="Arial" w:cs="Arial"/>
                <w:sz w:val="24"/>
                <w:szCs w:val="24"/>
                <w:lang w:val="es-UY" w:eastAsia="es-ES"/>
              </w:rPr>
              <w:t xml:space="preserve">Informe Técnico de Comercio Exterior del MERCOSUR 2020- </w:t>
            </w:r>
            <w:r w:rsidR="007365B4" w:rsidRPr="0006647E">
              <w:rPr>
                <w:rFonts w:ascii="Arial" w:eastAsia="Times New Roman" w:hAnsi="Arial" w:cs="Arial"/>
                <w:sz w:val="24"/>
                <w:szCs w:val="24"/>
                <w:lang w:val="es-UY" w:eastAsia="es-ES"/>
              </w:rPr>
              <w:t>SM/UTECEM</w:t>
            </w:r>
          </w:p>
        </w:tc>
      </w:tr>
      <w:tr w:rsidR="00032A7A" w:rsidRPr="004D5CB6" w14:paraId="07F8A9E3" w14:textId="77777777" w:rsidTr="00C243D8">
        <w:trPr>
          <w:trHeight w:val="301"/>
        </w:trPr>
        <w:tc>
          <w:tcPr>
            <w:tcW w:w="1418" w:type="dxa"/>
            <w:shd w:val="clear" w:color="auto" w:fill="auto"/>
          </w:tcPr>
          <w:p w14:paraId="0765E09F" w14:textId="07B16BAD" w:rsidR="00032A7A" w:rsidRPr="0006647E" w:rsidRDefault="00032A7A" w:rsidP="0001471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VIII</w:t>
            </w:r>
          </w:p>
        </w:tc>
        <w:tc>
          <w:tcPr>
            <w:tcW w:w="8188" w:type="dxa"/>
            <w:shd w:val="clear" w:color="auto" w:fill="auto"/>
          </w:tcPr>
          <w:p w14:paraId="6A66E1FD" w14:textId="419F7819" w:rsidR="00032A7A" w:rsidRPr="0006647E" w:rsidRDefault="00032A7A" w:rsidP="0001471A">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Presentación Estadísticas Bilaterales del MERCOSUR 2020</w:t>
            </w:r>
          </w:p>
        </w:tc>
      </w:tr>
      <w:tr w:rsidR="00032A7A" w:rsidRPr="004D5CB6" w14:paraId="5B11F5A2" w14:textId="77777777" w:rsidTr="00C243D8">
        <w:trPr>
          <w:trHeight w:val="301"/>
        </w:trPr>
        <w:tc>
          <w:tcPr>
            <w:tcW w:w="1418" w:type="dxa"/>
            <w:shd w:val="clear" w:color="auto" w:fill="auto"/>
          </w:tcPr>
          <w:p w14:paraId="7A779C1D" w14:textId="092E26B9" w:rsidR="00032A7A" w:rsidRPr="0006647E" w:rsidRDefault="00032A7A" w:rsidP="00032A7A">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IX</w:t>
            </w:r>
          </w:p>
        </w:tc>
        <w:tc>
          <w:tcPr>
            <w:tcW w:w="8188" w:type="dxa"/>
            <w:shd w:val="clear" w:color="auto" w:fill="auto"/>
          </w:tcPr>
          <w:p w14:paraId="59ACF3CD" w14:textId="2344772F" w:rsidR="00032A7A" w:rsidRDefault="00032A7A" w:rsidP="00032A7A">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 xml:space="preserve">Cuadros de las Estadísticas </w:t>
            </w:r>
            <w:r w:rsidRPr="00032A7A">
              <w:rPr>
                <w:rFonts w:ascii="Arial" w:eastAsia="Times New Roman" w:hAnsi="Arial" w:cs="Arial"/>
                <w:sz w:val="24"/>
                <w:szCs w:val="24"/>
                <w:lang w:val="es-UY" w:eastAsia="es-ES"/>
              </w:rPr>
              <w:t>Bilaterales del MERCOSUR 2020</w:t>
            </w:r>
          </w:p>
        </w:tc>
      </w:tr>
      <w:tr w:rsidR="00717E86" w:rsidRPr="004D5CB6" w14:paraId="15B870B7" w14:textId="77777777" w:rsidTr="00C243D8">
        <w:trPr>
          <w:trHeight w:val="301"/>
        </w:trPr>
        <w:tc>
          <w:tcPr>
            <w:tcW w:w="1418" w:type="dxa"/>
            <w:shd w:val="clear" w:color="auto" w:fill="auto"/>
          </w:tcPr>
          <w:p w14:paraId="4A7A78ED" w14:textId="4F7E4AD2" w:rsidR="00717E86" w:rsidRDefault="00717E86" w:rsidP="00717E86">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X</w:t>
            </w:r>
          </w:p>
        </w:tc>
        <w:tc>
          <w:tcPr>
            <w:tcW w:w="8188" w:type="dxa"/>
            <w:shd w:val="clear" w:color="auto" w:fill="auto"/>
          </w:tcPr>
          <w:p w14:paraId="577DF1F7" w14:textId="67A45E00" w:rsidR="00717E86" w:rsidRPr="0006647E" w:rsidRDefault="004D5CB6" w:rsidP="00717E86">
            <w:pPr>
              <w:spacing w:after="0" w:line="240" w:lineRule="auto"/>
              <w:jc w:val="both"/>
              <w:rPr>
                <w:rFonts w:ascii="Arial" w:eastAsia="Times New Roman" w:hAnsi="Arial" w:cs="Arial"/>
                <w:sz w:val="24"/>
                <w:szCs w:val="24"/>
                <w:lang w:val="es-UY" w:eastAsia="es-ES"/>
              </w:rPr>
            </w:pPr>
            <w:r w:rsidRPr="004D5CB6">
              <w:rPr>
                <w:rFonts w:ascii="Arial" w:eastAsia="Times New Roman" w:hAnsi="Arial" w:cs="Arial"/>
                <w:b/>
                <w:bCs/>
                <w:sz w:val="24"/>
                <w:szCs w:val="24"/>
                <w:lang w:val="es-UY" w:eastAsia="es-ES"/>
              </w:rPr>
              <w:t>RESERVADO</w:t>
            </w:r>
            <w:r>
              <w:rPr>
                <w:rFonts w:ascii="Arial" w:eastAsia="Times New Roman" w:hAnsi="Arial" w:cs="Arial"/>
                <w:sz w:val="24"/>
                <w:szCs w:val="24"/>
                <w:lang w:val="es-UY" w:eastAsia="es-ES"/>
              </w:rPr>
              <w:t xml:space="preserve"> - </w:t>
            </w:r>
            <w:r w:rsidR="00A974A5">
              <w:rPr>
                <w:rFonts w:ascii="Arial" w:eastAsia="Times New Roman" w:hAnsi="Arial" w:cs="Arial"/>
                <w:sz w:val="24"/>
                <w:szCs w:val="24"/>
                <w:lang w:val="es-UY" w:eastAsia="es-ES"/>
              </w:rPr>
              <w:t xml:space="preserve">Presentación de Argentina </w:t>
            </w:r>
            <w:r w:rsidR="003564B8">
              <w:rPr>
                <w:rFonts w:ascii="Arial" w:eastAsia="Times New Roman" w:hAnsi="Arial" w:cs="Arial"/>
                <w:sz w:val="24"/>
                <w:szCs w:val="24"/>
                <w:lang w:val="es-UY" w:eastAsia="es-ES"/>
              </w:rPr>
              <w:t>“</w:t>
            </w:r>
            <w:r w:rsidR="00A974A5" w:rsidRPr="00A974A5">
              <w:rPr>
                <w:rFonts w:ascii="Arial" w:eastAsia="Times New Roman" w:hAnsi="Arial" w:cs="Arial"/>
                <w:sz w:val="24"/>
                <w:szCs w:val="24"/>
                <w:lang w:val="es-UY" w:eastAsia="es-ES"/>
              </w:rPr>
              <w:t>Análisis del comercio de energía eléctrica entre los países del MERCOSUR</w:t>
            </w:r>
            <w:r w:rsidR="003564B8">
              <w:rPr>
                <w:rFonts w:ascii="Arial" w:eastAsia="Times New Roman" w:hAnsi="Arial" w:cs="Arial"/>
                <w:sz w:val="24"/>
                <w:szCs w:val="24"/>
                <w:lang w:val="es-UY" w:eastAsia="es-ES"/>
              </w:rPr>
              <w:t>”</w:t>
            </w:r>
          </w:p>
        </w:tc>
      </w:tr>
      <w:tr w:rsidR="00717E86" w:rsidRPr="004D5CB6" w14:paraId="1373FEDC" w14:textId="77777777" w:rsidTr="00C243D8">
        <w:trPr>
          <w:trHeight w:val="301"/>
        </w:trPr>
        <w:tc>
          <w:tcPr>
            <w:tcW w:w="1418" w:type="dxa"/>
            <w:shd w:val="clear" w:color="auto" w:fill="auto"/>
          </w:tcPr>
          <w:p w14:paraId="02EEF591" w14:textId="6EA27F4F" w:rsidR="00717E86" w:rsidRDefault="00717E86" w:rsidP="00717E86">
            <w:pPr>
              <w:spacing w:after="0" w:line="240" w:lineRule="auto"/>
              <w:jc w:val="both"/>
              <w:rPr>
                <w:rFonts w:ascii="Arial" w:eastAsia="Calibri" w:hAnsi="Arial" w:cs="Arial"/>
                <w:b/>
                <w:sz w:val="24"/>
                <w:szCs w:val="24"/>
                <w:lang w:val="es-UY"/>
              </w:rPr>
            </w:pPr>
            <w:r w:rsidRPr="0006647E">
              <w:rPr>
                <w:rFonts w:ascii="Arial" w:eastAsia="Calibri" w:hAnsi="Arial" w:cs="Arial"/>
                <w:b/>
                <w:sz w:val="24"/>
                <w:szCs w:val="24"/>
                <w:lang w:val="es-UY"/>
              </w:rPr>
              <w:t>Anexo X</w:t>
            </w:r>
            <w:r>
              <w:rPr>
                <w:rFonts w:ascii="Arial" w:eastAsia="Calibri" w:hAnsi="Arial" w:cs="Arial"/>
                <w:b/>
                <w:sz w:val="24"/>
                <w:szCs w:val="24"/>
                <w:lang w:val="es-UY"/>
              </w:rPr>
              <w:t>I</w:t>
            </w:r>
          </w:p>
        </w:tc>
        <w:tc>
          <w:tcPr>
            <w:tcW w:w="8188" w:type="dxa"/>
            <w:shd w:val="clear" w:color="auto" w:fill="auto"/>
          </w:tcPr>
          <w:p w14:paraId="244F5B73" w14:textId="4E5F750C" w:rsidR="00717E86" w:rsidRPr="0006647E" w:rsidRDefault="003564B8" w:rsidP="00717E86">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Presentación de Paraguay “</w:t>
            </w:r>
            <w:r w:rsidR="00A974A5">
              <w:rPr>
                <w:rFonts w:ascii="Arial" w:eastAsia="Times New Roman" w:hAnsi="Arial" w:cs="Arial"/>
                <w:sz w:val="24"/>
                <w:szCs w:val="24"/>
                <w:lang w:val="es-UY" w:eastAsia="es-ES"/>
              </w:rPr>
              <w:t>Comparativo de las Estadísticas Bilateral 2020</w:t>
            </w:r>
            <w:r>
              <w:rPr>
                <w:rFonts w:ascii="Arial" w:eastAsia="Times New Roman" w:hAnsi="Arial" w:cs="Arial"/>
                <w:sz w:val="24"/>
                <w:szCs w:val="24"/>
                <w:lang w:val="es-UY" w:eastAsia="es-ES"/>
              </w:rPr>
              <w:t>”</w:t>
            </w:r>
          </w:p>
        </w:tc>
      </w:tr>
      <w:tr w:rsidR="00717E86" w:rsidRPr="004D5CB6" w14:paraId="34214E28" w14:textId="77777777" w:rsidTr="00C243D8">
        <w:trPr>
          <w:trHeight w:val="301"/>
        </w:trPr>
        <w:tc>
          <w:tcPr>
            <w:tcW w:w="1418" w:type="dxa"/>
            <w:shd w:val="clear" w:color="auto" w:fill="auto"/>
          </w:tcPr>
          <w:p w14:paraId="1DE26B29" w14:textId="3649C795" w:rsidR="00717E86" w:rsidRPr="0006647E" w:rsidRDefault="00717E86" w:rsidP="00717E86">
            <w:pPr>
              <w:spacing w:after="0" w:line="240" w:lineRule="auto"/>
              <w:jc w:val="both"/>
              <w:rPr>
                <w:rFonts w:ascii="Arial" w:eastAsia="Calibri" w:hAnsi="Arial" w:cs="Arial"/>
                <w:b/>
                <w:sz w:val="24"/>
                <w:szCs w:val="24"/>
                <w:lang w:val="es-UY"/>
              </w:rPr>
            </w:pPr>
            <w:r>
              <w:rPr>
                <w:rFonts w:ascii="Arial" w:eastAsia="Calibri" w:hAnsi="Arial" w:cs="Arial"/>
                <w:b/>
                <w:sz w:val="24"/>
                <w:szCs w:val="24"/>
                <w:lang w:val="es-UY"/>
              </w:rPr>
              <w:t>Anexo XII</w:t>
            </w:r>
          </w:p>
        </w:tc>
        <w:tc>
          <w:tcPr>
            <w:tcW w:w="8188" w:type="dxa"/>
            <w:shd w:val="clear" w:color="auto" w:fill="auto"/>
          </w:tcPr>
          <w:p w14:paraId="1235C709" w14:textId="7A4D82B2" w:rsidR="00717E86" w:rsidRPr="0006647E" w:rsidRDefault="00717E86" w:rsidP="00717E86">
            <w:pPr>
              <w:spacing w:after="0" w:line="240" w:lineRule="auto"/>
              <w:jc w:val="both"/>
              <w:rPr>
                <w:rFonts w:ascii="Arial" w:eastAsia="Times New Roman" w:hAnsi="Arial" w:cs="Arial"/>
                <w:sz w:val="24"/>
                <w:szCs w:val="24"/>
                <w:lang w:val="es-UY" w:eastAsia="es-ES"/>
              </w:rPr>
            </w:pPr>
            <w:r w:rsidRPr="0006647E">
              <w:rPr>
                <w:rFonts w:ascii="Arial" w:eastAsia="Times New Roman" w:hAnsi="Arial" w:cs="Arial"/>
                <w:sz w:val="24"/>
                <w:szCs w:val="24"/>
                <w:lang w:val="es-UY" w:eastAsia="es-ES"/>
              </w:rPr>
              <w:t>Presentación sobre Índices de Precios y Cantidades del Comercio Exterior</w:t>
            </w:r>
          </w:p>
        </w:tc>
      </w:tr>
      <w:tr w:rsidR="00717E86" w:rsidRPr="004D5CB6" w14:paraId="45ECC609" w14:textId="77777777" w:rsidTr="00C243D8">
        <w:trPr>
          <w:trHeight w:val="301"/>
        </w:trPr>
        <w:tc>
          <w:tcPr>
            <w:tcW w:w="1418" w:type="dxa"/>
            <w:shd w:val="clear" w:color="auto" w:fill="auto"/>
          </w:tcPr>
          <w:p w14:paraId="5B7874B8" w14:textId="41824820" w:rsidR="00717E86" w:rsidRPr="0006647E" w:rsidRDefault="00717E86" w:rsidP="00717E86">
            <w:pPr>
              <w:spacing w:after="0" w:line="240" w:lineRule="auto"/>
              <w:jc w:val="both"/>
              <w:rPr>
                <w:rFonts w:ascii="Arial" w:eastAsia="Calibri" w:hAnsi="Arial" w:cs="Arial"/>
                <w:b/>
                <w:sz w:val="24"/>
                <w:szCs w:val="24"/>
                <w:lang w:val="es-UY"/>
              </w:rPr>
            </w:pPr>
            <w:r>
              <w:rPr>
                <w:rFonts w:ascii="Arial" w:eastAsia="Calibri" w:hAnsi="Arial" w:cs="Arial"/>
                <w:b/>
                <w:sz w:val="24"/>
                <w:szCs w:val="24"/>
                <w:lang w:val="es-UY"/>
              </w:rPr>
              <w:t>Anexo XIII</w:t>
            </w:r>
          </w:p>
        </w:tc>
        <w:tc>
          <w:tcPr>
            <w:tcW w:w="8188" w:type="dxa"/>
            <w:shd w:val="clear" w:color="auto" w:fill="auto"/>
          </w:tcPr>
          <w:p w14:paraId="37229CF9" w14:textId="721C658E" w:rsidR="00717E86" w:rsidRPr="0006647E" w:rsidRDefault="00717E86" w:rsidP="00717E86">
            <w:pPr>
              <w:spacing w:after="0" w:line="240" w:lineRule="auto"/>
              <w:jc w:val="both"/>
              <w:rPr>
                <w:rFonts w:ascii="Arial" w:eastAsia="Calibri" w:hAnsi="Arial" w:cs="Arial"/>
                <w:bCs/>
                <w:sz w:val="24"/>
                <w:szCs w:val="24"/>
                <w:lang w:val="es-UY"/>
              </w:rPr>
            </w:pPr>
            <w:r w:rsidRPr="0006647E">
              <w:rPr>
                <w:rFonts w:ascii="Arial" w:eastAsia="Calibri" w:hAnsi="Arial" w:cs="Arial"/>
                <w:bCs/>
                <w:sz w:val="24"/>
                <w:szCs w:val="24"/>
                <w:lang w:val="es-UY"/>
              </w:rPr>
              <w:t>Informe semestral sobre el grado de avance del cumplimiento del Programa de Trabajo 2021</w:t>
            </w:r>
          </w:p>
        </w:tc>
      </w:tr>
    </w:tbl>
    <w:p w14:paraId="6B74F26E" w14:textId="25731646" w:rsidR="003F1EFE" w:rsidRPr="0006647E" w:rsidRDefault="003F1EFE" w:rsidP="0001471A">
      <w:pPr>
        <w:spacing w:after="0" w:line="240" w:lineRule="auto"/>
        <w:jc w:val="both"/>
        <w:rPr>
          <w:rFonts w:ascii="Arial" w:eastAsia="Calibri" w:hAnsi="Arial" w:cs="Arial"/>
          <w:sz w:val="24"/>
          <w:szCs w:val="24"/>
          <w:lang w:val="es-UY"/>
        </w:rPr>
      </w:pPr>
    </w:p>
    <w:p w14:paraId="4B2A49BB" w14:textId="305B5DA8" w:rsidR="00300B44" w:rsidRPr="0006647E" w:rsidRDefault="00300B44" w:rsidP="0001471A">
      <w:pPr>
        <w:spacing w:after="0" w:line="240" w:lineRule="auto"/>
        <w:jc w:val="both"/>
        <w:rPr>
          <w:rFonts w:ascii="Arial" w:eastAsia="Calibri" w:hAnsi="Arial" w:cs="Arial"/>
          <w:sz w:val="24"/>
          <w:szCs w:val="24"/>
          <w:lang w:val="es-UY"/>
        </w:rPr>
      </w:pPr>
    </w:p>
    <w:p w14:paraId="3C24BDE3" w14:textId="68958EB8" w:rsidR="00300B44" w:rsidRPr="0006647E" w:rsidRDefault="00300B44" w:rsidP="0001471A">
      <w:pPr>
        <w:spacing w:after="0" w:line="240" w:lineRule="auto"/>
        <w:jc w:val="both"/>
        <w:rPr>
          <w:rFonts w:ascii="Arial" w:eastAsia="Calibri" w:hAnsi="Arial" w:cs="Arial"/>
          <w:sz w:val="24"/>
          <w:szCs w:val="24"/>
          <w:lang w:val="es-UY"/>
        </w:rPr>
      </w:pPr>
    </w:p>
    <w:p w14:paraId="4C912034" w14:textId="77777777" w:rsidR="00300B44" w:rsidRPr="0006647E" w:rsidRDefault="00300B44" w:rsidP="0001471A">
      <w:pPr>
        <w:spacing w:after="0" w:line="240" w:lineRule="auto"/>
        <w:jc w:val="both"/>
        <w:rPr>
          <w:rFonts w:ascii="Arial" w:eastAsia="Calibri" w:hAnsi="Arial" w:cs="Arial"/>
          <w:sz w:val="24"/>
          <w:szCs w:val="24"/>
          <w:lang w:val="es-UY"/>
        </w:rPr>
      </w:pPr>
    </w:p>
    <w:tbl>
      <w:tblPr>
        <w:tblW w:w="0" w:type="auto"/>
        <w:jc w:val="center"/>
        <w:tblLook w:val="04A0" w:firstRow="1" w:lastRow="0" w:firstColumn="1" w:lastColumn="0" w:noHBand="0" w:noVBand="1"/>
      </w:tblPr>
      <w:tblGrid>
        <w:gridCol w:w="4247"/>
        <w:gridCol w:w="4247"/>
      </w:tblGrid>
      <w:tr w:rsidR="003F1EFE" w:rsidRPr="004D5CB6" w14:paraId="3D9539E9" w14:textId="77777777" w:rsidTr="00E5617E">
        <w:trPr>
          <w:jc w:val="center"/>
        </w:trPr>
        <w:tc>
          <w:tcPr>
            <w:tcW w:w="4247" w:type="dxa"/>
            <w:shd w:val="clear" w:color="auto" w:fill="auto"/>
          </w:tcPr>
          <w:p w14:paraId="6DD6D448" w14:textId="77777777" w:rsidR="003F1EFE" w:rsidRPr="0006647E" w:rsidRDefault="003F1EFE" w:rsidP="00FB107E">
            <w:pPr>
              <w:spacing w:after="0" w:line="240" w:lineRule="auto"/>
              <w:jc w:val="center"/>
              <w:rPr>
                <w:rFonts w:ascii="Arial" w:eastAsia="Calibri" w:hAnsi="Arial" w:cs="Arial"/>
                <w:sz w:val="24"/>
                <w:szCs w:val="24"/>
                <w:lang w:val="es-UY"/>
              </w:rPr>
            </w:pPr>
          </w:p>
          <w:p w14:paraId="7AEAAF4F" w14:textId="4BBDFA44" w:rsidR="003F1EFE" w:rsidRPr="0006647E" w:rsidRDefault="003F1EFE" w:rsidP="00FB107E">
            <w:pPr>
              <w:spacing w:after="0" w:line="240" w:lineRule="auto"/>
              <w:jc w:val="center"/>
              <w:rPr>
                <w:rFonts w:ascii="Arial" w:eastAsia="Calibri" w:hAnsi="Arial" w:cs="Arial"/>
                <w:sz w:val="24"/>
                <w:szCs w:val="24"/>
                <w:lang w:val="es-UY"/>
              </w:rPr>
            </w:pPr>
          </w:p>
          <w:p w14:paraId="5236ED7A" w14:textId="77777777" w:rsidR="00FB107E" w:rsidRPr="0006647E" w:rsidRDefault="00FB107E" w:rsidP="00FB107E">
            <w:pPr>
              <w:spacing w:after="0" w:line="240" w:lineRule="auto"/>
              <w:jc w:val="center"/>
              <w:rPr>
                <w:rFonts w:ascii="Arial" w:eastAsia="Calibri" w:hAnsi="Arial" w:cs="Arial"/>
                <w:sz w:val="24"/>
                <w:szCs w:val="24"/>
                <w:lang w:val="es-UY"/>
              </w:rPr>
            </w:pPr>
          </w:p>
          <w:p w14:paraId="185458E5" w14:textId="77777777" w:rsidR="003F1EFE" w:rsidRPr="0006647E" w:rsidRDefault="00A269B7" w:rsidP="00FB107E">
            <w:pPr>
              <w:spacing w:after="0" w:line="240" w:lineRule="auto"/>
              <w:jc w:val="center"/>
              <w:rPr>
                <w:rFonts w:ascii="Arial" w:eastAsia="Calibri" w:hAnsi="Arial" w:cs="Arial"/>
                <w:sz w:val="24"/>
                <w:szCs w:val="24"/>
                <w:lang w:val="es-UY"/>
              </w:rPr>
            </w:pPr>
            <w:r>
              <w:rPr>
                <w:rFonts w:ascii="Arial" w:eastAsia="Calibri" w:hAnsi="Arial" w:cs="Arial"/>
                <w:sz w:val="24"/>
                <w:szCs w:val="24"/>
                <w:lang w:val="es-UY"/>
              </w:rPr>
              <w:pict w14:anchorId="02EC29B2">
                <v:rect id="_x0000_i1025" style="width:425.25pt;height:1.5pt" o:hralign="center" o:hrstd="t" o:hr="t" fillcolor="#a0a0a0" stroked="f"/>
              </w:pict>
            </w:r>
          </w:p>
          <w:p w14:paraId="76E311F2" w14:textId="77777777" w:rsidR="003F1EFE" w:rsidRPr="0006647E" w:rsidRDefault="003F1EFE" w:rsidP="00FB107E">
            <w:pPr>
              <w:spacing w:after="0" w:line="240" w:lineRule="auto"/>
              <w:jc w:val="center"/>
              <w:rPr>
                <w:rFonts w:ascii="Arial" w:eastAsia="Calibri" w:hAnsi="Arial" w:cs="Arial"/>
                <w:b/>
                <w:sz w:val="24"/>
                <w:szCs w:val="24"/>
                <w:lang w:val="es-UY"/>
              </w:rPr>
            </w:pPr>
            <w:r w:rsidRPr="0006647E">
              <w:rPr>
                <w:rFonts w:ascii="Arial" w:eastAsia="Calibri" w:hAnsi="Arial" w:cs="Arial"/>
                <w:b/>
                <w:sz w:val="24"/>
                <w:szCs w:val="24"/>
                <w:lang w:val="es-UY"/>
              </w:rPr>
              <w:t>Por la Delegación de Argentina</w:t>
            </w:r>
          </w:p>
          <w:p w14:paraId="00345912" w14:textId="19AF2FB2" w:rsidR="003F1EFE" w:rsidRPr="0006647E" w:rsidRDefault="000574F2" w:rsidP="00FB107E">
            <w:pPr>
              <w:spacing w:after="0" w:line="240" w:lineRule="auto"/>
              <w:jc w:val="center"/>
              <w:rPr>
                <w:rFonts w:ascii="Arial" w:eastAsia="Calibri" w:hAnsi="Arial" w:cs="Arial"/>
                <w:sz w:val="24"/>
                <w:szCs w:val="24"/>
                <w:lang w:val="es-UY"/>
              </w:rPr>
            </w:pPr>
            <w:r w:rsidRPr="0006647E">
              <w:rPr>
                <w:rFonts w:ascii="Arial" w:eastAsia="Calibri" w:hAnsi="Arial" w:cs="Arial"/>
                <w:sz w:val="24"/>
                <w:szCs w:val="24"/>
                <w:lang w:val="es-UY"/>
              </w:rPr>
              <w:t>María Inés Dalton</w:t>
            </w:r>
          </w:p>
        </w:tc>
        <w:tc>
          <w:tcPr>
            <w:tcW w:w="4247" w:type="dxa"/>
            <w:shd w:val="clear" w:color="auto" w:fill="auto"/>
          </w:tcPr>
          <w:p w14:paraId="7349A73B" w14:textId="77777777" w:rsidR="003F1EFE" w:rsidRPr="0006647E" w:rsidRDefault="003F1EFE" w:rsidP="00FB107E">
            <w:pPr>
              <w:spacing w:after="0" w:line="240" w:lineRule="auto"/>
              <w:jc w:val="center"/>
              <w:rPr>
                <w:rFonts w:ascii="Arial" w:eastAsia="Calibri" w:hAnsi="Arial" w:cs="Arial"/>
                <w:sz w:val="24"/>
                <w:szCs w:val="24"/>
                <w:lang w:val="es-UY"/>
              </w:rPr>
            </w:pPr>
          </w:p>
          <w:p w14:paraId="6BA17C44" w14:textId="204134F1" w:rsidR="003F1EFE" w:rsidRPr="0006647E" w:rsidRDefault="003F1EFE" w:rsidP="00FB107E">
            <w:pPr>
              <w:spacing w:after="0" w:line="240" w:lineRule="auto"/>
              <w:jc w:val="center"/>
              <w:rPr>
                <w:rFonts w:ascii="Arial" w:eastAsia="Calibri" w:hAnsi="Arial" w:cs="Arial"/>
                <w:sz w:val="24"/>
                <w:szCs w:val="24"/>
                <w:lang w:val="es-UY"/>
              </w:rPr>
            </w:pPr>
          </w:p>
          <w:p w14:paraId="0098D04E" w14:textId="77777777" w:rsidR="00FB107E" w:rsidRPr="0006647E" w:rsidRDefault="00FB107E" w:rsidP="00FB107E">
            <w:pPr>
              <w:spacing w:after="0" w:line="240" w:lineRule="auto"/>
              <w:jc w:val="center"/>
              <w:rPr>
                <w:rFonts w:ascii="Arial" w:eastAsia="Calibri" w:hAnsi="Arial" w:cs="Arial"/>
                <w:sz w:val="24"/>
                <w:szCs w:val="24"/>
                <w:lang w:val="es-UY"/>
              </w:rPr>
            </w:pPr>
          </w:p>
          <w:p w14:paraId="207A3465" w14:textId="77777777" w:rsidR="003F1EFE" w:rsidRPr="0006647E" w:rsidRDefault="00A269B7" w:rsidP="00FB107E">
            <w:pPr>
              <w:spacing w:after="0" w:line="240" w:lineRule="auto"/>
              <w:jc w:val="center"/>
              <w:rPr>
                <w:rFonts w:ascii="Arial" w:eastAsia="Calibri" w:hAnsi="Arial" w:cs="Arial"/>
                <w:sz w:val="24"/>
                <w:szCs w:val="24"/>
                <w:lang w:val="es-UY"/>
              </w:rPr>
            </w:pPr>
            <w:r>
              <w:rPr>
                <w:rFonts w:ascii="Arial" w:eastAsia="Calibri" w:hAnsi="Arial" w:cs="Arial"/>
                <w:sz w:val="24"/>
                <w:szCs w:val="24"/>
                <w:lang w:val="es-UY"/>
              </w:rPr>
              <w:pict w14:anchorId="3908328F">
                <v:rect id="_x0000_i1026" style="width:425.25pt;height:1.5pt" o:hralign="center" o:hrstd="t" o:hr="t" fillcolor="#a0a0a0" stroked="f"/>
              </w:pict>
            </w:r>
          </w:p>
          <w:p w14:paraId="0B38CA6E" w14:textId="77777777" w:rsidR="003F1EFE" w:rsidRPr="0006647E" w:rsidRDefault="003F1EFE" w:rsidP="00FB107E">
            <w:pPr>
              <w:spacing w:after="0" w:line="240" w:lineRule="auto"/>
              <w:jc w:val="center"/>
              <w:rPr>
                <w:rFonts w:ascii="Arial" w:eastAsia="Calibri" w:hAnsi="Arial" w:cs="Arial"/>
                <w:b/>
                <w:sz w:val="24"/>
                <w:szCs w:val="24"/>
                <w:lang w:val="es-UY"/>
              </w:rPr>
            </w:pPr>
            <w:r w:rsidRPr="0006647E">
              <w:rPr>
                <w:rFonts w:ascii="Arial" w:eastAsia="Calibri" w:hAnsi="Arial" w:cs="Arial"/>
                <w:b/>
                <w:sz w:val="24"/>
                <w:szCs w:val="24"/>
                <w:lang w:val="es-UY"/>
              </w:rPr>
              <w:t>Por la Delegación de Brasil</w:t>
            </w:r>
          </w:p>
          <w:p w14:paraId="1CBA993B" w14:textId="5D316A0A" w:rsidR="003F1EFE" w:rsidRPr="0006647E" w:rsidRDefault="00775773" w:rsidP="00FB107E">
            <w:pPr>
              <w:spacing w:after="0" w:line="240" w:lineRule="auto"/>
              <w:jc w:val="center"/>
              <w:rPr>
                <w:rFonts w:ascii="Arial" w:eastAsia="Calibri" w:hAnsi="Arial" w:cs="Arial"/>
                <w:sz w:val="24"/>
                <w:szCs w:val="24"/>
                <w:lang w:val="es-UY"/>
              </w:rPr>
            </w:pPr>
            <w:r w:rsidRPr="0006647E">
              <w:rPr>
                <w:rFonts w:ascii="Arial" w:eastAsia="Calibri" w:hAnsi="Arial" w:cs="Arial"/>
                <w:sz w:val="24"/>
                <w:szCs w:val="24"/>
                <w:lang w:val="es-UY"/>
              </w:rPr>
              <w:t>Saulo Guerra</w:t>
            </w:r>
          </w:p>
        </w:tc>
      </w:tr>
      <w:tr w:rsidR="003F1EFE" w:rsidRPr="004D5CB6" w14:paraId="4B2FF221" w14:textId="77777777" w:rsidTr="00775773">
        <w:trPr>
          <w:trHeight w:val="208"/>
          <w:jc w:val="center"/>
        </w:trPr>
        <w:tc>
          <w:tcPr>
            <w:tcW w:w="4247" w:type="dxa"/>
            <w:shd w:val="clear" w:color="auto" w:fill="auto"/>
          </w:tcPr>
          <w:p w14:paraId="20DB7271" w14:textId="77777777" w:rsidR="003F1EFE" w:rsidRPr="0006647E" w:rsidRDefault="003F1EFE" w:rsidP="00FB107E">
            <w:pPr>
              <w:spacing w:after="0" w:line="240" w:lineRule="auto"/>
              <w:jc w:val="center"/>
              <w:rPr>
                <w:rFonts w:ascii="Arial" w:eastAsia="Calibri" w:hAnsi="Arial" w:cs="Arial"/>
                <w:b/>
                <w:bCs/>
                <w:sz w:val="24"/>
                <w:szCs w:val="24"/>
                <w:lang w:val="es-UY"/>
              </w:rPr>
            </w:pPr>
          </w:p>
          <w:p w14:paraId="1DC227E1" w14:textId="017BF025" w:rsidR="003F1EFE" w:rsidRPr="0006647E" w:rsidRDefault="003F1EFE" w:rsidP="00FB107E">
            <w:pPr>
              <w:spacing w:after="0" w:line="240" w:lineRule="auto"/>
              <w:jc w:val="center"/>
              <w:rPr>
                <w:rFonts w:ascii="Arial" w:eastAsia="Calibri" w:hAnsi="Arial" w:cs="Arial"/>
                <w:b/>
                <w:bCs/>
                <w:sz w:val="24"/>
                <w:szCs w:val="24"/>
                <w:lang w:val="es-UY"/>
              </w:rPr>
            </w:pPr>
          </w:p>
          <w:p w14:paraId="0AB86A93" w14:textId="77777777" w:rsidR="00FB107E" w:rsidRPr="0006647E" w:rsidRDefault="00FB107E" w:rsidP="00FB107E">
            <w:pPr>
              <w:spacing w:after="0" w:line="240" w:lineRule="auto"/>
              <w:jc w:val="center"/>
              <w:rPr>
                <w:rFonts w:ascii="Arial" w:eastAsia="Calibri" w:hAnsi="Arial" w:cs="Arial"/>
                <w:b/>
                <w:bCs/>
                <w:sz w:val="24"/>
                <w:szCs w:val="24"/>
                <w:lang w:val="es-UY"/>
              </w:rPr>
            </w:pPr>
          </w:p>
          <w:p w14:paraId="3C809983" w14:textId="77777777" w:rsidR="003F1EFE" w:rsidRPr="0006647E" w:rsidRDefault="003F1EFE" w:rsidP="00FB107E">
            <w:pPr>
              <w:spacing w:after="0" w:line="240" w:lineRule="auto"/>
              <w:jc w:val="center"/>
              <w:rPr>
                <w:rFonts w:ascii="Arial" w:eastAsia="Calibri" w:hAnsi="Arial" w:cs="Arial"/>
                <w:b/>
                <w:bCs/>
                <w:sz w:val="24"/>
                <w:szCs w:val="24"/>
                <w:lang w:val="es-UY"/>
              </w:rPr>
            </w:pPr>
          </w:p>
          <w:p w14:paraId="6E7DEB98" w14:textId="77777777" w:rsidR="003F1EFE" w:rsidRPr="0006647E" w:rsidRDefault="00A269B7" w:rsidP="00FB107E">
            <w:pPr>
              <w:spacing w:after="0" w:line="240" w:lineRule="auto"/>
              <w:jc w:val="center"/>
              <w:rPr>
                <w:rFonts w:ascii="Arial" w:eastAsia="Calibri" w:hAnsi="Arial" w:cs="Arial"/>
                <w:b/>
                <w:bCs/>
                <w:sz w:val="24"/>
                <w:szCs w:val="24"/>
                <w:lang w:val="es-UY"/>
              </w:rPr>
            </w:pPr>
            <w:r>
              <w:rPr>
                <w:rFonts w:ascii="Arial" w:eastAsia="Calibri" w:hAnsi="Arial" w:cs="Arial"/>
                <w:b/>
                <w:bCs/>
                <w:sz w:val="24"/>
                <w:szCs w:val="24"/>
                <w:lang w:val="es-UY"/>
              </w:rPr>
              <w:pict w14:anchorId="0A8867D4">
                <v:rect id="_x0000_i1027" style="width:425.25pt;height:1.5pt" o:hralign="center" o:hrstd="t" o:hr="t" fillcolor="#a0a0a0" stroked="f"/>
              </w:pict>
            </w:r>
          </w:p>
          <w:p w14:paraId="6FC416D5" w14:textId="77777777" w:rsidR="003F1EFE" w:rsidRPr="0006647E" w:rsidRDefault="003F1EFE" w:rsidP="00FB107E">
            <w:pPr>
              <w:spacing w:after="0" w:line="240" w:lineRule="auto"/>
              <w:jc w:val="center"/>
              <w:rPr>
                <w:rFonts w:ascii="Arial" w:eastAsia="Calibri" w:hAnsi="Arial" w:cs="Arial"/>
                <w:b/>
                <w:bCs/>
                <w:sz w:val="24"/>
                <w:szCs w:val="24"/>
                <w:lang w:val="es-UY"/>
              </w:rPr>
            </w:pPr>
            <w:r w:rsidRPr="0006647E">
              <w:rPr>
                <w:rFonts w:ascii="Arial" w:eastAsia="Calibri" w:hAnsi="Arial" w:cs="Arial"/>
                <w:b/>
                <w:bCs/>
                <w:sz w:val="24"/>
                <w:szCs w:val="24"/>
                <w:lang w:val="es-UY"/>
              </w:rPr>
              <w:t>Por la Delegación de Paraguay</w:t>
            </w:r>
          </w:p>
          <w:p w14:paraId="50ACE9E1" w14:textId="3EDC5145" w:rsidR="003F1EFE" w:rsidRPr="0006647E" w:rsidRDefault="00E62C5A" w:rsidP="00FB107E">
            <w:pPr>
              <w:spacing w:after="0" w:line="240" w:lineRule="auto"/>
              <w:jc w:val="center"/>
              <w:rPr>
                <w:rFonts w:ascii="Arial" w:eastAsia="Calibri" w:hAnsi="Arial" w:cs="Arial"/>
                <w:sz w:val="24"/>
                <w:szCs w:val="24"/>
                <w:lang w:val="es-UY"/>
              </w:rPr>
            </w:pPr>
            <w:r w:rsidRPr="0006647E">
              <w:rPr>
                <w:rFonts w:ascii="Arial" w:eastAsia="Calibri" w:hAnsi="Arial" w:cs="Arial"/>
                <w:sz w:val="24"/>
                <w:szCs w:val="24"/>
                <w:lang w:val="es-UY"/>
              </w:rPr>
              <w:t>Daniel Hidalgo</w:t>
            </w:r>
          </w:p>
        </w:tc>
        <w:tc>
          <w:tcPr>
            <w:tcW w:w="4247" w:type="dxa"/>
            <w:shd w:val="clear" w:color="auto" w:fill="auto"/>
          </w:tcPr>
          <w:p w14:paraId="14954A5D" w14:textId="77777777" w:rsidR="003F1EFE" w:rsidRPr="0006647E" w:rsidRDefault="003F1EFE" w:rsidP="00FB107E">
            <w:pPr>
              <w:spacing w:after="0" w:line="240" w:lineRule="auto"/>
              <w:jc w:val="center"/>
              <w:rPr>
                <w:rFonts w:ascii="Arial" w:eastAsia="Calibri" w:hAnsi="Arial" w:cs="Arial"/>
                <w:sz w:val="24"/>
                <w:szCs w:val="24"/>
                <w:lang w:val="es-UY"/>
              </w:rPr>
            </w:pPr>
          </w:p>
          <w:p w14:paraId="3E527B4C" w14:textId="77777777" w:rsidR="003F1EFE" w:rsidRPr="0006647E" w:rsidRDefault="003F1EFE" w:rsidP="00FB107E">
            <w:pPr>
              <w:spacing w:after="0" w:line="240" w:lineRule="auto"/>
              <w:jc w:val="center"/>
              <w:rPr>
                <w:rFonts w:ascii="Arial" w:eastAsia="Calibri" w:hAnsi="Arial" w:cs="Arial"/>
                <w:sz w:val="24"/>
                <w:szCs w:val="24"/>
                <w:lang w:val="es-UY"/>
              </w:rPr>
            </w:pPr>
          </w:p>
          <w:p w14:paraId="7D50DE35" w14:textId="5FDD520B" w:rsidR="003F1EFE" w:rsidRPr="0006647E" w:rsidRDefault="003F1EFE" w:rsidP="00FB107E">
            <w:pPr>
              <w:spacing w:after="0" w:line="240" w:lineRule="auto"/>
              <w:jc w:val="center"/>
              <w:rPr>
                <w:rFonts w:ascii="Arial" w:eastAsia="Calibri" w:hAnsi="Arial" w:cs="Arial"/>
                <w:sz w:val="24"/>
                <w:szCs w:val="24"/>
                <w:lang w:val="es-UY"/>
              </w:rPr>
            </w:pPr>
          </w:p>
          <w:p w14:paraId="48A149E2" w14:textId="77777777" w:rsidR="00FB107E" w:rsidRPr="0006647E" w:rsidRDefault="00FB107E" w:rsidP="00FB107E">
            <w:pPr>
              <w:spacing w:after="0" w:line="240" w:lineRule="auto"/>
              <w:jc w:val="center"/>
              <w:rPr>
                <w:rFonts w:ascii="Arial" w:eastAsia="Calibri" w:hAnsi="Arial" w:cs="Arial"/>
                <w:sz w:val="24"/>
                <w:szCs w:val="24"/>
                <w:lang w:val="es-UY"/>
              </w:rPr>
            </w:pPr>
          </w:p>
          <w:p w14:paraId="55A12B52" w14:textId="77777777" w:rsidR="003F1EFE" w:rsidRPr="0006647E" w:rsidRDefault="00A269B7" w:rsidP="00FB107E">
            <w:pPr>
              <w:spacing w:after="0" w:line="240" w:lineRule="auto"/>
              <w:jc w:val="center"/>
              <w:rPr>
                <w:rFonts w:ascii="Arial" w:eastAsia="Calibri" w:hAnsi="Arial" w:cs="Arial"/>
                <w:sz w:val="24"/>
                <w:szCs w:val="24"/>
                <w:lang w:val="es-UY"/>
              </w:rPr>
            </w:pPr>
            <w:r>
              <w:rPr>
                <w:rFonts w:ascii="Arial" w:eastAsia="Calibri" w:hAnsi="Arial" w:cs="Arial"/>
                <w:sz w:val="24"/>
                <w:szCs w:val="24"/>
                <w:lang w:val="es-UY"/>
              </w:rPr>
              <w:pict w14:anchorId="2E03EC42">
                <v:rect id="_x0000_i1028" style="width:425.25pt;height:1.5pt" o:hralign="center" o:hrstd="t" o:hr="t" fillcolor="#a0a0a0" stroked="f"/>
              </w:pict>
            </w:r>
          </w:p>
          <w:p w14:paraId="2307C57A" w14:textId="77777777" w:rsidR="003F1EFE" w:rsidRPr="0006647E" w:rsidRDefault="003F1EFE" w:rsidP="00FB107E">
            <w:pPr>
              <w:spacing w:after="0" w:line="240" w:lineRule="auto"/>
              <w:jc w:val="center"/>
              <w:rPr>
                <w:rFonts w:ascii="Arial" w:eastAsia="Calibri" w:hAnsi="Arial" w:cs="Arial"/>
                <w:b/>
                <w:sz w:val="24"/>
                <w:szCs w:val="24"/>
                <w:lang w:val="es-UY"/>
              </w:rPr>
            </w:pPr>
            <w:r w:rsidRPr="0006647E">
              <w:rPr>
                <w:rFonts w:ascii="Arial" w:eastAsia="Calibri" w:hAnsi="Arial" w:cs="Arial"/>
                <w:b/>
                <w:sz w:val="24"/>
                <w:szCs w:val="24"/>
                <w:lang w:val="es-UY"/>
              </w:rPr>
              <w:t>Por la Delegación de Uruguay</w:t>
            </w:r>
          </w:p>
          <w:p w14:paraId="7C2FA73E" w14:textId="77777777" w:rsidR="003F1EFE" w:rsidRPr="0006647E" w:rsidRDefault="003F1EFE" w:rsidP="00FB107E">
            <w:pPr>
              <w:spacing w:after="0" w:line="240" w:lineRule="auto"/>
              <w:jc w:val="center"/>
              <w:rPr>
                <w:rFonts w:ascii="Arial" w:eastAsia="Calibri" w:hAnsi="Arial" w:cs="Arial"/>
                <w:sz w:val="24"/>
                <w:szCs w:val="24"/>
                <w:lang w:val="es-UY"/>
              </w:rPr>
            </w:pPr>
            <w:r w:rsidRPr="0006647E">
              <w:rPr>
                <w:rFonts w:ascii="Arial" w:eastAsia="Calibri" w:hAnsi="Arial" w:cs="Arial"/>
                <w:sz w:val="24"/>
                <w:szCs w:val="24"/>
                <w:lang w:val="es-UY"/>
              </w:rPr>
              <w:t>Diego Fernández</w:t>
            </w:r>
          </w:p>
        </w:tc>
      </w:tr>
    </w:tbl>
    <w:p w14:paraId="2A7AF8F7" w14:textId="77777777" w:rsidR="00BA6337" w:rsidRPr="0006647E" w:rsidRDefault="00BA6337" w:rsidP="0001471A">
      <w:pPr>
        <w:spacing w:after="0" w:line="240" w:lineRule="auto"/>
        <w:jc w:val="both"/>
        <w:rPr>
          <w:rFonts w:ascii="Arial" w:hAnsi="Arial" w:cs="Arial"/>
          <w:sz w:val="24"/>
          <w:szCs w:val="24"/>
          <w:lang w:val="es-UY"/>
        </w:rPr>
      </w:pPr>
    </w:p>
    <w:sectPr w:rsidR="00BA6337" w:rsidRPr="0006647E" w:rsidSect="000E5DD8">
      <w:headerReference w:type="even" r:id="rId8"/>
      <w:headerReference w:type="default" r:id="rId9"/>
      <w:footerReference w:type="default" r:id="rId10"/>
      <w:headerReference w:type="first" r:id="rId11"/>
      <w:footerReference w:type="first" r:id="rId12"/>
      <w:pgSz w:w="12240" w:h="15840"/>
      <w:pgMar w:top="709" w:right="1701" w:bottom="1418" w:left="156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E564" w14:textId="77777777" w:rsidR="00A269B7" w:rsidRDefault="00A269B7" w:rsidP="00BA6337">
      <w:pPr>
        <w:spacing w:after="0" w:line="240" w:lineRule="auto"/>
      </w:pPr>
      <w:r>
        <w:separator/>
      </w:r>
    </w:p>
  </w:endnote>
  <w:endnote w:type="continuationSeparator" w:id="0">
    <w:p w14:paraId="1C030869" w14:textId="77777777" w:rsidR="00A269B7" w:rsidRDefault="00A269B7" w:rsidP="00BA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5587"/>
      <w:docPartObj>
        <w:docPartGallery w:val="Page Numbers (Bottom of Page)"/>
        <w:docPartUnique/>
      </w:docPartObj>
    </w:sdtPr>
    <w:sdtEndPr/>
    <w:sdtContent>
      <w:p w14:paraId="7B1C7BB1" w14:textId="495DD7A1" w:rsidR="00502670" w:rsidRDefault="00502670">
        <w:pPr>
          <w:pStyle w:val="Piedepgina"/>
          <w:jc w:val="right"/>
        </w:pPr>
        <w:r>
          <w:fldChar w:fldCharType="begin"/>
        </w:r>
        <w:r>
          <w:instrText>PAGE   \* MERGEFORMAT</w:instrText>
        </w:r>
        <w:r>
          <w:fldChar w:fldCharType="separate"/>
        </w:r>
        <w:r w:rsidR="00AD716C" w:rsidRPr="00AD716C">
          <w:rPr>
            <w:noProof/>
            <w:lang w:val="es-ES"/>
          </w:rPr>
          <w:t>5</w:t>
        </w:r>
        <w:r>
          <w:fldChar w:fldCharType="end"/>
        </w:r>
      </w:p>
    </w:sdtContent>
  </w:sdt>
  <w:p w14:paraId="4C1D47A5" w14:textId="77777777" w:rsidR="00502670" w:rsidRDefault="005026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C586" w14:textId="77777777" w:rsidR="00502670" w:rsidRPr="00BA6337" w:rsidRDefault="00502670" w:rsidP="000E5DD8">
    <w:pPr>
      <w:pStyle w:val="Piedepgina"/>
      <w:jc w:val="center"/>
      <w:rPr>
        <w:rFonts w:ascii="Arial" w:hAnsi="Arial" w:cs="Arial"/>
        <w:b/>
        <w:i/>
        <w:sz w:val="16"/>
        <w:lang w:val="es-ES"/>
      </w:rPr>
    </w:pPr>
    <w:bookmarkStart w:id="2" w:name="_Hlk54184811"/>
    <w:r w:rsidRPr="00BA6337">
      <w:rPr>
        <w:rFonts w:ascii="Arial" w:hAnsi="Arial" w:cs="Arial"/>
        <w:b/>
        <w:i/>
        <w:sz w:val="16"/>
        <w:lang w:val="es-ES"/>
      </w:rPr>
      <w:t>Secretaría del MERCOSUR</w:t>
    </w:r>
  </w:p>
  <w:p w14:paraId="5C2F78D9" w14:textId="77777777" w:rsidR="00502670" w:rsidRPr="00BA6337" w:rsidRDefault="00502670" w:rsidP="000E5DD8">
    <w:pPr>
      <w:pStyle w:val="Piedepgina"/>
      <w:jc w:val="center"/>
      <w:rPr>
        <w:rFonts w:ascii="Arial" w:hAnsi="Arial" w:cs="Arial"/>
        <w:b/>
        <w:sz w:val="16"/>
        <w:lang w:val="es-UY"/>
      </w:rPr>
    </w:pPr>
    <w:r w:rsidRPr="00BA6337">
      <w:rPr>
        <w:rFonts w:ascii="Arial" w:hAnsi="Arial" w:cs="Arial"/>
        <w:b/>
        <w:sz w:val="16"/>
        <w:lang w:val="es-UY"/>
      </w:rPr>
      <w:t xml:space="preserve">        Archivo Oficial</w:t>
    </w:r>
  </w:p>
  <w:p w14:paraId="243C0E80" w14:textId="77777777" w:rsidR="00502670" w:rsidRPr="00BA6337" w:rsidRDefault="00502670" w:rsidP="000E5DD8">
    <w:pPr>
      <w:pStyle w:val="Piedepgina"/>
      <w:jc w:val="center"/>
      <w:rPr>
        <w:rFonts w:ascii="Arial" w:hAnsi="Arial" w:cs="Arial"/>
        <w:b/>
        <w:i/>
        <w:sz w:val="16"/>
        <w:lang w:val="es-ES"/>
      </w:rPr>
    </w:pPr>
    <w:r w:rsidRPr="00BA6337">
      <w:rPr>
        <w:rFonts w:ascii="Arial" w:hAnsi="Arial" w:cs="Arial"/>
        <w:sz w:val="16"/>
        <w:lang w:val="es-UY"/>
      </w:rPr>
      <w:t xml:space="preserve">      </w:t>
    </w:r>
    <w:r w:rsidRPr="00BA6337">
      <w:rPr>
        <w:rFonts w:ascii="Arial" w:hAnsi="Arial" w:cs="Arial"/>
        <w:sz w:val="16"/>
        <w:lang w:val="fr-FR"/>
      </w:rPr>
      <w:t xml:space="preserve">  www.mercosur.int</w:t>
    </w:r>
  </w:p>
  <w:bookmarkEnd w:id="2"/>
  <w:p w14:paraId="69CF3314" w14:textId="77777777" w:rsidR="00502670" w:rsidRPr="000E5DD8" w:rsidRDefault="00502670">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AEE9" w14:textId="77777777" w:rsidR="00A269B7" w:rsidRDefault="00A269B7" w:rsidP="00BA6337">
      <w:pPr>
        <w:spacing w:after="0" w:line="240" w:lineRule="auto"/>
      </w:pPr>
      <w:bookmarkStart w:id="0" w:name="_Hlk54184726"/>
      <w:bookmarkEnd w:id="0"/>
      <w:r>
        <w:separator/>
      </w:r>
    </w:p>
  </w:footnote>
  <w:footnote w:type="continuationSeparator" w:id="0">
    <w:p w14:paraId="17286246" w14:textId="77777777" w:rsidR="00A269B7" w:rsidRDefault="00A269B7" w:rsidP="00BA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1513" w14:textId="6FC1143A" w:rsidR="00502670" w:rsidRDefault="00A269B7">
    <w:pPr>
      <w:pStyle w:val="Encabezado"/>
    </w:pPr>
    <w:r>
      <w:rPr>
        <w:noProof/>
      </w:rPr>
      <w:pict w14:anchorId="5D31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5" o:spid="_x0000_s2057" type="#_x0000_t75" style="position:absolute;margin-left:0;margin-top:0;width:448.45pt;height:214.1pt;z-index:-251651072;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3496" w14:textId="51F9636B" w:rsidR="00383A98" w:rsidRPr="00BA6337" w:rsidRDefault="00383A98" w:rsidP="00383A98">
    <w:pPr>
      <w:pStyle w:val="Encabezado"/>
      <w:tabs>
        <w:tab w:val="clear" w:pos="4419"/>
        <w:tab w:val="clear" w:pos="8838"/>
        <w:tab w:val="left" w:pos="7705"/>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80B" w14:textId="1DEEC4E3" w:rsidR="00502670" w:rsidRPr="00BA6337" w:rsidRDefault="00A269B7" w:rsidP="000E5DD8">
    <w:pPr>
      <w:pStyle w:val="Encabezado"/>
      <w:tabs>
        <w:tab w:val="clear" w:pos="4419"/>
        <w:tab w:val="clear" w:pos="8838"/>
        <w:tab w:val="left" w:pos="7705"/>
      </w:tabs>
    </w:pPr>
    <w:r>
      <w:rPr>
        <w:noProof/>
      </w:rPr>
      <w:pict w14:anchorId="6C03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2056" type="#_x0000_t75" style="position:absolute;margin-left:0;margin-top:0;width:448.45pt;height:214.1pt;z-index:-251652096;mso-position-horizontal:center;mso-position-horizontal-relative:margin;mso-position-vertical:center;mso-position-vertical-relative:margin" o:allowincell="f">
          <v:imagedata r:id="rId1" o:title="logo_mercosur" gain="19661f" blacklevel="22938f"/>
          <w10:wrap anchorx="margin" anchory="margin"/>
        </v:shape>
      </w:pict>
    </w:r>
    <w:r w:rsidR="00502670">
      <w:rPr>
        <w:noProof/>
        <w:lang w:val="es-UY" w:eastAsia="es-UY"/>
      </w:rPr>
      <w:drawing>
        <wp:anchor distT="0" distB="0" distL="114300" distR="114300" simplePos="0" relativeHeight="251663360" behindDoc="0" locked="0" layoutInCell="0" allowOverlap="1" wp14:anchorId="72529AC1" wp14:editId="6607D95E">
          <wp:simplePos x="0" y="0"/>
          <wp:positionH relativeFrom="margin">
            <wp:posOffset>4543200</wp:posOffset>
          </wp:positionH>
          <wp:positionV relativeFrom="margin">
            <wp:posOffset>-751135</wp:posOffset>
          </wp:positionV>
          <wp:extent cx="1186180" cy="7480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670">
      <w:t xml:space="preserve">                                                                                                     </w:t>
    </w:r>
  </w:p>
  <w:p w14:paraId="52778F10" w14:textId="3CE3DD39" w:rsidR="00502670" w:rsidRDefault="00502670">
    <w:pPr>
      <w:pStyle w:val="Encabezado"/>
    </w:pPr>
    <w:r>
      <w:rPr>
        <w:noProof/>
        <w:lang w:val="es-UY" w:eastAsia="es-UY"/>
      </w:rPr>
      <w:drawing>
        <wp:inline distT="0" distB="0" distL="0" distR="0" wp14:anchorId="0CAAA9BA" wp14:editId="0A3E0C21">
          <wp:extent cx="1199515" cy="760095"/>
          <wp:effectExtent l="0" t="0" r="63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427"/>
    <w:multiLevelType w:val="hybridMultilevel"/>
    <w:tmpl w:val="EFA2C6E6"/>
    <w:lvl w:ilvl="0" w:tplc="D7381A8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B9E3196"/>
    <w:multiLevelType w:val="multilevel"/>
    <w:tmpl w:val="1D104B3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D56157A"/>
    <w:multiLevelType w:val="hybridMultilevel"/>
    <w:tmpl w:val="46103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BD6669"/>
    <w:multiLevelType w:val="hybridMultilevel"/>
    <w:tmpl w:val="A4CCC268"/>
    <w:lvl w:ilvl="0" w:tplc="A3268056">
      <w:start w:val="3"/>
      <w:numFmt w:val="decimal"/>
      <w:lvlText w:val="%1."/>
      <w:lvlJc w:val="left"/>
      <w:pPr>
        <w:ind w:left="720" w:hanging="360"/>
      </w:pPr>
      <w:rPr>
        <w:rFonts w:ascii="Arial" w:hAnsi="Arial" w:cs="Arial"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4B176A6D"/>
    <w:multiLevelType w:val="hybridMultilevel"/>
    <w:tmpl w:val="42CE2A94"/>
    <w:lvl w:ilvl="0" w:tplc="F6C0B00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5DA831AF"/>
    <w:multiLevelType w:val="multilevel"/>
    <w:tmpl w:val="35D6CE9A"/>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1F458E"/>
    <w:multiLevelType w:val="hybridMultilevel"/>
    <w:tmpl w:val="2750A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640252"/>
    <w:multiLevelType w:val="hybridMultilevel"/>
    <w:tmpl w:val="5A9C90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6F893D05"/>
    <w:multiLevelType w:val="hybridMultilevel"/>
    <w:tmpl w:val="B22EFC48"/>
    <w:lvl w:ilvl="0" w:tplc="F1B06D7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3"/>
  </w:num>
  <w:num w:numId="4">
    <w:abstractNumId w:val="5"/>
  </w:num>
  <w:num w:numId="5">
    <w:abstractNumId w:val="6"/>
  </w:num>
  <w:num w:numId="6">
    <w:abstractNumId w:val="7"/>
  </w:num>
  <w:num w:numId="7">
    <w:abstractNumId w:val="2"/>
  </w:num>
  <w:num w:numId="8">
    <w:abstractNumId w:val="4"/>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37"/>
    <w:rsid w:val="00003724"/>
    <w:rsid w:val="00003BCC"/>
    <w:rsid w:val="000102F2"/>
    <w:rsid w:val="0001471A"/>
    <w:rsid w:val="000321AA"/>
    <w:rsid w:val="00032719"/>
    <w:rsid w:val="00032A7A"/>
    <w:rsid w:val="00034BFB"/>
    <w:rsid w:val="00040C2A"/>
    <w:rsid w:val="00040E72"/>
    <w:rsid w:val="000425DA"/>
    <w:rsid w:val="00047848"/>
    <w:rsid w:val="00051560"/>
    <w:rsid w:val="00056E18"/>
    <w:rsid w:val="000574F2"/>
    <w:rsid w:val="000638AE"/>
    <w:rsid w:val="0006647E"/>
    <w:rsid w:val="0007032C"/>
    <w:rsid w:val="00074338"/>
    <w:rsid w:val="00075C74"/>
    <w:rsid w:val="000837FA"/>
    <w:rsid w:val="00083D12"/>
    <w:rsid w:val="00084146"/>
    <w:rsid w:val="00087C6D"/>
    <w:rsid w:val="000923B1"/>
    <w:rsid w:val="000A0838"/>
    <w:rsid w:val="000A275B"/>
    <w:rsid w:val="000B3B80"/>
    <w:rsid w:val="000C03CA"/>
    <w:rsid w:val="000E5DD8"/>
    <w:rsid w:val="000F2129"/>
    <w:rsid w:val="000F5C84"/>
    <w:rsid w:val="00103F35"/>
    <w:rsid w:val="00117127"/>
    <w:rsid w:val="00124781"/>
    <w:rsid w:val="001510F0"/>
    <w:rsid w:val="00154FF9"/>
    <w:rsid w:val="00155680"/>
    <w:rsid w:val="0015634E"/>
    <w:rsid w:val="00165F97"/>
    <w:rsid w:val="001666DA"/>
    <w:rsid w:val="00166A15"/>
    <w:rsid w:val="0017114D"/>
    <w:rsid w:val="00176362"/>
    <w:rsid w:val="00180F24"/>
    <w:rsid w:val="00187311"/>
    <w:rsid w:val="00196D8A"/>
    <w:rsid w:val="001A13E9"/>
    <w:rsid w:val="001B344D"/>
    <w:rsid w:val="001B535B"/>
    <w:rsid w:val="001D48F5"/>
    <w:rsid w:val="001E5898"/>
    <w:rsid w:val="001E66FB"/>
    <w:rsid w:val="002025F4"/>
    <w:rsid w:val="00206195"/>
    <w:rsid w:val="002166B9"/>
    <w:rsid w:val="00223366"/>
    <w:rsid w:val="00225CBA"/>
    <w:rsid w:val="00234265"/>
    <w:rsid w:val="0023507A"/>
    <w:rsid w:val="00243123"/>
    <w:rsid w:val="00250462"/>
    <w:rsid w:val="002553A2"/>
    <w:rsid w:val="002633E3"/>
    <w:rsid w:val="00275B49"/>
    <w:rsid w:val="0028526E"/>
    <w:rsid w:val="002A5109"/>
    <w:rsid w:val="002B2B4F"/>
    <w:rsid w:val="002B7F52"/>
    <w:rsid w:val="002C2B71"/>
    <w:rsid w:val="002C51C8"/>
    <w:rsid w:val="002C5719"/>
    <w:rsid w:val="002D3BBE"/>
    <w:rsid w:val="002E5095"/>
    <w:rsid w:val="002E5BD6"/>
    <w:rsid w:val="002F0AB4"/>
    <w:rsid w:val="00300B44"/>
    <w:rsid w:val="003027FF"/>
    <w:rsid w:val="00313494"/>
    <w:rsid w:val="00316117"/>
    <w:rsid w:val="00327196"/>
    <w:rsid w:val="00351A10"/>
    <w:rsid w:val="003564B8"/>
    <w:rsid w:val="00360BCA"/>
    <w:rsid w:val="00362B66"/>
    <w:rsid w:val="00372D2E"/>
    <w:rsid w:val="00383A98"/>
    <w:rsid w:val="00386C68"/>
    <w:rsid w:val="00387BF2"/>
    <w:rsid w:val="0039100B"/>
    <w:rsid w:val="00391730"/>
    <w:rsid w:val="00392F47"/>
    <w:rsid w:val="003B0C2B"/>
    <w:rsid w:val="003B24A1"/>
    <w:rsid w:val="003B67E5"/>
    <w:rsid w:val="003C0925"/>
    <w:rsid w:val="003C490C"/>
    <w:rsid w:val="003F1EFE"/>
    <w:rsid w:val="003F2DD7"/>
    <w:rsid w:val="00402A02"/>
    <w:rsid w:val="00404153"/>
    <w:rsid w:val="00410624"/>
    <w:rsid w:val="004147B5"/>
    <w:rsid w:val="00414B3D"/>
    <w:rsid w:val="004328F9"/>
    <w:rsid w:val="0043756C"/>
    <w:rsid w:val="00440EC1"/>
    <w:rsid w:val="00450FC3"/>
    <w:rsid w:val="00451EE1"/>
    <w:rsid w:val="0045300B"/>
    <w:rsid w:val="004539B2"/>
    <w:rsid w:val="004557F8"/>
    <w:rsid w:val="00466781"/>
    <w:rsid w:val="00470BF8"/>
    <w:rsid w:val="004736C7"/>
    <w:rsid w:val="00481477"/>
    <w:rsid w:val="00487350"/>
    <w:rsid w:val="00487A1E"/>
    <w:rsid w:val="004A7186"/>
    <w:rsid w:val="004B2A08"/>
    <w:rsid w:val="004B51F4"/>
    <w:rsid w:val="004B5EC1"/>
    <w:rsid w:val="004C1547"/>
    <w:rsid w:val="004C1C01"/>
    <w:rsid w:val="004D001F"/>
    <w:rsid w:val="004D0EFC"/>
    <w:rsid w:val="004D5271"/>
    <w:rsid w:val="004D5CB6"/>
    <w:rsid w:val="004E55B8"/>
    <w:rsid w:val="004E5E45"/>
    <w:rsid w:val="004E77B1"/>
    <w:rsid w:val="004E78EB"/>
    <w:rsid w:val="004F092C"/>
    <w:rsid w:val="004F399C"/>
    <w:rsid w:val="00501A1E"/>
    <w:rsid w:val="00502670"/>
    <w:rsid w:val="00506E2D"/>
    <w:rsid w:val="00511409"/>
    <w:rsid w:val="005231C4"/>
    <w:rsid w:val="00540325"/>
    <w:rsid w:val="005404D2"/>
    <w:rsid w:val="00547FEB"/>
    <w:rsid w:val="005519F5"/>
    <w:rsid w:val="00554A20"/>
    <w:rsid w:val="005651EE"/>
    <w:rsid w:val="00581900"/>
    <w:rsid w:val="00590C89"/>
    <w:rsid w:val="00591EB6"/>
    <w:rsid w:val="005E6440"/>
    <w:rsid w:val="006147FD"/>
    <w:rsid w:val="0061560B"/>
    <w:rsid w:val="00617D08"/>
    <w:rsid w:val="00624326"/>
    <w:rsid w:val="00624DAA"/>
    <w:rsid w:val="00634324"/>
    <w:rsid w:val="00634382"/>
    <w:rsid w:val="006343D6"/>
    <w:rsid w:val="006354B0"/>
    <w:rsid w:val="006453BD"/>
    <w:rsid w:val="00650704"/>
    <w:rsid w:val="00654470"/>
    <w:rsid w:val="00655D25"/>
    <w:rsid w:val="006618BD"/>
    <w:rsid w:val="006621E8"/>
    <w:rsid w:val="00666078"/>
    <w:rsid w:val="00673F5B"/>
    <w:rsid w:val="0067456A"/>
    <w:rsid w:val="00676C5A"/>
    <w:rsid w:val="00681114"/>
    <w:rsid w:val="00685EDB"/>
    <w:rsid w:val="0069221A"/>
    <w:rsid w:val="006B18A2"/>
    <w:rsid w:val="006C5914"/>
    <w:rsid w:val="006D4E6C"/>
    <w:rsid w:val="006D71F6"/>
    <w:rsid w:val="006E2937"/>
    <w:rsid w:val="006E3D17"/>
    <w:rsid w:val="006F0F66"/>
    <w:rsid w:val="007011D9"/>
    <w:rsid w:val="00712D78"/>
    <w:rsid w:val="00717E86"/>
    <w:rsid w:val="00720817"/>
    <w:rsid w:val="0072180B"/>
    <w:rsid w:val="00723E5B"/>
    <w:rsid w:val="007365B4"/>
    <w:rsid w:val="00736C3E"/>
    <w:rsid w:val="00755FF3"/>
    <w:rsid w:val="007745DA"/>
    <w:rsid w:val="00775698"/>
    <w:rsid w:val="00775773"/>
    <w:rsid w:val="007A406C"/>
    <w:rsid w:val="007B1BB1"/>
    <w:rsid w:val="007B3F71"/>
    <w:rsid w:val="007C2BA0"/>
    <w:rsid w:val="007C3C07"/>
    <w:rsid w:val="007C5257"/>
    <w:rsid w:val="007D2832"/>
    <w:rsid w:val="007D30DC"/>
    <w:rsid w:val="007E3CFF"/>
    <w:rsid w:val="007E43D3"/>
    <w:rsid w:val="007F09FF"/>
    <w:rsid w:val="007F0A0B"/>
    <w:rsid w:val="007F0B83"/>
    <w:rsid w:val="008320FD"/>
    <w:rsid w:val="00835E8A"/>
    <w:rsid w:val="00847645"/>
    <w:rsid w:val="008560CF"/>
    <w:rsid w:val="00856AF4"/>
    <w:rsid w:val="00864B5C"/>
    <w:rsid w:val="00865AB4"/>
    <w:rsid w:val="00867832"/>
    <w:rsid w:val="0087241B"/>
    <w:rsid w:val="00877D9F"/>
    <w:rsid w:val="0089740B"/>
    <w:rsid w:val="008A50E5"/>
    <w:rsid w:val="008A7C14"/>
    <w:rsid w:val="008B1AE9"/>
    <w:rsid w:val="008B27DD"/>
    <w:rsid w:val="008C2F52"/>
    <w:rsid w:val="008D6D79"/>
    <w:rsid w:val="008E46D6"/>
    <w:rsid w:val="008F2C69"/>
    <w:rsid w:val="009073AF"/>
    <w:rsid w:val="0091243B"/>
    <w:rsid w:val="00914A54"/>
    <w:rsid w:val="00917732"/>
    <w:rsid w:val="009251D0"/>
    <w:rsid w:val="00934682"/>
    <w:rsid w:val="00937BD4"/>
    <w:rsid w:val="00946A4F"/>
    <w:rsid w:val="00953A65"/>
    <w:rsid w:val="0095731C"/>
    <w:rsid w:val="00974455"/>
    <w:rsid w:val="00980105"/>
    <w:rsid w:val="00984211"/>
    <w:rsid w:val="00990BE3"/>
    <w:rsid w:val="00995884"/>
    <w:rsid w:val="009B3541"/>
    <w:rsid w:val="009C3EAF"/>
    <w:rsid w:val="009D112A"/>
    <w:rsid w:val="009E378A"/>
    <w:rsid w:val="009F1360"/>
    <w:rsid w:val="009F6AFC"/>
    <w:rsid w:val="00A04B73"/>
    <w:rsid w:val="00A112AA"/>
    <w:rsid w:val="00A12E42"/>
    <w:rsid w:val="00A20E7C"/>
    <w:rsid w:val="00A21F9C"/>
    <w:rsid w:val="00A22998"/>
    <w:rsid w:val="00A269B7"/>
    <w:rsid w:val="00A37C8C"/>
    <w:rsid w:val="00A44369"/>
    <w:rsid w:val="00A46339"/>
    <w:rsid w:val="00A5190B"/>
    <w:rsid w:val="00A74BFA"/>
    <w:rsid w:val="00A81BCB"/>
    <w:rsid w:val="00A846D5"/>
    <w:rsid w:val="00A96510"/>
    <w:rsid w:val="00A974A5"/>
    <w:rsid w:val="00AA0287"/>
    <w:rsid w:val="00AB2084"/>
    <w:rsid w:val="00AB7347"/>
    <w:rsid w:val="00AC596B"/>
    <w:rsid w:val="00AC5DBE"/>
    <w:rsid w:val="00AD716C"/>
    <w:rsid w:val="00AE1E67"/>
    <w:rsid w:val="00AE1FA1"/>
    <w:rsid w:val="00AE6D23"/>
    <w:rsid w:val="00AF0B17"/>
    <w:rsid w:val="00AF33F1"/>
    <w:rsid w:val="00AF4435"/>
    <w:rsid w:val="00B01DCB"/>
    <w:rsid w:val="00B1082D"/>
    <w:rsid w:val="00B206F3"/>
    <w:rsid w:val="00B2162C"/>
    <w:rsid w:val="00B34FE3"/>
    <w:rsid w:val="00B36B6B"/>
    <w:rsid w:val="00B455BA"/>
    <w:rsid w:val="00B5217D"/>
    <w:rsid w:val="00B5733B"/>
    <w:rsid w:val="00B660A0"/>
    <w:rsid w:val="00B803B1"/>
    <w:rsid w:val="00B8042D"/>
    <w:rsid w:val="00B8110E"/>
    <w:rsid w:val="00B90D9C"/>
    <w:rsid w:val="00B92D7A"/>
    <w:rsid w:val="00B956CC"/>
    <w:rsid w:val="00B96914"/>
    <w:rsid w:val="00B96D99"/>
    <w:rsid w:val="00BA5A54"/>
    <w:rsid w:val="00BA6337"/>
    <w:rsid w:val="00BB1D71"/>
    <w:rsid w:val="00BB6340"/>
    <w:rsid w:val="00BC2486"/>
    <w:rsid w:val="00BC2519"/>
    <w:rsid w:val="00BC3298"/>
    <w:rsid w:val="00BD075F"/>
    <w:rsid w:val="00BD5A1D"/>
    <w:rsid w:val="00BE03A7"/>
    <w:rsid w:val="00BE1C1C"/>
    <w:rsid w:val="00BE3FED"/>
    <w:rsid w:val="00C04D74"/>
    <w:rsid w:val="00C16DE7"/>
    <w:rsid w:val="00C243D8"/>
    <w:rsid w:val="00C336A3"/>
    <w:rsid w:val="00C37D48"/>
    <w:rsid w:val="00C53370"/>
    <w:rsid w:val="00C547F4"/>
    <w:rsid w:val="00C55C2C"/>
    <w:rsid w:val="00C66E18"/>
    <w:rsid w:val="00C85FBD"/>
    <w:rsid w:val="00C94A9C"/>
    <w:rsid w:val="00CB4C3E"/>
    <w:rsid w:val="00CF1E3B"/>
    <w:rsid w:val="00D03576"/>
    <w:rsid w:val="00D055D6"/>
    <w:rsid w:val="00D13DC3"/>
    <w:rsid w:val="00D14243"/>
    <w:rsid w:val="00D14E39"/>
    <w:rsid w:val="00D250E3"/>
    <w:rsid w:val="00D578D0"/>
    <w:rsid w:val="00D65AFB"/>
    <w:rsid w:val="00D666BE"/>
    <w:rsid w:val="00D87A03"/>
    <w:rsid w:val="00D9479A"/>
    <w:rsid w:val="00DA7987"/>
    <w:rsid w:val="00DB1D95"/>
    <w:rsid w:val="00DB56AE"/>
    <w:rsid w:val="00DC1D7F"/>
    <w:rsid w:val="00DC6162"/>
    <w:rsid w:val="00DD05E3"/>
    <w:rsid w:val="00DD0F9A"/>
    <w:rsid w:val="00DD571A"/>
    <w:rsid w:val="00DE0E6B"/>
    <w:rsid w:val="00DE30C3"/>
    <w:rsid w:val="00DE3728"/>
    <w:rsid w:val="00E34199"/>
    <w:rsid w:val="00E46A9C"/>
    <w:rsid w:val="00E47667"/>
    <w:rsid w:val="00E52D4E"/>
    <w:rsid w:val="00E5304F"/>
    <w:rsid w:val="00E5617E"/>
    <w:rsid w:val="00E56C0D"/>
    <w:rsid w:val="00E607B5"/>
    <w:rsid w:val="00E60F6E"/>
    <w:rsid w:val="00E62100"/>
    <w:rsid w:val="00E62C5A"/>
    <w:rsid w:val="00E7733B"/>
    <w:rsid w:val="00E81690"/>
    <w:rsid w:val="00E875E1"/>
    <w:rsid w:val="00E90933"/>
    <w:rsid w:val="00E97C3D"/>
    <w:rsid w:val="00EA27C6"/>
    <w:rsid w:val="00ED0175"/>
    <w:rsid w:val="00ED3656"/>
    <w:rsid w:val="00ED3EBE"/>
    <w:rsid w:val="00F10972"/>
    <w:rsid w:val="00F20BE6"/>
    <w:rsid w:val="00F339A9"/>
    <w:rsid w:val="00F34592"/>
    <w:rsid w:val="00F422DE"/>
    <w:rsid w:val="00F4429E"/>
    <w:rsid w:val="00F547EF"/>
    <w:rsid w:val="00F6341B"/>
    <w:rsid w:val="00F675C8"/>
    <w:rsid w:val="00F67CE5"/>
    <w:rsid w:val="00F715C1"/>
    <w:rsid w:val="00F73016"/>
    <w:rsid w:val="00F82F8B"/>
    <w:rsid w:val="00F90761"/>
    <w:rsid w:val="00FA50FD"/>
    <w:rsid w:val="00FB09E9"/>
    <w:rsid w:val="00FB107E"/>
    <w:rsid w:val="00FB5CA7"/>
    <w:rsid w:val="00FB6967"/>
    <w:rsid w:val="00FC6EB6"/>
    <w:rsid w:val="00FD0395"/>
    <w:rsid w:val="00FD0ECC"/>
    <w:rsid w:val="00FD5991"/>
    <w:rsid w:val="00FE610D"/>
    <w:rsid w:val="00FE7B32"/>
    <w:rsid w:val="00FF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9D83044"/>
  <w15:docId w15:val="{6FCE7BC5-1C6F-4B76-BA51-130E7222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62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numbering" w:customStyle="1" w:styleId="WW8Num2">
    <w:name w:val="WW8Num2"/>
    <w:basedOn w:val="Sinlista"/>
    <w:rsid w:val="00624326"/>
    <w:pPr>
      <w:numPr>
        <w:numId w:val="1"/>
      </w:numPr>
    </w:pPr>
  </w:style>
  <w:style w:type="paragraph" w:styleId="Textodeglobo">
    <w:name w:val="Balloon Text"/>
    <w:basedOn w:val="Normal"/>
    <w:link w:val="TextodegloboCar"/>
    <w:uiPriority w:val="99"/>
    <w:semiHidden/>
    <w:unhideWhenUsed/>
    <w:rsid w:val="00624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326"/>
    <w:rPr>
      <w:rFonts w:ascii="Segoe UI" w:hAnsi="Segoe UI" w:cs="Segoe UI"/>
      <w:sz w:val="18"/>
      <w:szCs w:val="18"/>
    </w:rPr>
  </w:style>
  <w:style w:type="paragraph" w:styleId="Prrafodelista">
    <w:name w:val="List Paragraph"/>
    <w:basedOn w:val="Normal"/>
    <w:uiPriority w:val="34"/>
    <w:qFormat/>
    <w:rsid w:val="00386C68"/>
    <w:pPr>
      <w:ind w:left="720"/>
      <w:contextualSpacing/>
    </w:pPr>
  </w:style>
  <w:style w:type="paragraph" w:styleId="Sinespaciado">
    <w:name w:val="No Spacing"/>
    <w:uiPriority w:val="1"/>
    <w:qFormat/>
    <w:rsid w:val="00E5617E"/>
    <w:pPr>
      <w:spacing w:after="0" w:line="240" w:lineRule="auto"/>
    </w:pPr>
  </w:style>
  <w:style w:type="character" w:customStyle="1" w:styleId="Ttulo2Car">
    <w:name w:val="Título 2 Car"/>
    <w:basedOn w:val="Fuentedeprrafopredeter"/>
    <w:link w:val="Ttulo2"/>
    <w:uiPriority w:val="9"/>
    <w:rsid w:val="006621E8"/>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0B3B80"/>
    <w:rPr>
      <w:sz w:val="16"/>
      <w:szCs w:val="16"/>
    </w:rPr>
  </w:style>
  <w:style w:type="paragraph" w:styleId="Textocomentario">
    <w:name w:val="annotation text"/>
    <w:basedOn w:val="Normal"/>
    <w:link w:val="TextocomentarioCar"/>
    <w:uiPriority w:val="99"/>
    <w:semiHidden/>
    <w:unhideWhenUsed/>
    <w:rsid w:val="000B3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80"/>
    <w:rPr>
      <w:sz w:val="20"/>
      <w:szCs w:val="20"/>
    </w:rPr>
  </w:style>
  <w:style w:type="paragraph" w:styleId="Asuntodelcomentario">
    <w:name w:val="annotation subject"/>
    <w:basedOn w:val="Textocomentario"/>
    <w:next w:val="Textocomentario"/>
    <w:link w:val="AsuntodelcomentarioCar"/>
    <w:uiPriority w:val="99"/>
    <w:semiHidden/>
    <w:unhideWhenUsed/>
    <w:rsid w:val="000B3B80"/>
    <w:rPr>
      <w:b/>
      <w:bCs/>
    </w:rPr>
  </w:style>
  <w:style w:type="character" w:customStyle="1" w:styleId="AsuntodelcomentarioCar">
    <w:name w:val="Asunto del comentario Car"/>
    <w:basedOn w:val="TextocomentarioCar"/>
    <w:link w:val="Asuntodelcomentario"/>
    <w:uiPriority w:val="99"/>
    <w:semiHidden/>
    <w:rsid w:val="000B3B80"/>
    <w:rPr>
      <w:b/>
      <w:bCs/>
      <w:sz w:val="20"/>
      <w:szCs w:val="20"/>
    </w:rPr>
  </w:style>
  <w:style w:type="character" w:customStyle="1" w:styleId="normaltextrun">
    <w:name w:val="normaltextrun"/>
    <w:basedOn w:val="Fuentedeprrafopredeter"/>
    <w:rsid w:val="008A50E5"/>
  </w:style>
  <w:style w:type="character" w:customStyle="1" w:styleId="eop">
    <w:name w:val="eop"/>
    <w:basedOn w:val="Fuentedeprrafopredeter"/>
    <w:rsid w:val="008A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21315">
      <w:bodyDiv w:val="1"/>
      <w:marLeft w:val="0"/>
      <w:marRight w:val="0"/>
      <w:marTop w:val="0"/>
      <w:marBottom w:val="0"/>
      <w:divBdr>
        <w:top w:val="none" w:sz="0" w:space="0" w:color="auto"/>
        <w:left w:val="none" w:sz="0" w:space="0" w:color="auto"/>
        <w:bottom w:val="none" w:sz="0" w:space="0" w:color="auto"/>
        <w:right w:val="none" w:sz="0" w:space="0" w:color="auto"/>
      </w:divBdr>
    </w:div>
    <w:div w:id="1686324210">
      <w:bodyDiv w:val="1"/>
      <w:marLeft w:val="0"/>
      <w:marRight w:val="0"/>
      <w:marTop w:val="0"/>
      <w:marBottom w:val="0"/>
      <w:divBdr>
        <w:top w:val="none" w:sz="0" w:space="0" w:color="auto"/>
        <w:left w:val="none" w:sz="0" w:space="0" w:color="auto"/>
        <w:bottom w:val="none" w:sz="0" w:space="0" w:color="auto"/>
        <w:right w:val="none" w:sz="0" w:space="0" w:color="auto"/>
      </w:divBdr>
    </w:div>
    <w:div w:id="1700009399">
      <w:bodyDiv w:val="1"/>
      <w:marLeft w:val="0"/>
      <w:marRight w:val="0"/>
      <w:marTop w:val="0"/>
      <w:marBottom w:val="0"/>
      <w:divBdr>
        <w:top w:val="none" w:sz="0" w:space="0" w:color="auto"/>
        <w:left w:val="none" w:sz="0" w:space="0" w:color="auto"/>
        <w:bottom w:val="none" w:sz="0" w:space="0" w:color="auto"/>
        <w:right w:val="none" w:sz="0" w:space="0" w:color="auto"/>
      </w:divBdr>
      <w:divsChild>
        <w:div w:id="1651907593">
          <w:marLeft w:val="0"/>
          <w:marRight w:val="0"/>
          <w:marTop w:val="0"/>
          <w:marBottom w:val="0"/>
          <w:divBdr>
            <w:top w:val="none" w:sz="0" w:space="0" w:color="auto"/>
            <w:left w:val="none" w:sz="0" w:space="0" w:color="auto"/>
            <w:bottom w:val="none" w:sz="0" w:space="0" w:color="auto"/>
            <w:right w:val="none" w:sz="0" w:space="0" w:color="auto"/>
          </w:divBdr>
        </w:div>
        <w:div w:id="453327675">
          <w:marLeft w:val="0"/>
          <w:marRight w:val="0"/>
          <w:marTop w:val="0"/>
          <w:marBottom w:val="0"/>
          <w:divBdr>
            <w:top w:val="none" w:sz="0" w:space="0" w:color="auto"/>
            <w:left w:val="none" w:sz="0" w:space="0" w:color="auto"/>
            <w:bottom w:val="none" w:sz="0" w:space="0" w:color="auto"/>
            <w:right w:val="none" w:sz="0" w:space="0" w:color="auto"/>
          </w:divBdr>
        </w:div>
        <w:div w:id="1559776911">
          <w:marLeft w:val="0"/>
          <w:marRight w:val="0"/>
          <w:marTop w:val="0"/>
          <w:marBottom w:val="0"/>
          <w:divBdr>
            <w:top w:val="none" w:sz="0" w:space="0" w:color="auto"/>
            <w:left w:val="none" w:sz="0" w:space="0" w:color="auto"/>
            <w:bottom w:val="none" w:sz="0" w:space="0" w:color="auto"/>
            <w:right w:val="none" w:sz="0" w:space="0" w:color="auto"/>
          </w:divBdr>
        </w:div>
      </w:divsChild>
    </w:div>
    <w:div w:id="2026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FF7D-59BA-4288-9A91-DD9BD2A0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1775</Words>
  <Characters>9763</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
    </vt:vector>
  </TitlesOfParts>
  <Company>InKulpado666</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creator>Usuario</dc:creator>
  <cp:keywords>ACTA</cp:keywords>
  <dc:description>MERCOSUR</dc:description>
  <cp:lastModifiedBy>Alberto Sanchez</cp:lastModifiedBy>
  <cp:revision>7</cp:revision>
  <cp:lastPrinted>2020-11-03T15:03:00Z</cp:lastPrinted>
  <dcterms:created xsi:type="dcterms:W3CDTF">2021-06-29T15:43:00Z</dcterms:created>
  <dcterms:modified xsi:type="dcterms:W3CDTF">2021-06-29T16:38:00Z</dcterms:modified>
</cp:coreProperties>
</file>