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1A72" w14:textId="5A1E6F30" w:rsidR="00DA4CEF" w:rsidRPr="00A50A8C" w:rsidRDefault="004E7E7C" w:rsidP="00922D8B">
      <w:pPr>
        <w:jc w:val="both"/>
        <w:rPr>
          <w:rFonts w:eastAsia="Arial" w:cs="Arial"/>
          <w:b/>
          <w:szCs w:val="24"/>
          <w:lang w:eastAsia="es-AR"/>
        </w:rPr>
      </w:pPr>
      <w:r w:rsidRPr="00A50A8C">
        <w:rPr>
          <w:rFonts w:cs="Arial"/>
          <w:noProof/>
          <w:szCs w:val="24"/>
          <w:lang w:val="es-AR" w:eastAsia="es-AR"/>
        </w:rPr>
        <w:drawing>
          <wp:inline distT="0" distB="0" distL="0" distR="0" wp14:anchorId="308D0084" wp14:editId="332D5372">
            <wp:extent cx="1208405" cy="85725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857250"/>
                    </a:xfrm>
                    <a:prstGeom prst="rect">
                      <a:avLst/>
                    </a:prstGeom>
                    <a:noFill/>
                    <a:ln>
                      <a:noFill/>
                    </a:ln>
                  </pic:spPr>
                </pic:pic>
              </a:graphicData>
            </a:graphic>
          </wp:inline>
        </w:drawing>
      </w:r>
      <w:r w:rsidR="00DA4CEF" w:rsidRPr="00A50A8C">
        <w:rPr>
          <w:rFonts w:cs="Arial"/>
          <w:szCs w:val="24"/>
        </w:rPr>
        <w:t xml:space="preserve">                                                                      </w:t>
      </w:r>
      <w:r w:rsidR="00922D8B" w:rsidRPr="00A50A8C">
        <w:rPr>
          <w:rFonts w:cs="Arial"/>
          <w:szCs w:val="24"/>
        </w:rPr>
        <w:t xml:space="preserve">      </w:t>
      </w:r>
      <w:r w:rsidRPr="00A50A8C">
        <w:rPr>
          <w:rFonts w:cs="Arial"/>
          <w:noProof/>
          <w:szCs w:val="24"/>
          <w:lang w:val="es-AR" w:eastAsia="es-AR"/>
        </w:rPr>
        <w:drawing>
          <wp:inline distT="0" distB="0" distL="0" distR="0" wp14:anchorId="0302F88E" wp14:editId="380DE489">
            <wp:extent cx="1143635" cy="819150"/>
            <wp:effectExtent l="0" t="0" r="0"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635" cy="819150"/>
                    </a:xfrm>
                    <a:prstGeom prst="rect">
                      <a:avLst/>
                    </a:prstGeom>
                    <a:noFill/>
                  </pic:spPr>
                </pic:pic>
              </a:graphicData>
            </a:graphic>
          </wp:inline>
        </w:drawing>
      </w:r>
    </w:p>
    <w:p w14:paraId="780CC209"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b/>
          <w:position w:val="-1"/>
          <w:szCs w:val="24"/>
          <w:lang w:eastAsia="zh-CN"/>
        </w:rPr>
      </w:pPr>
    </w:p>
    <w:p w14:paraId="799BF3CA"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b/>
          <w:position w:val="-1"/>
          <w:szCs w:val="24"/>
          <w:lang w:eastAsia="zh-CN"/>
        </w:rPr>
      </w:pPr>
    </w:p>
    <w:p w14:paraId="47FB1A28" w14:textId="1C7CC4F0" w:rsidR="00A50A8C" w:rsidRPr="00A50A8C" w:rsidRDefault="00A50A8C" w:rsidP="00A50A8C">
      <w:pPr>
        <w:widowControl w:val="0"/>
        <w:autoSpaceDE w:val="0"/>
        <w:spacing w:line="1" w:lineRule="atLeast"/>
        <w:ind w:leftChars="-1" w:hangingChars="1" w:hanging="2"/>
        <w:textDirection w:val="btLr"/>
        <w:textAlignment w:val="top"/>
        <w:outlineLvl w:val="0"/>
        <w:rPr>
          <w:rFonts w:cs="Arial"/>
          <w:position w:val="-1"/>
          <w:szCs w:val="24"/>
          <w:lang w:eastAsia="zh-CN"/>
        </w:rPr>
      </w:pPr>
      <w:r w:rsidRPr="00A50A8C">
        <w:rPr>
          <w:rFonts w:eastAsia="Arial" w:cs="Arial"/>
          <w:b/>
          <w:position w:val="-1"/>
          <w:szCs w:val="24"/>
          <w:lang w:eastAsia="zh-CN"/>
        </w:rPr>
        <w:t>MERCOSUR/CT Nº 7/ACTA N° 02/21</w:t>
      </w:r>
    </w:p>
    <w:p w14:paraId="07273CF6"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eastAsia="zh-CN"/>
        </w:rPr>
      </w:pPr>
      <w:bookmarkStart w:id="0" w:name="_heading=h.gjdgxs" w:colFirst="0" w:colLast="0"/>
      <w:bookmarkEnd w:id="0"/>
    </w:p>
    <w:p w14:paraId="075A6756" w14:textId="77777777" w:rsidR="00A50A8C" w:rsidRPr="00A50A8C" w:rsidRDefault="00A50A8C" w:rsidP="00A50A8C">
      <w:pPr>
        <w:widowControl w:val="0"/>
        <w:tabs>
          <w:tab w:val="left" w:pos="820"/>
          <w:tab w:val="left" w:pos="2140"/>
          <w:tab w:val="left" w:pos="2840"/>
          <w:tab w:val="left" w:pos="3980"/>
          <w:tab w:val="left" w:pos="5280"/>
          <w:tab w:val="left" w:pos="5760"/>
          <w:tab w:val="left" w:pos="6100"/>
          <w:tab w:val="left" w:pos="6640"/>
          <w:tab w:val="left" w:pos="8000"/>
        </w:tabs>
        <w:autoSpaceDE w:val="0"/>
        <w:spacing w:line="1" w:lineRule="atLeast"/>
        <w:ind w:leftChars="-1" w:hangingChars="1" w:hanging="2"/>
        <w:jc w:val="center"/>
        <w:textDirection w:val="btLr"/>
        <w:textAlignment w:val="top"/>
        <w:outlineLvl w:val="0"/>
        <w:rPr>
          <w:rFonts w:cs="Arial"/>
          <w:position w:val="-1"/>
          <w:szCs w:val="24"/>
          <w:lang w:val="es-ES" w:eastAsia="zh-CN"/>
        </w:rPr>
      </w:pPr>
      <w:r w:rsidRPr="00A50A8C">
        <w:rPr>
          <w:rFonts w:eastAsia="Arial" w:cs="Arial"/>
          <w:b/>
          <w:position w:val="-1"/>
          <w:szCs w:val="24"/>
          <w:lang w:val="es-ES" w:eastAsia="zh-CN"/>
        </w:rPr>
        <w:t xml:space="preserve">XCVI REUNIÓN DEL COMITÉ TÉCNICO </w:t>
      </w:r>
      <w:proofErr w:type="spellStart"/>
      <w:r w:rsidRPr="00A50A8C">
        <w:rPr>
          <w:rFonts w:eastAsia="Arial" w:cs="Arial"/>
          <w:b/>
          <w:position w:val="-1"/>
          <w:szCs w:val="24"/>
          <w:lang w:val="es-ES" w:eastAsia="zh-CN"/>
        </w:rPr>
        <w:t>Nº</w:t>
      </w:r>
      <w:proofErr w:type="spellEnd"/>
      <w:r w:rsidRPr="00A50A8C">
        <w:rPr>
          <w:rFonts w:eastAsia="Arial" w:cs="Arial"/>
          <w:position w:val="-1"/>
          <w:szCs w:val="24"/>
          <w:lang w:val="es-ES" w:eastAsia="zh-CN"/>
        </w:rPr>
        <w:t xml:space="preserve"> </w:t>
      </w:r>
      <w:r w:rsidRPr="00A50A8C">
        <w:rPr>
          <w:rFonts w:eastAsia="Arial" w:cs="Arial"/>
          <w:b/>
          <w:position w:val="-1"/>
          <w:szCs w:val="24"/>
          <w:lang w:val="es-ES" w:eastAsia="zh-CN"/>
        </w:rPr>
        <w:t xml:space="preserve">7 </w:t>
      </w:r>
    </w:p>
    <w:p w14:paraId="323B0A09" w14:textId="77777777" w:rsidR="00A50A8C" w:rsidRPr="00A50A8C" w:rsidRDefault="00A50A8C" w:rsidP="00A50A8C">
      <w:pPr>
        <w:widowControl w:val="0"/>
        <w:tabs>
          <w:tab w:val="left" w:pos="820"/>
          <w:tab w:val="left" w:pos="2140"/>
          <w:tab w:val="left" w:pos="2840"/>
          <w:tab w:val="left" w:pos="3980"/>
          <w:tab w:val="left" w:pos="5280"/>
          <w:tab w:val="left" w:pos="5760"/>
          <w:tab w:val="left" w:pos="6100"/>
          <w:tab w:val="left" w:pos="6640"/>
          <w:tab w:val="left" w:pos="8000"/>
        </w:tabs>
        <w:autoSpaceDE w:val="0"/>
        <w:spacing w:line="1" w:lineRule="atLeast"/>
        <w:ind w:leftChars="-1" w:hangingChars="1" w:hanging="2"/>
        <w:jc w:val="center"/>
        <w:textDirection w:val="btLr"/>
        <w:textAlignment w:val="top"/>
        <w:outlineLvl w:val="0"/>
        <w:rPr>
          <w:rFonts w:cs="Arial"/>
          <w:position w:val="-1"/>
          <w:szCs w:val="24"/>
          <w:lang w:val="es-ES" w:eastAsia="zh-CN"/>
        </w:rPr>
      </w:pPr>
      <w:r w:rsidRPr="00A50A8C">
        <w:rPr>
          <w:rFonts w:eastAsia="Arial" w:cs="Arial"/>
          <w:b/>
          <w:position w:val="-1"/>
          <w:szCs w:val="24"/>
          <w:lang w:val="es-ES" w:eastAsia="zh-CN"/>
        </w:rPr>
        <w:t>“DEFENSA</w:t>
      </w:r>
      <w:r w:rsidRPr="00A50A8C">
        <w:rPr>
          <w:rFonts w:eastAsia="Arial" w:cs="Arial"/>
          <w:position w:val="-1"/>
          <w:szCs w:val="24"/>
          <w:lang w:val="es-ES" w:eastAsia="zh-CN"/>
        </w:rPr>
        <w:t xml:space="preserve"> </w:t>
      </w:r>
      <w:r w:rsidRPr="00A50A8C">
        <w:rPr>
          <w:rFonts w:eastAsia="Arial" w:cs="Arial"/>
          <w:b/>
          <w:position w:val="-1"/>
          <w:szCs w:val="24"/>
          <w:lang w:val="es-ES" w:eastAsia="zh-CN"/>
        </w:rPr>
        <w:t>DEL CONSUMIDOR”</w:t>
      </w:r>
    </w:p>
    <w:p w14:paraId="1DFCD32A" w14:textId="77777777"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eastAsia="Arial" w:cs="Arial"/>
          <w:position w:val="-1"/>
          <w:szCs w:val="24"/>
          <w:lang w:val="es-ES" w:eastAsia="zh-CN"/>
        </w:rPr>
      </w:pPr>
    </w:p>
    <w:p w14:paraId="073DA836" w14:textId="7AFC34F1" w:rsidR="00A50A8C" w:rsidRPr="00A50A8C" w:rsidRDefault="00A50A8C" w:rsidP="00A50A8C">
      <w:pPr>
        <w:widowControl w:val="0"/>
        <w:tabs>
          <w:tab w:val="left" w:pos="820"/>
          <w:tab w:val="left" w:pos="2140"/>
          <w:tab w:val="left" w:pos="2840"/>
          <w:tab w:val="left" w:pos="3980"/>
          <w:tab w:val="left" w:pos="5280"/>
          <w:tab w:val="left" w:pos="5760"/>
          <w:tab w:val="left" w:pos="6100"/>
          <w:tab w:val="left" w:pos="6640"/>
          <w:tab w:val="left" w:pos="8000"/>
        </w:tabs>
        <w:autoSpaceDE w:val="0"/>
        <w:spacing w:line="1" w:lineRule="atLeast"/>
        <w:ind w:leftChars="-1" w:hangingChars="1" w:hanging="2"/>
        <w:jc w:val="both"/>
        <w:textDirection w:val="btLr"/>
        <w:textAlignment w:val="top"/>
        <w:outlineLvl w:val="0"/>
        <w:rPr>
          <w:rFonts w:eastAsia="Arial" w:cs="Arial"/>
          <w:strike/>
          <w:color w:val="000000"/>
          <w:position w:val="-1"/>
          <w:szCs w:val="24"/>
          <w:lang w:val="es-ES" w:eastAsia="zh-CN"/>
        </w:rPr>
      </w:pPr>
      <w:r w:rsidRPr="00A50A8C">
        <w:rPr>
          <w:rFonts w:eastAsia="Arial" w:cs="Arial"/>
          <w:position w:val="-1"/>
          <w:szCs w:val="24"/>
          <w:lang w:val="es-ES" w:eastAsia="zh-CN"/>
        </w:rPr>
        <w:t xml:space="preserve">Se realizó </w:t>
      </w:r>
      <w:r w:rsidRPr="00A50A8C">
        <w:rPr>
          <w:rFonts w:eastAsia="Arial" w:cs="Arial"/>
          <w:color w:val="000000"/>
          <w:position w:val="-1"/>
          <w:szCs w:val="24"/>
          <w:lang w:val="es-ES" w:eastAsia="zh-CN"/>
        </w:rPr>
        <w:t>el día 26 de marzo de 2021</w:t>
      </w:r>
      <w:r w:rsidRPr="00A50A8C">
        <w:rPr>
          <w:rFonts w:eastAsia="Arial" w:cs="Arial"/>
          <w:position w:val="-1"/>
          <w:szCs w:val="24"/>
          <w:lang w:val="es-ES" w:eastAsia="zh-CN"/>
        </w:rPr>
        <w:t>, en ejercicio de la Presidencia</w:t>
      </w:r>
      <w:r w:rsidRPr="00A50A8C">
        <w:rPr>
          <w:rFonts w:eastAsia="Arial" w:cs="Arial"/>
          <w:color w:val="000000"/>
          <w:position w:val="-1"/>
          <w:szCs w:val="24"/>
          <w:lang w:val="es-ES" w:eastAsia="zh-CN"/>
        </w:rPr>
        <w:br/>
      </w:r>
      <w:r w:rsidRPr="00A50A8C">
        <w:rPr>
          <w:rFonts w:eastAsia="Arial" w:cs="Arial"/>
          <w:position w:val="-1"/>
          <w:szCs w:val="24"/>
          <w:lang w:val="es-ES" w:eastAsia="zh-CN"/>
        </w:rPr>
        <w:t xml:space="preserve">Pro Tempore de Argentina (PPTA), la </w:t>
      </w:r>
      <w:r w:rsidRPr="00A50A8C">
        <w:rPr>
          <w:rFonts w:eastAsia="Arial" w:cs="Arial"/>
          <w:color w:val="000000"/>
          <w:position w:val="-1"/>
          <w:szCs w:val="24"/>
          <w:lang w:val="es-ES" w:eastAsia="zh-CN"/>
        </w:rPr>
        <w:t>XCVI</w:t>
      </w:r>
      <w:r w:rsidRPr="00A50A8C">
        <w:rPr>
          <w:rFonts w:eastAsia="Arial" w:cs="Arial"/>
          <w:position w:val="-1"/>
          <w:szCs w:val="24"/>
          <w:lang w:val="es-ES" w:eastAsia="zh-CN"/>
        </w:rPr>
        <w:t xml:space="preserve"> Reunión Ordinaria del </w:t>
      </w:r>
      <w:r w:rsidRPr="00A50A8C">
        <w:rPr>
          <w:rFonts w:eastAsia="Arial" w:cs="Arial"/>
          <w:color w:val="000000"/>
          <w:position w:val="-1"/>
          <w:szCs w:val="24"/>
          <w:lang w:val="es-ES" w:eastAsia="zh-CN"/>
        </w:rPr>
        <w:t xml:space="preserve">Comité Técnico </w:t>
      </w:r>
      <w:proofErr w:type="spellStart"/>
      <w:r w:rsidRPr="00A50A8C">
        <w:rPr>
          <w:rFonts w:eastAsia="Arial" w:cs="Arial"/>
          <w:color w:val="000000"/>
          <w:position w:val="-1"/>
          <w:szCs w:val="24"/>
          <w:lang w:val="es-ES" w:eastAsia="zh-CN"/>
        </w:rPr>
        <w:t>Nº</w:t>
      </w:r>
      <w:proofErr w:type="spellEnd"/>
      <w:r w:rsidRPr="00A50A8C">
        <w:rPr>
          <w:rFonts w:eastAsia="Arial" w:cs="Arial"/>
          <w:color w:val="000000"/>
          <w:position w:val="-1"/>
          <w:szCs w:val="24"/>
          <w:lang w:val="es-ES" w:eastAsia="zh-CN"/>
        </w:rPr>
        <w:t xml:space="preserve"> 7 “Defensa Del Consumidor”</w:t>
      </w:r>
      <w:r w:rsidRPr="00A50A8C">
        <w:rPr>
          <w:rFonts w:eastAsia="Arial" w:cs="Arial"/>
          <w:position w:val="-1"/>
          <w:szCs w:val="24"/>
          <w:lang w:val="es-ES" w:eastAsia="zh-CN"/>
        </w:rPr>
        <w:t xml:space="preserve">, por sistema de videoconferencia de conformidad con lo dispuesto en la Resolución GMC </w:t>
      </w:r>
      <w:proofErr w:type="spellStart"/>
      <w:r w:rsidRPr="00A50A8C">
        <w:rPr>
          <w:rFonts w:eastAsia="Arial" w:cs="Arial"/>
          <w:position w:val="-1"/>
          <w:szCs w:val="24"/>
          <w:lang w:val="es-ES" w:eastAsia="zh-CN"/>
        </w:rPr>
        <w:t>N°</w:t>
      </w:r>
      <w:proofErr w:type="spellEnd"/>
      <w:r w:rsidRPr="00A50A8C">
        <w:rPr>
          <w:rFonts w:eastAsia="Arial" w:cs="Arial"/>
          <w:position w:val="-1"/>
          <w:szCs w:val="24"/>
          <w:lang w:val="es-ES" w:eastAsia="zh-CN"/>
        </w:rPr>
        <w:t xml:space="preserve"> 19/12, con la presencia de las delegaciones de Argentina, Brasil, Paraguay y Uruguay. </w:t>
      </w:r>
    </w:p>
    <w:p w14:paraId="636ACAB3" w14:textId="77777777" w:rsidR="00A50A8C" w:rsidRPr="002D493B" w:rsidRDefault="00A50A8C" w:rsidP="00A50A8C">
      <w:pPr>
        <w:widowControl w:val="0"/>
        <w:autoSpaceDE w:val="0"/>
        <w:spacing w:line="1" w:lineRule="atLeast"/>
        <w:ind w:leftChars="-1" w:hangingChars="1" w:hanging="2"/>
        <w:jc w:val="both"/>
        <w:textDirection w:val="btLr"/>
        <w:textAlignment w:val="top"/>
        <w:outlineLvl w:val="0"/>
        <w:rPr>
          <w:rFonts w:eastAsia="Arial" w:cs="Arial"/>
          <w:position w:val="-1"/>
          <w:szCs w:val="24"/>
          <w:lang w:val="es-AR" w:eastAsia="zh-CN"/>
        </w:rPr>
      </w:pPr>
    </w:p>
    <w:p w14:paraId="12EF1FE1" w14:textId="77777777" w:rsidR="00A50A8C" w:rsidRPr="00A50A8C" w:rsidRDefault="00A50A8C" w:rsidP="00A50A8C">
      <w:pPr>
        <w:pBdr>
          <w:top w:val="nil"/>
          <w:left w:val="nil"/>
          <w:bottom w:val="nil"/>
          <w:right w:val="nil"/>
          <w:between w:val="nil"/>
        </w:pBdr>
        <w:autoSpaceDE w:val="0"/>
        <w:ind w:leftChars="-1" w:hangingChars="1" w:hanging="2"/>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 xml:space="preserve">La Lista de Participantes consta en el </w:t>
      </w:r>
      <w:r w:rsidRPr="00A50A8C">
        <w:rPr>
          <w:rFonts w:eastAsia="Arial" w:cs="Arial"/>
          <w:b/>
          <w:color w:val="000000"/>
          <w:position w:val="-1"/>
          <w:szCs w:val="24"/>
          <w:lang w:val="es-ES" w:eastAsia="zh-CN"/>
        </w:rPr>
        <w:t>Anexo I</w:t>
      </w:r>
      <w:r w:rsidRPr="00A50A8C">
        <w:rPr>
          <w:rFonts w:eastAsia="Arial" w:cs="Arial"/>
          <w:color w:val="000000"/>
          <w:position w:val="-1"/>
          <w:szCs w:val="24"/>
          <w:lang w:val="es-ES" w:eastAsia="zh-CN"/>
        </w:rPr>
        <w:t>.</w:t>
      </w:r>
    </w:p>
    <w:p w14:paraId="7AA6AEF6" w14:textId="77777777" w:rsidR="00A50A8C" w:rsidRPr="00A50A8C" w:rsidRDefault="00A50A8C" w:rsidP="00A50A8C">
      <w:pPr>
        <w:pBdr>
          <w:top w:val="nil"/>
          <w:left w:val="nil"/>
          <w:bottom w:val="nil"/>
          <w:right w:val="nil"/>
          <w:between w:val="nil"/>
        </w:pBdr>
        <w:autoSpaceDE w:val="0"/>
        <w:ind w:leftChars="-1" w:hangingChars="1" w:hanging="2"/>
        <w:textDirection w:val="btLr"/>
        <w:textAlignment w:val="top"/>
        <w:outlineLvl w:val="0"/>
        <w:rPr>
          <w:rFonts w:eastAsia="Arial" w:cs="Arial"/>
          <w:color w:val="000000"/>
          <w:position w:val="-1"/>
          <w:szCs w:val="24"/>
          <w:lang w:val="es-ES" w:eastAsia="zh-CN"/>
        </w:rPr>
      </w:pPr>
    </w:p>
    <w:p w14:paraId="6793045B" w14:textId="77777777" w:rsidR="00A50A8C" w:rsidRPr="00A50A8C" w:rsidRDefault="00A50A8C" w:rsidP="00A50A8C">
      <w:pPr>
        <w:pBdr>
          <w:top w:val="nil"/>
          <w:left w:val="nil"/>
          <w:bottom w:val="nil"/>
          <w:right w:val="nil"/>
          <w:between w:val="nil"/>
        </w:pBdr>
        <w:autoSpaceDE w:val="0"/>
        <w:ind w:leftChars="-1" w:hangingChars="1" w:hanging="2"/>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 xml:space="preserve">La Agenda aprobada consta en el </w:t>
      </w:r>
      <w:r w:rsidRPr="00A50A8C">
        <w:rPr>
          <w:rFonts w:eastAsia="Arial" w:cs="Arial"/>
          <w:b/>
          <w:color w:val="000000"/>
          <w:position w:val="-1"/>
          <w:szCs w:val="24"/>
          <w:lang w:val="es-ES" w:eastAsia="zh-CN"/>
        </w:rPr>
        <w:t>Anexo II</w:t>
      </w:r>
      <w:r w:rsidRPr="00A50A8C">
        <w:rPr>
          <w:rFonts w:eastAsia="Arial" w:cs="Arial"/>
          <w:color w:val="000000"/>
          <w:position w:val="-1"/>
          <w:szCs w:val="24"/>
          <w:lang w:val="es-ES" w:eastAsia="zh-CN"/>
        </w:rPr>
        <w:t>.</w:t>
      </w:r>
    </w:p>
    <w:p w14:paraId="0E1B13F8" w14:textId="77777777" w:rsidR="00A50A8C" w:rsidRPr="00A50A8C" w:rsidRDefault="00A50A8C" w:rsidP="00A50A8C">
      <w:pPr>
        <w:pBdr>
          <w:top w:val="nil"/>
          <w:left w:val="nil"/>
          <w:bottom w:val="nil"/>
          <w:right w:val="nil"/>
          <w:between w:val="nil"/>
        </w:pBdr>
        <w:autoSpaceDE w:val="0"/>
        <w:ind w:leftChars="-1" w:hangingChars="1" w:hanging="2"/>
        <w:textDirection w:val="btLr"/>
        <w:textAlignment w:val="top"/>
        <w:outlineLvl w:val="0"/>
        <w:rPr>
          <w:rFonts w:eastAsia="Arial" w:cs="Arial"/>
          <w:color w:val="000000"/>
          <w:position w:val="-1"/>
          <w:szCs w:val="24"/>
          <w:lang w:val="es-ES" w:eastAsia="zh-CN"/>
        </w:rPr>
      </w:pPr>
    </w:p>
    <w:p w14:paraId="3FD9BCB4" w14:textId="77777777" w:rsidR="00A50A8C" w:rsidRPr="00A50A8C" w:rsidRDefault="00A50A8C" w:rsidP="00A50A8C">
      <w:pPr>
        <w:pBdr>
          <w:top w:val="nil"/>
          <w:left w:val="nil"/>
          <w:bottom w:val="nil"/>
          <w:right w:val="nil"/>
          <w:between w:val="nil"/>
        </w:pBdr>
        <w:autoSpaceDE w:val="0"/>
        <w:ind w:leftChars="-1" w:hangingChars="1" w:hanging="2"/>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 xml:space="preserve">El Resumen del Acta consta en el </w:t>
      </w:r>
      <w:r w:rsidRPr="00A50A8C">
        <w:rPr>
          <w:rFonts w:eastAsia="Arial" w:cs="Arial"/>
          <w:b/>
          <w:color w:val="000000"/>
          <w:position w:val="-1"/>
          <w:szCs w:val="24"/>
          <w:lang w:val="es-ES" w:eastAsia="zh-CN"/>
        </w:rPr>
        <w:t>Anexo III</w:t>
      </w:r>
      <w:r w:rsidRPr="00A50A8C">
        <w:rPr>
          <w:rFonts w:eastAsia="Arial" w:cs="Arial"/>
          <w:color w:val="000000"/>
          <w:position w:val="-1"/>
          <w:szCs w:val="24"/>
          <w:lang w:val="es-ES" w:eastAsia="zh-CN"/>
        </w:rPr>
        <w:t>.</w:t>
      </w:r>
    </w:p>
    <w:p w14:paraId="1F29144B" w14:textId="77777777" w:rsidR="00A50A8C" w:rsidRPr="00A50A8C" w:rsidRDefault="00A50A8C" w:rsidP="00A50A8C">
      <w:pPr>
        <w:pBdr>
          <w:top w:val="nil"/>
          <w:left w:val="nil"/>
          <w:bottom w:val="nil"/>
          <w:right w:val="nil"/>
          <w:between w:val="nil"/>
        </w:pBdr>
        <w:autoSpaceDE w:val="0"/>
        <w:ind w:leftChars="-1" w:hangingChars="1" w:hanging="2"/>
        <w:textDirection w:val="btLr"/>
        <w:textAlignment w:val="top"/>
        <w:outlineLvl w:val="0"/>
        <w:rPr>
          <w:rFonts w:eastAsia="Arial" w:cs="Arial"/>
          <w:color w:val="000000"/>
          <w:position w:val="-1"/>
          <w:szCs w:val="24"/>
          <w:lang w:val="es-ES" w:eastAsia="zh-CN"/>
        </w:rPr>
      </w:pPr>
    </w:p>
    <w:p w14:paraId="05FC3EFE" w14:textId="625FF8B6" w:rsid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 xml:space="preserve">Las delegaciones agradecieron a la PPTA por la reunión en un día </w:t>
      </w:r>
      <w:r w:rsidR="00534AE9">
        <w:rPr>
          <w:rFonts w:eastAsia="Arial" w:cs="Arial"/>
          <w:color w:val="000000"/>
          <w:position w:val="-1"/>
          <w:szCs w:val="24"/>
          <w:lang w:val="es-ES" w:eastAsia="zh-CN"/>
        </w:rPr>
        <w:t>tan</w:t>
      </w:r>
      <w:r w:rsidR="008F538D">
        <w:rPr>
          <w:rFonts w:eastAsia="Arial" w:cs="Arial"/>
          <w:color w:val="000000"/>
          <w:position w:val="-1"/>
          <w:szCs w:val="24"/>
          <w:lang w:val="es-ES" w:eastAsia="zh-CN"/>
        </w:rPr>
        <w:t xml:space="preserve"> </w:t>
      </w:r>
      <w:r w:rsidRPr="00A50A8C">
        <w:rPr>
          <w:rFonts w:eastAsia="Arial" w:cs="Arial"/>
          <w:color w:val="000000"/>
          <w:position w:val="-1"/>
          <w:szCs w:val="24"/>
          <w:lang w:val="es-ES" w:eastAsia="zh-CN"/>
        </w:rPr>
        <w:t>especial para el MERCOSUR, destacando los logros alcanzados en ocasión de los 30 años de la firma del Tratado de Asunción.</w:t>
      </w:r>
    </w:p>
    <w:p w14:paraId="3860E3A7" w14:textId="780A5B1A" w:rsidR="00534AE9" w:rsidRDefault="00534AE9"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4055E1B1" w14:textId="4EC3B8EF" w:rsidR="00534AE9" w:rsidRDefault="00534AE9"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Pr>
          <w:rFonts w:eastAsia="Arial" w:cs="Arial"/>
          <w:color w:val="000000"/>
          <w:position w:val="-1"/>
          <w:szCs w:val="24"/>
          <w:lang w:val="es-ES" w:eastAsia="zh-CN"/>
        </w:rPr>
        <w:t xml:space="preserve">La delegación de Argentina expresó la importancia de la continuidad del trabajo del Comité en las circunstancias globales, celebrando el compromiso de los Estados en el cumplimiento de los objetivos del plan de trabajo en curso. </w:t>
      </w:r>
    </w:p>
    <w:p w14:paraId="459A9432" w14:textId="5634272B" w:rsidR="00534AE9" w:rsidRDefault="00534AE9"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29CF70C4" w14:textId="158E1AB8" w:rsidR="00534AE9" w:rsidRDefault="00534AE9"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Pr>
          <w:rFonts w:eastAsia="Arial" w:cs="Arial"/>
          <w:color w:val="000000"/>
          <w:position w:val="-1"/>
          <w:szCs w:val="24"/>
          <w:lang w:val="es-ES" w:eastAsia="zh-CN"/>
        </w:rPr>
        <w:t xml:space="preserve">La PPTA hizo hincapié en la transcendencia de los Proyectos de Resolución que están a consideración del Comité, </w:t>
      </w:r>
      <w:r w:rsidR="008F538D">
        <w:rPr>
          <w:rFonts w:eastAsia="Arial" w:cs="Arial"/>
          <w:color w:val="000000"/>
          <w:position w:val="-1"/>
          <w:szCs w:val="24"/>
          <w:lang w:val="es-ES" w:eastAsia="zh-CN"/>
        </w:rPr>
        <w:t>resaltando</w:t>
      </w:r>
      <w:r>
        <w:rPr>
          <w:rFonts w:eastAsia="Arial" w:cs="Arial"/>
          <w:color w:val="000000"/>
          <w:position w:val="-1"/>
          <w:szCs w:val="24"/>
          <w:lang w:val="es-ES" w:eastAsia="zh-CN"/>
        </w:rPr>
        <w:t xml:space="preserve"> la importancia de la problemática de los consumidores </w:t>
      </w:r>
      <w:proofErr w:type="spellStart"/>
      <w:r>
        <w:rPr>
          <w:rFonts w:eastAsia="Arial" w:cs="Arial"/>
          <w:color w:val="000000"/>
          <w:position w:val="-1"/>
          <w:szCs w:val="24"/>
          <w:lang w:val="es-ES" w:eastAsia="zh-CN"/>
        </w:rPr>
        <w:t>hipervulnerables</w:t>
      </w:r>
      <w:proofErr w:type="spellEnd"/>
      <w:r>
        <w:rPr>
          <w:rFonts w:eastAsia="Arial" w:cs="Arial"/>
          <w:color w:val="000000"/>
          <w:position w:val="-1"/>
          <w:szCs w:val="24"/>
          <w:lang w:val="es-ES" w:eastAsia="zh-CN"/>
        </w:rPr>
        <w:t xml:space="preserve">, mencionando que existen colectivos que adolecen otras vulnerabilidades (adicionales a la vulnerabilidad de ser consumidores), que dificultan el acceso a sus derechos. Destacó la necesidad de contar con un reconocimiento de dicha categoría a nivel regional a fin de propiciar una protección por parte de los Estados Partes a dichos sujetos. </w:t>
      </w:r>
    </w:p>
    <w:p w14:paraId="070433A5" w14:textId="09810B2B" w:rsidR="00534AE9" w:rsidRDefault="00534AE9"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3696339C" w14:textId="02A59BDA" w:rsidR="00534AE9" w:rsidRDefault="00534AE9"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Pr>
          <w:rFonts w:eastAsia="Arial" w:cs="Arial"/>
          <w:color w:val="000000"/>
          <w:position w:val="-1"/>
          <w:szCs w:val="24"/>
          <w:lang w:val="es-ES" w:eastAsia="zh-CN"/>
        </w:rPr>
        <w:t xml:space="preserve">En igual sentido, expresó la importancia de impulsar políticas públicas en torno a la protección frente al sobreendeudamiento de consumidores, una problemática generalizada en el mercado de consumo que afecta los sistemas de los Estados Partes y Asociados, de forma que deviene imprescindible que el Comité Técnico se ocupe activamente de esta problemática. </w:t>
      </w:r>
    </w:p>
    <w:p w14:paraId="189E5812" w14:textId="5E84F1E3" w:rsidR="00936838" w:rsidRDefault="00936838"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2D407E30" w14:textId="5C8BD95E" w:rsidR="00936838" w:rsidRDefault="00936838"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Pr>
          <w:rFonts w:eastAsia="Arial" w:cs="Arial"/>
          <w:color w:val="000000"/>
          <w:position w:val="-1"/>
          <w:szCs w:val="24"/>
          <w:lang w:val="es-ES" w:eastAsia="zh-CN"/>
        </w:rPr>
        <w:t xml:space="preserve">La delegación de Brasil </w:t>
      </w:r>
      <w:r w:rsidR="00F452A0">
        <w:rPr>
          <w:rFonts w:eastAsia="Arial" w:cs="Arial"/>
          <w:color w:val="000000"/>
          <w:position w:val="-1"/>
          <w:szCs w:val="24"/>
          <w:lang w:val="es-ES" w:eastAsia="zh-CN"/>
        </w:rPr>
        <w:t xml:space="preserve">expresó la necesidad de atender a la problemática del sobreendeudamiento de consumidores ya que es una amenaza para la subsistencia de los mismos en el mercado, y de interpretar los sistemas financieros desde los principios de defensa del consumidor, principalmente el principio protectorio en atención al concepto de vulnerabilidad. </w:t>
      </w:r>
    </w:p>
    <w:p w14:paraId="7C1EC296" w14:textId="00B73835" w:rsidR="00F452A0" w:rsidRDefault="00F452A0"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Pr>
          <w:rFonts w:eastAsia="Arial" w:cs="Arial"/>
          <w:color w:val="000000"/>
          <w:position w:val="-1"/>
          <w:szCs w:val="24"/>
          <w:lang w:val="es-ES" w:eastAsia="zh-CN"/>
        </w:rPr>
        <w:lastRenderedPageBreak/>
        <w:t xml:space="preserve">A su vez, destacó que es necesario contar en nuestra agenda con una atención prioritaria a las situaciones de </w:t>
      </w:r>
      <w:proofErr w:type="spellStart"/>
      <w:r>
        <w:rPr>
          <w:rFonts w:eastAsia="Arial" w:cs="Arial"/>
          <w:color w:val="000000"/>
          <w:position w:val="-1"/>
          <w:szCs w:val="24"/>
          <w:lang w:val="es-ES" w:eastAsia="zh-CN"/>
        </w:rPr>
        <w:t>hipervulnerabilidad</w:t>
      </w:r>
      <w:proofErr w:type="spellEnd"/>
      <w:r>
        <w:rPr>
          <w:rFonts w:eastAsia="Arial" w:cs="Arial"/>
          <w:color w:val="000000"/>
          <w:position w:val="-1"/>
          <w:szCs w:val="24"/>
          <w:lang w:val="es-ES" w:eastAsia="zh-CN"/>
        </w:rPr>
        <w:t xml:space="preserve">, destacando que en la actualidad algunos colectivos como personas adultas mayores y personas con discapacidad presentan dificultades para el acceso de sus derechos, destacando que las mujeres son un público especialmente vulnerado en el mercado. </w:t>
      </w:r>
    </w:p>
    <w:p w14:paraId="0FF40A25" w14:textId="2035EC76" w:rsidR="00F452A0" w:rsidRDefault="00F452A0"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4FBD20A1" w14:textId="597B8C7E" w:rsidR="00F452A0" w:rsidRDefault="00F452A0"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Pr>
          <w:rFonts w:eastAsia="Arial" w:cs="Arial"/>
          <w:color w:val="000000"/>
          <w:position w:val="-1"/>
          <w:szCs w:val="24"/>
          <w:lang w:val="es-ES" w:eastAsia="zh-CN"/>
        </w:rPr>
        <w:t xml:space="preserve">La delegación de Paraguay expresó la importancia de la armonía en las regulaciones de defensa del consumidor, haciendo hincapié en su proactividad en lo referido a la incorporación de normas del GMC y en la importancia de generar normativa específica para </w:t>
      </w:r>
      <w:r w:rsidR="0003646D">
        <w:rPr>
          <w:rFonts w:eastAsia="Arial" w:cs="Arial"/>
          <w:color w:val="000000"/>
          <w:position w:val="-1"/>
          <w:szCs w:val="24"/>
          <w:lang w:val="es-ES" w:eastAsia="zh-CN"/>
        </w:rPr>
        <w:t>la protección de los consumidores.</w:t>
      </w:r>
    </w:p>
    <w:p w14:paraId="73C9AD57" w14:textId="1B0BCE34" w:rsidR="0003646D" w:rsidRDefault="0003646D"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2EF27470" w14:textId="51F0A0BC" w:rsidR="0003646D" w:rsidRPr="00A50A8C" w:rsidRDefault="0003646D"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Pr>
          <w:rFonts w:eastAsia="Arial" w:cs="Arial"/>
          <w:color w:val="000000"/>
          <w:position w:val="-1"/>
          <w:szCs w:val="24"/>
          <w:lang w:val="es-ES" w:eastAsia="zh-CN"/>
        </w:rPr>
        <w:t>La delegación de Uruguay agradeció el compromiso de los Estados Partes en el Comité Técnico Nº7, considerando las iniciativas de la PPTA y la importancia de los temas de la agenda actual.</w:t>
      </w:r>
    </w:p>
    <w:p w14:paraId="39093D29"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p>
    <w:p w14:paraId="327C3226"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p>
    <w:p w14:paraId="619CB6FE" w14:textId="77777777" w:rsidR="00A50A8C" w:rsidRPr="00A50A8C" w:rsidRDefault="00A50A8C" w:rsidP="00A50A8C">
      <w:pPr>
        <w:widowControl w:val="0"/>
        <w:autoSpaceDE w:val="0"/>
        <w:ind w:leftChars="-1" w:left="-2"/>
        <w:textDirection w:val="btLr"/>
        <w:textAlignment w:val="top"/>
        <w:outlineLvl w:val="0"/>
        <w:rPr>
          <w:rFonts w:cs="Arial"/>
          <w:position w:val="-1"/>
          <w:szCs w:val="24"/>
          <w:lang w:val="es-ES" w:eastAsia="zh-CN"/>
        </w:rPr>
      </w:pPr>
      <w:r w:rsidRPr="00A50A8C">
        <w:rPr>
          <w:rFonts w:eastAsia="Arial" w:cs="Arial"/>
          <w:position w:val="-1"/>
          <w:szCs w:val="24"/>
          <w:lang w:val="es-ES" w:eastAsia="zh-CN"/>
        </w:rPr>
        <w:t>En la reunión fueron tratados los siguientes temas:</w:t>
      </w:r>
    </w:p>
    <w:p w14:paraId="54250A49" w14:textId="77777777" w:rsidR="00A50A8C" w:rsidRPr="00A50A8C" w:rsidRDefault="00A50A8C" w:rsidP="00A50A8C">
      <w:pPr>
        <w:pBdr>
          <w:top w:val="nil"/>
          <w:left w:val="nil"/>
          <w:bottom w:val="nil"/>
          <w:right w:val="nil"/>
          <w:between w:val="nil"/>
        </w:pBdr>
        <w:autoSpaceDE w:val="0"/>
        <w:jc w:val="both"/>
        <w:textDirection w:val="btLr"/>
        <w:textAlignment w:val="top"/>
        <w:outlineLvl w:val="0"/>
        <w:rPr>
          <w:rFonts w:eastAsia="Arial" w:cs="Arial"/>
          <w:color w:val="000000"/>
          <w:position w:val="-1"/>
          <w:szCs w:val="24"/>
          <w:lang w:val="es-ES" w:eastAsia="zh-CN"/>
        </w:rPr>
      </w:pPr>
      <w:bookmarkStart w:id="1" w:name="_heading=h.30j0zll" w:colFirst="0" w:colLast="0"/>
      <w:bookmarkEnd w:id="1"/>
    </w:p>
    <w:p w14:paraId="2C086E75" w14:textId="77777777" w:rsidR="00A50A8C" w:rsidRPr="00A50A8C" w:rsidRDefault="00A50A8C" w:rsidP="00A50A8C">
      <w:pPr>
        <w:widowControl w:val="0"/>
        <w:numPr>
          <w:ilvl w:val="0"/>
          <w:numId w:val="44"/>
        </w:numPr>
        <w:pBdr>
          <w:top w:val="nil"/>
          <w:left w:val="nil"/>
          <w:bottom w:val="nil"/>
          <w:right w:val="nil"/>
          <w:between w:val="nil"/>
        </w:pBdr>
        <w:autoSpaceDE w:val="0"/>
        <w:spacing w:line="1" w:lineRule="atLeast"/>
        <w:ind w:leftChars="-1" w:left="0" w:hangingChars="1" w:hanging="2"/>
        <w:jc w:val="both"/>
        <w:textDirection w:val="btLr"/>
        <w:textAlignment w:val="top"/>
        <w:outlineLvl w:val="0"/>
        <w:rPr>
          <w:rFonts w:eastAsia="Calibri" w:cs="Arial"/>
          <w:color w:val="000000"/>
          <w:position w:val="-1"/>
          <w:szCs w:val="24"/>
          <w:lang w:val="es-AR" w:eastAsia="zh-CN"/>
        </w:rPr>
      </w:pPr>
      <w:r w:rsidRPr="00A50A8C">
        <w:rPr>
          <w:rFonts w:eastAsia="Arial" w:cs="Arial"/>
          <w:b/>
          <w:color w:val="000000"/>
          <w:position w:val="-1"/>
          <w:szCs w:val="24"/>
          <w:lang w:val="es-AR" w:eastAsia="zh-CN"/>
        </w:rPr>
        <w:t xml:space="preserve">CONSIDERACIÓN DEL PROYECTO DE RESOLUCIÓN SOBRE CONSUMIDORAS Y CONSUMIDORES HIPERVULNERABLES </w:t>
      </w:r>
    </w:p>
    <w:p w14:paraId="5A825379"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54C9220C" w14:textId="2D86B77C"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Las delegaciones realizaron aportes y comentarios al proyecto de Resolución “</w:t>
      </w:r>
      <w:r w:rsidRPr="00A50A8C">
        <w:rPr>
          <w:rFonts w:eastAsia="Arial" w:cs="Arial"/>
          <w:position w:val="-1"/>
          <w:szCs w:val="24"/>
          <w:lang w:val="es-ES" w:eastAsia="zh-CN"/>
        </w:rPr>
        <w:t xml:space="preserve">Protección al Consumidor </w:t>
      </w:r>
      <w:proofErr w:type="spellStart"/>
      <w:r w:rsidRPr="00A50A8C">
        <w:rPr>
          <w:rFonts w:eastAsia="Arial" w:cs="Arial"/>
          <w:position w:val="-1"/>
          <w:szCs w:val="24"/>
          <w:lang w:val="es-ES" w:eastAsia="zh-CN"/>
        </w:rPr>
        <w:t>Hipervulnerable</w:t>
      </w:r>
      <w:proofErr w:type="spellEnd"/>
      <w:r w:rsidRPr="00A50A8C">
        <w:rPr>
          <w:rFonts w:eastAsia="Arial" w:cs="Arial"/>
          <w:color w:val="000000"/>
          <w:position w:val="-1"/>
          <w:szCs w:val="24"/>
          <w:lang w:val="es-ES" w:eastAsia="zh-CN"/>
        </w:rPr>
        <w:t xml:space="preserve">” </w:t>
      </w:r>
      <w:r w:rsidR="0003646D">
        <w:rPr>
          <w:rFonts w:eastAsia="Arial" w:cs="Arial"/>
          <w:color w:val="000000"/>
          <w:position w:val="-1"/>
          <w:szCs w:val="24"/>
          <w:lang w:val="es-ES" w:eastAsia="zh-CN"/>
        </w:rPr>
        <w:t xml:space="preserve">propiciado y </w:t>
      </w:r>
      <w:r w:rsidRPr="00A50A8C">
        <w:rPr>
          <w:rFonts w:eastAsia="Arial" w:cs="Arial"/>
          <w:color w:val="000000"/>
          <w:position w:val="-1"/>
          <w:szCs w:val="24"/>
          <w:lang w:val="es-ES" w:eastAsia="zh-CN"/>
        </w:rPr>
        <w:t xml:space="preserve">circulado por la PPTA. En tal sentido, se comprometieron a seguir internamente con el tratamiento </w:t>
      </w:r>
      <w:r w:rsidR="0003646D">
        <w:rPr>
          <w:rFonts w:eastAsia="Arial" w:cs="Arial"/>
          <w:color w:val="000000"/>
          <w:position w:val="-1"/>
          <w:szCs w:val="24"/>
          <w:lang w:val="es-ES" w:eastAsia="zh-CN"/>
        </w:rPr>
        <w:t xml:space="preserve">a fin de </w:t>
      </w:r>
      <w:r w:rsidR="00E774E9">
        <w:rPr>
          <w:rFonts w:eastAsia="Arial" w:cs="Arial"/>
          <w:color w:val="000000"/>
          <w:position w:val="-1"/>
          <w:szCs w:val="24"/>
          <w:lang w:val="es-ES" w:eastAsia="zh-CN"/>
        </w:rPr>
        <w:t xml:space="preserve">impulsar la </w:t>
      </w:r>
      <w:r w:rsidR="0003646D">
        <w:rPr>
          <w:rFonts w:eastAsia="Arial" w:cs="Arial"/>
          <w:color w:val="000000"/>
          <w:position w:val="-1"/>
          <w:szCs w:val="24"/>
          <w:lang w:val="es-ES" w:eastAsia="zh-CN"/>
        </w:rPr>
        <w:t>elevación del Proyecto en la siguiente reunión</w:t>
      </w:r>
      <w:r w:rsidRPr="00A50A8C">
        <w:rPr>
          <w:rFonts w:eastAsia="Arial" w:cs="Arial"/>
          <w:color w:val="000000"/>
          <w:position w:val="-1"/>
          <w:szCs w:val="24"/>
          <w:lang w:val="es-ES" w:eastAsia="zh-CN"/>
        </w:rPr>
        <w:t xml:space="preserve">. </w:t>
      </w:r>
      <w:r w:rsidR="00F90F14">
        <w:rPr>
          <w:rFonts w:eastAsia="Arial" w:cs="Arial"/>
          <w:color w:val="000000"/>
          <w:position w:val="-1"/>
          <w:szCs w:val="24"/>
          <w:lang w:val="es-ES" w:eastAsia="zh-CN"/>
        </w:rPr>
        <w:t xml:space="preserve">Las delegaciones acordaron concederle el carácter no reservado al documento. </w:t>
      </w:r>
      <w:r w:rsidRPr="00A50A8C">
        <w:rPr>
          <w:rFonts w:eastAsia="Arial" w:cs="Arial"/>
          <w:color w:val="000000"/>
          <w:position w:val="-1"/>
          <w:szCs w:val="24"/>
          <w:lang w:val="es-ES" w:eastAsia="zh-CN"/>
        </w:rPr>
        <w:t xml:space="preserve">El mismo consta como </w:t>
      </w:r>
      <w:r w:rsidRPr="00A50A8C">
        <w:rPr>
          <w:rFonts w:eastAsia="Arial" w:cs="Arial"/>
          <w:b/>
          <w:color w:val="000000"/>
          <w:position w:val="-1"/>
          <w:szCs w:val="24"/>
          <w:lang w:val="es-ES" w:eastAsia="zh-CN"/>
        </w:rPr>
        <w:t>Anexo IV</w:t>
      </w:r>
      <w:r w:rsidRPr="00A50A8C">
        <w:rPr>
          <w:rFonts w:eastAsia="Arial" w:cs="Arial"/>
          <w:color w:val="000000"/>
          <w:position w:val="-1"/>
          <w:szCs w:val="24"/>
          <w:lang w:val="es-ES" w:eastAsia="zh-CN"/>
        </w:rPr>
        <w:t>.</w:t>
      </w:r>
    </w:p>
    <w:p w14:paraId="432BFF13"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09E55825"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El tema continúa en agenda.</w:t>
      </w:r>
    </w:p>
    <w:p w14:paraId="62C1618E"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2FC85ECD" w14:textId="32840DE1" w:rsidR="00A50A8C" w:rsidRPr="00A50A8C" w:rsidRDefault="00A50A8C" w:rsidP="00A50A8C">
      <w:pPr>
        <w:widowControl w:val="0"/>
        <w:numPr>
          <w:ilvl w:val="3"/>
          <w:numId w:val="43"/>
        </w:numPr>
        <w:pBdr>
          <w:top w:val="nil"/>
          <w:left w:val="nil"/>
          <w:bottom w:val="nil"/>
          <w:right w:val="nil"/>
          <w:between w:val="nil"/>
        </w:pBdr>
        <w:autoSpaceDE w:val="0"/>
        <w:spacing w:line="1" w:lineRule="atLeast"/>
        <w:ind w:leftChars="-1" w:left="0" w:hangingChars="1" w:hanging="2"/>
        <w:jc w:val="both"/>
        <w:textDirection w:val="btLr"/>
        <w:textAlignment w:val="top"/>
        <w:outlineLvl w:val="0"/>
        <w:rPr>
          <w:rFonts w:eastAsia="Calibri" w:cs="Arial"/>
          <w:color w:val="000000"/>
          <w:position w:val="-1"/>
          <w:szCs w:val="24"/>
          <w:lang w:val="es-AR" w:eastAsia="zh-CN"/>
        </w:rPr>
      </w:pPr>
      <w:r w:rsidRPr="00A50A8C">
        <w:rPr>
          <w:rFonts w:eastAsia="Arial" w:cs="Arial"/>
          <w:b/>
          <w:color w:val="000000"/>
          <w:position w:val="-1"/>
          <w:szCs w:val="24"/>
          <w:lang w:val="es-AR" w:eastAsia="zh-CN"/>
        </w:rPr>
        <w:t xml:space="preserve">CONSIDERACIÓN DEL PROYECTO DE RESOLUCIÓN SOBRE </w:t>
      </w:r>
      <w:r w:rsidRPr="00A50A8C">
        <w:rPr>
          <w:rFonts w:eastAsia="Arial" w:cs="Arial"/>
          <w:b/>
          <w:position w:val="-1"/>
          <w:szCs w:val="24"/>
          <w:lang w:val="es-AR" w:eastAsia="zh-CN"/>
        </w:rPr>
        <w:t>PROTECCIÓN A</w:t>
      </w:r>
      <w:r w:rsidR="0003646D">
        <w:rPr>
          <w:rFonts w:eastAsia="Arial" w:cs="Arial"/>
          <w:b/>
          <w:position w:val="-1"/>
          <w:szCs w:val="24"/>
          <w:lang w:val="es-AR" w:eastAsia="zh-CN"/>
        </w:rPr>
        <w:t xml:space="preserve">L CONSUMIDOR </w:t>
      </w:r>
      <w:r w:rsidRPr="00A50A8C">
        <w:rPr>
          <w:rFonts w:eastAsia="Arial" w:cs="Arial"/>
          <w:b/>
          <w:position w:val="-1"/>
          <w:szCs w:val="24"/>
          <w:lang w:val="es-AR" w:eastAsia="zh-CN"/>
        </w:rPr>
        <w:t>FRENTE AL SOBREENDEUDAMIENTO</w:t>
      </w:r>
    </w:p>
    <w:p w14:paraId="34E9ACA0"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03903AEA" w14:textId="358CCD84"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Las delegaciones analizaron el proyecto de Resolución</w:t>
      </w:r>
      <w:r w:rsidRPr="00A50A8C">
        <w:rPr>
          <w:rFonts w:eastAsia="Arial" w:cs="Arial"/>
          <w:position w:val="-1"/>
          <w:szCs w:val="24"/>
          <w:lang w:val="es-ES" w:eastAsia="zh-CN"/>
        </w:rPr>
        <w:t xml:space="preserve"> “Protección al Consumidor frente al Sobreendeudamiento</w:t>
      </w:r>
      <w:r w:rsidRPr="00A50A8C">
        <w:rPr>
          <w:rFonts w:eastAsia="Arial" w:cs="Arial"/>
          <w:color w:val="000000"/>
          <w:position w:val="-1"/>
          <w:szCs w:val="24"/>
          <w:lang w:val="es-ES" w:eastAsia="zh-CN"/>
        </w:rPr>
        <w:t xml:space="preserve">”, presentado y circulado por la PPTA. En tal sentido, se comprometieron a seguir internamente con el tratamiento </w:t>
      </w:r>
      <w:r w:rsidR="0003646D">
        <w:rPr>
          <w:rFonts w:eastAsia="Arial" w:cs="Arial"/>
          <w:color w:val="000000"/>
          <w:position w:val="-1"/>
          <w:szCs w:val="24"/>
          <w:lang w:val="es-ES" w:eastAsia="zh-CN"/>
        </w:rPr>
        <w:t xml:space="preserve">con el objetivo de </w:t>
      </w:r>
      <w:r w:rsidR="00E774E9">
        <w:rPr>
          <w:rFonts w:eastAsia="Arial" w:cs="Arial"/>
          <w:color w:val="000000"/>
          <w:position w:val="-1"/>
          <w:szCs w:val="24"/>
          <w:lang w:val="es-ES" w:eastAsia="zh-CN"/>
        </w:rPr>
        <w:t>impulsar la</w:t>
      </w:r>
      <w:r w:rsidR="0003646D">
        <w:rPr>
          <w:rFonts w:eastAsia="Arial" w:cs="Arial"/>
          <w:color w:val="000000"/>
          <w:position w:val="-1"/>
          <w:szCs w:val="24"/>
          <w:lang w:val="es-ES" w:eastAsia="zh-CN"/>
        </w:rPr>
        <w:t xml:space="preserve"> elevación en la siguiente reunión</w:t>
      </w:r>
      <w:r w:rsidRPr="00A50A8C">
        <w:rPr>
          <w:rFonts w:eastAsia="Arial" w:cs="Arial"/>
          <w:color w:val="000000"/>
          <w:position w:val="-1"/>
          <w:szCs w:val="24"/>
          <w:lang w:val="es-ES" w:eastAsia="zh-CN"/>
        </w:rPr>
        <w:t xml:space="preserve">. </w:t>
      </w:r>
      <w:r w:rsidR="00F90F14">
        <w:rPr>
          <w:rFonts w:eastAsia="Arial" w:cs="Arial"/>
          <w:color w:val="000000"/>
          <w:position w:val="-1"/>
          <w:szCs w:val="24"/>
          <w:lang w:val="es-ES" w:eastAsia="zh-CN"/>
        </w:rPr>
        <w:t xml:space="preserve">Las delegaciones acordaron concederle el carácter no reservado al documento. </w:t>
      </w:r>
      <w:r w:rsidRPr="00A50A8C">
        <w:rPr>
          <w:rFonts w:eastAsia="Arial" w:cs="Arial"/>
          <w:color w:val="000000"/>
          <w:position w:val="-1"/>
          <w:szCs w:val="24"/>
          <w:lang w:val="es-ES" w:eastAsia="zh-CN"/>
        </w:rPr>
        <w:t xml:space="preserve">El mismo consta como </w:t>
      </w:r>
      <w:r w:rsidRPr="00A50A8C">
        <w:rPr>
          <w:rFonts w:eastAsia="Arial" w:cs="Arial"/>
          <w:b/>
          <w:color w:val="000000"/>
          <w:position w:val="-1"/>
          <w:szCs w:val="24"/>
          <w:lang w:val="es-ES" w:eastAsia="zh-CN"/>
        </w:rPr>
        <w:t>Anexo</w:t>
      </w:r>
      <w:r>
        <w:rPr>
          <w:rFonts w:eastAsia="Arial" w:cs="Arial"/>
          <w:b/>
          <w:color w:val="000000"/>
          <w:position w:val="-1"/>
          <w:szCs w:val="24"/>
          <w:lang w:val="es-ES" w:eastAsia="zh-CN"/>
        </w:rPr>
        <w:t xml:space="preserve"> </w:t>
      </w:r>
      <w:r w:rsidRPr="00A50A8C">
        <w:rPr>
          <w:rFonts w:eastAsia="Arial" w:cs="Arial"/>
          <w:b/>
          <w:color w:val="000000"/>
          <w:position w:val="-1"/>
          <w:szCs w:val="24"/>
          <w:lang w:val="es-ES" w:eastAsia="zh-CN"/>
        </w:rPr>
        <w:t>V</w:t>
      </w:r>
      <w:r w:rsidRPr="00A50A8C">
        <w:rPr>
          <w:rFonts w:eastAsia="Arial" w:cs="Arial"/>
          <w:color w:val="000000"/>
          <w:position w:val="-1"/>
          <w:szCs w:val="24"/>
          <w:lang w:val="es-ES" w:eastAsia="zh-CN"/>
        </w:rPr>
        <w:t>.</w:t>
      </w:r>
    </w:p>
    <w:p w14:paraId="4F30CCBE"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0448BA73"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El tema continúa en agenda.</w:t>
      </w:r>
    </w:p>
    <w:p w14:paraId="752591A9"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3D51EFF7" w14:textId="77777777" w:rsidR="00A50A8C" w:rsidRPr="00A50A8C" w:rsidRDefault="00A50A8C" w:rsidP="00A50A8C">
      <w:pPr>
        <w:widowControl w:val="0"/>
        <w:numPr>
          <w:ilvl w:val="3"/>
          <w:numId w:val="42"/>
        </w:numPr>
        <w:autoSpaceDE w:val="0"/>
        <w:spacing w:before="240" w:after="160" w:line="360" w:lineRule="auto"/>
        <w:ind w:leftChars="-1" w:left="0" w:hangingChars="1" w:hanging="2"/>
        <w:contextualSpacing/>
        <w:jc w:val="both"/>
        <w:textDirection w:val="btLr"/>
        <w:textAlignment w:val="top"/>
        <w:outlineLvl w:val="0"/>
        <w:rPr>
          <w:rFonts w:eastAsia="Calibri" w:cs="Arial"/>
          <w:b/>
          <w:szCs w:val="24"/>
          <w:lang w:val="es-AR" w:eastAsia="en-US"/>
        </w:rPr>
      </w:pPr>
      <w:r w:rsidRPr="00A50A8C">
        <w:rPr>
          <w:rFonts w:eastAsia="Arial" w:cs="Arial"/>
          <w:b/>
          <w:color w:val="000000"/>
          <w:position w:val="-1"/>
          <w:szCs w:val="24"/>
          <w:lang w:val="es-AR" w:eastAsia="zh-CN"/>
        </w:rPr>
        <w:t xml:space="preserve">AGENDA PARA LOS 30 AÑOS DEL </w:t>
      </w:r>
      <w:r w:rsidRPr="00A50A8C">
        <w:rPr>
          <w:rFonts w:eastAsia="Arial" w:cs="Arial"/>
          <w:b/>
          <w:color w:val="000000"/>
          <w:szCs w:val="24"/>
          <w:lang w:val="es-AR" w:eastAsia="en-US"/>
        </w:rPr>
        <w:t>TRATADO DE ASUNCIÓN.</w:t>
      </w:r>
    </w:p>
    <w:p w14:paraId="0B6F9C0B"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53C20625" w14:textId="735CFC79"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 xml:space="preserve">La PPTA informó sobre la conmemoración por los 30 años del MERCOSUR, </w:t>
      </w:r>
      <w:r w:rsidR="0003646D">
        <w:rPr>
          <w:rFonts w:eastAsia="Arial" w:cs="Arial"/>
          <w:color w:val="000000"/>
          <w:position w:val="-1"/>
          <w:szCs w:val="24"/>
          <w:lang w:val="es-ES" w:eastAsia="zh-CN"/>
        </w:rPr>
        <w:t>incluyendo la propuesta de</w:t>
      </w:r>
      <w:r w:rsidRPr="00A50A8C">
        <w:rPr>
          <w:rFonts w:eastAsia="Arial" w:cs="Arial"/>
          <w:color w:val="000000"/>
          <w:position w:val="-1"/>
          <w:szCs w:val="24"/>
          <w:lang w:val="es-ES" w:eastAsia="zh-CN"/>
        </w:rPr>
        <w:t xml:space="preserve"> invitación a los </w:t>
      </w:r>
      <w:r w:rsidR="0003646D">
        <w:rPr>
          <w:rFonts w:eastAsia="Arial" w:cs="Arial"/>
          <w:color w:val="000000"/>
          <w:position w:val="-1"/>
          <w:szCs w:val="24"/>
          <w:lang w:val="es-ES" w:eastAsia="zh-CN"/>
        </w:rPr>
        <w:t xml:space="preserve">Estados </w:t>
      </w:r>
      <w:r w:rsidRPr="00A50A8C">
        <w:rPr>
          <w:rFonts w:eastAsia="Arial" w:cs="Arial"/>
          <w:color w:val="000000"/>
          <w:position w:val="-1"/>
          <w:szCs w:val="24"/>
          <w:lang w:val="es-ES" w:eastAsia="zh-CN"/>
        </w:rPr>
        <w:t xml:space="preserve">Asociados. Las jornadas se desarrollarán los días 29 y 30 </w:t>
      </w:r>
      <w:proofErr w:type="gramStart"/>
      <w:r w:rsidR="0003646D">
        <w:rPr>
          <w:rFonts w:eastAsia="Arial" w:cs="Arial"/>
          <w:color w:val="000000"/>
          <w:position w:val="-1"/>
          <w:szCs w:val="24"/>
          <w:lang w:val="es-ES" w:eastAsia="zh-CN"/>
        </w:rPr>
        <w:t>Abril</w:t>
      </w:r>
      <w:proofErr w:type="gramEnd"/>
      <w:r w:rsidR="0003646D">
        <w:rPr>
          <w:rFonts w:eastAsia="Arial" w:cs="Arial"/>
          <w:color w:val="000000"/>
          <w:position w:val="-1"/>
          <w:szCs w:val="24"/>
          <w:lang w:val="es-ES" w:eastAsia="zh-CN"/>
        </w:rPr>
        <w:t xml:space="preserve"> de manera virtual, contando con la participación de las autoridades de los Estados Partes y Asociados así como de representantes de la sociedad civil y de la academia de los EP.</w:t>
      </w:r>
      <w:r w:rsidRPr="00A50A8C">
        <w:rPr>
          <w:rFonts w:eastAsia="Arial" w:cs="Arial"/>
          <w:color w:val="000000"/>
          <w:position w:val="-1"/>
          <w:szCs w:val="24"/>
          <w:lang w:val="es-ES" w:eastAsia="zh-CN"/>
        </w:rPr>
        <w:t xml:space="preserve"> La Agenda consta como </w:t>
      </w:r>
      <w:r w:rsidRPr="00A50A8C">
        <w:rPr>
          <w:rFonts w:eastAsia="Arial" w:cs="Arial"/>
          <w:b/>
          <w:bCs/>
          <w:color w:val="000000"/>
          <w:position w:val="-1"/>
          <w:szCs w:val="24"/>
          <w:lang w:val="es-ES" w:eastAsia="zh-CN"/>
        </w:rPr>
        <w:t>Anexo VI</w:t>
      </w:r>
      <w:r w:rsidR="007E776F">
        <w:rPr>
          <w:rFonts w:eastAsia="Arial" w:cs="Arial"/>
          <w:b/>
          <w:bCs/>
          <w:color w:val="000000"/>
          <w:position w:val="-1"/>
          <w:szCs w:val="24"/>
          <w:lang w:val="es-ES" w:eastAsia="zh-CN"/>
        </w:rPr>
        <w:t xml:space="preserve"> reservado</w:t>
      </w:r>
      <w:r w:rsidRPr="00A50A8C">
        <w:rPr>
          <w:rFonts w:eastAsia="Arial" w:cs="Arial"/>
          <w:color w:val="000000"/>
          <w:position w:val="-1"/>
          <w:szCs w:val="24"/>
          <w:lang w:val="es-ES" w:eastAsia="zh-CN"/>
        </w:rPr>
        <w:t>.</w:t>
      </w:r>
    </w:p>
    <w:p w14:paraId="29F5E6E5" w14:textId="1E498AFB" w:rsid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066586E5" w14:textId="7FF4AC25" w:rsidR="002D493B" w:rsidRDefault="002D493B"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687D070B" w14:textId="6B7A3217" w:rsidR="002D493B" w:rsidRDefault="002D493B"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49E084A8" w14:textId="77777777" w:rsidR="002D493B" w:rsidRPr="00A50A8C" w:rsidRDefault="002D493B"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59A7B0C9" w14:textId="77777777" w:rsidR="00A50A8C" w:rsidRPr="00A50A8C" w:rsidRDefault="00A50A8C" w:rsidP="00A50A8C">
      <w:pPr>
        <w:widowControl w:val="0"/>
        <w:numPr>
          <w:ilvl w:val="3"/>
          <w:numId w:val="41"/>
        </w:numPr>
        <w:tabs>
          <w:tab w:val="left" w:pos="567"/>
        </w:tabs>
        <w:autoSpaceDE w:val="0"/>
        <w:spacing w:line="1" w:lineRule="atLeast"/>
        <w:ind w:leftChars="-1" w:left="0" w:hangingChars="1" w:hanging="2"/>
        <w:jc w:val="both"/>
        <w:textDirection w:val="btLr"/>
        <w:textAlignment w:val="top"/>
        <w:outlineLvl w:val="0"/>
        <w:rPr>
          <w:rFonts w:eastAsia="Calibri" w:cs="Arial"/>
          <w:position w:val="-1"/>
          <w:szCs w:val="24"/>
          <w:lang w:val="es-AR" w:eastAsia="zh-CN"/>
        </w:rPr>
      </w:pPr>
      <w:bookmarkStart w:id="2" w:name="_Hlk68012651"/>
      <w:r w:rsidRPr="00A50A8C">
        <w:rPr>
          <w:rFonts w:eastAsia="Arial" w:cs="Arial"/>
          <w:b/>
          <w:color w:val="000000"/>
          <w:position w:val="-1"/>
          <w:szCs w:val="24"/>
          <w:lang w:val="es-AR" w:eastAsia="zh-CN"/>
        </w:rPr>
        <w:t>PLAN DE ACCIÓN PARA LA IMPLEMENTACIÓN DE LA RED DE ACADEMIA Y LA RED DE ASOCIACIONES DE DEFENSA DEL CONSUMIDOR EN EL MERCOSUR</w:t>
      </w:r>
      <w:bookmarkEnd w:id="2"/>
    </w:p>
    <w:p w14:paraId="113607CF"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60D63C2E" w14:textId="1BBCD4AF"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Las delegaciones intercambiaron comentarios sobre el estado de situación y la importancia de la implementación de Redes de Academia y Asociaciones de Defensa del Consumidor</w:t>
      </w:r>
      <w:r w:rsidR="0003646D">
        <w:rPr>
          <w:rFonts w:eastAsia="Arial" w:cs="Arial"/>
          <w:position w:val="-1"/>
          <w:szCs w:val="24"/>
          <w:lang w:val="es-ES" w:eastAsia="zh-CN"/>
        </w:rPr>
        <w:t>.</w:t>
      </w:r>
      <w:r w:rsidRPr="00A50A8C">
        <w:rPr>
          <w:rFonts w:eastAsia="Arial" w:cs="Arial"/>
          <w:color w:val="000000"/>
          <w:position w:val="-1"/>
          <w:szCs w:val="24"/>
          <w:lang w:val="es-ES" w:eastAsia="zh-CN"/>
        </w:rPr>
        <w:t xml:space="preserve"> </w:t>
      </w:r>
    </w:p>
    <w:p w14:paraId="15CFA274"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p>
    <w:p w14:paraId="303BB02E" w14:textId="50193EDB" w:rsidR="0003646D" w:rsidRPr="002D493B"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bCs/>
          <w:color w:val="000000"/>
          <w:szCs w:val="24"/>
          <w:lang w:val="es-UY"/>
        </w:rPr>
      </w:pPr>
      <w:r w:rsidRPr="00A50A8C">
        <w:rPr>
          <w:rFonts w:eastAsia="Arial" w:cs="Arial"/>
          <w:color w:val="000000"/>
          <w:position w:val="-1"/>
          <w:szCs w:val="24"/>
          <w:lang w:val="es-ES" w:eastAsia="zh-CN"/>
        </w:rPr>
        <w:t>Al respecto, las delegaciones aprobaron</w:t>
      </w:r>
      <w:r w:rsidR="0003646D">
        <w:rPr>
          <w:rFonts w:eastAsia="Arial" w:cs="Arial"/>
          <w:color w:val="000000"/>
          <w:position w:val="-1"/>
          <w:szCs w:val="24"/>
          <w:lang w:val="es-ES" w:eastAsia="zh-CN"/>
        </w:rPr>
        <w:t xml:space="preserve"> la convocatoria al evento fundacional de la Red de Academia de Defensa del Consumidor del MERCOSUR y de la Red de Asociaciones de Defensa del Consumidor del MERCOSUR, cuya realización será gestionada y moderada por la PPTA. Asimismo, aprobaron realizar la convocatoria en torno a la agenda vigente del Comité Técnico, que incluye los temas: Consumidores </w:t>
      </w:r>
      <w:proofErr w:type="spellStart"/>
      <w:r w:rsidR="0003646D" w:rsidRPr="002D493B">
        <w:rPr>
          <w:rFonts w:eastAsia="Arial" w:cs="Arial"/>
          <w:bCs/>
          <w:color w:val="000000"/>
          <w:szCs w:val="24"/>
          <w:lang w:val="es-UY"/>
        </w:rPr>
        <w:t>Hipervulnerables</w:t>
      </w:r>
      <w:proofErr w:type="spellEnd"/>
      <w:r w:rsidR="0003646D" w:rsidRPr="002D493B">
        <w:rPr>
          <w:rFonts w:eastAsia="Arial" w:cs="Arial"/>
          <w:bCs/>
          <w:color w:val="000000"/>
          <w:szCs w:val="24"/>
          <w:lang w:val="es-UY"/>
        </w:rPr>
        <w:t>,</w:t>
      </w:r>
      <w:r w:rsidR="008F538D" w:rsidRPr="002D493B">
        <w:rPr>
          <w:rFonts w:eastAsia="Arial" w:cs="Arial"/>
          <w:bCs/>
          <w:color w:val="000000"/>
          <w:szCs w:val="24"/>
          <w:lang w:val="es-UY"/>
        </w:rPr>
        <w:t xml:space="preserve"> </w:t>
      </w:r>
      <w:r w:rsidR="0003646D" w:rsidRPr="002D493B">
        <w:rPr>
          <w:rFonts w:eastAsia="Arial" w:cs="Arial"/>
          <w:bCs/>
          <w:color w:val="000000"/>
          <w:szCs w:val="24"/>
          <w:lang w:val="es-UY"/>
        </w:rPr>
        <w:t>Sobreendeudamiento de Consumidores, Buenas Prácticas Comerciales, Consumo Sustentable, Consumo en entornos digitales, Género y Derecho del Consumidor.</w:t>
      </w:r>
    </w:p>
    <w:p w14:paraId="738D4746" w14:textId="0DF441F7" w:rsidR="00270294" w:rsidRPr="002D493B" w:rsidRDefault="00270294"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bCs/>
          <w:color w:val="000000"/>
          <w:szCs w:val="24"/>
          <w:lang w:val="es-UY"/>
        </w:rPr>
      </w:pPr>
    </w:p>
    <w:p w14:paraId="6E936C2E" w14:textId="5BDC0412" w:rsidR="00270294" w:rsidRPr="00270294" w:rsidRDefault="00270294"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bCs/>
          <w:color w:val="000000"/>
          <w:szCs w:val="24"/>
          <w:lang w:val="es-AR"/>
        </w:rPr>
      </w:pPr>
      <w:r w:rsidRPr="00270294">
        <w:rPr>
          <w:rFonts w:eastAsia="Arial" w:cs="Arial"/>
          <w:bCs/>
          <w:color w:val="000000"/>
          <w:szCs w:val="24"/>
          <w:lang w:val="es-AR"/>
        </w:rPr>
        <w:t>E</w:t>
      </w:r>
      <w:r>
        <w:rPr>
          <w:rFonts w:eastAsia="Arial" w:cs="Arial"/>
          <w:bCs/>
          <w:color w:val="000000"/>
          <w:szCs w:val="24"/>
          <w:lang w:val="es-AR"/>
        </w:rPr>
        <w:t>n</w:t>
      </w:r>
      <w:r w:rsidRPr="00270294">
        <w:rPr>
          <w:rFonts w:eastAsia="Arial" w:cs="Arial"/>
          <w:bCs/>
          <w:color w:val="000000"/>
          <w:szCs w:val="24"/>
          <w:lang w:val="es-AR"/>
        </w:rPr>
        <w:t xml:space="preserve"> atención a lo ac</w:t>
      </w:r>
      <w:r>
        <w:rPr>
          <w:rFonts w:eastAsia="Arial" w:cs="Arial"/>
          <w:bCs/>
          <w:color w:val="000000"/>
          <w:szCs w:val="24"/>
          <w:lang w:val="es-AR"/>
        </w:rPr>
        <w:t>o</w:t>
      </w:r>
      <w:r w:rsidRPr="00270294">
        <w:rPr>
          <w:rFonts w:eastAsia="Arial" w:cs="Arial"/>
          <w:bCs/>
          <w:color w:val="000000"/>
          <w:szCs w:val="24"/>
          <w:lang w:val="es-AR"/>
        </w:rPr>
        <w:t xml:space="preserve">rdado, las delegaciones se comprometieron a informar a la PPTA el listado de convocados de sus respectivos Estados antes del día 23 de </w:t>
      </w:r>
      <w:proofErr w:type="gramStart"/>
      <w:r w:rsidRPr="00270294">
        <w:rPr>
          <w:rFonts w:eastAsia="Arial" w:cs="Arial"/>
          <w:bCs/>
          <w:color w:val="000000"/>
          <w:szCs w:val="24"/>
          <w:lang w:val="es-AR"/>
        </w:rPr>
        <w:t>Abril</w:t>
      </w:r>
      <w:proofErr w:type="gramEnd"/>
      <w:r w:rsidRPr="00270294">
        <w:rPr>
          <w:rFonts w:eastAsia="Arial" w:cs="Arial"/>
          <w:bCs/>
          <w:color w:val="000000"/>
          <w:szCs w:val="24"/>
          <w:lang w:val="es-AR"/>
        </w:rPr>
        <w:t xml:space="preserve"> de 2021. </w:t>
      </w:r>
    </w:p>
    <w:p w14:paraId="51C80909" w14:textId="77777777" w:rsidR="00A50A8C" w:rsidRPr="00A50A8C" w:rsidRDefault="00A50A8C" w:rsidP="00A50A8C">
      <w:pPr>
        <w:pBdr>
          <w:top w:val="nil"/>
          <w:left w:val="nil"/>
          <w:bottom w:val="nil"/>
          <w:right w:val="nil"/>
          <w:between w:val="nil"/>
        </w:pBdr>
        <w:autoSpaceDE w:val="0"/>
        <w:jc w:val="both"/>
        <w:textDirection w:val="btLr"/>
        <w:textAlignment w:val="top"/>
        <w:outlineLvl w:val="0"/>
        <w:rPr>
          <w:rFonts w:eastAsia="Arial" w:cs="Arial"/>
          <w:position w:val="-1"/>
          <w:szCs w:val="24"/>
          <w:lang w:val="es-ES" w:eastAsia="zh-CN"/>
        </w:rPr>
      </w:pPr>
    </w:p>
    <w:p w14:paraId="020F8586" w14:textId="77777777" w:rsidR="00A50A8C" w:rsidRPr="00A50A8C" w:rsidRDefault="00A50A8C" w:rsidP="00A50A8C">
      <w:pPr>
        <w:widowControl w:val="0"/>
        <w:numPr>
          <w:ilvl w:val="3"/>
          <w:numId w:val="40"/>
        </w:numPr>
        <w:autoSpaceDE w:val="0"/>
        <w:spacing w:line="1" w:lineRule="atLeast"/>
        <w:ind w:leftChars="-1" w:left="0" w:hangingChars="1" w:hanging="2"/>
        <w:jc w:val="both"/>
        <w:textDirection w:val="btLr"/>
        <w:textAlignment w:val="top"/>
        <w:outlineLvl w:val="0"/>
        <w:rPr>
          <w:rFonts w:eastAsia="Calibri" w:cs="Arial"/>
          <w:position w:val="-1"/>
          <w:szCs w:val="24"/>
          <w:lang w:val="es-AR" w:eastAsia="zh-CN"/>
        </w:rPr>
      </w:pPr>
      <w:bookmarkStart w:id="3" w:name="_Hlk68012674"/>
      <w:r w:rsidRPr="00A50A8C">
        <w:rPr>
          <w:rFonts w:eastAsia="Arial" w:cs="Arial"/>
          <w:b/>
          <w:color w:val="000000"/>
          <w:position w:val="-1"/>
          <w:szCs w:val="24"/>
          <w:lang w:val="es-AR" w:eastAsia="zh-CN"/>
        </w:rPr>
        <w:t>AGENDA ACTUALIZADA DEL MANUAL DE MERCOSUR Y ESTADOS ASOCIADOS</w:t>
      </w:r>
    </w:p>
    <w:bookmarkEnd w:id="3"/>
    <w:p w14:paraId="288224B2"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70AD47"/>
          <w:position w:val="-1"/>
          <w:szCs w:val="24"/>
          <w:lang w:val="es-ES" w:eastAsia="zh-CN"/>
        </w:rPr>
      </w:pPr>
    </w:p>
    <w:p w14:paraId="23C6914B" w14:textId="5DBB98F6"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sidRPr="00A50A8C">
        <w:rPr>
          <w:rFonts w:eastAsia="Arial" w:cs="Arial"/>
          <w:color w:val="000000"/>
          <w:position w:val="-1"/>
          <w:szCs w:val="24"/>
          <w:lang w:val="es-ES" w:eastAsia="zh-CN"/>
        </w:rPr>
        <w:t>La PPTA realizó una presentación sobre del proyecto</w:t>
      </w:r>
      <w:r w:rsidRPr="00A50A8C">
        <w:rPr>
          <w:rFonts w:eastAsia="Arial" w:cs="Arial"/>
          <w:position w:val="-1"/>
          <w:szCs w:val="24"/>
          <w:lang w:val="es-ES" w:eastAsia="zh-CN"/>
        </w:rPr>
        <w:t xml:space="preserve"> de</w:t>
      </w:r>
      <w:r w:rsidRPr="00A50A8C">
        <w:rPr>
          <w:rFonts w:eastAsia="Arial" w:cs="Arial"/>
          <w:color w:val="000000"/>
          <w:position w:val="-1"/>
          <w:szCs w:val="24"/>
          <w:lang w:val="es-ES" w:eastAsia="zh-CN"/>
        </w:rPr>
        <w:t xml:space="preserve"> actualización del Manual de MERCOSUR del 2015 y puso a consideración de las delegaciones los ajustes del </w:t>
      </w:r>
      <w:r w:rsidR="0003646D">
        <w:rPr>
          <w:rFonts w:eastAsia="Arial" w:cs="Arial"/>
          <w:color w:val="000000"/>
          <w:position w:val="-1"/>
          <w:szCs w:val="24"/>
          <w:lang w:val="es-ES" w:eastAsia="zh-CN"/>
        </w:rPr>
        <w:t>mismo</w:t>
      </w:r>
      <w:r w:rsidRPr="00A50A8C">
        <w:rPr>
          <w:rFonts w:eastAsia="Arial" w:cs="Arial"/>
          <w:color w:val="000000"/>
          <w:position w:val="-1"/>
          <w:szCs w:val="24"/>
          <w:lang w:val="es-ES" w:eastAsia="zh-CN"/>
        </w:rPr>
        <w:t>.</w:t>
      </w:r>
    </w:p>
    <w:p w14:paraId="13C09F73" w14:textId="77777777"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highlight w:val="yellow"/>
          <w:lang w:val="es-ES" w:eastAsia="zh-CN"/>
        </w:rPr>
      </w:pPr>
    </w:p>
    <w:p w14:paraId="5FB1B0E7" w14:textId="7D98D42B" w:rsidR="00A50A8C" w:rsidRPr="00A50A8C" w:rsidRDefault="00A50A8C" w:rsidP="00A50A8C">
      <w:pPr>
        <w:pBdr>
          <w:top w:val="nil"/>
          <w:left w:val="nil"/>
          <w:bottom w:val="nil"/>
          <w:right w:val="nil"/>
          <w:between w:val="nil"/>
        </w:pBdr>
        <w:autoSpaceDE w:val="0"/>
        <w:ind w:leftChars="-1" w:hangingChars="1" w:hanging="2"/>
        <w:jc w:val="both"/>
        <w:textDirection w:val="btLr"/>
        <w:textAlignment w:val="top"/>
        <w:outlineLvl w:val="0"/>
        <w:rPr>
          <w:rFonts w:eastAsia="Arial" w:cs="Arial"/>
          <w:color w:val="000000"/>
          <w:position w:val="-1"/>
          <w:szCs w:val="24"/>
          <w:lang w:val="es-ES" w:eastAsia="zh-CN"/>
        </w:rPr>
      </w:pPr>
      <w:r w:rsidRPr="00A50A8C">
        <w:rPr>
          <w:rFonts w:eastAsia="Arial" w:cs="Arial"/>
          <w:position w:val="-1"/>
          <w:szCs w:val="24"/>
          <w:lang w:val="es-ES" w:eastAsia="zh-CN"/>
        </w:rPr>
        <w:t>En tal sentido, acordaron</w:t>
      </w:r>
      <w:r w:rsidR="0003646D">
        <w:rPr>
          <w:rFonts w:eastAsia="Arial" w:cs="Arial"/>
          <w:position w:val="-1"/>
          <w:szCs w:val="24"/>
          <w:lang w:val="es-ES" w:eastAsia="zh-CN"/>
        </w:rPr>
        <w:t xml:space="preserve"> la presentación por cada uno de los Estados Partes de la revisión y actualización del contenido para el día 28 de </w:t>
      </w:r>
      <w:proofErr w:type="gramStart"/>
      <w:r w:rsidR="0003646D">
        <w:rPr>
          <w:rFonts w:eastAsia="Arial" w:cs="Arial"/>
          <w:position w:val="-1"/>
          <w:szCs w:val="24"/>
          <w:lang w:val="es-ES" w:eastAsia="zh-CN"/>
        </w:rPr>
        <w:t>Mayo</w:t>
      </w:r>
      <w:proofErr w:type="gramEnd"/>
      <w:r w:rsidR="0003646D">
        <w:rPr>
          <w:rFonts w:eastAsia="Arial" w:cs="Arial"/>
          <w:position w:val="-1"/>
          <w:szCs w:val="24"/>
          <w:lang w:val="es-ES" w:eastAsia="zh-CN"/>
        </w:rPr>
        <w:t xml:space="preserve"> de 2021, proyectando también la invitación de Estados Asociados. </w:t>
      </w:r>
      <w:r w:rsidRPr="00A50A8C">
        <w:rPr>
          <w:rFonts w:eastAsia="Arial" w:cs="Arial"/>
          <w:position w:val="-1"/>
          <w:szCs w:val="24"/>
          <w:lang w:val="es-ES" w:eastAsia="zh-CN"/>
        </w:rPr>
        <w:t xml:space="preserve"> El documento consta </w:t>
      </w:r>
      <w:r w:rsidRPr="00A50A8C">
        <w:rPr>
          <w:rFonts w:eastAsia="Arial" w:cs="Arial"/>
          <w:color w:val="000000"/>
          <w:position w:val="-1"/>
          <w:szCs w:val="24"/>
          <w:lang w:val="es-ES" w:eastAsia="zh-CN"/>
        </w:rPr>
        <w:t xml:space="preserve">como </w:t>
      </w:r>
      <w:r w:rsidRPr="00A50A8C">
        <w:rPr>
          <w:rFonts w:eastAsia="Arial" w:cs="Arial"/>
          <w:b/>
          <w:bCs/>
          <w:color w:val="000000"/>
          <w:position w:val="-1"/>
          <w:szCs w:val="24"/>
          <w:lang w:val="es-ES" w:eastAsia="zh-CN"/>
        </w:rPr>
        <w:t>Anexo VII</w:t>
      </w:r>
      <w:r w:rsidRPr="00A50A8C">
        <w:rPr>
          <w:rFonts w:eastAsia="Arial" w:cs="Arial"/>
          <w:color w:val="000000"/>
          <w:position w:val="-1"/>
          <w:szCs w:val="24"/>
          <w:lang w:val="es-ES" w:eastAsia="zh-CN"/>
        </w:rPr>
        <w:t>.</w:t>
      </w:r>
    </w:p>
    <w:p w14:paraId="2B7F0CE1" w14:textId="77777777" w:rsidR="00A50A8C" w:rsidRPr="00A50A8C" w:rsidRDefault="00A50A8C" w:rsidP="00A50A8C">
      <w:pPr>
        <w:pBdr>
          <w:top w:val="nil"/>
          <w:left w:val="nil"/>
          <w:bottom w:val="nil"/>
          <w:right w:val="nil"/>
          <w:between w:val="nil"/>
        </w:pBdr>
        <w:autoSpaceDE w:val="0"/>
        <w:jc w:val="both"/>
        <w:textDirection w:val="btLr"/>
        <w:textAlignment w:val="top"/>
        <w:outlineLvl w:val="0"/>
        <w:rPr>
          <w:rFonts w:eastAsia="Arial" w:cs="Arial"/>
          <w:position w:val="-1"/>
          <w:szCs w:val="24"/>
          <w:lang w:val="es-ES" w:eastAsia="zh-CN"/>
        </w:rPr>
      </w:pPr>
    </w:p>
    <w:p w14:paraId="441DDB38" w14:textId="77777777" w:rsidR="00A50A8C" w:rsidRPr="00A50A8C" w:rsidRDefault="00A50A8C" w:rsidP="00A50A8C">
      <w:pPr>
        <w:widowControl w:val="0"/>
        <w:numPr>
          <w:ilvl w:val="0"/>
          <w:numId w:val="39"/>
        </w:numPr>
        <w:autoSpaceDE w:val="0"/>
        <w:spacing w:before="240" w:after="160" w:line="360" w:lineRule="auto"/>
        <w:ind w:leftChars="-1" w:left="0" w:hangingChars="1" w:hanging="2"/>
        <w:contextualSpacing/>
        <w:textDirection w:val="btLr"/>
        <w:textAlignment w:val="top"/>
        <w:outlineLvl w:val="0"/>
        <w:rPr>
          <w:rFonts w:eastAsia="Arial" w:cs="Arial"/>
          <w:b/>
          <w:color w:val="000000"/>
          <w:szCs w:val="24"/>
          <w:lang w:val="es-AR" w:eastAsia="en-US"/>
        </w:rPr>
      </w:pPr>
      <w:bookmarkStart w:id="4" w:name="_Hlk68012750"/>
      <w:r w:rsidRPr="00A50A8C">
        <w:rPr>
          <w:rFonts w:eastAsia="Arial" w:cs="Arial"/>
          <w:b/>
          <w:color w:val="000000"/>
          <w:szCs w:val="24"/>
          <w:lang w:val="es-AR" w:eastAsia="en-US"/>
        </w:rPr>
        <w:t>AVANCES DE LOS MANUALES DE BUENAS PRÁCTICAS</w:t>
      </w:r>
    </w:p>
    <w:bookmarkEnd w:id="4"/>
    <w:p w14:paraId="486FD81F" w14:textId="41E4FC18"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r w:rsidRPr="00A50A8C">
        <w:rPr>
          <w:rFonts w:cs="Arial"/>
          <w:position w:val="-1"/>
          <w:szCs w:val="24"/>
          <w:lang w:val="es-ES" w:eastAsia="zh-CN"/>
        </w:rPr>
        <w:t>La Delegación de Paraguay informó sobre los avances de la redacción del Manual de Buenas Prácticas</w:t>
      </w:r>
      <w:r w:rsidR="0003646D">
        <w:rPr>
          <w:rFonts w:cs="Arial"/>
          <w:position w:val="-1"/>
          <w:szCs w:val="24"/>
          <w:lang w:val="es-ES" w:eastAsia="zh-CN"/>
        </w:rPr>
        <w:t xml:space="preserve"> Comerciales</w:t>
      </w:r>
      <w:r w:rsidRPr="00A50A8C">
        <w:rPr>
          <w:rFonts w:cs="Arial"/>
          <w:position w:val="-1"/>
          <w:szCs w:val="24"/>
          <w:lang w:val="es-ES" w:eastAsia="zh-CN"/>
        </w:rPr>
        <w:t xml:space="preserve"> hasta la fecha y sus aspectos centrales.</w:t>
      </w:r>
    </w:p>
    <w:p w14:paraId="2551BDD1" w14:textId="77777777" w:rsidR="00A50A8C" w:rsidRPr="00A50A8C" w:rsidRDefault="00A50A8C" w:rsidP="00A50A8C">
      <w:pPr>
        <w:widowControl w:val="0"/>
        <w:autoSpaceDE w:val="0"/>
        <w:spacing w:line="1" w:lineRule="atLeast"/>
        <w:jc w:val="both"/>
        <w:textDirection w:val="btLr"/>
        <w:textAlignment w:val="top"/>
        <w:outlineLvl w:val="0"/>
        <w:rPr>
          <w:rFonts w:cs="Arial"/>
          <w:position w:val="-1"/>
          <w:szCs w:val="24"/>
          <w:lang w:val="es-ES" w:eastAsia="zh-CN"/>
        </w:rPr>
      </w:pPr>
    </w:p>
    <w:p w14:paraId="4BEBB31F" w14:textId="6C3988D7"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eastAsia="Arial" w:cs="Arial"/>
          <w:position w:val="-1"/>
          <w:szCs w:val="24"/>
          <w:lang w:val="es-ES" w:eastAsia="zh-CN"/>
        </w:rPr>
      </w:pPr>
      <w:r w:rsidRPr="00A50A8C">
        <w:rPr>
          <w:rFonts w:eastAsia="Arial" w:cs="Arial"/>
          <w:position w:val="-1"/>
          <w:szCs w:val="24"/>
          <w:lang w:val="es-ES" w:eastAsia="zh-CN"/>
        </w:rPr>
        <w:t xml:space="preserve">Asimismo, informó que ha recibido los aportes de Brasil y </w:t>
      </w:r>
      <w:r w:rsidR="0003646D">
        <w:rPr>
          <w:rFonts w:eastAsia="Arial" w:cs="Arial"/>
          <w:position w:val="-1"/>
          <w:szCs w:val="24"/>
          <w:lang w:val="es-ES" w:eastAsia="zh-CN"/>
        </w:rPr>
        <w:t>Argentina,</w:t>
      </w:r>
      <w:r w:rsidRPr="00A50A8C">
        <w:rPr>
          <w:rFonts w:eastAsia="Arial" w:cs="Arial"/>
          <w:position w:val="-1"/>
          <w:szCs w:val="24"/>
          <w:lang w:val="es-ES" w:eastAsia="zh-CN"/>
        </w:rPr>
        <w:t xml:space="preserve"> los que fueron recogidos, con los aspectos a ser considerados para la conformación de una Matriz para su presentación en la próxima reunión. </w:t>
      </w:r>
    </w:p>
    <w:p w14:paraId="2C438EF2" w14:textId="77777777"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p>
    <w:p w14:paraId="36CF95DC" w14:textId="5CE6BF7E" w:rsidR="00A50A8C" w:rsidRDefault="00A50A8C"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r w:rsidRPr="00A50A8C">
        <w:rPr>
          <w:rFonts w:cs="Arial"/>
          <w:position w:val="-1"/>
          <w:szCs w:val="24"/>
          <w:lang w:val="es-ES" w:eastAsia="zh-CN"/>
        </w:rPr>
        <w:t>La Delegación de Argentina presentó un documento con los lineamientos a ser considerados en el Manual</w:t>
      </w:r>
      <w:r w:rsidR="0003646D">
        <w:rPr>
          <w:rFonts w:cs="Arial"/>
          <w:position w:val="-1"/>
          <w:szCs w:val="24"/>
          <w:lang w:val="es-ES" w:eastAsia="zh-CN"/>
        </w:rPr>
        <w:t xml:space="preserve"> de Buenas Prácticas sobre Consumo Sustentable, el cual será puesto a consideración de los EP.</w:t>
      </w:r>
    </w:p>
    <w:p w14:paraId="1B4D3744" w14:textId="7C4DF428" w:rsidR="00E774E9" w:rsidRDefault="00E774E9"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p>
    <w:p w14:paraId="559C952C" w14:textId="0421DF54" w:rsidR="00E774E9" w:rsidRPr="00A50A8C" w:rsidRDefault="00E774E9"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r>
        <w:rPr>
          <w:rFonts w:cs="Arial"/>
          <w:position w:val="-1"/>
          <w:szCs w:val="24"/>
          <w:lang w:val="es-ES" w:eastAsia="zh-CN"/>
        </w:rPr>
        <w:t>La Delegación de Brasil asumió el compromiso de liderar el Manual de Buenas Prácticas referido a Consumo en Entornos Digitales, acordando la presentación de una propuesta de índice para la siguiente reunión.</w:t>
      </w:r>
    </w:p>
    <w:p w14:paraId="54B4D863" w14:textId="77777777"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p>
    <w:p w14:paraId="38DE2209" w14:textId="4EADAE22"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r w:rsidRPr="00A50A8C">
        <w:rPr>
          <w:rFonts w:cs="Arial"/>
          <w:position w:val="-1"/>
          <w:szCs w:val="24"/>
          <w:lang w:val="es-ES" w:eastAsia="zh-CN"/>
        </w:rPr>
        <w:t xml:space="preserve">Las delegaciones acordaron continuar las acciones con miras a la redacción de una primera versión </w:t>
      </w:r>
      <w:r w:rsidR="0003646D">
        <w:rPr>
          <w:rFonts w:cs="Arial"/>
          <w:position w:val="-1"/>
          <w:szCs w:val="24"/>
          <w:lang w:val="es-ES" w:eastAsia="zh-CN"/>
        </w:rPr>
        <w:t>de los</w:t>
      </w:r>
      <w:r w:rsidRPr="00A50A8C">
        <w:rPr>
          <w:rFonts w:cs="Arial"/>
          <w:position w:val="-1"/>
          <w:szCs w:val="24"/>
          <w:lang w:val="es-ES" w:eastAsia="zh-CN"/>
        </w:rPr>
        <w:t xml:space="preserve"> Manual</w:t>
      </w:r>
      <w:r w:rsidR="0003646D">
        <w:rPr>
          <w:rFonts w:cs="Arial"/>
          <w:position w:val="-1"/>
          <w:szCs w:val="24"/>
          <w:lang w:val="es-ES" w:eastAsia="zh-CN"/>
        </w:rPr>
        <w:t>es</w:t>
      </w:r>
      <w:r w:rsidRPr="00A50A8C">
        <w:rPr>
          <w:rFonts w:cs="Arial"/>
          <w:position w:val="-1"/>
          <w:szCs w:val="24"/>
          <w:lang w:val="es-ES" w:eastAsia="zh-CN"/>
        </w:rPr>
        <w:t xml:space="preserve"> de Buenas Prácticas para implementar en el ámbito del MERCOSUR.</w:t>
      </w:r>
    </w:p>
    <w:p w14:paraId="7D15B393" w14:textId="77777777" w:rsidR="00441F3D" w:rsidRPr="00A50A8C" w:rsidRDefault="00441F3D"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p>
    <w:p w14:paraId="7A72D302" w14:textId="77777777" w:rsidR="00A50A8C" w:rsidRPr="00A50A8C" w:rsidRDefault="00A50A8C" w:rsidP="00A50A8C">
      <w:pPr>
        <w:widowControl w:val="0"/>
        <w:numPr>
          <w:ilvl w:val="3"/>
          <w:numId w:val="45"/>
        </w:numPr>
        <w:autoSpaceDE w:val="0"/>
        <w:spacing w:line="1" w:lineRule="atLeast"/>
        <w:ind w:leftChars="-1" w:left="0" w:hangingChars="1" w:hanging="2"/>
        <w:jc w:val="both"/>
        <w:textDirection w:val="btLr"/>
        <w:textAlignment w:val="top"/>
        <w:outlineLvl w:val="0"/>
        <w:rPr>
          <w:rFonts w:eastAsia="Calibri" w:cs="Arial"/>
          <w:b/>
          <w:bCs/>
          <w:position w:val="-1"/>
          <w:szCs w:val="24"/>
          <w:lang w:val="es-AR" w:eastAsia="zh-CN"/>
        </w:rPr>
      </w:pPr>
      <w:r w:rsidRPr="00A50A8C">
        <w:rPr>
          <w:rFonts w:eastAsia="Calibri" w:cs="Arial"/>
          <w:b/>
          <w:bCs/>
          <w:position w:val="-1"/>
          <w:szCs w:val="24"/>
          <w:lang w:val="es-AR" w:eastAsia="zh-CN"/>
        </w:rPr>
        <w:t>OTROS TEMAS</w:t>
      </w:r>
    </w:p>
    <w:p w14:paraId="2215E878" w14:textId="77777777" w:rsidR="00A50A8C" w:rsidRPr="00A50A8C" w:rsidRDefault="00A50A8C" w:rsidP="00A50A8C">
      <w:pPr>
        <w:widowControl w:val="0"/>
        <w:autoSpaceDE w:val="0"/>
        <w:spacing w:line="1" w:lineRule="atLeast"/>
        <w:jc w:val="both"/>
        <w:textDirection w:val="btLr"/>
        <w:textAlignment w:val="top"/>
        <w:outlineLvl w:val="0"/>
        <w:rPr>
          <w:rFonts w:eastAsia="Arial" w:cs="Arial"/>
          <w:position w:val="-1"/>
          <w:szCs w:val="24"/>
          <w:lang w:val="es-ES" w:eastAsia="zh-CN"/>
        </w:rPr>
      </w:pPr>
    </w:p>
    <w:p w14:paraId="3D83F712" w14:textId="1CA28654" w:rsidR="00A50A8C" w:rsidRPr="00A50A8C" w:rsidRDefault="00534AE9" w:rsidP="00A50A8C">
      <w:pPr>
        <w:widowControl w:val="0"/>
        <w:autoSpaceDE w:val="0"/>
        <w:spacing w:line="1" w:lineRule="atLeast"/>
        <w:ind w:leftChars="-1" w:hangingChars="1" w:hanging="2"/>
        <w:jc w:val="both"/>
        <w:textDirection w:val="btLr"/>
        <w:textAlignment w:val="top"/>
        <w:outlineLvl w:val="0"/>
        <w:rPr>
          <w:rFonts w:eastAsia="Arial" w:cs="Arial"/>
          <w:position w:val="-1"/>
          <w:szCs w:val="24"/>
          <w:lang w:val="es-ES" w:eastAsia="zh-CN"/>
        </w:rPr>
      </w:pPr>
      <w:r>
        <w:rPr>
          <w:rFonts w:eastAsia="Arial" w:cs="Arial"/>
          <w:position w:val="-1"/>
          <w:szCs w:val="24"/>
          <w:lang w:val="es-ES" w:eastAsia="zh-CN"/>
        </w:rPr>
        <w:t xml:space="preserve">Se deja constancia de </w:t>
      </w:r>
      <w:proofErr w:type="gramStart"/>
      <w:r>
        <w:rPr>
          <w:rFonts w:eastAsia="Arial" w:cs="Arial"/>
          <w:position w:val="-1"/>
          <w:szCs w:val="24"/>
          <w:lang w:val="es-ES" w:eastAsia="zh-CN"/>
        </w:rPr>
        <w:t>que</w:t>
      </w:r>
      <w:proofErr w:type="gramEnd"/>
      <w:r>
        <w:rPr>
          <w:rFonts w:eastAsia="Arial" w:cs="Arial"/>
          <w:position w:val="-1"/>
          <w:szCs w:val="24"/>
          <w:lang w:val="es-ES" w:eastAsia="zh-CN"/>
        </w:rPr>
        <w:t xml:space="preserve"> e</w:t>
      </w:r>
      <w:r w:rsidR="00A50A8C" w:rsidRPr="00A50A8C">
        <w:rPr>
          <w:rFonts w:eastAsia="Arial" w:cs="Arial"/>
          <w:position w:val="-1"/>
          <w:szCs w:val="24"/>
          <w:lang w:val="es-ES" w:eastAsia="zh-CN"/>
        </w:rPr>
        <w:t>n el día de la fecha</w:t>
      </w:r>
      <w:r>
        <w:rPr>
          <w:rFonts w:eastAsia="Arial" w:cs="Arial"/>
          <w:position w:val="-1"/>
          <w:szCs w:val="24"/>
          <w:lang w:val="es-ES" w:eastAsia="zh-CN"/>
        </w:rPr>
        <w:t>, los Estados Partes y Asociados iniciaron</w:t>
      </w:r>
      <w:r w:rsidR="00A50A8C" w:rsidRPr="00A50A8C">
        <w:rPr>
          <w:rFonts w:eastAsia="Arial" w:cs="Arial"/>
          <w:position w:val="-1"/>
          <w:szCs w:val="24"/>
          <w:lang w:val="es-ES" w:eastAsia="zh-CN"/>
        </w:rPr>
        <w:t xml:space="preserve"> la Campaña </w:t>
      </w:r>
      <w:r>
        <w:rPr>
          <w:rFonts w:eastAsia="Arial" w:cs="Arial"/>
          <w:position w:val="-1"/>
          <w:szCs w:val="24"/>
          <w:lang w:val="es-ES" w:eastAsia="zh-CN"/>
        </w:rPr>
        <w:t>en Redes Sociales para la difusión de derechos y concientización</w:t>
      </w:r>
      <w:r w:rsidR="00A50A8C" w:rsidRPr="00A50A8C">
        <w:rPr>
          <w:rFonts w:eastAsia="Arial" w:cs="Arial"/>
          <w:position w:val="-1"/>
          <w:szCs w:val="24"/>
          <w:lang w:val="es-ES" w:eastAsia="zh-CN"/>
        </w:rPr>
        <w:t xml:space="preserve"> en</w:t>
      </w:r>
      <w:r>
        <w:rPr>
          <w:rFonts w:eastAsia="Arial" w:cs="Arial"/>
          <w:position w:val="-1"/>
          <w:szCs w:val="24"/>
          <w:lang w:val="es-ES" w:eastAsia="zh-CN"/>
        </w:rPr>
        <w:t xml:space="preserve"> torno al Sobreendeudamiento, en conmemoración a los 30 años del Mercosur.</w:t>
      </w:r>
    </w:p>
    <w:p w14:paraId="4047D402" w14:textId="77777777"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eastAsia="Arial" w:cs="Arial"/>
          <w:position w:val="-1"/>
          <w:szCs w:val="24"/>
          <w:lang w:val="es-ES" w:eastAsia="zh-CN"/>
        </w:rPr>
      </w:pPr>
    </w:p>
    <w:p w14:paraId="1E9D1EF4" w14:textId="77777777"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r w:rsidRPr="00A50A8C">
        <w:rPr>
          <w:rFonts w:eastAsia="Arial" w:cs="Arial"/>
          <w:b/>
          <w:position w:val="-1"/>
          <w:szCs w:val="24"/>
          <w:lang w:val="es-ES" w:eastAsia="zh-CN"/>
        </w:rPr>
        <w:t>PRÓXIMA REUNIÓN</w:t>
      </w:r>
    </w:p>
    <w:p w14:paraId="0CB94266" w14:textId="77777777"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p>
    <w:p w14:paraId="3A34E8AB" w14:textId="22815ADB" w:rsidR="00A50A8C" w:rsidRDefault="00A50A8C" w:rsidP="00A50A8C">
      <w:pPr>
        <w:widowControl w:val="0"/>
        <w:autoSpaceDE w:val="0"/>
        <w:spacing w:line="1" w:lineRule="atLeast"/>
        <w:ind w:leftChars="-1" w:hangingChars="1" w:hanging="2"/>
        <w:jc w:val="both"/>
        <w:textDirection w:val="btLr"/>
        <w:textAlignment w:val="top"/>
        <w:outlineLvl w:val="0"/>
        <w:rPr>
          <w:rFonts w:eastAsia="Arial" w:cs="Arial"/>
          <w:position w:val="-1"/>
          <w:szCs w:val="24"/>
          <w:lang w:val="es-ES" w:eastAsia="zh-CN"/>
        </w:rPr>
      </w:pPr>
      <w:r w:rsidRPr="00A50A8C">
        <w:rPr>
          <w:rFonts w:eastAsia="Arial" w:cs="Arial"/>
          <w:position w:val="-1"/>
          <w:szCs w:val="24"/>
          <w:lang w:val="es-ES" w:eastAsia="zh-CN"/>
        </w:rPr>
        <w:t xml:space="preserve">La próxima Reunión Ordinaria del CT </w:t>
      </w:r>
      <w:proofErr w:type="spellStart"/>
      <w:r w:rsidRPr="00A50A8C">
        <w:rPr>
          <w:rFonts w:eastAsia="Arial" w:cs="Arial"/>
          <w:position w:val="-1"/>
          <w:szCs w:val="24"/>
          <w:lang w:val="es-ES" w:eastAsia="zh-CN"/>
        </w:rPr>
        <w:t>Nº</w:t>
      </w:r>
      <w:proofErr w:type="spellEnd"/>
      <w:r w:rsidRPr="00A50A8C">
        <w:rPr>
          <w:rFonts w:eastAsia="Arial" w:cs="Arial"/>
          <w:position w:val="-1"/>
          <w:szCs w:val="24"/>
          <w:lang w:val="es-ES" w:eastAsia="zh-CN"/>
        </w:rPr>
        <w:t xml:space="preserve"> 7 “Defensa del Consumidor” será convocada oportunamente por la PPT en ejercicio.</w:t>
      </w:r>
    </w:p>
    <w:p w14:paraId="57874605" w14:textId="77777777" w:rsidR="00E774E9" w:rsidRPr="00A50A8C" w:rsidRDefault="00E774E9"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p>
    <w:p w14:paraId="09C256C0" w14:textId="77777777" w:rsidR="00A50A8C" w:rsidRPr="00A50A8C" w:rsidRDefault="00A50A8C" w:rsidP="00A50A8C">
      <w:pPr>
        <w:widowControl w:val="0"/>
        <w:pBdr>
          <w:top w:val="nil"/>
          <w:left w:val="nil"/>
          <w:bottom w:val="nil"/>
          <w:right w:val="nil"/>
          <w:between w:val="nil"/>
        </w:pBdr>
        <w:tabs>
          <w:tab w:val="center" w:pos="4252"/>
          <w:tab w:val="right" w:pos="8504"/>
          <w:tab w:val="left" w:pos="2130"/>
        </w:tabs>
        <w:autoSpaceDE w:val="0"/>
        <w:ind w:leftChars="-1" w:hangingChars="1" w:hanging="2"/>
        <w:jc w:val="both"/>
        <w:textDirection w:val="btLr"/>
        <w:textAlignment w:val="top"/>
        <w:outlineLvl w:val="0"/>
        <w:rPr>
          <w:rFonts w:cs="Arial"/>
          <w:color w:val="000000"/>
          <w:position w:val="-1"/>
          <w:szCs w:val="24"/>
          <w:lang w:val="es-ES" w:eastAsia="zh-CN"/>
        </w:rPr>
      </w:pPr>
      <w:r w:rsidRPr="00A50A8C">
        <w:rPr>
          <w:rFonts w:eastAsia="Arial" w:cs="Arial"/>
          <w:b/>
          <w:color w:val="000000"/>
          <w:position w:val="-1"/>
          <w:szCs w:val="24"/>
          <w:lang w:val="es-ES" w:eastAsia="zh-CN"/>
        </w:rPr>
        <w:t>ANEXOS</w:t>
      </w:r>
    </w:p>
    <w:p w14:paraId="7F86A876" w14:textId="77777777" w:rsidR="00A50A8C" w:rsidRPr="00A50A8C" w:rsidRDefault="00A50A8C" w:rsidP="00A50A8C">
      <w:pPr>
        <w:widowControl w:val="0"/>
        <w:pBdr>
          <w:top w:val="nil"/>
          <w:left w:val="nil"/>
          <w:bottom w:val="nil"/>
          <w:right w:val="nil"/>
          <w:between w:val="nil"/>
        </w:pBdr>
        <w:tabs>
          <w:tab w:val="center" w:pos="4252"/>
          <w:tab w:val="right" w:pos="8504"/>
          <w:tab w:val="left" w:pos="2130"/>
        </w:tabs>
        <w:autoSpaceDE w:val="0"/>
        <w:ind w:leftChars="-1" w:hangingChars="1" w:hanging="2"/>
        <w:jc w:val="both"/>
        <w:textDirection w:val="btLr"/>
        <w:textAlignment w:val="top"/>
        <w:outlineLvl w:val="0"/>
        <w:rPr>
          <w:rFonts w:eastAsia="Arial" w:cs="Arial"/>
          <w:color w:val="000000"/>
          <w:position w:val="-1"/>
          <w:szCs w:val="24"/>
          <w:lang w:val="es-ES" w:eastAsia="zh-CN"/>
        </w:rPr>
      </w:pPr>
    </w:p>
    <w:p w14:paraId="6BF9B738" w14:textId="77777777" w:rsidR="00A50A8C" w:rsidRPr="00A50A8C" w:rsidRDefault="00A50A8C" w:rsidP="00A50A8C">
      <w:pPr>
        <w:widowControl w:val="0"/>
        <w:pBdr>
          <w:top w:val="nil"/>
          <w:left w:val="nil"/>
          <w:bottom w:val="nil"/>
          <w:right w:val="nil"/>
          <w:between w:val="nil"/>
        </w:pBdr>
        <w:tabs>
          <w:tab w:val="center" w:pos="4252"/>
          <w:tab w:val="right" w:pos="8504"/>
        </w:tabs>
        <w:autoSpaceDE w:val="0"/>
        <w:ind w:leftChars="-1" w:hangingChars="1" w:hanging="2"/>
        <w:jc w:val="both"/>
        <w:textDirection w:val="btLr"/>
        <w:textAlignment w:val="top"/>
        <w:outlineLvl w:val="0"/>
        <w:rPr>
          <w:rFonts w:cs="Arial"/>
          <w:color w:val="000000"/>
          <w:position w:val="-1"/>
          <w:szCs w:val="24"/>
          <w:lang w:val="es-ES" w:eastAsia="zh-CN"/>
        </w:rPr>
      </w:pPr>
      <w:r w:rsidRPr="00A50A8C">
        <w:rPr>
          <w:rFonts w:eastAsia="Arial" w:cs="Arial"/>
          <w:color w:val="000000"/>
          <w:position w:val="-1"/>
          <w:szCs w:val="24"/>
          <w:lang w:val="es-ES" w:eastAsia="zh-CN"/>
        </w:rPr>
        <w:t>Los Anexos que forman parte de la presente Acta son los siguientes:</w:t>
      </w:r>
    </w:p>
    <w:p w14:paraId="65F6BF06"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p>
    <w:tbl>
      <w:tblPr>
        <w:tblW w:w="8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754"/>
      </w:tblGrid>
      <w:tr w:rsidR="00A50A8C" w:rsidRPr="00A50A8C" w14:paraId="59EF6B39" w14:textId="77777777" w:rsidTr="00A50A8C">
        <w:tc>
          <w:tcPr>
            <w:tcW w:w="1384" w:type="dxa"/>
          </w:tcPr>
          <w:p w14:paraId="460B47BC"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cs="Arial"/>
                <w:position w:val="-1"/>
                <w:szCs w:val="24"/>
                <w:lang w:val="es-ES" w:eastAsia="zh-CN"/>
              </w:rPr>
            </w:pPr>
            <w:r w:rsidRPr="00A50A8C">
              <w:rPr>
                <w:rFonts w:eastAsia="Arial" w:cs="Arial"/>
                <w:b/>
                <w:position w:val="-1"/>
                <w:szCs w:val="24"/>
                <w:lang w:val="es-ES" w:eastAsia="zh-CN"/>
              </w:rPr>
              <w:t>Anexo I</w:t>
            </w:r>
          </w:p>
        </w:tc>
        <w:tc>
          <w:tcPr>
            <w:tcW w:w="6754" w:type="dxa"/>
          </w:tcPr>
          <w:p w14:paraId="39CBC91F" w14:textId="77777777"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r w:rsidRPr="00A50A8C">
              <w:rPr>
                <w:rFonts w:eastAsia="Arial" w:cs="Arial"/>
                <w:position w:val="-1"/>
                <w:szCs w:val="24"/>
                <w:lang w:val="es-ES" w:eastAsia="zh-CN"/>
              </w:rPr>
              <w:t>Lista de Participantes</w:t>
            </w:r>
          </w:p>
        </w:tc>
      </w:tr>
      <w:tr w:rsidR="00A50A8C" w:rsidRPr="00A50A8C" w14:paraId="09851CCB" w14:textId="77777777" w:rsidTr="00A50A8C">
        <w:tc>
          <w:tcPr>
            <w:tcW w:w="1384" w:type="dxa"/>
          </w:tcPr>
          <w:p w14:paraId="50F1560D"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cs="Arial"/>
                <w:position w:val="-1"/>
                <w:szCs w:val="24"/>
                <w:lang w:val="es-ES" w:eastAsia="zh-CN"/>
              </w:rPr>
            </w:pPr>
            <w:r w:rsidRPr="00A50A8C">
              <w:rPr>
                <w:rFonts w:eastAsia="Arial" w:cs="Arial"/>
                <w:b/>
                <w:position w:val="-1"/>
                <w:szCs w:val="24"/>
                <w:lang w:val="es-ES" w:eastAsia="zh-CN"/>
              </w:rPr>
              <w:t>Anexo II</w:t>
            </w:r>
          </w:p>
        </w:tc>
        <w:tc>
          <w:tcPr>
            <w:tcW w:w="6754" w:type="dxa"/>
          </w:tcPr>
          <w:p w14:paraId="557F2396" w14:textId="77777777"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r w:rsidRPr="00A50A8C">
              <w:rPr>
                <w:rFonts w:eastAsia="Arial" w:cs="Arial"/>
                <w:position w:val="-1"/>
                <w:szCs w:val="24"/>
                <w:lang w:val="es-ES" w:eastAsia="zh-CN"/>
              </w:rPr>
              <w:t>Agenda Aprobada</w:t>
            </w:r>
          </w:p>
        </w:tc>
      </w:tr>
      <w:tr w:rsidR="00A50A8C" w:rsidRPr="00A50A8C" w14:paraId="4A24DB81" w14:textId="77777777" w:rsidTr="00A50A8C">
        <w:tc>
          <w:tcPr>
            <w:tcW w:w="1384" w:type="dxa"/>
          </w:tcPr>
          <w:p w14:paraId="52AE4F6B"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cs="Arial"/>
                <w:position w:val="-1"/>
                <w:szCs w:val="24"/>
                <w:lang w:val="es-ES" w:eastAsia="zh-CN"/>
              </w:rPr>
            </w:pPr>
            <w:r w:rsidRPr="00A50A8C">
              <w:rPr>
                <w:rFonts w:eastAsia="Arial" w:cs="Arial"/>
                <w:b/>
                <w:position w:val="-1"/>
                <w:szCs w:val="24"/>
                <w:lang w:val="es-ES" w:eastAsia="zh-CN"/>
              </w:rPr>
              <w:t>Anexo III</w:t>
            </w:r>
          </w:p>
        </w:tc>
        <w:tc>
          <w:tcPr>
            <w:tcW w:w="6754" w:type="dxa"/>
          </w:tcPr>
          <w:p w14:paraId="04299424" w14:textId="77777777"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cs="Arial"/>
                <w:position w:val="-1"/>
                <w:szCs w:val="24"/>
                <w:lang w:val="es-ES" w:eastAsia="zh-CN"/>
              </w:rPr>
            </w:pPr>
            <w:r w:rsidRPr="00A50A8C">
              <w:rPr>
                <w:rFonts w:eastAsia="Arial" w:cs="Arial"/>
                <w:position w:val="-1"/>
                <w:szCs w:val="24"/>
                <w:lang w:val="es-ES" w:eastAsia="zh-CN"/>
              </w:rPr>
              <w:t>Resumen del Acta</w:t>
            </w:r>
          </w:p>
        </w:tc>
      </w:tr>
      <w:tr w:rsidR="00A50A8C" w:rsidRPr="002D493B" w14:paraId="58121789" w14:textId="77777777" w:rsidTr="00A50A8C">
        <w:tc>
          <w:tcPr>
            <w:tcW w:w="1384" w:type="dxa"/>
          </w:tcPr>
          <w:p w14:paraId="0305C713"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r w:rsidRPr="00A50A8C">
              <w:rPr>
                <w:rFonts w:eastAsia="Arial" w:cs="Arial"/>
                <w:b/>
                <w:position w:val="-1"/>
                <w:szCs w:val="24"/>
                <w:lang w:val="es-ES" w:eastAsia="zh-CN"/>
              </w:rPr>
              <w:t>Anexo IV</w:t>
            </w:r>
          </w:p>
        </w:tc>
        <w:tc>
          <w:tcPr>
            <w:tcW w:w="6754" w:type="dxa"/>
          </w:tcPr>
          <w:p w14:paraId="0FB2C3E6" w14:textId="3E96DB0D"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eastAsia="Arial" w:cs="Arial"/>
                <w:position w:val="-1"/>
                <w:szCs w:val="24"/>
                <w:lang w:val="es-ES" w:eastAsia="zh-CN"/>
              </w:rPr>
            </w:pPr>
            <w:r>
              <w:rPr>
                <w:rFonts w:eastAsia="Arial" w:cs="Arial"/>
                <w:color w:val="000000"/>
                <w:position w:val="-1"/>
                <w:szCs w:val="24"/>
                <w:lang w:val="es-ES" w:eastAsia="zh-CN"/>
              </w:rPr>
              <w:t>P</w:t>
            </w:r>
            <w:r w:rsidRPr="00A50A8C">
              <w:rPr>
                <w:rFonts w:eastAsia="Arial" w:cs="Arial"/>
                <w:color w:val="000000"/>
                <w:position w:val="-1"/>
                <w:szCs w:val="24"/>
                <w:lang w:val="es-ES" w:eastAsia="zh-CN"/>
              </w:rPr>
              <w:t>royecto de Resolución “</w:t>
            </w:r>
            <w:r w:rsidRPr="00A50A8C">
              <w:rPr>
                <w:rFonts w:eastAsia="Arial" w:cs="Arial"/>
                <w:position w:val="-1"/>
                <w:szCs w:val="24"/>
                <w:lang w:val="es-ES" w:eastAsia="zh-CN"/>
              </w:rPr>
              <w:t>Protección al Consumidor Hipervulnerable</w:t>
            </w:r>
            <w:r w:rsidRPr="00A50A8C">
              <w:rPr>
                <w:rFonts w:eastAsia="Arial" w:cs="Arial"/>
                <w:color w:val="000000"/>
                <w:position w:val="-1"/>
                <w:szCs w:val="24"/>
                <w:lang w:val="es-ES" w:eastAsia="zh-CN"/>
              </w:rPr>
              <w:t>”</w:t>
            </w:r>
          </w:p>
        </w:tc>
      </w:tr>
      <w:tr w:rsidR="00A50A8C" w:rsidRPr="002D493B" w14:paraId="1DB46C63" w14:textId="77777777" w:rsidTr="00A50A8C">
        <w:tc>
          <w:tcPr>
            <w:tcW w:w="1384" w:type="dxa"/>
          </w:tcPr>
          <w:p w14:paraId="491DD077"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r w:rsidRPr="00A50A8C">
              <w:rPr>
                <w:rFonts w:eastAsia="Arial" w:cs="Arial"/>
                <w:b/>
                <w:position w:val="-1"/>
                <w:szCs w:val="24"/>
                <w:lang w:val="es-ES" w:eastAsia="zh-CN"/>
              </w:rPr>
              <w:t>Anexo V</w:t>
            </w:r>
          </w:p>
        </w:tc>
        <w:tc>
          <w:tcPr>
            <w:tcW w:w="6754" w:type="dxa"/>
          </w:tcPr>
          <w:p w14:paraId="17D33C13" w14:textId="74544508"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eastAsia="Arial" w:cs="Arial"/>
                <w:position w:val="-1"/>
                <w:szCs w:val="24"/>
                <w:lang w:val="es-ES" w:eastAsia="zh-CN"/>
              </w:rPr>
            </w:pPr>
            <w:r>
              <w:rPr>
                <w:rFonts w:eastAsia="Arial" w:cs="Arial"/>
                <w:color w:val="000000"/>
                <w:position w:val="-1"/>
                <w:szCs w:val="24"/>
                <w:lang w:val="es-ES" w:eastAsia="zh-CN"/>
              </w:rPr>
              <w:t>P</w:t>
            </w:r>
            <w:r w:rsidRPr="00A50A8C">
              <w:rPr>
                <w:rFonts w:eastAsia="Arial" w:cs="Arial"/>
                <w:color w:val="000000"/>
                <w:position w:val="-1"/>
                <w:szCs w:val="24"/>
                <w:lang w:val="es-ES" w:eastAsia="zh-CN"/>
              </w:rPr>
              <w:t>royecto de Resolución</w:t>
            </w:r>
            <w:r w:rsidRPr="00A50A8C">
              <w:rPr>
                <w:rFonts w:eastAsia="Arial" w:cs="Arial"/>
                <w:position w:val="-1"/>
                <w:szCs w:val="24"/>
                <w:lang w:val="es-ES" w:eastAsia="zh-CN"/>
              </w:rPr>
              <w:t xml:space="preserve"> “Protección al Consumidor frente al Sobreendeudamiento</w:t>
            </w:r>
            <w:r w:rsidRPr="00A50A8C">
              <w:rPr>
                <w:rFonts w:eastAsia="Arial" w:cs="Arial"/>
                <w:color w:val="000000"/>
                <w:position w:val="-1"/>
                <w:szCs w:val="24"/>
                <w:lang w:val="es-ES" w:eastAsia="zh-CN"/>
              </w:rPr>
              <w:t>”</w:t>
            </w:r>
          </w:p>
        </w:tc>
      </w:tr>
      <w:tr w:rsidR="00A50A8C" w:rsidRPr="002D493B" w14:paraId="244963A3" w14:textId="77777777" w:rsidTr="00A50A8C">
        <w:tc>
          <w:tcPr>
            <w:tcW w:w="1384" w:type="dxa"/>
          </w:tcPr>
          <w:p w14:paraId="2DAED062" w14:textId="07C6EFF9"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r w:rsidRPr="00A50A8C">
              <w:rPr>
                <w:rFonts w:eastAsia="Arial" w:cs="Arial"/>
                <w:b/>
                <w:position w:val="-1"/>
                <w:szCs w:val="24"/>
                <w:lang w:val="es-ES" w:eastAsia="zh-CN"/>
              </w:rPr>
              <w:t>Anexo VI</w:t>
            </w:r>
            <w:r w:rsidR="007E776F">
              <w:rPr>
                <w:rFonts w:eastAsia="Arial" w:cs="Arial"/>
                <w:b/>
                <w:position w:val="-1"/>
                <w:szCs w:val="24"/>
                <w:lang w:val="es-ES" w:eastAsia="zh-CN"/>
              </w:rPr>
              <w:t xml:space="preserve"> reservado</w:t>
            </w:r>
          </w:p>
        </w:tc>
        <w:tc>
          <w:tcPr>
            <w:tcW w:w="6754" w:type="dxa"/>
          </w:tcPr>
          <w:p w14:paraId="267CFED8" w14:textId="3470C896"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eastAsia="Arial" w:cs="Arial"/>
                <w:position w:val="-1"/>
                <w:szCs w:val="24"/>
                <w:lang w:val="es-ES" w:eastAsia="zh-CN"/>
              </w:rPr>
            </w:pPr>
            <w:r>
              <w:rPr>
                <w:rFonts w:eastAsia="Arial" w:cs="Arial"/>
                <w:color w:val="000000"/>
                <w:position w:val="-1"/>
                <w:szCs w:val="24"/>
                <w:lang w:val="es-ES" w:eastAsia="zh-CN"/>
              </w:rPr>
              <w:t xml:space="preserve">Agenda de actividades por </w:t>
            </w:r>
            <w:r w:rsidRPr="00A50A8C">
              <w:rPr>
                <w:rFonts w:eastAsia="Arial" w:cs="Arial"/>
                <w:color w:val="000000"/>
                <w:position w:val="-1"/>
                <w:szCs w:val="24"/>
                <w:lang w:val="es-ES" w:eastAsia="zh-CN"/>
              </w:rPr>
              <w:t>los 30 años del MERCOSUR</w:t>
            </w:r>
          </w:p>
        </w:tc>
      </w:tr>
      <w:tr w:rsidR="00A50A8C" w:rsidRPr="002D493B" w14:paraId="2F47E2F6" w14:textId="77777777" w:rsidTr="00A50A8C">
        <w:tc>
          <w:tcPr>
            <w:tcW w:w="1384" w:type="dxa"/>
          </w:tcPr>
          <w:p w14:paraId="2E801C6A" w14:textId="2BC943CB"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b/>
                <w:bCs/>
                <w:position w:val="-1"/>
                <w:szCs w:val="24"/>
                <w:lang w:val="es-ES" w:eastAsia="zh-CN"/>
              </w:rPr>
            </w:pPr>
            <w:r w:rsidRPr="00A50A8C">
              <w:rPr>
                <w:rFonts w:eastAsia="Arial" w:cs="Arial"/>
                <w:b/>
                <w:bCs/>
                <w:position w:val="-1"/>
                <w:szCs w:val="24"/>
                <w:lang w:val="es-ES" w:eastAsia="zh-CN"/>
              </w:rPr>
              <w:t>Anexo VII</w:t>
            </w:r>
          </w:p>
        </w:tc>
        <w:tc>
          <w:tcPr>
            <w:tcW w:w="6754" w:type="dxa"/>
          </w:tcPr>
          <w:p w14:paraId="03CECAD4" w14:textId="451BB376" w:rsidR="00A50A8C" w:rsidRPr="00A50A8C" w:rsidRDefault="00A50A8C" w:rsidP="00A50A8C">
            <w:pPr>
              <w:widowControl w:val="0"/>
              <w:autoSpaceDE w:val="0"/>
              <w:spacing w:line="1" w:lineRule="atLeast"/>
              <w:ind w:leftChars="-1" w:hangingChars="1" w:hanging="2"/>
              <w:jc w:val="both"/>
              <w:textDirection w:val="btLr"/>
              <w:textAlignment w:val="top"/>
              <w:outlineLvl w:val="0"/>
              <w:rPr>
                <w:rFonts w:eastAsia="Arial" w:cs="Arial"/>
                <w:position w:val="-1"/>
                <w:szCs w:val="24"/>
                <w:lang w:val="es-ES" w:eastAsia="zh-CN"/>
              </w:rPr>
            </w:pPr>
            <w:r>
              <w:rPr>
                <w:rFonts w:eastAsia="Arial" w:cs="Arial"/>
                <w:position w:val="-1"/>
                <w:szCs w:val="24"/>
                <w:lang w:val="es-ES" w:eastAsia="zh-CN"/>
              </w:rPr>
              <w:t>Actualización del Manual de Defensa del Consumidor</w:t>
            </w:r>
          </w:p>
        </w:tc>
      </w:tr>
    </w:tbl>
    <w:p w14:paraId="73DAB6D4"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p>
    <w:p w14:paraId="28A4DD73"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bookmarkStart w:id="5" w:name="_heading=h.1fob9te" w:colFirst="0" w:colLast="0"/>
      <w:bookmarkEnd w:id="5"/>
    </w:p>
    <w:p w14:paraId="57D0571F"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bookmarkStart w:id="6" w:name="_heading=h.g0cy9kpozuvi" w:colFirst="0" w:colLast="0"/>
      <w:bookmarkEnd w:id="6"/>
    </w:p>
    <w:p w14:paraId="6EAB3200"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p>
    <w:p w14:paraId="38AA1FDD" w14:textId="77777777" w:rsidR="00A50A8C" w:rsidRPr="00A50A8C" w:rsidRDefault="00A50A8C" w:rsidP="00A50A8C">
      <w:pPr>
        <w:widowControl w:val="0"/>
        <w:autoSpaceDE w:val="0"/>
        <w:spacing w:line="1" w:lineRule="atLeast"/>
        <w:ind w:leftChars="-1" w:hangingChars="1" w:hanging="2"/>
        <w:textDirection w:val="btLr"/>
        <w:textAlignment w:val="top"/>
        <w:outlineLvl w:val="0"/>
        <w:rPr>
          <w:rFonts w:eastAsia="Arial" w:cs="Arial"/>
          <w:position w:val="-1"/>
          <w:szCs w:val="24"/>
          <w:lang w:val="es-ES" w:eastAsia="zh-CN"/>
        </w:rPr>
      </w:pPr>
      <w:bookmarkStart w:id="7" w:name="_heading=h.3znysh7" w:colFirst="0" w:colLast="0"/>
      <w:bookmarkEnd w:id="7"/>
    </w:p>
    <w:tbl>
      <w:tblPr>
        <w:tblW w:w="8652" w:type="dxa"/>
        <w:tblLayout w:type="fixed"/>
        <w:tblLook w:val="0000" w:firstRow="0" w:lastRow="0" w:firstColumn="0" w:lastColumn="0" w:noHBand="0" w:noVBand="0"/>
      </w:tblPr>
      <w:tblGrid>
        <w:gridCol w:w="4164"/>
        <w:gridCol w:w="4488"/>
      </w:tblGrid>
      <w:tr w:rsidR="00A50A8C" w:rsidRPr="00A50A8C" w14:paraId="09AFC455" w14:textId="77777777" w:rsidTr="003E2912">
        <w:tc>
          <w:tcPr>
            <w:tcW w:w="4164" w:type="dxa"/>
          </w:tcPr>
          <w:p w14:paraId="7195307B"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A50A8C">
              <w:rPr>
                <w:rFonts w:eastAsia="Arial" w:cs="Arial"/>
                <w:position w:val="-1"/>
                <w:szCs w:val="24"/>
                <w:lang w:val="es-ES" w:eastAsia="zh-CN"/>
              </w:rPr>
              <w:t>_____________________________</w:t>
            </w:r>
          </w:p>
          <w:p w14:paraId="0371DEAA"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A50A8C">
              <w:rPr>
                <w:rFonts w:eastAsia="Arial" w:cs="Arial"/>
                <w:position w:val="-1"/>
                <w:szCs w:val="24"/>
                <w:lang w:val="es-ES" w:eastAsia="zh-CN"/>
              </w:rPr>
              <w:t>Por la Delegación de Argentina</w:t>
            </w:r>
          </w:p>
          <w:p w14:paraId="4277DC86" w14:textId="77777777" w:rsidR="00A50A8C" w:rsidRPr="002D493B" w:rsidRDefault="00A50A8C" w:rsidP="00A50A8C">
            <w:pPr>
              <w:widowControl w:val="0"/>
              <w:autoSpaceDE w:val="0"/>
              <w:spacing w:line="1" w:lineRule="atLeast"/>
              <w:ind w:leftChars="-1" w:hangingChars="1" w:hanging="2"/>
              <w:jc w:val="center"/>
              <w:textDirection w:val="btLr"/>
              <w:textAlignment w:val="top"/>
              <w:outlineLvl w:val="0"/>
              <w:rPr>
                <w:rFonts w:cs="Arial"/>
                <w:b/>
                <w:bCs/>
                <w:position w:val="-1"/>
                <w:szCs w:val="24"/>
                <w:lang w:val="es-ES" w:eastAsia="zh-CN"/>
              </w:rPr>
            </w:pPr>
            <w:r w:rsidRPr="002D493B">
              <w:rPr>
                <w:rFonts w:cs="Arial"/>
                <w:b/>
                <w:bCs/>
                <w:position w:val="-1"/>
                <w:szCs w:val="24"/>
                <w:lang w:val="es-ES" w:eastAsia="zh-CN"/>
              </w:rPr>
              <w:t xml:space="preserve">Sebastián </w:t>
            </w:r>
            <w:proofErr w:type="spellStart"/>
            <w:r w:rsidRPr="002D493B">
              <w:rPr>
                <w:rFonts w:cs="Arial"/>
                <w:b/>
                <w:bCs/>
                <w:position w:val="-1"/>
                <w:szCs w:val="24"/>
                <w:lang w:val="es-ES" w:eastAsia="zh-CN"/>
              </w:rPr>
              <w:t>Barocelli</w:t>
            </w:r>
            <w:proofErr w:type="spellEnd"/>
          </w:p>
          <w:p w14:paraId="0B53E670"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eastAsia="Arial" w:cs="Arial"/>
                <w:position w:val="-1"/>
                <w:szCs w:val="24"/>
                <w:lang w:val="es-ES" w:eastAsia="zh-CN"/>
              </w:rPr>
            </w:pPr>
          </w:p>
          <w:p w14:paraId="2CBBFD6D"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eastAsia="Arial" w:cs="Arial"/>
                <w:position w:val="-1"/>
                <w:szCs w:val="24"/>
                <w:lang w:val="es-ES" w:eastAsia="zh-CN"/>
              </w:rPr>
            </w:pPr>
          </w:p>
          <w:p w14:paraId="42F614EA"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eastAsia="Arial" w:cs="Arial"/>
                <w:position w:val="-1"/>
                <w:szCs w:val="24"/>
                <w:lang w:val="es-ES" w:eastAsia="zh-CN"/>
              </w:rPr>
            </w:pPr>
          </w:p>
          <w:p w14:paraId="758D386F"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eastAsia="Arial" w:cs="Arial"/>
                <w:position w:val="-1"/>
                <w:szCs w:val="24"/>
                <w:lang w:val="es-ES" w:eastAsia="zh-CN"/>
              </w:rPr>
            </w:pPr>
          </w:p>
          <w:p w14:paraId="45BAFBF3"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eastAsia="Arial" w:cs="Arial"/>
                <w:position w:val="-1"/>
                <w:szCs w:val="24"/>
                <w:lang w:val="es-ES" w:eastAsia="zh-CN"/>
              </w:rPr>
            </w:pPr>
          </w:p>
        </w:tc>
        <w:tc>
          <w:tcPr>
            <w:tcW w:w="4488" w:type="dxa"/>
          </w:tcPr>
          <w:p w14:paraId="31607C69" w14:textId="77777777" w:rsidR="00A50A8C" w:rsidRPr="0089154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89154C">
              <w:rPr>
                <w:rFonts w:eastAsia="Arial" w:cs="Arial"/>
                <w:position w:val="-1"/>
                <w:szCs w:val="24"/>
                <w:lang w:val="es-ES" w:eastAsia="zh-CN"/>
              </w:rPr>
              <w:t>_____________________________</w:t>
            </w:r>
          </w:p>
          <w:p w14:paraId="5D918788" w14:textId="77777777" w:rsidR="00A50A8C" w:rsidRPr="0089154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89154C">
              <w:rPr>
                <w:rFonts w:eastAsia="Arial" w:cs="Arial"/>
                <w:position w:val="-1"/>
                <w:szCs w:val="24"/>
                <w:lang w:val="es-ES" w:eastAsia="zh-CN"/>
              </w:rPr>
              <w:t>Por la Delegación de Brasil</w:t>
            </w:r>
          </w:p>
          <w:p w14:paraId="33095FDF" w14:textId="77777777" w:rsidR="00A50A8C" w:rsidRPr="0089154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89154C">
              <w:rPr>
                <w:rFonts w:eastAsia="Arial" w:cs="Arial"/>
                <w:b/>
                <w:position w:val="-1"/>
                <w:szCs w:val="24"/>
                <w:lang w:val="es-ES" w:eastAsia="zh-CN"/>
              </w:rPr>
              <w:t xml:space="preserve">Juliana Oliveira </w:t>
            </w:r>
            <w:proofErr w:type="spellStart"/>
            <w:r w:rsidRPr="0089154C">
              <w:rPr>
                <w:rFonts w:eastAsia="Arial" w:cs="Arial"/>
                <w:b/>
                <w:position w:val="-1"/>
                <w:szCs w:val="24"/>
                <w:lang w:val="es-ES" w:eastAsia="zh-CN"/>
              </w:rPr>
              <w:t>Domingues</w:t>
            </w:r>
            <w:proofErr w:type="spellEnd"/>
          </w:p>
        </w:tc>
      </w:tr>
      <w:tr w:rsidR="00A50A8C" w:rsidRPr="002D493B" w14:paraId="2764A069" w14:textId="77777777" w:rsidTr="003E2912">
        <w:tc>
          <w:tcPr>
            <w:tcW w:w="4164" w:type="dxa"/>
          </w:tcPr>
          <w:p w14:paraId="370BADF2"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eastAsia="Arial" w:cs="Arial"/>
                <w:position w:val="-1"/>
                <w:szCs w:val="24"/>
                <w:lang w:val="es-ES" w:eastAsia="zh-CN"/>
              </w:rPr>
            </w:pPr>
          </w:p>
          <w:p w14:paraId="561CF82D"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eastAsia="Arial" w:cs="Arial"/>
                <w:position w:val="-1"/>
                <w:szCs w:val="24"/>
                <w:lang w:val="es-ES" w:eastAsia="zh-CN"/>
              </w:rPr>
            </w:pPr>
          </w:p>
          <w:p w14:paraId="3069B954"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A50A8C">
              <w:rPr>
                <w:rFonts w:eastAsia="Arial" w:cs="Arial"/>
                <w:position w:val="-1"/>
                <w:szCs w:val="24"/>
                <w:lang w:val="es-ES" w:eastAsia="zh-CN"/>
              </w:rPr>
              <w:t>_____________________________</w:t>
            </w:r>
          </w:p>
          <w:p w14:paraId="62F7A354"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A50A8C">
              <w:rPr>
                <w:rFonts w:eastAsia="Arial" w:cs="Arial"/>
                <w:position w:val="-1"/>
                <w:szCs w:val="24"/>
                <w:lang w:val="es-ES" w:eastAsia="zh-CN"/>
              </w:rPr>
              <w:t>Por la Delegación de Paraguay</w:t>
            </w:r>
          </w:p>
          <w:p w14:paraId="5141C939"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89154C">
              <w:rPr>
                <w:rFonts w:eastAsia="Arial" w:cs="Arial"/>
                <w:b/>
                <w:position w:val="-1"/>
                <w:szCs w:val="24"/>
                <w:lang w:val="es-ES" w:eastAsia="zh-CN"/>
              </w:rPr>
              <w:t>Juan Marcelo Estigarribia López</w:t>
            </w:r>
            <w:r w:rsidRPr="00A50A8C">
              <w:rPr>
                <w:rFonts w:eastAsia="Arial" w:cs="Arial"/>
                <w:b/>
                <w:position w:val="-1"/>
                <w:szCs w:val="24"/>
                <w:lang w:val="es-ES" w:eastAsia="zh-CN"/>
              </w:rPr>
              <w:t xml:space="preserve"> </w:t>
            </w:r>
          </w:p>
          <w:p w14:paraId="63D16546" w14:textId="77777777"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A50A8C">
              <w:rPr>
                <w:rFonts w:eastAsia="Arial" w:cs="Arial"/>
                <w:position w:val="-1"/>
                <w:szCs w:val="24"/>
                <w:lang w:val="es-ES" w:eastAsia="zh-CN"/>
              </w:rPr>
              <w:t xml:space="preserve"> </w:t>
            </w:r>
          </w:p>
          <w:p w14:paraId="3A2095F3" w14:textId="71DC08CF" w:rsidR="00A50A8C" w:rsidRPr="00A50A8C" w:rsidRDefault="00A50A8C" w:rsidP="00A50A8C">
            <w:pPr>
              <w:widowControl w:val="0"/>
              <w:autoSpaceDE w:val="0"/>
              <w:spacing w:line="1" w:lineRule="atLeast"/>
              <w:ind w:leftChars="-1" w:hangingChars="1" w:hanging="2"/>
              <w:jc w:val="center"/>
              <w:textDirection w:val="btLr"/>
              <w:textAlignment w:val="top"/>
              <w:outlineLvl w:val="0"/>
              <w:rPr>
                <w:rFonts w:eastAsia="Arial" w:cs="Arial"/>
                <w:position w:val="-1"/>
                <w:szCs w:val="24"/>
                <w:lang w:val="es-ES" w:eastAsia="zh-CN"/>
              </w:rPr>
            </w:pPr>
          </w:p>
        </w:tc>
        <w:tc>
          <w:tcPr>
            <w:tcW w:w="4488" w:type="dxa"/>
          </w:tcPr>
          <w:p w14:paraId="0F254E31" w14:textId="77777777" w:rsidR="00A50A8C" w:rsidRPr="0089154C" w:rsidRDefault="00A50A8C" w:rsidP="00A50A8C">
            <w:pPr>
              <w:widowControl w:val="0"/>
              <w:autoSpaceDE w:val="0"/>
              <w:spacing w:line="1" w:lineRule="atLeast"/>
              <w:ind w:leftChars="-1" w:hangingChars="1" w:hanging="2"/>
              <w:jc w:val="center"/>
              <w:textDirection w:val="btLr"/>
              <w:textAlignment w:val="top"/>
              <w:outlineLvl w:val="0"/>
              <w:rPr>
                <w:rFonts w:eastAsia="Arial" w:cs="Arial"/>
                <w:position w:val="-1"/>
                <w:szCs w:val="24"/>
                <w:lang w:val="es-ES" w:eastAsia="zh-CN"/>
              </w:rPr>
            </w:pPr>
          </w:p>
          <w:p w14:paraId="25356925" w14:textId="77777777" w:rsidR="00A50A8C" w:rsidRPr="0089154C" w:rsidRDefault="00A50A8C" w:rsidP="00A50A8C">
            <w:pPr>
              <w:widowControl w:val="0"/>
              <w:autoSpaceDE w:val="0"/>
              <w:spacing w:line="1" w:lineRule="atLeast"/>
              <w:ind w:leftChars="-1" w:hangingChars="1" w:hanging="2"/>
              <w:jc w:val="center"/>
              <w:textDirection w:val="btLr"/>
              <w:textAlignment w:val="top"/>
              <w:outlineLvl w:val="0"/>
              <w:rPr>
                <w:rFonts w:eastAsia="Arial" w:cs="Arial"/>
                <w:position w:val="-1"/>
                <w:szCs w:val="24"/>
                <w:lang w:val="es-ES" w:eastAsia="zh-CN"/>
              </w:rPr>
            </w:pPr>
          </w:p>
          <w:p w14:paraId="0D0F84E4" w14:textId="77777777" w:rsidR="00A50A8C" w:rsidRPr="0089154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89154C">
              <w:rPr>
                <w:rFonts w:eastAsia="Arial" w:cs="Arial"/>
                <w:position w:val="-1"/>
                <w:szCs w:val="24"/>
                <w:lang w:val="es-ES" w:eastAsia="zh-CN"/>
              </w:rPr>
              <w:t>___________________________</w:t>
            </w:r>
          </w:p>
          <w:p w14:paraId="2769C724" w14:textId="77777777" w:rsidR="00A50A8C" w:rsidRPr="0089154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89154C">
              <w:rPr>
                <w:rFonts w:eastAsia="Arial" w:cs="Arial"/>
                <w:position w:val="-1"/>
                <w:szCs w:val="24"/>
                <w:lang w:val="es-ES" w:eastAsia="zh-CN"/>
              </w:rPr>
              <w:t>Por la Delegación de Uruguay</w:t>
            </w:r>
          </w:p>
          <w:p w14:paraId="20097F48" w14:textId="77777777" w:rsidR="00A50A8C" w:rsidRPr="0089154C" w:rsidRDefault="00A50A8C" w:rsidP="00A50A8C">
            <w:pPr>
              <w:widowControl w:val="0"/>
              <w:autoSpaceDE w:val="0"/>
              <w:spacing w:line="1" w:lineRule="atLeast"/>
              <w:ind w:leftChars="-1" w:hangingChars="1" w:hanging="2"/>
              <w:jc w:val="center"/>
              <w:textDirection w:val="btLr"/>
              <w:textAlignment w:val="top"/>
              <w:outlineLvl w:val="0"/>
              <w:rPr>
                <w:rFonts w:cs="Arial"/>
                <w:position w:val="-1"/>
                <w:szCs w:val="24"/>
                <w:lang w:val="es-ES" w:eastAsia="zh-CN"/>
              </w:rPr>
            </w:pPr>
            <w:r w:rsidRPr="0089154C">
              <w:rPr>
                <w:rFonts w:eastAsia="Arial" w:cs="Arial"/>
                <w:b/>
                <w:position w:val="-1"/>
                <w:szCs w:val="24"/>
                <w:lang w:val="es-ES" w:eastAsia="zh-CN"/>
              </w:rPr>
              <w:t>Álvaro Fuentes</w:t>
            </w:r>
          </w:p>
        </w:tc>
      </w:tr>
    </w:tbl>
    <w:p w14:paraId="256E214D" w14:textId="77777777" w:rsidR="00922D8B" w:rsidRPr="00A50A8C" w:rsidRDefault="00922D8B" w:rsidP="00922D8B">
      <w:pPr>
        <w:rPr>
          <w:rFonts w:cs="Arial"/>
          <w:szCs w:val="24"/>
          <w:lang w:val="es-ES" w:eastAsia="es-UY"/>
        </w:rPr>
      </w:pPr>
    </w:p>
    <w:sectPr w:rsidR="00922D8B" w:rsidRPr="00A50A8C" w:rsidSect="00A50A8C">
      <w:headerReference w:type="even" r:id="rId12"/>
      <w:headerReference w:type="default" r:id="rId13"/>
      <w:footerReference w:type="default" r:id="rId14"/>
      <w:headerReference w:type="first" r:id="rId15"/>
      <w:footerReference w:type="first" r:id="rId16"/>
      <w:pgSz w:w="11907" w:h="16840" w:code="9"/>
      <w:pgMar w:top="426" w:right="1134" w:bottom="1417"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4426" w14:textId="77777777" w:rsidR="004222EA" w:rsidRDefault="004222EA">
      <w:r>
        <w:separator/>
      </w:r>
    </w:p>
  </w:endnote>
  <w:endnote w:type="continuationSeparator" w:id="0">
    <w:p w14:paraId="31CBC068" w14:textId="77777777" w:rsidR="004222EA" w:rsidRDefault="0042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0C84" w14:textId="77777777" w:rsidR="0052335B" w:rsidRDefault="0052335B">
    <w:pPr>
      <w:pStyle w:val="Piedepgina"/>
      <w:jc w:val="right"/>
    </w:pPr>
    <w:r>
      <w:fldChar w:fldCharType="begin"/>
    </w:r>
    <w:r>
      <w:instrText>PAGE   \* MERGEFORMAT</w:instrText>
    </w:r>
    <w:r>
      <w:fldChar w:fldCharType="separate"/>
    </w:r>
    <w:r w:rsidR="004400E9" w:rsidRPr="004400E9">
      <w:rPr>
        <w:noProof/>
        <w:lang w:val="es-ES"/>
      </w:rPr>
      <w:t>2</w:t>
    </w:r>
    <w:r>
      <w:fldChar w:fldCharType="end"/>
    </w:r>
  </w:p>
  <w:p w14:paraId="03D5D5C9" w14:textId="77777777" w:rsidR="0052335B" w:rsidRPr="00A81730" w:rsidRDefault="0052335B"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EF63" w14:textId="32E07F2C" w:rsidR="0052335B" w:rsidRPr="00870C4E" w:rsidRDefault="0052335B" w:rsidP="00870C4E">
    <w:pPr>
      <w:tabs>
        <w:tab w:val="center" w:pos="4419"/>
        <w:tab w:val="right" w:pos="8838"/>
      </w:tabs>
      <w:jc w:val="center"/>
      <w:rPr>
        <w:b/>
        <w:i/>
        <w:sz w:val="16"/>
        <w:lang w:val="es-ES"/>
      </w:rPr>
    </w:pPr>
    <w:r w:rsidRPr="00870C4E">
      <w:rPr>
        <w:b/>
        <w:i/>
        <w:sz w:val="16"/>
        <w:lang w:val="es-ES"/>
      </w:rPr>
      <w:t xml:space="preserve">Secretaría del </w:t>
    </w:r>
    <w:r w:rsidR="00922D8B">
      <w:rPr>
        <w:b/>
        <w:i/>
        <w:sz w:val="16"/>
        <w:lang w:val="es-ES"/>
      </w:rPr>
      <w:t>MERCOSUR</w:t>
    </w:r>
  </w:p>
  <w:p w14:paraId="16836DE7" w14:textId="77777777" w:rsidR="0052335B" w:rsidRPr="00870C4E" w:rsidRDefault="0052335B" w:rsidP="00870C4E">
    <w:pPr>
      <w:tabs>
        <w:tab w:val="center" w:pos="4419"/>
        <w:tab w:val="right" w:pos="8838"/>
      </w:tabs>
      <w:jc w:val="center"/>
      <w:rPr>
        <w:b/>
        <w:sz w:val="16"/>
        <w:lang w:val="es-ES"/>
      </w:rPr>
    </w:pPr>
    <w:r w:rsidRPr="00870C4E">
      <w:rPr>
        <w:b/>
        <w:sz w:val="16"/>
        <w:lang w:val="es-ES"/>
      </w:rPr>
      <w:t>Archivo Oficial</w:t>
    </w:r>
  </w:p>
  <w:p w14:paraId="4B1BEE97" w14:textId="4628A764" w:rsidR="0052335B" w:rsidRPr="00870C4E" w:rsidRDefault="0052335B" w:rsidP="00870C4E">
    <w:pPr>
      <w:tabs>
        <w:tab w:val="center" w:pos="4419"/>
        <w:tab w:val="right" w:pos="8838"/>
      </w:tabs>
      <w:jc w:val="center"/>
      <w:rPr>
        <w:b/>
        <w:sz w:val="16"/>
        <w:lang w:val="es-ES"/>
      </w:rPr>
    </w:pPr>
    <w:r w:rsidRPr="00870C4E">
      <w:rPr>
        <w:sz w:val="16"/>
        <w:lang w:val="fr-FR"/>
      </w:rPr>
      <w:t xml:space="preserve">  www.</w:t>
    </w:r>
    <w:r w:rsidR="00922D8B">
      <w:rPr>
        <w:sz w:val="16"/>
        <w:lang w:val="fr-FR"/>
      </w:rPr>
      <w:t>MERCOSUR</w:t>
    </w:r>
    <w:r w:rsidRPr="00870C4E">
      <w:rPr>
        <w:sz w:val="16"/>
        <w:lang w:val="fr-FR"/>
      </w:rPr>
      <w:t xml:space="preserve">.int </w:t>
    </w:r>
  </w:p>
  <w:p w14:paraId="099CEF20" w14:textId="77777777" w:rsidR="0052335B" w:rsidRPr="00870C4E" w:rsidRDefault="0052335B" w:rsidP="00870C4E">
    <w:pPr>
      <w:tabs>
        <w:tab w:val="center" w:pos="4419"/>
        <w:tab w:val="right" w:pos="8838"/>
      </w:tabs>
      <w:rPr>
        <w:lang w:val="es-ES"/>
      </w:rPr>
    </w:pPr>
  </w:p>
  <w:p w14:paraId="648E510D" w14:textId="77777777" w:rsidR="0052335B" w:rsidRPr="00870C4E" w:rsidRDefault="0052335B">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1F16A" w14:textId="77777777" w:rsidR="004222EA" w:rsidRDefault="004222EA">
      <w:r>
        <w:separator/>
      </w:r>
    </w:p>
  </w:footnote>
  <w:footnote w:type="continuationSeparator" w:id="0">
    <w:p w14:paraId="76801EEC" w14:textId="77777777" w:rsidR="004222EA" w:rsidRDefault="0042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B329" w14:textId="77777777" w:rsidR="0052335B" w:rsidRDefault="002D493B">
    <w:pPr>
      <w:pStyle w:val="Encabezado"/>
    </w:pPr>
    <w:r>
      <w:rPr>
        <w:noProof/>
        <w:snapToGrid/>
        <w:lang w:val="es-UY" w:eastAsia="es-UY"/>
      </w:rPr>
      <w:pict w14:anchorId="325AC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2050" type="#_x0000_t75" alt="LogoMERCOSUR-Principal" style="position:absolute;margin-left:0;margin-top:0;width:510.2pt;height:309.3pt;z-index:-251659776;mso-wrap-edited:f;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1679" w14:textId="77777777" w:rsidR="0052335B" w:rsidRDefault="002D493B">
    <w:pPr>
      <w:pStyle w:val="Encabezado"/>
    </w:pPr>
    <w:r>
      <w:rPr>
        <w:noProof/>
        <w:snapToGrid/>
        <w:lang w:val="es-UY" w:eastAsia="es-UY"/>
      </w:rPr>
      <w:pict w14:anchorId="5F020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2049" type="#_x0000_t75" alt="LogoMERCOSUR-Principal" style="position:absolute;margin-left:0;margin-top:0;width:510.2pt;height:309.3pt;z-index:-251658752;mso-wrap-edited:f;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CEA6" w14:textId="77777777" w:rsidR="0052335B" w:rsidRDefault="002D493B">
    <w:pPr>
      <w:pStyle w:val="Encabezado"/>
    </w:pPr>
    <w:r>
      <w:rPr>
        <w:noProof/>
        <w:snapToGrid/>
        <w:lang w:val="es-UY" w:eastAsia="es-UY"/>
      </w:rPr>
      <w:pict w14:anchorId="6B7D6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2048" type="#_x0000_t75" alt="LogoMERCOSUR-Principal" style="position:absolute;margin-left:0;margin-top:0;width:510.2pt;height:309.3pt;z-index:-251657728;mso-wrap-edited:f;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4DA4E32"/>
    <w:multiLevelType w:val="hybridMultilevel"/>
    <w:tmpl w:val="409AC600"/>
    <w:lvl w:ilvl="0" w:tplc="2C0A0001">
      <w:start w:val="1"/>
      <w:numFmt w:val="bullet"/>
      <w:lvlText w:val=""/>
      <w:lvlJc w:val="left"/>
      <w:pPr>
        <w:ind w:left="1500" w:hanging="360"/>
      </w:pPr>
      <w:rPr>
        <w:rFonts w:ascii="Symbol" w:hAnsi="Symbol" w:hint="default"/>
      </w:rPr>
    </w:lvl>
    <w:lvl w:ilvl="1" w:tplc="2C0A0003">
      <w:start w:val="1"/>
      <w:numFmt w:val="bullet"/>
      <w:lvlText w:val="o"/>
      <w:lvlJc w:val="left"/>
      <w:pPr>
        <w:ind w:left="2220" w:hanging="360"/>
      </w:pPr>
      <w:rPr>
        <w:rFonts w:ascii="Courier New" w:hAnsi="Courier New" w:cs="Courier New" w:hint="default"/>
      </w:rPr>
    </w:lvl>
    <w:lvl w:ilvl="2" w:tplc="2C0A0005">
      <w:start w:val="1"/>
      <w:numFmt w:val="bullet"/>
      <w:lvlText w:val=""/>
      <w:lvlJc w:val="left"/>
      <w:pPr>
        <w:ind w:left="2940" w:hanging="360"/>
      </w:pPr>
      <w:rPr>
        <w:rFonts w:ascii="Wingdings" w:hAnsi="Wingdings" w:hint="default"/>
      </w:rPr>
    </w:lvl>
    <w:lvl w:ilvl="3" w:tplc="2C0A0001">
      <w:start w:val="1"/>
      <w:numFmt w:val="bullet"/>
      <w:lvlText w:val=""/>
      <w:lvlJc w:val="left"/>
      <w:pPr>
        <w:ind w:left="3660" w:hanging="360"/>
      </w:pPr>
      <w:rPr>
        <w:rFonts w:ascii="Symbol" w:hAnsi="Symbol" w:hint="default"/>
      </w:rPr>
    </w:lvl>
    <w:lvl w:ilvl="4" w:tplc="2C0A0003">
      <w:start w:val="1"/>
      <w:numFmt w:val="bullet"/>
      <w:lvlText w:val="o"/>
      <w:lvlJc w:val="left"/>
      <w:pPr>
        <w:ind w:left="4380" w:hanging="360"/>
      </w:pPr>
      <w:rPr>
        <w:rFonts w:ascii="Courier New" w:hAnsi="Courier New" w:cs="Courier New" w:hint="default"/>
      </w:rPr>
    </w:lvl>
    <w:lvl w:ilvl="5" w:tplc="2C0A0005">
      <w:start w:val="1"/>
      <w:numFmt w:val="bullet"/>
      <w:lvlText w:val=""/>
      <w:lvlJc w:val="left"/>
      <w:pPr>
        <w:ind w:left="5100" w:hanging="360"/>
      </w:pPr>
      <w:rPr>
        <w:rFonts w:ascii="Wingdings" w:hAnsi="Wingdings" w:hint="default"/>
      </w:rPr>
    </w:lvl>
    <w:lvl w:ilvl="6" w:tplc="2C0A0001">
      <w:start w:val="1"/>
      <w:numFmt w:val="bullet"/>
      <w:lvlText w:val=""/>
      <w:lvlJc w:val="left"/>
      <w:pPr>
        <w:ind w:left="5820" w:hanging="360"/>
      </w:pPr>
      <w:rPr>
        <w:rFonts w:ascii="Symbol" w:hAnsi="Symbol" w:hint="default"/>
      </w:rPr>
    </w:lvl>
    <w:lvl w:ilvl="7" w:tplc="2C0A0003">
      <w:start w:val="1"/>
      <w:numFmt w:val="bullet"/>
      <w:lvlText w:val="o"/>
      <w:lvlJc w:val="left"/>
      <w:pPr>
        <w:ind w:left="6540" w:hanging="360"/>
      </w:pPr>
      <w:rPr>
        <w:rFonts w:ascii="Courier New" w:hAnsi="Courier New" w:cs="Courier New" w:hint="default"/>
      </w:rPr>
    </w:lvl>
    <w:lvl w:ilvl="8" w:tplc="2C0A0005">
      <w:start w:val="1"/>
      <w:numFmt w:val="bullet"/>
      <w:lvlText w:val=""/>
      <w:lvlJc w:val="left"/>
      <w:pPr>
        <w:ind w:left="7260" w:hanging="360"/>
      </w:pPr>
      <w:rPr>
        <w:rFonts w:ascii="Wingdings" w:hAnsi="Wingdings" w:hint="default"/>
      </w:rPr>
    </w:lvl>
  </w:abstractNum>
  <w:abstractNum w:abstractNumId="2" w15:restartNumberingAfterBreak="0">
    <w:nsid w:val="0981562C"/>
    <w:multiLevelType w:val="hybridMultilevel"/>
    <w:tmpl w:val="322C3BBC"/>
    <w:lvl w:ilvl="0" w:tplc="2C0A0001">
      <w:start w:val="1"/>
      <w:numFmt w:val="bullet"/>
      <w:lvlText w:val=""/>
      <w:lvlJc w:val="left"/>
      <w:pPr>
        <w:ind w:left="780" w:hanging="360"/>
      </w:pPr>
      <w:rPr>
        <w:rFonts w:ascii="Symbol" w:hAnsi="Symbol"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hint="default"/>
      </w:rPr>
    </w:lvl>
    <w:lvl w:ilvl="3" w:tplc="2C0A0001">
      <w:start w:val="1"/>
      <w:numFmt w:val="bullet"/>
      <w:lvlText w:val=""/>
      <w:lvlJc w:val="left"/>
      <w:pPr>
        <w:ind w:left="2940" w:hanging="360"/>
      </w:pPr>
      <w:rPr>
        <w:rFonts w:ascii="Symbol" w:hAnsi="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hint="default"/>
      </w:rPr>
    </w:lvl>
    <w:lvl w:ilvl="6" w:tplc="2C0A0001">
      <w:start w:val="1"/>
      <w:numFmt w:val="bullet"/>
      <w:lvlText w:val=""/>
      <w:lvlJc w:val="left"/>
      <w:pPr>
        <w:ind w:left="5100" w:hanging="360"/>
      </w:pPr>
      <w:rPr>
        <w:rFonts w:ascii="Symbol" w:hAnsi="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hint="default"/>
      </w:rPr>
    </w:lvl>
  </w:abstractNum>
  <w:abstractNum w:abstractNumId="3" w15:restartNumberingAfterBreak="0">
    <w:nsid w:val="1619021C"/>
    <w:multiLevelType w:val="hybridMultilevel"/>
    <w:tmpl w:val="FB90489C"/>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623007E"/>
    <w:multiLevelType w:val="hybridMultilevel"/>
    <w:tmpl w:val="E67A87E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AA373D"/>
    <w:multiLevelType w:val="multilevel"/>
    <w:tmpl w:val="9B9E7654"/>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AF2D69"/>
    <w:multiLevelType w:val="multilevel"/>
    <w:tmpl w:val="51162C74"/>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3B339B"/>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E747E6"/>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5F3DE1"/>
    <w:multiLevelType w:val="hybridMultilevel"/>
    <w:tmpl w:val="C696E020"/>
    <w:lvl w:ilvl="0" w:tplc="B11E5134">
      <w:start w:val="1"/>
      <w:numFmt w:val="lowerLetter"/>
      <w:lvlText w:val="%1."/>
      <w:lvlJc w:val="left"/>
      <w:pPr>
        <w:ind w:left="1140" w:hanging="360"/>
      </w:pPr>
    </w:lvl>
    <w:lvl w:ilvl="1" w:tplc="2C0A0019">
      <w:start w:val="1"/>
      <w:numFmt w:val="lowerLetter"/>
      <w:lvlText w:val="%2."/>
      <w:lvlJc w:val="left"/>
      <w:pPr>
        <w:ind w:left="1860" w:hanging="360"/>
      </w:pPr>
    </w:lvl>
    <w:lvl w:ilvl="2" w:tplc="2C0A001B">
      <w:start w:val="1"/>
      <w:numFmt w:val="lowerRoman"/>
      <w:lvlText w:val="%3."/>
      <w:lvlJc w:val="right"/>
      <w:pPr>
        <w:ind w:left="2580" w:hanging="180"/>
      </w:pPr>
    </w:lvl>
    <w:lvl w:ilvl="3" w:tplc="2C0A000F">
      <w:start w:val="1"/>
      <w:numFmt w:val="decimal"/>
      <w:lvlText w:val="%4."/>
      <w:lvlJc w:val="left"/>
      <w:pPr>
        <w:ind w:left="3300" w:hanging="360"/>
      </w:pPr>
    </w:lvl>
    <w:lvl w:ilvl="4" w:tplc="2C0A0019">
      <w:start w:val="1"/>
      <w:numFmt w:val="lowerLetter"/>
      <w:lvlText w:val="%5."/>
      <w:lvlJc w:val="left"/>
      <w:pPr>
        <w:ind w:left="4020" w:hanging="360"/>
      </w:pPr>
    </w:lvl>
    <w:lvl w:ilvl="5" w:tplc="2C0A001B">
      <w:start w:val="1"/>
      <w:numFmt w:val="lowerRoman"/>
      <w:lvlText w:val="%6."/>
      <w:lvlJc w:val="right"/>
      <w:pPr>
        <w:ind w:left="4740" w:hanging="180"/>
      </w:pPr>
    </w:lvl>
    <w:lvl w:ilvl="6" w:tplc="2C0A000F">
      <w:start w:val="1"/>
      <w:numFmt w:val="decimal"/>
      <w:lvlText w:val="%7."/>
      <w:lvlJc w:val="left"/>
      <w:pPr>
        <w:ind w:left="5460" w:hanging="360"/>
      </w:pPr>
    </w:lvl>
    <w:lvl w:ilvl="7" w:tplc="2C0A0019">
      <w:start w:val="1"/>
      <w:numFmt w:val="lowerLetter"/>
      <w:lvlText w:val="%8."/>
      <w:lvlJc w:val="left"/>
      <w:pPr>
        <w:ind w:left="6180" w:hanging="360"/>
      </w:pPr>
    </w:lvl>
    <w:lvl w:ilvl="8" w:tplc="2C0A001B">
      <w:start w:val="1"/>
      <w:numFmt w:val="lowerRoman"/>
      <w:lvlText w:val="%9."/>
      <w:lvlJc w:val="right"/>
      <w:pPr>
        <w:ind w:left="6900" w:hanging="180"/>
      </w:pPr>
    </w:lvl>
  </w:abstractNum>
  <w:abstractNum w:abstractNumId="10" w15:restartNumberingAfterBreak="0">
    <w:nsid w:val="26C7628A"/>
    <w:multiLevelType w:val="hybridMultilevel"/>
    <w:tmpl w:val="52BEA532"/>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1" w15:restartNumberingAfterBreak="0">
    <w:nsid w:val="29777142"/>
    <w:multiLevelType w:val="multilevel"/>
    <w:tmpl w:val="877AE1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5F43FC"/>
    <w:multiLevelType w:val="hybridMultilevel"/>
    <w:tmpl w:val="C76CF200"/>
    <w:lvl w:ilvl="0" w:tplc="A586741C">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2F0A4ADF"/>
    <w:multiLevelType w:val="hybridMultilevel"/>
    <w:tmpl w:val="402E742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14" w15:restartNumberingAfterBreak="0">
    <w:nsid w:val="3010040A"/>
    <w:multiLevelType w:val="multilevel"/>
    <w:tmpl w:val="4FFE2E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C959C5"/>
    <w:multiLevelType w:val="hybridMultilevel"/>
    <w:tmpl w:val="E2927DE8"/>
    <w:lvl w:ilvl="0" w:tplc="91D40CD8">
      <w:numFmt w:val="bullet"/>
      <w:lvlText w:val="-"/>
      <w:lvlJc w:val="left"/>
      <w:pPr>
        <w:ind w:left="6031" w:hanging="360"/>
      </w:pPr>
      <w:rPr>
        <w:rFonts w:ascii="Arial" w:eastAsia="Times New Roman" w:hAnsi="Arial" w:cs="Arial" w:hint="default"/>
        <w:b w:val="0"/>
        <w:bCs w:val="0"/>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16" w15:restartNumberingAfterBreak="0">
    <w:nsid w:val="34684A52"/>
    <w:multiLevelType w:val="hybridMultilevel"/>
    <w:tmpl w:val="A2CC18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35430E92"/>
    <w:multiLevelType w:val="hybridMultilevel"/>
    <w:tmpl w:val="883AB5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356C3714"/>
    <w:multiLevelType w:val="multilevel"/>
    <w:tmpl w:val="80AA632E"/>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7E212D6"/>
    <w:multiLevelType w:val="hybridMultilevel"/>
    <w:tmpl w:val="0100BDD2"/>
    <w:lvl w:ilvl="0" w:tplc="CB200EBE">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7919AE"/>
    <w:multiLevelType w:val="hybridMultilevel"/>
    <w:tmpl w:val="604A6FE4"/>
    <w:lvl w:ilvl="0" w:tplc="056E9E56">
      <w:numFmt w:val="bullet"/>
      <w:lvlText w:val="-"/>
      <w:lvlJc w:val="left"/>
      <w:pPr>
        <w:ind w:left="1070" w:hanging="360"/>
      </w:pPr>
      <w:rPr>
        <w:rFonts w:ascii="Arial" w:eastAsia="Times New Roman" w:hAnsi="Arial" w:cs="Arial" w:hint="default"/>
        <w:b w:val="0"/>
      </w:rPr>
    </w:lvl>
    <w:lvl w:ilvl="1" w:tplc="380A0003">
      <w:start w:val="1"/>
      <w:numFmt w:val="bullet"/>
      <w:lvlText w:val="o"/>
      <w:lvlJc w:val="left"/>
      <w:pPr>
        <w:ind w:left="1790" w:hanging="360"/>
      </w:pPr>
      <w:rPr>
        <w:rFonts w:ascii="Courier New" w:hAnsi="Courier New" w:cs="Courier New" w:hint="default"/>
      </w:rPr>
    </w:lvl>
    <w:lvl w:ilvl="2" w:tplc="380A0005">
      <w:start w:val="1"/>
      <w:numFmt w:val="bullet"/>
      <w:lvlText w:val=""/>
      <w:lvlJc w:val="left"/>
      <w:pPr>
        <w:ind w:left="2510" w:hanging="360"/>
      </w:pPr>
      <w:rPr>
        <w:rFonts w:ascii="Wingdings" w:hAnsi="Wingdings" w:hint="default"/>
      </w:rPr>
    </w:lvl>
    <w:lvl w:ilvl="3" w:tplc="380A0001">
      <w:start w:val="1"/>
      <w:numFmt w:val="bullet"/>
      <w:lvlText w:val=""/>
      <w:lvlJc w:val="left"/>
      <w:pPr>
        <w:ind w:left="3230" w:hanging="360"/>
      </w:pPr>
      <w:rPr>
        <w:rFonts w:ascii="Symbol" w:hAnsi="Symbol" w:hint="default"/>
      </w:rPr>
    </w:lvl>
    <w:lvl w:ilvl="4" w:tplc="380A0003">
      <w:start w:val="1"/>
      <w:numFmt w:val="bullet"/>
      <w:lvlText w:val="o"/>
      <w:lvlJc w:val="left"/>
      <w:pPr>
        <w:ind w:left="3950" w:hanging="360"/>
      </w:pPr>
      <w:rPr>
        <w:rFonts w:ascii="Courier New" w:hAnsi="Courier New" w:cs="Courier New" w:hint="default"/>
      </w:rPr>
    </w:lvl>
    <w:lvl w:ilvl="5" w:tplc="380A0005">
      <w:start w:val="1"/>
      <w:numFmt w:val="bullet"/>
      <w:lvlText w:val=""/>
      <w:lvlJc w:val="left"/>
      <w:pPr>
        <w:ind w:left="4670" w:hanging="360"/>
      </w:pPr>
      <w:rPr>
        <w:rFonts w:ascii="Wingdings" w:hAnsi="Wingdings" w:hint="default"/>
      </w:rPr>
    </w:lvl>
    <w:lvl w:ilvl="6" w:tplc="380A0001">
      <w:start w:val="1"/>
      <w:numFmt w:val="bullet"/>
      <w:lvlText w:val=""/>
      <w:lvlJc w:val="left"/>
      <w:pPr>
        <w:ind w:left="5390" w:hanging="360"/>
      </w:pPr>
      <w:rPr>
        <w:rFonts w:ascii="Symbol" w:hAnsi="Symbol" w:hint="default"/>
      </w:rPr>
    </w:lvl>
    <w:lvl w:ilvl="7" w:tplc="380A0003">
      <w:start w:val="1"/>
      <w:numFmt w:val="bullet"/>
      <w:lvlText w:val="o"/>
      <w:lvlJc w:val="left"/>
      <w:pPr>
        <w:ind w:left="6110" w:hanging="360"/>
      </w:pPr>
      <w:rPr>
        <w:rFonts w:ascii="Courier New" w:hAnsi="Courier New" w:cs="Courier New" w:hint="default"/>
      </w:rPr>
    </w:lvl>
    <w:lvl w:ilvl="8" w:tplc="380A0005">
      <w:start w:val="1"/>
      <w:numFmt w:val="bullet"/>
      <w:lvlText w:val=""/>
      <w:lvlJc w:val="left"/>
      <w:pPr>
        <w:ind w:left="6830" w:hanging="360"/>
      </w:pPr>
      <w:rPr>
        <w:rFonts w:ascii="Wingdings" w:hAnsi="Wingdings" w:hint="default"/>
      </w:rPr>
    </w:lvl>
  </w:abstractNum>
  <w:abstractNum w:abstractNumId="21" w15:restartNumberingAfterBreak="0">
    <w:nsid w:val="40C21A52"/>
    <w:multiLevelType w:val="multilevel"/>
    <w:tmpl w:val="6762B27C"/>
    <w:lvl w:ilvl="0">
      <w:start w:val="1"/>
      <w:numFmt w:val="decimal"/>
      <w:lvlText w:val="%1)"/>
      <w:lvlJc w:val="left"/>
      <w:pPr>
        <w:ind w:left="1158" w:hanging="45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60" w:hanging="360"/>
      </w:pPr>
      <w:rPr>
        <w:b/>
        <w:bCs/>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2" w15:restartNumberingAfterBreak="0">
    <w:nsid w:val="40EE1FAD"/>
    <w:multiLevelType w:val="hybridMultilevel"/>
    <w:tmpl w:val="55C25B0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6CB0C0C"/>
    <w:multiLevelType w:val="multilevel"/>
    <w:tmpl w:val="7CC2824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9CC6760"/>
    <w:multiLevelType w:val="multilevel"/>
    <w:tmpl w:val="120E041A"/>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EC2C06"/>
    <w:multiLevelType w:val="multilevel"/>
    <w:tmpl w:val="1FAA31E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655331"/>
    <w:multiLevelType w:val="hybridMultilevel"/>
    <w:tmpl w:val="F13AE36E"/>
    <w:lvl w:ilvl="0" w:tplc="01324E02">
      <w:start w:val="6"/>
      <w:numFmt w:val="decimal"/>
      <w:lvlText w:val="%1"/>
      <w:lvlJc w:val="left"/>
      <w:pPr>
        <w:ind w:left="420" w:hanging="360"/>
      </w:pPr>
      <w:rPr>
        <w:rFonts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27" w15:restartNumberingAfterBreak="0">
    <w:nsid w:val="57C439FD"/>
    <w:multiLevelType w:val="hybridMultilevel"/>
    <w:tmpl w:val="685C1F64"/>
    <w:lvl w:ilvl="0" w:tplc="C3729C60">
      <w:start w:val="12"/>
      <w:numFmt w:val="bullet"/>
      <w:lvlText w:val="-"/>
      <w:lvlJc w:val="left"/>
      <w:pPr>
        <w:ind w:left="720" w:hanging="360"/>
      </w:pPr>
      <w:rPr>
        <w:rFonts w:ascii="Arial" w:eastAsia="Times New Roman" w:hAnsi="Arial" w:cs="Arial" w:hint="default"/>
        <w:b w:val="0"/>
        <w:bCs/>
        <w:color w:val="auto"/>
      </w:rPr>
    </w:lvl>
    <w:lvl w:ilvl="1" w:tplc="31308174">
      <w:start w:val="4"/>
      <w:numFmt w:val="bullet"/>
      <w:lvlText w:val="-"/>
      <w:lvlJc w:val="left"/>
      <w:pPr>
        <w:ind w:left="1440" w:hanging="360"/>
      </w:pPr>
      <w:rPr>
        <w:rFonts w:ascii="Arial" w:eastAsia="Times New Roman"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C5A2A14"/>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E8446B5"/>
    <w:multiLevelType w:val="multilevel"/>
    <w:tmpl w:val="D08647F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0B55137"/>
    <w:multiLevelType w:val="multilevel"/>
    <w:tmpl w:val="77849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174778"/>
    <w:multiLevelType w:val="hybridMultilevel"/>
    <w:tmpl w:val="3D66C6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2" w15:restartNumberingAfterBreak="0">
    <w:nsid w:val="684E5201"/>
    <w:multiLevelType w:val="hybridMultilevel"/>
    <w:tmpl w:val="57302F6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6E0E533D"/>
    <w:multiLevelType w:val="hybridMultilevel"/>
    <w:tmpl w:val="4804358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4" w15:restartNumberingAfterBreak="0">
    <w:nsid w:val="6EC433B4"/>
    <w:multiLevelType w:val="hybridMultilevel"/>
    <w:tmpl w:val="38545E2C"/>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15:restartNumberingAfterBreak="0">
    <w:nsid w:val="75E763A5"/>
    <w:multiLevelType w:val="hybridMultilevel"/>
    <w:tmpl w:val="F918A06C"/>
    <w:lvl w:ilvl="0" w:tplc="7E5E45C4">
      <w:start w:val="1"/>
      <w:numFmt w:val="decimal"/>
      <w:lvlText w:val="%1."/>
      <w:lvlJc w:val="left"/>
      <w:pPr>
        <w:ind w:left="720" w:hanging="360"/>
      </w:pPr>
      <w:rPr>
        <w:rFonts w:ascii="Arial" w:eastAsia="Arial" w:hAnsi="Arial" w:cs="Arial"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15:restartNumberingAfterBreak="0">
    <w:nsid w:val="77030008"/>
    <w:multiLevelType w:val="hybridMultilevel"/>
    <w:tmpl w:val="A394DE5C"/>
    <w:lvl w:ilvl="0" w:tplc="3C0A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0"/>
  </w:num>
  <w:num w:numId="5">
    <w:abstractNumId w:val="31"/>
  </w:num>
  <w:num w:numId="6">
    <w:abstractNumId w:val="16"/>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5"/>
  </w:num>
  <w:num w:numId="12">
    <w:abstractNumId w:val="29"/>
  </w:num>
  <w:num w:numId="13">
    <w:abstractNumId w:val="24"/>
  </w:num>
  <w:num w:numId="14">
    <w:abstractNumId w:val="7"/>
  </w:num>
  <w:num w:numId="15">
    <w:abstractNumId w:val="28"/>
  </w:num>
  <w:num w:numId="16">
    <w:abstractNumId w:val="11"/>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9"/>
  </w:num>
  <w:num w:numId="21">
    <w:abstractNumId w:val="23"/>
  </w:num>
  <w:num w:numId="22">
    <w:abstractNumId w:val="22"/>
  </w:num>
  <w:num w:numId="23">
    <w:abstractNumId w:val="15"/>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2"/>
  </w:num>
  <w:num w:numId="28">
    <w:abstractNumId w:val="12"/>
  </w:num>
  <w:num w:numId="29">
    <w:abstractNumId w:val="27"/>
  </w:num>
  <w:num w:numId="30">
    <w:abstractNumId w:val="34"/>
  </w:num>
  <w:num w:numId="31">
    <w:abstractNumId w:val="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3"/>
  </w:num>
  <w:num w:numId="35">
    <w:abstractNumId w:val="4"/>
  </w:num>
  <w:num w:numId="36">
    <w:abstractNumId w:val="13"/>
  </w:num>
  <w:num w:numId="37">
    <w:abstractNumId w:val="1"/>
  </w:num>
  <w:num w:numId="38">
    <w:abstractNumId w:val="21"/>
  </w:num>
  <w:num w:numId="39">
    <w:abstractNumId w:val="26"/>
  </w:num>
  <w:num w:numId="40">
    <w:abstractNumId w:val="21"/>
    <w:lvlOverride w:ilvl="0">
      <w:startOverride w:val="1"/>
    </w:lvlOverride>
    <w:lvlOverride w:ilvl="1">
      <w:startOverride w:val="1"/>
    </w:lvlOverride>
    <w:lvlOverride w:ilvl="2">
      <w:startOverride w:val="1"/>
    </w:lvlOverride>
    <w:lvlOverride w:ilvl="3">
      <w:startOverride w:val="5"/>
    </w:lvlOverride>
  </w:num>
  <w:num w:numId="41">
    <w:abstractNumId w:val="21"/>
    <w:lvlOverride w:ilvl="0">
      <w:startOverride w:val="1"/>
    </w:lvlOverride>
    <w:lvlOverride w:ilvl="1">
      <w:startOverride w:val="1"/>
    </w:lvlOverride>
    <w:lvlOverride w:ilvl="2">
      <w:startOverride w:val="1"/>
    </w:lvlOverride>
    <w:lvlOverride w:ilvl="3">
      <w:startOverride w:val="4"/>
    </w:lvlOverride>
  </w:num>
  <w:num w:numId="42">
    <w:abstractNumId w:val="21"/>
    <w:lvlOverride w:ilvl="0">
      <w:startOverride w:val="1"/>
    </w:lvlOverride>
    <w:lvlOverride w:ilvl="1">
      <w:startOverride w:val="1"/>
    </w:lvlOverride>
    <w:lvlOverride w:ilvl="2">
      <w:startOverride w:val="1"/>
    </w:lvlOverride>
    <w:lvlOverride w:ilvl="3">
      <w:startOverride w:val="3"/>
    </w:lvlOverride>
  </w:num>
  <w:num w:numId="43">
    <w:abstractNumId w:val="21"/>
    <w:lvlOverride w:ilvl="0">
      <w:startOverride w:val="1"/>
    </w:lvlOverride>
    <w:lvlOverride w:ilvl="1">
      <w:startOverride w:val="1"/>
    </w:lvlOverride>
    <w:lvlOverride w:ilvl="2">
      <w:startOverride w:val="1"/>
    </w:lvlOverride>
    <w:lvlOverride w:ilvl="3">
      <w:startOverride w:val="2"/>
    </w:lvlOverride>
  </w:num>
  <w:num w:numId="44">
    <w:abstractNumId w:val="35"/>
  </w:num>
  <w:num w:numId="45">
    <w:abstractNumId w:val="21"/>
    <w:lvlOverride w:ilvl="0">
      <w:startOverride w:val="1"/>
    </w:lvlOverride>
    <w:lvlOverride w:ilvl="1">
      <w:startOverride w:val="1"/>
    </w:lvlOverride>
    <w:lvlOverride w:ilvl="2">
      <w:startOverride w:val="1"/>
    </w:lvlOverride>
    <w:lvlOverride w:ilvl="3">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88"/>
    <w:rsid w:val="000003B2"/>
    <w:rsid w:val="000010EE"/>
    <w:rsid w:val="000024A0"/>
    <w:rsid w:val="000039AA"/>
    <w:rsid w:val="00003A45"/>
    <w:rsid w:val="0000489F"/>
    <w:rsid w:val="000059C8"/>
    <w:rsid w:val="00010710"/>
    <w:rsid w:val="000108BE"/>
    <w:rsid w:val="00026AE5"/>
    <w:rsid w:val="0003646D"/>
    <w:rsid w:val="00040BA1"/>
    <w:rsid w:val="00052F5D"/>
    <w:rsid w:val="00053704"/>
    <w:rsid w:val="00056DDA"/>
    <w:rsid w:val="00057860"/>
    <w:rsid w:val="00063C64"/>
    <w:rsid w:val="00065A01"/>
    <w:rsid w:val="000668C9"/>
    <w:rsid w:val="0008210E"/>
    <w:rsid w:val="00091DC1"/>
    <w:rsid w:val="00094D3D"/>
    <w:rsid w:val="000A0F67"/>
    <w:rsid w:val="000C5F37"/>
    <w:rsid w:val="000C78B1"/>
    <w:rsid w:val="000D2BAE"/>
    <w:rsid w:val="000D3BCB"/>
    <w:rsid w:val="000D64D8"/>
    <w:rsid w:val="000E0A7F"/>
    <w:rsid w:val="000E5EE3"/>
    <w:rsid w:val="000F70A6"/>
    <w:rsid w:val="00105503"/>
    <w:rsid w:val="0011542A"/>
    <w:rsid w:val="0012244B"/>
    <w:rsid w:val="00122C9D"/>
    <w:rsid w:val="001240E9"/>
    <w:rsid w:val="001260F1"/>
    <w:rsid w:val="00127623"/>
    <w:rsid w:val="00131F75"/>
    <w:rsid w:val="00136BA8"/>
    <w:rsid w:val="00137038"/>
    <w:rsid w:val="00141A6B"/>
    <w:rsid w:val="00141E8F"/>
    <w:rsid w:val="001520EA"/>
    <w:rsid w:val="0015734A"/>
    <w:rsid w:val="00163F64"/>
    <w:rsid w:val="00164AA4"/>
    <w:rsid w:val="001727EA"/>
    <w:rsid w:val="00180C5E"/>
    <w:rsid w:val="00185B10"/>
    <w:rsid w:val="00186C18"/>
    <w:rsid w:val="00192E0F"/>
    <w:rsid w:val="00194CA5"/>
    <w:rsid w:val="001A4E00"/>
    <w:rsid w:val="001B1A4D"/>
    <w:rsid w:val="001B736B"/>
    <w:rsid w:val="001B7BFD"/>
    <w:rsid w:val="001C0B26"/>
    <w:rsid w:val="001C19F6"/>
    <w:rsid w:val="001C1C00"/>
    <w:rsid w:val="001C50D2"/>
    <w:rsid w:val="001D290B"/>
    <w:rsid w:val="001D6388"/>
    <w:rsid w:val="001D798A"/>
    <w:rsid w:val="001E0AF3"/>
    <w:rsid w:val="001E295E"/>
    <w:rsid w:val="001F0785"/>
    <w:rsid w:val="00204679"/>
    <w:rsid w:val="00206720"/>
    <w:rsid w:val="00211A88"/>
    <w:rsid w:val="00214487"/>
    <w:rsid w:val="0021691F"/>
    <w:rsid w:val="00230E41"/>
    <w:rsid w:val="00234CC2"/>
    <w:rsid w:val="00236D1D"/>
    <w:rsid w:val="00237FA0"/>
    <w:rsid w:val="002544BC"/>
    <w:rsid w:val="00256BC3"/>
    <w:rsid w:val="00270294"/>
    <w:rsid w:val="0027184D"/>
    <w:rsid w:val="002739D0"/>
    <w:rsid w:val="00275D91"/>
    <w:rsid w:val="00276F4B"/>
    <w:rsid w:val="002776F3"/>
    <w:rsid w:val="002909AC"/>
    <w:rsid w:val="00297F24"/>
    <w:rsid w:val="002B7A6E"/>
    <w:rsid w:val="002C3E8F"/>
    <w:rsid w:val="002D4431"/>
    <w:rsid w:val="002D493B"/>
    <w:rsid w:val="002D7B65"/>
    <w:rsid w:val="002E1BAA"/>
    <w:rsid w:val="002E3288"/>
    <w:rsid w:val="002E3B95"/>
    <w:rsid w:val="002F0425"/>
    <w:rsid w:val="002F099B"/>
    <w:rsid w:val="002F6FD0"/>
    <w:rsid w:val="003073AB"/>
    <w:rsid w:val="00313F74"/>
    <w:rsid w:val="003164E9"/>
    <w:rsid w:val="003225CE"/>
    <w:rsid w:val="00325EB5"/>
    <w:rsid w:val="0032767E"/>
    <w:rsid w:val="00327A21"/>
    <w:rsid w:val="00330F07"/>
    <w:rsid w:val="00336C86"/>
    <w:rsid w:val="00346AF3"/>
    <w:rsid w:val="00350F5F"/>
    <w:rsid w:val="00355FC6"/>
    <w:rsid w:val="00360DA9"/>
    <w:rsid w:val="00370862"/>
    <w:rsid w:val="00372CAF"/>
    <w:rsid w:val="0038357F"/>
    <w:rsid w:val="00395580"/>
    <w:rsid w:val="003979BE"/>
    <w:rsid w:val="003A140E"/>
    <w:rsid w:val="003A1F68"/>
    <w:rsid w:val="003A619B"/>
    <w:rsid w:val="003B43E6"/>
    <w:rsid w:val="003B64BB"/>
    <w:rsid w:val="003C03EE"/>
    <w:rsid w:val="003C41B6"/>
    <w:rsid w:val="003D2449"/>
    <w:rsid w:val="003D54C6"/>
    <w:rsid w:val="003D6168"/>
    <w:rsid w:val="003E61E9"/>
    <w:rsid w:val="003E69D3"/>
    <w:rsid w:val="00405BED"/>
    <w:rsid w:val="00405EEA"/>
    <w:rsid w:val="004222EA"/>
    <w:rsid w:val="00425043"/>
    <w:rsid w:val="004301A2"/>
    <w:rsid w:val="00430962"/>
    <w:rsid w:val="004400E9"/>
    <w:rsid w:val="00440984"/>
    <w:rsid w:val="0044188F"/>
    <w:rsid w:val="00441F3D"/>
    <w:rsid w:val="0044404B"/>
    <w:rsid w:val="0045039E"/>
    <w:rsid w:val="004506A3"/>
    <w:rsid w:val="00454BBF"/>
    <w:rsid w:val="00460F80"/>
    <w:rsid w:val="004661DA"/>
    <w:rsid w:val="00467BAB"/>
    <w:rsid w:val="0047313E"/>
    <w:rsid w:val="00473805"/>
    <w:rsid w:val="00474DD0"/>
    <w:rsid w:val="00475833"/>
    <w:rsid w:val="00480B7A"/>
    <w:rsid w:val="00482E85"/>
    <w:rsid w:val="00484CC7"/>
    <w:rsid w:val="00496960"/>
    <w:rsid w:val="00496E5F"/>
    <w:rsid w:val="004A0685"/>
    <w:rsid w:val="004A06BC"/>
    <w:rsid w:val="004A5F6F"/>
    <w:rsid w:val="004B1795"/>
    <w:rsid w:val="004C1285"/>
    <w:rsid w:val="004D4080"/>
    <w:rsid w:val="004D7998"/>
    <w:rsid w:val="004E0CF7"/>
    <w:rsid w:val="004E1EE7"/>
    <w:rsid w:val="004E3535"/>
    <w:rsid w:val="004E72D5"/>
    <w:rsid w:val="004E7E7C"/>
    <w:rsid w:val="004F3FED"/>
    <w:rsid w:val="004F65E9"/>
    <w:rsid w:val="004F6D3A"/>
    <w:rsid w:val="004F7707"/>
    <w:rsid w:val="0050300E"/>
    <w:rsid w:val="00505858"/>
    <w:rsid w:val="00507165"/>
    <w:rsid w:val="00514ACD"/>
    <w:rsid w:val="0052292A"/>
    <w:rsid w:val="0052335B"/>
    <w:rsid w:val="00533313"/>
    <w:rsid w:val="00534AE9"/>
    <w:rsid w:val="00542475"/>
    <w:rsid w:val="00546210"/>
    <w:rsid w:val="00553609"/>
    <w:rsid w:val="00554223"/>
    <w:rsid w:val="00554550"/>
    <w:rsid w:val="005579EF"/>
    <w:rsid w:val="0056233F"/>
    <w:rsid w:val="00571B0E"/>
    <w:rsid w:val="00571F26"/>
    <w:rsid w:val="00573CF8"/>
    <w:rsid w:val="005923AC"/>
    <w:rsid w:val="00595563"/>
    <w:rsid w:val="005A18A8"/>
    <w:rsid w:val="005A3F3D"/>
    <w:rsid w:val="005A5153"/>
    <w:rsid w:val="005A676D"/>
    <w:rsid w:val="005A6E28"/>
    <w:rsid w:val="005B290E"/>
    <w:rsid w:val="005B40F9"/>
    <w:rsid w:val="005B7151"/>
    <w:rsid w:val="005C524F"/>
    <w:rsid w:val="005D0E7C"/>
    <w:rsid w:val="005D6706"/>
    <w:rsid w:val="005F0160"/>
    <w:rsid w:val="005F42F5"/>
    <w:rsid w:val="005F5A9B"/>
    <w:rsid w:val="005F619C"/>
    <w:rsid w:val="005F6EE5"/>
    <w:rsid w:val="00601947"/>
    <w:rsid w:val="00607BA1"/>
    <w:rsid w:val="0061591D"/>
    <w:rsid w:val="00635D4B"/>
    <w:rsid w:val="0063607B"/>
    <w:rsid w:val="006371F2"/>
    <w:rsid w:val="00651B2B"/>
    <w:rsid w:val="00654DDD"/>
    <w:rsid w:val="00660831"/>
    <w:rsid w:val="00667DEB"/>
    <w:rsid w:val="00670249"/>
    <w:rsid w:val="00670A49"/>
    <w:rsid w:val="00671528"/>
    <w:rsid w:val="00671C89"/>
    <w:rsid w:val="00683794"/>
    <w:rsid w:val="0068707F"/>
    <w:rsid w:val="006933CF"/>
    <w:rsid w:val="006961C6"/>
    <w:rsid w:val="00696CF5"/>
    <w:rsid w:val="006B208A"/>
    <w:rsid w:val="006B75FE"/>
    <w:rsid w:val="006C6F75"/>
    <w:rsid w:val="006D4F20"/>
    <w:rsid w:val="006D67D8"/>
    <w:rsid w:val="006E1ED5"/>
    <w:rsid w:val="006E33D8"/>
    <w:rsid w:val="006E69EF"/>
    <w:rsid w:val="006F1833"/>
    <w:rsid w:val="006F684B"/>
    <w:rsid w:val="007003E1"/>
    <w:rsid w:val="00700E4F"/>
    <w:rsid w:val="00702A29"/>
    <w:rsid w:val="00705087"/>
    <w:rsid w:val="007069D0"/>
    <w:rsid w:val="00712697"/>
    <w:rsid w:val="00715EDF"/>
    <w:rsid w:val="00717840"/>
    <w:rsid w:val="007207D2"/>
    <w:rsid w:val="00731696"/>
    <w:rsid w:val="00733CFF"/>
    <w:rsid w:val="0074280B"/>
    <w:rsid w:val="00751FF5"/>
    <w:rsid w:val="007546CA"/>
    <w:rsid w:val="00760805"/>
    <w:rsid w:val="00764CAC"/>
    <w:rsid w:val="0077332F"/>
    <w:rsid w:val="00775A74"/>
    <w:rsid w:val="00784E8C"/>
    <w:rsid w:val="007A6FF6"/>
    <w:rsid w:val="007B5EC7"/>
    <w:rsid w:val="007C01B4"/>
    <w:rsid w:val="007C02D1"/>
    <w:rsid w:val="007C0FD1"/>
    <w:rsid w:val="007C248C"/>
    <w:rsid w:val="007C5017"/>
    <w:rsid w:val="007D0958"/>
    <w:rsid w:val="007D28F7"/>
    <w:rsid w:val="007D2D1A"/>
    <w:rsid w:val="007D5E8F"/>
    <w:rsid w:val="007D6ACA"/>
    <w:rsid w:val="007E6CB3"/>
    <w:rsid w:val="007E776F"/>
    <w:rsid w:val="007F3982"/>
    <w:rsid w:val="00802028"/>
    <w:rsid w:val="00806DBC"/>
    <w:rsid w:val="008077BF"/>
    <w:rsid w:val="00807BF6"/>
    <w:rsid w:val="008173C5"/>
    <w:rsid w:val="00820E9D"/>
    <w:rsid w:val="00823626"/>
    <w:rsid w:val="00825455"/>
    <w:rsid w:val="00836DE6"/>
    <w:rsid w:val="00837D18"/>
    <w:rsid w:val="00837E68"/>
    <w:rsid w:val="00837FB9"/>
    <w:rsid w:val="00852403"/>
    <w:rsid w:val="00852CA7"/>
    <w:rsid w:val="00853A55"/>
    <w:rsid w:val="00853ED7"/>
    <w:rsid w:val="008550B1"/>
    <w:rsid w:val="00856105"/>
    <w:rsid w:val="008663E9"/>
    <w:rsid w:val="008664C4"/>
    <w:rsid w:val="00866625"/>
    <w:rsid w:val="00867E6D"/>
    <w:rsid w:val="00870C4E"/>
    <w:rsid w:val="00872420"/>
    <w:rsid w:val="00873BDD"/>
    <w:rsid w:val="00880643"/>
    <w:rsid w:val="00882950"/>
    <w:rsid w:val="00885077"/>
    <w:rsid w:val="00887186"/>
    <w:rsid w:val="0088797D"/>
    <w:rsid w:val="0089154C"/>
    <w:rsid w:val="008928A6"/>
    <w:rsid w:val="008933B4"/>
    <w:rsid w:val="00894C16"/>
    <w:rsid w:val="00896C8E"/>
    <w:rsid w:val="008A5837"/>
    <w:rsid w:val="008A67CF"/>
    <w:rsid w:val="008A79AB"/>
    <w:rsid w:val="008B14DB"/>
    <w:rsid w:val="008D1E2C"/>
    <w:rsid w:val="008D621D"/>
    <w:rsid w:val="008D7720"/>
    <w:rsid w:val="008E0F01"/>
    <w:rsid w:val="008E1FF4"/>
    <w:rsid w:val="008E58B9"/>
    <w:rsid w:val="008F538D"/>
    <w:rsid w:val="008F76CA"/>
    <w:rsid w:val="00900EF4"/>
    <w:rsid w:val="00906CE8"/>
    <w:rsid w:val="00911427"/>
    <w:rsid w:val="00915369"/>
    <w:rsid w:val="00915FA4"/>
    <w:rsid w:val="00917130"/>
    <w:rsid w:val="00922D8B"/>
    <w:rsid w:val="0092662F"/>
    <w:rsid w:val="00932B2E"/>
    <w:rsid w:val="00934E70"/>
    <w:rsid w:val="00936838"/>
    <w:rsid w:val="00941D58"/>
    <w:rsid w:val="00945E1A"/>
    <w:rsid w:val="00957F85"/>
    <w:rsid w:val="0096038E"/>
    <w:rsid w:val="0096041F"/>
    <w:rsid w:val="009743D1"/>
    <w:rsid w:val="00974D97"/>
    <w:rsid w:val="00974ED5"/>
    <w:rsid w:val="00976C66"/>
    <w:rsid w:val="00980E2D"/>
    <w:rsid w:val="00986505"/>
    <w:rsid w:val="00987142"/>
    <w:rsid w:val="00990103"/>
    <w:rsid w:val="00991A58"/>
    <w:rsid w:val="009937DB"/>
    <w:rsid w:val="00994C30"/>
    <w:rsid w:val="009A0E4B"/>
    <w:rsid w:val="009A1CFB"/>
    <w:rsid w:val="009A2C60"/>
    <w:rsid w:val="009A31F9"/>
    <w:rsid w:val="009A49B4"/>
    <w:rsid w:val="009B208F"/>
    <w:rsid w:val="009B49B6"/>
    <w:rsid w:val="009B5FA2"/>
    <w:rsid w:val="009D2047"/>
    <w:rsid w:val="009D5B03"/>
    <w:rsid w:val="009D6CCA"/>
    <w:rsid w:val="009D7332"/>
    <w:rsid w:val="009E2EEF"/>
    <w:rsid w:val="009E492F"/>
    <w:rsid w:val="009E51ED"/>
    <w:rsid w:val="009E606F"/>
    <w:rsid w:val="009F1AFD"/>
    <w:rsid w:val="009F7F12"/>
    <w:rsid w:val="00A0221E"/>
    <w:rsid w:val="00A03DE1"/>
    <w:rsid w:val="00A1418A"/>
    <w:rsid w:val="00A15BB2"/>
    <w:rsid w:val="00A1600D"/>
    <w:rsid w:val="00A26B46"/>
    <w:rsid w:val="00A2706C"/>
    <w:rsid w:val="00A33AA0"/>
    <w:rsid w:val="00A3735D"/>
    <w:rsid w:val="00A44A7B"/>
    <w:rsid w:val="00A45B43"/>
    <w:rsid w:val="00A50A8C"/>
    <w:rsid w:val="00A51A85"/>
    <w:rsid w:val="00A52CB7"/>
    <w:rsid w:val="00A6084C"/>
    <w:rsid w:val="00A61553"/>
    <w:rsid w:val="00A631C4"/>
    <w:rsid w:val="00A65205"/>
    <w:rsid w:val="00A7764A"/>
    <w:rsid w:val="00A776EA"/>
    <w:rsid w:val="00A808A4"/>
    <w:rsid w:val="00A81730"/>
    <w:rsid w:val="00A84CBC"/>
    <w:rsid w:val="00A853EA"/>
    <w:rsid w:val="00A87DF4"/>
    <w:rsid w:val="00A914B2"/>
    <w:rsid w:val="00A92B7B"/>
    <w:rsid w:val="00AA2E5F"/>
    <w:rsid w:val="00AA3FFF"/>
    <w:rsid w:val="00AB3D45"/>
    <w:rsid w:val="00AB59BE"/>
    <w:rsid w:val="00AB5D06"/>
    <w:rsid w:val="00AB6FE0"/>
    <w:rsid w:val="00AB7229"/>
    <w:rsid w:val="00AC1249"/>
    <w:rsid w:val="00AC3E83"/>
    <w:rsid w:val="00AD50F0"/>
    <w:rsid w:val="00AE1116"/>
    <w:rsid w:val="00AE55C6"/>
    <w:rsid w:val="00AE7205"/>
    <w:rsid w:val="00AF1592"/>
    <w:rsid w:val="00B1524C"/>
    <w:rsid w:val="00B1779F"/>
    <w:rsid w:val="00B21FBC"/>
    <w:rsid w:val="00B23E34"/>
    <w:rsid w:val="00B33652"/>
    <w:rsid w:val="00B338D1"/>
    <w:rsid w:val="00B34797"/>
    <w:rsid w:val="00B350ED"/>
    <w:rsid w:val="00B419E3"/>
    <w:rsid w:val="00B42432"/>
    <w:rsid w:val="00B44DF1"/>
    <w:rsid w:val="00B51D11"/>
    <w:rsid w:val="00B53531"/>
    <w:rsid w:val="00B54483"/>
    <w:rsid w:val="00B65CD4"/>
    <w:rsid w:val="00B73873"/>
    <w:rsid w:val="00B75190"/>
    <w:rsid w:val="00B76C1F"/>
    <w:rsid w:val="00B81439"/>
    <w:rsid w:val="00B82E3C"/>
    <w:rsid w:val="00B83E72"/>
    <w:rsid w:val="00B8560E"/>
    <w:rsid w:val="00B86ABE"/>
    <w:rsid w:val="00B90F5C"/>
    <w:rsid w:val="00B94C05"/>
    <w:rsid w:val="00B95B85"/>
    <w:rsid w:val="00BA2614"/>
    <w:rsid w:val="00BB13CE"/>
    <w:rsid w:val="00BB1EC5"/>
    <w:rsid w:val="00BB6457"/>
    <w:rsid w:val="00BC60AF"/>
    <w:rsid w:val="00BC67B3"/>
    <w:rsid w:val="00BD2D3B"/>
    <w:rsid w:val="00BD60EF"/>
    <w:rsid w:val="00BD6568"/>
    <w:rsid w:val="00BD7EB0"/>
    <w:rsid w:val="00BF43C8"/>
    <w:rsid w:val="00C02A85"/>
    <w:rsid w:val="00C03020"/>
    <w:rsid w:val="00C04553"/>
    <w:rsid w:val="00C06DA2"/>
    <w:rsid w:val="00C07967"/>
    <w:rsid w:val="00C11485"/>
    <w:rsid w:val="00C13AF3"/>
    <w:rsid w:val="00C15414"/>
    <w:rsid w:val="00C178A0"/>
    <w:rsid w:val="00C231B3"/>
    <w:rsid w:val="00C2553F"/>
    <w:rsid w:val="00C34C57"/>
    <w:rsid w:val="00C51509"/>
    <w:rsid w:val="00C53D28"/>
    <w:rsid w:val="00C6704D"/>
    <w:rsid w:val="00C70C7A"/>
    <w:rsid w:val="00C722BC"/>
    <w:rsid w:val="00C77EA4"/>
    <w:rsid w:val="00C80E86"/>
    <w:rsid w:val="00C81BC7"/>
    <w:rsid w:val="00C82008"/>
    <w:rsid w:val="00C87281"/>
    <w:rsid w:val="00C87BF8"/>
    <w:rsid w:val="00C92618"/>
    <w:rsid w:val="00C93217"/>
    <w:rsid w:val="00C94FAF"/>
    <w:rsid w:val="00C958BB"/>
    <w:rsid w:val="00C95A71"/>
    <w:rsid w:val="00CA1A8F"/>
    <w:rsid w:val="00CA2AE9"/>
    <w:rsid w:val="00CA52E9"/>
    <w:rsid w:val="00CB2300"/>
    <w:rsid w:val="00CC6E5D"/>
    <w:rsid w:val="00CD0D8A"/>
    <w:rsid w:val="00CD4A29"/>
    <w:rsid w:val="00CF2AD9"/>
    <w:rsid w:val="00CF2CAF"/>
    <w:rsid w:val="00D049A2"/>
    <w:rsid w:val="00D04AC5"/>
    <w:rsid w:val="00D109B3"/>
    <w:rsid w:val="00D306CD"/>
    <w:rsid w:val="00D36F92"/>
    <w:rsid w:val="00D517C6"/>
    <w:rsid w:val="00D5665E"/>
    <w:rsid w:val="00D56780"/>
    <w:rsid w:val="00D65787"/>
    <w:rsid w:val="00D660F7"/>
    <w:rsid w:val="00D737AE"/>
    <w:rsid w:val="00D81F37"/>
    <w:rsid w:val="00D82B08"/>
    <w:rsid w:val="00D82C82"/>
    <w:rsid w:val="00D84061"/>
    <w:rsid w:val="00D96CCB"/>
    <w:rsid w:val="00DA00C4"/>
    <w:rsid w:val="00DA0D74"/>
    <w:rsid w:val="00DA39DF"/>
    <w:rsid w:val="00DA4CEF"/>
    <w:rsid w:val="00DA62A7"/>
    <w:rsid w:val="00DB08E9"/>
    <w:rsid w:val="00DB1A6D"/>
    <w:rsid w:val="00DB23BC"/>
    <w:rsid w:val="00DB7BB7"/>
    <w:rsid w:val="00DC054E"/>
    <w:rsid w:val="00DC2A4C"/>
    <w:rsid w:val="00DC75DC"/>
    <w:rsid w:val="00DD2ACD"/>
    <w:rsid w:val="00DD4C0C"/>
    <w:rsid w:val="00DD569D"/>
    <w:rsid w:val="00DE13E9"/>
    <w:rsid w:val="00DF04D0"/>
    <w:rsid w:val="00DF0857"/>
    <w:rsid w:val="00DF2782"/>
    <w:rsid w:val="00DF3435"/>
    <w:rsid w:val="00DF3DE7"/>
    <w:rsid w:val="00DF574F"/>
    <w:rsid w:val="00E031F0"/>
    <w:rsid w:val="00E04FF5"/>
    <w:rsid w:val="00E060C3"/>
    <w:rsid w:val="00E1266F"/>
    <w:rsid w:val="00E133AB"/>
    <w:rsid w:val="00E175FC"/>
    <w:rsid w:val="00E23178"/>
    <w:rsid w:val="00E27A07"/>
    <w:rsid w:val="00E30DF5"/>
    <w:rsid w:val="00E34AC8"/>
    <w:rsid w:val="00E368BE"/>
    <w:rsid w:val="00E44DC9"/>
    <w:rsid w:val="00E5163A"/>
    <w:rsid w:val="00E5536C"/>
    <w:rsid w:val="00E70B28"/>
    <w:rsid w:val="00E72723"/>
    <w:rsid w:val="00E774E9"/>
    <w:rsid w:val="00E828E4"/>
    <w:rsid w:val="00E94018"/>
    <w:rsid w:val="00E967BF"/>
    <w:rsid w:val="00EA03B9"/>
    <w:rsid w:val="00EA6ABA"/>
    <w:rsid w:val="00EB04EC"/>
    <w:rsid w:val="00EB30F7"/>
    <w:rsid w:val="00EB749A"/>
    <w:rsid w:val="00EB75B4"/>
    <w:rsid w:val="00EC43D6"/>
    <w:rsid w:val="00ED2A6F"/>
    <w:rsid w:val="00ED4FCF"/>
    <w:rsid w:val="00EE291F"/>
    <w:rsid w:val="00EE30F0"/>
    <w:rsid w:val="00EE311E"/>
    <w:rsid w:val="00EE4D1E"/>
    <w:rsid w:val="00EE5BAB"/>
    <w:rsid w:val="00EE6256"/>
    <w:rsid w:val="00EF7021"/>
    <w:rsid w:val="00F06DB0"/>
    <w:rsid w:val="00F071A4"/>
    <w:rsid w:val="00F077D2"/>
    <w:rsid w:val="00F07F27"/>
    <w:rsid w:val="00F1357B"/>
    <w:rsid w:val="00F14792"/>
    <w:rsid w:val="00F225C6"/>
    <w:rsid w:val="00F22C93"/>
    <w:rsid w:val="00F374AE"/>
    <w:rsid w:val="00F37703"/>
    <w:rsid w:val="00F404C7"/>
    <w:rsid w:val="00F4265E"/>
    <w:rsid w:val="00F44C43"/>
    <w:rsid w:val="00F452A0"/>
    <w:rsid w:val="00F51B5C"/>
    <w:rsid w:val="00F54267"/>
    <w:rsid w:val="00F616A5"/>
    <w:rsid w:val="00F6564A"/>
    <w:rsid w:val="00F65BA5"/>
    <w:rsid w:val="00F7232A"/>
    <w:rsid w:val="00F75A84"/>
    <w:rsid w:val="00F76B41"/>
    <w:rsid w:val="00F77040"/>
    <w:rsid w:val="00F80C6E"/>
    <w:rsid w:val="00F825F3"/>
    <w:rsid w:val="00F90F14"/>
    <w:rsid w:val="00F9252C"/>
    <w:rsid w:val="00F97CBB"/>
    <w:rsid w:val="00FA4204"/>
    <w:rsid w:val="00FA45A5"/>
    <w:rsid w:val="00FA4701"/>
    <w:rsid w:val="00FA5387"/>
    <w:rsid w:val="00FA6147"/>
    <w:rsid w:val="00FB0CAC"/>
    <w:rsid w:val="00FB56ED"/>
    <w:rsid w:val="00FC0B1F"/>
    <w:rsid w:val="00FC11FC"/>
    <w:rsid w:val="00FC59F9"/>
    <w:rsid w:val="00FD2FA1"/>
    <w:rsid w:val="00FD74AD"/>
    <w:rsid w:val="00FE3DE5"/>
    <w:rsid w:val="00FF5052"/>
    <w:rsid w:val="00FF7B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1177AB1"/>
  <w15:docId w15:val="{EAC1DF89-7CBD-4595-A8AD-28C1B1B8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uiPriority w:val="9"/>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paragraph" w:styleId="Ttulo5">
    <w:name w:val="heading 5"/>
    <w:basedOn w:val="Normal"/>
    <w:next w:val="Normal"/>
    <w:link w:val="Ttulo5Car"/>
    <w:uiPriority w:val="9"/>
    <w:semiHidden/>
    <w:unhideWhenUsed/>
    <w:qFormat/>
    <w:rsid w:val="00A50A8C"/>
    <w:pPr>
      <w:keepNext/>
      <w:widowControl w:val="0"/>
      <w:autoSpaceDE w:val="0"/>
      <w:spacing w:line="1" w:lineRule="atLeast"/>
      <w:ind w:leftChars="-1" w:left="-1" w:hangingChars="1" w:hanging="1"/>
      <w:textDirection w:val="btLr"/>
      <w:textAlignment w:val="top"/>
      <w:outlineLvl w:val="4"/>
    </w:pPr>
    <w:rPr>
      <w:rFonts w:cs="Arial"/>
      <w:b/>
      <w:bCs/>
      <w:position w:val="-1"/>
      <w:szCs w:val="24"/>
      <w:lang w:val="es-ES" w:eastAsia="zh-CN"/>
    </w:rPr>
  </w:style>
  <w:style w:type="paragraph" w:styleId="Ttulo6">
    <w:name w:val="heading 6"/>
    <w:basedOn w:val="Normal"/>
    <w:next w:val="Normal"/>
    <w:link w:val="Ttulo6Car"/>
    <w:uiPriority w:val="9"/>
    <w:semiHidden/>
    <w:unhideWhenUsed/>
    <w:qFormat/>
    <w:rsid w:val="00A50A8C"/>
    <w:pPr>
      <w:keepNext/>
      <w:autoSpaceDE w:val="0"/>
      <w:spacing w:line="1" w:lineRule="atLeast"/>
      <w:ind w:leftChars="-1" w:left="-1" w:hangingChars="1" w:hanging="1"/>
      <w:textDirection w:val="btLr"/>
      <w:textAlignment w:val="top"/>
      <w:outlineLvl w:val="5"/>
    </w:pPr>
    <w:rPr>
      <w:rFonts w:cs="Arial"/>
      <w:position w:val="-1"/>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styleId="Prrafodelista">
    <w:name w:val="List Paragraph"/>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uiPriority w:val="99"/>
    <w:rsid w:val="009B5FA2"/>
    <w:pPr>
      <w:spacing w:before="280" w:after="280"/>
    </w:pPr>
    <w:rPr>
      <w:rFonts w:ascii="Times New Roman" w:hAnsi="Times New Roman"/>
      <w:sz w:val="20"/>
      <w:lang w:val="en-US" w:eastAsia="en-US"/>
    </w:rPr>
  </w:style>
  <w:style w:type="table" w:styleId="Tablaconcuadrcula">
    <w:name w:val="Table Grid"/>
    <w:basedOn w:val="Tablanormal"/>
    <w:uiPriority w:val="5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paragraph" w:styleId="Descripcin">
    <w:name w:val="caption"/>
    <w:basedOn w:val="Normal"/>
    <w:next w:val="Normal"/>
    <w:qFormat/>
    <w:rsid w:val="00ED4FCF"/>
    <w:rPr>
      <w:rFonts w:cs="Arial"/>
      <w:b/>
      <w:bCs/>
      <w:sz w:val="20"/>
      <w:szCs w:val="24"/>
      <w:lang w:val="es-AR" w:eastAsia="ar-SA"/>
    </w:rPr>
  </w:style>
  <w:style w:type="character" w:customStyle="1" w:styleId="normaltextrun">
    <w:name w:val="normaltextrun"/>
    <w:rsid w:val="00ED4FCF"/>
  </w:style>
  <w:style w:type="paragraph" w:customStyle="1" w:styleId="paragraph">
    <w:name w:val="paragraph"/>
    <w:basedOn w:val="Normal"/>
    <w:rsid w:val="00ED4FCF"/>
    <w:pPr>
      <w:spacing w:before="100" w:beforeAutospacing="1" w:after="100" w:afterAutospacing="1"/>
    </w:pPr>
    <w:rPr>
      <w:rFonts w:ascii="Times New Roman" w:hAnsi="Times New Roman"/>
      <w:szCs w:val="24"/>
      <w:lang w:val="es-UY" w:eastAsia="es-UY"/>
    </w:rPr>
  </w:style>
  <w:style w:type="character" w:customStyle="1" w:styleId="eop">
    <w:name w:val="eop"/>
    <w:rsid w:val="00ED4FCF"/>
  </w:style>
  <w:style w:type="paragraph" w:styleId="Textocomentario">
    <w:name w:val="annotation text"/>
    <w:basedOn w:val="Normal"/>
    <w:link w:val="TextocomentarioCar"/>
    <w:rsid w:val="004661DA"/>
    <w:rPr>
      <w:sz w:val="20"/>
    </w:rPr>
  </w:style>
  <w:style w:type="character" w:customStyle="1" w:styleId="TextocomentarioCar">
    <w:name w:val="Texto comentario Car"/>
    <w:link w:val="Textocomentario"/>
    <w:rsid w:val="004661DA"/>
    <w:rPr>
      <w:rFonts w:ascii="Arial" w:hAnsi="Arial"/>
      <w:lang w:val="pt-BR" w:eastAsia="es-ES"/>
    </w:rPr>
  </w:style>
  <w:style w:type="character" w:styleId="Refdecomentario">
    <w:name w:val="annotation reference"/>
    <w:uiPriority w:val="99"/>
    <w:unhideWhenUsed/>
    <w:rsid w:val="004661DA"/>
    <w:rPr>
      <w:sz w:val="16"/>
      <w:szCs w:val="16"/>
    </w:rPr>
  </w:style>
  <w:style w:type="paragraph" w:styleId="Sinespaciado">
    <w:name w:val="No Spacing"/>
    <w:uiPriority w:val="1"/>
    <w:qFormat/>
    <w:rsid w:val="008D621D"/>
    <w:pPr>
      <w:suppressAutoHyphens/>
    </w:pPr>
    <w:rPr>
      <w:rFonts w:ascii="Calibri" w:eastAsia="SimSun" w:hAnsi="Calibri" w:cs="Tahoma"/>
      <w:kern w:val="2"/>
      <w:sz w:val="22"/>
      <w:szCs w:val="22"/>
      <w:lang w:val="es-AR" w:eastAsia="ar-SA"/>
    </w:rPr>
  </w:style>
  <w:style w:type="character" w:customStyle="1" w:styleId="Ttulo5Car">
    <w:name w:val="Título 5 Car"/>
    <w:basedOn w:val="Fuentedeprrafopredeter"/>
    <w:link w:val="Ttulo5"/>
    <w:uiPriority w:val="9"/>
    <w:semiHidden/>
    <w:rsid w:val="00A50A8C"/>
    <w:rPr>
      <w:rFonts w:ascii="Arial" w:hAnsi="Arial" w:cs="Arial"/>
      <w:b/>
      <w:bCs/>
      <w:position w:val="-1"/>
      <w:sz w:val="24"/>
      <w:szCs w:val="24"/>
      <w:lang w:val="es-ES" w:eastAsia="zh-CN"/>
    </w:rPr>
  </w:style>
  <w:style w:type="character" w:customStyle="1" w:styleId="Ttulo6Car">
    <w:name w:val="Título 6 Car"/>
    <w:basedOn w:val="Fuentedeprrafopredeter"/>
    <w:link w:val="Ttulo6"/>
    <w:uiPriority w:val="9"/>
    <w:semiHidden/>
    <w:rsid w:val="00A50A8C"/>
    <w:rPr>
      <w:rFonts w:ascii="Arial" w:hAnsi="Arial" w:cs="Arial"/>
      <w:position w:val="-1"/>
      <w:sz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8018">
      <w:bodyDiv w:val="1"/>
      <w:marLeft w:val="0"/>
      <w:marRight w:val="0"/>
      <w:marTop w:val="0"/>
      <w:marBottom w:val="0"/>
      <w:divBdr>
        <w:top w:val="none" w:sz="0" w:space="0" w:color="auto"/>
        <w:left w:val="none" w:sz="0" w:space="0" w:color="auto"/>
        <w:bottom w:val="none" w:sz="0" w:space="0" w:color="auto"/>
        <w:right w:val="none" w:sz="0" w:space="0" w:color="auto"/>
      </w:divBdr>
    </w:div>
    <w:div w:id="289553883">
      <w:bodyDiv w:val="1"/>
      <w:marLeft w:val="0"/>
      <w:marRight w:val="0"/>
      <w:marTop w:val="0"/>
      <w:marBottom w:val="0"/>
      <w:divBdr>
        <w:top w:val="none" w:sz="0" w:space="0" w:color="auto"/>
        <w:left w:val="none" w:sz="0" w:space="0" w:color="auto"/>
        <w:bottom w:val="none" w:sz="0" w:space="0" w:color="auto"/>
        <w:right w:val="none" w:sz="0" w:space="0" w:color="auto"/>
      </w:divBdr>
    </w:div>
    <w:div w:id="357589010">
      <w:bodyDiv w:val="1"/>
      <w:marLeft w:val="0"/>
      <w:marRight w:val="0"/>
      <w:marTop w:val="0"/>
      <w:marBottom w:val="0"/>
      <w:divBdr>
        <w:top w:val="none" w:sz="0" w:space="0" w:color="auto"/>
        <w:left w:val="none" w:sz="0" w:space="0" w:color="auto"/>
        <w:bottom w:val="none" w:sz="0" w:space="0" w:color="auto"/>
        <w:right w:val="none" w:sz="0" w:space="0" w:color="auto"/>
      </w:divBdr>
    </w:div>
    <w:div w:id="613050721">
      <w:bodyDiv w:val="1"/>
      <w:marLeft w:val="0"/>
      <w:marRight w:val="0"/>
      <w:marTop w:val="0"/>
      <w:marBottom w:val="0"/>
      <w:divBdr>
        <w:top w:val="none" w:sz="0" w:space="0" w:color="auto"/>
        <w:left w:val="none" w:sz="0" w:space="0" w:color="auto"/>
        <w:bottom w:val="none" w:sz="0" w:space="0" w:color="auto"/>
        <w:right w:val="none" w:sz="0" w:space="0" w:color="auto"/>
      </w:divBdr>
    </w:div>
    <w:div w:id="654259161">
      <w:bodyDiv w:val="1"/>
      <w:marLeft w:val="0"/>
      <w:marRight w:val="0"/>
      <w:marTop w:val="0"/>
      <w:marBottom w:val="0"/>
      <w:divBdr>
        <w:top w:val="none" w:sz="0" w:space="0" w:color="auto"/>
        <w:left w:val="none" w:sz="0" w:space="0" w:color="auto"/>
        <w:bottom w:val="none" w:sz="0" w:space="0" w:color="auto"/>
        <w:right w:val="none" w:sz="0" w:space="0" w:color="auto"/>
      </w:divBdr>
    </w:div>
    <w:div w:id="778260331">
      <w:bodyDiv w:val="1"/>
      <w:marLeft w:val="0"/>
      <w:marRight w:val="0"/>
      <w:marTop w:val="0"/>
      <w:marBottom w:val="0"/>
      <w:divBdr>
        <w:top w:val="none" w:sz="0" w:space="0" w:color="auto"/>
        <w:left w:val="none" w:sz="0" w:space="0" w:color="auto"/>
        <w:bottom w:val="none" w:sz="0" w:space="0" w:color="auto"/>
        <w:right w:val="none" w:sz="0" w:space="0" w:color="auto"/>
      </w:divBdr>
    </w:div>
    <w:div w:id="790512198">
      <w:bodyDiv w:val="1"/>
      <w:marLeft w:val="0"/>
      <w:marRight w:val="0"/>
      <w:marTop w:val="0"/>
      <w:marBottom w:val="0"/>
      <w:divBdr>
        <w:top w:val="none" w:sz="0" w:space="0" w:color="auto"/>
        <w:left w:val="none" w:sz="0" w:space="0" w:color="auto"/>
        <w:bottom w:val="none" w:sz="0" w:space="0" w:color="auto"/>
        <w:right w:val="none" w:sz="0" w:space="0" w:color="auto"/>
      </w:divBdr>
    </w:div>
    <w:div w:id="1041246427">
      <w:bodyDiv w:val="1"/>
      <w:marLeft w:val="0"/>
      <w:marRight w:val="0"/>
      <w:marTop w:val="0"/>
      <w:marBottom w:val="0"/>
      <w:divBdr>
        <w:top w:val="none" w:sz="0" w:space="0" w:color="auto"/>
        <w:left w:val="none" w:sz="0" w:space="0" w:color="auto"/>
        <w:bottom w:val="none" w:sz="0" w:space="0" w:color="auto"/>
        <w:right w:val="none" w:sz="0" w:space="0" w:color="auto"/>
      </w:divBdr>
    </w:div>
    <w:div w:id="1347100889">
      <w:bodyDiv w:val="1"/>
      <w:marLeft w:val="0"/>
      <w:marRight w:val="0"/>
      <w:marTop w:val="0"/>
      <w:marBottom w:val="0"/>
      <w:divBdr>
        <w:top w:val="none" w:sz="0" w:space="0" w:color="auto"/>
        <w:left w:val="none" w:sz="0" w:space="0" w:color="auto"/>
        <w:bottom w:val="none" w:sz="0" w:space="0" w:color="auto"/>
        <w:right w:val="none" w:sz="0" w:space="0" w:color="auto"/>
      </w:divBdr>
    </w:div>
    <w:div w:id="1484276574">
      <w:bodyDiv w:val="1"/>
      <w:marLeft w:val="0"/>
      <w:marRight w:val="0"/>
      <w:marTop w:val="0"/>
      <w:marBottom w:val="0"/>
      <w:divBdr>
        <w:top w:val="none" w:sz="0" w:space="0" w:color="auto"/>
        <w:left w:val="none" w:sz="0" w:space="0" w:color="auto"/>
        <w:bottom w:val="none" w:sz="0" w:space="0" w:color="auto"/>
        <w:right w:val="none" w:sz="0" w:space="0" w:color="auto"/>
      </w:divBdr>
    </w:div>
    <w:div w:id="1491943634">
      <w:bodyDiv w:val="1"/>
      <w:marLeft w:val="0"/>
      <w:marRight w:val="0"/>
      <w:marTop w:val="0"/>
      <w:marBottom w:val="0"/>
      <w:divBdr>
        <w:top w:val="none" w:sz="0" w:space="0" w:color="auto"/>
        <w:left w:val="none" w:sz="0" w:space="0" w:color="auto"/>
        <w:bottom w:val="none" w:sz="0" w:space="0" w:color="auto"/>
        <w:right w:val="none" w:sz="0" w:space="0" w:color="auto"/>
      </w:divBdr>
    </w:div>
    <w:div w:id="1507136349">
      <w:bodyDiv w:val="1"/>
      <w:marLeft w:val="0"/>
      <w:marRight w:val="0"/>
      <w:marTop w:val="0"/>
      <w:marBottom w:val="0"/>
      <w:divBdr>
        <w:top w:val="none" w:sz="0" w:space="0" w:color="auto"/>
        <w:left w:val="none" w:sz="0" w:space="0" w:color="auto"/>
        <w:bottom w:val="none" w:sz="0" w:space="0" w:color="auto"/>
        <w:right w:val="none" w:sz="0" w:space="0" w:color="auto"/>
      </w:divBdr>
    </w:div>
    <w:div w:id="1548755777">
      <w:bodyDiv w:val="1"/>
      <w:marLeft w:val="0"/>
      <w:marRight w:val="0"/>
      <w:marTop w:val="0"/>
      <w:marBottom w:val="0"/>
      <w:divBdr>
        <w:top w:val="none" w:sz="0" w:space="0" w:color="auto"/>
        <w:left w:val="none" w:sz="0" w:space="0" w:color="auto"/>
        <w:bottom w:val="none" w:sz="0" w:space="0" w:color="auto"/>
        <w:right w:val="none" w:sz="0" w:space="0" w:color="auto"/>
      </w:divBdr>
    </w:div>
    <w:div w:id="1566648549">
      <w:bodyDiv w:val="1"/>
      <w:marLeft w:val="0"/>
      <w:marRight w:val="0"/>
      <w:marTop w:val="0"/>
      <w:marBottom w:val="0"/>
      <w:divBdr>
        <w:top w:val="none" w:sz="0" w:space="0" w:color="auto"/>
        <w:left w:val="none" w:sz="0" w:space="0" w:color="auto"/>
        <w:bottom w:val="none" w:sz="0" w:space="0" w:color="auto"/>
        <w:right w:val="none" w:sz="0" w:space="0" w:color="auto"/>
      </w:divBdr>
    </w:div>
    <w:div w:id="1685211356">
      <w:bodyDiv w:val="1"/>
      <w:marLeft w:val="0"/>
      <w:marRight w:val="0"/>
      <w:marTop w:val="0"/>
      <w:marBottom w:val="0"/>
      <w:divBdr>
        <w:top w:val="none" w:sz="0" w:space="0" w:color="auto"/>
        <w:left w:val="none" w:sz="0" w:space="0" w:color="auto"/>
        <w:bottom w:val="none" w:sz="0" w:space="0" w:color="auto"/>
        <w:right w:val="none" w:sz="0" w:space="0" w:color="auto"/>
      </w:divBdr>
    </w:div>
    <w:div w:id="1768888163">
      <w:bodyDiv w:val="1"/>
      <w:marLeft w:val="0"/>
      <w:marRight w:val="0"/>
      <w:marTop w:val="0"/>
      <w:marBottom w:val="0"/>
      <w:divBdr>
        <w:top w:val="none" w:sz="0" w:space="0" w:color="auto"/>
        <w:left w:val="none" w:sz="0" w:space="0" w:color="auto"/>
        <w:bottom w:val="none" w:sz="0" w:space="0" w:color="auto"/>
        <w:right w:val="none" w:sz="0" w:space="0" w:color="auto"/>
      </w:divBdr>
    </w:div>
    <w:div w:id="1772704425">
      <w:bodyDiv w:val="1"/>
      <w:marLeft w:val="0"/>
      <w:marRight w:val="0"/>
      <w:marTop w:val="0"/>
      <w:marBottom w:val="0"/>
      <w:divBdr>
        <w:top w:val="none" w:sz="0" w:space="0" w:color="auto"/>
        <w:left w:val="none" w:sz="0" w:space="0" w:color="auto"/>
        <w:bottom w:val="none" w:sz="0" w:space="0" w:color="auto"/>
        <w:right w:val="none" w:sz="0" w:space="0" w:color="auto"/>
      </w:divBdr>
    </w:div>
    <w:div w:id="18955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4" ma:contentTypeDescription="Crear nuevo documento." ma:contentTypeScope="" ma:versionID="67896cd316632a150101ae5a79c66b2f">
  <xsd:schema xmlns:xsd="http://www.w3.org/2001/XMLSchema" xmlns:xs="http://www.w3.org/2001/XMLSchema" xmlns:p="http://schemas.microsoft.com/office/2006/metadata/properties" xmlns:ns2="44fbe28f-2c8c-4d1b-97b5-e3ee1eaf049c" targetNamespace="http://schemas.microsoft.com/office/2006/metadata/properties" ma:root="true" ma:fieldsID="ab36c799df3561fb65a27186193ef8be"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BF21-44F7-4794-B757-8F4E50E8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BBE5C-DBDB-49AF-AB3D-63A8B7060CCD}">
  <ds:schemaRefs>
    <ds:schemaRef ds:uri="http://schemas.microsoft.com/sharepoint/v3/contenttype/forms"/>
  </ds:schemaRefs>
</ds:datastoreItem>
</file>

<file path=customXml/itemProps3.xml><?xml version="1.0" encoding="utf-8"?>
<ds:datastoreItem xmlns:ds="http://schemas.openxmlformats.org/officeDocument/2006/customXml" ds:itemID="{A52D36BA-0B46-45B5-8AFA-FEC8ECDA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1285</Words>
  <Characters>7212</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SITUACION DE LA AUTENTICACIÓN DE LAS NORMAS MERCOSUR DE LOS AÑOS 1996 A 1991</vt:lpstr>
    </vt:vector>
  </TitlesOfParts>
  <Company>SAM</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creator>Informatica</dc:creator>
  <cp:lastModifiedBy>Cassia Pires</cp:lastModifiedBy>
  <cp:revision>2</cp:revision>
  <cp:lastPrinted>2021-03-04T20:04:00Z</cp:lastPrinted>
  <dcterms:created xsi:type="dcterms:W3CDTF">2021-04-07T20:01:00Z</dcterms:created>
  <dcterms:modified xsi:type="dcterms:W3CDTF">2021-04-07T20:01:00Z</dcterms:modified>
</cp:coreProperties>
</file>