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B7455" w14:textId="650944DB" w:rsidR="004D6935" w:rsidRPr="003B48B7" w:rsidRDefault="005D34AB" w:rsidP="00EE5ED4">
      <w:pPr>
        <w:tabs>
          <w:tab w:val="left" w:pos="5450"/>
        </w:tabs>
        <w:spacing w:after="0" w:line="240" w:lineRule="auto"/>
        <w:rPr>
          <w:rFonts w:ascii="Arial" w:hAnsi="Arial" w:cs="Arial"/>
          <w:b/>
          <w:sz w:val="24"/>
          <w:szCs w:val="24"/>
          <w:lang w:val="es-UY" w:eastAsia="es-ES"/>
        </w:rPr>
      </w:pPr>
      <w:r>
        <w:rPr>
          <w:rFonts w:ascii="Arial" w:hAnsi="Arial" w:cs="Arial"/>
          <w:b/>
          <w:noProof/>
          <w:sz w:val="24"/>
          <w:szCs w:val="24"/>
          <w:lang w:val="es-UY" w:eastAsia="es-ES"/>
        </w:rPr>
        <w:drawing>
          <wp:inline distT="0" distB="0" distL="0" distR="0" wp14:anchorId="1CCA2A67" wp14:editId="471CC2DC">
            <wp:extent cx="1207135" cy="7740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es-UY" w:eastAsia="es-ES"/>
        </w:rPr>
        <w:t xml:space="preserve">                                                                          </w:t>
      </w:r>
      <w:r>
        <w:rPr>
          <w:rFonts w:ascii="Arial" w:hAnsi="Arial" w:cs="Arial"/>
          <w:b/>
          <w:noProof/>
          <w:sz w:val="24"/>
          <w:szCs w:val="24"/>
          <w:lang w:val="es-UY" w:eastAsia="es-ES"/>
        </w:rPr>
        <w:drawing>
          <wp:inline distT="0" distB="0" distL="0" distR="0" wp14:anchorId="7698A336" wp14:editId="1C951E66">
            <wp:extent cx="1200785" cy="762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4D3C54" w14:textId="77777777" w:rsidR="005D34AB" w:rsidRDefault="005D34AB" w:rsidP="00EE5ED4">
      <w:pPr>
        <w:pStyle w:val="Ttulo9"/>
        <w:numPr>
          <w:ilvl w:val="0"/>
          <w:numId w:val="0"/>
        </w:numPr>
        <w:rPr>
          <w:szCs w:val="24"/>
          <w:lang w:val="es-UY"/>
        </w:rPr>
      </w:pPr>
    </w:p>
    <w:p w14:paraId="3C7AC3EF" w14:textId="4210334A" w:rsidR="00EE5ED4" w:rsidRPr="003B48B7" w:rsidRDefault="00EE5ED4" w:rsidP="00EE5ED4">
      <w:pPr>
        <w:pStyle w:val="Ttulo9"/>
        <w:numPr>
          <w:ilvl w:val="0"/>
          <w:numId w:val="0"/>
        </w:numPr>
        <w:rPr>
          <w:szCs w:val="24"/>
          <w:lang w:val="es-UY"/>
        </w:rPr>
      </w:pPr>
      <w:r w:rsidRPr="003B48B7">
        <w:rPr>
          <w:szCs w:val="24"/>
          <w:lang w:val="es-UY"/>
        </w:rPr>
        <w:t xml:space="preserve">MERCOSUR/SGT 10/ACTA </w:t>
      </w:r>
      <w:proofErr w:type="spellStart"/>
      <w:r w:rsidRPr="003B48B7">
        <w:rPr>
          <w:szCs w:val="24"/>
          <w:lang w:val="es-UY"/>
        </w:rPr>
        <w:t>Nº</w:t>
      </w:r>
      <w:proofErr w:type="spellEnd"/>
      <w:r w:rsidRPr="003B48B7">
        <w:rPr>
          <w:szCs w:val="24"/>
          <w:lang w:val="es-UY"/>
        </w:rPr>
        <w:t xml:space="preserve"> 0</w:t>
      </w:r>
      <w:r w:rsidR="00293987" w:rsidRPr="003B48B7">
        <w:rPr>
          <w:szCs w:val="24"/>
          <w:lang w:val="es-UY"/>
        </w:rPr>
        <w:t>2</w:t>
      </w:r>
      <w:r w:rsidRPr="003B48B7">
        <w:rPr>
          <w:szCs w:val="24"/>
          <w:lang w:val="es-UY"/>
        </w:rPr>
        <w:t>/20</w:t>
      </w:r>
    </w:p>
    <w:p w14:paraId="64B29E5F" w14:textId="77777777" w:rsidR="004D6935" w:rsidRPr="003B48B7" w:rsidRDefault="004D6935" w:rsidP="00EE5ED4">
      <w:pPr>
        <w:tabs>
          <w:tab w:val="left" w:pos="5450"/>
        </w:tabs>
        <w:spacing w:after="0" w:line="240" w:lineRule="auto"/>
        <w:rPr>
          <w:rFonts w:ascii="Arial" w:hAnsi="Arial" w:cs="Arial"/>
          <w:sz w:val="24"/>
          <w:szCs w:val="24"/>
          <w:lang w:val="es-UY" w:eastAsia="es-ES"/>
        </w:rPr>
      </w:pPr>
    </w:p>
    <w:p w14:paraId="3372856B" w14:textId="748FA7AE" w:rsidR="00EE5ED4" w:rsidRPr="003B48B7" w:rsidRDefault="00746FC0" w:rsidP="003B48B7">
      <w:pPr>
        <w:pStyle w:val="Textoindependiente"/>
        <w:jc w:val="center"/>
        <w:rPr>
          <w:rFonts w:eastAsia="Calibri"/>
          <w:b/>
          <w:szCs w:val="24"/>
          <w:shd w:val="clear" w:color="auto" w:fill="FFFFFF"/>
        </w:rPr>
      </w:pPr>
      <w:r w:rsidRPr="003B48B7">
        <w:rPr>
          <w:rFonts w:eastAsia="Calibri"/>
          <w:b/>
          <w:szCs w:val="24"/>
          <w:shd w:val="clear" w:color="auto" w:fill="FFFFFF"/>
        </w:rPr>
        <w:t>XLVI</w:t>
      </w:r>
      <w:r w:rsidR="00293987" w:rsidRPr="003B48B7">
        <w:rPr>
          <w:rFonts w:eastAsia="Calibri"/>
          <w:b/>
          <w:szCs w:val="24"/>
          <w:shd w:val="clear" w:color="auto" w:fill="FFFFFF"/>
        </w:rPr>
        <w:t>I</w:t>
      </w:r>
      <w:r w:rsidRPr="003B48B7">
        <w:rPr>
          <w:rFonts w:eastAsia="Calibri"/>
          <w:b/>
          <w:szCs w:val="24"/>
          <w:shd w:val="clear" w:color="auto" w:fill="FFFFFF"/>
        </w:rPr>
        <w:t xml:space="preserve">I REUNIÓN ORDINARIA DEL SGT </w:t>
      </w:r>
      <w:proofErr w:type="spellStart"/>
      <w:r w:rsidRPr="003B48B7">
        <w:rPr>
          <w:rFonts w:eastAsia="Calibri"/>
          <w:b/>
          <w:szCs w:val="24"/>
          <w:shd w:val="clear" w:color="auto" w:fill="FFFFFF"/>
        </w:rPr>
        <w:t>N°</w:t>
      </w:r>
      <w:proofErr w:type="spellEnd"/>
      <w:r w:rsidRPr="003B48B7">
        <w:rPr>
          <w:rFonts w:eastAsia="Calibri"/>
          <w:b/>
          <w:szCs w:val="24"/>
          <w:shd w:val="clear" w:color="auto" w:fill="FFFFFF"/>
        </w:rPr>
        <w:t xml:space="preserve"> 10 “ASUNTOS LABORALES, EMPLEO Y SEGURIDAD SOCIAL”</w:t>
      </w:r>
    </w:p>
    <w:p w14:paraId="70EB44FA" w14:textId="77777777" w:rsidR="003B48B7" w:rsidRDefault="003B48B7" w:rsidP="003B48B7">
      <w:pPr>
        <w:pStyle w:val="Textoindependiente"/>
        <w:rPr>
          <w:szCs w:val="24"/>
        </w:rPr>
      </w:pPr>
    </w:p>
    <w:p w14:paraId="6AAC7A85" w14:textId="67E60BB4" w:rsidR="00EE5ED4" w:rsidRDefault="00EE5ED4" w:rsidP="003B48B7">
      <w:pPr>
        <w:pStyle w:val="Textoindependiente"/>
        <w:rPr>
          <w:szCs w:val="24"/>
        </w:rPr>
      </w:pPr>
      <w:r w:rsidRPr="003B48B7">
        <w:rPr>
          <w:szCs w:val="24"/>
        </w:rPr>
        <w:t xml:space="preserve">En ejercicio de la Presidencia </w:t>
      </w:r>
      <w:r w:rsidRPr="003B48B7">
        <w:rPr>
          <w:i/>
          <w:szCs w:val="24"/>
        </w:rPr>
        <w:t>Pro Tempore</w:t>
      </w:r>
      <w:r w:rsidRPr="003B48B7">
        <w:rPr>
          <w:szCs w:val="24"/>
        </w:rPr>
        <w:t xml:space="preserve"> de </w:t>
      </w:r>
      <w:r w:rsidR="00293987" w:rsidRPr="003B48B7">
        <w:rPr>
          <w:szCs w:val="24"/>
        </w:rPr>
        <w:t>Uruguay</w:t>
      </w:r>
      <w:r w:rsidRPr="003B48B7">
        <w:rPr>
          <w:szCs w:val="24"/>
        </w:rPr>
        <w:t xml:space="preserve"> (PPT</w:t>
      </w:r>
      <w:r w:rsidR="00293987" w:rsidRPr="003B48B7">
        <w:rPr>
          <w:szCs w:val="24"/>
        </w:rPr>
        <w:t>U</w:t>
      </w:r>
      <w:r w:rsidRPr="003B48B7">
        <w:rPr>
          <w:szCs w:val="24"/>
        </w:rPr>
        <w:t xml:space="preserve">), el día </w:t>
      </w:r>
      <w:r w:rsidR="00746FC0" w:rsidRPr="003B48B7">
        <w:rPr>
          <w:szCs w:val="24"/>
        </w:rPr>
        <w:t>1</w:t>
      </w:r>
      <w:r w:rsidR="00293987" w:rsidRPr="003B48B7">
        <w:rPr>
          <w:szCs w:val="24"/>
        </w:rPr>
        <w:t>8</w:t>
      </w:r>
      <w:r w:rsidR="00746FC0" w:rsidRPr="003B48B7">
        <w:rPr>
          <w:szCs w:val="24"/>
        </w:rPr>
        <w:t xml:space="preserve"> de </w:t>
      </w:r>
      <w:r w:rsidR="00293987" w:rsidRPr="003B48B7">
        <w:rPr>
          <w:szCs w:val="24"/>
        </w:rPr>
        <w:t>noviembre</w:t>
      </w:r>
      <w:r w:rsidRPr="003B48B7">
        <w:rPr>
          <w:szCs w:val="24"/>
        </w:rPr>
        <w:t xml:space="preserve"> de 2020, se realizó por medio del sistema de videoconferencia, conforme se establece en la Resolución GMC </w:t>
      </w:r>
      <w:proofErr w:type="spellStart"/>
      <w:r w:rsidRPr="003B48B7">
        <w:rPr>
          <w:szCs w:val="24"/>
        </w:rPr>
        <w:t>N°</w:t>
      </w:r>
      <w:proofErr w:type="spellEnd"/>
      <w:r w:rsidRPr="003B48B7">
        <w:rPr>
          <w:szCs w:val="24"/>
        </w:rPr>
        <w:t xml:space="preserve"> 19/12 “Reuniones por el sistema de videoconferencia”, la</w:t>
      </w:r>
      <w:r w:rsidR="00746FC0" w:rsidRPr="003B48B7">
        <w:rPr>
          <w:szCs w:val="24"/>
        </w:rPr>
        <w:t xml:space="preserve"> XLVII</w:t>
      </w:r>
      <w:r w:rsidR="00293987" w:rsidRPr="003B48B7">
        <w:rPr>
          <w:szCs w:val="24"/>
        </w:rPr>
        <w:t>I</w:t>
      </w:r>
      <w:r w:rsidR="00746FC0" w:rsidRPr="003B48B7">
        <w:rPr>
          <w:szCs w:val="24"/>
        </w:rPr>
        <w:t xml:space="preserve"> Reunión Ordinaria del SGT </w:t>
      </w:r>
      <w:proofErr w:type="spellStart"/>
      <w:r w:rsidR="00746FC0" w:rsidRPr="003B48B7">
        <w:rPr>
          <w:szCs w:val="24"/>
        </w:rPr>
        <w:t>N°</w:t>
      </w:r>
      <w:proofErr w:type="spellEnd"/>
      <w:r w:rsidR="00746FC0" w:rsidRPr="003B48B7">
        <w:rPr>
          <w:szCs w:val="24"/>
        </w:rPr>
        <w:t xml:space="preserve"> 10 “Asuntos Laborales, Empleo y Seguridad Social”</w:t>
      </w:r>
      <w:r w:rsidRPr="003B48B7">
        <w:rPr>
          <w:szCs w:val="24"/>
        </w:rPr>
        <w:t>, con la participación de las Delegaciones de Argentina, Brasil, Paraguay y Uruguay</w:t>
      </w:r>
      <w:r w:rsidR="003B48B7">
        <w:rPr>
          <w:szCs w:val="24"/>
        </w:rPr>
        <w:t xml:space="preserve"> y la participación de los sectores sindicales y empresariales.</w:t>
      </w:r>
    </w:p>
    <w:p w14:paraId="0B89E9F0" w14:textId="77777777" w:rsidR="003B48B7" w:rsidRPr="003B48B7" w:rsidRDefault="003B48B7" w:rsidP="003B48B7">
      <w:pPr>
        <w:pStyle w:val="Textoindependiente"/>
        <w:rPr>
          <w:szCs w:val="24"/>
        </w:rPr>
      </w:pPr>
    </w:p>
    <w:p w14:paraId="73B5C4D8" w14:textId="63BC89D7" w:rsidR="00EE5ED4" w:rsidRDefault="00EE5ED4" w:rsidP="003B48B7">
      <w:pPr>
        <w:pStyle w:val="Textoindependiente"/>
        <w:rPr>
          <w:szCs w:val="24"/>
        </w:rPr>
      </w:pPr>
      <w:r w:rsidRPr="003B48B7">
        <w:rPr>
          <w:szCs w:val="24"/>
        </w:rPr>
        <w:t xml:space="preserve">La Lista de Participantes consta como </w:t>
      </w:r>
      <w:r w:rsidRPr="003B48B7">
        <w:rPr>
          <w:b/>
          <w:szCs w:val="24"/>
        </w:rPr>
        <w:t>Anexo I</w:t>
      </w:r>
      <w:r w:rsidRPr="003B48B7">
        <w:rPr>
          <w:szCs w:val="24"/>
        </w:rPr>
        <w:t>.</w:t>
      </w:r>
    </w:p>
    <w:p w14:paraId="5300F584" w14:textId="66D79ED2" w:rsidR="003B48B7" w:rsidRDefault="003B48B7" w:rsidP="003B48B7">
      <w:pPr>
        <w:pStyle w:val="Textoindependiente"/>
        <w:rPr>
          <w:szCs w:val="24"/>
        </w:rPr>
      </w:pPr>
    </w:p>
    <w:p w14:paraId="7BBBFC5A" w14:textId="1226E081" w:rsidR="00746FC0" w:rsidRPr="003B48B7" w:rsidRDefault="00293987" w:rsidP="003B48B7">
      <w:pPr>
        <w:pStyle w:val="Textoindependiente"/>
        <w:rPr>
          <w:bCs/>
          <w:szCs w:val="24"/>
        </w:rPr>
      </w:pPr>
      <w:r w:rsidRPr="003B48B7">
        <w:rPr>
          <w:szCs w:val="24"/>
        </w:rPr>
        <w:t xml:space="preserve">La PPTU, </w:t>
      </w:r>
      <w:r w:rsidR="00746FC0" w:rsidRPr="003B48B7">
        <w:rPr>
          <w:szCs w:val="24"/>
        </w:rPr>
        <w:t xml:space="preserve">en ejercicio de la Presidencia </w:t>
      </w:r>
      <w:r w:rsidR="00746FC0" w:rsidRPr="003B48B7">
        <w:rPr>
          <w:i/>
          <w:szCs w:val="24"/>
        </w:rPr>
        <w:t>Pro Tempore</w:t>
      </w:r>
      <w:r w:rsidR="00746FC0" w:rsidRPr="003B48B7">
        <w:rPr>
          <w:szCs w:val="24"/>
        </w:rPr>
        <w:t xml:space="preserve"> del MERCOSUR, dio la bienvenida a las delegaciones y puso a consideración la Agenda </w:t>
      </w:r>
      <w:r w:rsidR="000D3584" w:rsidRPr="003B48B7">
        <w:rPr>
          <w:szCs w:val="24"/>
        </w:rPr>
        <w:t xml:space="preserve">tentativa </w:t>
      </w:r>
      <w:r w:rsidR="00746FC0" w:rsidRPr="003B48B7">
        <w:rPr>
          <w:szCs w:val="24"/>
        </w:rPr>
        <w:t xml:space="preserve">de la reunión, la que fue aprobada y consta </w:t>
      </w:r>
      <w:r w:rsidR="00746FC0" w:rsidRPr="003B48B7">
        <w:rPr>
          <w:bCs/>
          <w:szCs w:val="24"/>
        </w:rPr>
        <w:t xml:space="preserve">como </w:t>
      </w:r>
      <w:r w:rsidR="00746FC0" w:rsidRPr="003B48B7">
        <w:rPr>
          <w:b/>
          <w:szCs w:val="24"/>
        </w:rPr>
        <w:t>Anexo II</w:t>
      </w:r>
      <w:r w:rsidR="00746FC0" w:rsidRPr="003B48B7">
        <w:rPr>
          <w:bCs/>
          <w:szCs w:val="24"/>
        </w:rPr>
        <w:t>.</w:t>
      </w:r>
    </w:p>
    <w:p w14:paraId="059EF96E" w14:textId="77777777" w:rsidR="003B48B7" w:rsidRDefault="003B48B7" w:rsidP="003B48B7">
      <w:pPr>
        <w:pStyle w:val="Textoindependiente"/>
        <w:rPr>
          <w:szCs w:val="24"/>
        </w:rPr>
      </w:pPr>
    </w:p>
    <w:p w14:paraId="551A99E4" w14:textId="7F5BF3A5" w:rsidR="00746FC0" w:rsidRPr="003B48B7" w:rsidRDefault="00746FC0" w:rsidP="003B48B7">
      <w:pPr>
        <w:pStyle w:val="Textoindependiente"/>
        <w:rPr>
          <w:szCs w:val="24"/>
        </w:rPr>
      </w:pPr>
      <w:r w:rsidRPr="003B48B7">
        <w:rPr>
          <w:szCs w:val="24"/>
        </w:rPr>
        <w:t xml:space="preserve">El Resumen del Acta consta como </w:t>
      </w:r>
      <w:r w:rsidRPr="003B48B7">
        <w:rPr>
          <w:b/>
          <w:szCs w:val="24"/>
        </w:rPr>
        <w:t>Anexo III</w:t>
      </w:r>
      <w:r w:rsidRPr="003B48B7">
        <w:rPr>
          <w:szCs w:val="24"/>
        </w:rPr>
        <w:t>.</w:t>
      </w:r>
    </w:p>
    <w:p w14:paraId="58CB292F" w14:textId="77777777" w:rsidR="003B48B7" w:rsidRDefault="003B48B7" w:rsidP="003B48B7">
      <w:pPr>
        <w:pStyle w:val="Textoindependiente"/>
        <w:rPr>
          <w:szCs w:val="24"/>
        </w:rPr>
      </w:pPr>
    </w:p>
    <w:p w14:paraId="12BDFA61" w14:textId="3ED3A76F" w:rsidR="00EE5ED4" w:rsidRPr="003B48B7" w:rsidRDefault="00EE5ED4" w:rsidP="003B48B7">
      <w:pPr>
        <w:pStyle w:val="Textoindependiente"/>
        <w:rPr>
          <w:szCs w:val="24"/>
        </w:rPr>
      </w:pPr>
      <w:r w:rsidRPr="003B48B7">
        <w:rPr>
          <w:szCs w:val="24"/>
        </w:rPr>
        <w:t xml:space="preserve">Durante la reunión fueron tratados los siguientes temas: </w:t>
      </w:r>
    </w:p>
    <w:p w14:paraId="350379E6" w14:textId="77777777" w:rsidR="003B48B7" w:rsidRPr="003B48B7" w:rsidRDefault="003B48B7" w:rsidP="003B48B7">
      <w:pPr>
        <w:pStyle w:val="Lista"/>
        <w:rPr>
          <w:rFonts w:ascii="Arial" w:hAnsi="Arial" w:cs="Arial"/>
          <w:b/>
          <w:bCs/>
          <w:sz w:val="24"/>
          <w:szCs w:val="24"/>
          <w:lang w:val="es-UY" w:eastAsia="es-ES"/>
        </w:rPr>
      </w:pPr>
    </w:p>
    <w:p w14:paraId="6BFF3884" w14:textId="04F7E471" w:rsidR="00293987" w:rsidRPr="003B48B7" w:rsidRDefault="00293987" w:rsidP="003B48B7">
      <w:pPr>
        <w:pStyle w:val="Lista"/>
        <w:rPr>
          <w:rFonts w:ascii="Arial" w:hAnsi="Arial" w:cs="Arial"/>
          <w:b/>
          <w:bCs/>
          <w:sz w:val="24"/>
          <w:szCs w:val="24"/>
          <w:lang w:val="es-UY" w:eastAsia="es-ES"/>
        </w:rPr>
      </w:pPr>
      <w:r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>1.</w:t>
      </w:r>
      <w:r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ab/>
        <w:t>INFORME DE LA REUNIÓN DE COMISIÓN DEL OMTM</w:t>
      </w:r>
    </w:p>
    <w:p w14:paraId="58242C99" w14:textId="77777777" w:rsidR="00804340" w:rsidRPr="003B48B7" w:rsidRDefault="00804340" w:rsidP="002939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3927FE97" w14:textId="383BF32A" w:rsidR="00293987" w:rsidRPr="003B48B7" w:rsidRDefault="00804340" w:rsidP="0086337D">
      <w:pPr>
        <w:pStyle w:val="Continuarlista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El SGT </w:t>
      </w:r>
      <w:proofErr w:type="spellStart"/>
      <w:r w:rsidRPr="003B48B7"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10 recibió el Informe de los resultados de la Reunión de la Comisión Observatorio del Mercado de Trabajo del MERCOSUR (OMTM), y aprobó el Acta </w:t>
      </w:r>
      <w:proofErr w:type="spellStart"/>
      <w:r w:rsidRPr="003B48B7"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02/20 de la reunión realizada por medio del sistema de videoconferencia, conforme se establece en la Resolución GMC </w:t>
      </w:r>
      <w:proofErr w:type="spellStart"/>
      <w:r w:rsidRPr="003B48B7"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19/12 “Reuniones por el sistema de videoconferencia”, el </w:t>
      </w:r>
      <w:r w:rsidRPr="00262BCB">
        <w:rPr>
          <w:rFonts w:ascii="Arial" w:hAnsi="Arial" w:cs="Arial"/>
          <w:sz w:val="24"/>
          <w:szCs w:val="24"/>
          <w:lang w:val="es-UY" w:eastAsia="es-ES"/>
        </w:rPr>
        <w:t>día 03</w:t>
      </w: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de noviembre de 2020 (</w:t>
      </w:r>
      <w:r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>Anexo IV</w:t>
      </w:r>
      <w:r w:rsidRPr="003B48B7">
        <w:rPr>
          <w:rFonts w:ascii="Arial" w:hAnsi="Arial" w:cs="Arial"/>
          <w:sz w:val="24"/>
          <w:szCs w:val="24"/>
          <w:lang w:val="es-UY" w:eastAsia="es-ES"/>
        </w:rPr>
        <w:t>).</w:t>
      </w:r>
    </w:p>
    <w:p w14:paraId="4E5EAA37" w14:textId="77777777" w:rsidR="00293987" w:rsidRPr="003B48B7" w:rsidRDefault="00293987" w:rsidP="002939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20B4E523" w14:textId="0B14E157" w:rsidR="00293987" w:rsidRPr="0086337D" w:rsidRDefault="00293987" w:rsidP="003B48B7">
      <w:pPr>
        <w:pStyle w:val="Lista"/>
        <w:rPr>
          <w:rFonts w:ascii="Arial" w:hAnsi="Arial" w:cs="Arial"/>
          <w:b/>
          <w:bCs/>
          <w:sz w:val="24"/>
          <w:szCs w:val="24"/>
          <w:lang w:val="es-UY" w:eastAsia="es-ES"/>
        </w:rPr>
      </w:pPr>
      <w:r w:rsidRPr="0086337D">
        <w:rPr>
          <w:rFonts w:ascii="Arial" w:hAnsi="Arial" w:cs="Arial"/>
          <w:b/>
          <w:bCs/>
          <w:sz w:val="24"/>
          <w:szCs w:val="24"/>
          <w:lang w:val="es-UY" w:eastAsia="es-ES"/>
        </w:rPr>
        <w:t>2.</w:t>
      </w:r>
      <w:r w:rsidRPr="0086337D">
        <w:rPr>
          <w:rFonts w:ascii="Arial" w:hAnsi="Arial" w:cs="Arial"/>
          <w:b/>
          <w:bCs/>
          <w:sz w:val="24"/>
          <w:szCs w:val="24"/>
          <w:lang w:val="es-UY" w:eastAsia="es-ES"/>
        </w:rPr>
        <w:tab/>
      </w:r>
      <w:r w:rsidR="00C83551" w:rsidRPr="0086337D">
        <w:rPr>
          <w:rFonts w:ascii="Arial" w:hAnsi="Arial" w:cs="Arial"/>
          <w:b/>
          <w:bCs/>
          <w:sz w:val="24"/>
          <w:szCs w:val="24"/>
          <w:lang w:val="es-UY" w:eastAsia="es-ES"/>
        </w:rPr>
        <w:t>PLAN PARA FACILITAR LA CIRCULACIÓN DE TRABAJADORES EN EL MERCOSUR</w:t>
      </w:r>
    </w:p>
    <w:p w14:paraId="2A609424" w14:textId="60E8C193" w:rsidR="00A74B6B" w:rsidRPr="003B48B7" w:rsidRDefault="00C83551" w:rsidP="003B48B7">
      <w:pPr>
        <w:pStyle w:val="Ttulo2"/>
        <w:numPr>
          <w:ilvl w:val="0"/>
          <w:numId w:val="0"/>
        </w:numPr>
        <w:ind w:left="1134" w:hanging="567"/>
        <w:rPr>
          <w:szCs w:val="24"/>
        </w:rPr>
      </w:pPr>
      <w:r w:rsidRPr="003B48B7">
        <w:rPr>
          <w:szCs w:val="24"/>
        </w:rPr>
        <w:t>2.1</w:t>
      </w:r>
      <w:r w:rsidR="003B48B7" w:rsidRPr="003B48B7">
        <w:rPr>
          <w:szCs w:val="24"/>
        </w:rPr>
        <w:tab/>
      </w:r>
      <w:r w:rsidR="00A74B6B" w:rsidRPr="003B48B7">
        <w:rPr>
          <w:szCs w:val="24"/>
        </w:rPr>
        <w:t>Formación profesional, presentación y aprobación del acta de la Comisión</w:t>
      </w:r>
    </w:p>
    <w:p w14:paraId="03DF1408" w14:textId="77777777" w:rsidR="00804340" w:rsidRPr="003B48B7" w:rsidRDefault="00804340" w:rsidP="00804340">
      <w:pPr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1F7B2C62" w14:textId="5C570163" w:rsidR="00804340" w:rsidRDefault="00804340" w:rsidP="003B48B7">
      <w:pPr>
        <w:pStyle w:val="Textoindependiente"/>
        <w:rPr>
          <w:szCs w:val="24"/>
        </w:rPr>
      </w:pPr>
      <w:r w:rsidRPr="003B48B7">
        <w:rPr>
          <w:szCs w:val="24"/>
        </w:rPr>
        <w:t xml:space="preserve">El SGT </w:t>
      </w:r>
      <w:proofErr w:type="spellStart"/>
      <w:r w:rsidRPr="003B48B7">
        <w:rPr>
          <w:szCs w:val="24"/>
        </w:rPr>
        <w:t>N°</w:t>
      </w:r>
      <w:proofErr w:type="spellEnd"/>
      <w:r w:rsidRPr="003B48B7">
        <w:rPr>
          <w:szCs w:val="24"/>
        </w:rPr>
        <w:t xml:space="preserve"> 10 recibió el Informe de los resultados de la Comisión del Equipo Técnico de Formación Profesional (CETFP), y aprobó el Acta </w:t>
      </w:r>
      <w:proofErr w:type="spellStart"/>
      <w:r w:rsidRPr="003B48B7">
        <w:rPr>
          <w:szCs w:val="24"/>
        </w:rPr>
        <w:t>N°</w:t>
      </w:r>
      <w:proofErr w:type="spellEnd"/>
      <w:r w:rsidRPr="003B48B7">
        <w:rPr>
          <w:szCs w:val="24"/>
        </w:rPr>
        <w:t xml:space="preserve"> 0</w:t>
      </w:r>
      <w:r w:rsidR="00541457" w:rsidRPr="003B48B7">
        <w:rPr>
          <w:szCs w:val="24"/>
        </w:rPr>
        <w:t>2</w:t>
      </w:r>
      <w:r w:rsidRPr="003B48B7">
        <w:rPr>
          <w:szCs w:val="24"/>
        </w:rPr>
        <w:t xml:space="preserve">/20 de la </w:t>
      </w:r>
      <w:r w:rsidRPr="003B48B7">
        <w:rPr>
          <w:szCs w:val="24"/>
        </w:rPr>
        <w:lastRenderedPageBreak/>
        <w:t xml:space="preserve">reunión realizada por medio del sistema de videoconferencia, conforme se establece en la Resolución GMC </w:t>
      </w:r>
      <w:proofErr w:type="spellStart"/>
      <w:r w:rsidRPr="003B48B7">
        <w:rPr>
          <w:szCs w:val="24"/>
        </w:rPr>
        <w:t>N°</w:t>
      </w:r>
      <w:proofErr w:type="spellEnd"/>
      <w:r w:rsidRPr="003B48B7">
        <w:rPr>
          <w:szCs w:val="24"/>
        </w:rPr>
        <w:t xml:space="preserve"> 19/12 “Reuniones por el sistema de videoconferencia”, el </w:t>
      </w:r>
      <w:r w:rsidRPr="00262BCB">
        <w:rPr>
          <w:szCs w:val="24"/>
        </w:rPr>
        <w:t>día 0</w:t>
      </w:r>
      <w:r w:rsidR="00801F3F" w:rsidRPr="00262BCB">
        <w:rPr>
          <w:szCs w:val="24"/>
        </w:rPr>
        <w:t>9</w:t>
      </w:r>
      <w:r w:rsidRPr="003B48B7">
        <w:rPr>
          <w:szCs w:val="24"/>
        </w:rPr>
        <w:t xml:space="preserve"> de noviembre de 2020 (</w:t>
      </w:r>
      <w:r w:rsidRPr="003B48B7">
        <w:rPr>
          <w:b/>
          <w:bCs/>
          <w:szCs w:val="24"/>
        </w:rPr>
        <w:t>Anexo V</w:t>
      </w:r>
      <w:r w:rsidRPr="003B48B7">
        <w:rPr>
          <w:szCs w:val="24"/>
        </w:rPr>
        <w:t xml:space="preserve">). </w:t>
      </w:r>
    </w:p>
    <w:p w14:paraId="10DD1CC4" w14:textId="77777777" w:rsidR="0086337D" w:rsidRPr="003B48B7" w:rsidRDefault="0086337D" w:rsidP="003B48B7">
      <w:pPr>
        <w:pStyle w:val="Textoindependiente"/>
        <w:rPr>
          <w:szCs w:val="24"/>
        </w:rPr>
      </w:pPr>
    </w:p>
    <w:p w14:paraId="561FF8CD" w14:textId="0DA550F7" w:rsidR="00A74B6B" w:rsidRPr="003B48B7" w:rsidRDefault="00A74B6B" w:rsidP="003B48B7">
      <w:pPr>
        <w:pStyle w:val="Ttulo2"/>
        <w:numPr>
          <w:ilvl w:val="0"/>
          <w:numId w:val="0"/>
        </w:numPr>
        <w:ind w:left="1134" w:hanging="567"/>
        <w:rPr>
          <w:szCs w:val="24"/>
        </w:rPr>
      </w:pPr>
      <w:r w:rsidRPr="003B48B7">
        <w:rPr>
          <w:szCs w:val="24"/>
        </w:rPr>
        <w:t>2.2.</w:t>
      </w:r>
      <w:r w:rsidRPr="003B48B7">
        <w:rPr>
          <w:szCs w:val="24"/>
        </w:rPr>
        <w:tab/>
        <w:t>Servicios públicos de empleo, presentación y aprobación del acta de la Comisión</w:t>
      </w:r>
    </w:p>
    <w:p w14:paraId="25DDD2CB" w14:textId="77777777" w:rsidR="00804340" w:rsidRPr="003B48B7" w:rsidRDefault="00804340" w:rsidP="0080434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es-UY" w:eastAsia="es-ES"/>
        </w:rPr>
      </w:pPr>
    </w:p>
    <w:p w14:paraId="0244D8A7" w14:textId="38CA2231" w:rsidR="00804340" w:rsidRDefault="00804340" w:rsidP="003B48B7">
      <w:pPr>
        <w:pStyle w:val="Textoindependiente"/>
        <w:rPr>
          <w:szCs w:val="24"/>
        </w:rPr>
      </w:pPr>
      <w:r w:rsidRPr="003B48B7">
        <w:rPr>
          <w:szCs w:val="24"/>
        </w:rPr>
        <w:t xml:space="preserve">El SGT </w:t>
      </w:r>
      <w:proofErr w:type="spellStart"/>
      <w:r w:rsidRPr="003B48B7">
        <w:rPr>
          <w:szCs w:val="24"/>
        </w:rPr>
        <w:t>N°</w:t>
      </w:r>
      <w:proofErr w:type="spellEnd"/>
      <w:r w:rsidRPr="003B48B7">
        <w:rPr>
          <w:szCs w:val="24"/>
        </w:rPr>
        <w:t xml:space="preserve"> 10 recibió el Informe de los resultados de la reunión</w:t>
      </w:r>
      <w:r w:rsidR="00AB0D9B" w:rsidRPr="00AB0D9B">
        <w:t xml:space="preserve"> </w:t>
      </w:r>
      <w:r w:rsidR="00AB0D9B" w:rsidRPr="00AB0D9B">
        <w:rPr>
          <w:szCs w:val="24"/>
        </w:rPr>
        <w:t>de la Comisión del Equipo Técnico de Servicios Públicos de Empleo (CETSP)</w:t>
      </w:r>
      <w:r w:rsidRPr="003B48B7">
        <w:rPr>
          <w:szCs w:val="24"/>
        </w:rPr>
        <w:t xml:space="preserve">, y aprobó el Acta </w:t>
      </w:r>
      <w:proofErr w:type="spellStart"/>
      <w:r w:rsidRPr="003B48B7">
        <w:rPr>
          <w:szCs w:val="24"/>
        </w:rPr>
        <w:t>N°</w:t>
      </w:r>
      <w:proofErr w:type="spellEnd"/>
      <w:r w:rsidRPr="003B48B7">
        <w:rPr>
          <w:szCs w:val="24"/>
        </w:rPr>
        <w:t xml:space="preserve"> 0</w:t>
      </w:r>
      <w:r w:rsidR="00541457" w:rsidRPr="003B48B7">
        <w:rPr>
          <w:szCs w:val="24"/>
        </w:rPr>
        <w:t>2</w:t>
      </w:r>
      <w:r w:rsidRPr="003B48B7">
        <w:rPr>
          <w:szCs w:val="24"/>
        </w:rPr>
        <w:t xml:space="preserve">/20 de la reunión realizada por medio del sistema de videoconferencia, conforme se establece en la Resolución GMC </w:t>
      </w:r>
      <w:proofErr w:type="spellStart"/>
      <w:r w:rsidRPr="003B48B7">
        <w:rPr>
          <w:szCs w:val="24"/>
        </w:rPr>
        <w:t>N°</w:t>
      </w:r>
      <w:proofErr w:type="spellEnd"/>
      <w:r w:rsidRPr="003B48B7">
        <w:rPr>
          <w:szCs w:val="24"/>
        </w:rPr>
        <w:t xml:space="preserve"> 19/12 “Reuniones por el sistema de videoconferencia”, el </w:t>
      </w:r>
      <w:r w:rsidRPr="00262BCB">
        <w:rPr>
          <w:szCs w:val="24"/>
        </w:rPr>
        <w:t xml:space="preserve">día </w:t>
      </w:r>
      <w:r w:rsidR="00541457" w:rsidRPr="00262BCB">
        <w:rPr>
          <w:szCs w:val="24"/>
        </w:rPr>
        <w:t>05 de</w:t>
      </w:r>
      <w:r w:rsidR="00541457" w:rsidRPr="003B48B7">
        <w:rPr>
          <w:szCs w:val="24"/>
        </w:rPr>
        <w:t xml:space="preserve"> noviembre</w:t>
      </w:r>
      <w:r w:rsidRPr="003B48B7">
        <w:rPr>
          <w:szCs w:val="24"/>
        </w:rPr>
        <w:t xml:space="preserve"> de 2020 (</w:t>
      </w:r>
      <w:r w:rsidRPr="003B48B7">
        <w:rPr>
          <w:b/>
          <w:bCs/>
          <w:szCs w:val="24"/>
        </w:rPr>
        <w:t xml:space="preserve">Anexo </w:t>
      </w:r>
      <w:r w:rsidR="00541457" w:rsidRPr="003B48B7">
        <w:rPr>
          <w:b/>
          <w:bCs/>
          <w:szCs w:val="24"/>
        </w:rPr>
        <w:t>VI</w:t>
      </w:r>
      <w:r w:rsidRPr="003B48B7">
        <w:rPr>
          <w:szCs w:val="24"/>
        </w:rPr>
        <w:t>).</w:t>
      </w:r>
    </w:p>
    <w:p w14:paraId="50C826D0" w14:textId="77777777" w:rsidR="0086337D" w:rsidRDefault="0086337D" w:rsidP="003B48B7">
      <w:pPr>
        <w:pStyle w:val="Textoindependiente"/>
        <w:rPr>
          <w:szCs w:val="24"/>
        </w:rPr>
      </w:pPr>
    </w:p>
    <w:p w14:paraId="084454F2" w14:textId="77777777" w:rsidR="003B48B7" w:rsidRPr="003B48B7" w:rsidRDefault="003B48B7" w:rsidP="003B48B7">
      <w:pPr>
        <w:pStyle w:val="Textoindependiente"/>
        <w:rPr>
          <w:szCs w:val="24"/>
        </w:rPr>
      </w:pPr>
    </w:p>
    <w:p w14:paraId="2398B481" w14:textId="2985D67A" w:rsidR="00A74B6B" w:rsidRPr="003B48B7" w:rsidRDefault="00A74B6B" w:rsidP="003B48B7">
      <w:pPr>
        <w:pStyle w:val="Ttulo2"/>
        <w:numPr>
          <w:ilvl w:val="0"/>
          <w:numId w:val="0"/>
        </w:numPr>
        <w:ind w:left="1134" w:hanging="567"/>
        <w:rPr>
          <w:szCs w:val="24"/>
        </w:rPr>
      </w:pPr>
      <w:r w:rsidRPr="003B48B7">
        <w:rPr>
          <w:szCs w:val="24"/>
        </w:rPr>
        <w:t>2.3.</w:t>
      </w:r>
      <w:r w:rsidRPr="003B48B7">
        <w:rPr>
          <w:szCs w:val="24"/>
        </w:rPr>
        <w:tab/>
        <w:t>Avances de cartilla informativa “Cómo Trabajar en Mercosur”: presentación de avances delegación gubernamental de Argentina”</w:t>
      </w:r>
    </w:p>
    <w:p w14:paraId="14865FBC" w14:textId="02135969" w:rsidR="009D3FFA" w:rsidRPr="003B48B7" w:rsidRDefault="009D3FFA" w:rsidP="009D3FF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38A42E04" w14:textId="0EE9042B" w:rsidR="00F577A0" w:rsidRDefault="00644D7A" w:rsidP="003B48B7">
      <w:pPr>
        <w:pStyle w:val="Textoindependiente"/>
        <w:rPr>
          <w:szCs w:val="24"/>
        </w:rPr>
      </w:pPr>
      <w:r w:rsidRPr="003B48B7">
        <w:rPr>
          <w:szCs w:val="24"/>
        </w:rPr>
        <w:t>L</w:t>
      </w:r>
      <w:r w:rsidR="00A929B0" w:rsidRPr="003B48B7">
        <w:rPr>
          <w:szCs w:val="24"/>
        </w:rPr>
        <w:t xml:space="preserve">a Delegación de Argentina presentó </w:t>
      </w:r>
      <w:r w:rsidR="00F577A0">
        <w:rPr>
          <w:szCs w:val="24"/>
        </w:rPr>
        <w:t>la actualización del material c</w:t>
      </w:r>
      <w:r w:rsidR="00F577A0" w:rsidRPr="003B48B7">
        <w:rPr>
          <w:szCs w:val="24"/>
        </w:rPr>
        <w:t xml:space="preserve">omo trabajar en la Argentina </w:t>
      </w:r>
      <w:r w:rsidR="00F577A0">
        <w:rPr>
          <w:szCs w:val="24"/>
        </w:rPr>
        <w:t xml:space="preserve">(Acta </w:t>
      </w:r>
      <w:proofErr w:type="spellStart"/>
      <w:r w:rsidR="00F577A0">
        <w:rPr>
          <w:szCs w:val="24"/>
        </w:rPr>
        <w:t>N°</w:t>
      </w:r>
      <w:proofErr w:type="spellEnd"/>
      <w:r w:rsidR="00F577A0">
        <w:rPr>
          <w:szCs w:val="24"/>
        </w:rPr>
        <w:t xml:space="preserve"> 01/17; y Acta </w:t>
      </w:r>
      <w:proofErr w:type="spellStart"/>
      <w:r w:rsidR="00F577A0">
        <w:rPr>
          <w:szCs w:val="24"/>
        </w:rPr>
        <w:t>N°</w:t>
      </w:r>
      <w:proofErr w:type="spellEnd"/>
      <w:r w:rsidR="00F577A0">
        <w:rPr>
          <w:szCs w:val="24"/>
        </w:rPr>
        <w:t xml:space="preserve"> 02/17) y efectuó la propuesta de elaborar cartillas similares en los demás </w:t>
      </w:r>
      <w:proofErr w:type="gramStart"/>
      <w:r w:rsidR="00F577A0">
        <w:rPr>
          <w:szCs w:val="24"/>
        </w:rPr>
        <w:t>Estados Partes</w:t>
      </w:r>
      <w:proofErr w:type="gramEnd"/>
      <w:r w:rsidR="00133BB7">
        <w:rPr>
          <w:szCs w:val="24"/>
        </w:rPr>
        <w:t xml:space="preserve">. El mismo consta como </w:t>
      </w:r>
      <w:r w:rsidR="00133BB7" w:rsidRPr="00133BB7">
        <w:rPr>
          <w:b/>
          <w:bCs/>
          <w:szCs w:val="24"/>
        </w:rPr>
        <w:t>Anexo VII</w:t>
      </w:r>
      <w:r w:rsidR="00133BB7">
        <w:rPr>
          <w:szCs w:val="24"/>
        </w:rPr>
        <w:t>.</w:t>
      </w:r>
    </w:p>
    <w:p w14:paraId="070399C8" w14:textId="06DF1E90" w:rsidR="00F577A0" w:rsidRDefault="00F577A0" w:rsidP="003B48B7">
      <w:pPr>
        <w:pStyle w:val="Textoindependiente"/>
        <w:rPr>
          <w:szCs w:val="24"/>
        </w:rPr>
      </w:pPr>
      <w:r>
        <w:rPr>
          <w:szCs w:val="24"/>
        </w:rPr>
        <w:t xml:space="preserve"> </w:t>
      </w:r>
    </w:p>
    <w:p w14:paraId="487C428E" w14:textId="228230EA" w:rsidR="00293987" w:rsidRPr="003B48B7" w:rsidRDefault="00A929B0" w:rsidP="003B48B7">
      <w:pPr>
        <w:pStyle w:val="Textoindependiente"/>
        <w:rPr>
          <w:szCs w:val="24"/>
        </w:rPr>
      </w:pPr>
      <w:r w:rsidRPr="003B48B7">
        <w:rPr>
          <w:szCs w:val="24"/>
        </w:rPr>
        <w:t xml:space="preserve">El SGT </w:t>
      </w:r>
      <w:proofErr w:type="spellStart"/>
      <w:r w:rsidRPr="003B48B7">
        <w:rPr>
          <w:szCs w:val="24"/>
        </w:rPr>
        <w:t>N°</w:t>
      </w:r>
      <w:proofErr w:type="spellEnd"/>
      <w:r w:rsidRPr="003B48B7">
        <w:rPr>
          <w:szCs w:val="24"/>
        </w:rPr>
        <w:t xml:space="preserve"> 10</w:t>
      </w:r>
      <w:r w:rsidR="00644D7A" w:rsidRPr="003B48B7">
        <w:rPr>
          <w:szCs w:val="24"/>
        </w:rPr>
        <w:t xml:space="preserve"> agradeció la propuesta, realizaron sus </w:t>
      </w:r>
      <w:r w:rsidR="005A633A" w:rsidRPr="003B48B7">
        <w:rPr>
          <w:szCs w:val="24"/>
        </w:rPr>
        <w:t xml:space="preserve">comentarios y </w:t>
      </w:r>
      <w:r w:rsidR="0086337D">
        <w:rPr>
          <w:szCs w:val="24"/>
        </w:rPr>
        <w:t xml:space="preserve">acordaron </w:t>
      </w:r>
      <w:r w:rsidR="00F577A0">
        <w:rPr>
          <w:szCs w:val="24"/>
        </w:rPr>
        <w:t>trabajar en cartillas similares</w:t>
      </w:r>
      <w:r w:rsidR="0086337D">
        <w:rPr>
          <w:szCs w:val="24"/>
        </w:rPr>
        <w:t>.</w:t>
      </w:r>
      <w:r w:rsidR="00644D7A" w:rsidRPr="003B48B7">
        <w:rPr>
          <w:szCs w:val="24"/>
        </w:rPr>
        <w:t xml:space="preserve"> </w:t>
      </w:r>
    </w:p>
    <w:p w14:paraId="407ED701" w14:textId="5D0B216B" w:rsidR="00A929B0" w:rsidRPr="003B48B7" w:rsidRDefault="00A929B0" w:rsidP="00A74B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0F0E00D5" w14:textId="3BEB6D58" w:rsidR="00A929B0" w:rsidRDefault="00133BB7" w:rsidP="00A929B0">
      <w:pPr>
        <w:rPr>
          <w:rFonts w:ascii="Arial" w:hAnsi="Arial" w:cs="Arial"/>
          <w:sz w:val="24"/>
          <w:szCs w:val="24"/>
          <w:lang w:val="es-UY" w:eastAsia="es-ES"/>
        </w:rPr>
      </w:pPr>
      <w:r>
        <w:rPr>
          <w:rFonts w:ascii="Arial" w:hAnsi="Arial" w:cs="Arial"/>
          <w:sz w:val="24"/>
          <w:szCs w:val="24"/>
          <w:lang w:val="es-UY" w:eastAsia="es-ES"/>
        </w:rPr>
        <w:t xml:space="preserve">El SGT </w:t>
      </w:r>
      <w:proofErr w:type="spellStart"/>
      <w:r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>
        <w:rPr>
          <w:rFonts w:ascii="Arial" w:hAnsi="Arial" w:cs="Arial"/>
          <w:sz w:val="24"/>
          <w:szCs w:val="24"/>
          <w:lang w:val="es-UY" w:eastAsia="es-ES"/>
        </w:rPr>
        <w:t xml:space="preserve"> 10 solicitó al GMC instruya a la UCIM a publicar el mismo en la página web del MERCOSUR, así como en sus redes sociales.</w:t>
      </w:r>
    </w:p>
    <w:p w14:paraId="64E0DBD5" w14:textId="77777777" w:rsidR="00133BB7" w:rsidRPr="003B48B7" w:rsidRDefault="00133BB7" w:rsidP="00A929B0">
      <w:pPr>
        <w:rPr>
          <w:rFonts w:ascii="Arial" w:hAnsi="Arial" w:cs="Arial"/>
          <w:sz w:val="24"/>
          <w:szCs w:val="24"/>
          <w:lang w:val="es-UY" w:eastAsia="es-ES"/>
        </w:rPr>
      </w:pPr>
    </w:p>
    <w:p w14:paraId="2ED2CDA6" w14:textId="2DD25AA9" w:rsidR="00A74B6B" w:rsidRPr="003B48B7" w:rsidRDefault="00C83551" w:rsidP="003B48B7">
      <w:pPr>
        <w:pStyle w:val="Lista"/>
        <w:jc w:val="both"/>
        <w:rPr>
          <w:rFonts w:ascii="Arial" w:hAnsi="Arial" w:cs="Arial"/>
          <w:b/>
          <w:bCs/>
          <w:sz w:val="24"/>
          <w:szCs w:val="24"/>
          <w:lang w:val="es-UY" w:eastAsia="es-ES"/>
        </w:rPr>
      </w:pPr>
      <w:r w:rsidRPr="0086337D">
        <w:rPr>
          <w:rFonts w:ascii="Arial" w:hAnsi="Arial" w:cs="Arial"/>
          <w:b/>
          <w:bCs/>
          <w:sz w:val="24"/>
          <w:szCs w:val="24"/>
          <w:lang w:val="es-UY" w:eastAsia="es-ES"/>
        </w:rPr>
        <w:t>3</w:t>
      </w:r>
      <w:r w:rsidRPr="003B48B7">
        <w:rPr>
          <w:rFonts w:ascii="Arial" w:hAnsi="Arial" w:cs="Arial"/>
          <w:sz w:val="24"/>
          <w:szCs w:val="24"/>
          <w:lang w:val="es-UY" w:eastAsia="es-ES"/>
        </w:rPr>
        <w:t>.</w:t>
      </w:r>
      <w:r w:rsidR="003B48B7" w:rsidRPr="003B48B7">
        <w:rPr>
          <w:rFonts w:ascii="Arial" w:hAnsi="Arial" w:cs="Arial"/>
          <w:sz w:val="24"/>
          <w:szCs w:val="24"/>
          <w:lang w:val="es-UY" w:eastAsia="es-ES"/>
        </w:rPr>
        <w:tab/>
      </w:r>
      <w:r w:rsidR="00A74B6B"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>PLAN REGIONAL PARA LA PREVENCIÓN Y ERRADICACIÓN DEL TRABAJO FORZOSO Y LA TRATA DE PERSONAS CON FINES DE EXPLOTACIÓN LABORAL. PRESENTACIÓN Y APROBACIÓN DEL ACTA DE LA COMISIÓN</w:t>
      </w:r>
    </w:p>
    <w:p w14:paraId="162F743E" w14:textId="77777777" w:rsidR="00801F3F" w:rsidRPr="003B48B7" w:rsidRDefault="00801F3F" w:rsidP="003B48B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UY" w:eastAsia="es-ES"/>
        </w:rPr>
      </w:pPr>
    </w:p>
    <w:p w14:paraId="68283145" w14:textId="7F056992" w:rsidR="00A74B6B" w:rsidRDefault="00804340" w:rsidP="0086337D">
      <w:pPr>
        <w:pStyle w:val="Continuarlista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El SGT </w:t>
      </w:r>
      <w:proofErr w:type="spellStart"/>
      <w:r w:rsidRPr="003B48B7"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10 recibió el Informe de la Reunión del Equipo Técnico del Plan Regional para la Prevención y Erradicación del Trabajo Forzoso y la Trata de Personas con Fines de Explotación Laboral, y aprobó el Acta </w:t>
      </w:r>
      <w:proofErr w:type="spellStart"/>
      <w:r w:rsidRPr="003B48B7"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0</w:t>
      </w:r>
      <w:r w:rsidR="00801F3F" w:rsidRPr="003B48B7">
        <w:rPr>
          <w:rFonts w:ascii="Arial" w:hAnsi="Arial" w:cs="Arial"/>
          <w:sz w:val="24"/>
          <w:szCs w:val="24"/>
          <w:lang w:val="es-UY" w:eastAsia="es-ES"/>
        </w:rPr>
        <w:t>2</w:t>
      </w: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/20 de la reunión realizada por medio del sistema de videoconferencia, conforme se establece en la Resolución GMC </w:t>
      </w:r>
      <w:proofErr w:type="spellStart"/>
      <w:r w:rsidRPr="003B48B7"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19/12 “Reuniones por el sistema de videoconferencia”, el </w:t>
      </w:r>
      <w:r w:rsidRPr="00A36CF0">
        <w:rPr>
          <w:rFonts w:ascii="Arial" w:hAnsi="Arial" w:cs="Arial"/>
          <w:sz w:val="24"/>
          <w:szCs w:val="24"/>
          <w:lang w:val="es-UY" w:eastAsia="es-ES"/>
        </w:rPr>
        <w:t xml:space="preserve">día </w:t>
      </w:r>
      <w:r w:rsidR="00007E4B" w:rsidRPr="00A36CF0">
        <w:rPr>
          <w:rFonts w:ascii="Arial" w:hAnsi="Arial" w:cs="Arial"/>
          <w:sz w:val="24"/>
          <w:szCs w:val="24"/>
          <w:lang w:val="es-UY" w:eastAsia="es-ES"/>
        </w:rPr>
        <w:t>12</w:t>
      </w: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de </w:t>
      </w:r>
      <w:r w:rsidR="00007E4B" w:rsidRPr="003B48B7">
        <w:rPr>
          <w:rFonts w:ascii="Arial" w:hAnsi="Arial" w:cs="Arial"/>
          <w:sz w:val="24"/>
          <w:szCs w:val="24"/>
          <w:lang w:val="es-UY" w:eastAsia="es-ES"/>
        </w:rPr>
        <w:t>noviembre</w:t>
      </w: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de 2020 (</w:t>
      </w:r>
      <w:r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>Anexo V</w:t>
      </w:r>
      <w:r w:rsidR="009D3FFA"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>I</w:t>
      </w:r>
      <w:r w:rsidR="00133BB7">
        <w:rPr>
          <w:rFonts w:ascii="Arial" w:hAnsi="Arial" w:cs="Arial"/>
          <w:b/>
          <w:bCs/>
          <w:sz w:val="24"/>
          <w:szCs w:val="24"/>
          <w:lang w:val="es-UY" w:eastAsia="es-ES"/>
        </w:rPr>
        <w:t>I</w:t>
      </w:r>
      <w:r w:rsidR="009D3FFA"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>I</w:t>
      </w:r>
      <w:r w:rsidRPr="003B48B7">
        <w:rPr>
          <w:rFonts w:ascii="Arial" w:hAnsi="Arial" w:cs="Arial"/>
          <w:sz w:val="24"/>
          <w:szCs w:val="24"/>
          <w:lang w:val="es-UY" w:eastAsia="es-ES"/>
        </w:rPr>
        <w:t>).</w:t>
      </w:r>
    </w:p>
    <w:p w14:paraId="0DAFFD67" w14:textId="33991988" w:rsidR="00133BB7" w:rsidRDefault="00133BB7" w:rsidP="0086337D">
      <w:pPr>
        <w:pStyle w:val="Continuarlista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13754A54" w14:textId="42A97095" w:rsidR="00133BB7" w:rsidRDefault="00133BB7" w:rsidP="0086337D">
      <w:pPr>
        <w:pStyle w:val="Continuarlista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  <w:r>
        <w:rPr>
          <w:rFonts w:ascii="Arial" w:hAnsi="Arial" w:cs="Arial"/>
          <w:sz w:val="24"/>
          <w:szCs w:val="24"/>
          <w:lang w:val="es-UY" w:eastAsia="es-ES"/>
        </w:rPr>
        <w:t xml:space="preserve">Por otra parte, el SGT </w:t>
      </w:r>
      <w:proofErr w:type="spellStart"/>
      <w:r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>
        <w:rPr>
          <w:rFonts w:ascii="Arial" w:hAnsi="Arial" w:cs="Arial"/>
          <w:sz w:val="24"/>
          <w:szCs w:val="24"/>
          <w:lang w:val="es-UY" w:eastAsia="es-ES"/>
        </w:rPr>
        <w:t xml:space="preserve"> 10 tomó conocimiento que el Equipo Técnico se encuentra en proceso de elaboración del Formulario Perfil Técnico del Proyecto, a los fines de la búsqueda de financiamiento para la campaña </w:t>
      </w:r>
      <w:r w:rsidRPr="00133BB7">
        <w:rPr>
          <w:rFonts w:ascii="Arial" w:hAnsi="Arial" w:cs="Arial"/>
          <w:sz w:val="24"/>
          <w:szCs w:val="24"/>
          <w:lang w:val="es-UY" w:eastAsia="es-ES"/>
        </w:rPr>
        <w:t xml:space="preserve">para la </w:t>
      </w:r>
      <w:r w:rsidR="00D12AA8">
        <w:rPr>
          <w:rFonts w:ascii="Arial" w:hAnsi="Arial" w:cs="Arial"/>
          <w:sz w:val="24"/>
          <w:szCs w:val="24"/>
          <w:lang w:val="es-UY" w:eastAsia="es-ES"/>
        </w:rPr>
        <w:t>“</w:t>
      </w:r>
      <w:r w:rsidR="00D12AA8" w:rsidRPr="00133BB7">
        <w:rPr>
          <w:rFonts w:ascii="Arial" w:hAnsi="Arial" w:cs="Arial"/>
          <w:sz w:val="24"/>
          <w:szCs w:val="24"/>
          <w:lang w:val="es-UY" w:eastAsia="es-ES"/>
        </w:rPr>
        <w:t xml:space="preserve">Prevención y erradicación del trabajo forzoso y la trata de personas con fines de explotación </w:t>
      </w:r>
      <w:r w:rsidR="00D12AA8" w:rsidRPr="00133BB7">
        <w:rPr>
          <w:rFonts w:ascii="Arial" w:hAnsi="Arial" w:cs="Arial"/>
          <w:sz w:val="24"/>
          <w:szCs w:val="24"/>
          <w:lang w:val="es-UY" w:eastAsia="es-ES"/>
        </w:rPr>
        <w:lastRenderedPageBreak/>
        <w:t>laboral</w:t>
      </w:r>
      <w:r w:rsidR="00D12AA8">
        <w:rPr>
          <w:rFonts w:ascii="Arial" w:hAnsi="Arial" w:cs="Arial"/>
          <w:sz w:val="24"/>
          <w:szCs w:val="24"/>
          <w:lang w:val="es-UY" w:eastAsia="es-ES"/>
        </w:rPr>
        <w:t xml:space="preserve">” </w:t>
      </w:r>
      <w:r>
        <w:rPr>
          <w:rFonts w:ascii="Arial" w:hAnsi="Arial" w:cs="Arial"/>
          <w:sz w:val="24"/>
          <w:szCs w:val="24"/>
          <w:lang w:val="es-UY" w:eastAsia="es-ES"/>
        </w:rPr>
        <w:t xml:space="preserve">conforme a la instrucción consignada en Acta GMC EXT. </w:t>
      </w:r>
      <w:proofErr w:type="spellStart"/>
      <w:r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>
        <w:rPr>
          <w:rFonts w:ascii="Arial" w:hAnsi="Arial" w:cs="Arial"/>
          <w:sz w:val="24"/>
          <w:szCs w:val="24"/>
          <w:lang w:val="es-UY" w:eastAsia="es-ES"/>
        </w:rPr>
        <w:t xml:space="preserve"> 01/20, para su presentación al Grupo de Cooperación Internacional (GCI).</w:t>
      </w:r>
    </w:p>
    <w:p w14:paraId="68F70758" w14:textId="7C16343C" w:rsidR="00A74B6B" w:rsidRPr="003B48B7" w:rsidRDefault="00A74B6B" w:rsidP="003B48B7">
      <w:pPr>
        <w:pStyle w:val="Lista"/>
        <w:jc w:val="both"/>
        <w:rPr>
          <w:rFonts w:ascii="Arial" w:hAnsi="Arial" w:cs="Arial"/>
          <w:b/>
          <w:bCs/>
          <w:sz w:val="24"/>
          <w:szCs w:val="24"/>
          <w:lang w:val="es-UY" w:eastAsia="es-ES"/>
        </w:rPr>
      </w:pPr>
      <w:r w:rsidRPr="0086337D">
        <w:rPr>
          <w:rFonts w:ascii="Arial" w:hAnsi="Arial" w:cs="Arial"/>
          <w:b/>
          <w:bCs/>
          <w:sz w:val="24"/>
          <w:szCs w:val="24"/>
          <w:lang w:val="es-UY" w:eastAsia="es-ES"/>
        </w:rPr>
        <w:t>4</w:t>
      </w:r>
      <w:r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>.</w:t>
      </w:r>
      <w:r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ab/>
        <w:t xml:space="preserve">PLAN REGIONAL PARA LA PREVENCIÓN Y ERRADICACIÓN DEL TRABAJO INFANTIL EN EL MERCOSUR. PRESENTACIÓN Y APROBACIÓN DEL ACTA </w:t>
      </w:r>
    </w:p>
    <w:p w14:paraId="65597107" w14:textId="77777777" w:rsidR="00801F3F" w:rsidRPr="003B48B7" w:rsidRDefault="00801F3F" w:rsidP="003B48B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UY" w:eastAsia="es-ES"/>
        </w:rPr>
      </w:pPr>
    </w:p>
    <w:p w14:paraId="4ADD1E6B" w14:textId="0E868CD2" w:rsidR="00804340" w:rsidRPr="003B48B7" w:rsidRDefault="00804340" w:rsidP="0086337D">
      <w:pPr>
        <w:pStyle w:val="Continuarlista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El SGT </w:t>
      </w:r>
      <w:proofErr w:type="spellStart"/>
      <w:r w:rsidRPr="003B48B7"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10 recibió el Informe de la Reunión de la Unidad Ejecutora del Plan Regional de Prevención y Erradicación del Trabajo Infantil (UEPETI), y aprobó el Acta </w:t>
      </w:r>
      <w:proofErr w:type="spellStart"/>
      <w:r w:rsidRPr="003B48B7"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0</w:t>
      </w:r>
      <w:r w:rsidR="00801F3F" w:rsidRPr="003B48B7">
        <w:rPr>
          <w:rFonts w:ascii="Arial" w:hAnsi="Arial" w:cs="Arial"/>
          <w:sz w:val="24"/>
          <w:szCs w:val="24"/>
          <w:lang w:val="es-UY" w:eastAsia="es-ES"/>
        </w:rPr>
        <w:t>2</w:t>
      </w: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/20 de la reunión realizada por medio del sistema de videoconferencia, conforme se establece en la Resolución GMC </w:t>
      </w:r>
      <w:proofErr w:type="spellStart"/>
      <w:r w:rsidRPr="003B48B7"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19/12 “Reuniones por el sistema de videoconferencia”, el día </w:t>
      </w:r>
      <w:r w:rsidRPr="00A36CF0">
        <w:rPr>
          <w:rFonts w:ascii="Arial" w:hAnsi="Arial" w:cs="Arial"/>
          <w:sz w:val="24"/>
          <w:szCs w:val="24"/>
          <w:lang w:val="es-UY" w:eastAsia="es-ES"/>
        </w:rPr>
        <w:t>1</w:t>
      </w:r>
      <w:r w:rsidR="00007E4B" w:rsidRPr="00A36CF0">
        <w:rPr>
          <w:rFonts w:ascii="Arial" w:hAnsi="Arial" w:cs="Arial"/>
          <w:sz w:val="24"/>
          <w:szCs w:val="24"/>
          <w:lang w:val="es-UY" w:eastAsia="es-ES"/>
        </w:rPr>
        <w:t>1</w:t>
      </w:r>
      <w:r w:rsidRPr="00A36CF0">
        <w:rPr>
          <w:rFonts w:ascii="Arial" w:hAnsi="Arial" w:cs="Arial"/>
          <w:sz w:val="24"/>
          <w:szCs w:val="24"/>
          <w:lang w:val="es-UY" w:eastAsia="es-ES"/>
        </w:rPr>
        <w:t xml:space="preserve"> de</w:t>
      </w:r>
      <w:r w:rsidR="00007E4B" w:rsidRPr="003B48B7">
        <w:rPr>
          <w:rFonts w:ascii="Arial" w:hAnsi="Arial" w:cs="Arial"/>
          <w:sz w:val="24"/>
          <w:szCs w:val="24"/>
          <w:lang w:val="es-UY" w:eastAsia="es-ES"/>
        </w:rPr>
        <w:t xml:space="preserve"> noviembre</w:t>
      </w: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de 2020 (</w:t>
      </w:r>
      <w:r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Anexo </w:t>
      </w:r>
      <w:r w:rsidR="001871B9">
        <w:rPr>
          <w:rFonts w:ascii="Arial" w:hAnsi="Arial" w:cs="Arial"/>
          <w:b/>
          <w:bCs/>
          <w:sz w:val="24"/>
          <w:szCs w:val="24"/>
          <w:lang w:val="es-UY" w:eastAsia="es-ES"/>
        </w:rPr>
        <w:t>IX</w:t>
      </w:r>
      <w:r w:rsidRPr="003B48B7">
        <w:rPr>
          <w:rFonts w:ascii="Arial" w:hAnsi="Arial" w:cs="Arial"/>
          <w:sz w:val="24"/>
          <w:szCs w:val="24"/>
          <w:lang w:val="es-UY" w:eastAsia="es-ES"/>
        </w:rPr>
        <w:t>).</w:t>
      </w:r>
    </w:p>
    <w:p w14:paraId="67E1AEA8" w14:textId="04FA0C70" w:rsidR="00A74B6B" w:rsidRPr="00262BCB" w:rsidRDefault="005F1297" w:rsidP="003B48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2C32DD">
        <w:rPr>
          <w:rFonts w:ascii="Arial" w:eastAsia="Times New Roman" w:hAnsi="Arial" w:cs="Arial"/>
          <w:sz w:val="24"/>
          <w:szCs w:val="24"/>
          <w:lang w:val="es-UY" w:eastAsia="es-ES"/>
        </w:rPr>
        <w:t xml:space="preserve">A su vez elevaron a consideración del SGT </w:t>
      </w:r>
      <w:proofErr w:type="spellStart"/>
      <w:r w:rsidRPr="002C32DD">
        <w:rPr>
          <w:rFonts w:ascii="Arial" w:eastAsia="Times New Roman" w:hAnsi="Arial" w:cs="Arial"/>
          <w:sz w:val="24"/>
          <w:szCs w:val="24"/>
          <w:lang w:val="es-UY" w:eastAsia="es-ES"/>
        </w:rPr>
        <w:t>N°</w:t>
      </w:r>
      <w:proofErr w:type="spellEnd"/>
      <w:r w:rsidRPr="002C32DD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10 el Proyecto de Recomendación sobre el </w:t>
      </w:r>
      <w:r w:rsidR="00A36CF0" w:rsidRPr="002C32DD">
        <w:rPr>
          <w:rFonts w:ascii="Arial" w:eastAsia="Times New Roman" w:hAnsi="Arial" w:cs="Arial"/>
          <w:sz w:val="24"/>
          <w:szCs w:val="24"/>
          <w:lang w:val="es-UY" w:eastAsia="es-ES"/>
        </w:rPr>
        <w:t>T</w:t>
      </w:r>
      <w:r w:rsidRPr="002C32DD">
        <w:rPr>
          <w:rFonts w:ascii="Arial" w:eastAsia="Times New Roman" w:hAnsi="Arial" w:cs="Arial"/>
          <w:sz w:val="24"/>
          <w:szCs w:val="24"/>
          <w:lang w:val="es-UY" w:eastAsia="es-ES"/>
        </w:rPr>
        <w:t xml:space="preserve">rabajo Infantil </w:t>
      </w:r>
      <w:r w:rsidR="002C32DD">
        <w:rPr>
          <w:rFonts w:ascii="Arial" w:eastAsia="Times New Roman" w:hAnsi="Arial" w:cs="Arial"/>
          <w:sz w:val="24"/>
          <w:szCs w:val="24"/>
          <w:lang w:val="es-UY" w:eastAsia="es-ES"/>
        </w:rPr>
        <w:t xml:space="preserve">y </w:t>
      </w:r>
      <w:r w:rsidR="002C32DD" w:rsidRPr="002C32DD">
        <w:rPr>
          <w:rFonts w:ascii="Arial" w:eastAsia="Times New Roman" w:hAnsi="Arial" w:cs="Arial"/>
          <w:sz w:val="24"/>
          <w:szCs w:val="24"/>
          <w:lang w:val="es-UY" w:eastAsia="es-ES"/>
        </w:rPr>
        <w:t>COVID-19</w:t>
      </w:r>
      <w:r w:rsidRPr="002C32DD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  <w:r w:rsidR="00262BCB" w:rsidRPr="002C32DD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262BCB" w:rsidRPr="002C32DD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 X</w:t>
      </w:r>
      <w:r w:rsidR="002F630A" w:rsidRPr="002C32DD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- RESERVADO</w:t>
      </w:r>
      <w:r w:rsidR="00262BCB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.</w:t>
      </w:r>
    </w:p>
    <w:p w14:paraId="58C32F1D" w14:textId="1050F874" w:rsidR="005F1297" w:rsidRDefault="005F1297" w:rsidP="003B48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0D5823EB" w14:textId="465DC009" w:rsidR="002C32DD" w:rsidRDefault="002C32DD" w:rsidP="003B4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2C32DD">
        <w:rPr>
          <w:rFonts w:ascii="Arial" w:eastAsia="Times New Roman" w:hAnsi="Arial" w:cs="Arial"/>
          <w:sz w:val="24"/>
          <w:szCs w:val="24"/>
          <w:lang w:val="es-UY" w:eastAsia="es-ES"/>
        </w:rPr>
        <w:t xml:space="preserve">El SGT </w:t>
      </w:r>
      <w:proofErr w:type="spellStart"/>
      <w:r w:rsidRPr="002C32DD">
        <w:rPr>
          <w:rFonts w:ascii="Arial" w:eastAsia="Times New Roman" w:hAnsi="Arial" w:cs="Arial"/>
          <w:sz w:val="24"/>
          <w:szCs w:val="24"/>
          <w:lang w:val="es-UY" w:eastAsia="es-ES"/>
        </w:rPr>
        <w:t>N°</w:t>
      </w:r>
      <w:proofErr w:type="spellEnd"/>
      <w:r w:rsidRPr="002C32DD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10 elevó dicho proyecto a consideración del GMC.</w:t>
      </w:r>
    </w:p>
    <w:p w14:paraId="159CFF8D" w14:textId="77777777" w:rsidR="002C32DD" w:rsidRPr="002C32DD" w:rsidRDefault="002C32DD" w:rsidP="003B4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7747CCE9" w14:textId="77777777" w:rsidR="005F1297" w:rsidRPr="003B48B7" w:rsidRDefault="005F1297" w:rsidP="003B48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57F64E41" w14:textId="7ADEEB5D" w:rsidR="00A74B6B" w:rsidRPr="0086337D" w:rsidRDefault="00A74B6B" w:rsidP="003B48B7">
      <w:pPr>
        <w:pStyle w:val="Lista"/>
        <w:jc w:val="both"/>
        <w:rPr>
          <w:rFonts w:ascii="Arial" w:hAnsi="Arial" w:cs="Arial"/>
          <w:b/>
          <w:bCs/>
          <w:sz w:val="24"/>
          <w:szCs w:val="24"/>
          <w:lang w:val="es-UY" w:eastAsia="es-ES"/>
        </w:rPr>
      </w:pPr>
      <w:r w:rsidRPr="0086337D">
        <w:rPr>
          <w:rFonts w:ascii="Arial" w:hAnsi="Arial" w:cs="Arial"/>
          <w:b/>
          <w:bCs/>
          <w:sz w:val="24"/>
          <w:szCs w:val="24"/>
          <w:lang w:val="es-UY" w:eastAsia="es-ES"/>
        </w:rPr>
        <w:t>5.</w:t>
      </w:r>
      <w:r w:rsidRPr="0086337D">
        <w:rPr>
          <w:rFonts w:ascii="Arial" w:hAnsi="Arial" w:cs="Arial"/>
          <w:b/>
          <w:bCs/>
          <w:sz w:val="24"/>
          <w:szCs w:val="24"/>
          <w:lang w:val="es-UY" w:eastAsia="es-ES"/>
        </w:rPr>
        <w:tab/>
        <w:t>PLAN REGIONAL DE SALUD Y SEGURIDAD DE LOS TRABAJADORES EN EL MERCOSUR. PRESENTACIÓN Y APROBACIÓN DEL ACTA</w:t>
      </w:r>
    </w:p>
    <w:p w14:paraId="1F24EAAF" w14:textId="2F6F59F6" w:rsidR="00A74B6B" w:rsidRPr="003B48B7" w:rsidRDefault="00A74B6B" w:rsidP="003B48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5DDAF61A" w14:textId="02AA5994" w:rsidR="00804340" w:rsidRPr="003B48B7" w:rsidRDefault="00804340" w:rsidP="0086337D">
      <w:pPr>
        <w:pStyle w:val="Continuarlista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El SGT </w:t>
      </w:r>
      <w:proofErr w:type="spellStart"/>
      <w:r w:rsidRPr="003B48B7"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10 recibió el Informe de los resultados de la Reunión de la Comisión del Equipo Técnico de Salud y Seguridad en el Trabajo (CETSS), y aprobó el Acta </w:t>
      </w:r>
      <w:proofErr w:type="spellStart"/>
      <w:r w:rsidRPr="003B48B7"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0</w:t>
      </w:r>
      <w:r w:rsidR="001871B9">
        <w:rPr>
          <w:rFonts w:ascii="Arial" w:hAnsi="Arial" w:cs="Arial"/>
          <w:sz w:val="24"/>
          <w:szCs w:val="24"/>
          <w:lang w:val="es-UY" w:eastAsia="es-ES"/>
        </w:rPr>
        <w:t>2</w:t>
      </w: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/20 de la reunión realizada por medio del sistema de videoconferencia, conforme se establece en la Resolución GMC </w:t>
      </w:r>
      <w:proofErr w:type="spellStart"/>
      <w:r w:rsidRPr="003B48B7"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19/12 “Reuniones por el sistema de videoconferencia”, el </w:t>
      </w:r>
      <w:r w:rsidRPr="00A36CF0">
        <w:rPr>
          <w:rFonts w:ascii="Arial" w:hAnsi="Arial" w:cs="Arial"/>
          <w:sz w:val="24"/>
          <w:szCs w:val="24"/>
          <w:lang w:val="es-UY" w:eastAsia="es-ES"/>
        </w:rPr>
        <w:t xml:space="preserve">día </w:t>
      </w:r>
      <w:r w:rsidR="00007E4B" w:rsidRPr="00A36CF0">
        <w:rPr>
          <w:rFonts w:ascii="Arial" w:hAnsi="Arial" w:cs="Arial"/>
          <w:sz w:val="24"/>
          <w:szCs w:val="24"/>
          <w:lang w:val="es-UY" w:eastAsia="es-ES"/>
        </w:rPr>
        <w:t>10</w:t>
      </w:r>
      <w:r w:rsidRPr="00A36CF0">
        <w:rPr>
          <w:rFonts w:ascii="Arial" w:hAnsi="Arial" w:cs="Arial"/>
          <w:sz w:val="24"/>
          <w:szCs w:val="24"/>
          <w:lang w:val="es-UY" w:eastAsia="es-ES"/>
        </w:rPr>
        <w:t xml:space="preserve"> de</w:t>
      </w: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</w:t>
      </w:r>
      <w:r w:rsidR="00007E4B" w:rsidRPr="003B48B7">
        <w:rPr>
          <w:rFonts w:ascii="Arial" w:hAnsi="Arial" w:cs="Arial"/>
          <w:sz w:val="24"/>
          <w:szCs w:val="24"/>
          <w:lang w:val="es-UY" w:eastAsia="es-ES"/>
        </w:rPr>
        <w:t>noviembre</w:t>
      </w: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de 2020 (</w:t>
      </w:r>
      <w:r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Anexo </w:t>
      </w:r>
      <w:r w:rsidR="009D3FFA"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>X</w:t>
      </w:r>
      <w:r w:rsidR="001871B9">
        <w:rPr>
          <w:rFonts w:ascii="Arial" w:hAnsi="Arial" w:cs="Arial"/>
          <w:b/>
          <w:bCs/>
          <w:sz w:val="24"/>
          <w:szCs w:val="24"/>
          <w:lang w:val="es-UY" w:eastAsia="es-ES"/>
        </w:rPr>
        <w:t>I</w:t>
      </w:r>
      <w:r w:rsidRPr="003B48B7">
        <w:rPr>
          <w:rFonts w:ascii="Arial" w:hAnsi="Arial" w:cs="Arial"/>
          <w:sz w:val="24"/>
          <w:szCs w:val="24"/>
          <w:lang w:val="es-UY" w:eastAsia="es-ES"/>
        </w:rPr>
        <w:t>).</w:t>
      </w:r>
    </w:p>
    <w:p w14:paraId="14DD95A8" w14:textId="19EBF3EA" w:rsidR="00007E4B" w:rsidRPr="00A36CF0" w:rsidRDefault="00A36CF0" w:rsidP="003B4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A36CF0">
        <w:rPr>
          <w:rFonts w:ascii="Arial" w:eastAsia="Times New Roman" w:hAnsi="Arial" w:cs="Arial"/>
          <w:sz w:val="24"/>
          <w:szCs w:val="24"/>
          <w:lang w:val="es-UY" w:eastAsia="es-ES"/>
        </w:rPr>
        <w:t>Asimismo,</w:t>
      </w:r>
      <w:r w:rsidR="005F1297" w:rsidRPr="00A36CF0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elevaron a consideración del SGT </w:t>
      </w:r>
      <w:proofErr w:type="spellStart"/>
      <w:r w:rsidR="005F1297" w:rsidRPr="00A36CF0">
        <w:rPr>
          <w:rFonts w:ascii="Arial" w:eastAsia="Times New Roman" w:hAnsi="Arial" w:cs="Arial"/>
          <w:sz w:val="24"/>
          <w:szCs w:val="24"/>
          <w:lang w:val="es-UY" w:eastAsia="es-ES"/>
        </w:rPr>
        <w:t>N°</w:t>
      </w:r>
      <w:proofErr w:type="spellEnd"/>
      <w:r w:rsidR="005F1297" w:rsidRPr="00A36CF0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10 las</w:t>
      </w:r>
      <w:r w:rsidRPr="00A36CF0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placas publicitarias de la </w:t>
      </w:r>
      <w:r w:rsidR="005F1297" w:rsidRPr="00A36CF0">
        <w:rPr>
          <w:rFonts w:ascii="Arial" w:eastAsia="Times New Roman" w:hAnsi="Arial" w:cs="Arial"/>
          <w:sz w:val="24"/>
          <w:szCs w:val="24"/>
          <w:lang w:val="es-UY" w:eastAsia="es-ES"/>
        </w:rPr>
        <w:t>Guía SST MERCOSUR y la propuesta de</w:t>
      </w:r>
      <w:r w:rsidR="001871B9">
        <w:rPr>
          <w:rFonts w:ascii="Arial" w:eastAsia="Times New Roman" w:hAnsi="Arial" w:cs="Arial"/>
          <w:sz w:val="24"/>
          <w:szCs w:val="24"/>
          <w:lang w:val="es-UY" w:eastAsia="es-ES"/>
        </w:rPr>
        <w:t>l texto de</w:t>
      </w:r>
      <w:r w:rsidR="005F1297" w:rsidRPr="00A36CF0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la campaña.</w:t>
      </w:r>
    </w:p>
    <w:p w14:paraId="3941A2A5" w14:textId="2609538F" w:rsidR="005F1297" w:rsidRPr="00A36CF0" w:rsidRDefault="005F1297" w:rsidP="003B4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4ED75097" w14:textId="6FDADBF2" w:rsidR="005F1297" w:rsidRPr="00A36CF0" w:rsidRDefault="005F1297" w:rsidP="003B48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A36CF0">
        <w:rPr>
          <w:rFonts w:ascii="Arial" w:eastAsia="Times New Roman" w:hAnsi="Arial" w:cs="Arial"/>
          <w:sz w:val="24"/>
          <w:szCs w:val="24"/>
          <w:lang w:val="es-UY" w:eastAsia="es-ES"/>
        </w:rPr>
        <w:t xml:space="preserve">El SGT </w:t>
      </w:r>
      <w:proofErr w:type="spellStart"/>
      <w:r w:rsidRPr="00A36CF0">
        <w:rPr>
          <w:rFonts w:ascii="Arial" w:eastAsia="Times New Roman" w:hAnsi="Arial" w:cs="Arial"/>
          <w:sz w:val="24"/>
          <w:szCs w:val="24"/>
          <w:lang w:val="es-UY" w:eastAsia="es-ES"/>
        </w:rPr>
        <w:t>N°</w:t>
      </w:r>
      <w:proofErr w:type="spellEnd"/>
      <w:r w:rsidRPr="00A36CF0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10 </w:t>
      </w:r>
      <w:r w:rsidR="00A36CF0" w:rsidRPr="00A36CF0">
        <w:rPr>
          <w:rFonts w:ascii="Arial" w:eastAsia="Times New Roman" w:hAnsi="Arial" w:cs="Arial"/>
          <w:sz w:val="24"/>
          <w:szCs w:val="24"/>
          <w:lang w:val="es-UY" w:eastAsia="es-ES"/>
        </w:rPr>
        <w:t xml:space="preserve">analizó la propuesta y lo elevó a consideración del GMC </w:t>
      </w:r>
      <w:r w:rsidR="001871B9">
        <w:rPr>
          <w:rFonts w:ascii="Arial" w:eastAsia="Times New Roman" w:hAnsi="Arial" w:cs="Arial"/>
          <w:sz w:val="24"/>
          <w:szCs w:val="24"/>
          <w:lang w:val="es-UY" w:eastAsia="es-ES"/>
        </w:rPr>
        <w:t xml:space="preserve">y </w:t>
      </w:r>
      <w:r w:rsidR="0013290F" w:rsidRPr="0013290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se </w:t>
      </w:r>
      <w:r w:rsidR="0013290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le </w:t>
      </w:r>
      <w:r w:rsidR="0013290F" w:rsidRPr="0013290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solicitó que arbitre los medios necesarios para </w:t>
      </w:r>
      <w:r w:rsidR="0013290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su publicación </w:t>
      </w:r>
      <w:r w:rsidR="0013290F" w:rsidRPr="0013290F">
        <w:rPr>
          <w:rFonts w:ascii="Arial" w:eastAsia="Times New Roman" w:hAnsi="Arial" w:cs="Arial"/>
          <w:sz w:val="24"/>
          <w:szCs w:val="24"/>
          <w:lang w:val="es-UY" w:eastAsia="es-ES"/>
        </w:rPr>
        <w:t>en la página web del MERCOSUR y también su difusión en las redes sociales del MERCOSUR</w:t>
      </w:r>
      <w:r w:rsidR="00A36CF0" w:rsidRPr="00A36CF0">
        <w:rPr>
          <w:rFonts w:ascii="Arial" w:eastAsia="Times New Roman" w:hAnsi="Arial" w:cs="Arial"/>
          <w:sz w:val="24"/>
          <w:szCs w:val="24"/>
          <w:lang w:val="es-UY" w:eastAsia="es-ES"/>
        </w:rPr>
        <w:t xml:space="preserve">. Los mismos constan como </w:t>
      </w:r>
      <w:r w:rsidR="00A36CF0" w:rsidRPr="00A36CF0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 X</w:t>
      </w:r>
      <w:r w:rsidR="0013290F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I</w:t>
      </w:r>
      <w:r w:rsidR="001871B9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I</w:t>
      </w:r>
      <w:r w:rsidR="00A36CF0" w:rsidRPr="00A36CF0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.</w:t>
      </w:r>
    </w:p>
    <w:p w14:paraId="0AF9C06E" w14:textId="77777777" w:rsidR="005F1297" w:rsidRDefault="005F1297" w:rsidP="003B48B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UY" w:eastAsia="es-ES"/>
        </w:rPr>
      </w:pPr>
    </w:p>
    <w:p w14:paraId="28889ED7" w14:textId="77777777" w:rsidR="005F1297" w:rsidRPr="003B48B7" w:rsidRDefault="005F1297" w:rsidP="003B48B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UY" w:eastAsia="es-ES"/>
        </w:rPr>
      </w:pPr>
    </w:p>
    <w:p w14:paraId="664BF198" w14:textId="54F83B81" w:rsidR="00A74B6B" w:rsidRPr="003B48B7" w:rsidRDefault="00A74B6B" w:rsidP="003B48B7">
      <w:pPr>
        <w:pStyle w:val="Lista"/>
        <w:jc w:val="both"/>
        <w:rPr>
          <w:rFonts w:ascii="Arial" w:hAnsi="Arial" w:cs="Arial"/>
          <w:b/>
          <w:bCs/>
          <w:sz w:val="24"/>
          <w:szCs w:val="24"/>
          <w:lang w:val="es-UY" w:eastAsia="es-ES"/>
        </w:rPr>
      </w:pPr>
      <w:r w:rsidRPr="0086337D">
        <w:rPr>
          <w:rFonts w:ascii="Arial" w:hAnsi="Arial" w:cs="Arial"/>
          <w:b/>
          <w:bCs/>
          <w:sz w:val="24"/>
          <w:szCs w:val="24"/>
          <w:lang w:val="es-UY" w:eastAsia="es-ES"/>
        </w:rPr>
        <w:t>6</w:t>
      </w:r>
      <w:r w:rsidRPr="003B48B7">
        <w:rPr>
          <w:rFonts w:ascii="Arial" w:hAnsi="Arial" w:cs="Arial"/>
          <w:sz w:val="24"/>
          <w:szCs w:val="24"/>
          <w:lang w:val="es-UY" w:eastAsia="es-ES"/>
        </w:rPr>
        <w:t>.</w:t>
      </w:r>
      <w:r w:rsidRPr="003B48B7">
        <w:rPr>
          <w:rFonts w:ascii="Arial" w:hAnsi="Arial" w:cs="Arial"/>
          <w:sz w:val="24"/>
          <w:szCs w:val="24"/>
          <w:lang w:val="es-UY" w:eastAsia="es-ES"/>
        </w:rPr>
        <w:tab/>
      </w:r>
      <w:r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>PLAN REGIONAL DE INSPECCIÓN LABORAL DEL MERCOSUR. PRESENTACIÓN Y APROBACIÓN DEL ACTA</w:t>
      </w:r>
    </w:p>
    <w:p w14:paraId="039AD199" w14:textId="65677B19" w:rsidR="00804340" w:rsidRPr="003B48B7" w:rsidRDefault="00804340" w:rsidP="003B48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4DEA67D7" w14:textId="3A34B7EB" w:rsidR="00804340" w:rsidRDefault="00804340" w:rsidP="0086337D">
      <w:pPr>
        <w:pStyle w:val="Continuarlista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El SGT </w:t>
      </w:r>
      <w:proofErr w:type="spellStart"/>
      <w:r w:rsidRPr="003B48B7"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10 recibió el Informe de los resultados de la Reunión de la Comisión Operativa Coordinadora del Plan Regional de Inspección del Trabajo del MERCOSUR (COPRIT) y aprobó el Acta </w:t>
      </w:r>
      <w:proofErr w:type="spellStart"/>
      <w:r w:rsidRPr="003B48B7"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0</w:t>
      </w:r>
      <w:r w:rsidR="00007E4B" w:rsidRPr="003B48B7">
        <w:rPr>
          <w:rFonts w:ascii="Arial" w:hAnsi="Arial" w:cs="Arial"/>
          <w:sz w:val="24"/>
          <w:szCs w:val="24"/>
          <w:lang w:val="es-UY" w:eastAsia="es-ES"/>
        </w:rPr>
        <w:t>2</w:t>
      </w: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/20 de la reunión realizada por medio del sistema de videoconferencia, conforme se establece en la Resolución </w:t>
      </w:r>
      <w:r w:rsidRPr="003B48B7">
        <w:rPr>
          <w:rFonts w:ascii="Arial" w:hAnsi="Arial" w:cs="Arial"/>
          <w:sz w:val="24"/>
          <w:szCs w:val="24"/>
          <w:lang w:val="es-UY" w:eastAsia="es-ES"/>
        </w:rPr>
        <w:lastRenderedPageBreak/>
        <w:t xml:space="preserve">GMC </w:t>
      </w:r>
      <w:proofErr w:type="spellStart"/>
      <w:r w:rsidRPr="003B48B7"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19/12 “Reuniones por el sistema de videoconferencia” el día </w:t>
      </w:r>
      <w:r w:rsidR="00007E4B" w:rsidRPr="00262BCB">
        <w:rPr>
          <w:rFonts w:ascii="Arial" w:hAnsi="Arial" w:cs="Arial"/>
          <w:sz w:val="24"/>
          <w:szCs w:val="24"/>
          <w:lang w:val="es-UY" w:eastAsia="es-ES"/>
        </w:rPr>
        <w:t>06</w:t>
      </w: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de</w:t>
      </w:r>
      <w:r w:rsidR="00007E4B" w:rsidRPr="003B48B7">
        <w:rPr>
          <w:rFonts w:ascii="Arial" w:hAnsi="Arial" w:cs="Arial"/>
          <w:sz w:val="24"/>
          <w:szCs w:val="24"/>
          <w:lang w:val="es-UY" w:eastAsia="es-ES"/>
        </w:rPr>
        <w:t xml:space="preserve"> noviembre</w:t>
      </w: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de 2020. (</w:t>
      </w:r>
      <w:r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Anexo </w:t>
      </w:r>
      <w:r w:rsidR="00007E4B"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>X</w:t>
      </w:r>
      <w:r w:rsidR="0013290F">
        <w:rPr>
          <w:rFonts w:ascii="Arial" w:hAnsi="Arial" w:cs="Arial"/>
          <w:b/>
          <w:bCs/>
          <w:sz w:val="24"/>
          <w:szCs w:val="24"/>
          <w:lang w:val="es-UY" w:eastAsia="es-ES"/>
        </w:rPr>
        <w:t>I</w:t>
      </w:r>
      <w:r w:rsidR="001871B9">
        <w:rPr>
          <w:rFonts w:ascii="Arial" w:hAnsi="Arial" w:cs="Arial"/>
          <w:b/>
          <w:bCs/>
          <w:sz w:val="24"/>
          <w:szCs w:val="24"/>
          <w:lang w:val="es-UY" w:eastAsia="es-ES"/>
        </w:rPr>
        <w:t>I</w:t>
      </w:r>
      <w:r w:rsidR="00262BCB">
        <w:rPr>
          <w:rFonts w:ascii="Arial" w:hAnsi="Arial" w:cs="Arial"/>
          <w:b/>
          <w:bCs/>
          <w:sz w:val="24"/>
          <w:szCs w:val="24"/>
          <w:lang w:val="es-UY" w:eastAsia="es-ES"/>
        </w:rPr>
        <w:t>I</w:t>
      </w:r>
      <w:r w:rsidRPr="003B48B7">
        <w:rPr>
          <w:rFonts w:ascii="Arial" w:hAnsi="Arial" w:cs="Arial"/>
          <w:sz w:val="24"/>
          <w:szCs w:val="24"/>
          <w:lang w:val="es-UY" w:eastAsia="es-ES"/>
        </w:rPr>
        <w:t>).</w:t>
      </w:r>
    </w:p>
    <w:p w14:paraId="36877754" w14:textId="0A40C599" w:rsidR="003B48B7" w:rsidRDefault="003B48B7" w:rsidP="00A36CF0">
      <w:pPr>
        <w:pStyle w:val="Continuarlista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71E93C78" w14:textId="77777777" w:rsidR="003668D9" w:rsidRDefault="003668D9" w:rsidP="00A36CF0">
      <w:pPr>
        <w:pStyle w:val="Continuarlista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77FCE75C" w14:textId="520FB348" w:rsidR="00A74B6B" w:rsidRPr="003B48B7" w:rsidRDefault="00A74B6B" w:rsidP="003B48B7">
      <w:pPr>
        <w:pStyle w:val="Lista"/>
        <w:jc w:val="both"/>
        <w:rPr>
          <w:rFonts w:ascii="Arial" w:hAnsi="Arial" w:cs="Arial"/>
          <w:b/>
          <w:bCs/>
          <w:sz w:val="24"/>
          <w:szCs w:val="24"/>
          <w:lang w:val="es-UY" w:eastAsia="es-ES"/>
        </w:rPr>
      </w:pPr>
      <w:r w:rsidRPr="003B48B7">
        <w:rPr>
          <w:rFonts w:ascii="Arial" w:hAnsi="Arial" w:cs="Arial"/>
          <w:sz w:val="24"/>
          <w:szCs w:val="24"/>
          <w:lang w:val="es-UY" w:eastAsia="es-ES"/>
        </w:rPr>
        <w:t>7</w:t>
      </w:r>
      <w:r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>.</w:t>
      </w:r>
      <w:r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ab/>
        <w:t>ESTADO DE LA SITUACIÓN DEL ESTATUTO DE CIUDADANÍA DEL MERCOSUR. FICHA SÍNTESIS</w:t>
      </w:r>
    </w:p>
    <w:p w14:paraId="32FD4E02" w14:textId="77777777" w:rsidR="00A74B6B" w:rsidRPr="003B48B7" w:rsidRDefault="00A74B6B" w:rsidP="003B48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3B48B7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◦</w:t>
      </w:r>
      <w:r w:rsidRPr="003B48B7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ab/>
        <w:t>Derechos en materia de Seguridad Social.</w:t>
      </w:r>
    </w:p>
    <w:p w14:paraId="3AA6729A" w14:textId="77777777" w:rsidR="00A74B6B" w:rsidRPr="003B48B7" w:rsidRDefault="00A74B6B" w:rsidP="003B48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3B48B7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◦</w:t>
      </w:r>
      <w:r w:rsidRPr="003B48B7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ab/>
        <w:t>Derechos en materia de Trabajo y Empleo.</w:t>
      </w:r>
    </w:p>
    <w:p w14:paraId="471D6443" w14:textId="77777777" w:rsidR="00A74B6B" w:rsidRPr="003B48B7" w:rsidRDefault="00A74B6B" w:rsidP="003B48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4D9C4777" w14:textId="41E50D77" w:rsidR="00A74B6B" w:rsidRDefault="005A633A" w:rsidP="003B48B7">
      <w:pPr>
        <w:pStyle w:val="Textoindependiente"/>
        <w:rPr>
          <w:bCs/>
          <w:szCs w:val="24"/>
        </w:rPr>
      </w:pPr>
      <w:r w:rsidRPr="003B48B7">
        <w:rPr>
          <w:bCs/>
          <w:szCs w:val="24"/>
        </w:rPr>
        <w:t xml:space="preserve">El SGT </w:t>
      </w:r>
      <w:proofErr w:type="spellStart"/>
      <w:r w:rsidRPr="003B48B7">
        <w:rPr>
          <w:bCs/>
          <w:szCs w:val="24"/>
        </w:rPr>
        <w:t>N°</w:t>
      </w:r>
      <w:proofErr w:type="spellEnd"/>
      <w:r w:rsidRPr="003B48B7">
        <w:rPr>
          <w:bCs/>
          <w:szCs w:val="24"/>
        </w:rPr>
        <w:t xml:space="preserve"> 10 </w:t>
      </w:r>
      <w:r w:rsidR="00F17F6F">
        <w:rPr>
          <w:bCs/>
          <w:szCs w:val="24"/>
        </w:rPr>
        <w:t xml:space="preserve">elaboró la </w:t>
      </w:r>
      <w:r w:rsidR="00F17F6F" w:rsidRPr="00F17F6F">
        <w:rPr>
          <w:bCs/>
          <w:szCs w:val="24"/>
        </w:rPr>
        <w:t xml:space="preserve">ficha temática </w:t>
      </w:r>
      <w:r w:rsidR="00F17F6F">
        <w:rPr>
          <w:bCs/>
          <w:szCs w:val="24"/>
        </w:rPr>
        <w:t xml:space="preserve">que fuera distribuida por la PPTU </w:t>
      </w:r>
      <w:r w:rsidR="004B1A83">
        <w:rPr>
          <w:bCs/>
          <w:szCs w:val="24"/>
        </w:rPr>
        <w:t>conforme a lo establecido en el punto 7 del Acta</w:t>
      </w:r>
      <w:r w:rsidR="001871B9">
        <w:rPr>
          <w:bCs/>
          <w:szCs w:val="24"/>
        </w:rPr>
        <w:t xml:space="preserve"> </w:t>
      </w:r>
      <w:proofErr w:type="spellStart"/>
      <w:r w:rsidR="001871B9">
        <w:rPr>
          <w:bCs/>
          <w:szCs w:val="24"/>
        </w:rPr>
        <w:t>N°</w:t>
      </w:r>
      <w:proofErr w:type="spellEnd"/>
      <w:r w:rsidR="004B1A83">
        <w:rPr>
          <w:bCs/>
          <w:szCs w:val="24"/>
        </w:rPr>
        <w:t xml:space="preserve"> 02/20 de</w:t>
      </w:r>
      <w:r w:rsidR="004B1A83" w:rsidRPr="004B1A83">
        <w:t xml:space="preserve"> </w:t>
      </w:r>
      <w:r w:rsidR="004B1A83" w:rsidRPr="004B1A83">
        <w:rPr>
          <w:bCs/>
          <w:szCs w:val="24"/>
        </w:rPr>
        <w:t>la CXVI Reunión Ordinaria</w:t>
      </w:r>
      <w:r w:rsidR="00C26279">
        <w:rPr>
          <w:bCs/>
          <w:szCs w:val="24"/>
        </w:rPr>
        <w:t xml:space="preserve"> del</w:t>
      </w:r>
      <w:r w:rsidR="004B1A83" w:rsidRPr="004B1A83">
        <w:rPr>
          <w:bCs/>
          <w:szCs w:val="24"/>
        </w:rPr>
        <w:t xml:space="preserve"> GMC, </w:t>
      </w:r>
      <w:r w:rsidR="00F17F6F">
        <w:rPr>
          <w:bCs/>
          <w:szCs w:val="24"/>
        </w:rPr>
        <w:t xml:space="preserve">sobre los Capítulos a ser actualizados del Estatuto de la Ciudadanía </w:t>
      </w:r>
      <w:r w:rsidRPr="003B48B7">
        <w:rPr>
          <w:bCs/>
          <w:szCs w:val="24"/>
        </w:rPr>
        <w:t>del MERCOSUR y</w:t>
      </w:r>
      <w:r w:rsidR="001871B9">
        <w:rPr>
          <w:bCs/>
          <w:szCs w:val="24"/>
        </w:rPr>
        <w:t xml:space="preserve"> acordaron </w:t>
      </w:r>
      <w:r w:rsidR="00C26279">
        <w:rPr>
          <w:bCs/>
          <w:szCs w:val="24"/>
        </w:rPr>
        <w:t>continuar su tratamiento hasta el 30 de noviembre y remitir posteriormente vía PPTU al GMC.</w:t>
      </w:r>
      <w:r w:rsidR="00262BCB">
        <w:rPr>
          <w:bCs/>
          <w:szCs w:val="24"/>
        </w:rPr>
        <w:t xml:space="preserve"> </w:t>
      </w:r>
      <w:r w:rsidR="001871B9">
        <w:rPr>
          <w:bCs/>
          <w:szCs w:val="24"/>
        </w:rPr>
        <w:t xml:space="preserve">Los </w:t>
      </w:r>
      <w:r w:rsidR="00262BCB">
        <w:rPr>
          <w:bCs/>
          <w:szCs w:val="24"/>
        </w:rPr>
        <w:t>mismo</w:t>
      </w:r>
      <w:r w:rsidR="001871B9">
        <w:rPr>
          <w:bCs/>
          <w:szCs w:val="24"/>
        </w:rPr>
        <w:t>s</w:t>
      </w:r>
      <w:r w:rsidR="00262BCB">
        <w:rPr>
          <w:bCs/>
          <w:szCs w:val="24"/>
        </w:rPr>
        <w:t xml:space="preserve"> consta</w:t>
      </w:r>
      <w:r w:rsidR="001871B9">
        <w:rPr>
          <w:bCs/>
          <w:szCs w:val="24"/>
        </w:rPr>
        <w:t>n</w:t>
      </w:r>
      <w:r w:rsidR="00262BCB">
        <w:rPr>
          <w:bCs/>
          <w:szCs w:val="24"/>
        </w:rPr>
        <w:t xml:space="preserve"> como </w:t>
      </w:r>
      <w:r w:rsidR="00262BCB" w:rsidRPr="00262BCB">
        <w:rPr>
          <w:b/>
          <w:szCs w:val="24"/>
        </w:rPr>
        <w:t>Anexo X</w:t>
      </w:r>
      <w:r w:rsidR="001871B9">
        <w:rPr>
          <w:b/>
          <w:szCs w:val="24"/>
        </w:rPr>
        <w:t>IV</w:t>
      </w:r>
      <w:r w:rsidR="00262BCB">
        <w:rPr>
          <w:bCs/>
          <w:szCs w:val="24"/>
        </w:rPr>
        <w:t>.</w:t>
      </w:r>
    </w:p>
    <w:p w14:paraId="53BCEFEC" w14:textId="77777777" w:rsidR="003B48B7" w:rsidRPr="003B48B7" w:rsidRDefault="003B48B7" w:rsidP="003B48B7">
      <w:pPr>
        <w:pStyle w:val="Textoindependiente"/>
        <w:rPr>
          <w:bCs/>
          <w:szCs w:val="24"/>
        </w:rPr>
      </w:pPr>
    </w:p>
    <w:p w14:paraId="2B1B72A6" w14:textId="77777777" w:rsidR="003B48B7" w:rsidRDefault="003B48B7" w:rsidP="003B48B7">
      <w:pPr>
        <w:pStyle w:val="Lista"/>
        <w:jc w:val="both"/>
        <w:rPr>
          <w:rFonts w:ascii="Arial" w:hAnsi="Arial" w:cs="Arial"/>
          <w:b/>
          <w:bCs/>
          <w:sz w:val="24"/>
          <w:szCs w:val="24"/>
          <w:lang w:val="es-UY" w:eastAsia="es-ES"/>
        </w:rPr>
      </w:pPr>
    </w:p>
    <w:p w14:paraId="4B6500B0" w14:textId="71036A8C" w:rsidR="00A74B6B" w:rsidRPr="003B48B7" w:rsidRDefault="00A74B6B" w:rsidP="003B48B7">
      <w:pPr>
        <w:pStyle w:val="Lista"/>
        <w:jc w:val="both"/>
        <w:rPr>
          <w:rFonts w:ascii="Arial" w:hAnsi="Arial" w:cs="Arial"/>
          <w:b/>
          <w:bCs/>
          <w:sz w:val="24"/>
          <w:szCs w:val="24"/>
          <w:lang w:val="es-UY" w:eastAsia="es-ES"/>
        </w:rPr>
      </w:pPr>
      <w:r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>8.</w:t>
      </w:r>
      <w:r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ab/>
        <w:t>PRESENTACIÓN DE LA DELEGACIÓN GUBERNAMENTAL ARGENTINA SOBRE PROFUNDIZACIÓN DE LAS ACCIONES DE LOS PLANES REGIONALES MEDIANTE LOS COMITÉS DE FRONTERA Y LA ARTICULACIÓN EN TERRITORIO</w:t>
      </w:r>
    </w:p>
    <w:p w14:paraId="7CD82DEF" w14:textId="368BCB5B" w:rsidR="00A74B6B" w:rsidRDefault="00262BCB" w:rsidP="003B4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B46875">
        <w:rPr>
          <w:rFonts w:ascii="Arial" w:eastAsia="Times New Roman" w:hAnsi="Arial" w:cs="Arial"/>
          <w:sz w:val="24"/>
          <w:szCs w:val="24"/>
          <w:lang w:val="es-UY" w:eastAsia="es-ES"/>
        </w:rPr>
        <w:t>L</w:t>
      </w:r>
      <w:r w:rsidR="00B46875" w:rsidRPr="00B46875">
        <w:rPr>
          <w:rFonts w:ascii="Arial" w:eastAsia="Times New Roman" w:hAnsi="Arial" w:cs="Arial"/>
          <w:sz w:val="24"/>
          <w:szCs w:val="24"/>
          <w:lang w:val="es-UY" w:eastAsia="es-ES"/>
        </w:rPr>
        <w:t>a</w:t>
      </w:r>
      <w:r w:rsidRPr="00B46875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Delegación </w:t>
      </w:r>
      <w:r w:rsidR="00B46875" w:rsidRPr="00B46875">
        <w:rPr>
          <w:rFonts w:ascii="Arial" w:eastAsia="Times New Roman" w:hAnsi="Arial" w:cs="Arial"/>
          <w:sz w:val="24"/>
          <w:szCs w:val="24"/>
          <w:lang w:val="es-UY" w:eastAsia="es-ES"/>
        </w:rPr>
        <w:t>G</w:t>
      </w:r>
      <w:r w:rsidRPr="00B46875">
        <w:rPr>
          <w:rFonts w:ascii="Arial" w:eastAsia="Times New Roman" w:hAnsi="Arial" w:cs="Arial"/>
          <w:sz w:val="24"/>
          <w:szCs w:val="24"/>
          <w:lang w:val="es-UY" w:eastAsia="es-ES"/>
        </w:rPr>
        <w:t>ubernamental de Argentina realizó una presentación</w:t>
      </w:r>
      <w:r w:rsidR="0013290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de</w:t>
      </w:r>
      <w:r w:rsidR="00C26279">
        <w:rPr>
          <w:rFonts w:ascii="Arial" w:eastAsia="Times New Roman" w:hAnsi="Arial" w:cs="Arial"/>
          <w:sz w:val="24"/>
          <w:szCs w:val="24"/>
          <w:lang w:val="es-UY" w:eastAsia="es-ES"/>
        </w:rPr>
        <w:t>nominada Proyecto de Federalización de las Relaciones internacionales de Trabajo que incorpora</w:t>
      </w:r>
      <w:r w:rsidR="0013290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</w:t>
      </w:r>
      <w:r w:rsidR="00B46875" w:rsidRPr="00B46875">
        <w:rPr>
          <w:rFonts w:ascii="Arial" w:eastAsia="Times New Roman" w:hAnsi="Arial" w:cs="Arial"/>
          <w:sz w:val="24"/>
          <w:szCs w:val="24"/>
          <w:lang w:val="es-UY" w:eastAsia="es-ES"/>
        </w:rPr>
        <w:t xml:space="preserve">la </w:t>
      </w:r>
      <w:r w:rsidR="00C26279">
        <w:rPr>
          <w:rFonts w:ascii="Arial" w:eastAsia="Times New Roman" w:hAnsi="Arial" w:cs="Arial"/>
          <w:sz w:val="24"/>
          <w:szCs w:val="24"/>
          <w:lang w:val="es-UY" w:eastAsia="es-ES"/>
        </w:rPr>
        <w:t>p</w:t>
      </w:r>
      <w:r w:rsidR="00B46875" w:rsidRPr="00B46875">
        <w:rPr>
          <w:rFonts w:ascii="Arial" w:eastAsia="Times New Roman" w:hAnsi="Arial" w:cs="Arial"/>
          <w:sz w:val="24"/>
          <w:szCs w:val="24"/>
          <w:lang w:val="es-UY" w:eastAsia="es-ES"/>
        </w:rPr>
        <w:t xml:space="preserve">rofundización de las acciones de los Planes Regionales mediante los Comités de Frontera y </w:t>
      </w:r>
      <w:r w:rsidR="00C26279">
        <w:rPr>
          <w:rFonts w:ascii="Arial" w:eastAsia="Times New Roman" w:hAnsi="Arial" w:cs="Arial"/>
          <w:sz w:val="24"/>
          <w:szCs w:val="24"/>
          <w:lang w:val="es-UY" w:eastAsia="es-ES"/>
        </w:rPr>
        <w:t>otras instancias de a</w:t>
      </w:r>
      <w:r w:rsidR="00B46875" w:rsidRPr="00B46875">
        <w:rPr>
          <w:rFonts w:ascii="Arial" w:eastAsia="Times New Roman" w:hAnsi="Arial" w:cs="Arial"/>
          <w:sz w:val="24"/>
          <w:szCs w:val="24"/>
          <w:lang w:val="es-UY" w:eastAsia="es-ES"/>
        </w:rPr>
        <w:t xml:space="preserve">rticulación </w:t>
      </w:r>
      <w:r w:rsidR="00C26279">
        <w:rPr>
          <w:rFonts w:ascii="Arial" w:eastAsia="Times New Roman" w:hAnsi="Arial" w:cs="Arial"/>
          <w:sz w:val="24"/>
          <w:szCs w:val="24"/>
          <w:lang w:val="es-UY" w:eastAsia="es-ES"/>
        </w:rPr>
        <w:t>territorial.</w:t>
      </w:r>
    </w:p>
    <w:p w14:paraId="7B203547" w14:textId="1DA8EFA3" w:rsidR="00B46875" w:rsidRDefault="00B46875" w:rsidP="003B4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74FE0A04" w14:textId="55274B9A" w:rsidR="00B46875" w:rsidRDefault="00B46875" w:rsidP="003B4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sz w:val="24"/>
          <w:szCs w:val="24"/>
          <w:lang w:val="es-UY" w:eastAsia="es-ES"/>
        </w:rPr>
        <w:t xml:space="preserve">El SGT </w:t>
      </w:r>
      <w:proofErr w:type="spellStart"/>
      <w:r>
        <w:rPr>
          <w:rFonts w:ascii="Arial" w:eastAsia="Times New Roman" w:hAnsi="Arial" w:cs="Arial"/>
          <w:sz w:val="24"/>
          <w:szCs w:val="24"/>
          <w:lang w:val="es-UY" w:eastAsia="es-ES"/>
        </w:rPr>
        <w:t>N°</w:t>
      </w:r>
      <w:proofErr w:type="spellEnd"/>
      <w:r>
        <w:rPr>
          <w:rFonts w:ascii="Arial" w:eastAsia="Times New Roman" w:hAnsi="Arial" w:cs="Arial"/>
          <w:sz w:val="24"/>
          <w:szCs w:val="24"/>
          <w:lang w:val="es-UY" w:eastAsia="es-ES"/>
        </w:rPr>
        <w:t xml:space="preserve"> 10 agradeció la presentación </w:t>
      </w:r>
      <w:r w:rsidR="0013290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y realizaron comentarios sobre </w:t>
      </w:r>
      <w:r w:rsidR="00C26279">
        <w:rPr>
          <w:rFonts w:ascii="Arial" w:eastAsia="Times New Roman" w:hAnsi="Arial" w:cs="Arial"/>
          <w:sz w:val="24"/>
          <w:szCs w:val="24"/>
          <w:lang w:val="es-UY" w:eastAsia="es-ES"/>
        </w:rPr>
        <w:t>el</w:t>
      </w:r>
      <w:r w:rsidR="0013290F">
        <w:rPr>
          <w:rFonts w:ascii="Arial" w:eastAsia="Times New Roman" w:hAnsi="Arial" w:cs="Arial"/>
          <w:sz w:val="24"/>
          <w:szCs w:val="24"/>
          <w:lang w:val="es-UY" w:eastAsia="es-ES"/>
        </w:rPr>
        <w:t xml:space="preserve"> mismo</w:t>
      </w:r>
      <w:r w:rsidR="00C26279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  <w:r w:rsidR="00C26279">
        <w:t xml:space="preserve"> </w:t>
      </w:r>
      <w:r w:rsidR="00C26279">
        <w:rPr>
          <w:rFonts w:ascii="Arial" w:eastAsia="Times New Roman" w:hAnsi="Arial" w:cs="Arial"/>
          <w:sz w:val="24"/>
          <w:szCs w:val="24"/>
          <w:lang w:val="es-UY" w:eastAsia="es-ES"/>
        </w:rPr>
        <w:t>(</w:t>
      </w:r>
      <w:r w:rsidR="0013290F" w:rsidRPr="0013290F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Anexo XV</w:t>
      </w:r>
      <w:r w:rsidR="00C26279"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  <w:t>)</w:t>
      </w:r>
      <w:r w:rsidR="0013290F" w:rsidRPr="0013290F">
        <w:rPr>
          <w:rFonts w:ascii="Arial" w:eastAsia="Times New Roman" w:hAnsi="Arial" w:cs="Arial"/>
          <w:sz w:val="24"/>
          <w:szCs w:val="24"/>
          <w:lang w:val="es-UY" w:eastAsia="es-ES"/>
        </w:rPr>
        <w:t>.</w:t>
      </w:r>
    </w:p>
    <w:p w14:paraId="647A373F" w14:textId="77777777" w:rsidR="00B46875" w:rsidRPr="00B46875" w:rsidRDefault="00B46875" w:rsidP="003B4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</w:p>
    <w:p w14:paraId="626D24D7" w14:textId="77777777" w:rsidR="00C26279" w:rsidRPr="003B48B7" w:rsidRDefault="00C26279" w:rsidP="003B48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6D457A65" w14:textId="007DE4C2" w:rsidR="00A74B6B" w:rsidRPr="003B48B7" w:rsidRDefault="00A74B6B" w:rsidP="003B48B7">
      <w:pPr>
        <w:pStyle w:val="Lista"/>
        <w:jc w:val="both"/>
        <w:rPr>
          <w:rFonts w:ascii="Arial" w:hAnsi="Arial" w:cs="Arial"/>
          <w:b/>
          <w:bCs/>
          <w:sz w:val="24"/>
          <w:szCs w:val="24"/>
          <w:lang w:val="es-UY" w:eastAsia="es-ES"/>
        </w:rPr>
      </w:pPr>
      <w:r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>9.</w:t>
      </w:r>
      <w:r w:rsidR="003B48B7"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ab/>
      </w:r>
      <w:r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“PROGRAMA DE TRABAJO 2021-2022” </w:t>
      </w:r>
      <w:r w:rsidR="00007E4B"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>E</w:t>
      </w:r>
      <w:r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 “</w:t>
      </w:r>
      <w:r w:rsidR="00007E4B"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>INFORME DE CUMPLIMIENTO DEL</w:t>
      </w:r>
      <w:r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 PROGRAMA DE TRABAJO 2019-2020” </w:t>
      </w:r>
    </w:p>
    <w:p w14:paraId="1D755474" w14:textId="77777777" w:rsidR="00A74B6B" w:rsidRPr="003B48B7" w:rsidRDefault="00A74B6B" w:rsidP="003B48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p w14:paraId="4CE99B87" w14:textId="5F8C2344" w:rsidR="00CE7817" w:rsidRDefault="00007E4B" w:rsidP="003B48B7">
      <w:pPr>
        <w:pStyle w:val="Continuarlista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El SGT </w:t>
      </w:r>
      <w:proofErr w:type="spellStart"/>
      <w:r w:rsidRPr="003B48B7"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10 elaboró el “Programa de Trabajo 2021-2022” </w:t>
      </w:r>
      <w:r w:rsidR="00C26279">
        <w:rPr>
          <w:rFonts w:ascii="Arial" w:hAnsi="Arial" w:cs="Arial"/>
          <w:sz w:val="24"/>
          <w:szCs w:val="24"/>
          <w:lang w:val="es-UY" w:eastAsia="es-ES"/>
        </w:rPr>
        <w:t>y el</w:t>
      </w: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“Informe de Cumplimiento del Programa de Trabajo 2019-2020” y lo elevó a consideración y aprobación del </w:t>
      </w:r>
      <w:r w:rsidR="00C26279">
        <w:rPr>
          <w:rFonts w:ascii="Arial" w:hAnsi="Arial" w:cs="Arial"/>
          <w:sz w:val="24"/>
          <w:szCs w:val="24"/>
          <w:lang w:val="es-UY" w:eastAsia="es-ES"/>
        </w:rPr>
        <w:t>GMC</w:t>
      </w:r>
      <w:r w:rsidRPr="003B48B7">
        <w:rPr>
          <w:rFonts w:ascii="Arial" w:hAnsi="Arial" w:cs="Arial"/>
          <w:sz w:val="24"/>
          <w:szCs w:val="24"/>
          <w:lang w:val="es-UY" w:eastAsia="es-ES"/>
        </w:rPr>
        <w:t>. Los mismo</w:t>
      </w:r>
      <w:r w:rsidR="0039204D">
        <w:rPr>
          <w:rFonts w:ascii="Arial" w:hAnsi="Arial" w:cs="Arial"/>
          <w:sz w:val="24"/>
          <w:szCs w:val="24"/>
          <w:lang w:val="es-UY" w:eastAsia="es-ES"/>
        </w:rPr>
        <w:t>s</w:t>
      </w:r>
      <w:r w:rsidRPr="003B48B7">
        <w:rPr>
          <w:rFonts w:ascii="Arial" w:hAnsi="Arial" w:cs="Arial"/>
          <w:sz w:val="24"/>
          <w:szCs w:val="24"/>
          <w:lang w:val="es-UY" w:eastAsia="es-ES"/>
        </w:rPr>
        <w:t xml:space="preserve"> constan como </w:t>
      </w:r>
      <w:r w:rsidRPr="003B48B7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Anexo </w:t>
      </w:r>
      <w:r w:rsidR="0013290F">
        <w:rPr>
          <w:rFonts w:ascii="Arial" w:hAnsi="Arial" w:cs="Arial"/>
          <w:b/>
          <w:bCs/>
          <w:sz w:val="24"/>
          <w:szCs w:val="24"/>
          <w:lang w:val="es-UY" w:eastAsia="es-ES"/>
        </w:rPr>
        <w:t>XV</w:t>
      </w:r>
      <w:r w:rsidR="00E64ACA">
        <w:rPr>
          <w:rFonts w:ascii="Arial" w:hAnsi="Arial" w:cs="Arial"/>
          <w:b/>
          <w:bCs/>
          <w:sz w:val="24"/>
          <w:szCs w:val="24"/>
          <w:lang w:val="es-UY" w:eastAsia="es-ES"/>
        </w:rPr>
        <w:t>I</w:t>
      </w:r>
      <w:r w:rsidRPr="003B48B7">
        <w:rPr>
          <w:rFonts w:ascii="Arial" w:hAnsi="Arial" w:cs="Arial"/>
          <w:sz w:val="24"/>
          <w:szCs w:val="24"/>
          <w:lang w:val="es-UY" w:eastAsia="es-ES"/>
        </w:rPr>
        <w:t>.</w:t>
      </w:r>
    </w:p>
    <w:p w14:paraId="2E1F794B" w14:textId="64DC9CDF" w:rsidR="0093149E" w:rsidRDefault="0093149E" w:rsidP="003B48B7">
      <w:pPr>
        <w:pStyle w:val="Continuarlista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7E7AF32C" w14:textId="77777777" w:rsidR="00447E53" w:rsidRDefault="00447E53" w:rsidP="003B48B7">
      <w:pPr>
        <w:pStyle w:val="Continuarlista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3D209DE0" w14:textId="1D64E508" w:rsidR="0093149E" w:rsidRPr="0021618D" w:rsidRDefault="00E64ACA" w:rsidP="003B48B7">
      <w:pPr>
        <w:pStyle w:val="Continuarlista"/>
        <w:ind w:left="0"/>
        <w:jc w:val="both"/>
        <w:rPr>
          <w:rFonts w:ascii="Arial" w:hAnsi="Arial" w:cs="Arial"/>
          <w:b/>
          <w:bCs/>
          <w:sz w:val="24"/>
          <w:szCs w:val="24"/>
          <w:lang w:val="es-UY" w:eastAsia="es-ES"/>
        </w:rPr>
      </w:pPr>
      <w:r w:rsidRPr="0021618D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10. </w:t>
      </w:r>
      <w:r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COMENTARIOS SOBRE LAS </w:t>
      </w:r>
      <w:r w:rsidRPr="0021618D">
        <w:rPr>
          <w:rFonts w:ascii="Arial" w:hAnsi="Arial" w:cs="Arial"/>
          <w:b/>
          <w:bCs/>
          <w:sz w:val="24"/>
          <w:szCs w:val="24"/>
          <w:lang w:val="es-UY" w:eastAsia="es-ES"/>
        </w:rPr>
        <w:t>RESOLUCI</w:t>
      </w:r>
      <w:r>
        <w:rPr>
          <w:rFonts w:ascii="Arial" w:hAnsi="Arial" w:cs="Arial"/>
          <w:b/>
          <w:bCs/>
          <w:sz w:val="24"/>
          <w:szCs w:val="24"/>
          <w:lang w:val="es-UY" w:eastAsia="es-ES"/>
        </w:rPr>
        <w:t>ONES</w:t>
      </w:r>
      <w:r w:rsidRPr="0021618D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 GMC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UY" w:eastAsia="es-ES"/>
        </w:rPr>
        <w:t>N°</w:t>
      </w:r>
      <w:proofErr w:type="spellEnd"/>
      <w:r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 53/19 Y </w:t>
      </w:r>
      <w:proofErr w:type="spellStart"/>
      <w:r w:rsidRPr="0021618D">
        <w:rPr>
          <w:rFonts w:ascii="Arial" w:hAnsi="Arial" w:cs="Arial"/>
          <w:b/>
          <w:bCs/>
          <w:sz w:val="24"/>
          <w:szCs w:val="24"/>
          <w:lang w:val="es-UY" w:eastAsia="es-ES"/>
        </w:rPr>
        <w:t>N°</w:t>
      </w:r>
      <w:proofErr w:type="spellEnd"/>
      <w:r w:rsidRPr="0021618D"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 03/20</w:t>
      </w:r>
      <w:r>
        <w:rPr>
          <w:rFonts w:ascii="Arial" w:hAnsi="Arial" w:cs="Arial"/>
          <w:b/>
          <w:bCs/>
          <w:sz w:val="24"/>
          <w:szCs w:val="24"/>
          <w:lang w:val="es-UY" w:eastAsia="es-ES"/>
        </w:rPr>
        <w:t xml:space="preserve"> </w:t>
      </w:r>
    </w:p>
    <w:p w14:paraId="3FD866E2" w14:textId="499AAEA4" w:rsidR="0021618D" w:rsidRDefault="0021618D" w:rsidP="003B48B7">
      <w:pPr>
        <w:pStyle w:val="Continuarlista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4E2AA776" w14:textId="2BD59020" w:rsidR="0021618D" w:rsidRPr="00E64ACA" w:rsidRDefault="0021618D" w:rsidP="003B48B7">
      <w:pPr>
        <w:pStyle w:val="Continuarlista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  <w:r w:rsidRPr="00E64ACA">
        <w:rPr>
          <w:rFonts w:ascii="Arial" w:hAnsi="Arial" w:cs="Arial"/>
          <w:sz w:val="24"/>
          <w:szCs w:val="24"/>
          <w:lang w:val="es-UY" w:eastAsia="es-ES"/>
        </w:rPr>
        <w:t xml:space="preserve">El SGT </w:t>
      </w:r>
      <w:proofErr w:type="spellStart"/>
      <w:r w:rsidRPr="00E64ACA"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 w:rsidRPr="00E64ACA">
        <w:rPr>
          <w:rFonts w:ascii="Arial" w:hAnsi="Arial" w:cs="Arial"/>
          <w:sz w:val="24"/>
          <w:szCs w:val="24"/>
          <w:lang w:val="es-UY" w:eastAsia="es-ES"/>
        </w:rPr>
        <w:t xml:space="preserve"> 10 ratific</w:t>
      </w:r>
      <w:r w:rsidR="003668D9">
        <w:rPr>
          <w:rFonts w:ascii="Arial" w:hAnsi="Arial" w:cs="Arial"/>
          <w:sz w:val="24"/>
          <w:szCs w:val="24"/>
          <w:lang w:val="es-UY" w:eastAsia="es-ES"/>
        </w:rPr>
        <w:t>ó</w:t>
      </w:r>
      <w:r w:rsidRPr="00E64ACA">
        <w:rPr>
          <w:rFonts w:ascii="Arial" w:hAnsi="Arial" w:cs="Arial"/>
          <w:sz w:val="24"/>
          <w:szCs w:val="24"/>
          <w:lang w:val="es-UY" w:eastAsia="es-ES"/>
        </w:rPr>
        <w:t xml:space="preserve"> su compromiso </w:t>
      </w:r>
      <w:r w:rsidR="00E64ACA" w:rsidRPr="00E64ACA">
        <w:rPr>
          <w:rFonts w:ascii="Arial" w:hAnsi="Arial" w:cs="Arial"/>
          <w:sz w:val="24"/>
          <w:szCs w:val="24"/>
          <w:lang w:val="es-UY" w:eastAsia="es-ES"/>
        </w:rPr>
        <w:t>con el carácter</w:t>
      </w:r>
      <w:r w:rsidRPr="00E64ACA">
        <w:rPr>
          <w:rFonts w:ascii="Arial" w:hAnsi="Arial" w:cs="Arial"/>
          <w:sz w:val="24"/>
          <w:szCs w:val="24"/>
          <w:lang w:val="es-UY" w:eastAsia="es-ES"/>
        </w:rPr>
        <w:t xml:space="preserve"> tripartito en su instancia deliberativa (con participación de los actores sociales) y solicit</w:t>
      </w:r>
      <w:r w:rsidR="003668D9">
        <w:rPr>
          <w:rFonts w:ascii="Arial" w:hAnsi="Arial" w:cs="Arial"/>
          <w:sz w:val="24"/>
          <w:szCs w:val="24"/>
          <w:lang w:val="es-UY" w:eastAsia="es-ES"/>
        </w:rPr>
        <w:t>ó</w:t>
      </w:r>
      <w:r w:rsidRPr="00E64ACA">
        <w:rPr>
          <w:rFonts w:ascii="Arial" w:hAnsi="Arial" w:cs="Arial"/>
          <w:sz w:val="24"/>
          <w:szCs w:val="24"/>
          <w:lang w:val="es-UY" w:eastAsia="es-ES"/>
        </w:rPr>
        <w:t xml:space="preserve"> al GMC que se permita suscribir por parte de dichos actores las Actas del </w:t>
      </w:r>
      <w:r w:rsidR="00E64ACA" w:rsidRPr="00E64ACA">
        <w:rPr>
          <w:rFonts w:ascii="Arial" w:hAnsi="Arial" w:cs="Arial"/>
          <w:sz w:val="24"/>
          <w:szCs w:val="24"/>
          <w:lang w:val="es-UY" w:eastAsia="es-ES"/>
        </w:rPr>
        <w:t xml:space="preserve">Subgrupo de Trabajo </w:t>
      </w:r>
      <w:proofErr w:type="spellStart"/>
      <w:r w:rsidR="00E64ACA">
        <w:rPr>
          <w:rFonts w:ascii="Arial" w:hAnsi="Arial" w:cs="Arial"/>
          <w:sz w:val="24"/>
          <w:szCs w:val="24"/>
          <w:lang w:val="es-UY" w:eastAsia="es-ES"/>
        </w:rPr>
        <w:t>N°</w:t>
      </w:r>
      <w:proofErr w:type="spellEnd"/>
      <w:r w:rsidR="00E64ACA">
        <w:rPr>
          <w:rFonts w:ascii="Arial" w:hAnsi="Arial" w:cs="Arial"/>
          <w:sz w:val="24"/>
          <w:szCs w:val="24"/>
          <w:lang w:val="es-UY" w:eastAsia="es-ES"/>
        </w:rPr>
        <w:t xml:space="preserve"> </w:t>
      </w:r>
      <w:r w:rsidR="00E64ACA" w:rsidRPr="00E64ACA">
        <w:rPr>
          <w:rFonts w:ascii="Arial" w:hAnsi="Arial" w:cs="Arial"/>
          <w:sz w:val="24"/>
          <w:szCs w:val="24"/>
          <w:lang w:val="es-UY" w:eastAsia="es-ES"/>
        </w:rPr>
        <w:t>10 "Asuntos Laborales, Empleo y Seguridad Social" (</w:t>
      </w:r>
      <w:r w:rsidRPr="00E64ACA">
        <w:rPr>
          <w:rFonts w:ascii="Arial" w:hAnsi="Arial" w:cs="Arial"/>
          <w:sz w:val="24"/>
          <w:szCs w:val="24"/>
          <w:lang w:val="es-UY" w:eastAsia="es-ES"/>
        </w:rPr>
        <w:t xml:space="preserve">SGT </w:t>
      </w:r>
      <w:r w:rsidR="00E64ACA">
        <w:rPr>
          <w:rFonts w:ascii="Arial" w:hAnsi="Arial" w:cs="Arial"/>
          <w:sz w:val="24"/>
          <w:szCs w:val="24"/>
          <w:lang w:val="es-UY" w:eastAsia="es-ES"/>
        </w:rPr>
        <w:t>N°</w:t>
      </w:r>
      <w:r w:rsidRPr="00E64ACA">
        <w:rPr>
          <w:rFonts w:ascii="Arial" w:hAnsi="Arial" w:cs="Arial"/>
          <w:sz w:val="24"/>
          <w:szCs w:val="24"/>
          <w:lang w:val="es-UY" w:eastAsia="es-ES"/>
        </w:rPr>
        <w:t>10</w:t>
      </w:r>
      <w:r w:rsidR="00E64ACA" w:rsidRPr="00E64ACA">
        <w:rPr>
          <w:rFonts w:ascii="Arial" w:hAnsi="Arial" w:cs="Arial"/>
          <w:sz w:val="24"/>
          <w:szCs w:val="24"/>
          <w:lang w:val="es-UY" w:eastAsia="es-ES"/>
        </w:rPr>
        <w:t>).</w:t>
      </w:r>
    </w:p>
    <w:p w14:paraId="59F14765" w14:textId="184CC24A" w:rsidR="00E64ACA" w:rsidRPr="00E64ACA" w:rsidRDefault="00E64ACA" w:rsidP="003B48B7">
      <w:pPr>
        <w:pStyle w:val="Continuarlista"/>
        <w:ind w:left="0"/>
        <w:jc w:val="both"/>
        <w:rPr>
          <w:rFonts w:ascii="Arial" w:hAnsi="Arial" w:cs="Arial"/>
          <w:sz w:val="24"/>
          <w:szCs w:val="24"/>
          <w:lang w:val="es-UY" w:eastAsia="es-ES"/>
        </w:rPr>
      </w:pPr>
    </w:p>
    <w:p w14:paraId="53C64721" w14:textId="1E31DD1E" w:rsidR="00E64ACA" w:rsidRPr="00E64ACA" w:rsidRDefault="00E64ACA" w:rsidP="003B48B7">
      <w:pPr>
        <w:pStyle w:val="Continuarlista"/>
        <w:ind w:left="0"/>
        <w:jc w:val="both"/>
        <w:rPr>
          <w:rFonts w:ascii="Arial" w:hAnsi="Arial" w:cs="Arial"/>
          <w:b/>
          <w:bCs/>
          <w:sz w:val="24"/>
          <w:szCs w:val="24"/>
          <w:lang w:val="es-UY" w:eastAsia="es-ES"/>
        </w:rPr>
      </w:pPr>
      <w:r w:rsidRPr="00E64ACA">
        <w:rPr>
          <w:rFonts w:ascii="Arial" w:hAnsi="Arial" w:cs="Arial"/>
          <w:sz w:val="24"/>
          <w:szCs w:val="24"/>
          <w:lang w:val="es-UY" w:eastAsia="es-ES"/>
        </w:rPr>
        <w:t>Asimismo, se adjunta los comentarios del Sector Sindical del MERCOSUR.</w:t>
      </w:r>
      <w:r>
        <w:rPr>
          <w:rFonts w:ascii="Arial" w:hAnsi="Arial" w:cs="Arial"/>
          <w:sz w:val="24"/>
          <w:szCs w:val="24"/>
          <w:lang w:val="es-UY" w:eastAsia="es-ES"/>
        </w:rPr>
        <w:t xml:space="preserve"> </w:t>
      </w:r>
      <w:r w:rsidRPr="00E64ACA">
        <w:rPr>
          <w:rFonts w:ascii="Arial" w:hAnsi="Arial" w:cs="Arial"/>
          <w:b/>
          <w:bCs/>
          <w:sz w:val="24"/>
          <w:szCs w:val="24"/>
          <w:lang w:val="es-UY" w:eastAsia="es-ES"/>
        </w:rPr>
        <w:t>Anexo XVI</w:t>
      </w:r>
      <w:r>
        <w:rPr>
          <w:rFonts w:ascii="Arial" w:hAnsi="Arial" w:cs="Arial"/>
          <w:b/>
          <w:bCs/>
          <w:sz w:val="24"/>
          <w:szCs w:val="24"/>
          <w:lang w:val="es-UY" w:eastAsia="es-ES"/>
        </w:rPr>
        <w:t>I.</w:t>
      </w:r>
    </w:p>
    <w:p w14:paraId="6F063FC1" w14:textId="77777777" w:rsidR="00E64ACA" w:rsidRPr="0021618D" w:rsidRDefault="00E64ACA" w:rsidP="003B48B7">
      <w:pPr>
        <w:pStyle w:val="Continuarlista"/>
        <w:ind w:left="0"/>
        <w:jc w:val="both"/>
        <w:rPr>
          <w:rFonts w:ascii="Arial" w:hAnsi="Arial" w:cs="Arial"/>
          <w:color w:val="FF0000"/>
          <w:sz w:val="24"/>
          <w:szCs w:val="24"/>
          <w:lang w:val="es-UY" w:eastAsia="es-ES"/>
        </w:rPr>
      </w:pPr>
    </w:p>
    <w:p w14:paraId="75E777DB" w14:textId="444A3BB9" w:rsidR="00EE5ED4" w:rsidRPr="003B48B7" w:rsidRDefault="00EE5ED4" w:rsidP="003B48B7">
      <w:pPr>
        <w:pStyle w:val="Ttulo3"/>
        <w:numPr>
          <w:ilvl w:val="0"/>
          <w:numId w:val="0"/>
        </w:numPr>
        <w:ind w:left="720" w:hanging="153"/>
        <w:rPr>
          <w:szCs w:val="24"/>
        </w:rPr>
      </w:pPr>
      <w:r w:rsidRPr="003B48B7">
        <w:rPr>
          <w:szCs w:val="24"/>
        </w:rPr>
        <w:t xml:space="preserve">PRÓXIMA REUNIÓN </w:t>
      </w:r>
    </w:p>
    <w:p w14:paraId="5A3F8F7A" w14:textId="77777777" w:rsidR="003B48B7" w:rsidRDefault="003B48B7" w:rsidP="003B48B7">
      <w:pPr>
        <w:pStyle w:val="Textoindependiente"/>
        <w:rPr>
          <w:szCs w:val="24"/>
        </w:rPr>
      </w:pPr>
    </w:p>
    <w:p w14:paraId="07805A2D" w14:textId="35495B47" w:rsidR="00EE5ED4" w:rsidRPr="003B48B7" w:rsidRDefault="00EE5ED4" w:rsidP="003B48B7">
      <w:pPr>
        <w:pStyle w:val="Textoindependiente"/>
        <w:rPr>
          <w:szCs w:val="24"/>
        </w:rPr>
      </w:pPr>
      <w:r w:rsidRPr="003B48B7">
        <w:rPr>
          <w:szCs w:val="24"/>
        </w:rPr>
        <w:t>La próxima reunión del SGT 10 será oportunamente convocada por la</w:t>
      </w:r>
      <w:r w:rsidR="00293987" w:rsidRPr="003B48B7">
        <w:rPr>
          <w:szCs w:val="24"/>
        </w:rPr>
        <w:t xml:space="preserve"> próxima</w:t>
      </w:r>
      <w:r w:rsidRPr="003B48B7">
        <w:rPr>
          <w:szCs w:val="24"/>
        </w:rPr>
        <w:t xml:space="preserve"> PPT </w:t>
      </w:r>
      <w:r w:rsidR="00293987" w:rsidRPr="003B48B7">
        <w:rPr>
          <w:szCs w:val="24"/>
        </w:rPr>
        <w:t>en ejercicio</w:t>
      </w:r>
      <w:r w:rsidR="009747EF" w:rsidRPr="003B48B7">
        <w:rPr>
          <w:szCs w:val="24"/>
        </w:rPr>
        <w:t>.</w:t>
      </w:r>
    </w:p>
    <w:p w14:paraId="11DF49EB" w14:textId="77777777" w:rsidR="003B48B7" w:rsidRDefault="003B48B7" w:rsidP="003B48B7">
      <w:pPr>
        <w:pStyle w:val="Caracteresenmarcados"/>
        <w:jc w:val="both"/>
        <w:rPr>
          <w:rFonts w:ascii="Arial" w:hAnsi="Arial" w:cs="Arial"/>
          <w:sz w:val="24"/>
          <w:szCs w:val="24"/>
          <w:lang w:val="es-UY"/>
        </w:rPr>
      </w:pPr>
    </w:p>
    <w:p w14:paraId="1F6950C4" w14:textId="442A1367" w:rsidR="00EE5ED4" w:rsidRPr="003B48B7" w:rsidRDefault="00EE5ED4" w:rsidP="003B48B7">
      <w:pPr>
        <w:pStyle w:val="Caracteresenmarcados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3B48B7">
        <w:rPr>
          <w:rFonts w:ascii="Arial" w:hAnsi="Arial" w:cs="Arial"/>
          <w:b/>
          <w:bCs/>
          <w:sz w:val="24"/>
          <w:szCs w:val="24"/>
          <w:lang w:val="es-UY"/>
        </w:rPr>
        <w:t>ANEXOS:</w:t>
      </w:r>
    </w:p>
    <w:p w14:paraId="62E719DF" w14:textId="77777777" w:rsidR="00B46875" w:rsidRDefault="00B46875" w:rsidP="00B46875">
      <w:pPr>
        <w:pStyle w:val="Encabezado"/>
        <w:ind w:hanging="142"/>
        <w:jc w:val="both"/>
        <w:rPr>
          <w:rFonts w:ascii="Arial" w:hAnsi="Arial" w:cs="Arial"/>
          <w:sz w:val="24"/>
          <w:szCs w:val="24"/>
          <w:lang w:val="es-UY"/>
        </w:rPr>
      </w:pPr>
    </w:p>
    <w:p w14:paraId="56A0E7EB" w14:textId="56D86C48" w:rsidR="00EE5ED4" w:rsidRDefault="00EE5ED4" w:rsidP="00B46875">
      <w:pPr>
        <w:pStyle w:val="Encabezado"/>
        <w:ind w:hanging="142"/>
        <w:jc w:val="both"/>
        <w:rPr>
          <w:rFonts w:ascii="Arial" w:hAnsi="Arial" w:cs="Arial"/>
          <w:sz w:val="24"/>
          <w:szCs w:val="24"/>
          <w:lang w:val="es-UY"/>
        </w:rPr>
      </w:pPr>
      <w:r w:rsidRPr="003B48B7">
        <w:rPr>
          <w:rFonts w:ascii="Arial" w:hAnsi="Arial" w:cs="Arial"/>
          <w:sz w:val="24"/>
          <w:szCs w:val="24"/>
          <w:lang w:val="es-UY"/>
        </w:rPr>
        <w:t xml:space="preserve">Los Anexos que forman parte de la presente Acta son los siguientes: </w:t>
      </w:r>
    </w:p>
    <w:p w14:paraId="47BEF20E" w14:textId="77777777" w:rsidR="00B46875" w:rsidRPr="003B48B7" w:rsidRDefault="00B46875" w:rsidP="00B46875">
      <w:pPr>
        <w:pStyle w:val="Encabezado"/>
        <w:ind w:hanging="142"/>
        <w:jc w:val="both"/>
        <w:rPr>
          <w:rFonts w:ascii="Arial" w:hAnsi="Arial" w:cs="Arial"/>
          <w:sz w:val="24"/>
          <w:szCs w:val="24"/>
          <w:lang w:val="es-UY"/>
        </w:rPr>
      </w:pPr>
    </w:p>
    <w:p w14:paraId="3352635E" w14:textId="7ABADEAB" w:rsidR="00B30B06" w:rsidRPr="003B48B7" w:rsidRDefault="00B30B06" w:rsidP="00EE5ED4">
      <w:pPr>
        <w:tabs>
          <w:tab w:val="left" w:pos="425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0"/>
        <w:gridCol w:w="7178"/>
      </w:tblGrid>
      <w:tr w:rsidR="00B30B06" w:rsidRPr="003B48B7" w14:paraId="12A1D9CF" w14:textId="77777777" w:rsidTr="00B30B06">
        <w:tc>
          <w:tcPr>
            <w:tcW w:w="1668" w:type="dxa"/>
          </w:tcPr>
          <w:p w14:paraId="46598082" w14:textId="75388052" w:rsidR="00B30B06" w:rsidRPr="003B48B7" w:rsidRDefault="00B30B06" w:rsidP="00B30B06">
            <w:pPr>
              <w:tabs>
                <w:tab w:val="left" w:pos="425"/>
              </w:tabs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  <w:r w:rsidRPr="003B48B7">
              <w:rPr>
                <w:rFonts w:ascii="Arial" w:hAnsi="Arial" w:cs="Arial"/>
                <w:b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7310" w:type="dxa"/>
          </w:tcPr>
          <w:p w14:paraId="5837CFD1" w14:textId="77777777" w:rsidR="00B30B06" w:rsidRDefault="00B30B06" w:rsidP="00B30B06">
            <w:pPr>
              <w:tabs>
                <w:tab w:val="left" w:pos="425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val="es-UY"/>
              </w:rPr>
              <w:t>Lista de Participantes</w:t>
            </w:r>
          </w:p>
          <w:p w14:paraId="72A3D7FC" w14:textId="6484DDA4" w:rsidR="00262BCB" w:rsidRPr="003B48B7" w:rsidRDefault="00262BCB" w:rsidP="00B30B06">
            <w:pPr>
              <w:tabs>
                <w:tab w:val="left" w:pos="425"/>
              </w:tabs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</w:p>
        </w:tc>
      </w:tr>
      <w:tr w:rsidR="00B30B06" w:rsidRPr="003B48B7" w14:paraId="0783428F" w14:textId="77777777" w:rsidTr="00B30B06">
        <w:tc>
          <w:tcPr>
            <w:tcW w:w="1668" w:type="dxa"/>
          </w:tcPr>
          <w:p w14:paraId="7A3C8A5B" w14:textId="5C0733BD" w:rsidR="00B30B06" w:rsidRPr="003B48B7" w:rsidRDefault="00B30B06" w:rsidP="00B30B06">
            <w:pPr>
              <w:tabs>
                <w:tab w:val="left" w:pos="425"/>
              </w:tabs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3B48B7">
              <w:rPr>
                <w:rFonts w:ascii="Arial" w:hAnsi="Arial" w:cs="Arial"/>
                <w:b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7310" w:type="dxa"/>
          </w:tcPr>
          <w:p w14:paraId="7352FED1" w14:textId="77777777" w:rsidR="00B30B06" w:rsidRDefault="00B30B06" w:rsidP="00B30B06">
            <w:pPr>
              <w:tabs>
                <w:tab w:val="left" w:pos="425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val="es-UY"/>
              </w:rPr>
              <w:t>Agenda</w:t>
            </w:r>
          </w:p>
          <w:p w14:paraId="7F94B8D2" w14:textId="702C6CB3" w:rsidR="00262BCB" w:rsidRPr="003B48B7" w:rsidRDefault="00262BCB" w:rsidP="00B30B06">
            <w:pPr>
              <w:tabs>
                <w:tab w:val="left" w:pos="425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B30B06" w:rsidRPr="003B48B7" w14:paraId="1A55529D" w14:textId="77777777" w:rsidTr="00B30B06">
        <w:tc>
          <w:tcPr>
            <w:tcW w:w="1668" w:type="dxa"/>
          </w:tcPr>
          <w:p w14:paraId="2F92A518" w14:textId="07F7FDF2" w:rsidR="00B30B06" w:rsidRPr="003B48B7" w:rsidRDefault="00B30B06" w:rsidP="00B30B06">
            <w:pPr>
              <w:tabs>
                <w:tab w:val="left" w:pos="425"/>
              </w:tabs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3B48B7">
              <w:rPr>
                <w:rFonts w:ascii="Arial" w:hAnsi="Arial" w:cs="Arial"/>
                <w:b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7310" w:type="dxa"/>
          </w:tcPr>
          <w:p w14:paraId="62127B37" w14:textId="77777777" w:rsidR="00B30B06" w:rsidRDefault="00B30B06" w:rsidP="00B30B06">
            <w:pPr>
              <w:tabs>
                <w:tab w:val="left" w:pos="425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val="es-UY"/>
              </w:rPr>
              <w:t>Resumen del Acta</w:t>
            </w:r>
          </w:p>
          <w:p w14:paraId="27D465E2" w14:textId="5206986D" w:rsidR="00262BCB" w:rsidRPr="003B48B7" w:rsidRDefault="00262BCB" w:rsidP="00B30B06">
            <w:pPr>
              <w:tabs>
                <w:tab w:val="left" w:pos="425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B536C2" w:rsidRPr="003B48B7" w14:paraId="65B7B64D" w14:textId="77777777" w:rsidTr="00B30B06">
        <w:tc>
          <w:tcPr>
            <w:tcW w:w="1668" w:type="dxa"/>
          </w:tcPr>
          <w:p w14:paraId="58921437" w14:textId="616DB2AE" w:rsidR="00B536C2" w:rsidRPr="003B48B7" w:rsidRDefault="00B536C2" w:rsidP="00B30B06">
            <w:pPr>
              <w:tabs>
                <w:tab w:val="left" w:pos="425"/>
              </w:tabs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3B48B7">
              <w:rPr>
                <w:rFonts w:ascii="Arial" w:hAnsi="Arial" w:cs="Arial"/>
                <w:b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7310" w:type="dxa"/>
          </w:tcPr>
          <w:p w14:paraId="42B63E67" w14:textId="77777777" w:rsidR="00B536C2" w:rsidRDefault="00007E4B" w:rsidP="00147AED">
            <w:pPr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val="es-UY"/>
              </w:rPr>
              <w:t xml:space="preserve">Acta </w:t>
            </w:r>
            <w:r w:rsidR="009D3FFA" w:rsidRPr="003B48B7">
              <w:rPr>
                <w:rFonts w:ascii="Arial" w:hAnsi="Arial" w:cs="Arial"/>
                <w:sz w:val="24"/>
                <w:szCs w:val="24"/>
                <w:lang w:val="es-UY"/>
              </w:rPr>
              <w:t>de la Reunión de la Comisión Observatorio del Mercado de Trabajo del MERCOSUR (OMTM)</w:t>
            </w:r>
          </w:p>
          <w:p w14:paraId="771E6FE6" w14:textId="1BCDD6CD" w:rsidR="00262BCB" w:rsidRPr="003B48B7" w:rsidRDefault="00262BCB" w:rsidP="00147AED">
            <w:pPr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B30B06" w:rsidRPr="003B48B7" w14:paraId="4B0B54A0" w14:textId="77777777" w:rsidTr="00B30B06">
        <w:tc>
          <w:tcPr>
            <w:tcW w:w="1668" w:type="dxa"/>
          </w:tcPr>
          <w:p w14:paraId="4F32DE30" w14:textId="0C32F9A3" w:rsidR="00B30B06" w:rsidRPr="003B48B7" w:rsidRDefault="00B536C2" w:rsidP="00B30B06">
            <w:pPr>
              <w:tabs>
                <w:tab w:val="left" w:pos="425"/>
              </w:tabs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3B48B7">
              <w:rPr>
                <w:rFonts w:ascii="Arial" w:hAnsi="Arial" w:cs="Arial"/>
                <w:b/>
                <w:sz w:val="24"/>
                <w:szCs w:val="24"/>
                <w:lang w:val="es-UY"/>
              </w:rPr>
              <w:t xml:space="preserve">Anexo </w:t>
            </w:r>
            <w:r w:rsidR="00B30B06" w:rsidRPr="003B48B7">
              <w:rPr>
                <w:rFonts w:ascii="Arial" w:hAnsi="Arial" w:cs="Arial"/>
                <w:b/>
                <w:sz w:val="24"/>
                <w:szCs w:val="24"/>
                <w:lang w:val="es-UY"/>
              </w:rPr>
              <w:t>V</w:t>
            </w:r>
          </w:p>
        </w:tc>
        <w:tc>
          <w:tcPr>
            <w:tcW w:w="7310" w:type="dxa"/>
          </w:tcPr>
          <w:p w14:paraId="0DFC1C14" w14:textId="77777777" w:rsidR="00B30B06" w:rsidRDefault="009D3FFA" w:rsidP="00B30B06">
            <w:pPr>
              <w:tabs>
                <w:tab w:val="left" w:pos="425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val="es-UY"/>
              </w:rPr>
              <w:t>Acta de la Comisión del Equipo Técnico de Formación Profesional (CETFP)</w:t>
            </w:r>
          </w:p>
          <w:p w14:paraId="6D82B94B" w14:textId="7C381149" w:rsidR="00262BCB" w:rsidRPr="003B48B7" w:rsidRDefault="00262BCB" w:rsidP="00B30B06">
            <w:pPr>
              <w:tabs>
                <w:tab w:val="left" w:pos="425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1F2BFE" w:rsidRPr="003B48B7" w14:paraId="5749F51A" w14:textId="77777777" w:rsidTr="00B30B06">
        <w:tc>
          <w:tcPr>
            <w:tcW w:w="1668" w:type="dxa"/>
          </w:tcPr>
          <w:p w14:paraId="634C6ECA" w14:textId="00AEFC87" w:rsidR="001F2BFE" w:rsidRPr="003B48B7" w:rsidRDefault="001F2BFE" w:rsidP="001F2BFE">
            <w:pPr>
              <w:tabs>
                <w:tab w:val="left" w:pos="425"/>
              </w:tabs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3B48B7">
              <w:rPr>
                <w:rFonts w:ascii="Arial" w:hAnsi="Arial" w:cs="Arial"/>
                <w:b/>
                <w:sz w:val="24"/>
                <w:szCs w:val="24"/>
                <w:lang w:val="es-UY"/>
              </w:rPr>
              <w:t>Anexo V</w:t>
            </w:r>
            <w:r w:rsidR="003B7C16" w:rsidRPr="003B48B7">
              <w:rPr>
                <w:rFonts w:ascii="Arial" w:hAnsi="Arial" w:cs="Arial"/>
                <w:b/>
                <w:sz w:val="24"/>
                <w:szCs w:val="24"/>
                <w:lang w:val="es-UY"/>
              </w:rPr>
              <w:t>I</w:t>
            </w:r>
          </w:p>
        </w:tc>
        <w:tc>
          <w:tcPr>
            <w:tcW w:w="7310" w:type="dxa"/>
          </w:tcPr>
          <w:p w14:paraId="458E3946" w14:textId="77777777" w:rsidR="001F2BFE" w:rsidRDefault="009D3FFA" w:rsidP="001F2BFE">
            <w:pPr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val="es-UY"/>
              </w:rPr>
              <w:t>Acta de la Comisión del Equipo Técnico de Servicios Públicos de Empleo (CETSP)</w:t>
            </w:r>
          </w:p>
          <w:p w14:paraId="06431A05" w14:textId="6797CC87" w:rsidR="00262BCB" w:rsidRPr="003B48B7" w:rsidRDefault="00262BCB" w:rsidP="001F2BFE">
            <w:pPr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133BB7" w:rsidRPr="003B48B7" w14:paraId="05F672CD" w14:textId="77777777" w:rsidTr="00B30B06">
        <w:tc>
          <w:tcPr>
            <w:tcW w:w="1668" w:type="dxa"/>
          </w:tcPr>
          <w:p w14:paraId="47E4FFDB" w14:textId="60DEC9CC" w:rsidR="00133BB7" w:rsidRPr="003B48B7" w:rsidRDefault="00AB0D9B" w:rsidP="001F2BFE">
            <w:pPr>
              <w:tabs>
                <w:tab w:val="left" w:pos="425"/>
              </w:tabs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7310" w:type="dxa"/>
          </w:tcPr>
          <w:p w14:paraId="6D8E5BE9" w14:textId="77777777" w:rsidR="00133BB7" w:rsidRDefault="00133BB7" w:rsidP="001F2BFE">
            <w:pPr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>
              <w:rPr>
                <w:rFonts w:ascii="Arial" w:hAnsi="Arial" w:cs="Arial"/>
                <w:sz w:val="24"/>
                <w:szCs w:val="24"/>
                <w:lang w:val="es-UY"/>
              </w:rPr>
              <w:t>Actualización de la cartilla como trabajar en la Argentina</w:t>
            </w:r>
          </w:p>
          <w:p w14:paraId="37384D33" w14:textId="5DF07A3D" w:rsidR="00AB0D9B" w:rsidRPr="003B48B7" w:rsidRDefault="00AB0D9B" w:rsidP="001F2BFE">
            <w:pPr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1F2BFE" w:rsidRPr="003B48B7" w14:paraId="016B74DA" w14:textId="77777777" w:rsidTr="00B30B06">
        <w:tc>
          <w:tcPr>
            <w:tcW w:w="1668" w:type="dxa"/>
          </w:tcPr>
          <w:p w14:paraId="7E7868D8" w14:textId="7FA61943" w:rsidR="001F2BFE" w:rsidRPr="003B48B7" w:rsidRDefault="00AB0D9B" w:rsidP="001F2BFE">
            <w:pPr>
              <w:tabs>
                <w:tab w:val="left" w:pos="425"/>
              </w:tabs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3B48B7"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VIII</w:t>
            </w:r>
          </w:p>
        </w:tc>
        <w:tc>
          <w:tcPr>
            <w:tcW w:w="7310" w:type="dxa"/>
          </w:tcPr>
          <w:p w14:paraId="6A0AB1C2" w14:textId="77777777" w:rsidR="001F2BFE" w:rsidRPr="003B48B7" w:rsidRDefault="00A929B0" w:rsidP="001F2BFE">
            <w:pPr>
              <w:pStyle w:val="Prrafodelista"/>
              <w:ind w:left="0"/>
              <w:rPr>
                <w:lang w:val="es-ES"/>
              </w:rPr>
            </w:pPr>
            <w:r w:rsidRPr="003B48B7">
              <w:rPr>
                <w:lang w:val="es-ES"/>
              </w:rPr>
              <w:t>Acta de la Reunión del Equipo Técnico del Plan Regional para la Prevención y Erradicación del Trabajo Forzoso y la Trata de Personas con Fines de Explotación Laboral.</w:t>
            </w:r>
          </w:p>
          <w:p w14:paraId="6C5B30C9" w14:textId="6806DAF4" w:rsidR="00A929B0" w:rsidRPr="003B48B7" w:rsidRDefault="00A929B0" w:rsidP="001F2BFE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1F2BFE" w:rsidRPr="003B48B7" w14:paraId="7DAC00B2" w14:textId="77777777" w:rsidTr="00C80A95">
        <w:trPr>
          <w:trHeight w:val="541"/>
        </w:trPr>
        <w:tc>
          <w:tcPr>
            <w:tcW w:w="1668" w:type="dxa"/>
          </w:tcPr>
          <w:p w14:paraId="24D0F02A" w14:textId="56B46068" w:rsidR="001F2BFE" w:rsidRPr="003B48B7" w:rsidRDefault="00AB0D9B" w:rsidP="001F2BFE">
            <w:pPr>
              <w:tabs>
                <w:tab w:val="left" w:pos="425"/>
              </w:tabs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</w:pPr>
            <w:r w:rsidRPr="003B48B7"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IX</w:t>
            </w:r>
          </w:p>
        </w:tc>
        <w:tc>
          <w:tcPr>
            <w:tcW w:w="7310" w:type="dxa"/>
          </w:tcPr>
          <w:p w14:paraId="6C6130BE" w14:textId="77777777" w:rsidR="001F2BFE" w:rsidRDefault="00A929B0" w:rsidP="00C80A95">
            <w:pPr>
              <w:pStyle w:val="Prrafodelista"/>
              <w:ind w:left="0"/>
              <w:rPr>
                <w:bCs/>
                <w:lang w:val="es-UY"/>
              </w:rPr>
            </w:pPr>
            <w:r w:rsidRPr="003B48B7">
              <w:rPr>
                <w:bCs/>
                <w:lang w:val="es-UY"/>
              </w:rPr>
              <w:t>Acta de la Reunión de la Unidad Ejecutora del Plan Regional de Prevención y Erradicación del Trabajo Infantil (UEPETI)</w:t>
            </w:r>
          </w:p>
          <w:p w14:paraId="7E9A39E5" w14:textId="1BC19441" w:rsidR="00262BCB" w:rsidRPr="003B48B7" w:rsidRDefault="00262BCB" w:rsidP="00C80A95">
            <w:pPr>
              <w:pStyle w:val="Prrafodelista"/>
              <w:ind w:left="0"/>
              <w:rPr>
                <w:bCs/>
                <w:lang w:val="es-UY"/>
              </w:rPr>
            </w:pPr>
          </w:p>
        </w:tc>
      </w:tr>
      <w:tr w:rsidR="00936B7F" w:rsidRPr="003B48B7" w14:paraId="6BAA2EF8" w14:textId="77777777" w:rsidTr="00936B7F">
        <w:trPr>
          <w:trHeight w:val="657"/>
        </w:trPr>
        <w:tc>
          <w:tcPr>
            <w:tcW w:w="1668" w:type="dxa"/>
          </w:tcPr>
          <w:p w14:paraId="1E006B55" w14:textId="42E19D41" w:rsidR="00936B7F" w:rsidRPr="003B48B7" w:rsidRDefault="00AB0D9B" w:rsidP="001F2BFE">
            <w:pPr>
              <w:tabs>
                <w:tab w:val="left" w:pos="425"/>
              </w:tabs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</w:pPr>
            <w:r w:rsidRPr="003B48B7"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X</w:t>
            </w:r>
          </w:p>
        </w:tc>
        <w:tc>
          <w:tcPr>
            <w:tcW w:w="7310" w:type="dxa"/>
          </w:tcPr>
          <w:p w14:paraId="11224B29" w14:textId="462ABE8A" w:rsidR="00936B7F" w:rsidRPr="003B48B7" w:rsidRDefault="00262BCB" w:rsidP="00C80A95">
            <w:pPr>
              <w:pStyle w:val="Prrafodelista"/>
              <w:ind w:left="0"/>
              <w:rPr>
                <w:lang w:val="es-UY"/>
              </w:rPr>
            </w:pPr>
            <w:r w:rsidRPr="002F630A">
              <w:rPr>
                <w:b/>
                <w:bCs/>
                <w:lang w:val="es-UY"/>
              </w:rPr>
              <w:t>RESERVADO</w:t>
            </w:r>
            <w:r>
              <w:rPr>
                <w:lang w:val="es-UY"/>
              </w:rPr>
              <w:t>-Proyecto de Recomendación</w:t>
            </w:r>
            <w:r w:rsidR="00AB0D9B" w:rsidRPr="00AB0D9B">
              <w:rPr>
                <w:lang w:val="es-UY"/>
              </w:rPr>
              <w:t xml:space="preserve"> sobre el Trabajo Infantil y COVID-19</w:t>
            </w:r>
          </w:p>
        </w:tc>
      </w:tr>
      <w:tr w:rsidR="00C80A95" w:rsidRPr="003B48B7" w14:paraId="7A0BA38A" w14:textId="77777777" w:rsidTr="00936B7F">
        <w:trPr>
          <w:trHeight w:val="657"/>
        </w:trPr>
        <w:tc>
          <w:tcPr>
            <w:tcW w:w="1668" w:type="dxa"/>
          </w:tcPr>
          <w:p w14:paraId="05056BC3" w14:textId="52F4E51C" w:rsidR="00C80A95" w:rsidRPr="003B48B7" w:rsidRDefault="00AB0D9B" w:rsidP="001F2BFE">
            <w:pPr>
              <w:tabs>
                <w:tab w:val="left" w:pos="425"/>
              </w:tabs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</w:pPr>
            <w:r w:rsidRPr="00AB0D9B"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XI</w:t>
            </w:r>
          </w:p>
        </w:tc>
        <w:tc>
          <w:tcPr>
            <w:tcW w:w="7310" w:type="dxa"/>
          </w:tcPr>
          <w:p w14:paraId="241386D0" w14:textId="77777777" w:rsidR="00C80A95" w:rsidRDefault="00262BCB" w:rsidP="00A82C00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val="es-UY"/>
              </w:rPr>
              <w:t>Acta de la Reunión de la Comisión del Equipo Técnico de Salud y Seguridad en el Trabajo (CETSS)</w:t>
            </w:r>
          </w:p>
          <w:p w14:paraId="3C03D4E8" w14:textId="09EB5473" w:rsidR="00B46875" w:rsidRPr="003B48B7" w:rsidRDefault="00B46875" w:rsidP="00A82C00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es-UY"/>
              </w:rPr>
            </w:pPr>
          </w:p>
        </w:tc>
      </w:tr>
      <w:tr w:rsidR="00AB0D9B" w:rsidRPr="003B48B7" w14:paraId="31E8F654" w14:textId="77777777" w:rsidTr="00936B7F">
        <w:trPr>
          <w:trHeight w:val="657"/>
        </w:trPr>
        <w:tc>
          <w:tcPr>
            <w:tcW w:w="1668" w:type="dxa"/>
          </w:tcPr>
          <w:p w14:paraId="5207F57C" w14:textId="1A8AE08A" w:rsidR="00AB0D9B" w:rsidRPr="003B48B7" w:rsidRDefault="00AB0D9B" w:rsidP="00AB0D9B">
            <w:pPr>
              <w:tabs>
                <w:tab w:val="left" w:pos="425"/>
              </w:tabs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</w:pPr>
            <w:r w:rsidRPr="003B48B7"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lastRenderedPageBreak/>
              <w:t>Anexo XII</w:t>
            </w:r>
          </w:p>
        </w:tc>
        <w:tc>
          <w:tcPr>
            <w:tcW w:w="7310" w:type="dxa"/>
          </w:tcPr>
          <w:p w14:paraId="1661683F" w14:textId="5A6FE3B3" w:rsidR="00AB0D9B" w:rsidRPr="003B48B7" w:rsidRDefault="00AB0D9B" w:rsidP="00AB0D9B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>
              <w:rPr>
                <w:rFonts w:ascii="Arial" w:hAnsi="Arial" w:cs="Arial"/>
                <w:sz w:val="24"/>
                <w:szCs w:val="24"/>
                <w:lang w:val="es-UY"/>
              </w:rPr>
              <w:t>P</w:t>
            </w:r>
            <w:r w:rsidRPr="00262BCB">
              <w:rPr>
                <w:rFonts w:ascii="Arial" w:hAnsi="Arial" w:cs="Arial"/>
                <w:sz w:val="24"/>
                <w:szCs w:val="24"/>
                <w:lang w:val="es-UY"/>
              </w:rPr>
              <w:t>lacas publicitarias de la Guía SST MERCOSUR y la propuesta de la campaña</w:t>
            </w:r>
          </w:p>
        </w:tc>
      </w:tr>
      <w:tr w:rsidR="00AB0D9B" w:rsidRPr="003B48B7" w14:paraId="17B0F439" w14:textId="77777777" w:rsidTr="00936B7F">
        <w:trPr>
          <w:trHeight w:val="657"/>
        </w:trPr>
        <w:tc>
          <w:tcPr>
            <w:tcW w:w="1668" w:type="dxa"/>
          </w:tcPr>
          <w:p w14:paraId="4D8B2F71" w14:textId="7FA5166E" w:rsidR="00AB0D9B" w:rsidRPr="003B48B7" w:rsidRDefault="00AB0D9B" w:rsidP="00AB0D9B">
            <w:pPr>
              <w:tabs>
                <w:tab w:val="left" w:pos="425"/>
              </w:tabs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</w:pPr>
            <w:r w:rsidRPr="003B48B7"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XIII</w:t>
            </w:r>
          </w:p>
        </w:tc>
        <w:tc>
          <w:tcPr>
            <w:tcW w:w="7310" w:type="dxa"/>
          </w:tcPr>
          <w:p w14:paraId="009C5EBE" w14:textId="77777777" w:rsidR="00AB0D9B" w:rsidRDefault="00AB0D9B" w:rsidP="00AB0D9B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val="es-UY"/>
              </w:rPr>
              <w:t>Acta de la Reunión de la Comisión Operativa Coordinadora del Plan Regional de Inspección del Trabajo del MERCOSUR (COPRIT)</w:t>
            </w:r>
          </w:p>
          <w:p w14:paraId="6FA7E960" w14:textId="0358CC25" w:rsidR="00AB0D9B" w:rsidRPr="00262BCB" w:rsidRDefault="00AB0D9B" w:rsidP="00AB0D9B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AB0D9B" w:rsidRPr="003B48B7" w14:paraId="008026F4" w14:textId="77777777" w:rsidTr="00936B7F">
        <w:trPr>
          <w:trHeight w:val="657"/>
        </w:trPr>
        <w:tc>
          <w:tcPr>
            <w:tcW w:w="1668" w:type="dxa"/>
          </w:tcPr>
          <w:p w14:paraId="5CE7B83C" w14:textId="45AFF6D4" w:rsidR="00AB0D9B" w:rsidRPr="003B48B7" w:rsidRDefault="00AB0D9B" w:rsidP="00AB0D9B">
            <w:pPr>
              <w:tabs>
                <w:tab w:val="left" w:pos="425"/>
              </w:tabs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</w:pPr>
            <w:r w:rsidRPr="003B48B7"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XIV</w:t>
            </w:r>
          </w:p>
        </w:tc>
        <w:tc>
          <w:tcPr>
            <w:tcW w:w="7310" w:type="dxa"/>
          </w:tcPr>
          <w:p w14:paraId="4093C883" w14:textId="4583B2B6" w:rsidR="00AB0D9B" w:rsidRPr="003B48B7" w:rsidRDefault="00AB0D9B" w:rsidP="00AB0D9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PY"/>
              </w:rPr>
              <w:t>F</w:t>
            </w:r>
            <w:r w:rsidRPr="00262BCB">
              <w:rPr>
                <w:rFonts w:ascii="Arial" w:hAnsi="Arial" w:cs="Arial"/>
                <w:sz w:val="24"/>
                <w:szCs w:val="24"/>
                <w:lang w:val="es-PY"/>
              </w:rPr>
              <w:t>icha temática</w:t>
            </w:r>
            <w:r>
              <w:rPr>
                <w:rFonts w:ascii="Arial" w:hAnsi="Arial" w:cs="Arial"/>
                <w:sz w:val="24"/>
                <w:szCs w:val="24"/>
                <w:lang w:val="es-PY"/>
              </w:rPr>
              <w:t xml:space="preserve"> Estatuto de la Ciudadanía</w:t>
            </w:r>
          </w:p>
        </w:tc>
      </w:tr>
      <w:tr w:rsidR="00AB0D9B" w:rsidRPr="003B48B7" w14:paraId="256F96BF" w14:textId="77777777" w:rsidTr="00936B7F">
        <w:trPr>
          <w:trHeight w:val="657"/>
        </w:trPr>
        <w:tc>
          <w:tcPr>
            <w:tcW w:w="1668" w:type="dxa"/>
          </w:tcPr>
          <w:p w14:paraId="64B2C89D" w14:textId="37ACCD5F" w:rsidR="00AB0D9B" w:rsidRPr="003B48B7" w:rsidRDefault="00AB0D9B" w:rsidP="00AB0D9B">
            <w:pPr>
              <w:tabs>
                <w:tab w:val="left" w:pos="425"/>
              </w:tabs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</w:pPr>
            <w:r w:rsidRPr="003B48B7"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XV</w:t>
            </w:r>
          </w:p>
        </w:tc>
        <w:tc>
          <w:tcPr>
            <w:tcW w:w="7310" w:type="dxa"/>
          </w:tcPr>
          <w:p w14:paraId="39C714A3" w14:textId="3722414F" w:rsidR="00AB0D9B" w:rsidRPr="002F630A" w:rsidRDefault="00AB0D9B" w:rsidP="00AB0D9B">
            <w:pPr>
              <w:pStyle w:val="Prrafodelista"/>
              <w:ind w:left="0"/>
              <w:rPr>
                <w:lang w:val="es-UY"/>
              </w:rPr>
            </w:pPr>
            <w:r>
              <w:rPr>
                <w:lang w:val="es-UY"/>
              </w:rPr>
              <w:t>Presentación de la</w:t>
            </w:r>
            <w:r w:rsidRPr="002F630A">
              <w:rPr>
                <w:lang w:val="es-UY"/>
              </w:rPr>
              <w:t xml:space="preserve"> Delegación Gubernamental de Argentina</w:t>
            </w:r>
          </w:p>
        </w:tc>
      </w:tr>
      <w:tr w:rsidR="00AB0D9B" w:rsidRPr="003B48B7" w14:paraId="15D79007" w14:textId="77777777" w:rsidTr="00936B7F">
        <w:trPr>
          <w:trHeight w:val="657"/>
        </w:trPr>
        <w:tc>
          <w:tcPr>
            <w:tcW w:w="1668" w:type="dxa"/>
          </w:tcPr>
          <w:p w14:paraId="2FD93DD5" w14:textId="393C76EE" w:rsidR="00AB0D9B" w:rsidRPr="003B48B7" w:rsidRDefault="00AB0D9B" w:rsidP="00AB0D9B">
            <w:pPr>
              <w:tabs>
                <w:tab w:val="left" w:pos="425"/>
              </w:tabs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</w:pPr>
            <w:r w:rsidRPr="00E64ACA"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XV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I</w:t>
            </w:r>
          </w:p>
        </w:tc>
        <w:tc>
          <w:tcPr>
            <w:tcW w:w="7310" w:type="dxa"/>
          </w:tcPr>
          <w:p w14:paraId="3C25EBE5" w14:textId="49C7580D" w:rsidR="00AB0D9B" w:rsidRPr="003B48B7" w:rsidRDefault="00AB0D9B" w:rsidP="00AB0D9B">
            <w:pPr>
              <w:pStyle w:val="Prrafodelista"/>
              <w:ind w:left="0"/>
              <w:rPr>
                <w:lang w:val="es-UY" w:eastAsia="es-ES"/>
              </w:rPr>
            </w:pPr>
            <w:r w:rsidRPr="003B48B7">
              <w:rPr>
                <w:lang w:val="es-UY" w:eastAsia="es-ES"/>
              </w:rPr>
              <w:t>Programa de Trabajo 2021-2022 e Informe de Cumplimiento del Programa de Trabajo 2019-2020</w:t>
            </w:r>
          </w:p>
        </w:tc>
      </w:tr>
      <w:tr w:rsidR="00AB0D9B" w:rsidRPr="003B48B7" w14:paraId="2980E007" w14:textId="77777777" w:rsidTr="00936B7F">
        <w:trPr>
          <w:trHeight w:val="657"/>
        </w:trPr>
        <w:tc>
          <w:tcPr>
            <w:tcW w:w="1668" w:type="dxa"/>
          </w:tcPr>
          <w:p w14:paraId="0EC9B22D" w14:textId="208CEE9B" w:rsidR="00AB0D9B" w:rsidRPr="003B48B7" w:rsidRDefault="00AB0D9B" w:rsidP="00AB0D9B">
            <w:pPr>
              <w:tabs>
                <w:tab w:val="left" w:pos="425"/>
              </w:tabs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</w:pPr>
            <w:r w:rsidRPr="00AB0D9B">
              <w:rPr>
                <w:rFonts w:ascii="Arial" w:hAnsi="Arial" w:cs="Arial"/>
                <w:b/>
                <w:iCs/>
                <w:sz w:val="24"/>
                <w:szCs w:val="24"/>
                <w:lang w:val="es-PY"/>
              </w:rPr>
              <w:t>Anexo XVI</w:t>
            </w:r>
          </w:p>
        </w:tc>
        <w:tc>
          <w:tcPr>
            <w:tcW w:w="7310" w:type="dxa"/>
          </w:tcPr>
          <w:p w14:paraId="6AC52DF4" w14:textId="320C1266" w:rsidR="00AB0D9B" w:rsidRPr="003B48B7" w:rsidRDefault="00AB0D9B" w:rsidP="00AB0D9B">
            <w:pPr>
              <w:pStyle w:val="Prrafodelista"/>
              <w:ind w:left="0"/>
              <w:rPr>
                <w:lang w:val="es-UY" w:eastAsia="es-ES"/>
              </w:rPr>
            </w:pPr>
            <w:r>
              <w:rPr>
                <w:lang w:val="es-UY" w:eastAsia="es-ES"/>
              </w:rPr>
              <w:t>Comentarios del Sector Sindical del MERCOSUR</w:t>
            </w:r>
          </w:p>
        </w:tc>
      </w:tr>
    </w:tbl>
    <w:p w14:paraId="6DFD37EF" w14:textId="384D490B" w:rsidR="00B30B06" w:rsidRPr="003B48B7" w:rsidRDefault="00B30B06" w:rsidP="00EE5ED4">
      <w:pPr>
        <w:tabs>
          <w:tab w:val="left" w:pos="425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es-UY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322"/>
      </w:tblGrid>
      <w:tr w:rsidR="006A4A8A" w:rsidRPr="003B48B7" w14:paraId="3D30F009" w14:textId="77777777" w:rsidTr="00435C1E">
        <w:trPr>
          <w:jc w:val="center"/>
        </w:trPr>
        <w:tc>
          <w:tcPr>
            <w:tcW w:w="4419" w:type="dxa"/>
            <w:shd w:val="clear" w:color="auto" w:fill="auto"/>
          </w:tcPr>
          <w:p w14:paraId="6DF7B732" w14:textId="77777777" w:rsidR="006A4A8A" w:rsidRPr="003B48B7" w:rsidRDefault="006A4A8A" w:rsidP="00435C1E">
            <w:pPr>
              <w:rPr>
                <w:rFonts w:ascii="Arial" w:hAnsi="Arial" w:cs="Arial"/>
                <w:bCs/>
                <w:sz w:val="24"/>
                <w:szCs w:val="24"/>
                <w:highlight w:val="yellow"/>
                <w:lang w:val="es-UY"/>
              </w:rPr>
            </w:pPr>
          </w:p>
        </w:tc>
        <w:tc>
          <w:tcPr>
            <w:tcW w:w="4322" w:type="dxa"/>
            <w:shd w:val="clear" w:color="auto" w:fill="auto"/>
          </w:tcPr>
          <w:p w14:paraId="533BEE47" w14:textId="77777777" w:rsidR="006A4A8A" w:rsidRPr="003B48B7" w:rsidRDefault="006A4A8A" w:rsidP="006A4A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</w:tc>
      </w:tr>
    </w:tbl>
    <w:p w14:paraId="197565BC" w14:textId="77777777" w:rsidR="00EE5ED4" w:rsidRPr="003B48B7" w:rsidRDefault="00EE5ED4" w:rsidP="00EE5ED4">
      <w:pPr>
        <w:spacing w:after="0" w:line="240" w:lineRule="auto"/>
        <w:rPr>
          <w:rFonts w:ascii="Arial" w:hAnsi="Arial" w:cs="Arial"/>
          <w:bCs/>
          <w:sz w:val="24"/>
          <w:szCs w:val="24"/>
          <w:highlight w:val="yellow"/>
          <w:u w:val="single"/>
          <w:lang w:val="es-UY"/>
        </w:rPr>
      </w:pPr>
    </w:p>
    <w:p w14:paraId="47CC9651" w14:textId="77777777" w:rsidR="00EE5ED4" w:rsidRPr="003B48B7" w:rsidRDefault="00EE5ED4" w:rsidP="00EE5ED4">
      <w:pPr>
        <w:spacing w:after="0" w:line="240" w:lineRule="auto"/>
        <w:rPr>
          <w:rFonts w:ascii="Arial" w:hAnsi="Arial" w:cs="Arial"/>
          <w:bCs/>
          <w:sz w:val="24"/>
          <w:szCs w:val="24"/>
          <w:highlight w:val="yellow"/>
          <w:u w:val="single"/>
          <w:lang w:val="es-UY"/>
        </w:rPr>
      </w:pPr>
    </w:p>
    <w:p w14:paraId="0EAF8409" w14:textId="77777777" w:rsidR="00EE5ED4" w:rsidRPr="003B48B7" w:rsidRDefault="00EE5ED4" w:rsidP="00EE5ED4">
      <w:pPr>
        <w:spacing w:after="0" w:line="240" w:lineRule="auto"/>
        <w:rPr>
          <w:rFonts w:ascii="Arial" w:hAnsi="Arial" w:cs="Arial"/>
          <w:bCs/>
          <w:sz w:val="24"/>
          <w:szCs w:val="24"/>
          <w:highlight w:val="yellow"/>
          <w:u w:val="single"/>
          <w:lang w:val="es-U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6A4A8A" w:rsidRPr="003B48B7" w14:paraId="3C0C0710" w14:textId="77777777" w:rsidTr="006A4A8A">
        <w:tc>
          <w:tcPr>
            <w:tcW w:w="4489" w:type="dxa"/>
          </w:tcPr>
          <w:p w14:paraId="7E69023E" w14:textId="77777777" w:rsidR="006A4A8A" w:rsidRPr="00E64ACA" w:rsidRDefault="006A4A8A" w:rsidP="006A4A8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E64ACA">
              <w:rPr>
                <w:rFonts w:ascii="Arial" w:hAnsi="Arial" w:cs="Arial"/>
                <w:b/>
                <w:sz w:val="24"/>
                <w:szCs w:val="24"/>
                <w:lang w:val="es-UY"/>
              </w:rPr>
              <w:t>_______________________________</w:t>
            </w:r>
          </w:p>
          <w:p w14:paraId="1D87EE79" w14:textId="77777777" w:rsidR="006A4A8A" w:rsidRPr="00E64ACA" w:rsidRDefault="006A4A8A" w:rsidP="006A4A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E64ACA">
              <w:rPr>
                <w:rFonts w:ascii="Arial" w:hAnsi="Arial" w:cs="Arial"/>
                <w:b/>
                <w:sz w:val="24"/>
                <w:szCs w:val="24"/>
                <w:lang w:val="es-UY"/>
              </w:rPr>
              <w:t>Por la Delegación de Argentina</w:t>
            </w:r>
          </w:p>
          <w:p w14:paraId="02D46BCE" w14:textId="1710F3F4" w:rsidR="006A4A8A" w:rsidRPr="00E64ACA" w:rsidRDefault="00D8039C" w:rsidP="006A4A8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E64ACA">
              <w:rPr>
                <w:rFonts w:ascii="Arial" w:hAnsi="Arial" w:cs="Arial"/>
                <w:bCs/>
                <w:sz w:val="24"/>
                <w:szCs w:val="24"/>
                <w:lang w:val="es-UY"/>
              </w:rPr>
              <w:t>Gerardo Corres</w:t>
            </w:r>
          </w:p>
          <w:p w14:paraId="2A387B21" w14:textId="77777777" w:rsidR="006A4A8A" w:rsidRPr="00E64ACA" w:rsidRDefault="006A4A8A" w:rsidP="00EE5ED4">
            <w:pPr>
              <w:rPr>
                <w:rFonts w:ascii="Arial" w:hAnsi="Arial" w:cs="Arial"/>
                <w:bCs/>
                <w:sz w:val="24"/>
                <w:szCs w:val="24"/>
                <w:u w:val="single"/>
                <w:lang w:val="es-UY"/>
              </w:rPr>
            </w:pPr>
          </w:p>
        </w:tc>
        <w:tc>
          <w:tcPr>
            <w:tcW w:w="4489" w:type="dxa"/>
          </w:tcPr>
          <w:p w14:paraId="53D86ACB" w14:textId="77777777" w:rsidR="006A4A8A" w:rsidRPr="00E64ACA" w:rsidRDefault="006A4A8A" w:rsidP="006A4A8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E64ACA">
              <w:rPr>
                <w:rFonts w:ascii="Arial" w:hAnsi="Arial" w:cs="Arial"/>
                <w:b/>
                <w:sz w:val="24"/>
                <w:szCs w:val="24"/>
                <w:lang w:val="es-UY"/>
              </w:rPr>
              <w:t>______________________________</w:t>
            </w:r>
          </w:p>
          <w:p w14:paraId="3085DB5E" w14:textId="77777777" w:rsidR="006A4A8A" w:rsidRPr="00E64ACA" w:rsidRDefault="006A4A8A" w:rsidP="006A4A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E64ACA">
              <w:rPr>
                <w:rFonts w:ascii="Arial" w:hAnsi="Arial" w:cs="Arial"/>
                <w:b/>
                <w:sz w:val="24"/>
                <w:szCs w:val="24"/>
                <w:lang w:val="es-UY"/>
              </w:rPr>
              <w:t>Por la Delegación de Brasil</w:t>
            </w:r>
          </w:p>
          <w:p w14:paraId="1A3D7506" w14:textId="62822B8F" w:rsidR="006A4A8A" w:rsidRPr="00E64ACA" w:rsidRDefault="00D8039C" w:rsidP="006A4A8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E64ACA">
              <w:rPr>
                <w:rFonts w:ascii="Arial" w:hAnsi="Arial" w:cs="Arial"/>
                <w:bCs/>
                <w:sz w:val="24"/>
                <w:szCs w:val="24"/>
                <w:lang w:val="es-UY"/>
              </w:rPr>
              <w:t>Pablo</w:t>
            </w:r>
            <w:r w:rsidR="00E64ACA" w:rsidRPr="00E64ACA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 Pereira</w:t>
            </w:r>
          </w:p>
          <w:p w14:paraId="42BF32C8" w14:textId="77777777" w:rsidR="006A4A8A" w:rsidRPr="00E64ACA" w:rsidRDefault="006A4A8A" w:rsidP="00EE5ED4">
            <w:pPr>
              <w:rPr>
                <w:rFonts w:ascii="Arial" w:hAnsi="Arial" w:cs="Arial"/>
                <w:bCs/>
                <w:sz w:val="24"/>
                <w:szCs w:val="24"/>
                <w:u w:val="single"/>
                <w:lang w:val="es-UY"/>
              </w:rPr>
            </w:pPr>
          </w:p>
        </w:tc>
      </w:tr>
      <w:tr w:rsidR="006A4A8A" w:rsidRPr="003B48B7" w14:paraId="0837BEC3" w14:textId="77777777" w:rsidTr="006A4A8A">
        <w:tc>
          <w:tcPr>
            <w:tcW w:w="4489" w:type="dxa"/>
          </w:tcPr>
          <w:p w14:paraId="3477B393" w14:textId="77777777" w:rsidR="006A4A8A" w:rsidRPr="00E64ACA" w:rsidRDefault="006A4A8A" w:rsidP="006A4A8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6F30E22B" w14:textId="77777777" w:rsidR="006A4A8A" w:rsidRPr="00E64ACA" w:rsidRDefault="006A4A8A" w:rsidP="006A4A8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41618EAC" w14:textId="73141FD7" w:rsidR="006A4A8A" w:rsidRDefault="006A4A8A" w:rsidP="006A4A8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66165E29" w14:textId="032729D5" w:rsidR="00C04C9D" w:rsidRDefault="00C04C9D" w:rsidP="006A4A8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107C892E" w14:textId="77777777" w:rsidR="00C04C9D" w:rsidRPr="00E64ACA" w:rsidRDefault="00C04C9D" w:rsidP="006A4A8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56AB2A7C" w14:textId="77777777" w:rsidR="006A4A8A" w:rsidRPr="00E64ACA" w:rsidRDefault="006A4A8A" w:rsidP="006A4A8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7F89B441" w14:textId="77777777" w:rsidR="006A4A8A" w:rsidRPr="00E64ACA" w:rsidRDefault="006A4A8A" w:rsidP="006A4A8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E64ACA">
              <w:rPr>
                <w:rFonts w:ascii="Arial" w:hAnsi="Arial" w:cs="Arial"/>
                <w:b/>
                <w:sz w:val="24"/>
                <w:szCs w:val="24"/>
                <w:lang w:val="es-UY"/>
              </w:rPr>
              <w:t>_______________________________</w:t>
            </w:r>
          </w:p>
          <w:p w14:paraId="60D52051" w14:textId="77777777" w:rsidR="006A4A8A" w:rsidRPr="00E64ACA" w:rsidRDefault="006A4A8A" w:rsidP="006A4A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E64ACA">
              <w:rPr>
                <w:rFonts w:ascii="Arial" w:hAnsi="Arial" w:cs="Arial"/>
                <w:b/>
                <w:sz w:val="24"/>
                <w:szCs w:val="24"/>
                <w:lang w:val="es-UY"/>
              </w:rPr>
              <w:t>Por la Delegación de Paraguay</w:t>
            </w:r>
          </w:p>
          <w:p w14:paraId="6B45A342" w14:textId="0B554F2A" w:rsidR="006A4A8A" w:rsidRPr="00E64ACA" w:rsidRDefault="00D8039C" w:rsidP="00D8039C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s-UY"/>
              </w:rPr>
            </w:pPr>
            <w:r w:rsidRPr="00E64ACA">
              <w:rPr>
                <w:rFonts w:ascii="Arial" w:hAnsi="Arial" w:cs="Arial"/>
                <w:bCs/>
                <w:sz w:val="24"/>
                <w:szCs w:val="24"/>
                <w:lang w:val="es-UY"/>
              </w:rPr>
              <w:t>Viviana Cano</w:t>
            </w:r>
          </w:p>
        </w:tc>
        <w:tc>
          <w:tcPr>
            <w:tcW w:w="4489" w:type="dxa"/>
          </w:tcPr>
          <w:p w14:paraId="69950107" w14:textId="77777777" w:rsidR="006A4A8A" w:rsidRPr="00E64ACA" w:rsidRDefault="006A4A8A" w:rsidP="006A4A8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145552AC" w14:textId="29EB6ABC" w:rsidR="006A4A8A" w:rsidRDefault="006A4A8A" w:rsidP="006A4A8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476A6BE3" w14:textId="58B9C924" w:rsidR="00C04C9D" w:rsidRDefault="00C04C9D" w:rsidP="006A4A8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6A665692" w14:textId="77777777" w:rsidR="00C04C9D" w:rsidRPr="00E64ACA" w:rsidRDefault="00C04C9D" w:rsidP="006A4A8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28513DE5" w14:textId="77777777" w:rsidR="006A4A8A" w:rsidRPr="00E64ACA" w:rsidRDefault="006A4A8A" w:rsidP="006A4A8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4FC03084" w14:textId="77777777" w:rsidR="006A4A8A" w:rsidRPr="00E64ACA" w:rsidRDefault="006A4A8A" w:rsidP="006A4A8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  <w:p w14:paraId="1B1205E2" w14:textId="77777777" w:rsidR="006A4A8A" w:rsidRPr="00E64ACA" w:rsidRDefault="006A4A8A" w:rsidP="006A4A8A">
            <w:pPr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E64ACA">
              <w:rPr>
                <w:rFonts w:ascii="Arial" w:hAnsi="Arial" w:cs="Arial"/>
                <w:b/>
                <w:sz w:val="24"/>
                <w:szCs w:val="24"/>
                <w:lang w:val="es-UY"/>
              </w:rPr>
              <w:t>_______________________________</w:t>
            </w:r>
          </w:p>
          <w:p w14:paraId="1D785EFC" w14:textId="77777777" w:rsidR="006A4A8A" w:rsidRPr="00E64ACA" w:rsidRDefault="006A4A8A" w:rsidP="006A4A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E64ACA">
              <w:rPr>
                <w:rFonts w:ascii="Arial" w:hAnsi="Arial" w:cs="Arial"/>
                <w:b/>
                <w:sz w:val="24"/>
                <w:szCs w:val="24"/>
                <w:lang w:val="es-UY"/>
              </w:rPr>
              <w:t>Por la Delegación de Uruguay</w:t>
            </w:r>
          </w:p>
          <w:p w14:paraId="2DE09FA6" w14:textId="45C20701" w:rsidR="006A4A8A" w:rsidRPr="00E64ACA" w:rsidRDefault="00D8039C" w:rsidP="006A4A8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E64ACA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Gerardo </w:t>
            </w:r>
            <w:proofErr w:type="spellStart"/>
            <w:r w:rsidRPr="00E64ACA">
              <w:rPr>
                <w:rFonts w:ascii="Arial" w:hAnsi="Arial" w:cs="Arial"/>
                <w:bCs/>
                <w:sz w:val="24"/>
                <w:szCs w:val="24"/>
                <w:lang w:val="es-UY"/>
              </w:rPr>
              <w:t>Cedrola</w:t>
            </w:r>
            <w:proofErr w:type="spellEnd"/>
          </w:p>
          <w:p w14:paraId="1D595C54" w14:textId="77777777" w:rsidR="006A4A8A" w:rsidRPr="00E64ACA" w:rsidRDefault="006A4A8A" w:rsidP="00EE5ED4">
            <w:pPr>
              <w:rPr>
                <w:rFonts w:ascii="Arial" w:hAnsi="Arial" w:cs="Arial"/>
                <w:bCs/>
                <w:sz w:val="24"/>
                <w:szCs w:val="24"/>
                <w:u w:val="single"/>
                <w:lang w:val="es-UY"/>
              </w:rPr>
            </w:pPr>
          </w:p>
        </w:tc>
      </w:tr>
    </w:tbl>
    <w:p w14:paraId="5D9DF3D0" w14:textId="77777777" w:rsidR="00EE5ED4" w:rsidRPr="003B48B7" w:rsidRDefault="00EE5ED4" w:rsidP="00EE5ED4">
      <w:pPr>
        <w:spacing w:after="0" w:line="240" w:lineRule="auto"/>
        <w:rPr>
          <w:rFonts w:ascii="Arial" w:hAnsi="Arial" w:cs="Arial"/>
          <w:bCs/>
          <w:sz w:val="24"/>
          <w:szCs w:val="24"/>
          <w:highlight w:val="yellow"/>
          <w:u w:val="single"/>
          <w:lang w:val="es-UY"/>
        </w:rPr>
      </w:pPr>
    </w:p>
    <w:sectPr w:rsidR="00EE5ED4" w:rsidRPr="003B48B7" w:rsidSect="009747EF">
      <w:headerReference w:type="default" r:id="rId10"/>
      <w:footerReference w:type="default" r:id="rId11"/>
      <w:headerReference w:type="first" r:id="rId12"/>
      <w:pgSz w:w="12240" w:h="15840"/>
      <w:pgMar w:top="709" w:right="1701" w:bottom="1418" w:left="170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BA0BC" w14:textId="77777777" w:rsidR="00C44F1E" w:rsidRDefault="00C44F1E" w:rsidP="00BA6337">
      <w:pPr>
        <w:spacing w:after="0" w:line="240" w:lineRule="auto"/>
      </w:pPr>
      <w:r>
        <w:separator/>
      </w:r>
    </w:p>
  </w:endnote>
  <w:endnote w:type="continuationSeparator" w:id="0">
    <w:p w14:paraId="3B1AA33F" w14:textId="77777777" w:rsidR="00C44F1E" w:rsidRDefault="00C44F1E" w:rsidP="00BA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0700483"/>
      <w:docPartObj>
        <w:docPartGallery w:val="Page Numbers (Bottom of Page)"/>
        <w:docPartUnique/>
      </w:docPartObj>
    </w:sdtPr>
    <w:sdtEndPr/>
    <w:sdtContent>
      <w:p w14:paraId="0F7F615C" w14:textId="106B2474" w:rsidR="000B4C92" w:rsidRDefault="000B4C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53D" w:rsidRPr="00E8753D">
          <w:rPr>
            <w:noProof/>
            <w:lang w:val="es-ES"/>
          </w:rPr>
          <w:t>5</w:t>
        </w:r>
        <w:r>
          <w:fldChar w:fldCharType="end"/>
        </w:r>
      </w:p>
    </w:sdtContent>
  </w:sdt>
  <w:p w14:paraId="24C6C464" w14:textId="77777777" w:rsidR="000B4C92" w:rsidRDefault="000B4C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3E6DD" w14:textId="77777777" w:rsidR="00C44F1E" w:rsidRDefault="00C44F1E" w:rsidP="00BA6337">
      <w:pPr>
        <w:spacing w:after="0" w:line="240" w:lineRule="auto"/>
      </w:pPr>
      <w:r>
        <w:separator/>
      </w:r>
    </w:p>
  </w:footnote>
  <w:footnote w:type="continuationSeparator" w:id="0">
    <w:p w14:paraId="49515CF1" w14:textId="77777777" w:rsidR="00C44F1E" w:rsidRDefault="00C44F1E" w:rsidP="00BA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D563" w14:textId="77777777" w:rsidR="004D6935" w:rsidRDefault="004D6935" w:rsidP="00BA6337">
    <w:pPr>
      <w:pStyle w:val="Encabezado"/>
      <w:tabs>
        <w:tab w:val="clear" w:pos="4419"/>
        <w:tab w:val="clear" w:pos="8838"/>
        <w:tab w:val="left" w:pos="77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73926" w14:textId="3C2B5159" w:rsidR="000D3584" w:rsidRDefault="00C04C9D" w:rsidP="000D3584">
    <w:pPr>
      <w:pStyle w:val="Encabezado"/>
    </w:pPr>
    <w:r>
      <w:rPr>
        <w:noProof/>
        <w:lang w:val="es-UY" w:eastAsia="es-UY"/>
      </w:rPr>
      <w:pict w14:anchorId="4BCDC5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5" o:spid="_x0000_s2052" type="#_x0000_t75" style="position:absolute;margin-left:0;margin-top:0;width:510.2pt;height:309.3pt;z-index:-251658752;mso-position-horizontal:center;mso-position-horizontal-relative:margin;mso-position-vertical:center;mso-position-vertical-relative:margin" o:allowincell="f">
          <v:imagedata r:id="rId1" o:title="LogoMERCOSUR-Principal" gain="19661f" blacklevel="22938f"/>
          <w10:wrap anchorx="margin" anchory="margin"/>
        </v:shape>
      </w:pict>
    </w:r>
  </w:p>
  <w:p w14:paraId="1D98698F" w14:textId="77777777" w:rsidR="009747EF" w:rsidRDefault="009747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F0109"/>
    <w:multiLevelType w:val="hybridMultilevel"/>
    <w:tmpl w:val="D2520E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413C"/>
    <w:multiLevelType w:val="hybridMultilevel"/>
    <w:tmpl w:val="AD54DA6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444B"/>
    <w:multiLevelType w:val="singleLevel"/>
    <w:tmpl w:val="745C86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0D702E2D"/>
    <w:multiLevelType w:val="multilevel"/>
    <w:tmpl w:val="7FD8F19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DB4093"/>
    <w:multiLevelType w:val="multilevel"/>
    <w:tmpl w:val="5E9E297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A78271A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C010104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5A72517"/>
    <w:multiLevelType w:val="multilevel"/>
    <w:tmpl w:val="F84282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291C45E3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9E43FF4"/>
    <w:multiLevelType w:val="hybridMultilevel"/>
    <w:tmpl w:val="BA2E2A4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54B57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D7E77D7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2A6103"/>
    <w:multiLevelType w:val="multilevel"/>
    <w:tmpl w:val="F84282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33C25D7A"/>
    <w:multiLevelType w:val="multilevel"/>
    <w:tmpl w:val="BEFC5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11BF8"/>
    <w:multiLevelType w:val="hybridMultilevel"/>
    <w:tmpl w:val="73A2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02CB2"/>
    <w:multiLevelType w:val="multilevel"/>
    <w:tmpl w:val="AF3634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 w15:restartNumberingAfterBreak="0">
    <w:nsid w:val="4AF97BCB"/>
    <w:multiLevelType w:val="hybridMultilevel"/>
    <w:tmpl w:val="2E06FDBA"/>
    <w:lvl w:ilvl="0" w:tplc="235CC7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33333"/>
    <w:multiLevelType w:val="multilevel"/>
    <w:tmpl w:val="AF3634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 w15:restartNumberingAfterBreak="0">
    <w:nsid w:val="4FEF4084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860458"/>
    <w:multiLevelType w:val="hybridMultilevel"/>
    <w:tmpl w:val="62FCC5A0"/>
    <w:lvl w:ilvl="0" w:tplc="5EE293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427E4"/>
    <w:multiLevelType w:val="hybridMultilevel"/>
    <w:tmpl w:val="146E3436"/>
    <w:lvl w:ilvl="0" w:tplc="380A000F">
      <w:start w:val="1"/>
      <w:numFmt w:val="decimal"/>
      <w:lvlText w:val="%1."/>
      <w:lvlJc w:val="left"/>
      <w:pPr>
        <w:ind w:left="2130" w:hanging="360"/>
      </w:pPr>
    </w:lvl>
    <w:lvl w:ilvl="1" w:tplc="380A0019" w:tentative="1">
      <w:start w:val="1"/>
      <w:numFmt w:val="lowerLetter"/>
      <w:lvlText w:val="%2."/>
      <w:lvlJc w:val="left"/>
      <w:pPr>
        <w:ind w:left="2850" w:hanging="360"/>
      </w:pPr>
    </w:lvl>
    <w:lvl w:ilvl="2" w:tplc="380A001B" w:tentative="1">
      <w:start w:val="1"/>
      <w:numFmt w:val="lowerRoman"/>
      <w:lvlText w:val="%3."/>
      <w:lvlJc w:val="right"/>
      <w:pPr>
        <w:ind w:left="3570" w:hanging="180"/>
      </w:pPr>
    </w:lvl>
    <w:lvl w:ilvl="3" w:tplc="380A000F" w:tentative="1">
      <w:start w:val="1"/>
      <w:numFmt w:val="decimal"/>
      <w:lvlText w:val="%4."/>
      <w:lvlJc w:val="left"/>
      <w:pPr>
        <w:ind w:left="4290" w:hanging="360"/>
      </w:pPr>
    </w:lvl>
    <w:lvl w:ilvl="4" w:tplc="380A0019" w:tentative="1">
      <w:start w:val="1"/>
      <w:numFmt w:val="lowerLetter"/>
      <w:lvlText w:val="%5."/>
      <w:lvlJc w:val="left"/>
      <w:pPr>
        <w:ind w:left="5010" w:hanging="360"/>
      </w:pPr>
    </w:lvl>
    <w:lvl w:ilvl="5" w:tplc="380A001B" w:tentative="1">
      <w:start w:val="1"/>
      <w:numFmt w:val="lowerRoman"/>
      <w:lvlText w:val="%6."/>
      <w:lvlJc w:val="right"/>
      <w:pPr>
        <w:ind w:left="5730" w:hanging="180"/>
      </w:pPr>
    </w:lvl>
    <w:lvl w:ilvl="6" w:tplc="380A000F" w:tentative="1">
      <w:start w:val="1"/>
      <w:numFmt w:val="decimal"/>
      <w:lvlText w:val="%7."/>
      <w:lvlJc w:val="left"/>
      <w:pPr>
        <w:ind w:left="6450" w:hanging="360"/>
      </w:pPr>
    </w:lvl>
    <w:lvl w:ilvl="7" w:tplc="380A0019" w:tentative="1">
      <w:start w:val="1"/>
      <w:numFmt w:val="lowerLetter"/>
      <w:lvlText w:val="%8."/>
      <w:lvlJc w:val="left"/>
      <w:pPr>
        <w:ind w:left="7170" w:hanging="360"/>
      </w:pPr>
    </w:lvl>
    <w:lvl w:ilvl="8" w:tplc="3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E4663"/>
    <w:multiLevelType w:val="hybridMultilevel"/>
    <w:tmpl w:val="0A524C8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D35A3B"/>
    <w:multiLevelType w:val="multilevel"/>
    <w:tmpl w:val="AF3634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5" w15:restartNumberingAfterBreak="0">
    <w:nsid w:val="5D263FF5"/>
    <w:multiLevelType w:val="hybridMultilevel"/>
    <w:tmpl w:val="13363F3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7724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0130AF9"/>
    <w:multiLevelType w:val="hybridMultilevel"/>
    <w:tmpl w:val="012C732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26283"/>
    <w:multiLevelType w:val="multilevel"/>
    <w:tmpl w:val="ABE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 w15:restartNumberingAfterBreak="0">
    <w:nsid w:val="6639609E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434DAA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D3E4485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DFF31AB"/>
    <w:multiLevelType w:val="hybridMultilevel"/>
    <w:tmpl w:val="4A0641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729C8"/>
    <w:multiLevelType w:val="multilevel"/>
    <w:tmpl w:val="AF3634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4" w15:restartNumberingAfterBreak="0">
    <w:nsid w:val="6F3177EF"/>
    <w:multiLevelType w:val="multilevel"/>
    <w:tmpl w:val="A55090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F3339AF"/>
    <w:multiLevelType w:val="multilevel"/>
    <w:tmpl w:val="752A4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420A2D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760F7853"/>
    <w:multiLevelType w:val="hybridMultilevel"/>
    <w:tmpl w:val="8F46D77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710C7"/>
    <w:multiLevelType w:val="multilevel"/>
    <w:tmpl w:val="BF106E92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6CA71CF"/>
    <w:multiLevelType w:val="hybridMultilevel"/>
    <w:tmpl w:val="2434355E"/>
    <w:lvl w:ilvl="0" w:tplc="89F8643A">
      <w:numFmt w:val="bullet"/>
      <w:lvlText w:val="-"/>
      <w:lvlJc w:val="left"/>
      <w:pPr>
        <w:ind w:left="927" w:hanging="360"/>
      </w:pPr>
      <w:rPr>
        <w:rFonts w:ascii="Helv" w:eastAsiaTheme="minorHAnsi" w:hAnsi="Helv" w:cs="Helv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9504C8E"/>
    <w:multiLevelType w:val="hybridMultilevel"/>
    <w:tmpl w:val="62FCC5A0"/>
    <w:lvl w:ilvl="0" w:tplc="5EE293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A0BE8"/>
    <w:multiLevelType w:val="multilevel"/>
    <w:tmpl w:val="BB52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7"/>
  </w:num>
  <w:num w:numId="5">
    <w:abstractNumId w:val="36"/>
  </w:num>
  <w:num w:numId="6">
    <w:abstractNumId w:val="13"/>
  </w:num>
  <w:num w:numId="7">
    <w:abstractNumId w:val="9"/>
  </w:num>
  <w:num w:numId="8">
    <w:abstractNumId w:val="23"/>
  </w:num>
  <w:num w:numId="9">
    <w:abstractNumId w:val="7"/>
  </w:num>
  <w:num w:numId="10">
    <w:abstractNumId w:val="41"/>
  </w:num>
  <w:num w:numId="11">
    <w:abstractNumId w:val="12"/>
  </w:num>
  <w:num w:numId="12">
    <w:abstractNumId w:val="30"/>
  </w:num>
  <w:num w:numId="13">
    <w:abstractNumId w:val="11"/>
  </w:num>
  <w:num w:numId="14">
    <w:abstractNumId w:val="26"/>
  </w:num>
  <w:num w:numId="15">
    <w:abstractNumId w:val="31"/>
  </w:num>
  <w:num w:numId="16">
    <w:abstractNumId w:val="6"/>
  </w:num>
  <w:num w:numId="17">
    <w:abstractNumId w:val="20"/>
  </w:num>
  <w:num w:numId="18">
    <w:abstractNumId w:val="4"/>
  </w:num>
  <w:num w:numId="19">
    <w:abstractNumId w:val="40"/>
  </w:num>
  <w:num w:numId="20">
    <w:abstractNumId w:val="37"/>
  </w:num>
  <w:num w:numId="21">
    <w:abstractNumId w:val="1"/>
  </w:num>
  <w:num w:numId="22">
    <w:abstractNumId w:val="34"/>
  </w:num>
  <w:num w:numId="23">
    <w:abstractNumId w:val="33"/>
  </w:num>
  <w:num w:numId="24">
    <w:abstractNumId w:val="24"/>
  </w:num>
  <w:num w:numId="25">
    <w:abstractNumId w:val="16"/>
  </w:num>
  <w:num w:numId="26">
    <w:abstractNumId w:val="18"/>
  </w:num>
  <w:num w:numId="27">
    <w:abstractNumId w:val="21"/>
  </w:num>
  <w:num w:numId="28">
    <w:abstractNumId w:val="29"/>
  </w:num>
  <w:num w:numId="29">
    <w:abstractNumId w:val="28"/>
  </w:num>
  <w:num w:numId="30">
    <w:abstractNumId w:val="3"/>
  </w:num>
  <w:num w:numId="31">
    <w:abstractNumId w:val="38"/>
  </w:num>
  <w:num w:numId="32">
    <w:abstractNumId w:val="2"/>
  </w:num>
  <w:num w:numId="33">
    <w:abstractNumId w:val="25"/>
  </w:num>
  <w:num w:numId="34">
    <w:abstractNumId w:val="32"/>
  </w:num>
  <w:num w:numId="35">
    <w:abstractNumId w:val="22"/>
  </w:num>
  <w:num w:numId="36">
    <w:abstractNumId w:val="27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0"/>
  </w:num>
  <w:num w:numId="40">
    <w:abstractNumId w:val="35"/>
  </w:num>
  <w:num w:numId="41">
    <w:abstractNumId w:val="3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37"/>
    <w:rsid w:val="0000768C"/>
    <w:rsid w:val="00007E4B"/>
    <w:rsid w:val="00071AF3"/>
    <w:rsid w:val="000B4C92"/>
    <w:rsid w:val="000D3584"/>
    <w:rsid w:val="0013290F"/>
    <w:rsid w:val="00133BB7"/>
    <w:rsid w:val="00147AED"/>
    <w:rsid w:val="00157438"/>
    <w:rsid w:val="0018340A"/>
    <w:rsid w:val="001871B9"/>
    <w:rsid w:val="0019340B"/>
    <w:rsid w:val="001A3B75"/>
    <w:rsid w:val="001F2BFE"/>
    <w:rsid w:val="00205DB7"/>
    <w:rsid w:val="0021618D"/>
    <w:rsid w:val="002166B9"/>
    <w:rsid w:val="00262BCB"/>
    <w:rsid w:val="00291550"/>
    <w:rsid w:val="00293987"/>
    <w:rsid w:val="002C32DD"/>
    <w:rsid w:val="002F630A"/>
    <w:rsid w:val="00304720"/>
    <w:rsid w:val="003668D9"/>
    <w:rsid w:val="00373F2A"/>
    <w:rsid w:val="00391040"/>
    <w:rsid w:val="0039204D"/>
    <w:rsid w:val="00395424"/>
    <w:rsid w:val="003B48B7"/>
    <w:rsid w:val="003B7C16"/>
    <w:rsid w:val="003C7C36"/>
    <w:rsid w:val="003D2F4C"/>
    <w:rsid w:val="0041538F"/>
    <w:rsid w:val="00435C1E"/>
    <w:rsid w:val="00447E53"/>
    <w:rsid w:val="00450987"/>
    <w:rsid w:val="004B0194"/>
    <w:rsid w:val="004B1A83"/>
    <w:rsid w:val="004B2D51"/>
    <w:rsid w:val="004B2E73"/>
    <w:rsid w:val="004D6935"/>
    <w:rsid w:val="00505A23"/>
    <w:rsid w:val="00541457"/>
    <w:rsid w:val="00543F43"/>
    <w:rsid w:val="00576DAD"/>
    <w:rsid w:val="005A633A"/>
    <w:rsid w:val="005B4ADF"/>
    <w:rsid w:val="005D34AB"/>
    <w:rsid w:val="005E65CC"/>
    <w:rsid w:val="005F1297"/>
    <w:rsid w:val="00644D7A"/>
    <w:rsid w:val="006471CF"/>
    <w:rsid w:val="006A4A8A"/>
    <w:rsid w:val="00745B7F"/>
    <w:rsid w:val="00746FC0"/>
    <w:rsid w:val="0079233A"/>
    <w:rsid w:val="007C3B99"/>
    <w:rsid w:val="00801F3F"/>
    <w:rsid w:val="00804340"/>
    <w:rsid w:val="0083646E"/>
    <w:rsid w:val="0086337D"/>
    <w:rsid w:val="00870B86"/>
    <w:rsid w:val="0087710E"/>
    <w:rsid w:val="008E30A6"/>
    <w:rsid w:val="008F3239"/>
    <w:rsid w:val="0090639C"/>
    <w:rsid w:val="0093149E"/>
    <w:rsid w:val="00936B7F"/>
    <w:rsid w:val="009747EF"/>
    <w:rsid w:val="009B0FA5"/>
    <w:rsid w:val="009D3FFA"/>
    <w:rsid w:val="00A26892"/>
    <w:rsid w:val="00A36CF0"/>
    <w:rsid w:val="00A40227"/>
    <w:rsid w:val="00A74B6B"/>
    <w:rsid w:val="00A82C00"/>
    <w:rsid w:val="00A929B0"/>
    <w:rsid w:val="00AB0D9B"/>
    <w:rsid w:val="00AB36F3"/>
    <w:rsid w:val="00AE66C8"/>
    <w:rsid w:val="00B0512F"/>
    <w:rsid w:val="00B14745"/>
    <w:rsid w:val="00B30B06"/>
    <w:rsid w:val="00B46875"/>
    <w:rsid w:val="00B536C2"/>
    <w:rsid w:val="00B85AD7"/>
    <w:rsid w:val="00B91691"/>
    <w:rsid w:val="00BA3FA7"/>
    <w:rsid w:val="00BA6337"/>
    <w:rsid w:val="00BC2EE0"/>
    <w:rsid w:val="00BD3D13"/>
    <w:rsid w:val="00BF4D39"/>
    <w:rsid w:val="00C04C9D"/>
    <w:rsid w:val="00C0795E"/>
    <w:rsid w:val="00C26279"/>
    <w:rsid w:val="00C31002"/>
    <w:rsid w:val="00C44F1E"/>
    <w:rsid w:val="00C6367D"/>
    <w:rsid w:val="00C80A95"/>
    <w:rsid w:val="00C83551"/>
    <w:rsid w:val="00CB1ED8"/>
    <w:rsid w:val="00CD0217"/>
    <w:rsid w:val="00CE5746"/>
    <w:rsid w:val="00CE7817"/>
    <w:rsid w:val="00D04B44"/>
    <w:rsid w:val="00D12AA8"/>
    <w:rsid w:val="00D8039C"/>
    <w:rsid w:val="00DD0F9A"/>
    <w:rsid w:val="00DE5159"/>
    <w:rsid w:val="00E254D4"/>
    <w:rsid w:val="00E64ACA"/>
    <w:rsid w:val="00E8753D"/>
    <w:rsid w:val="00EA44B0"/>
    <w:rsid w:val="00EE5ED4"/>
    <w:rsid w:val="00F17F6F"/>
    <w:rsid w:val="00F448A8"/>
    <w:rsid w:val="00F56745"/>
    <w:rsid w:val="00F577A0"/>
    <w:rsid w:val="00FC5923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A77214"/>
  <w15:docId w15:val="{CD3F08B9-7AA7-4284-AAF2-1CF49C09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4C"/>
  </w:style>
  <w:style w:type="paragraph" w:styleId="Ttulo1">
    <w:name w:val="heading 1"/>
    <w:basedOn w:val="Normal"/>
    <w:next w:val="Normal"/>
    <w:link w:val="Ttulo1Car"/>
    <w:uiPriority w:val="99"/>
    <w:qFormat/>
    <w:rsid w:val="00EE5ED4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E5ED4"/>
    <w:pPr>
      <w:keepNext/>
      <w:numPr>
        <w:ilvl w:val="1"/>
        <w:numId w:val="1"/>
      </w:numPr>
      <w:spacing w:after="0" w:line="240" w:lineRule="auto"/>
      <w:ind w:left="1134"/>
      <w:jc w:val="both"/>
      <w:outlineLvl w:val="1"/>
    </w:pPr>
    <w:rPr>
      <w:rFonts w:ascii="Arial" w:eastAsia="Times New Roman" w:hAnsi="Arial" w:cs="Arial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EE5ED4"/>
    <w:pPr>
      <w:keepNext/>
      <w:numPr>
        <w:ilvl w:val="2"/>
        <w:numId w:val="1"/>
      </w:numPr>
      <w:tabs>
        <w:tab w:val="left" w:pos="709"/>
      </w:tabs>
      <w:spacing w:after="0" w:line="240" w:lineRule="auto"/>
      <w:jc w:val="both"/>
      <w:outlineLvl w:val="2"/>
    </w:pPr>
    <w:rPr>
      <w:rFonts w:ascii="Arial" w:eastAsia="Times New Roman" w:hAnsi="Arial" w:cs="Arial"/>
      <w:b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E5ED4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E5ED4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E5ED4"/>
    <w:pPr>
      <w:keepNext/>
      <w:numPr>
        <w:ilvl w:val="5"/>
        <w:numId w:val="1"/>
      </w:numPr>
      <w:tabs>
        <w:tab w:val="left" w:pos="993"/>
      </w:tabs>
      <w:spacing w:after="0" w:line="240" w:lineRule="auto"/>
      <w:jc w:val="both"/>
      <w:outlineLvl w:val="5"/>
    </w:pPr>
    <w:rPr>
      <w:rFonts w:ascii="Arial" w:eastAsia="Times New Roman" w:hAnsi="Arial" w:cs="Arial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E5ED4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Arial"/>
      <w:b/>
      <w:sz w:val="24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E5ED4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i/>
      <w:sz w:val="24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E5ED4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Arial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337"/>
  </w:style>
  <w:style w:type="paragraph" w:styleId="Piedepgina">
    <w:name w:val="footer"/>
    <w:basedOn w:val="Normal"/>
    <w:link w:val="Piedepgina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337"/>
  </w:style>
  <w:style w:type="paragraph" w:styleId="Textodeglobo">
    <w:name w:val="Balloon Text"/>
    <w:basedOn w:val="Normal"/>
    <w:link w:val="TextodegloboCar"/>
    <w:uiPriority w:val="99"/>
    <w:semiHidden/>
    <w:unhideWhenUsed/>
    <w:rsid w:val="0050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A2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EE5ED4"/>
    <w:rPr>
      <w:rFonts w:ascii="Arial" w:eastAsia="Times New Roman" w:hAnsi="Arial" w:cs="Arial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E5ED4"/>
    <w:rPr>
      <w:rFonts w:ascii="Arial" w:eastAsia="Times New Roman" w:hAnsi="Arial" w:cs="Arial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E5ED4"/>
    <w:rPr>
      <w:rFonts w:ascii="Arial" w:eastAsia="Times New Roman" w:hAnsi="Arial" w:cs="Arial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EE5ED4"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EE5ED4"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EE5ED4"/>
    <w:rPr>
      <w:rFonts w:ascii="Arial" w:eastAsia="Times New Roman" w:hAnsi="Arial" w:cs="Arial"/>
      <w:sz w:val="24"/>
      <w:szCs w:val="20"/>
      <w:lang w:val="es-MX" w:eastAsia="es-ES"/>
    </w:rPr>
  </w:style>
  <w:style w:type="character" w:customStyle="1" w:styleId="Ttulo7Car">
    <w:name w:val="Título 7 Car"/>
    <w:basedOn w:val="Fuentedeprrafopredeter"/>
    <w:link w:val="Ttulo7"/>
    <w:semiHidden/>
    <w:rsid w:val="00EE5ED4"/>
    <w:rPr>
      <w:rFonts w:ascii="Arial" w:eastAsia="Times New Roman" w:hAnsi="Arial" w:cs="Arial"/>
      <w:b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EE5ED4"/>
    <w:rPr>
      <w:rFonts w:ascii="Arial" w:eastAsia="Times New Roman" w:hAnsi="Arial" w:cs="Arial"/>
      <w:b/>
      <w:i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EE5ED4"/>
    <w:rPr>
      <w:rFonts w:ascii="Arial" w:eastAsia="Times New Roman" w:hAnsi="Arial" w:cs="Arial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EE5ED4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5ED4"/>
    <w:rPr>
      <w:rFonts w:ascii="Arial" w:eastAsia="Times New Roman" w:hAnsi="Arial" w:cs="Arial"/>
      <w:sz w:val="24"/>
      <w:szCs w:val="20"/>
      <w:lang w:val="es-MX" w:eastAsia="es-ES"/>
    </w:rPr>
  </w:style>
  <w:style w:type="paragraph" w:styleId="Ttulo">
    <w:name w:val="Title"/>
    <w:basedOn w:val="Normal"/>
    <w:next w:val="Normal"/>
    <w:link w:val="TtuloCar"/>
    <w:qFormat/>
    <w:rsid w:val="00EE5ED4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AR"/>
    </w:rPr>
  </w:style>
  <w:style w:type="character" w:customStyle="1" w:styleId="TtuloCar">
    <w:name w:val="Título Car"/>
    <w:basedOn w:val="Fuentedeprrafopredeter"/>
    <w:link w:val="Ttulo"/>
    <w:rsid w:val="00EE5ED4"/>
    <w:rPr>
      <w:rFonts w:ascii="Cambria" w:eastAsia="Times New Roman" w:hAnsi="Cambria" w:cs="Times New Roman"/>
      <w:b/>
      <w:bCs/>
      <w:kern w:val="28"/>
      <w:sz w:val="32"/>
      <w:szCs w:val="32"/>
      <w:lang w:val="es-AR"/>
    </w:rPr>
  </w:style>
  <w:style w:type="paragraph" w:customStyle="1" w:styleId="PargrafodaLista2">
    <w:name w:val="Parágrafo da Lista2"/>
    <w:basedOn w:val="Normal"/>
    <w:uiPriority w:val="34"/>
    <w:qFormat/>
    <w:rsid w:val="00EE5ED4"/>
    <w:pPr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styleId="Prrafodelista">
    <w:name w:val="List Paragraph"/>
    <w:basedOn w:val="Normal"/>
    <w:link w:val="PrrafodelistaCar"/>
    <w:qFormat/>
    <w:rsid w:val="00EE5ED4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4"/>
      <w:lang w:val="pt-BR" w:eastAsia="pt-BR"/>
    </w:rPr>
  </w:style>
  <w:style w:type="character" w:styleId="Refdecomentario">
    <w:name w:val="annotation reference"/>
    <w:basedOn w:val="Fuentedeprrafopredeter"/>
    <w:semiHidden/>
    <w:unhideWhenUsed/>
    <w:rsid w:val="00EE5ED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E5ED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E5ED4"/>
    <w:rPr>
      <w:rFonts w:ascii="Arial" w:eastAsia="Times New Roman" w:hAnsi="Arial" w:cs="Arial"/>
      <w:sz w:val="20"/>
      <w:szCs w:val="20"/>
      <w:lang w:val="pt-BR" w:eastAsia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ED4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EE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uentedeprrafopredeter"/>
    <w:rsid w:val="00EE5ED4"/>
  </w:style>
  <w:style w:type="character" w:styleId="Hipervnculo">
    <w:name w:val="Hyperlink"/>
    <w:basedOn w:val="Fuentedeprrafopredeter"/>
    <w:uiPriority w:val="99"/>
    <w:unhideWhenUsed/>
    <w:rsid w:val="00EE5ED4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5ED4"/>
    <w:pPr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5ED4"/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Default">
    <w:name w:val="Default"/>
    <w:rsid w:val="00EE5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  <w:style w:type="paragraph" w:customStyle="1" w:styleId="rtejustify">
    <w:name w:val="rtejustify"/>
    <w:basedOn w:val="Normal"/>
    <w:rsid w:val="00EE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Textoennegrita">
    <w:name w:val="Strong"/>
    <w:basedOn w:val="Fuentedeprrafopredeter"/>
    <w:uiPriority w:val="22"/>
    <w:qFormat/>
    <w:rsid w:val="00EE5ED4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5ED4"/>
    <w:pPr>
      <w:spacing w:after="0" w:line="240" w:lineRule="auto"/>
    </w:pPr>
    <w:rPr>
      <w:rFonts w:eastAsiaTheme="minorEastAsia"/>
      <w:szCs w:val="20"/>
      <w:lang w:val="es-ES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5ED4"/>
    <w:rPr>
      <w:rFonts w:eastAsiaTheme="minorEastAsia"/>
      <w:szCs w:val="20"/>
      <w:lang w:val="es-ES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EE5ED4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EE5ED4"/>
    <w:rPr>
      <w:rFonts w:ascii="Arial" w:eastAsia="Times New Roman" w:hAnsi="Arial" w:cs="Arial"/>
      <w:sz w:val="24"/>
      <w:szCs w:val="24"/>
      <w:lang w:val="pt-BR" w:eastAsia="pt-BR"/>
    </w:rPr>
  </w:style>
  <w:style w:type="character" w:styleId="Hipervnculovisitado">
    <w:name w:val="FollowedHyperlink"/>
    <w:basedOn w:val="Fuentedeprrafopredeter"/>
    <w:uiPriority w:val="99"/>
    <w:semiHidden/>
    <w:unhideWhenUsed/>
    <w:rsid w:val="00EE5ED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6A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unhideWhenUsed/>
    <w:rsid w:val="003B48B7"/>
    <w:pPr>
      <w:ind w:left="283" w:hanging="283"/>
      <w:contextualSpacing/>
    </w:pPr>
  </w:style>
  <w:style w:type="paragraph" w:styleId="Continuarlista">
    <w:name w:val="List Continue"/>
    <w:basedOn w:val="Normal"/>
    <w:uiPriority w:val="99"/>
    <w:unhideWhenUsed/>
    <w:rsid w:val="003B48B7"/>
    <w:pPr>
      <w:spacing w:after="120"/>
      <w:ind w:left="283"/>
      <w:contextualSpacing/>
    </w:pPr>
  </w:style>
  <w:style w:type="paragraph" w:customStyle="1" w:styleId="Caracteresenmarcados">
    <w:name w:val="Caracteres enmarcados"/>
    <w:basedOn w:val="Normal"/>
    <w:rsid w:val="003B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E4AC-C0AF-45FF-ACEB-19AAD879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8502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Ruth Mencia</cp:lastModifiedBy>
  <cp:revision>2</cp:revision>
  <dcterms:created xsi:type="dcterms:W3CDTF">2020-11-18T17:35:00Z</dcterms:created>
  <dcterms:modified xsi:type="dcterms:W3CDTF">2020-11-18T17:35:00Z</dcterms:modified>
</cp:coreProperties>
</file>