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4B75" w14:textId="139556B8" w:rsidR="002C05FC" w:rsidRPr="00BC44E6" w:rsidRDefault="002C05FC" w:rsidP="00AC150B">
      <w:pPr>
        <w:jc w:val="both"/>
        <w:rPr>
          <w:rFonts w:ascii="Arial" w:hAnsi="Arial" w:cs="Arial"/>
          <w:b/>
          <w:sz w:val="24"/>
          <w:szCs w:val="24"/>
          <w:lang w:val="pt-BR"/>
        </w:rPr>
      </w:pPr>
      <w:r w:rsidRPr="00BC44E6">
        <w:rPr>
          <w:rFonts w:ascii="Arial" w:hAnsi="Arial" w:cs="Arial"/>
          <w:b/>
          <w:sz w:val="24"/>
          <w:szCs w:val="24"/>
          <w:lang w:val="pt-BR"/>
        </w:rPr>
        <w:t>MERCOSU</w:t>
      </w:r>
      <w:r w:rsidR="00931658" w:rsidRPr="00BC44E6">
        <w:rPr>
          <w:rFonts w:ascii="Arial" w:hAnsi="Arial" w:cs="Arial"/>
          <w:b/>
          <w:sz w:val="24"/>
          <w:szCs w:val="24"/>
          <w:lang w:val="pt-BR"/>
        </w:rPr>
        <w:t>R</w:t>
      </w:r>
      <w:r w:rsidRPr="00BC44E6">
        <w:rPr>
          <w:rFonts w:ascii="Arial" w:hAnsi="Arial" w:cs="Arial"/>
          <w:b/>
          <w:sz w:val="24"/>
          <w:szCs w:val="24"/>
          <w:lang w:val="pt-BR"/>
        </w:rPr>
        <w:t>/SGT Nº 8/A</w:t>
      </w:r>
      <w:r w:rsidR="00931658" w:rsidRPr="00BC44E6">
        <w:rPr>
          <w:rFonts w:ascii="Arial" w:hAnsi="Arial" w:cs="Arial"/>
          <w:b/>
          <w:sz w:val="24"/>
          <w:szCs w:val="24"/>
          <w:lang w:val="pt-BR"/>
        </w:rPr>
        <w:t>C</w:t>
      </w:r>
      <w:r w:rsidRPr="00BC44E6">
        <w:rPr>
          <w:rFonts w:ascii="Arial" w:hAnsi="Arial" w:cs="Arial"/>
          <w:b/>
          <w:sz w:val="24"/>
          <w:szCs w:val="24"/>
          <w:lang w:val="pt-BR"/>
        </w:rPr>
        <w:t>TA Nº 0</w:t>
      </w:r>
      <w:r w:rsidR="00BC44E6" w:rsidRPr="00BC44E6">
        <w:rPr>
          <w:rFonts w:ascii="Arial" w:hAnsi="Arial" w:cs="Arial"/>
          <w:b/>
          <w:sz w:val="24"/>
          <w:szCs w:val="24"/>
          <w:lang w:val="pt-BR"/>
        </w:rPr>
        <w:t>2</w:t>
      </w:r>
      <w:r w:rsidR="00931658" w:rsidRPr="00BC44E6">
        <w:rPr>
          <w:rFonts w:ascii="Arial" w:hAnsi="Arial" w:cs="Arial"/>
          <w:b/>
          <w:sz w:val="24"/>
          <w:szCs w:val="24"/>
          <w:lang w:val="pt-BR"/>
        </w:rPr>
        <w:t>/</w:t>
      </w:r>
      <w:r w:rsidR="002C5B37" w:rsidRPr="00BC44E6">
        <w:rPr>
          <w:rFonts w:ascii="Arial" w:hAnsi="Arial" w:cs="Arial"/>
          <w:b/>
          <w:sz w:val="24"/>
          <w:szCs w:val="24"/>
          <w:lang w:val="pt-BR"/>
        </w:rPr>
        <w:t>20</w:t>
      </w:r>
    </w:p>
    <w:p w14:paraId="3E447FA0" w14:textId="77777777" w:rsidR="00F43841" w:rsidRPr="00BC44E6" w:rsidRDefault="00F43841" w:rsidP="00AC150B">
      <w:pPr>
        <w:jc w:val="both"/>
        <w:rPr>
          <w:rFonts w:ascii="Arial" w:hAnsi="Arial" w:cs="Arial"/>
          <w:b/>
          <w:sz w:val="24"/>
          <w:szCs w:val="24"/>
          <w:lang w:val="pt-BR"/>
        </w:rPr>
      </w:pPr>
    </w:p>
    <w:p w14:paraId="64E0F8D6" w14:textId="77777777" w:rsidR="006E23BF" w:rsidRPr="00BC44E6" w:rsidRDefault="006E23BF" w:rsidP="00AC150B">
      <w:pPr>
        <w:jc w:val="both"/>
        <w:rPr>
          <w:rFonts w:ascii="Arial" w:hAnsi="Arial" w:cs="Arial"/>
          <w:b/>
          <w:sz w:val="24"/>
          <w:szCs w:val="24"/>
          <w:lang w:val="pt-BR"/>
        </w:rPr>
      </w:pPr>
    </w:p>
    <w:p w14:paraId="25B7102C" w14:textId="463E2DDA" w:rsidR="002C05FC" w:rsidRPr="00931658" w:rsidRDefault="002C05FC" w:rsidP="00AC150B">
      <w:pPr>
        <w:jc w:val="center"/>
        <w:rPr>
          <w:rFonts w:ascii="Arial" w:hAnsi="Arial" w:cs="Arial"/>
          <w:b/>
          <w:sz w:val="24"/>
          <w:szCs w:val="24"/>
        </w:rPr>
      </w:pPr>
      <w:r w:rsidRPr="00931658">
        <w:rPr>
          <w:rFonts w:ascii="Arial" w:hAnsi="Arial" w:cs="Arial"/>
          <w:b/>
          <w:sz w:val="24"/>
          <w:szCs w:val="24"/>
        </w:rPr>
        <w:t>L</w:t>
      </w:r>
      <w:r w:rsidR="0085305D" w:rsidRPr="00931658">
        <w:rPr>
          <w:rFonts w:ascii="Arial" w:hAnsi="Arial" w:cs="Arial"/>
          <w:b/>
          <w:sz w:val="24"/>
          <w:szCs w:val="24"/>
        </w:rPr>
        <w:t>V</w:t>
      </w:r>
      <w:r w:rsidR="00BC44E6">
        <w:rPr>
          <w:rFonts w:ascii="Arial" w:hAnsi="Arial" w:cs="Arial"/>
          <w:b/>
          <w:sz w:val="24"/>
          <w:szCs w:val="24"/>
        </w:rPr>
        <w:t>I</w:t>
      </w:r>
      <w:r w:rsidRPr="00931658">
        <w:rPr>
          <w:rFonts w:ascii="Arial" w:hAnsi="Arial" w:cs="Arial"/>
          <w:b/>
          <w:sz w:val="24"/>
          <w:szCs w:val="24"/>
        </w:rPr>
        <w:t xml:space="preserve"> REUNI</w:t>
      </w:r>
      <w:r w:rsidR="00931658" w:rsidRPr="00931658">
        <w:rPr>
          <w:rFonts w:ascii="Arial" w:hAnsi="Arial" w:cs="Arial"/>
          <w:b/>
          <w:sz w:val="24"/>
          <w:szCs w:val="24"/>
        </w:rPr>
        <w:t>ÓN</w:t>
      </w:r>
      <w:r w:rsidR="00F00C52" w:rsidRPr="00931658">
        <w:rPr>
          <w:rFonts w:ascii="Arial" w:hAnsi="Arial" w:cs="Arial"/>
          <w:b/>
          <w:sz w:val="24"/>
          <w:szCs w:val="24"/>
        </w:rPr>
        <w:t xml:space="preserve"> ORDIN</w:t>
      </w:r>
      <w:r w:rsidR="00931658" w:rsidRPr="00931658">
        <w:rPr>
          <w:rFonts w:ascii="Arial" w:hAnsi="Arial" w:cs="Arial"/>
          <w:b/>
          <w:sz w:val="24"/>
          <w:szCs w:val="24"/>
        </w:rPr>
        <w:t>A</w:t>
      </w:r>
      <w:r w:rsidRPr="00931658">
        <w:rPr>
          <w:rFonts w:ascii="Arial" w:hAnsi="Arial" w:cs="Arial"/>
          <w:b/>
          <w:sz w:val="24"/>
          <w:szCs w:val="24"/>
        </w:rPr>
        <w:t>RIA D</w:t>
      </w:r>
      <w:r w:rsidR="00931658" w:rsidRPr="00931658">
        <w:rPr>
          <w:rFonts w:ascii="Arial" w:hAnsi="Arial" w:cs="Arial"/>
          <w:b/>
          <w:sz w:val="24"/>
          <w:szCs w:val="24"/>
        </w:rPr>
        <w:t xml:space="preserve">EL </w:t>
      </w:r>
      <w:r w:rsidRPr="00931658">
        <w:rPr>
          <w:rFonts w:ascii="Arial" w:hAnsi="Arial" w:cs="Arial"/>
          <w:b/>
          <w:sz w:val="24"/>
          <w:szCs w:val="24"/>
        </w:rPr>
        <w:t xml:space="preserve">SGT </w:t>
      </w:r>
      <w:proofErr w:type="spellStart"/>
      <w:r w:rsidRPr="00931658">
        <w:rPr>
          <w:rFonts w:ascii="Arial" w:hAnsi="Arial" w:cs="Arial"/>
          <w:b/>
          <w:sz w:val="24"/>
          <w:szCs w:val="24"/>
        </w:rPr>
        <w:t>Nº</w:t>
      </w:r>
      <w:proofErr w:type="spellEnd"/>
      <w:r w:rsidRPr="00931658">
        <w:rPr>
          <w:rFonts w:ascii="Arial" w:hAnsi="Arial" w:cs="Arial"/>
          <w:b/>
          <w:sz w:val="24"/>
          <w:szCs w:val="24"/>
        </w:rPr>
        <w:t xml:space="preserve"> 8 “AGRICULTURA”</w:t>
      </w:r>
    </w:p>
    <w:p w14:paraId="102250D5" w14:textId="77777777" w:rsidR="00BC44E6" w:rsidRDefault="00BC44E6" w:rsidP="003603E5">
      <w:pPr>
        <w:pStyle w:val="Sangradetextonormal"/>
        <w:spacing w:after="0"/>
        <w:ind w:left="0"/>
        <w:jc w:val="both"/>
        <w:rPr>
          <w:rFonts w:ascii="Arial" w:hAnsi="Arial" w:cs="Arial"/>
          <w:sz w:val="24"/>
          <w:szCs w:val="24"/>
        </w:rPr>
      </w:pPr>
    </w:p>
    <w:p w14:paraId="4A411F2D" w14:textId="0030EFED" w:rsidR="00BC44E6" w:rsidRPr="00BC44E6" w:rsidRDefault="00BC44E6" w:rsidP="00BC44E6">
      <w:pPr>
        <w:jc w:val="both"/>
        <w:rPr>
          <w:rFonts w:ascii="Arial" w:hAnsi="Arial" w:cs="Arial"/>
          <w:sz w:val="24"/>
          <w:szCs w:val="24"/>
          <w:lang w:eastAsia="es-ES"/>
        </w:rPr>
      </w:pPr>
      <w:r w:rsidRPr="00BC44E6">
        <w:rPr>
          <w:rFonts w:ascii="Arial" w:hAnsi="Arial" w:cs="Arial"/>
          <w:color w:val="000000"/>
          <w:sz w:val="24"/>
          <w:szCs w:val="24"/>
        </w:rPr>
        <w:t xml:space="preserve">En ejercicio de la Presidencia </w:t>
      </w:r>
      <w:r w:rsidRPr="00A477FC">
        <w:rPr>
          <w:rFonts w:ascii="Arial" w:hAnsi="Arial" w:cs="Arial"/>
          <w:i/>
          <w:iCs/>
          <w:color w:val="000000"/>
          <w:sz w:val="24"/>
          <w:szCs w:val="24"/>
        </w:rPr>
        <w:t>Pro Tempore</w:t>
      </w:r>
      <w:r w:rsidRPr="00BC44E6">
        <w:rPr>
          <w:rFonts w:ascii="Arial" w:hAnsi="Arial" w:cs="Arial"/>
          <w:color w:val="000000"/>
          <w:sz w:val="24"/>
          <w:szCs w:val="24"/>
        </w:rPr>
        <w:t xml:space="preserve"> de Uruguay (PPTU), los días 17 al 19 de noviembre de 2020, se realizó, por medio del sistema de videoconferencia, la LVI Reunión Ordinaria del Subgrupo de Trabajo </w:t>
      </w:r>
      <w:proofErr w:type="spellStart"/>
      <w:r w:rsidRPr="00BC44E6">
        <w:rPr>
          <w:rFonts w:ascii="Arial" w:hAnsi="Arial" w:cs="Arial"/>
          <w:color w:val="000000"/>
          <w:sz w:val="24"/>
          <w:szCs w:val="24"/>
        </w:rPr>
        <w:t>N°</w:t>
      </w:r>
      <w:proofErr w:type="spellEnd"/>
      <w:r w:rsidRPr="00BC44E6">
        <w:rPr>
          <w:rFonts w:ascii="Arial" w:hAnsi="Arial" w:cs="Arial"/>
          <w:color w:val="000000"/>
          <w:sz w:val="24"/>
          <w:szCs w:val="24"/>
        </w:rPr>
        <w:t xml:space="preserve"> 8 “Agricultura” (SGT </w:t>
      </w:r>
      <w:proofErr w:type="spellStart"/>
      <w:r w:rsidRPr="00BC44E6">
        <w:rPr>
          <w:rFonts w:ascii="Arial" w:hAnsi="Arial" w:cs="Arial"/>
          <w:color w:val="000000"/>
          <w:sz w:val="24"/>
          <w:szCs w:val="24"/>
        </w:rPr>
        <w:t>N°</w:t>
      </w:r>
      <w:proofErr w:type="spellEnd"/>
      <w:r w:rsidRPr="00BC44E6">
        <w:rPr>
          <w:rFonts w:ascii="Arial" w:hAnsi="Arial" w:cs="Arial"/>
          <w:color w:val="000000"/>
          <w:sz w:val="24"/>
          <w:szCs w:val="24"/>
        </w:rPr>
        <w:t xml:space="preserve"> 8), </w:t>
      </w:r>
      <w:r w:rsidRPr="00BC44E6">
        <w:rPr>
          <w:rFonts w:ascii="Arial" w:hAnsi="Arial" w:cs="Arial"/>
          <w:sz w:val="24"/>
          <w:szCs w:val="24"/>
          <w:lang w:eastAsia="es-ES"/>
        </w:rPr>
        <w:t xml:space="preserve">conforme se establece en la Resolución GMC </w:t>
      </w:r>
      <w:proofErr w:type="spellStart"/>
      <w:r w:rsidRPr="00BC44E6">
        <w:rPr>
          <w:rFonts w:ascii="Arial" w:hAnsi="Arial" w:cs="Arial"/>
          <w:sz w:val="24"/>
          <w:szCs w:val="24"/>
          <w:lang w:eastAsia="es-ES"/>
        </w:rPr>
        <w:t>N°</w:t>
      </w:r>
      <w:proofErr w:type="spellEnd"/>
      <w:r w:rsidRPr="00BC44E6">
        <w:rPr>
          <w:rFonts w:ascii="Arial" w:hAnsi="Arial" w:cs="Arial"/>
          <w:sz w:val="24"/>
          <w:szCs w:val="24"/>
          <w:lang w:eastAsia="es-ES"/>
        </w:rPr>
        <w:t xml:space="preserve"> 19/12 “Reuniones por el sistema de videoconferencia”, con la participación de las Delegaciones de Argentina, Brasil, Paraguay y Uruguay.</w:t>
      </w:r>
    </w:p>
    <w:p w14:paraId="6A2E5E5A" w14:textId="77777777" w:rsidR="00BC44E6" w:rsidRPr="00BC44E6" w:rsidRDefault="00BC44E6" w:rsidP="00BC44E6">
      <w:pPr>
        <w:spacing w:line="300" w:lineRule="exact"/>
        <w:jc w:val="both"/>
        <w:rPr>
          <w:rFonts w:ascii="Arial" w:hAnsi="Arial" w:cs="Arial"/>
          <w:color w:val="000000"/>
          <w:sz w:val="24"/>
          <w:szCs w:val="24"/>
        </w:rPr>
      </w:pPr>
    </w:p>
    <w:p w14:paraId="769272FF" w14:textId="3A01A72C" w:rsidR="00F758B6" w:rsidRPr="00BC44E6" w:rsidRDefault="00B648EF" w:rsidP="00F758B6">
      <w:pPr>
        <w:widowControl w:val="0"/>
        <w:suppressAutoHyphens/>
        <w:autoSpaceDE w:val="0"/>
        <w:autoSpaceDN w:val="0"/>
        <w:adjustRightInd w:val="0"/>
        <w:jc w:val="both"/>
        <w:rPr>
          <w:rFonts w:ascii="Arial" w:hAnsi="Arial" w:cs="Arial"/>
          <w:sz w:val="24"/>
          <w:szCs w:val="24"/>
        </w:rPr>
      </w:pPr>
      <w:r>
        <w:rPr>
          <w:rFonts w:ascii="Arial" w:hAnsi="Arial" w:cs="Arial"/>
          <w:sz w:val="24"/>
          <w:szCs w:val="24"/>
        </w:rPr>
        <w:t xml:space="preserve">La Coordinadora </w:t>
      </w:r>
      <w:r w:rsidR="00E861D5" w:rsidRPr="00BC44E6">
        <w:rPr>
          <w:rFonts w:ascii="Arial" w:hAnsi="Arial" w:cs="Arial"/>
          <w:sz w:val="24"/>
          <w:szCs w:val="24"/>
        </w:rPr>
        <w:t xml:space="preserve">Nacional </w:t>
      </w:r>
      <w:r w:rsidR="00075EAC" w:rsidRPr="00BC44E6">
        <w:rPr>
          <w:rFonts w:ascii="Arial" w:hAnsi="Arial" w:cs="Arial"/>
          <w:sz w:val="24"/>
          <w:szCs w:val="24"/>
        </w:rPr>
        <w:t xml:space="preserve">de </w:t>
      </w:r>
      <w:r w:rsidR="00BC44E6">
        <w:rPr>
          <w:rFonts w:ascii="Arial" w:hAnsi="Arial" w:cs="Arial"/>
          <w:sz w:val="24"/>
          <w:szCs w:val="24"/>
        </w:rPr>
        <w:t>Uruguay</w:t>
      </w:r>
      <w:r w:rsidR="00075EAC" w:rsidRPr="00BC44E6">
        <w:rPr>
          <w:rFonts w:ascii="Arial" w:hAnsi="Arial" w:cs="Arial"/>
          <w:sz w:val="24"/>
          <w:szCs w:val="24"/>
        </w:rPr>
        <w:t xml:space="preserve"> </w:t>
      </w:r>
      <w:r w:rsidR="00E861D5" w:rsidRPr="00BC44E6">
        <w:rPr>
          <w:rFonts w:ascii="Arial" w:hAnsi="Arial" w:cs="Arial"/>
          <w:sz w:val="24"/>
          <w:szCs w:val="24"/>
        </w:rPr>
        <w:t>del</w:t>
      </w:r>
      <w:r w:rsidR="00F758B6" w:rsidRPr="00BC44E6">
        <w:rPr>
          <w:rFonts w:ascii="Arial" w:hAnsi="Arial" w:cs="Arial"/>
          <w:sz w:val="24"/>
          <w:szCs w:val="24"/>
        </w:rPr>
        <w:t xml:space="preserve"> SGT </w:t>
      </w:r>
      <w:proofErr w:type="spellStart"/>
      <w:r w:rsidR="00F758B6" w:rsidRPr="00BC44E6">
        <w:rPr>
          <w:rFonts w:ascii="Arial" w:hAnsi="Arial" w:cs="Arial"/>
          <w:sz w:val="24"/>
          <w:szCs w:val="24"/>
        </w:rPr>
        <w:t>Nº</w:t>
      </w:r>
      <w:proofErr w:type="spellEnd"/>
      <w:r w:rsidR="00F758B6" w:rsidRPr="00BC44E6">
        <w:rPr>
          <w:rFonts w:ascii="Arial" w:hAnsi="Arial" w:cs="Arial"/>
          <w:sz w:val="24"/>
          <w:szCs w:val="24"/>
        </w:rPr>
        <w:t xml:space="preserve"> 8</w:t>
      </w:r>
      <w:r w:rsidR="00C71C52" w:rsidRPr="00BC44E6">
        <w:rPr>
          <w:rFonts w:ascii="Arial" w:hAnsi="Arial" w:cs="Arial"/>
          <w:sz w:val="24"/>
          <w:szCs w:val="24"/>
        </w:rPr>
        <w:t>,</w:t>
      </w:r>
      <w:r w:rsidR="00FB631D" w:rsidRPr="00BC44E6">
        <w:rPr>
          <w:rFonts w:ascii="Arial" w:hAnsi="Arial" w:cs="Arial"/>
          <w:sz w:val="24"/>
          <w:szCs w:val="24"/>
        </w:rPr>
        <w:t xml:space="preserve"> </w:t>
      </w:r>
      <w:r w:rsidR="002C5B37" w:rsidRPr="00BC44E6">
        <w:rPr>
          <w:rFonts w:ascii="Arial" w:hAnsi="Arial" w:cs="Arial"/>
          <w:sz w:val="24"/>
          <w:szCs w:val="24"/>
        </w:rPr>
        <w:t xml:space="preserve">en </w:t>
      </w:r>
      <w:r w:rsidR="00F758B6" w:rsidRPr="00BC44E6">
        <w:rPr>
          <w:rFonts w:ascii="Arial" w:hAnsi="Arial" w:cs="Arial"/>
          <w:sz w:val="24"/>
          <w:szCs w:val="24"/>
        </w:rPr>
        <w:t>cará</w:t>
      </w:r>
      <w:r w:rsidR="00E861D5" w:rsidRPr="00BC44E6">
        <w:rPr>
          <w:rFonts w:ascii="Arial" w:hAnsi="Arial" w:cs="Arial"/>
          <w:sz w:val="24"/>
          <w:szCs w:val="24"/>
        </w:rPr>
        <w:t>cter de Preside</w:t>
      </w:r>
      <w:r w:rsidR="00F758B6" w:rsidRPr="00BC44E6">
        <w:rPr>
          <w:rFonts w:ascii="Arial" w:hAnsi="Arial" w:cs="Arial"/>
          <w:sz w:val="24"/>
          <w:szCs w:val="24"/>
        </w:rPr>
        <w:t xml:space="preserve">ncia </w:t>
      </w:r>
      <w:r w:rsidR="00E861D5" w:rsidRPr="00BC44E6">
        <w:rPr>
          <w:rFonts w:ascii="Arial" w:hAnsi="Arial" w:cs="Arial"/>
          <w:i/>
          <w:iCs/>
          <w:sz w:val="24"/>
          <w:szCs w:val="24"/>
        </w:rPr>
        <w:t>Pro T</w:t>
      </w:r>
      <w:r w:rsidR="005474C5">
        <w:rPr>
          <w:rFonts w:ascii="Arial" w:hAnsi="Arial" w:cs="Arial"/>
          <w:i/>
          <w:iCs/>
          <w:sz w:val="24"/>
          <w:szCs w:val="24"/>
        </w:rPr>
        <w:t>e</w:t>
      </w:r>
      <w:r w:rsidR="00F758B6" w:rsidRPr="00BC44E6">
        <w:rPr>
          <w:rFonts w:ascii="Arial" w:hAnsi="Arial" w:cs="Arial"/>
          <w:i/>
          <w:iCs/>
          <w:sz w:val="24"/>
          <w:szCs w:val="24"/>
        </w:rPr>
        <w:t>mpore,</w:t>
      </w:r>
      <w:r w:rsidR="00E861D5" w:rsidRPr="00BC44E6">
        <w:rPr>
          <w:rFonts w:ascii="Arial" w:hAnsi="Arial" w:cs="Arial"/>
          <w:sz w:val="24"/>
          <w:szCs w:val="24"/>
        </w:rPr>
        <w:t xml:space="preserve"> dio la bienvenida a las delegaciones presentes. </w:t>
      </w:r>
    </w:p>
    <w:p w14:paraId="7097420E" w14:textId="4C1A4F09" w:rsidR="00F758B6" w:rsidRPr="00BC44E6" w:rsidRDefault="00F758B6" w:rsidP="00AC150B">
      <w:pPr>
        <w:ind w:left="426" w:hanging="426"/>
        <w:jc w:val="both"/>
        <w:rPr>
          <w:rFonts w:ascii="Arial" w:hAnsi="Arial" w:cs="Arial"/>
          <w:sz w:val="24"/>
          <w:szCs w:val="24"/>
        </w:rPr>
      </w:pPr>
    </w:p>
    <w:p w14:paraId="6EEEDBF2" w14:textId="2770D07C" w:rsidR="002C05FC" w:rsidRPr="00BC44E6" w:rsidRDefault="00E861D5" w:rsidP="00AC150B">
      <w:pPr>
        <w:ind w:left="426" w:hanging="426"/>
        <w:jc w:val="both"/>
        <w:rPr>
          <w:rFonts w:ascii="Arial" w:hAnsi="Arial" w:cs="Arial"/>
          <w:sz w:val="24"/>
          <w:szCs w:val="24"/>
        </w:rPr>
      </w:pPr>
      <w:r w:rsidRPr="00BC44E6">
        <w:rPr>
          <w:rFonts w:ascii="Arial" w:hAnsi="Arial" w:cs="Arial"/>
          <w:sz w:val="24"/>
          <w:szCs w:val="24"/>
        </w:rPr>
        <w:t>La</w:t>
      </w:r>
      <w:r w:rsidR="0085305D" w:rsidRPr="00BC44E6">
        <w:rPr>
          <w:rFonts w:ascii="Arial" w:hAnsi="Arial" w:cs="Arial"/>
          <w:sz w:val="24"/>
          <w:szCs w:val="24"/>
        </w:rPr>
        <w:t xml:space="preserve"> </w:t>
      </w:r>
      <w:r w:rsidR="002C05FC" w:rsidRPr="00BC44E6">
        <w:rPr>
          <w:rFonts w:ascii="Arial" w:hAnsi="Arial" w:cs="Arial"/>
          <w:sz w:val="24"/>
          <w:szCs w:val="24"/>
        </w:rPr>
        <w:t xml:space="preserve">Lista de Participantes consta </w:t>
      </w:r>
      <w:r w:rsidRPr="00BC44E6">
        <w:rPr>
          <w:rFonts w:ascii="Arial" w:hAnsi="Arial" w:cs="Arial"/>
          <w:sz w:val="24"/>
          <w:szCs w:val="24"/>
        </w:rPr>
        <w:t>en el</w:t>
      </w:r>
      <w:r w:rsidR="00F4368B" w:rsidRPr="00BC44E6">
        <w:rPr>
          <w:rFonts w:ascii="Arial" w:hAnsi="Arial" w:cs="Arial"/>
          <w:sz w:val="24"/>
          <w:szCs w:val="24"/>
        </w:rPr>
        <w:t xml:space="preserve"> </w:t>
      </w:r>
      <w:r w:rsidR="002C05FC" w:rsidRPr="00BC44E6">
        <w:rPr>
          <w:rFonts w:ascii="Arial" w:hAnsi="Arial" w:cs="Arial"/>
          <w:b/>
          <w:sz w:val="24"/>
          <w:szCs w:val="24"/>
        </w:rPr>
        <w:t>A</w:t>
      </w:r>
      <w:r w:rsidR="007C699B" w:rsidRPr="00BC44E6">
        <w:rPr>
          <w:rFonts w:ascii="Arial" w:hAnsi="Arial" w:cs="Arial"/>
          <w:b/>
          <w:sz w:val="24"/>
          <w:szCs w:val="24"/>
        </w:rPr>
        <w:t>nexo</w:t>
      </w:r>
      <w:r w:rsidR="002C05FC" w:rsidRPr="00BC44E6">
        <w:rPr>
          <w:rFonts w:ascii="Arial" w:hAnsi="Arial" w:cs="Arial"/>
          <w:b/>
          <w:sz w:val="24"/>
          <w:szCs w:val="24"/>
        </w:rPr>
        <w:t xml:space="preserve"> I</w:t>
      </w:r>
      <w:r w:rsidR="002C05FC" w:rsidRPr="00BC44E6">
        <w:rPr>
          <w:rFonts w:ascii="Arial" w:hAnsi="Arial" w:cs="Arial"/>
          <w:sz w:val="24"/>
          <w:szCs w:val="24"/>
        </w:rPr>
        <w:t>.</w:t>
      </w:r>
    </w:p>
    <w:p w14:paraId="52957553" w14:textId="0CB02A84" w:rsidR="003D57BF" w:rsidRPr="00BC44E6" w:rsidRDefault="003D57BF" w:rsidP="00AC150B">
      <w:pPr>
        <w:ind w:left="426" w:hanging="426"/>
        <w:jc w:val="both"/>
        <w:rPr>
          <w:rFonts w:ascii="Arial" w:hAnsi="Arial" w:cs="Arial"/>
          <w:b/>
          <w:sz w:val="24"/>
          <w:szCs w:val="24"/>
        </w:rPr>
      </w:pPr>
    </w:p>
    <w:p w14:paraId="21C4CD6E" w14:textId="193C80B9" w:rsidR="006147E2" w:rsidRPr="00BC44E6" w:rsidRDefault="00075EAC" w:rsidP="00AC150B">
      <w:pPr>
        <w:jc w:val="both"/>
        <w:rPr>
          <w:rFonts w:ascii="Arial" w:hAnsi="Arial" w:cs="Arial"/>
          <w:sz w:val="24"/>
          <w:szCs w:val="24"/>
        </w:rPr>
      </w:pPr>
      <w:r w:rsidRPr="00BC44E6">
        <w:rPr>
          <w:rFonts w:ascii="Arial" w:hAnsi="Arial" w:cs="Arial"/>
          <w:sz w:val="24"/>
          <w:szCs w:val="24"/>
        </w:rPr>
        <w:t>La A</w:t>
      </w:r>
      <w:r w:rsidR="003D57BF" w:rsidRPr="00BC44E6">
        <w:rPr>
          <w:rFonts w:ascii="Arial" w:hAnsi="Arial" w:cs="Arial"/>
          <w:sz w:val="24"/>
          <w:szCs w:val="24"/>
        </w:rPr>
        <w:t xml:space="preserve">genda </w:t>
      </w:r>
      <w:r w:rsidR="006B3B81">
        <w:rPr>
          <w:rFonts w:ascii="Arial" w:hAnsi="Arial" w:cs="Arial"/>
          <w:sz w:val="24"/>
          <w:szCs w:val="24"/>
        </w:rPr>
        <w:t xml:space="preserve">aprobada </w:t>
      </w:r>
      <w:r w:rsidRPr="00BC44E6">
        <w:rPr>
          <w:rFonts w:ascii="Arial" w:hAnsi="Arial" w:cs="Arial"/>
          <w:sz w:val="24"/>
          <w:szCs w:val="24"/>
        </w:rPr>
        <w:t xml:space="preserve">consta </w:t>
      </w:r>
      <w:r w:rsidR="003D57BF" w:rsidRPr="00BC44E6">
        <w:rPr>
          <w:rFonts w:ascii="Arial" w:hAnsi="Arial" w:cs="Arial"/>
          <w:sz w:val="24"/>
          <w:szCs w:val="24"/>
        </w:rPr>
        <w:t xml:space="preserve">como </w:t>
      </w:r>
      <w:r w:rsidR="003D57BF" w:rsidRPr="00BC44E6">
        <w:rPr>
          <w:rFonts w:ascii="Arial" w:hAnsi="Arial" w:cs="Arial"/>
          <w:b/>
          <w:sz w:val="24"/>
          <w:szCs w:val="24"/>
        </w:rPr>
        <w:t>Anexo II.</w:t>
      </w:r>
    </w:p>
    <w:p w14:paraId="28AD5266" w14:textId="2D87C467" w:rsidR="002C5B37" w:rsidRPr="00BC44E6" w:rsidRDefault="002C5B37" w:rsidP="00AC150B">
      <w:pPr>
        <w:jc w:val="both"/>
        <w:rPr>
          <w:rFonts w:ascii="Arial" w:hAnsi="Arial" w:cs="Arial"/>
          <w:sz w:val="24"/>
          <w:szCs w:val="24"/>
        </w:rPr>
      </w:pPr>
    </w:p>
    <w:p w14:paraId="20112533" w14:textId="30491CEE" w:rsidR="00277867" w:rsidRPr="00BC44E6" w:rsidRDefault="00277867" w:rsidP="00277867">
      <w:pPr>
        <w:ind w:left="426" w:hanging="426"/>
        <w:jc w:val="both"/>
        <w:rPr>
          <w:rFonts w:ascii="Arial" w:hAnsi="Arial" w:cs="Arial"/>
          <w:b/>
          <w:sz w:val="24"/>
          <w:szCs w:val="24"/>
        </w:rPr>
      </w:pPr>
      <w:r w:rsidRPr="00BC44E6">
        <w:rPr>
          <w:rFonts w:ascii="Arial" w:hAnsi="Arial" w:cs="Arial"/>
          <w:sz w:val="24"/>
          <w:szCs w:val="24"/>
        </w:rPr>
        <w:t xml:space="preserve">El Resumen del Acta consta en el </w:t>
      </w:r>
      <w:r w:rsidRPr="00BC44E6">
        <w:rPr>
          <w:rFonts w:ascii="Arial" w:hAnsi="Arial" w:cs="Arial"/>
          <w:b/>
          <w:sz w:val="24"/>
          <w:szCs w:val="24"/>
        </w:rPr>
        <w:t>Anexo III.</w:t>
      </w:r>
    </w:p>
    <w:p w14:paraId="4C865D0A" w14:textId="3C838224" w:rsidR="00277867" w:rsidRDefault="00277867" w:rsidP="00AC150B">
      <w:pPr>
        <w:jc w:val="both"/>
        <w:rPr>
          <w:rFonts w:ascii="Arial" w:hAnsi="Arial" w:cs="Arial"/>
          <w:sz w:val="24"/>
          <w:szCs w:val="24"/>
        </w:rPr>
      </w:pPr>
    </w:p>
    <w:p w14:paraId="1C24649D" w14:textId="77777777" w:rsidR="009817FB" w:rsidRPr="00BC44E6" w:rsidRDefault="009817FB" w:rsidP="00AC150B">
      <w:pPr>
        <w:jc w:val="both"/>
        <w:rPr>
          <w:rFonts w:ascii="Arial" w:hAnsi="Arial" w:cs="Arial"/>
          <w:sz w:val="24"/>
          <w:szCs w:val="24"/>
        </w:rPr>
      </w:pPr>
    </w:p>
    <w:p w14:paraId="1609AE36" w14:textId="6CE06A72" w:rsidR="002C05FC" w:rsidRPr="00931658" w:rsidRDefault="007C699B" w:rsidP="00AC150B">
      <w:pPr>
        <w:jc w:val="both"/>
        <w:rPr>
          <w:rFonts w:ascii="Arial" w:hAnsi="Arial" w:cs="Arial"/>
          <w:sz w:val="24"/>
          <w:szCs w:val="24"/>
        </w:rPr>
      </w:pPr>
      <w:r w:rsidRPr="00931658">
        <w:rPr>
          <w:rFonts w:ascii="Arial" w:hAnsi="Arial" w:cs="Arial"/>
          <w:sz w:val="24"/>
          <w:szCs w:val="24"/>
        </w:rPr>
        <w:t xml:space="preserve">Durante </w:t>
      </w:r>
      <w:r w:rsidR="00E861D5">
        <w:rPr>
          <w:rFonts w:ascii="Arial" w:hAnsi="Arial" w:cs="Arial"/>
          <w:sz w:val="24"/>
          <w:szCs w:val="24"/>
        </w:rPr>
        <w:t>l</w:t>
      </w:r>
      <w:r w:rsidRPr="00931658">
        <w:rPr>
          <w:rFonts w:ascii="Arial" w:hAnsi="Arial" w:cs="Arial"/>
          <w:sz w:val="24"/>
          <w:szCs w:val="24"/>
        </w:rPr>
        <w:t xml:space="preserve">a </w:t>
      </w:r>
      <w:r w:rsidR="00E861D5">
        <w:rPr>
          <w:rFonts w:ascii="Arial" w:hAnsi="Arial" w:cs="Arial"/>
          <w:sz w:val="24"/>
          <w:szCs w:val="24"/>
        </w:rPr>
        <w:t>reunión</w:t>
      </w:r>
      <w:r w:rsidR="00F4368B" w:rsidRPr="00931658">
        <w:rPr>
          <w:rFonts w:ascii="Arial" w:hAnsi="Arial" w:cs="Arial"/>
          <w:sz w:val="24"/>
          <w:szCs w:val="24"/>
        </w:rPr>
        <w:t xml:space="preserve"> </w:t>
      </w:r>
      <w:r w:rsidR="00E861D5">
        <w:rPr>
          <w:rFonts w:ascii="Arial" w:hAnsi="Arial" w:cs="Arial"/>
          <w:sz w:val="24"/>
          <w:szCs w:val="24"/>
        </w:rPr>
        <w:t xml:space="preserve">fueron </w:t>
      </w:r>
      <w:r w:rsidR="00BC44E6">
        <w:rPr>
          <w:rFonts w:ascii="Arial" w:hAnsi="Arial" w:cs="Arial"/>
          <w:sz w:val="24"/>
          <w:szCs w:val="24"/>
        </w:rPr>
        <w:t>tratados</w:t>
      </w:r>
      <w:r w:rsidR="00E861D5">
        <w:rPr>
          <w:rFonts w:ascii="Arial" w:hAnsi="Arial" w:cs="Arial"/>
          <w:sz w:val="24"/>
          <w:szCs w:val="24"/>
        </w:rPr>
        <w:t xml:space="preserve"> los siguientes</w:t>
      </w:r>
      <w:r w:rsidR="00F4368B" w:rsidRPr="00931658">
        <w:rPr>
          <w:rFonts w:ascii="Arial" w:hAnsi="Arial" w:cs="Arial"/>
          <w:sz w:val="24"/>
          <w:szCs w:val="24"/>
        </w:rPr>
        <w:t xml:space="preserve"> </w:t>
      </w:r>
      <w:r w:rsidRPr="00931658">
        <w:rPr>
          <w:rFonts w:ascii="Arial" w:hAnsi="Arial" w:cs="Arial"/>
          <w:sz w:val="24"/>
          <w:szCs w:val="24"/>
        </w:rPr>
        <w:t>temas:</w:t>
      </w:r>
    </w:p>
    <w:p w14:paraId="0171A39F" w14:textId="6C99FE7C" w:rsidR="002C05FC" w:rsidRPr="006B3B81" w:rsidRDefault="001F7A58" w:rsidP="001F7A58">
      <w:pPr>
        <w:ind w:hanging="1276"/>
        <w:jc w:val="both"/>
        <w:rPr>
          <w:rFonts w:ascii="Arial" w:hAnsi="Arial" w:cs="Arial"/>
          <w:b/>
          <w:sz w:val="24"/>
          <w:szCs w:val="24"/>
        </w:rPr>
      </w:pPr>
      <w:r>
        <w:rPr>
          <w:rFonts w:ascii="Arial" w:hAnsi="Arial" w:cs="Arial"/>
          <w:b/>
          <w:noProof/>
          <w:sz w:val="24"/>
          <w:szCs w:val="24"/>
        </w:rPr>
        <w:drawing>
          <wp:inline distT="0" distB="0" distL="0" distR="0" wp14:anchorId="70953172" wp14:editId="4B8EF5BA">
            <wp:extent cx="760977" cy="3714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543" cy="393718"/>
                    </a:xfrm>
                    <a:prstGeom prst="rect">
                      <a:avLst/>
                    </a:prstGeom>
                    <a:noFill/>
                  </pic:spPr>
                </pic:pic>
              </a:graphicData>
            </a:graphic>
          </wp:inline>
        </w:drawing>
      </w:r>
      <w:r>
        <w:rPr>
          <w:rFonts w:ascii="Arial" w:hAnsi="Arial" w:cs="Arial"/>
          <w:b/>
          <w:sz w:val="24"/>
          <w:szCs w:val="24"/>
        </w:rPr>
        <w:t xml:space="preserve">1.      </w:t>
      </w:r>
      <w:r w:rsidR="002C05FC" w:rsidRPr="006B3B81">
        <w:rPr>
          <w:rFonts w:ascii="Arial" w:hAnsi="Arial" w:cs="Arial"/>
          <w:b/>
          <w:sz w:val="24"/>
          <w:szCs w:val="24"/>
        </w:rPr>
        <w:t>INSTRU</w:t>
      </w:r>
      <w:r w:rsidR="00E861D5" w:rsidRPr="006B3B81">
        <w:rPr>
          <w:rFonts w:ascii="Arial" w:hAnsi="Arial" w:cs="Arial"/>
          <w:b/>
          <w:sz w:val="24"/>
          <w:szCs w:val="24"/>
        </w:rPr>
        <w:t>CCIONES DEL</w:t>
      </w:r>
      <w:r w:rsidR="002C05FC" w:rsidRPr="006B3B81">
        <w:rPr>
          <w:rFonts w:ascii="Arial" w:hAnsi="Arial" w:cs="Arial"/>
          <w:b/>
          <w:sz w:val="24"/>
          <w:szCs w:val="24"/>
        </w:rPr>
        <w:t xml:space="preserve"> </w:t>
      </w:r>
      <w:r w:rsidR="006072B1" w:rsidRPr="006B3B81">
        <w:rPr>
          <w:rFonts w:ascii="Arial" w:hAnsi="Arial" w:cs="Arial"/>
          <w:b/>
          <w:sz w:val="24"/>
          <w:szCs w:val="24"/>
        </w:rPr>
        <w:t>GRUPO MERCADO COM</w:t>
      </w:r>
      <w:r w:rsidR="00E861D5" w:rsidRPr="006B3B81">
        <w:rPr>
          <w:rFonts w:ascii="Arial" w:hAnsi="Arial" w:cs="Arial"/>
          <w:b/>
          <w:sz w:val="24"/>
          <w:szCs w:val="24"/>
        </w:rPr>
        <w:t>ÚN (GMC)</w:t>
      </w:r>
    </w:p>
    <w:p w14:paraId="601E052E" w14:textId="3EB8C96F" w:rsidR="00CF6828" w:rsidRDefault="00CF6828" w:rsidP="001F7A58">
      <w:pPr>
        <w:ind w:hanging="1276"/>
        <w:jc w:val="both"/>
        <w:rPr>
          <w:rFonts w:ascii="Arial" w:hAnsi="Arial" w:cs="Arial"/>
          <w:b/>
          <w:sz w:val="24"/>
          <w:szCs w:val="24"/>
        </w:rPr>
      </w:pPr>
    </w:p>
    <w:p w14:paraId="53887794" w14:textId="1511F8C0" w:rsidR="00326A42" w:rsidRPr="00627474" w:rsidRDefault="00627474" w:rsidP="00326A42">
      <w:pPr>
        <w:jc w:val="both"/>
        <w:rPr>
          <w:rFonts w:ascii="Arial" w:eastAsia="MS Mincho" w:hAnsi="Arial" w:cs="Arial"/>
          <w:sz w:val="24"/>
          <w:szCs w:val="24"/>
          <w:lang w:val="es-ES" w:eastAsia="es-ES"/>
        </w:rPr>
      </w:pPr>
      <w:r w:rsidRPr="00627474">
        <w:rPr>
          <w:rFonts w:ascii="Arial" w:eastAsia="MS Mincho" w:hAnsi="Arial" w:cs="Arial"/>
          <w:sz w:val="24"/>
          <w:szCs w:val="24"/>
          <w:lang w:val="es-ES" w:eastAsia="es-ES"/>
        </w:rPr>
        <w:t xml:space="preserve">Las delegaciones comentaron sobre la Actas de las </w:t>
      </w:r>
      <w:r w:rsidR="00326A42" w:rsidRPr="00326A42">
        <w:rPr>
          <w:rFonts w:ascii="Arial" w:eastAsia="MS Mincho" w:hAnsi="Arial" w:cs="Arial"/>
          <w:sz w:val="24"/>
          <w:szCs w:val="24"/>
          <w:lang w:val="es-ES_tradnl" w:eastAsia="es-ES"/>
        </w:rPr>
        <w:t xml:space="preserve">reuniones </w:t>
      </w:r>
      <w:r w:rsidR="00326A42" w:rsidRPr="00326A42">
        <w:rPr>
          <w:rFonts w:ascii="Arial" w:eastAsia="MS Mincho" w:hAnsi="Arial" w:cs="Arial"/>
          <w:sz w:val="24"/>
          <w:szCs w:val="24"/>
          <w:lang w:val="es-ES" w:eastAsia="es-ES"/>
        </w:rPr>
        <w:t>LIII Extraordinaria y CXVI Ordinaria, realizadas el día 30 de junio y 3 de setiembre de 2020, respectivamente.</w:t>
      </w:r>
    </w:p>
    <w:p w14:paraId="3EFF12DA" w14:textId="038ECB35" w:rsidR="00627474" w:rsidRDefault="00627474" w:rsidP="00326A42">
      <w:pPr>
        <w:jc w:val="both"/>
        <w:rPr>
          <w:rFonts w:ascii="Arial" w:eastAsia="MS Mincho" w:hAnsi="Arial" w:cs="Arial"/>
          <w:sz w:val="22"/>
          <w:szCs w:val="22"/>
          <w:lang w:val="es-ES" w:eastAsia="es-ES"/>
        </w:rPr>
      </w:pPr>
    </w:p>
    <w:p w14:paraId="29A111FA" w14:textId="0B7DF363" w:rsidR="00627474" w:rsidRPr="00627474" w:rsidRDefault="00627474" w:rsidP="00627474">
      <w:pPr>
        <w:jc w:val="both"/>
        <w:rPr>
          <w:rFonts w:ascii="Arial" w:eastAsia="MS Mincho" w:hAnsi="Arial" w:cs="Arial"/>
          <w:sz w:val="24"/>
          <w:szCs w:val="24"/>
          <w:lang w:val="es-ES" w:eastAsia="es-ES"/>
        </w:rPr>
      </w:pPr>
      <w:r w:rsidRPr="00627474">
        <w:rPr>
          <w:rFonts w:ascii="Arial" w:eastAsia="MS Mincho" w:hAnsi="Arial" w:cs="Arial"/>
          <w:sz w:val="24"/>
          <w:szCs w:val="24"/>
          <w:lang w:val="es-ES" w:eastAsia="es-ES"/>
        </w:rPr>
        <w:t xml:space="preserve">En ese sentido, tomaron conocimiento de la aprobación de la </w:t>
      </w:r>
      <w:r w:rsidR="00326A42" w:rsidRPr="00326A42">
        <w:rPr>
          <w:rFonts w:ascii="Arial" w:eastAsia="MS Mincho" w:hAnsi="Arial" w:cs="Arial"/>
          <w:sz w:val="24"/>
          <w:szCs w:val="24"/>
          <w:lang w:val="es-ES" w:eastAsia="es-ES"/>
        </w:rPr>
        <w:t xml:space="preserve">Resolución GMC </w:t>
      </w:r>
      <w:proofErr w:type="spellStart"/>
      <w:r w:rsidR="00326A42" w:rsidRPr="00326A42">
        <w:rPr>
          <w:rFonts w:ascii="Arial" w:eastAsia="MS Mincho" w:hAnsi="Arial" w:cs="Arial"/>
          <w:sz w:val="24"/>
          <w:szCs w:val="24"/>
          <w:lang w:val="es-ES" w:eastAsia="es-ES"/>
        </w:rPr>
        <w:t>Nº</w:t>
      </w:r>
      <w:proofErr w:type="spellEnd"/>
      <w:r>
        <w:rPr>
          <w:rFonts w:ascii="Arial" w:eastAsia="MS Mincho" w:hAnsi="Arial" w:cs="Arial"/>
          <w:sz w:val="24"/>
          <w:szCs w:val="24"/>
          <w:lang w:val="es-ES" w:eastAsia="es-ES"/>
        </w:rPr>
        <w:t xml:space="preserve"> </w:t>
      </w:r>
      <w:r w:rsidR="00326A42" w:rsidRPr="00326A42">
        <w:rPr>
          <w:rFonts w:ascii="Arial" w:eastAsia="MS Mincho" w:hAnsi="Arial" w:cs="Arial"/>
          <w:sz w:val="24"/>
          <w:szCs w:val="24"/>
          <w:lang w:val="es-ES" w:eastAsia="es-ES"/>
        </w:rPr>
        <w:t>03/20 “Registro de comentarios del sector privado en reuniones del MERCOSUR</w:t>
      </w:r>
      <w:r>
        <w:rPr>
          <w:rFonts w:ascii="Arial" w:eastAsia="MS Mincho" w:hAnsi="Arial" w:cs="Arial"/>
          <w:sz w:val="24"/>
          <w:szCs w:val="24"/>
          <w:lang w:val="es-ES" w:eastAsia="es-ES"/>
        </w:rPr>
        <w:t>”</w:t>
      </w:r>
      <w:r w:rsidR="00341509">
        <w:rPr>
          <w:rFonts w:ascii="Arial" w:eastAsia="MS Mincho" w:hAnsi="Arial" w:cs="Arial"/>
          <w:sz w:val="24"/>
          <w:szCs w:val="24"/>
          <w:lang w:val="es-ES" w:eastAsia="es-ES"/>
        </w:rPr>
        <w:t xml:space="preserve"> </w:t>
      </w:r>
      <w:r w:rsidR="00341509" w:rsidRPr="00341509">
        <w:rPr>
          <w:rFonts w:ascii="Arial" w:eastAsia="MS Mincho" w:hAnsi="Arial" w:cs="Arial"/>
          <w:b/>
          <w:bCs/>
          <w:sz w:val="24"/>
          <w:szCs w:val="24"/>
          <w:lang w:val="es-ES" w:eastAsia="es-ES"/>
        </w:rPr>
        <w:t>(Anexo XI)</w:t>
      </w:r>
      <w:r w:rsidR="00341509">
        <w:rPr>
          <w:rFonts w:ascii="Arial" w:eastAsia="MS Mincho" w:hAnsi="Arial" w:cs="Arial"/>
          <w:color w:val="000000"/>
          <w:sz w:val="24"/>
          <w:szCs w:val="24"/>
          <w:lang w:val="es-ES" w:eastAsia="es-ES"/>
        </w:rPr>
        <w:t>.</w:t>
      </w:r>
      <w:r w:rsidRPr="00627474">
        <w:rPr>
          <w:rFonts w:ascii="Arial" w:eastAsia="MS Mincho" w:hAnsi="Arial" w:cs="Arial"/>
          <w:sz w:val="24"/>
          <w:szCs w:val="24"/>
          <w:lang w:val="es-ES" w:eastAsia="es-ES"/>
        </w:rPr>
        <w:t xml:space="preserve"> </w:t>
      </w:r>
    </w:p>
    <w:p w14:paraId="12EE0A72" w14:textId="77777777" w:rsidR="00627474" w:rsidRPr="00843F2F" w:rsidRDefault="00627474" w:rsidP="00627474">
      <w:pPr>
        <w:jc w:val="both"/>
        <w:rPr>
          <w:rFonts w:ascii="Arial" w:eastAsia="MS Mincho" w:hAnsi="Arial" w:cs="Arial"/>
          <w:i/>
          <w:sz w:val="24"/>
          <w:szCs w:val="24"/>
          <w:lang w:val="es-ES" w:eastAsia="es-ES"/>
        </w:rPr>
      </w:pPr>
    </w:p>
    <w:p w14:paraId="1A7C9469" w14:textId="7466CB6E" w:rsidR="009E479B" w:rsidRDefault="00326A42" w:rsidP="009E479B">
      <w:pPr>
        <w:jc w:val="both"/>
        <w:rPr>
          <w:rFonts w:ascii="Arial" w:eastAsia="MS Mincho" w:hAnsi="Arial" w:cs="Arial"/>
          <w:color w:val="000000"/>
          <w:sz w:val="24"/>
          <w:szCs w:val="24"/>
          <w:lang w:val="es-ES" w:eastAsia="es-ES"/>
        </w:rPr>
      </w:pPr>
      <w:r w:rsidRPr="00843F2F">
        <w:rPr>
          <w:rFonts w:ascii="Arial" w:eastAsia="MS Mincho" w:hAnsi="Arial" w:cs="Arial"/>
          <w:iCs/>
          <w:sz w:val="24"/>
          <w:szCs w:val="24"/>
          <w:lang w:val="es-ES" w:eastAsia="es-ES"/>
        </w:rPr>
        <w:t xml:space="preserve">Asimismo, </w:t>
      </w:r>
      <w:r w:rsidR="00373918" w:rsidRPr="00843F2F">
        <w:rPr>
          <w:rFonts w:ascii="Arial" w:eastAsia="MS Mincho" w:hAnsi="Arial" w:cs="Arial"/>
          <w:iCs/>
          <w:sz w:val="24"/>
          <w:szCs w:val="24"/>
          <w:lang w:val="es-ES" w:eastAsia="es-ES"/>
        </w:rPr>
        <w:t xml:space="preserve">tomaron nota de </w:t>
      </w:r>
      <w:r w:rsidR="00373918" w:rsidRPr="00A03919">
        <w:rPr>
          <w:rFonts w:ascii="Arial" w:eastAsia="MS Mincho" w:hAnsi="Arial" w:cs="Arial"/>
          <w:iCs/>
          <w:sz w:val="24"/>
          <w:szCs w:val="24"/>
          <w:lang w:val="es-ES" w:eastAsia="es-ES"/>
        </w:rPr>
        <w:t xml:space="preserve">la Decisión CMC </w:t>
      </w:r>
      <w:proofErr w:type="spellStart"/>
      <w:r w:rsidR="00373918" w:rsidRPr="00A03919">
        <w:rPr>
          <w:rFonts w:ascii="Arial" w:eastAsia="MS Mincho" w:hAnsi="Arial" w:cs="Arial"/>
          <w:iCs/>
          <w:sz w:val="24"/>
          <w:szCs w:val="24"/>
          <w:lang w:val="es-ES" w:eastAsia="es-ES"/>
        </w:rPr>
        <w:t>N°</w:t>
      </w:r>
      <w:proofErr w:type="spellEnd"/>
      <w:r w:rsidR="00373918" w:rsidRPr="00A03919">
        <w:rPr>
          <w:rFonts w:ascii="Arial" w:eastAsia="MS Mincho" w:hAnsi="Arial" w:cs="Arial"/>
          <w:iCs/>
          <w:sz w:val="24"/>
          <w:szCs w:val="24"/>
          <w:lang w:val="es-ES" w:eastAsia="es-ES"/>
        </w:rPr>
        <w:t xml:space="preserve"> 06/20</w:t>
      </w:r>
      <w:r w:rsidRPr="00A03919">
        <w:rPr>
          <w:rFonts w:ascii="Arial" w:eastAsia="MS Mincho" w:hAnsi="Arial" w:cs="Arial"/>
          <w:iCs/>
          <w:sz w:val="24"/>
          <w:szCs w:val="24"/>
          <w:lang w:val="es-ES" w:eastAsia="es-ES"/>
        </w:rPr>
        <w:t xml:space="preserve"> “Modificación de la Decisión CMC </w:t>
      </w:r>
      <w:proofErr w:type="spellStart"/>
      <w:r w:rsidRPr="00A03919">
        <w:rPr>
          <w:rFonts w:ascii="Arial" w:eastAsia="MS Mincho" w:hAnsi="Arial" w:cs="Arial"/>
          <w:iCs/>
          <w:sz w:val="24"/>
          <w:szCs w:val="24"/>
          <w:lang w:val="es-ES" w:eastAsia="es-ES"/>
        </w:rPr>
        <w:t>Nº</w:t>
      </w:r>
      <w:proofErr w:type="spellEnd"/>
      <w:r w:rsidRPr="00A03919">
        <w:rPr>
          <w:rFonts w:ascii="Arial" w:eastAsia="MS Mincho" w:hAnsi="Arial" w:cs="Arial"/>
          <w:iCs/>
          <w:sz w:val="24"/>
          <w:szCs w:val="24"/>
          <w:lang w:val="es-ES" w:eastAsia="es-ES"/>
        </w:rPr>
        <w:t xml:space="preserve"> 20/02”</w:t>
      </w:r>
      <w:r w:rsidR="009E479B" w:rsidRPr="00843F2F">
        <w:rPr>
          <w:rFonts w:ascii="Arial" w:eastAsia="MS Mincho" w:hAnsi="Arial" w:cs="Arial"/>
          <w:iCs/>
          <w:sz w:val="24"/>
          <w:szCs w:val="24"/>
          <w:lang w:val="es-ES" w:eastAsia="es-ES"/>
        </w:rPr>
        <w:t xml:space="preserve"> que</w:t>
      </w:r>
      <w:r w:rsidR="009E479B" w:rsidRPr="00843F2F">
        <w:rPr>
          <w:rFonts w:ascii="Arial" w:eastAsia="MS Mincho" w:hAnsi="Arial" w:cs="Arial"/>
          <w:iCs/>
          <w:color w:val="000000"/>
          <w:sz w:val="24"/>
          <w:szCs w:val="24"/>
          <w:lang w:val="es-ES" w:eastAsia="es-ES"/>
        </w:rPr>
        <w:t xml:space="preserve"> introduce</w:t>
      </w:r>
      <w:r w:rsidR="009E479B" w:rsidRPr="00843F2F">
        <w:rPr>
          <w:rFonts w:ascii="Arial" w:eastAsia="MS Mincho" w:hAnsi="Arial" w:cs="Arial"/>
          <w:color w:val="000000"/>
          <w:sz w:val="24"/>
          <w:szCs w:val="24"/>
          <w:lang w:val="es-ES" w:eastAsia="es-ES"/>
        </w:rPr>
        <w:t xml:space="preserve"> cambios en la redacción del artículo 6°, referente a situaciones en las que por la urgencia de adoptar una norma no se puede esperar a la celebración de la próxima reunión del órgano decisorio pertinente. </w:t>
      </w:r>
    </w:p>
    <w:p w14:paraId="688CC104" w14:textId="7AD5AD83" w:rsidR="00325CB9" w:rsidRDefault="00325CB9" w:rsidP="009E479B">
      <w:pPr>
        <w:jc w:val="both"/>
        <w:rPr>
          <w:rFonts w:ascii="Arial" w:eastAsia="MS Mincho" w:hAnsi="Arial" w:cs="Arial"/>
          <w:color w:val="000000"/>
          <w:sz w:val="24"/>
          <w:szCs w:val="24"/>
          <w:lang w:val="es-ES" w:eastAsia="es-ES"/>
        </w:rPr>
      </w:pPr>
    </w:p>
    <w:p w14:paraId="726E6C7A" w14:textId="391C1198" w:rsidR="00325CB9" w:rsidRPr="00843F2F" w:rsidRDefault="00325CB9" w:rsidP="009E479B">
      <w:pPr>
        <w:jc w:val="both"/>
        <w:rPr>
          <w:rFonts w:ascii="Arial" w:eastAsia="MS Mincho" w:hAnsi="Arial" w:cs="Arial"/>
          <w:i/>
          <w:color w:val="000000"/>
          <w:sz w:val="24"/>
          <w:szCs w:val="24"/>
          <w:lang w:val="es-ES" w:eastAsia="es-ES"/>
        </w:rPr>
      </w:pPr>
      <w:r>
        <w:rPr>
          <w:rFonts w:ascii="Arial" w:eastAsia="MS Mincho" w:hAnsi="Arial" w:cs="Arial"/>
          <w:color w:val="000000"/>
          <w:sz w:val="24"/>
          <w:szCs w:val="24"/>
          <w:lang w:val="es-ES" w:eastAsia="es-ES"/>
        </w:rPr>
        <w:t xml:space="preserve">Con relación </w:t>
      </w:r>
      <w:r w:rsidR="00A03919">
        <w:rPr>
          <w:rFonts w:ascii="Arial" w:eastAsia="MS Mincho" w:hAnsi="Arial" w:cs="Arial"/>
          <w:color w:val="000000"/>
          <w:sz w:val="24"/>
          <w:szCs w:val="24"/>
          <w:lang w:val="es-ES" w:eastAsia="es-ES"/>
        </w:rPr>
        <w:t xml:space="preserve">a </w:t>
      </w:r>
      <w:r w:rsidR="00A03919" w:rsidRPr="00A03919">
        <w:rPr>
          <w:rFonts w:ascii="Arial" w:eastAsia="Arial" w:hAnsi="Arial" w:cs="Arial"/>
          <w:sz w:val="24"/>
          <w:szCs w:val="24"/>
          <w:lang w:val="es-UY" w:eastAsia="es-UY"/>
        </w:rPr>
        <w:t xml:space="preserve">la Decisión CMC </w:t>
      </w:r>
      <w:proofErr w:type="spellStart"/>
      <w:r w:rsidR="00A03919" w:rsidRPr="00A03919">
        <w:rPr>
          <w:rFonts w:ascii="Arial" w:eastAsia="Arial" w:hAnsi="Arial" w:cs="Arial"/>
          <w:sz w:val="24"/>
          <w:szCs w:val="24"/>
          <w:lang w:val="es-UY" w:eastAsia="es-UY"/>
        </w:rPr>
        <w:t>Nº</w:t>
      </w:r>
      <w:proofErr w:type="spellEnd"/>
      <w:r w:rsidR="00A03919" w:rsidRPr="00A03919">
        <w:rPr>
          <w:rFonts w:ascii="Arial" w:eastAsia="Arial" w:hAnsi="Arial" w:cs="Arial"/>
          <w:sz w:val="24"/>
          <w:szCs w:val="24"/>
          <w:lang w:val="es-UY" w:eastAsia="es-UY"/>
        </w:rPr>
        <w:t xml:space="preserve"> 19/19 “Actualización de la Estructura Institucional del MERCOSUR”, Art. 3, </w:t>
      </w:r>
      <w:r w:rsidR="00A03919">
        <w:rPr>
          <w:rFonts w:ascii="Arial" w:eastAsia="Arial" w:hAnsi="Arial" w:cs="Arial"/>
          <w:sz w:val="24"/>
          <w:szCs w:val="24"/>
          <w:lang w:val="es-UY" w:eastAsia="es-UY"/>
        </w:rPr>
        <w:t xml:space="preserve">el SGT </w:t>
      </w:r>
      <w:proofErr w:type="spellStart"/>
      <w:r w:rsidR="00A03919">
        <w:rPr>
          <w:rFonts w:ascii="Arial" w:eastAsia="Arial" w:hAnsi="Arial" w:cs="Arial"/>
          <w:sz w:val="24"/>
          <w:szCs w:val="24"/>
          <w:lang w:val="es-UY" w:eastAsia="es-UY"/>
        </w:rPr>
        <w:t>Nº</w:t>
      </w:r>
      <w:proofErr w:type="spellEnd"/>
      <w:r w:rsidR="00A03919">
        <w:rPr>
          <w:rFonts w:ascii="Arial" w:eastAsia="Arial" w:hAnsi="Arial" w:cs="Arial"/>
          <w:sz w:val="24"/>
          <w:szCs w:val="24"/>
          <w:lang w:val="es-UY" w:eastAsia="es-UY"/>
        </w:rPr>
        <w:t xml:space="preserve"> 8 </w:t>
      </w:r>
      <w:r w:rsidR="00A03919" w:rsidRPr="00A03919">
        <w:rPr>
          <w:rFonts w:ascii="Arial" w:eastAsia="Arial" w:hAnsi="Arial" w:cs="Arial"/>
          <w:sz w:val="24"/>
          <w:szCs w:val="24"/>
          <w:lang w:val="es-UY" w:eastAsia="es-UY"/>
        </w:rPr>
        <w:t>informó que la composición de su estructura interna sigue vigente.</w:t>
      </w:r>
    </w:p>
    <w:p w14:paraId="399941C6" w14:textId="385635B8" w:rsidR="00326A42" w:rsidRPr="00843F2F" w:rsidRDefault="00326A42" w:rsidP="00627474">
      <w:pPr>
        <w:jc w:val="both"/>
        <w:rPr>
          <w:rFonts w:ascii="Arial" w:eastAsia="MS Mincho" w:hAnsi="Arial" w:cs="Arial"/>
          <w:i/>
          <w:sz w:val="24"/>
          <w:szCs w:val="24"/>
          <w:lang w:val="es-ES" w:eastAsia="es-ES"/>
        </w:rPr>
      </w:pPr>
    </w:p>
    <w:p w14:paraId="1397DD57" w14:textId="53E18FF4" w:rsidR="00326A42" w:rsidRDefault="009305BF" w:rsidP="00326A42">
      <w:pPr>
        <w:jc w:val="both"/>
        <w:rPr>
          <w:rFonts w:ascii="Arial" w:eastAsia="MS Mincho" w:hAnsi="Arial" w:cs="Arial"/>
          <w:sz w:val="24"/>
          <w:szCs w:val="24"/>
          <w:lang w:val="es-ES" w:eastAsia="es-ES"/>
        </w:rPr>
      </w:pPr>
      <w:r>
        <w:rPr>
          <w:rFonts w:ascii="Arial" w:eastAsia="MS Mincho" w:hAnsi="Arial" w:cs="Arial"/>
          <w:sz w:val="24"/>
          <w:szCs w:val="24"/>
          <w:lang w:val="es-ES" w:eastAsia="es-ES"/>
        </w:rPr>
        <w:t xml:space="preserve">Con respecto a los </w:t>
      </w:r>
      <w:r w:rsidR="00A03919" w:rsidRPr="00A03919">
        <w:rPr>
          <w:rFonts w:ascii="Arial" w:eastAsia="MS Mincho" w:hAnsi="Arial" w:cs="Arial"/>
          <w:sz w:val="24"/>
          <w:szCs w:val="24"/>
          <w:lang w:val="es-ES" w:eastAsia="es-ES"/>
        </w:rPr>
        <w:t xml:space="preserve">proyectos elevados </w:t>
      </w:r>
      <w:r w:rsidR="00A50FB5">
        <w:rPr>
          <w:rFonts w:ascii="Arial" w:eastAsia="MS Mincho" w:hAnsi="Arial" w:cs="Arial"/>
          <w:sz w:val="24"/>
          <w:szCs w:val="24"/>
          <w:lang w:val="es-ES" w:eastAsia="es-ES"/>
        </w:rPr>
        <w:t xml:space="preserve">oportunamente </w:t>
      </w:r>
      <w:r w:rsidR="00A03919" w:rsidRPr="00A03919">
        <w:rPr>
          <w:rFonts w:ascii="Arial" w:eastAsia="MS Mincho" w:hAnsi="Arial" w:cs="Arial"/>
          <w:sz w:val="24"/>
          <w:szCs w:val="24"/>
          <w:lang w:val="es-ES" w:eastAsia="es-ES"/>
        </w:rPr>
        <w:t xml:space="preserve">por el SGT </w:t>
      </w:r>
      <w:proofErr w:type="spellStart"/>
      <w:r w:rsidR="00A03919" w:rsidRPr="00A03919">
        <w:rPr>
          <w:rFonts w:ascii="Arial" w:eastAsia="MS Mincho" w:hAnsi="Arial" w:cs="Arial"/>
          <w:sz w:val="24"/>
          <w:szCs w:val="24"/>
          <w:lang w:val="es-ES" w:eastAsia="es-ES"/>
        </w:rPr>
        <w:t>Nº</w:t>
      </w:r>
      <w:proofErr w:type="spellEnd"/>
      <w:r w:rsidR="00A03919" w:rsidRPr="00A03919">
        <w:rPr>
          <w:rFonts w:ascii="Arial" w:eastAsia="MS Mincho" w:hAnsi="Arial" w:cs="Arial"/>
          <w:sz w:val="24"/>
          <w:szCs w:val="24"/>
          <w:lang w:val="es-ES" w:eastAsia="es-ES"/>
        </w:rPr>
        <w:t xml:space="preserve"> 8 se tomó nota de la aprobación de las siguientes Resoluciones</w:t>
      </w:r>
      <w:r w:rsidR="00713B9D">
        <w:rPr>
          <w:rFonts w:ascii="Arial" w:eastAsia="MS Mincho" w:hAnsi="Arial" w:cs="Arial"/>
          <w:sz w:val="24"/>
          <w:szCs w:val="24"/>
          <w:lang w:val="es-ES" w:eastAsia="es-ES"/>
        </w:rPr>
        <w:t xml:space="preserve"> GMC</w:t>
      </w:r>
      <w:r w:rsidR="00A03919" w:rsidRPr="00A03919">
        <w:rPr>
          <w:rFonts w:ascii="Arial" w:eastAsia="MS Mincho" w:hAnsi="Arial" w:cs="Arial"/>
          <w:sz w:val="24"/>
          <w:szCs w:val="24"/>
          <w:lang w:val="es-ES" w:eastAsia="es-ES"/>
        </w:rPr>
        <w:t>:</w:t>
      </w:r>
    </w:p>
    <w:p w14:paraId="4993ED2A" w14:textId="4AFE3F98" w:rsidR="00713B9D" w:rsidRDefault="00713B9D" w:rsidP="00326A42">
      <w:pPr>
        <w:jc w:val="both"/>
        <w:rPr>
          <w:rFonts w:ascii="Arial" w:eastAsia="MS Mincho" w:hAnsi="Arial" w:cs="Arial"/>
          <w:sz w:val="24"/>
          <w:szCs w:val="24"/>
          <w:lang w:val="es-ES" w:eastAsia="es-ES"/>
        </w:rPr>
      </w:pPr>
    </w:p>
    <w:tbl>
      <w:tblPr>
        <w:tblStyle w:val="Tablaconcuadrcula"/>
        <w:tblW w:w="0" w:type="auto"/>
        <w:tblLook w:val="04A0" w:firstRow="1" w:lastRow="0" w:firstColumn="1" w:lastColumn="0" w:noHBand="0" w:noVBand="1"/>
      </w:tblPr>
      <w:tblGrid>
        <w:gridCol w:w="1129"/>
        <w:gridCol w:w="7931"/>
      </w:tblGrid>
      <w:tr w:rsidR="00713B9D" w14:paraId="7AE0A3D5" w14:textId="77777777" w:rsidTr="00713B9D">
        <w:tc>
          <w:tcPr>
            <w:tcW w:w="1129" w:type="dxa"/>
          </w:tcPr>
          <w:p w14:paraId="705DE563" w14:textId="7F871846" w:rsidR="00713B9D" w:rsidRPr="00713B9D" w:rsidRDefault="00713B9D" w:rsidP="00326A42">
            <w:pPr>
              <w:jc w:val="both"/>
              <w:rPr>
                <w:rFonts w:ascii="Arial" w:eastAsia="MS Mincho" w:hAnsi="Arial" w:cs="Arial"/>
                <w:b/>
                <w:bCs/>
                <w:sz w:val="24"/>
                <w:szCs w:val="24"/>
                <w:lang w:val="es-ES" w:eastAsia="es-ES"/>
              </w:rPr>
            </w:pPr>
            <w:proofErr w:type="spellStart"/>
            <w:r w:rsidRPr="00713B9D">
              <w:rPr>
                <w:rFonts w:ascii="Arial" w:eastAsia="MS Mincho" w:hAnsi="Arial" w:cs="Arial"/>
                <w:b/>
                <w:bCs/>
                <w:sz w:val="24"/>
                <w:szCs w:val="24"/>
                <w:lang w:val="es-ES" w:eastAsia="es-ES"/>
              </w:rPr>
              <w:t>N°</w:t>
            </w:r>
            <w:proofErr w:type="spellEnd"/>
          </w:p>
        </w:tc>
        <w:tc>
          <w:tcPr>
            <w:tcW w:w="7931" w:type="dxa"/>
          </w:tcPr>
          <w:p w14:paraId="5D35FABA" w14:textId="550843EC" w:rsidR="00713B9D" w:rsidRPr="00713B9D" w:rsidRDefault="00713B9D" w:rsidP="00326A42">
            <w:pPr>
              <w:jc w:val="both"/>
              <w:rPr>
                <w:rFonts w:ascii="Arial" w:eastAsia="MS Mincho" w:hAnsi="Arial" w:cs="Arial"/>
                <w:b/>
                <w:bCs/>
                <w:sz w:val="24"/>
                <w:szCs w:val="24"/>
                <w:lang w:val="es-ES" w:eastAsia="es-ES"/>
              </w:rPr>
            </w:pPr>
            <w:r w:rsidRPr="00713B9D">
              <w:rPr>
                <w:rFonts w:ascii="Arial" w:eastAsia="MS Mincho" w:hAnsi="Arial" w:cs="Arial"/>
                <w:b/>
                <w:bCs/>
                <w:sz w:val="24"/>
                <w:szCs w:val="24"/>
                <w:lang w:val="es-ES" w:eastAsia="es-ES"/>
              </w:rPr>
              <w:t>Título</w:t>
            </w:r>
          </w:p>
        </w:tc>
      </w:tr>
      <w:tr w:rsidR="00713B9D" w14:paraId="6EE8E306" w14:textId="77777777" w:rsidTr="00713B9D">
        <w:tc>
          <w:tcPr>
            <w:tcW w:w="1129" w:type="dxa"/>
          </w:tcPr>
          <w:p w14:paraId="6F9BC8BC" w14:textId="7A634390" w:rsidR="00713B9D" w:rsidRDefault="00713B9D" w:rsidP="00326A42">
            <w:pPr>
              <w:jc w:val="both"/>
              <w:rPr>
                <w:rFonts w:ascii="Arial" w:eastAsia="MS Mincho" w:hAnsi="Arial" w:cs="Arial"/>
                <w:sz w:val="24"/>
                <w:szCs w:val="24"/>
                <w:lang w:val="es-ES" w:eastAsia="es-ES"/>
              </w:rPr>
            </w:pPr>
            <w:r w:rsidRPr="00A03919">
              <w:rPr>
                <w:rFonts w:ascii="Arial" w:eastAsia="MS Mincho" w:hAnsi="Arial" w:cs="Arial"/>
                <w:bCs/>
                <w:sz w:val="24"/>
                <w:szCs w:val="24"/>
                <w:lang w:val="es-ES_tradnl" w:eastAsia="es-ES"/>
              </w:rPr>
              <w:t>05/20</w:t>
            </w:r>
          </w:p>
        </w:tc>
        <w:tc>
          <w:tcPr>
            <w:tcW w:w="7931" w:type="dxa"/>
          </w:tcPr>
          <w:p w14:paraId="4670C2AB" w14:textId="30A1E9BC" w:rsidR="00713B9D" w:rsidRDefault="00713B9D" w:rsidP="00326A42">
            <w:pPr>
              <w:jc w:val="both"/>
              <w:rPr>
                <w:rFonts w:ascii="Arial" w:eastAsia="MS Mincho" w:hAnsi="Arial" w:cs="Arial"/>
                <w:sz w:val="24"/>
                <w:szCs w:val="24"/>
                <w:lang w:val="es-ES" w:eastAsia="es-ES"/>
              </w:rPr>
            </w:pPr>
            <w:r w:rsidRPr="00A03919">
              <w:rPr>
                <w:rFonts w:ascii="Arial" w:eastAsia="MS Mincho" w:hAnsi="Arial" w:cs="Arial"/>
                <w:bCs/>
                <w:sz w:val="24"/>
                <w:szCs w:val="24"/>
                <w:lang w:val="es-ES_tradnl" w:eastAsia="es-ES"/>
              </w:rPr>
              <w:t>Criterios para aprobación de las denominaciones de variedades de Semillas en cada Estado Parte</w:t>
            </w:r>
          </w:p>
        </w:tc>
      </w:tr>
      <w:tr w:rsidR="00713B9D" w14:paraId="0E13ACDB" w14:textId="77777777" w:rsidTr="00713B9D">
        <w:tc>
          <w:tcPr>
            <w:tcW w:w="1129" w:type="dxa"/>
          </w:tcPr>
          <w:p w14:paraId="285E4E09" w14:textId="07C08EE3"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06/20</w:t>
            </w:r>
          </w:p>
        </w:tc>
        <w:tc>
          <w:tcPr>
            <w:tcW w:w="7931" w:type="dxa"/>
          </w:tcPr>
          <w:p w14:paraId="44E486C9" w14:textId="1CB09D3A"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 xml:space="preserve">Equivalencias de denominaciones de clases y/o categorías de Semillas Botánicas. (Derogación de la Resolución GMC </w:t>
            </w:r>
            <w:proofErr w:type="spellStart"/>
            <w:r w:rsidRPr="00A03919">
              <w:rPr>
                <w:rFonts w:ascii="Arial" w:eastAsia="MS Mincho" w:hAnsi="Arial" w:cs="Arial"/>
                <w:bCs/>
                <w:sz w:val="24"/>
                <w:szCs w:val="24"/>
                <w:lang w:val="es-ES_tradnl" w:eastAsia="es-ES"/>
              </w:rPr>
              <w:t>Nº</w:t>
            </w:r>
            <w:proofErr w:type="spellEnd"/>
            <w:r w:rsidRPr="00A03919">
              <w:rPr>
                <w:rFonts w:ascii="Arial" w:eastAsia="MS Mincho" w:hAnsi="Arial" w:cs="Arial"/>
                <w:bCs/>
                <w:sz w:val="24"/>
                <w:szCs w:val="24"/>
                <w:lang w:val="es-ES_tradnl" w:eastAsia="es-ES"/>
              </w:rPr>
              <w:t xml:space="preserve"> 25/17)</w:t>
            </w:r>
          </w:p>
        </w:tc>
      </w:tr>
      <w:tr w:rsidR="00713B9D" w14:paraId="7577B202" w14:textId="77777777" w:rsidTr="00713B9D">
        <w:tc>
          <w:tcPr>
            <w:tcW w:w="1129" w:type="dxa"/>
          </w:tcPr>
          <w:p w14:paraId="60837AD3" w14:textId="136D8AB3"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07/20</w:t>
            </w:r>
          </w:p>
        </w:tc>
        <w:tc>
          <w:tcPr>
            <w:tcW w:w="7931" w:type="dxa"/>
          </w:tcPr>
          <w:p w14:paraId="2F0BDF06" w14:textId="08E23FAD"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 xml:space="preserve">Sub-Estándar 3. 7. 27 Requisitos fitosanitarios para </w:t>
            </w:r>
            <w:proofErr w:type="spellStart"/>
            <w:r w:rsidRPr="00A03919">
              <w:rPr>
                <w:rFonts w:ascii="Arial" w:eastAsia="MS Mincho" w:hAnsi="Arial" w:cs="Arial"/>
                <w:bCs/>
                <w:i/>
                <w:iCs/>
                <w:sz w:val="24"/>
                <w:szCs w:val="24"/>
                <w:lang w:val="es-ES_tradnl" w:eastAsia="es-ES"/>
              </w:rPr>
              <w:t>Oryza</w:t>
            </w:r>
            <w:proofErr w:type="spellEnd"/>
            <w:r w:rsidRPr="00A03919">
              <w:rPr>
                <w:rFonts w:ascii="Arial" w:eastAsia="MS Mincho" w:hAnsi="Arial" w:cs="Arial"/>
                <w:bCs/>
                <w:i/>
                <w:iCs/>
                <w:sz w:val="24"/>
                <w:szCs w:val="24"/>
                <w:lang w:val="es-ES_tradnl" w:eastAsia="es-ES"/>
              </w:rPr>
              <w:t xml:space="preserve"> sativa</w:t>
            </w:r>
            <w:r w:rsidRPr="00A03919">
              <w:rPr>
                <w:rFonts w:ascii="Arial" w:eastAsia="MS Mincho" w:hAnsi="Arial" w:cs="Arial"/>
                <w:bCs/>
                <w:iCs/>
                <w:sz w:val="24"/>
                <w:szCs w:val="24"/>
                <w:lang w:val="es-ES_tradnl" w:eastAsia="es-ES"/>
              </w:rPr>
              <w:t xml:space="preserve"> (Arroz) </w:t>
            </w:r>
            <w:r w:rsidRPr="00A03919">
              <w:rPr>
                <w:rFonts w:ascii="Arial" w:eastAsia="MS Mincho" w:hAnsi="Arial" w:cs="Arial"/>
                <w:bCs/>
                <w:sz w:val="24"/>
                <w:szCs w:val="24"/>
                <w:lang w:val="es-ES_tradnl" w:eastAsia="es-ES"/>
              </w:rPr>
              <w:t xml:space="preserve">según país de destino y origen para los </w:t>
            </w:r>
            <w:proofErr w:type="gramStart"/>
            <w:r w:rsidRPr="00A03919">
              <w:rPr>
                <w:rFonts w:ascii="Arial" w:eastAsia="MS Mincho" w:hAnsi="Arial" w:cs="Arial"/>
                <w:bCs/>
                <w:sz w:val="24"/>
                <w:szCs w:val="24"/>
                <w:lang w:val="es-ES_tradnl" w:eastAsia="es-ES"/>
              </w:rPr>
              <w:t>Estados Partes</w:t>
            </w:r>
            <w:proofErr w:type="gramEnd"/>
            <w:r w:rsidRPr="00A03919">
              <w:rPr>
                <w:rFonts w:ascii="Arial" w:eastAsia="MS Mincho" w:hAnsi="Arial" w:cs="Arial"/>
                <w:bCs/>
                <w:sz w:val="24"/>
                <w:szCs w:val="24"/>
                <w:lang w:val="es-ES_tradnl" w:eastAsia="es-ES"/>
              </w:rPr>
              <w:t xml:space="preserve"> (Derogación de la Resolución GMC </w:t>
            </w:r>
            <w:proofErr w:type="spellStart"/>
            <w:r w:rsidRPr="00A03919">
              <w:rPr>
                <w:rFonts w:ascii="Arial" w:eastAsia="MS Mincho" w:hAnsi="Arial" w:cs="Arial"/>
                <w:bCs/>
                <w:sz w:val="24"/>
                <w:szCs w:val="24"/>
                <w:lang w:val="es-ES_tradnl" w:eastAsia="es-ES"/>
              </w:rPr>
              <w:t>Nº</w:t>
            </w:r>
            <w:proofErr w:type="spellEnd"/>
            <w:r w:rsidRPr="00A03919">
              <w:rPr>
                <w:rFonts w:ascii="Arial" w:eastAsia="MS Mincho" w:hAnsi="Arial" w:cs="Arial"/>
                <w:bCs/>
                <w:sz w:val="24"/>
                <w:szCs w:val="24"/>
                <w:lang w:val="es-ES_tradnl" w:eastAsia="es-ES"/>
              </w:rPr>
              <w:t xml:space="preserve"> 39/03)</w:t>
            </w:r>
          </w:p>
        </w:tc>
      </w:tr>
      <w:tr w:rsidR="00713B9D" w14:paraId="66D45465" w14:textId="77777777" w:rsidTr="00713B9D">
        <w:tc>
          <w:tcPr>
            <w:tcW w:w="1129" w:type="dxa"/>
          </w:tcPr>
          <w:p w14:paraId="352A2210" w14:textId="7F2239E8"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08/20</w:t>
            </w:r>
          </w:p>
        </w:tc>
        <w:tc>
          <w:tcPr>
            <w:tcW w:w="7931" w:type="dxa"/>
          </w:tcPr>
          <w:p w14:paraId="2C698306" w14:textId="3782C08A"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 xml:space="preserve">Sub-Estándar 3. 7. 29 Requisitos fitosanitarios para </w:t>
            </w:r>
            <w:r w:rsidRPr="00A03919">
              <w:rPr>
                <w:rFonts w:ascii="Arial" w:eastAsia="MS Mincho" w:hAnsi="Arial" w:cs="Arial"/>
                <w:bCs/>
                <w:i/>
                <w:iCs/>
                <w:sz w:val="24"/>
                <w:szCs w:val="24"/>
                <w:lang w:val="es-ES_tradnl" w:eastAsia="es-ES"/>
              </w:rPr>
              <w:t xml:space="preserve">Zea </w:t>
            </w:r>
            <w:proofErr w:type="spellStart"/>
            <w:r w:rsidRPr="00A03919">
              <w:rPr>
                <w:rFonts w:ascii="Arial" w:eastAsia="MS Mincho" w:hAnsi="Arial" w:cs="Arial"/>
                <w:bCs/>
                <w:i/>
                <w:iCs/>
                <w:sz w:val="24"/>
                <w:szCs w:val="24"/>
                <w:lang w:val="es-ES_tradnl" w:eastAsia="es-ES"/>
              </w:rPr>
              <w:t>mays</w:t>
            </w:r>
            <w:proofErr w:type="spellEnd"/>
            <w:r w:rsidRPr="00A03919">
              <w:rPr>
                <w:rFonts w:ascii="Arial" w:eastAsia="MS Mincho" w:hAnsi="Arial" w:cs="Arial"/>
                <w:bCs/>
                <w:iCs/>
                <w:sz w:val="24"/>
                <w:szCs w:val="24"/>
                <w:lang w:val="es-ES_tradnl" w:eastAsia="es-ES"/>
              </w:rPr>
              <w:t xml:space="preserve"> (Maíz) </w:t>
            </w:r>
            <w:r w:rsidRPr="00A03919">
              <w:rPr>
                <w:rFonts w:ascii="Arial" w:eastAsia="MS Mincho" w:hAnsi="Arial" w:cs="Arial"/>
                <w:bCs/>
                <w:sz w:val="24"/>
                <w:szCs w:val="24"/>
                <w:lang w:val="es-ES_tradnl" w:eastAsia="es-ES"/>
              </w:rPr>
              <w:t xml:space="preserve">según país de destino y origen para los Estados Parte (Derogación de la Resolución GMC </w:t>
            </w:r>
            <w:proofErr w:type="spellStart"/>
            <w:r w:rsidRPr="00A03919">
              <w:rPr>
                <w:rFonts w:ascii="Arial" w:eastAsia="MS Mincho" w:hAnsi="Arial" w:cs="Arial"/>
                <w:bCs/>
                <w:sz w:val="24"/>
                <w:szCs w:val="24"/>
                <w:lang w:val="es-ES_tradnl" w:eastAsia="es-ES"/>
              </w:rPr>
              <w:t>Nº</w:t>
            </w:r>
            <w:proofErr w:type="spellEnd"/>
            <w:r w:rsidRPr="00A03919">
              <w:rPr>
                <w:rFonts w:ascii="Arial" w:eastAsia="MS Mincho" w:hAnsi="Arial" w:cs="Arial"/>
                <w:bCs/>
                <w:sz w:val="24"/>
                <w:szCs w:val="24"/>
                <w:lang w:val="es-ES_tradnl" w:eastAsia="es-ES"/>
              </w:rPr>
              <w:t xml:space="preserve"> 54/06)</w:t>
            </w:r>
          </w:p>
        </w:tc>
      </w:tr>
      <w:tr w:rsidR="00713B9D" w14:paraId="72F1FA70" w14:textId="77777777" w:rsidTr="00713B9D">
        <w:tc>
          <w:tcPr>
            <w:tcW w:w="1129" w:type="dxa"/>
          </w:tcPr>
          <w:p w14:paraId="5B6B1547" w14:textId="4FF48A56"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09/20</w:t>
            </w:r>
          </w:p>
        </w:tc>
        <w:tc>
          <w:tcPr>
            <w:tcW w:w="7931" w:type="dxa"/>
          </w:tcPr>
          <w:p w14:paraId="361C338A" w14:textId="6469627B"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sz w:val="24"/>
                <w:szCs w:val="24"/>
                <w:lang w:val="es-ES_tradnl" w:eastAsia="es-ES"/>
              </w:rPr>
              <w:t xml:space="preserve">Sub-Estándar 3. 7. 48 Requisitos fitosanitarios para </w:t>
            </w:r>
            <w:proofErr w:type="spellStart"/>
            <w:r w:rsidRPr="00A03919">
              <w:rPr>
                <w:rFonts w:ascii="Arial" w:eastAsia="MS Mincho" w:hAnsi="Arial" w:cs="Arial"/>
                <w:i/>
                <w:iCs/>
                <w:sz w:val="24"/>
                <w:szCs w:val="24"/>
                <w:lang w:val="es-ES_tradnl" w:eastAsia="es-ES"/>
              </w:rPr>
              <w:t>Pinus</w:t>
            </w:r>
            <w:proofErr w:type="spellEnd"/>
            <w:r w:rsidRPr="00A03919">
              <w:rPr>
                <w:rFonts w:ascii="Arial" w:eastAsia="MS Mincho" w:hAnsi="Arial" w:cs="Arial"/>
                <w:i/>
                <w:iCs/>
                <w:sz w:val="24"/>
                <w:szCs w:val="24"/>
                <w:lang w:val="es-ES_tradnl" w:eastAsia="es-ES"/>
              </w:rPr>
              <w:t xml:space="preserve"> </w:t>
            </w:r>
            <w:proofErr w:type="spellStart"/>
            <w:r w:rsidRPr="00A03919">
              <w:rPr>
                <w:rFonts w:ascii="Arial" w:eastAsia="MS Mincho" w:hAnsi="Arial" w:cs="Arial"/>
                <w:i/>
                <w:iCs/>
                <w:sz w:val="24"/>
                <w:szCs w:val="24"/>
                <w:lang w:val="es-ES_tradnl" w:eastAsia="es-ES"/>
              </w:rPr>
              <w:t>spp</w:t>
            </w:r>
            <w:proofErr w:type="spellEnd"/>
            <w:r w:rsidRPr="00A03919">
              <w:rPr>
                <w:rFonts w:ascii="Arial" w:eastAsia="MS Mincho" w:hAnsi="Arial" w:cs="Arial"/>
                <w:i/>
                <w:iCs/>
                <w:sz w:val="24"/>
                <w:szCs w:val="24"/>
                <w:lang w:val="es-ES_tradnl" w:eastAsia="es-ES"/>
              </w:rPr>
              <w:t>.</w:t>
            </w:r>
            <w:r w:rsidRPr="00A03919">
              <w:rPr>
                <w:rFonts w:ascii="Arial" w:eastAsia="MS Mincho" w:hAnsi="Arial" w:cs="Arial"/>
                <w:iCs/>
                <w:sz w:val="24"/>
                <w:szCs w:val="24"/>
                <w:lang w:val="es-ES_tradnl" w:eastAsia="es-ES"/>
              </w:rPr>
              <w:t xml:space="preserve"> (Pino) </w:t>
            </w:r>
            <w:r w:rsidRPr="00A03919">
              <w:rPr>
                <w:rFonts w:ascii="Arial" w:eastAsia="MS Mincho" w:hAnsi="Arial" w:cs="Arial"/>
                <w:sz w:val="24"/>
                <w:szCs w:val="24"/>
                <w:lang w:val="es-ES_tradnl" w:eastAsia="es-ES"/>
              </w:rPr>
              <w:t xml:space="preserve">según país de destino y origen para los </w:t>
            </w:r>
            <w:proofErr w:type="gramStart"/>
            <w:r w:rsidRPr="00A03919">
              <w:rPr>
                <w:rFonts w:ascii="Arial" w:eastAsia="MS Mincho" w:hAnsi="Arial" w:cs="Arial"/>
                <w:sz w:val="24"/>
                <w:szCs w:val="24"/>
                <w:lang w:val="es-ES_tradnl" w:eastAsia="es-ES"/>
              </w:rPr>
              <w:t>Estados Partes</w:t>
            </w:r>
            <w:proofErr w:type="gramEnd"/>
            <w:r w:rsidRPr="00A03919">
              <w:rPr>
                <w:rFonts w:ascii="Arial" w:eastAsia="MS Mincho" w:hAnsi="Arial" w:cs="Arial"/>
                <w:sz w:val="24"/>
                <w:szCs w:val="24"/>
                <w:lang w:val="es-ES_tradnl" w:eastAsia="es-ES"/>
              </w:rPr>
              <w:t xml:space="preserve">. (Derogación de la Resolución GMC </w:t>
            </w:r>
            <w:proofErr w:type="spellStart"/>
            <w:r w:rsidRPr="00A03919">
              <w:rPr>
                <w:rFonts w:ascii="Arial" w:eastAsia="MS Mincho" w:hAnsi="Arial" w:cs="Arial"/>
                <w:sz w:val="24"/>
                <w:szCs w:val="24"/>
                <w:lang w:val="es-ES_tradnl" w:eastAsia="es-ES"/>
              </w:rPr>
              <w:t>Nº</w:t>
            </w:r>
            <w:proofErr w:type="spellEnd"/>
            <w:r w:rsidRPr="00A03919">
              <w:rPr>
                <w:rFonts w:ascii="Arial" w:eastAsia="MS Mincho" w:hAnsi="Arial" w:cs="Arial"/>
                <w:sz w:val="24"/>
                <w:szCs w:val="24"/>
                <w:lang w:val="es-ES_tradnl" w:eastAsia="es-ES"/>
              </w:rPr>
              <w:t xml:space="preserve"> 13/18</w:t>
            </w:r>
            <w:r>
              <w:rPr>
                <w:rFonts w:ascii="Arial" w:eastAsia="MS Mincho" w:hAnsi="Arial" w:cs="Arial"/>
                <w:sz w:val="24"/>
                <w:szCs w:val="24"/>
                <w:lang w:val="es-ES_tradnl" w:eastAsia="es-ES"/>
              </w:rPr>
              <w:t>)</w:t>
            </w:r>
          </w:p>
        </w:tc>
      </w:tr>
      <w:tr w:rsidR="00713B9D" w14:paraId="4F6C45FE" w14:textId="77777777" w:rsidTr="00713B9D">
        <w:tc>
          <w:tcPr>
            <w:tcW w:w="1129" w:type="dxa"/>
          </w:tcPr>
          <w:p w14:paraId="5493CB85" w14:textId="5D46E3C2" w:rsidR="00713B9D" w:rsidRPr="00A03919" w:rsidRDefault="00713B9D" w:rsidP="00326A42">
            <w:pPr>
              <w:jc w:val="both"/>
              <w:rPr>
                <w:rFonts w:ascii="Arial" w:eastAsia="MS Mincho" w:hAnsi="Arial" w:cs="Arial"/>
                <w:bCs/>
                <w:sz w:val="24"/>
                <w:szCs w:val="24"/>
                <w:lang w:val="es-ES_tradnl" w:eastAsia="es-ES"/>
              </w:rPr>
            </w:pPr>
            <w:r w:rsidRPr="00A03919">
              <w:rPr>
                <w:rFonts w:ascii="Arial" w:eastAsia="MS Mincho" w:hAnsi="Arial" w:cs="Arial"/>
                <w:bCs/>
                <w:sz w:val="24"/>
                <w:szCs w:val="24"/>
                <w:lang w:val="es-ES_tradnl" w:eastAsia="es-ES"/>
              </w:rPr>
              <w:t>10/20</w:t>
            </w:r>
          </w:p>
        </w:tc>
        <w:tc>
          <w:tcPr>
            <w:tcW w:w="7931" w:type="dxa"/>
          </w:tcPr>
          <w:p w14:paraId="44F39372" w14:textId="5617BB93" w:rsidR="00713B9D" w:rsidRPr="00A03919" w:rsidRDefault="00713B9D" w:rsidP="00326A42">
            <w:pPr>
              <w:jc w:val="both"/>
              <w:rPr>
                <w:rFonts w:ascii="Arial" w:eastAsia="MS Mincho" w:hAnsi="Arial" w:cs="Arial"/>
                <w:sz w:val="24"/>
                <w:szCs w:val="24"/>
                <w:lang w:val="es-ES_tradnl" w:eastAsia="es-ES"/>
              </w:rPr>
            </w:pPr>
            <w:r w:rsidRPr="00A03919">
              <w:rPr>
                <w:rFonts w:ascii="Arial" w:eastAsia="MS Mincho" w:hAnsi="Arial" w:cs="Arial"/>
                <w:sz w:val="24"/>
                <w:szCs w:val="24"/>
                <w:lang w:val="es-ES_tradnl" w:eastAsia="es-ES"/>
              </w:rPr>
              <w:t xml:space="preserve">Estándar 3. 7. Requisitos fitosanitarios armonizados por categoría de riesgo para el ingreso de artículos reglamentados. (Derogación de la Resolución GMC </w:t>
            </w:r>
            <w:proofErr w:type="spellStart"/>
            <w:r w:rsidRPr="00A03919">
              <w:rPr>
                <w:rFonts w:ascii="Arial" w:eastAsia="MS Mincho" w:hAnsi="Arial" w:cs="Arial"/>
                <w:sz w:val="24"/>
                <w:szCs w:val="24"/>
                <w:lang w:val="es-ES_tradnl" w:eastAsia="es-ES"/>
              </w:rPr>
              <w:t>Nº</w:t>
            </w:r>
            <w:proofErr w:type="spellEnd"/>
            <w:r w:rsidRPr="00A03919">
              <w:rPr>
                <w:rFonts w:ascii="Arial" w:eastAsia="MS Mincho" w:hAnsi="Arial" w:cs="Arial"/>
                <w:sz w:val="24"/>
                <w:szCs w:val="24"/>
                <w:lang w:val="es-ES_tradnl" w:eastAsia="es-ES"/>
              </w:rPr>
              <w:t xml:space="preserve"> 52/02)</w:t>
            </w:r>
          </w:p>
        </w:tc>
      </w:tr>
    </w:tbl>
    <w:p w14:paraId="5D5D96A1" w14:textId="1F64F4E3" w:rsidR="009817FB" w:rsidRPr="009817FB" w:rsidRDefault="001F7A58" w:rsidP="001F7A58">
      <w:pPr>
        <w:ind w:hanging="1134"/>
        <w:jc w:val="both"/>
        <w:rPr>
          <w:rFonts w:ascii="Arial" w:hAnsi="Arial" w:cs="Arial"/>
          <w:b/>
          <w:bCs/>
          <w:sz w:val="24"/>
          <w:szCs w:val="24"/>
        </w:rPr>
      </w:pPr>
      <w:r>
        <w:rPr>
          <w:rFonts w:ascii="Arial" w:hAnsi="Arial" w:cs="Arial"/>
          <w:b/>
          <w:bCs/>
          <w:noProof/>
          <w:sz w:val="24"/>
          <w:szCs w:val="24"/>
        </w:rPr>
        <w:drawing>
          <wp:inline distT="0" distB="0" distL="0" distR="0" wp14:anchorId="3BA28E01" wp14:editId="7C568CD0">
            <wp:extent cx="749935" cy="295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295275"/>
                    </a:xfrm>
                    <a:prstGeom prst="rect">
                      <a:avLst/>
                    </a:prstGeom>
                    <a:noFill/>
                  </pic:spPr>
                </pic:pic>
              </a:graphicData>
            </a:graphic>
          </wp:inline>
        </w:drawing>
      </w:r>
    </w:p>
    <w:p w14:paraId="40E803F1" w14:textId="62598F6E" w:rsidR="006B3B81" w:rsidRPr="004558D2" w:rsidRDefault="006B3B81" w:rsidP="004558D2">
      <w:pPr>
        <w:pStyle w:val="Prrafodelista"/>
        <w:numPr>
          <w:ilvl w:val="0"/>
          <w:numId w:val="37"/>
        </w:numPr>
        <w:ind w:left="567" w:hanging="567"/>
        <w:jc w:val="both"/>
        <w:rPr>
          <w:rFonts w:ascii="Arial" w:hAnsi="Arial" w:cs="Arial"/>
          <w:b/>
          <w:bCs/>
          <w:sz w:val="24"/>
          <w:szCs w:val="24"/>
        </w:rPr>
      </w:pPr>
      <w:r w:rsidRPr="004558D2">
        <w:rPr>
          <w:rFonts w:ascii="Arial" w:hAnsi="Arial" w:cs="Arial"/>
          <w:b/>
          <w:bCs/>
          <w:sz w:val="24"/>
          <w:szCs w:val="24"/>
        </w:rPr>
        <w:t>I</w:t>
      </w:r>
      <w:r w:rsidRPr="004558D2">
        <w:rPr>
          <w:rFonts w:ascii="Arial" w:hAnsi="Arial" w:cs="Arial"/>
          <w:b/>
          <w:bCs/>
          <w:sz w:val="24"/>
          <w:szCs w:val="24"/>
          <w:lang w:val="es-ES_tradnl"/>
        </w:rPr>
        <w:t>NFORME DE CUMPLIMENTO DEL PROGRAMA DE TRABAJO 2019 – 2020</w:t>
      </w:r>
      <w:r w:rsidR="00CB059E" w:rsidRPr="004558D2">
        <w:rPr>
          <w:rFonts w:ascii="Arial" w:hAnsi="Arial" w:cs="Arial"/>
          <w:b/>
          <w:bCs/>
          <w:sz w:val="24"/>
          <w:szCs w:val="24"/>
          <w:lang w:val="es-ES_tradnl"/>
        </w:rPr>
        <w:t xml:space="preserve"> Y </w:t>
      </w:r>
      <w:r w:rsidRPr="004558D2">
        <w:rPr>
          <w:rFonts w:ascii="Arial" w:hAnsi="Arial" w:cs="Arial"/>
          <w:b/>
          <w:bCs/>
          <w:sz w:val="24"/>
          <w:szCs w:val="24"/>
        </w:rPr>
        <w:t>P</w:t>
      </w:r>
      <w:r w:rsidRPr="004558D2">
        <w:rPr>
          <w:rFonts w:ascii="Arial" w:hAnsi="Arial" w:cs="Arial"/>
          <w:b/>
          <w:bCs/>
          <w:sz w:val="24"/>
          <w:szCs w:val="24"/>
          <w:lang w:val="es-ES_tradnl"/>
        </w:rPr>
        <w:t>ROGRAMA DE TRABAJO 2021 – 2022</w:t>
      </w:r>
    </w:p>
    <w:p w14:paraId="2E71DACF" w14:textId="60E3FD55" w:rsidR="006B3B81" w:rsidRDefault="006B3B81" w:rsidP="00AC150B">
      <w:pPr>
        <w:jc w:val="both"/>
        <w:rPr>
          <w:rFonts w:ascii="Arial" w:hAnsi="Arial" w:cs="Arial"/>
          <w:sz w:val="24"/>
          <w:szCs w:val="24"/>
        </w:rPr>
      </w:pPr>
    </w:p>
    <w:p w14:paraId="4F22F567" w14:textId="51B45A91" w:rsidR="00CB059E" w:rsidRDefault="00CB059E" w:rsidP="00CB059E">
      <w:pPr>
        <w:jc w:val="both"/>
        <w:rPr>
          <w:rFonts w:ascii="Arial" w:hAnsi="Arial" w:cs="Arial"/>
          <w:bCs/>
          <w:sz w:val="24"/>
          <w:szCs w:val="24"/>
          <w:lang w:val="es-ES" w:eastAsia="es-ES"/>
        </w:rPr>
      </w:pPr>
      <w:r>
        <w:rPr>
          <w:rFonts w:ascii="Arial" w:eastAsia="Calibri" w:hAnsi="Arial" w:cs="Arial"/>
          <w:bCs/>
          <w:color w:val="000000"/>
          <w:sz w:val="24"/>
          <w:szCs w:val="24"/>
          <w:lang w:eastAsia="zh-CN"/>
        </w:rPr>
        <w:t>Las</w:t>
      </w:r>
      <w:r>
        <w:rPr>
          <w:rFonts w:ascii="Arial" w:hAnsi="Arial" w:cs="Arial"/>
          <w:bCs/>
          <w:sz w:val="24"/>
          <w:szCs w:val="24"/>
          <w:lang w:val="es-ES" w:eastAsia="es-ES"/>
        </w:rPr>
        <w:t xml:space="preserve"> delegaciones intercambiaron comentarios sobre </w:t>
      </w:r>
      <w:r w:rsidR="008B3132">
        <w:rPr>
          <w:rFonts w:ascii="Arial" w:hAnsi="Arial" w:cs="Arial"/>
          <w:bCs/>
          <w:sz w:val="24"/>
          <w:szCs w:val="24"/>
          <w:lang w:val="es-ES" w:eastAsia="es-ES"/>
        </w:rPr>
        <w:t xml:space="preserve">el </w:t>
      </w:r>
      <w:r>
        <w:rPr>
          <w:rFonts w:ascii="Arial" w:hAnsi="Arial" w:cs="Arial"/>
          <w:bCs/>
          <w:sz w:val="24"/>
          <w:szCs w:val="24"/>
          <w:lang w:val="es-ES" w:eastAsia="es-ES"/>
        </w:rPr>
        <w:t xml:space="preserve">Programa de Trabajo 2019-2020 aprobado en el ámbito del GMC, de conformidad con lo establecido en la Decisión CMC </w:t>
      </w:r>
      <w:proofErr w:type="spellStart"/>
      <w:r>
        <w:rPr>
          <w:rFonts w:ascii="Arial" w:hAnsi="Arial" w:cs="Arial"/>
          <w:bCs/>
          <w:sz w:val="24"/>
          <w:szCs w:val="24"/>
          <w:lang w:val="es-ES" w:eastAsia="es-ES"/>
        </w:rPr>
        <w:t>N°</w:t>
      </w:r>
      <w:proofErr w:type="spellEnd"/>
      <w:r>
        <w:rPr>
          <w:rFonts w:ascii="Arial" w:hAnsi="Arial" w:cs="Arial"/>
          <w:bCs/>
          <w:sz w:val="24"/>
          <w:szCs w:val="24"/>
          <w:lang w:val="es-ES" w:eastAsia="es-ES"/>
        </w:rPr>
        <w:t xml:space="preserve"> 36/10. Asimismo, el SGT </w:t>
      </w:r>
      <w:proofErr w:type="spellStart"/>
      <w:r>
        <w:rPr>
          <w:rFonts w:ascii="Arial" w:hAnsi="Arial" w:cs="Arial"/>
          <w:bCs/>
          <w:sz w:val="24"/>
          <w:szCs w:val="24"/>
          <w:lang w:val="es-ES" w:eastAsia="es-ES"/>
        </w:rPr>
        <w:t>N°</w:t>
      </w:r>
      <w:proofErr w:type="spellEnd"/>
      <w:r>
        <w:rPr>
          <w:rFonts w:ascii="Arial" w:hAnsi="Arial" w:cs="Arial"/>
          <w:bCs/>
          <w:sz w:val="24"/>
          <w:szCs w:val="24"/>
          <w:lang w:val="es-ES" w:eastAsia="es-ES"/>
        </w:rPr>
        <w:t xml:space="preserve"> </w:t>
      </w:r>
      <w:r w:rsidR="009305BF">
        <w:rPr>
          <w:rFonts w:ascii="Arial" w:hAnsi="Arial" w:cs="Arial"/>
          <w:bCs/>
          <w:sz w:val="24"/>
          <w:szCs w:val="24"/>
          <w:lang w:val="es-ES" w:eastAsia="es-ES"/>
        </w:rPr>
        <w:t>8</w:t>
      </w:r>
      <w:r>
        <w:rPr>
          <w:rFonts w:ascii="Arial" w:hAnsi="Arial" w:cs="Arial"/>
          <w:bCs/>
          <w:sz w:val="24"/>
          <w:szCs w:val="24"/>
          <w:lang w:val="es-ES" w:eastAsia="es-ES"/>
        </w:rPr>
        <w:t xml:space="preserve"> tomó nota de los modelos aprobados por la Decisión CMC </w:t>
      </w:r>
      <w:proofErr w:type="spellStart"/>
      <w:r>
        <w:rPr>
          <w:rFonts w:ascii="Arial" w:hAnsi="Arial" w:cs="Arial"/>
          <w:bCs/>
          <w:sz w:val="24"/>
          <w:szCs w:val="24"/>
          <w:lang w:val="es-ES" w:eastAsia="es-ES"/>
        </w:rPr>
        <w:t>N°</w:t>
      </w:r>
      <w:proofErr w:type="spellEnd"/>
      <w:r>
        <w:rPr>
          <w:rFonts w:ascii="Arial" w:hAnsi="Arial" w:cs="Arial"/>
          <w:bCs/>
          <w:sz w:val="24"/>
          <w:szCs w:val="24"/>
          <w:lang w:val="es-ES" w:eastAsia="es-ES"/>
        </w:rPr>
        <w:t xml:space="preserve"> 08/20 “Programas de Trabajo (Modificación de la Decisión CMC </w:t>
      </w:r>
      <w:proofErr w:type="spellStart"/>
      <w:r>
        <w:rPr>
          <w:rFonts w:ascii="Arial" w:hAnsi="Arial" w:cs="Arial"/>
          <w:bCs/>
          <w:sz w:val="24"/>
          <w:szCs w:val="24"/>
          <w:lang w:val="es-ES" w:eastAsia="es-ES"/>
        </w:rPr>
        <w:t>N°</w:t>
      </w:r>
      <w:proofErr w:type="spellEnd"/>
      <w:r>
        <w:rPr>
          <w:rFonts w:ascii="Arial" w:hAnsi="Arial" w:cs="Arial"/>
          <w:bCs/>
          <w:sz w:val="24"/>
          <w:szCs w:val="24"/>
          <w:lang w:val="es-ES" w:eastAsia="es-ES"/>
        </w:rPr>
        <w:t xml:space="preserve"> 36/10)”</w:t>
      </w:r>
      <w:r w:rsidR="008B3132" w:rsidRPr="008B3132">
        <w:rPr>
          <w:rFonts w:ascii="Arial" w:eastAsia="MS Mincho" w:hAnsi="Arial" w:cs="Arial"/>
          <w:sz w:val="24"/>
          <w:szCs w:val="24"/>
          <w:lang w:val="es-ES" w:eastAsia="es-ES"/>
        </w:rPr>
        <w:t xml:space="preserve"> </w:t>
      </w:r>
      <w:r w:rsidR="008B3132" w:rsidRPr="00341509">
        <w:rPr>
          <w:rFonts w:ascii="Arial" w:eastAsia="MS Mincho" w:hAnsi="Arial" w:cs="Arial"/>
          <w:b/>
          <w:bCs/>
          <w:sz w:val="24"/>
          <w:szCs w:val="24"/>
          <w:lang w:val="es-ES" w:eastAsia="es-ES"/>
        </w:rPr>
        <w:t>(Anexo XI)</w:t>
      </w:r>
      <w:r w:rsidR="008B3132">
        <w:rPr>
          <w:rFonts w:ascii="Arial" w:eastAsia="MS Mincho" w:hAnsi="Arial" w:cs="Arial"/>
          <w:color w:val="000000"/>
          <w:sz w:val="24"/>
          <w:szCs w:val="24"/>
          <w:lang w:val="es-ES" w:eastAsia="es-ES"/>
        </w:rPr>
        <w:t>.</w:t>
      </w:r>
    </w:p>
    <w:p w14:paraId="0B2D520E" w14:textId="77777777" w:rsidR="00CB059E" w:rsidRDefault="00CB059E" w:rsidP="00CB059E">
      <w:pPr>
        <w:jc w:val="both"/>
        <w:rPr>
          <w:rFonts w:ascii="Arial" w:hAnsi="Arial" w:cs="Arial"/>
          <w:bCs/>
          <w:sz w:val="24"/>
          <w:szCs w:val="24"/>
          <w:lang w:val="es-ES" w:eastAsia="es-ES"/>
        </w:rPr>
      </w:pPr>
    </w:p>
    <w:p w14:paraId="1923580D" w14:textId="77777777" w:rsidR="006C13D7" w:rsidRDefault="00CB059E" w:rsidP="009305BF">
      <w:pPr>
        <w:suppressAutoHyphens/>
        <w:jc w:val="both"/>
        <w:rPr>
          <w:rFonts w:ascii="Arial" w:hAnsi="Arial" w:cs="Arial"/>
          <w:bCs/>
          <w:sz w:val="24"/>
          <w:szCs w:val="24"/>
          <w:lang w:val="es-UY" w:eastAsia="es-ES"/>
        </w:rPr>
      </w:pPr>
      <w:r>
        <w:rPr>
          <w:rFonts w:ascii="Arial" w:hAnsi="Arial" w:cs="Arial"/>
          <w:bCs/>
          <w:sz w:val="24"/>
          <w:szCs w:val="24"/>
          <w:lang w:val="es-ES" w:eastAsia="es-ES"/>
        </w:rPr>
        <w:t xml:space="preserve">El Informe de Cumplimiento del Programa de Trabajo 2019-2020, en el formato establecido en la </w:t>
      </w:r>
      <w:proofErr w:type="spellStart"/>
      <w:r>
        <w:rPr>
          <w:rFonts w:ascii="Arial" w:hAnsi="Arial" w:cs="Arial"/>
          <w:bCs/>
          <w:sz w:val="24"/>
          <w:szCs w:val="24"/>
          <w:lang w:val="es-ES" w:eastAsia="es-ES"/>
        </w:rPr>
        <w:t>Dec</w:t>
      </w:r>
      <w:proofErr w:type="spellEnd"/>
      <w:r>
        <w:rPr>
          <w:rFonts w:ascii="Arial" w:hAnsi="Arial" w:cs="Arial"/>
          <w:bCs/>
          <w:sz w:val="24"/>
          <w:szCs w:val="24"/>
          <w:lang w:val="es-ES" w:eastAsia="es-ES"/>
        </w:rPr>
        <w:t xml:space="preserve">. </w:t>
      </w:r>
      <w:r w:rsidRPr="009305BF">
        <w:rPr>
          <w:rFonts w:ascii="Arial" w:hAnsi="Arial" w:cs="Arial"/>
          <w:bCs/>
          <w:sz w:val="24"/>
          <w:szCs w:val="24"/>
          <w:lang w:val="es-UY" w:eastAsia="es-ES"/>
        </w:rPr>
        <w:t xml:space="preserve">CMC </w:t>
      </w:r>
      <w:proofErr w:type="spellStart"/>
      <w:r w:rsidRPr="009305BF">
        <w:rPr>
          <w:rFonts w:ascii="Arial" w:hAnsi="Arial" w:cs="Arial"/>
          <w:bCs/>
          <w:sz w:val="24"/>
          <w:szCs w:val="24"/>
          <w:lang w:val="es-UY" w:eastAsia="es-ES"/>
        </w:rPr>
        <w:t>N°</w:t>
      </w:r>
      <w:proofErr w:type="spellEnd"/>
      <w:r w:rsidRPr="009305BF">
        <w:rPr>
          <w:rFonts w:ascii="Arial" w:hAnsi="Arial" w:cs="Arial"/>
          <w:bCs/>
          <w:sz w:val="24"/>
          <w:szCs w:val="24"/>
          <w:lang w:val="es-UY" w:eastAsia="es-ES"/>
        </w:rPr>
        <w:t xml:space="preserve"> 08/20 consta como </w:t>
      </w:r>
      <w:r w:rsidRPr="00FE471F">
        <w:rPr>
          <w:rFonts w:ascii="Arial" w:hAnsi="Arial" w:cs="Arial"/>
          <w:b/>
          <w:sz w:val="24"/>
          <w:szCs w:val="24"/>
          <w:lang w:val="es-UY" w:eastAsia="es-ES"/>
        </w:rPr>
        <w:t>Anexo</w:t>
      </w:r>
      <w:r w:rsidRPr="009305BF">
        <w:rPr>
          <w:rFonts w:ascii="Arial" w:hAnsi="Arial" w:cs="Arial"/>
          <w:b/>
          <w:sz w:val="24"/>
          <w:szCs w:val="24"/>
          <w:lang w:val="es-UY" w:eastAsia="es-ES"/>
        </w:rPr>
        <w:t xml:space="preserve"> </w:t>
      </w:r>
      <w:r w:rsidR="00FE471F">
        <w:rPr>
          <w:rFonts w:ascii="Arial" w:hAnsi="Arial" w:cs="Arial"/>
          <w:b/>
          <w:sz w:val="24"/>
          <w:szCs w:val="24"/>
          <w:lang w:val="es-UY" w:eastAsia="es-ES"/>
        </w:rPr>
        <w:t>V</w:t>
      </w:r>
      <w:r w:rsidR="009305BF">
        <w:rPr>
          <w:rFonts w:ascii="Arial" w:hAnsi="Arial" w:cs="Arial"/>
          <w:bCs/>
          <w:sz w:val="24"/>
          <w:szCs w:val="24"/>
          <w:lang w:val="es-UY" w:eastAsia="es-ES"/>
        </w:rPr>
        <w:t xml:space="preserve">, y se eleva </w:t>
      </w:r>
      <w:r w:rsidR="00D2596C">
        <w:rPr>
          <w:rFonts w:ascii="Arial" w:hAnsi="Arial" w:cs="Arial"/>
          <w:bCs/>
          <w:sz w:val="24"/>
          <w:szCs w:val="24"/>
          <w:lang w:val="es-UY" w:eastAsia="es-ES"/>
        </w:rPr>
        <w:t>a consideración</w:t>
      </w:r>
      <w:r w:rsidR="009305BF">
        <w:rPr>
          <w:rFonts w:ascii="Arial" w:hAnsi="Arial" w:cs="Arial"/>
          <w:bCs/>
          <w:sz w:val="24"/>
          <w:szCs w:val="24"/>
          <w:lang w:val="es-UY" w:eastAsia="es-ES"/>
        </w:rPr>
        <w:t xml:space="preserve"> del GMC. </w:t>
      </w:r>
    </w:p>
    <w:p w14:paraId="17FF64FF" w14:textId="77777777" w:rsidR="006C13D7" w:rsidRDefault="006C13D7" w:rsidP="009305BF">
      <w:pPr>
        <w:suppressAutoHyphens/>
        <w:jc w:val="both"/>
        <w:rPr>
          <w:rFonts w:ascii="Arial" w:hAnsi="Arial" w:cs="Arial"/>
          <w:bCs/>
          <w:sz w:val="24"/>
          <w:szCs w:val="24"/>
          <w:lang w:val="es-UY" w:eastAsia="es-ES"/>
        </w:rPr>
      </w:pPr>
    </w:p>
    <w:p w14:paraId="5E91ACA7" w14:textId="7BF5991A" w:rsidR="009305BF" w:rsidRPr="009305BF" w:rsidRDefault="009305BF" w:rsidP="009305BF">
      <w:pPr>
        <w:suppressAutoHyphens/>
        <w:jc w:val="both"/>
        <w:rPr>
          <w:rFonts w:ascii="Arial" w:hAnsi="Arial" w:cs="Arial"/>
          <w:bCs/>
          <w:sz w:val="24"/>
          <w:szCs w:val="24"/>
          <w:lang w:val="es-ES" w:eastAsia="es-ES"/>
        </w:rPr>
      </w:pPr>
      <w:r>
        <w:rPr>
          <w:rFonts w:ascii="Arial" w:hAnsi="Arial" w:cs="Arial"/>
          <w:bCs/>
          <w:sz w:val="24"/>
          <w:szCs w:val="24"/>
          <w:lang w:val="es-UY" w:eastAsia="es-ES"/>
        </w:rPr>
        <w:t>Por otra parte</w:t>
      </w:r>
      <w:r w:rsidRPr="009305BF">
        <w:rPr>
          <w:rFonts w:ascii="Arial" w:hAnsi="Arial" w:cs="Arial"/>
          <w:bCs/>
          <w:sz w:val="24"/>
          <w:szCs w:val="24"/>
          <w:lang w:val="es-UY" w:eastAsia="es-ES"/>
        </w:rPr>
        <w:t xml:space="preserve">, se tomó nota de la </w:t>
      </w:r>
      <w:r w:rsidRPr="009305BF">
        <w:rPr>
          <w:rFonts w:ascii="Arial" w:eastAsia="MS Mincho" w:hAnsi="Arial" w:cs="Arial"/>
          <w:sz w:val="24"/>
          <w:szCs w:val="24"/>
          <w:lang w:val="es-ES_tradnl" w:eastAsia="es-ES"/>
        </w:rPr>
        <w:t xml:space="preserve">Decisión CMC </w:t>
      </w:r>
      <w:proofErr w:type="spellStart"/>
      <w:r w:rsidRPr="009305BF">
        <w:rPr>
          <w:rFonts w:ascii="Arial" w:eastAsia="MS Mincho" w:hAnsi="Arial" w:cs="Arial"/>
          <w:sz w:val="24"/>
          <w:szCs w:val="24"/>
          <w:lang w:val="es-ES_tradnl" w:eastAsia="es-ES"/>
        </w:rPr>
        <w:t>N°</w:t>
      </w:r>
      <w:proofErr w:type="spellEnd"/>
      <w:r w:rsidRPr="009305BF">
        <w:rPr>
          <w:rFonts w:ascii="Arial" w:eastAsia="MS Mincho" w:hAnsi="Arial" w:cs="Arial"/>
          <w:sz w:val="24"/>
          <w:szCs w:val="24"/>
          <w:lang w:val="es-ES_tradnl" w:eastAsia="es-ES"/>
        </w:rPr>
        <w:t xml:space="preserve"> 18/19 “Mecanismo de evaluación de la productividad de los foros y monitoreo de los programas de trabajo”.</w:t>
      </w:r>
    </w:p>
    <w:p w14:paraId="0A0F9954" w14:textId="77777777" w:rsidR="00CB059E" w:rsidRDefault="00CB059E" w:rsidP="00CB059E">
      <w:pPr>
        <w:suppressAutoHyphens/>
        <w:jc w:val="both"/>
        <w:rPr>
          <w:rFonts w:ascii="Arial" w:hAnsi="Arial" w:cs="Arial"/>
          <w:bCs/>
          <w:sz w:val="24"/>
          <w:szCs w:val="24"/>
          <w:lang w:val="es-ES" w:eastAsia="es-ES"/>
        </w:rPr>
      </w:pPr>
    </w:p>
    <w:p w14:paraId="23551C5E" w14:textId="166C783F" w:rsidR="009C2C84" w:rsidRDefault="00CB059E" w:rsidP="00B063C6">
      <w:pPr>
        <w:suppressAutoHyphens/>
        <w:jc w:val="both"/>
        <w:rPr>
          <w:rFonts w:ascii="Arial" w:hAnsi="Arial" w:cs="Arial"/>
          <w:bCs/>
          <w:sz w:val="24"/>
          <w:szCs w:val="24"/>
          <w:lang w:val="es-ES" w:eastAsia="es-ES"/>
        </w:rPr>
      </w:pPr>
      <w:r>
        <w:rPr>
          <w:rFonts w:ascii="Arial" w:hAnsi="Arial" w:cs="Arial"/>
          <w:bCs/>
          <w:sz w:val="24"/>
          <w:szCs w:val="24"/>
          <w:lang w:val="es-ES" w:eastAsia="es-ES"/>
        </w:rPr>
        <w:t xml:space="preserve">Con relación al Programa de Trabajo 2021 – 2022, las delegaciones consensuaron el documento </w:t>
      </w:r>
      <w:r w:rsidR="006C13D7">
        <w:rPr>
          <w:rFonts w:ascii="Arial" w:hAnsi="Arial" w:cs="Arial"/>
          <w:bCs/>
          <w:sz w:val="24"/>
          <w:szCs w:val="24"/>
          <w:lang w:val="es-ES" w:eastAsia="es-ES"/>
        </w:rPr>
        <w:t xml:space="preserve">borrador </w:t>
      </w:r>
      <w:r>
        <w:rPr>
          <w:rFonts w:ascii="Arial" w:hAnsi="Arial" w:cs="Arial"/>
          <w:bCs/>
          <w:sz w:val="24"/>
          <w:szCs w:val="24"/>
          <w:lang w:val="es-ES" w:eastAsia="es-ES"/>
        </w:rPr>
        <w:t xml:space="preserve">y se adjunta como </w:t>
      </w:r>
      <w:r>
        <w:rPr>
          <w:rFonts w:ascii="Arial" w:hAnsi="Arial" w:cs="Arial"/>
          <w:b/>
          <w:sz w:val="24"/>
          <w:szCs w:val="24"/>
          <w:lang w:val="es-ES" w:eastAsia="es-ES"/>
        </w:rPr>
        <w:t xml:space="preserve">Anexo </w:t>
      </w:r>
      <w:r w:rsidR="00FE471F">
        <w:rPr>
          <w:rFonts w:ascii="Arial" w:hAnsi="Arial" w:cs="Arial"/>
          <w:b/>
          <w:sz w:val="24"/>
          <w:szCs w:val="24"/>
          <w:lang w:val="es-ES" w:eastAsia="es-ES"/>
        </w:rPr>
        <w:t>VI</w:t>
      </w:r>
      <w:r>
        <w:rPr>
          <w:rFonts w:ascii="Arial" w:hAnsi="Arial" w:cs="Arial"/>
          <w:bCs/>
          <w:sz w:val="24"/>
          <w:szCs w:val="24"/>
          <w:lang w:val="es-ES" w:eastAsia="es-ES"/>
        </w:rPr>
        <w:t>. En esa línea, se comprometieron a adecuar el mencionado Programa al nuevo formato establecido</w:t>
      </w:r>
      <w:r w:rsidR="006C13D7" w:rsidRPr="006C13D7">
        <w:rPr>
          <w:rFonts w:ascii="Arial" w:hAnsi="Arial" w:cs="Arial"/>
          <w:bCs/>
          <w:sz w:val="24"/>
          <w:szCs w:val="24"/>
          <w:lang w:val="es-ES" w:eastAsia="es-ES"/>
        </w:rPr>
        <w:t xml:space="preserve"> </w:t>
      </w:r>
      <w:r w:rsidR="006C13D7">
        <w:rPr>
          <w:rFonts w:ascii="Arial" w:hAnsi="Arial" w:cs="Arial"/>
          <w:bCs/>
          <w:sz w:val="24"/>
          <w:szCs w:val="24"/>
          <w:lang w:val="es-ES" w:eastAsia="es-ES"/>
        </w:rPr>
        <w:t>(</w:t>
      </w:r>
      <w:proofErr w:type="spellStart"/>
      <w:r w:rsidR="006C13D7">
        <w:rPr>
          <w:rFonts w:ascii="Arial" w:hAnsi="Arial" w:cs="Arial"/>
          <w:bCs/>
          <w:sz w:val="24"/>
          <w:szCs w:val="24"/>
          <w:lang w:val="es-ES" w:eastAsia="es-ES"/>
        </w:rPr>
        <w:t>Dec</w:t>
      </w:r>
      <w:proofErr w:type="spellEnd"/>
      <w:r w:rsidR="006C13D7">
        <w:rPr>
          <w:rFonts w:ascii="Arial" w:hAnsi="Arial" w:cs="Arial"/>
          <w:bCs/>
          <w:sz w:val="24"/>
          <w:szCs w:val="24"/>
          <w:lang w:val="es-ES" w:eastAsia="es-ES"/>
        </w:rPr>
        <w:t xml:space="preserve">. CMC </w:t>
      </w:r>
      <w:proofErr w:type="spellStart"/>
      <w:r w:rsidR="006C13D7">
        <w:rPr>
          <w:rFonts w:ascii="Arial" w:hAnsi="Arial" w:cs="Arial"/>
          <w:bCs/>
          <w:sz w:val="24"/>
          <w:szCs w:val="24"/>
          <w:lang w:val="es-ES" w:eastAsia="es-ES"/>
        </w:rPr>
        <w:t>N°</w:t>
      </w:r>
      <w:proofErr w:type="spellEnd"/>
      <w:r w:rsidR="006C13D7">
        <w:rPr>
          <w:rFonts w:ascii="Arial" w:hAnsi="Arial" w:cs="Arial"/>
          <w:bCs/>
          <w:sz w:val="24"/>
          <w:szCs w:val="24"/>
          <w:lang w:val="es-ES" w:eastAsia="es-ES"/>
        </w:rPr>
        <w:t xml:space="preserve"> 08/20),</w:t>
      </w:r>
      <w:r>
        <w:rPr>
          <w:rFonts w:ascii="Arial" w:hAnsi="Arial" w:cs="Arial"/>
          <w:bCs/>
          <w:sz w:val="24"/>
          <w:szCs w:val="24"/>
          <w:lang w:val="es-ES" w:eastAsia="es-ES"/>
        </w:rPr>
        <w:t xml:space="preserve"> en la próxima reunión</w:t>
      </w:r>
      <w:r w:rsidR="006C13D7">
        <w:rPr>
          <w:rFonts w:ascii="Arial" w:hAnsi="Arial" w:cs="Arial"/>
          <w:bCs/>
          <w:sz w:val="24"/>
          <w:szCs w:val="24"/>
          <w:lang w:val="es-ES" w:eastAsia="es-ES"/>
        </w:rPr>
        <w:t>.</w:t>
      </w:r>
      <w:r>
        <w:rPr>
          <w:rFonts w:ascii="Arial" w:hAnsi="Arial" w:cs="Arial"/>
          <w:bCs/>
          <w:sz w:val="24"/>
          <w:szCs w:val="24"/>
          <w:lang w:val="es-ES" w:eastAsia="es-ES"/>
        </w:rPr>
        <w:t xml:space="preserve"> </w:t>
      </w:r>
    </w:p>
    <w:p w14:paraId="5966BD1E" w14:textId="77777777" w:rsidR="006C13D7" w:rsidRPr="009817FB" w:rsidRDefault="006C13D7" w:rsidP="00B063C6">
      <w:pPr>
        <w:suppressAutoHyphens/>
        <w:jc w:val="both"/>
        <w:rPr>
          <w:rFonts w:ascii="Arial" w:hAnsi="Arial" w:cs="Arial"/>
          <w:bCs/>
          <w:sz w:val="24"/>
          <w:szCs w:val="24"/>
          <w:lang w:val="es-ES" w:eastAsia="es-ES"/>
        </w:rPr>
      </w:pPr>
    </w:p>
    <w:p w14:paraId="1F01B90A" w14:textId="77777777" w:rsidR="001D6EFC" w:rsidRDefault="003903D7" w:rsidP="00B063C6">
      <w:pPr>
        <w:suppressAutoHyphens/>
        <w:jc w:val="both"/>
        <w:rPr>
          <w:rFonts w:ascii="Arial" w:hAnsi="Arial" w:cs="Arial"/>
          <w:bCs/>
          <w:sz w:val="24"/>
          <w:szCs w:val="24"/>
          <w:lang w:val="es-ES" w:eastAsia="es-ES"/>
        </w:rPr>
      </w:pPr>
      <w:r w:rsidRPr="009817FB">
        <w:rPr>
          <w:rFonts w:ascii="Arial" w:hAnsi="Arial" w:cs="Arial"/>
          <w:bCs/>
          <w:sz w:val="24"/>
          <w:szCs w:val="24"/>
          <w:lang w:val="es-ES" w:eastAsia="es-ES"/>
        </w:rPr>
        <w:t>Los Coordinadores resaltaron la importancia de contar con actividades de capacitación para la elaboración de los informes de cumplimiento, programa</w:t>
      </w:r>
      <w:r w:rsidR="009817FB">
        <w:rPr>
          <w:rFonts w:ascii="Arial" w:hAnsi="Arial" w:cs="Arial"/>
          <w:bCs/>
          <w:sz w:val="24"/>
          <w:szCs w:val="24"/>
          <w:lang w:val="es-ES" w:eastAsia="es-ES"/>
        </w:rPr>
        <w:t>s</w:t>
      </w:r>
      <w:r w:rsidRPr="009817FB">
        <w:rPr>
          <w:rFonts w:ascii="Arial" w:hAnsi="Arial" w:cs="Arial"/>
          <w:bCs/>
          <w:sz w:val="24"/>
          <w:szCs w:val="24"/>
          <w:lang w:val="es-ES" w:eastAsia="es-ES"/>
        </w:rPr>
        <w:t xml:space="preserve"> de trabajo e informes de avance, en el marco de lo establecido en la</w:t>
      </w:r>
      <w:r w:rsidR="009817FB" w:rsidRPr="009817FB">
        <w:rPr>
          <w:rFonts w:ascii="Arial" w:hAnsi="Arial" w:cs="Arial"/>
          <w:bCs/>
          <w:sz w:val="24"/>
          <w:szCs w:val="24"/>
          <w:lang w:val="es-ES" w:eastAsia="es-ES"/>
        </w:rPr>
        <w:t>s</w:t>
      </w:r>
      <w:r w:rsidRPr="009817FB">
        <w:rPr>
          <w:rFonts w:ascii="Arial" w:hAnsi="Arial" w:cs="Arial"/>
          <w:bCs/>
          <w:sz w:val="24"/>
          <w:szCs w:val="24"/>
          <w:lang w:val="es-ES" w:eastAsia="es-ES"/>
        </w:rPr>
        <w:t xml:space="preserve"> Dec</w:t>
      </w:r>
      <w:r w:rsidR="009817FB" w:rsidRPr="009817FB">
        <w:rPr>
          <w:rFonts w:ascii="Arial" w:hAnsi="Arial" w:cs="Arial"/>
          <w:bCs/>
          <w:sz w:val="24"/>
          <w:szCs w:val="24"/>
          <w:lang w:val="es-ES" w:eastAsia="es-ES"/>
        </w:rPr>
        <w:t>isiones CMC</w:t>
      </w:r>
      <w:r w:rsidRPr="009817FB">
        <w:rPr>
          <w:rFonts w:ascii="Arial" w:hAnsi="Arial" w:cs="Arial"/>
          <w:bCs/>
          <w:sz w:val="24"/>
          <w:szCs w:val="24"/>
          <w:lang w:val="es-ES" w:eastAsia="es-ES"/>
        </w:rPr>
        <w:t xml:space="preserve"> </w:t>
      </w:r>
      <w:proofErr w:type="spellStart"/>
      <w:r w:rsidRPr="009817FB">
        <w:rPr>
          <w:rFonts w:ascii="Arial" w:hAnsi="Arial" w:cs="Arial"/>
          <w:bCs/>
          <w:sz w:val="24"/>
          <w:szCs w:val="24"/>
          <w:lang w:val="es-ES" w:eastAsia="es-ES"/>
        </w:rPr>
        <w:t>N°</w:t>
      </w:r>
      <w:proofErr w:type="spellEnd"/>
      <w:r w:rsidRPr="009817FB">
        <w:rPr>
          <w:rFonts w:ascii="Arial" w:hAnsi="Arial" w:cs="Arial"/>
          <w:bCs/>
          <w:sz w:val="24"/>
          <w:szCs w:val="24"/>
          <w:lang w:val="es-ES" w:eastAsia="es-ES"/>
        </w:rPr>
        <w:t xml:space="preserve"> 08/20 y </w:t>
      </w:r>
      <w:proofErr w:type="spellStart"/>
      <w:r w:rsidR="009817FB" w:rsidRPr="009817FB">
        <w:rPr>
          <w:rFonts w:ascii="Arial" w:hAnsi="Arial" w:cs="Arial"/>
          <w:bCs/>
          <w:sz w:val="24"/>
          <w:szCs w:val="24"/>
          <w:lang w:val="es-ES" w:eastAsia="es-ES"/>
        </w:rPr>
        <w:t>Nº</w:t>
      </w:r>
      <w:proofErr w:type="spellEnd"/>
      <w:r w:rsidR="009817FB" w:rsidRPr="009817FB">
        <w:rPr>
          <w:rFonts w:ascii="Arial" w:hAnsi="Arial" w:cs="Arial"/>
          <w:bCs/>
          <w:sz w:val="24"/>
          <w:szCs w:val="24"/>
          <w:lang w:val="es-ES" w:eastAsia="es-ES"/>
        </w:rPr>
        <w:t xml:space="preserve"> </w:t>
      </w:r>
      <w:r w:rsidRPr="009817FB">
        <w:rPr>
          <w:rFonts w:ascii="Arial" w:hAnsi="Arial" w:cs="Arial"/>
          <w:bCs/>
          <w:sz w:val="24"/>
          <w:szCs w:val="24"/>
          <w:lang w:val="es-ES" w:eastAsia="es-ES"/>
        </w:rPr>
        <w:t>18/19</w:t>
      </w:r>
      <w:r w:rsidR="001D6EFC">
        <w:rPr>
          <w:rFonts w:ascii="Arial" w:hAnsi="Arial" w:cs="Arial"/>
          <w:bCs/>
          <w:sz w:val="24"/>
          <w:szCs w:val="24"/>
          <w:lang w:val="es-ES" w:eastAsia="es-ES"/>
        </w:rPr>
        <w:t xml:space="preserve">, </w:t>
      </w:r>
      <w:r w:rsidR="001D6EFC" w:rsidRPr="00C453AA">
        <w:rPr>
          <w:rFonts w:ascii="Arial" w:hAnsi="Arial" w:cs="Arial"/>
          <w:bCs/>
          <w:sz w:val="24"/>
          <w:szCs w:val="24"/>
          <w:lang w:val="es-ES" w:eastAsia="es-ES"/>
        </w:rPr>
        <w:t>en ese sentido, solicitan al GMC orientación al respecto.</w:t>
      </w:r>
    </w:p>
    <w:p w14:paraId="27ACF342" w14:textId="49C3B0D0" w:rsidR="00A0124B" w:rsidRPr="004558D2" w:rsidRDefault="00A0124B" w:rsidP="004558D2">
      <w:pPr>
        <w:pStyle w:val="Prrafodelista"/>
        <w:numPr>
          <w:ilvl w:val="0"/>
          <w:numId w:val="37"/>
        </w:numPr>
        <w:ind w:left="567" w:hanging="567"/>
        <w:jc w:val="both"/>
        <w:rPr>
          <w:rFonts w:ascii="Arial" w:hAnsi="Arial" w:cs="Arial"/>
          <w:b/>
          <w:bCs/>
          <w:sz w:val="24"/>
          <w:szCs w:val="24"/>
        </w:rPr>
      </w:pPr>
      <w:r w:rsidRPr="004558D2">
        <w:rPr>
          <w:rFonts w:ascii="Arial" w:hAnsi="Arial" w:cs="Arial"/>
          <w:b/>
          <w:bCs/>
          <w:sz w:val="24"/>
          <w:szCs w:val="24"/>
          <w:lang w:val="es-ES_tradnl"/>
        </w:rPr>
        <w:lastRenderedPageBreak/>
        <w:t xml:space="preserve">ESTADO DE SITUACIÓN DE LA INCORPORACIÓN DE NORMATIVA REGIONAL ORIGINADA EN EL SGT </w:t>
      </w:r>
      <w:proofErr w:type="spellStart"/>
      <w:r w:rsidRPr="004558D2">
        <w:rPr>
          <w:rFonts w:ascii="Arial" w:hAnsi="Arial" w:cs="Arial"/>
          <w:b/>
          <w:bCs/>
          <w:sz w:val="24"/>
          <w:szCs w:val="24"/>
          <w:lang w:val="es-ES_tradnl"/>
        </w:rPr>
        <w:t>Nº</w:t>
      </w:r>
      <w:proofErr w:type="spellEnd"/>
      <w:r w:rsidRPr="004558D2">
        <w:rPr>
          <w:rFonts w:ascii="Arial" w:hAnsi="Arial" w:cs="Arial"/>
          <w:b/>
          <w:bCs/>
          <w:sz w:val="24"/>
          <w:szCs w:val="24"/>
          <w:lang w:val="es-ES_tradnl"/>
        </w:rPr>
        <w:t xml:space="preserve"> 8 A LOS ORDENAMIENTOS JURÍDICOS NACIONALES</w:t>
      </w:r>
    </w:p>
    <w:p w14:paraId="7F30A365" w14:textId="7BF26EE1" w:rsidR="00A0124B" w:rsidRDefault="00A0124B" w:rsidP="00A0124B">
      <w:pPr>
        <w:jc w:val="both"/>
        <w:rPr>
          <w:rFonts w:ascii="Arial" w:hAnsi="Arial" w:cs="Arial"/>
          <w:b/>
          <w:bCs/>
          <w:sz w:val="24"/>
          <w:szCs w:val="24"/>
        </w:rPr>
      </w:pPr>
    </w:p>
    <w:p w14:paraId="6DA7592B" w14:textId="0AAB46C0" w:rsidR="009305BF" w:rsidRPr="009305BF" w:rsidRDefault="009305BF" w:rsidP="009305BF">
      <w:pPr>
        <w:jc w:val="both"/>
        <w:rPr>
          <w:rFonts w:ascii="Arial" w:hAnsi="Arial" w:cs="Arial"/>
          <w:b/>
          <w:bCs/>
          <w:sz w:val="24"/>
          <w:szCs w:val="24"/>
        </w:rPr>
      </w:pPr>
      <w:r w:rsidRPr="009305BF">
        <w:rPr>
          <w:rFonts w:ascii="Arial" w:hAnsi="Arial" w:cs="Arial"/>
          <w:bCs/>
          <w:sz w:val="24"/>
          <w:szCs w:val="24"/>
        </w:rPr>
        <w:t xml:space="preserve">Los Coordinadores actualizaron el cuadro con el </w:t>
      </w:r>
      <w:r w:rsidR="00FE471F">
        <w:rPr>
          <w:rFonts w:ascii="Arial" w:hAnsi="Arial" w:cs="Arial"/>
          <w:bCs/>
          <w:sz w:val="24"/>
          <w:szCs w:val="24"/>
        </w:rPr>
        <w:t>e</w:t>
      </w:r>
      <w:r w:rsidRPr="009305BF">
        <w:rPr>
          <w:rFonts w:ascii="Arial" w:hAnsi="Arial" w:cs="Arial"/>
          <w:bCs/>
          <w:sz w:val="24"/>
          <w:szCs w:val="24"/>
        </w:rPr>
        <w:t xml:space="preserve">stado de incorporación al ordenamiento jurídico nacional de las normativas originadas en el ámbito del SGT </w:t>
      </w:r>
      <w:proofErr w:type="spellStart"/>
      <w:r>
        <w:rPr>
          <w:rFonts w:ascii="Arial" w:hAnsi="Arial" w:cs="Arial"/>
          <w:bCs/>
          <w:sz w:val="24"/>
          <w:szCs w:val="24"/>
        </w:rPr>
        <w:t>N°</w:t>
      </w:r>
      <w:proofErr w:type="spellEnd"/>
      <w:r>
        <w:rPr>
          <w:rFonts w:ascii="Arial" w:hAnsi="Arial" w:cs="Arial"/>
          <w:bCs/>
          <w:sz w:val="24"/>
          <w:szCs w:val="24"/>
        </w:rPr>
        <w:t xml:space="preserve"> </w:t>
      </w:r>
      <w:r w:rsidRPr="009305BF">
        <w:rPr>
          <w:rFonts w:ascii="Arial" w:hAnsi="Arial" w:cs="Arial"/>
          <w:bCs/>
          <w:sz w:val="24"/>
          <w:szCs w:val="24"/>
        </w:rPr>
        <w:t xml:space="preserve">8, el cual consta como </w:t>
      </w:r>
      <w:r w:rsidRPr="00FE471F">
        <w:rPr>
          <w:rFonts w:ascii="Arial" w:hAnsi="Arial" w:cs="Arial"/>
          <w:b/>
          <w:bCs/>
          <w:sz w:val="24"/>
          <w:szCs w:val="24"/>
        </w:rPr>
        <w:t xml:space="preserve">Anexo </w:t>
      </w:r>
      <w:r w:rsidR="00FE471F" w:rsidRPr="00FE471F">
        <w:rPr>
          <w:rFonts w:ascii="Arial" w:hAnsi="Arial" w:cs="Arial"/>
          <w:b/>
          <w:bCs/>
          <w:sz w:val="24"/>
          <w:szCs w:val="24"/>
        </w:rPr>
        <w:t>VII</w:t>
      </w:r>
      <w:r>
        <w:rPr>
          <w:rFonts w:ascii="Arial" w:hAnsi="Arial" w:cs="Arial"/>
          <w:b/>
          <w:bCs/>
          <w:sz w:val="24"/>
          <w:szCs w:val="24"/>
        </w:rPr>
        <w:t xml:space="preserve"> </w:t>
      </w:r>
      <w:r w:rsidRPr="009305BF">
        <w:rPr>
          <w:rFonts w:ascii="Arial" w:hAnsi="Arial" w:cs="Arial"/>
          <w:b/>
          <w:bCs/>
          <w:sz w:val="24"/>
          <w:szCs w:val="24"/>
        </w:rPr>
        <w:t>-</w:t>
      </w:r>
      <w:r w:rsidR="00FE471F">
        <w:rPr>
          <w:rFonts w:ascii="Arial" w:hAnsi="Arial" w:cs="Arial"/>
          <w:b/>
          <w:bCs/>
          <w:sz w:val="24"/>
          <w:szCs w:val="24"/>
        </w:rPr>
        <w:t xml:space="preserve"> </w:t>
      </w:r>
      <w:r w:rsidRPr="009305BF">
        <w:rPr>
          <w:rFonts w:ascii="Arial" w:hAnsi="Arial" w:cs="Arial"/>
          <w:b/>
          <w:bCs/>
          <w:sz w:val="24"/>
          <w:szCs w:val="24"/>
        </w:rPr>
        <w:t>RESERVADO.</w:t>
      </w:r>
    </w:p>
    <w:p w14:paraId="47321421" w14:textId="5B9CA411" w:rsidR="009305BF" w:rsidRDefault="009305BF" w:rsidP="00A0124B">
      <w:pPr>
        <w:jc w:val="both"/>
        <w:rPr>
          <w:rFonts w:ascii="Arial" w:hAnsi="Arial" w:cs="Arial"/>
          <w:b/>
          <w:bCs/>
          <w:sz w:val="24"/>
          <w:szCs w:val="24"/>
        </w:rPr>
      </w:pPr>
    </w:p>
    <w:p w14:paraId="2BC475CC" w14:textId="25123865" w:rsidR="00E30804" w:rsidRDefault="00E30804" w:rsidP="00A0124B">
      <w:pPr>
        <w:jc w:val="both"/>
        <w:rPr>
          <w:rFonts w:ascii="Arial" w:hAnsi="Arial" w:cs="Arial"/>
          <w:sz w:val="24"/>
          <w:szCs w:val="24"/>
        </w:rPr>
      </w:pPr>
      <w:r w:rsidRPr="00E30804">
        <w:rPr>
          <w:rFonts w:ascii="Arial" w:hAnsi="Arial" w:cs="Arial"/>
          <w:sz w:val="24"/>
          <w:szCs w:val="24"/>
        </w:rPr>
        <w:t xml:space="preserve">La </w:t>
      </w:r>
      <w:r>
        <w:rPr>
          <w:rFonts w:ascii="Arial" w:hAnsi="Arial" w:cs="Arial"/>
          <w:sz w:val="24"/>
          <w:szCs w:val="24"/>
        </w:rPr>
        <w:t>D</w:t>
      </w:r>
      <w:r w:rsidRPr="00E30804">
        <w:rPr>
          <w:rFonts w:ascii="Arial" w:hAnsi="Arial" w:cs="Arial"/>
          <w:sz w:val="24"/>
          <w:szCs w:val="24"/>
        </w:rPr>
        <w:t xml:space="preserve">elegación </w:t>
      </w:r>
      <w:r>
        <w:rPr>
          <w:rFonts w:ascii="Arial" w:hAnsi="Arial" w:cs="Arial"/>
          <w:sz w:val="24"/>
          <w:szCs w:val="24"/>
        </w:rPr>
        <w:t xml:space="preserve">de Paraguay informó que realizó la comunicación a la </w:t>
      </w:r>
      <w:r w:rsidRPr="00E30804">
        <w:rPr>
          <w:rFonts w:ascii="Arial" w:hAnsi="Arial" w:cs="Arial"/>
          <w:sz w:val="24"/>
          <w:szCs w:val="24"/>
        </w:rPr>
        <w:t xml:space="preserve">SM </w:t>
      </w:r>
      <w:r>
        <w:rPr>
          <w:rFonts w:ascii="Arial" w:hAnsi="Arial" w:cs="Arial"/>
          <w:sz w:val="24"/>
          <w:szCs w:val="24"/>
        </w:rPr>
        <w:t xml:space="preserve">sobre </w:t>
      </w:r>
      <w:r w:rsidRPr="00E30804">
        <w:rPr>
          <w:rFonts w:ascii="Arial" w:hAnsi="Arial" w:cs="Arial"/>
          <w:sz w:val="24"/>
          <w:szCs w:val="24"/>
        </w:rPr>
        <w:t xml:space="preserve">la incorporación de las siguientes normativas MERCOSUR al marco jurídico nacional: </w:t>
      </w:r>
    </w:p>
    <w:p w14:paraId="194CD392" w14:textId="36443EC3" w:rsidR="00E30804" w:rsidRPr="00E30804" w:rsidRDefault="00E30804" w:rsidP="00E30804">
      <w:pPr>
        <w:pStyle w:val="Prrafodelista"/>
        <w:numPr>
          <w:ilvl w:val="0"/>
          <w:numId w:val="35"/>
        </w:numPr>
        <w:ind w:left="567" w:hanging="578"/>
        <w:jc w:val="both"/>
        <w:rPr>
          <w:rFonts w:ascii="Arial" w:hAnsi="Arial" w:cs="Arial"/>
          <w:sz w:val="24"/>
          <w:szCs w:val="24"/>
        </w:rPr>
      </w:pPr>
      <w:r w:rsidRPr="00E30804">
        <w:rPr>
          <w:rFonts w:ascii="Arial" w:hAnsi="Arial" w:cs="Arial"/>
          <w:sz w:val="24"/>
          <w:szCs w:val="24"/>
        </w:rPr>
        <w:t xml:space="preserve">Res. GMC N°24/17 por Resolución SENAVE N°321/18 del 17 de diciembre del 2018; </w:t>
      </w:r>
    </w:p>
    <w:p w14:paraId="1DAF46E0" w14:textId="2D5B8196" w:rsidR="00E30804" w:rsidRPr="00E30804" w:rsidRDefault="00E30804" w:rsidP="00E30804">
      <w:pPr>
        <w:pStyle w:val="Prrafodelista"/>
        <w:numPr>
          <w:ilvl w:val="0"/>
          <w:numId w:val="35"/>
        </w:numPr>
        <w:ind w:left="567" w:hanging="578"/>
        <w:jc w:val="both"/>
        <w:rPr>
          <w:rFonts w:ascii="Arial" w:hAnsi="Arial" w:cs="Arial"/>
          <w:sz w:val="24"/>
          <w:szCs w:val="24"/>
        </w:rPr>
      </w:pPr>
      <w:r w:rsidRPr="00E30804">
        <w:rPr>
          <w:rFonts w:ascii="Arial" w:hAnsi="Arial" w:cs="Arial"/>
          <w:sz w:val="24"/>
          <w:szCs w:val="24"/>
        </w:rPr>
        <w:t xml:space="preserve">Res. GMC N°16/14 por Resolución SENAVE N°437/18 del 23 de julio del 2018; </w:t>
      </w:r>
    </w:p>
    <w:p w14:paraId="48184A1A" w14:textId="45BE9148" w:rsidR="00E30804" w:rsidRPr="00E30804" w:rsidRDefault="00E30804" w:rsidP="00E30804">
      <w:pPr>
        <w:pStyle w:val="Prrafodelista"/>
        <w:numPr>
          <w:ilvl w:val="0"/>
          <w:numId w:val="35"/>
        </w:numPr>
        <w:ind w:left="567" w:hanging="578"/>
        <w:jc w:val="both"/>
        <w:rPr>
          <w:rFonts w:ascii="Arial" w:hAnsi="Arial" w:cs="Arial"/>
          <w:sz w:val="24"/>
          <w:szCs w:val="24"/>
        </w:rPr>
      </w:pPr>
      <w:r w:rsidRPr="00E30804">
        <w:rPr>
          <w:rFonts w:ascii="Arial" w:hAnsi="Arial" w:cs="Arial"/>
          <w:sz w:val="24"/>
          <w:szCs w:val="24"/>
        </w:rPr>
        <w:t xml:space="preserve">Res. GMC N°21/17 por Resolución SENAVE N°438/18 del 23 de julio del 2018; </w:t>
      </w:r>
    </w:p>
    <w:p w14:paraId="2A5B34CA" w14:textId="3BEBA22C" w:rsidR="00E30804" w:rsidRPr="00E30804" w:rsidRDefault="00E30804" w:rsidP="00E30804">
      <w:pPr>
        <w:pStyle w:val="Prrafodelista"/>
        <w:numPr>
          <w:ilvl w:val="0"/>
          <w:numId w:val="35"/>
        </w:numPr>
        <w:ind w:left="567" w:hanging="578"/>
        <w:jc w:val="both"/>
        <w:rPr>
          <w:rFonts w:ascii="Arial" w:hAnsi="Arial" w:cs="Arial"/>
          <w:sz w:val="24"/>
          <w:szCs w:val="24"/>
        </w:rPr>
      </w:pPr>
      <w:r w:rsidRPr="00E30804">
        <w:rPr>
          <w:rFonts w:ascii="Arial" w:hAnsi="Arial" w:cs="Arial"/>
          <w:sz w:val="24"/>
          <w:szCs w:val="24"/>
        </w:rPr>
        <w:t xml:space="preserve">Res. GMC N°21/19 por Resolución SENAVE N°217/20 del 02 de abril de 2020 y </w:t>
      </w:r>
    </w:p>
    <w:p w14:paraId="359E4180" w14:textId="7AC1972F" w:rsidR="00E30804" w:rsidRPr="00E30804" w:rsidRDefault="00E30804" w:rsidP="00E30804">
      <w:pPr>
        <w:pStyle w:val="Prrafodelista"/>
        <w:numPr>
          <w:ilvl w:val="0"/>
          <w:numId w:val="35"/>
        </w:numPr>
        <w:ind w:left="567" w:hanging="578"/>
        <w:jc w:val="both"/>
        <w:rPr>
          <w:rFonts w:ascii="Arial" w:hAnsi="Arial" w:cs="Arial"/>
          <w:sz w:val="24"/>
          <w:szCs w:val="24"/>
        </w:rPr>
      </w:pPr>
      <w:r w:rsidRPr="00E30804">
        <w:rPr>
          <w:rFonts w:ascii="Arial" w:hAnsi="Arial" w:cs="Arial"/>
          <w:sz w:val="24"/>
          <w:szCs w:val="24"/>
        </w:rPr>
        <w:t xml:space="preserve">Res. GMC N°22/19 por Resolución SENAVE N°217/20 del 02 de abril de 2020 </w:t>
      </w:r>
    </w:p>
    <w:p w14:paraId="244A965E" w14:textId="77777777" w:rsidR="00E30804" w:rsidRDefault="00E30804" w:rsidP="00A0124B">
      <w:pPr>
        <w:jc w:val="both"/>
        <w:rPr>
          <w:rFonts w:ascii="Arial" w:hAnsi="Arial" w:cs="Arial"/>
          <w:b/>
          <w:bCs/>
          <w:sz w:val="24"/>
          <w:szCs w:val="24"/>
        </w:rPr>
      </w:pPr>
    </w:p>
    <w:p w14:paraId="0B136DCD" w14:textId="100E4A5F" w:rsidR="00B063C6" w:rsidRDefault="00B063C6" w:rsidP="00A0124B">
      <w:pPr>
        <w:jc w:val="both"/>
        <w:rPr>
          <w:rFonts w:ascii="Arial" w:hAnsi="Arial" w:cs="Arial"/>
          <w:sz w:val="24"/>
          <w:szCs w:val="24"/>
        </w:rPr>
      </w:pPr>
      <w:r w:rsidRPr="00A04073">
        <w:rPr>
          <w:rFonts w:ascii="Arial" w:hAnsi="Arial" w:cs="Arial"/>
          <w:sz w:val="24"/>
          <w:szCs w:val="24"/>
        </w:rPr>
        <w:t xml:space="preserve">Todas las delegaciones se comprometieron a revisar el cuadro y remitir </w:t>
      </w:r>
      <w:r w:rsidR="00C453AA" w:rsidRPr="00A04073">
        <w:rPr>
          <w:rFonts w:ascii="Arial" w:hAnsi="Arial" w:cs="Arial"/>
          <w:sz w:val="24"/>
          <w:szCs w:val="24"/>
        </w:rPr>
        <w:t>comentarios previos</w:t>
      </w:r>
      <w:r w:rsidRPr="00A04073">
        <w:rPr>
          <w:rFonts w:ascii="Arial" w:hAnsi="Arial" w:cs="Arial"/>
          <w:sz w:val="24"/>
          <w:szCs w:val="24"/>
        </w:rPr>
        <w:t xml:space="preserve"> a la próxima reunión.</w:t>
      </w:r>
    </w:p>
    <w:p w14:paraId="0F47DB35" w14:textId="1449C648" w:rsidR="004558D2" w:rsidRPr="00A04073" w:rsidRDefault="004558D2" w:rsidP="004558D2">
      <w:pPr>
        <w:ind w:hanging="993"/>
        <w:jc w:val="both"/>
        <w:rPr>
          <w:rFonts w:ascii="Arial" w:hAnsi="Arial" w:cs="Arial"/>
          <w:sz w:val="24"/>
          <w:szCs w:val="24"/>
        </w:rPr>
      </w:pPr>
      <w:r>
        <w:rPr>
          <w:rFonts w:ascii="Arial" w:hAnsi="Arial" w:cs="Arial"/>
          <w:b/>
          <w:bCs/>
          <w:noProof/>
          <w:sz w:val="24"/>
          <w:szCs w:val="24"/>
        </w:rPr>
        <w:drawing>
          <wp:inline distT="0" distB="0" distL="0" distR="0" wp14:anchorId="6D4878D1" wp14:editId="104FE0C4">
            <wp:extent cx="656938" cy="447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61" cy="460093"/>
                    </a:xfrm>
                    <a:prstGeom prst="rect">
                      <a:avLst/>
                    </a:prstGeom>
                    <a:noFill/>
                  </pic:spPr>
                </pic:pic>
              </a:graphicData>
            </a:graphic>
          </wp:inline>
        </w:drawing>
      </w:r>
    </w:p>
    <w:p w14:paraId="6E1D2319" w14:textId="68F2D9AF" w:rsidR="00A0124B" w:rsidRPr="004558D2" w:rsidRDefault="00A0124B" w:rsidP="004558D2">
      <w:pPr>
        <w:pStyle w:val="Prrafodelista"/>
        <w:numPr>
          <w:ilvl w:val="0"/>
          <w:numId w:val="37"/>
        </w:numPr>
        <w:ind w:left="567" w:hanging="567"/>
        <w:jc w:val="both"/>
        <w:rPr>
          <w:rFonts w:ascii="Arial" w:hAnsi="Arial" w:cs="Arial"/>
          <w:b/>
          <w:bCs/>
          <w:sz w:val="24"/>
          <w:szCs w:val="24"/>
        </w:rPr>
      </w:pPr>
      <w:r w:rsidRPr="004558D2">
        <w:rPr>
          <w:rFonts w:ascii="Arial" w:hAnsi="Arial" w:cs="Arial"/>
          <w:b/>
          <w:bCs/>
          <w:sz w:val="24"/>
          <w:szCs w:val="24"/>
        </w:rPr>
        <w:t>P</w:t>
      </w:r>
      <w:r w:rsidRPr="004558D2">
        <w:rPr>
          <w:rFonts w:ascii="Arial" w:hAnsi="Arial" w:cs="Arial"/>
          <w:b/>
          <w:bCs/>
          <w:sz w:val="24"/>
          <w:szCs w:val="24"/>
          <w:lang w:val="es-ES_tradnl"/>
        </w:rPr>
        <w:t>ROYECTOS DE RESOLUCIÓN ELEVADOS AL GMC</w:t>
      </w:r>
    </w:p>
    <w:p w14:paraId="62840B68" w14:textId="2C16BA63" w:rsidR="00A0124B" w:rsidRDefault="00A0124B" w:rsidP="00A0124B">
      <w:pPr>
        <w:jc w:val="both"/>
        <w:rPr>
          <w:rFonts w:ascii="Arial" w:hAnsi="Arial" w:cs="Arial"/>
          <w:b/>
          <w:bCs/>
          <w:sz w:val="24"/>
          <w:szCs w:val="24"/>
        </w:rPr>
      </w:pPr>
    </w:p>
    <w:p w14:paraId="7977F8D6" w14:textId="3165F379" w:rsidR="003C4E64" w:rsidRDefault="003C4E64" w:rsidP="003C4E64">
      <w:pPr>
        <w:pStyle w:val="Ttulo6"/>
        <w:jc w:val="both"/>
        <w:rPr>
          <w:rFonts w:cs="Arial"/>
          <w:b w:val="0"/>
          <w:color w:val="auto"/>
          <w:sz w:val="24"/>
          <w:szCs w:val="24"/>
          <w:lang w:val="es-PY"/>
        </w:rPr>
      </w:pPr>
      <w:r>
        <w:rPr>
          <w:rFonts w:cs="Arial"/>
          <w:b w:val="0"/>
          <w:color w:val="auto"/>
          <w:sz w:val="24"/>
          <w:szCs w:val="24"/>
          <w:lang w:val="es-PY"/>
        </w:rPr>
        <w:t xml:space="preserve">Las </w:t>
      </w:r>
      <w:r w:rsidR="009618D8">
        <w:rPr>
          <w:rFonts w:cs="Arial"/>
          <w:b w:val="0"/>
          <w:color w:val="auto"/>
          <w:sz w:val="24"/>
          <w:szCs w:val="24"/>
          <w:lang w:val="es-PY"/>
        </w:rPr>
        <w:t>d</w:t>
      </w:r>
      <w:r>
        <w:rPr>
          <w:rFonts w:cs="Arial"/>
          <w:b w:val="0"/>
          <w:color w:val="auto"/>
          <w:sz w:val="24"/>
          <w:szCs w:val="24"/>
          <w:lang w:val="es-PY"/>
        </w:rPr>
        <w:t>elegaciones aprobaron y elevaron a consideración del GMC los Proyectos de Resolución que constan en el siguiente cuadro</w:t>
      </w:r>
      <w:r w:rsidRPr="00931658">
        <w:rPr>
          <w:rFonts w:cs="Arial"/>
          <w:b w:val="0"/>
          <w:color w:val="auto"/>
          <w:sz w:val="24"/>
          <w:szCs w:val="24"/>
          <w:lang w:val="es-PY"/>
        </w:rPr>
        <w:t xml:space="preserve"> </w:t>
      </w:r>
      <w:r w:rsidRPr="00931658">
        <w:rPr>
          <w:rFonts w:cs="Arial"/>
          <w:color w:val="auto"/>
          <w:sz w:val="24"/>
          <w:szCs w:val="24"/>
          <w:lang w:val="es-PY"/>
        </w:rPr>
        <w:t>(Anexo IV)</w:t>
      </w:r>
      <w:r w:rsidRPr="00931658">
        <w:rPr>
          <w:rFonts w:cs="Arial"/>
          <w:b w:val="0"/>
          <w:color w:val="auto"/>
          <w:sz w:val="24"/>
          <w:szCs w:val="24"/>
          <w:lang w:val="es-PY"/>
        </w:rPr>
        <w:t xml:space="preserve">: </w:t>
      </w:r>
    </w:p>
    <w:p w14:paraId="32ABD1C6" w14:textId="049B7565" w:rsidR="00000DE1" w:rsidRDefault="00000DE1" w:rsidP="00A0124B">
      <w:pPr>
        <w:jc w:val="both"/>
        <w:rPr>
          <w:rFonts w:ascii="Arial" w:hAnsi="Arial" w:cs="Arial"/>
          <w:b/>
          <w:bCs/>
          <w:sz w:val="24"/>
          <w:szCs w:val="24"/>
        </w:rPr>
      </w:pPr>
    </w:p>
    <w:tbl>
      <w:tblPr>
        <w:tblW w:w="9180" w:type="dxa"/>
        <w:tblCellMar>
          <w:left w:w="10" w:type="dxa"/>
          <w:right w:w="10" w:type="dxa"/>
        </w:tblCellMar>
        <w:tblLook w:val="04A0" w:firstRow="1" w:lastRow="0" w:firstColumn="1" w:lastColumn="0" w:noHBand="0" w:noVBand="1"/>
      </w:tblPr>
      <w:tblGrid>
        <w:gridCol w:w="1696"/>
        <w:gridCol w:w="7484"/>
      </w:tblGrid>
      <w:tr w:rsidR="00000DE1" w14:paraId="0B5A7D2E" w14:textId="77777777" w:rsidTr="00000DE1">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42D5D5" w14:textId="77777777" w:rsidR="00000DE1" w:rsidRDefault="00000DE1">
            <w:pPr>
              <w:jc w:val="center"/>
              <w:rPr>
                <w:rFonts w:ascii="Arial" w:hAnsi="Arial" w:cs="Arial"/>
                <w:b/>
                <w:bCs/>
                <w:sz w:val="24"/>
                <w:szCs w:val="24"/>
                <w:lang w:val="pt-BR" w:eastAsia="es-ES"/>
              </w:rPr>
            </w:pPr>
            <w:r>
              <w:rPr>
                <w:rFonts w:ascii="Arial" w:hAnsi="Arial" w:cs="Arial"/>
                <w:b/>
                <w:bCs/>
                <w:sz w:val="24"/>
                <w:szCs w:val="24"/>
                <w:lang w:val="pt-BR" w:eastAsia="es-ES"/>
              </w:rPr>
              <w:t>P. Res. N°</w:t>
            </w:r>
          </w:p>
        </w:tc>
        <w:tc>
          <w:tcPr>
            <w:tcW w:w="74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120519" w14:textId="77777777" w:rsidR="00000DE1" w:rsidRDefault="00000DE1">
            <w:pPr>
              <w:jc w:val="center"/>
              <w:rPr>
                <w:rFonts w:ascii="Arial" w:hAnsi="Arial" w:cs="Arial"/>
                <w:b/>
                <w:bCs/>
                <w:sz w:val="24"/>
                <w:szCs w:val="24"/>
                <w:lang w:val="pt-BR" w:eastAsia="es-ES"/>
              </w:rPr>
            </w:pPr>
            <w:r>
              <w:rPr>
                <w:rFonts w:ascii="Arial" w:hAnsi="Arial" w:cs="Arial"/>
                <w:b/>
                <w:bCs/>
                <w:sz w:val="24"/>
                <w:szCs w:val="24"/>
                <w:lang w:val="pt-BR" w:eastAsia="es-ES"/>
              </w:rPr>
              <w:t>Asunto</w:t>
            </w:r>
          </w:p>
        </w:tc>
      </w:tr>
      <w:tr w:rsidR="00000DE1" w14:paraId="5ED23152"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1132C" w14:textId="65D0D0B9" w:rsidR="00000DE1" w:rsidRPr="000403A0" w:rsidRDefault="00000DE1">
            <w:pPr>
              <w:jc w:val="center"/>
              <w:rPr>
                <w:rFonts w:ascii="Arial" w:hAnsi="Arial" w:cs="Arial"/>
                <w:bCs/>
                <w:sz w:val="24"/>
                <w:szCs w:val="24"/>
                <w:lang w:val="pt-BR" w:eastAsia="es-ES"/>
              </w:rPr>
            </w:pPr>
            <w:r w:rsidRPr="000403A0">
              <w:rPr>
                <w:rFonts w:ascii="Arial" w:hAnsi="Arial" w:cs="Arial"/>
                <w:bCs/>
                <w:sz w:val="24"/>
                <w:szCs w:val="24"/>
              </w:rPr>
              <w:t>07/20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94112" w14:textId="77777777" w:rsidR="00000DE1" w:rsidRPr="00000DE1" w:rsidRDefault="00000DE1" w:rsidP="00B17549">
            <w:pPr>
              <w:autoSpaceDE w:val="0"/>
              <w:jc w:val="both"/>
              <w:rPr>
                <w:rFonts w:ascii="Arial" w:eastAsia="Calibri" w:hAnsi="Arial" w:cs="Arial"/>
                <w:sz w:val="24"/>
                <w:szCs w:val="24"/>
                <w:lang w:val="es-ES" w:eastAsia="en-US"/>
              </w:rPr>
            </w:pPr>
            <w:r w:rsidRPr="00000DE1">
              <w:rPr>
                <w:rFonts w:ascii="Arial" w:hAnsi="Arial" w:cs="Arial"/>
                <w:color w:val="000000"/>
                <w:sz w:val="24"/>
                <w:szCs w:val="24"/>
              </w:rPr>
              <w:t xml:space="preserve">Requisitos Zoosanitarios de los </w:t>
            </w:r>
            <w:proofErr w:type="gramStart"/>
            <w:r w:rsidRPr="00000DE1">
              <w:rPr>
                <w:rFonts w:ascii="Arial" w:hAnsi="Arial" w:cs="Arial"/>
                <w:color w:val="000000"/>
                <w:sz w:val="24"/>
                <w:szCs w:val="24"/>
              </w:rPr>
              <w:t>Estados Partes</w:t>
            </w:r>
            <w:proofErr w:type="gramEnd"/>
            <w:r w:rsidRPr="00000DE1">
              <w:rPr>
                <w:rFonts w:ascii="Arial" w:hAnsi="Arial" w:cs="Arial"/>
                <w:color w:val="000000"/>
                <w:sz w:val="24"/>
                <w:szCs w:val="24"/>
              </w:rPr>
              <w:t xml:space="preserve"> para la Importación de Aves Cautivas (Silvestres u Ornamentales)</w:t>
            </w:r>
          </w:p>
        </w:tc>
      </w:tr>
      <w:tr w:rsidR="00000DE1" w14:paraId="652807FC"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AF234" w14:textId="0A7A2D16" w:rsidR="00000DE1" w:rsidRDefault="000403A0">
            <w:pPr>
              <w:jc w:val="center"/>
              <w:rPr>
                <w:rFonts w:ascii="Arial" w:hAnsi="Arial" w:cs="Arial"/>
                <w:sz w:val="24"/>
                <w:szCs w:val="24"/>
                <w:lang w:eastAsia="es-ES"/>
              </w:rPr>
            </w:pPr>
            <w:r>
              <w:rPr>
                <w:rFonts w:ascii="Arial" w:hAnsi="Arial" w:cs="Arial"/>
                <w:sz w:val="24"/>
                <w:szCs w:val="24"/>
                <w:lang w:eastAsia="es-ES"/>
              </w:rPr>
              <w:t>08/20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A7F71" w14:textId="77777777" w:rsidR="00000DE1" w:rsidRPr="00000DE1" w:rsidRDefault="00000DE1" w:rsidP="00B17549">
            <w:pPr>
              <w:jc w:val="both"/>
              <w:rPr>
                <w:rFonts w:ascii="Arial" w:eastAsia="Calibri" w:hAnsi="Arial" w:cs="Arial"/>
                <w:sz w:val="24"/>
                <w:szCs w:val="24"/>
                <w:lang w:eastAsia="en-US"/>
              </w:rPr>
            </w:pPr>
            <w:r w:rsidRPr="00000DE1">
              <w:rPr>
                <w:rFonts w:ascii="Arial" w:hAnsi="Arial" w:cs="Arial"/>
                <w:color w:val="000000"/>
                <w:sz w:val="24"/>
                <w:szCs w:val="24"/>
              </w:rPr>
              <w:t xml:space="preserve">Requisitos Zoosanitarios de los </w:t>
            </w:r>
            <w:proofErr w:type="gramStart"/>
            <w:r w:rsidRPr="00000DE1">
              <w:rPr>
                <w:rFonts w:ascii="Arial" w:hAnsi="Arial" w:cs="Arial"/>
                <w:color w:val="000000"/>
                <w:sz w:val="24"/>
                <w:szCs w:val="24"/>
              </w:rPr>
              <w:t>Estados Partes</w:t>
            </w:r>
            <w:proofErr w:type="gramEnd"/>
            <w:r w:rsidRPr="00000DE1">
              <w:rPr>
                <w:rFonts w:ascii="Arial" w:hAnsi="Arial" w:cs="Arial"/>
                <w:color w:val="000000"/>
                <w:sz w:val="24"/>
                <w:szCs w:val="24"/>
              </w:rPr>
              <w:t xml:space="preserve"> para la Importación de Aves en Calidad de Animales de Compañía</w:t>
            </w:r>
          </w:p>
        </w:tc>
      </w:tr>
      <w:tr w:rsidR="00000DE1" w14:paraId="71F47317"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74B01" w14:textId="579D3A5B" w:rsidR="00000DE1" w:rsidRDefault="000403A0">
            <w:pPr>
              <w:jc w:val="center"/>
              <w:rPr>
                <w:rFonts w:ascii="Arial" w:hAnsi="Arial" w:cs="Arial"/>
                <w:sz w:val="24"/>
                <w:szCs w:val="24"/>
                <w:lang w:eastAsia="es-ES"/>
              </w:rPr>
            </w:pPr>
            <w:r>
              <w:rPr>
                <w:rFonts w:ascii="Arial" w:hAnsi="Arial" w:cs="Arial"/>
                <w:sz w:val="24"/>
                <w:szCs w:val="24"/>
                <w:lang w:eastAsia="es-ES"/>
              </w:rPr>
              <w:t>09/20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533E4" w14:textId="77777777" w:rsidR="00000DE1" w:rsidRPr="00000DE1" w:rsidRDefault="00000DE1" w:rsidP="00B17549">
            <w:pPr>
              <w:jc w:val="both"/>
              <w:rPr>
                <w:rFonts w:ascii="Arial" w:eastAsia="Calibri" w:hAnsi="Arial" w:cs="Arial"/>
                <w:color w:val="000000"/>
                <w:sz w:val="24"/>
                <w:szCs w:val="24"/>
                <w:lang w:eastAsia="en-US"/>
              </w:rPr>
            </w:pPr>
            <w:r w:rsidRPr="00000DE1">
              <w:rPr>
                <w:rFonts w:ascii="Arial" w:hAnsi="Arial" w:cs="Arial"/>
                <w:color w:val="000000"/>
                <w:sz w:val="24"/>
                <w:szCs w:val="24"/>
              </w:rPr>
              <w:t xml:space="preserve">Requisitos Zoosanitarios de los </w:t>
            </w:r>
            <w:proofErr w:type="gramStart"/>
            <w:r w:rsidRPr="00000DE1">
              <w:rPr>
                <w:rFonts w:ascii="Arial" w:hAnsi="Arial" w:cs="Arial"/>
                <w:color w:val="000000"/>
                <w:sz w:val="24"/>
                <w:szCs w:val="24"/>
              </w:rPr>
              <w:t>Estados Partes</w:t>
            </w:r>
            <w:proofErr w:type="gramEnd"/>
            <w:r w:rsidRPr="00000DE1">
              <w:rPr>
                <w:rFonts w:ascii="Arial" w:hAnsi="Arial" w:cs="Arial"/>
                <w:color w:val="000000"/>
                <w:sz w:val="24"/>
                <w:szCs w:val="24"/>
              </w:rPr>
              <w:t xml:space="preserve"> para la Importación de Cerdos Domésticos con Finalidad de Animal de Compañía</w:t>
            </w:r>
          </w:p>
        </w:tc>
      </w:tr>
      <w:tr w:rsidR="00005022" w14:paraId="2FBF106D"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535076" w14:textId="66DC7E68" w:rsidR="00005022" w:rsidRDefault="00005022">
            <w:pPr>
              <w:jc w:val="center"/>
              <w:rPr>
                <w:rFonts w:ascii="Arial" w:hAnsi="Arial" w:cs="Arial"/>
                <w:sz w:val="24"/>
                <w:szCs w:val="24"/>
                <w:lang w:eastAsia="es-ES"/>
              </w:rPr>
            </w:pPr>
            <w:r>
              <w:rPr>
                <w:rFonts w:ascii="Arial" w:hAnsi="Arial" w:cs="Arial"/>
                <w:sz w:val="24"/>
                <w:szCs w:val="24"/>
                <w:lang w:eastAsia="es-ES"/>
              </w:rPr>
              <w:t>10/20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26F93" w14:textId="43629D95" w:rsidR="00005022" w:rsidRPr="00000DE1" w:rsidRDefault="00005022" w:rsidP="00B17549">
            <w:pPr>
              <w:jc w:val="both"/>
              <w:rPr>
                <w:rFonts w:ascii="Arial" w:hAnsi="Arial" w:cs="Arial"/>
                <w:color w:val="000000"/>
                <w:sz w:val="24"/>
                <w:szCs w:val="24"/>
              </w:rPr>
            </w:pPr>
            <w:r w:rsidRPr="00270CE7">
              <w:rPr>
                <w:rFonts w:ascii="Arial" w:hAnsi="Arial" w:cs="Arial"/>
                <w:bCs/>
                <w:sz w:val="24"/>
                <w:szCs w:val="24"/>
                <w:lang w:val="es-AR" w:eastAsia="es-ES"/>
              </w:rPr>
              <w:t xml:space="preserve">Modificación de la Resolución GMC </w:t>
            </w:r>
            <w:proofErr w:type="spellStart"/>
            <w:r w:rsidRPr="00270CE7">
              <w:rPr>
                <w:rFonts w:ascii="Arial" w:hAnsi="Arial" w:cs="Arial"/>
                <w:bCs/>
                <w:sz w:val="24"/>
                <w:szCs w:val="24"/>
                <w:lang w:val="es-AR" w:eastAsia="es-ES"/>
              </w:rPr>
              <w:t>Nº</w:t>
            </w:r>
            <w:proofErr w:type="spellEnd"/>
            <w:r w:rsidRPr="00270CE7">
              <w:rPr>
                <w:rFonts w:ascii="Arial" w:hAnsi="Arial" w:cs="Arial"/>
                <w:bCs/>
                <w:sz w:val="24"/>
                <w:szCs w:val="24"/>
                <w:lang w:val="es-AR" w:eastAsia="es-ES"/>
              </w:rPr>
              <w:t xml:space="preserve"> 45/96</w:t>
            </w:r>
          </w:p>
        </w:tc>
      </w:tr>
      <w:tr w:rsidR="00000DE1" w14:paraId="05418B2E"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01B36" w14:textId="12EC810E" w:rsidR="00000DE1" w:rsidRDefault="00005022">
            <w:pPr>
              <w:jc w:val="center"/>
              <w:rPr>
                <w:rFonts w:ascii="Arial" w:hAnsi="Arial" w:cs="Arial"/>
                <w:sz w:val="24"/>
                <w:szCs w:val="24"/>
                <w:lang w:eastAsia="es-ES"/>
              </w:rPr>
            </w:pPr>
            <w:r>
              <w:rPr>
                <w:rFonts w:ascii="Arial" w:hAnsi="Arial" w:cs="Arial"/>
                <w:sz w:val="24"/>
                <w:szCs w:val="24"/>
                <w:lang w:eastAsia="es-ES"/>
              </w:rPr>
              <w:t>11/20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0C927" w14:textId="77777777" w:rsidR="00000DE1" w:rsidRPr="00000DE1" w:rsidRDefault="00000DE1" w:rsidP="00B17549">
            <w:pPr>
              <w:jc w:val="both"/>
              <w:rPr>
                <w:rFonts w:ascii="Arial" w:eastAsia="Calibri" w:hAnsi="Arial" w:cs="Arial"/>
                <w:sz w:val="24"/>
                <w:szCs w:val="24"/>
                <w:lang w:eastAsia="en-US"/>
              </w:rPr>
            </w:pPr>
            <w:r w:rsidRPr="00000DE1">
              <w:rPr>
                <w:rFonts w:ascii="Arial" w:hAnsi="Arial" w:cs="Arial"/>
                <w:bCs/>
                <w:sz w:val="24"/>
                <w:szCs w:val="24"/>
                <w:lang w:val="es-AR" w:eastAsia="es-ES"/>
              </w:rPr>
              <w:t xml:space="preserve">Derogación de la Resolución GMC </w:t>
            </w:r>
            <w:proofErr w:type="spellStart"/>
            <w:r w:rsidRPr="00000DE1">
              <w:rPr>
                <w:rFonts w:ascii="Arial" w:hAnsi="Arial" w:cs="Arial"/>
                <w:bCs/>
                <w:sz w:val="24"/>
                <w:szCs w:val="24"/>
                <w:lang w:val="es-AR" w:eastAsia="es-ES"/>
              </w:rPr>
              <w:t>Nº</w:t>
            </w:r>
            <w:proofErr w:type="spellEnd"/>
            <w:r w:rsidRPr="00000DE1">
              <w:rPr>
                <w:rFonts w:ascii="Arial" w:hAnsi="Arial" w:cs="Arial"/>
                <w:bCs/>
                <w:sz w:val="24"/>
                <w:szCs w:val="24"/>
                <w:lang w:val="es-AR" w:eastAsia="es-ES"/>
              </w:rPr>
              <w:t xml:space="preserve"> 11/02</w:t>
            </w:r>
          </w:p>
        </w:tc>
      </w:tr>
      <w:tr w:rsidR="00000DE1" w14:paraId="7D8E6D14"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05E78" w14:textId="7C504582" w:rsidR="00000DE1" w:rsidRDefault="000403A0">
            <w:pPr>
              <w:jc w:val="center"/>
              <w:rPr>
                <w:rFonts w:ascii="Arial" w:hAnsi="Arial" w:cs="Arial"/>
                <w:sz w:val="24"/>
                <w:szCs w:val="24"/>
                <w:lang w:eastAsia="es-ES"/>
              </w:rPr>
            </w:pPr>
            <w:r>
              <w:rPr>
                <w:rFonts w:ascii="Arial" w:hAnsi="Arial" w:cs="Arial"/>
                <w:sz w:val="24"/>
                <w:szCs w:val="24"/>
                <w:lang w:eastAsia="es-ES"/>
              </w:rPr>
              <w:t>12/20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4F596" w14:textId="77777777" w:rsidR="00000DE1" w:rsidRPr="00000DE1" w:rsidRDefault="00000DE1" w:rsidP="00B17549">
            <w:pPr>
              <w:jc w:val="both"/>
              <w:rPr>
                <w:rFonts w:ascii="Arial" w:eastAsia="Calibri" w:hAnsi="Arial" w:cs="Arial"/>
                <w:sz w:val="24"/>
                <w:szCs w:val="24"/>
                <w:lang w:eastAsia="en-US"/>
              </w:rPr>
            </w:pPr>
            <w:r w:rsidRPr="00000DE1">
              <w:rPr>
                <w:rFonts w:ascii="Arial" w:hAnsi="Arial" w:cs="Arial"/>
                <w:bCs/>
                <w:sz w:val="24"/>
                <w:szCs w:val="24"/>
                <w:lang w:val="es-AR" w:eastAsia="es-ES"/>
              </w:rPr>
              <w:t xml:space="preserve">Derogación de la Resolución GMC </w:t>
            </w:r>
            <w:proofErr w:type="spellStart"/>
            <w:r w:rsidRPr="00000DE1">
              <w:rPr>
                <w:rFonts w:ascii="Arial" w:hAnsi="Arial" w:cs="Arial"/>
                <w:bCs/>
                <w:sz w:val="24"/>
                <w:szCs w:val="24"/>
                <w:lang w:val="es-AR" w:eastAsia="es-ES"/>
              </w:rPr>
              <w:t>Nº</w:t>
            </w:r>
            <w:proofErr w:type="spellEnd"/>
            <w:r w:rsidRPr="00000DE1">
              <w:rPr>
                <w:rFonts w:ascii="Arial" w:hAnsi="Arial" w:cs="Arial"/>
                <w:bCs/>
                <w:sz w:val="24"/>
                <w:szCs w:val="24"/>
                <w:lang w:val="es-AR" w:eastAsia="es-ES"/>
              </w:rPr>
              <w:t xml:space="preserve"> 56/01</w:t>
            </w:r>
          </w:p>
        </w:tc>
      </w:tr>
      <w:tr w:rsidR="00000DE1" w14:paraId="63307E68"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BA68E" w14:textId="3EFB521B" w:rsidR="00000DE1" w:rsidRDefault="000403A0">
            <w:pPr>
              <w:jc w:val="center"/>
              <w:rPr>
                <w:rFonts w:ascii="Arial" w:hAnsi="Arial" w:cs="Arial"/>
                <w:sz w:val="24"/>
                <w:szCs w:val="24"/>
                <w:lang w:eastAsia="es-ES"/>
              </w:rPr>
            </w:pPr>
            <w:r>
              <w:rPr>
                <w:rFonts w:ascii="Arial" w:hAnsi="Arial" w:cs="Arial"/>
                <w:sz w:val="24"/>
                <w:szCs w:val="24"/>
                <w:lang w:eastAsia="es-ES"/>
              </w:rPr>
              <w:t>13/20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16D07" w14:textId="77777777" w:rsidR="00000DE1" w:rsidRPr="00000DE1" w:rsidRDefault="00000DE1" w:rsidP="00B17549">
            <w:pPr>
              <w:pStyle w:val="Sangradetextonormal"/>
              <w:widowControl w:val="0"/>
              <w:tabs>
                <w:tab w:val="left" w:pos="5940"/>
                <w:tab w:val="left" w:pos="6379"/>
                <w:tab w:val="left" w:pos="9072"/>
              </w:tabs>
              <w:spacing w:after="0"/>
              <w:ind w:left="0" w:right="44"/>
              <w:jc w:val="both"/>
              <w:rPr>
                <w:rFonts w:ascii="Arial" w:hAnsi="Arial" w:cs="Arial"/>
                <w:bCs/>
                <w:sz w:val="24"/>
                <w:szCs w:val="24"/>
                <w:lang w:val="es-AR" w:eastAsia="es-ES"/>
              </w:rPr>
            </w:pPr>
            <w:r w:rsidRPr="00000DE1">
              <w:rPr>
                <w:rFonts w:ascii="Arial" w:hAnsi="Arial" w:cs="Arial"/>
                <w:bCs/>
                <w:sz w:val="24"/>
                <w:szCs w:val="24"/>
                <w:lang w:val="es-AR" w:eastAsia="es-ES"/>
              </w:rPr>
              <w:t xml:space="preserve">Derogación de la Resolución GMC </w:t>
            </w:r>
            <w:proofErr w:type="spellStart"/>
            <w:r w:rsidRPr="00000DE1">
              <w:rPr>
                <w:rFonts w:ascii="Arial" w:hAnsi="Arial" w:cs="Arial"/>
                <w:bCs/>
                <w:sz w:val="24"/>
                <w:szCs w:val="24"/>
                <w:lang w:val="es-AR" w:eastAsia="es-ES"/>
              </w:rPr>
              <w:t>Nº</w:t>
            </w:r>
            <w:proofErr w:type="spellEnd"/>
            <w:r w:rsidRPr="00000DE1">
              <w:rPr>
                <w:rFonts w:ascii="Arial" w:hAnsi="Arial" w:cs="Arial"/>
                <w:bCs/>
                <w:sz w:val="24"/>
                <w:szCs w:val="24"/>
                <w:lang w:val="es-AR" w:eastAsia="es-ES"/>
              </w:rPr>
              <w:t xml:space="preserve"> 55/01</w:t>
            </w:r>
          </w:p>
        </w:tc>
      </w:tr>
      <w:tr w:rsidR="00000DE1" w14:paraId="148A35E2"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E45F4" w14:textId="3EAB5F04" w:rsidR="00000DE1" w:rsidRDefault="00270CE7">
            <w:pPr>
              <w:jc w:val="center"/>
              <w:rPr>
                <w:rFonts w:ascii="Arial" w:hAnsi="Arial" w:cs="Arial"/>
                <w:sz w:val="24"/>
                <w:szCs w:val="24"/>
                <w:lang w:val="es-ES" w:eastAsia="es-ES"/>
              </w:rPr>
            </w:pPr>
            <w:r>
              <w:rPr>
                <w:rFonts w:ascii="Arial" w:hAnsi="Arial" w:cs="Arial"/>
                <w:sz w:val="24"/>
                <w:szCs w:val="24"/>
                <w:lang w:val="es-ES" w:eastAsia="es-ES"/>
              </w:rPr>
              <w:t>14/20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E8A3D" w14:textId="77777777" w:rsidR="00000DE1" w:rsidRPr="00000DE1" w:rsidRDefault="00000DE1" w:rsidP="00B17549">
            <w:pPr>
              <w:pStyle w:val="Sangradetextonormal"/>
              <w:widowControl w:val="0"/>
              <w:tabs>
                <w:tab w:val="left" w:pos="5940"/>
                <w:tab w:val="left" w:pos="6379"/>
                <w:tab w:val="left" w:pos="9072"/>
              </w:tabs>
              <w:spacing w:after="0"/>
              <w:ind w:left="0" w:right="44"/>
              <w:jc w:val="both"/>
              <w:rPr>
                <w:rFonts w:ascii="Arial" w:hAnsi="Arial" w:cs="Arial"/>
                <w:bCs/>
                <w:sz w:val="24"/>
                <w:szCs w:val="24"/>
                <w:lang w:val="es-AR" w:eastAsia="es-ES"/>
              </w:rPr>
            </w:pPr>
            <w:r w:rsidRPr="00000DE1">
              <w:rPr>
                <w:rFonts w:ascii="Arial" w:hAnsi="Arial" w:cs="Arial"/>
                <w:bCs/>
                <w:sz w:val="24"/>
                <w:szCs w:val="24"/>
                <w:lang w:val="es-AR" w:eastAsia="es-ES"/>
              </w:rPr>
              <w:t xml:space="preserve">Derogación de la Resolución GMC </w:t>
            </w:r>
            <w:proofErr w:type="spellStart"/>
            <w:r w:rsidRPr="00000DE1">
              <w:rPr>
                <w:rFonts w:ascii="Arial" w:hAnsi="Arial" w:cs="Arial"/>
                <w:bCs/>
                <w:sz w:val="24"/>
                <w:szCs w:val="24"/>
                <w:lang w:val="es-AR" w:eastAsia="es-ES"/>
              </w:rPr>
              <w:t>Nº</w:t>
            </w:r>
            <w:proofErr w:type="spellEnd"/>
            <w:r w:rsidRPr="00000DE1">
              <w:rPr>
                <w:rFonts w:ascii="Arial" w:hAnsi="Arial" w:cs="Arial"/>
                <w:bCs/>
                <w:sz w:val="24"/>
                <w:szCs w:val="24"/>
                <w:lang w:val="es-AR" w:eastAsia="es-ES"/>
              </w:rPr>
              <w:t xml:space="preserve"> 49/05</w:t>
            </w:r>
          </w:p>
        </w:tc>
      </w:tr>
      <w:tr w:rsidR="00000DE1" w14:paraId="48EB56CF" w14:textId="77777777" w:rsidTr="00000DE1">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1CBE9" w14:textId="064A257D" w:rsidR="00000DE1" w:rsidRDefault="00270CE7">
            <w:pPr>
              <w:jc w:val="center"/>
              <w:rPr>
                <w:rFonts w:ascii="Arial" w:hAnsi="Arial" w:cs="Arial"/>
                <w:sz w:val="24"/>
                <w:szCs w:val="24"/>
                <w:lang w:val="es-ES" w:eastAsia="es-ES"/>
              </w:rPr>
            </w:pPr>
            <w:r>
              <w:rPr>
                <w:rFonts w:ascii="Arial" w:hAnsi="Arial" w:cs="Arial"/>
                <w:sz w:val="24"/>
                <w:szCs w:val="24"/>
                <w:lang w:val="es-ES" w:eastAsia="es-ES"/>
              </w:rPr>
              <w:t>15/20</w:t>
            </w:r>
          </w:p>
        </w:tc>
        <w:tc>
          <w:tcPr>
            <w:tcW w:w="7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874F3" w14:textId="77777777" w:rsidR="00000DE1" w:rsidRPr="00000DE1" w:rsidRDefault="00000DE1" w:rsidP="00B17549">
            <w:pPr>
              <w:pStyle w:val="Sangradetextonormal"/>
              <w:widowControl w:val="0"/>
              <w:tabs>
                <w:tab w:val="left" w:pos="5940"/>
                <w:tab w:val="left" w:pos="6379"/>
                <w:tab w:val="left" w:pos="9072"/>
              </w:tabs>
              <w:spacing w:after="0"/>
              <w:ind w:left="0" w:right="44"/>
              <w:jc w:val="both"/>
              <w:rPr>
                <w:rFonts w:ascii="Arial" w:hAnsi="Arial" w:cs="Arial"/>
                <w:bCs/>
                <w:sz w:val="24"/>
                <w:szCs w:val="24"/>
                <w:lang w:val="es-AR" w:eastAsia="es-ES"/>
              </w:rPr>
            </w:pPr>
            <w:r w:rsidRPr="00000DE1">
              <w:rPr>
                <w:rFonts w:ascii="Arial" w:hAnsi="Arial" w:cs="Arial"/>
                <w:bCs/>
                <w:sz w:val="24"/>
                <w:szCs w:val="24"/>
                <w:lang w:val="es-AR" w:eastAsia="es-ES"/>
              </w:rPr>
              <w:t xml:space="preserve">Derogación de la Resolución GMC </w:t>
            </w:r>
            <w:proofErr w:type="spellStart"/>
            <w:r w:rsidRPr="00000DE1">
              <w:rPr>
                <w:rFonts w:ascii="Arial" w:hAnsi="Arial" w:cs="Arial"/>
                <w:bCs/>
                <w:sz w:val="24"/>
                <w:szCs w:val="24"/>
                <w:lang w:val="es-AR" w:eastAsia="es-ES"/>
              </w:rPr>
              <w:t>Nº</w:t>
            </w:r>
            <w:proofErr w:type="spellEnd"/>
            <w:r w:rsidRPr="00000DE1">
              <w:rPr>
                <w:rFonts w:ascii="Arial" w:hAnsi="Arial" w:cs="Arial"/>
                <w:bCs/>
                <w:sz w:val="24"/>
                <w:szCs w:val="24"/>
                <w:lang w:val="es-AR" w:eastAsia="es-ES"/>
              </w:rPr>
              <w:t xml:space="preserve"> 50/05</w:t>
            </w:r>
          </w:p>
        </w:tc>
      </w:tr>
      <w:tr w:rsidR="00000DE1" w14:paraId="6AFB5558" w14:textId="77777777" w:rsidTr="00270CE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6E1673" w14:textId="3395747F" w:rsidR="00000DE1" w:rsidRDefault="00270CE7">
            <w:pPr>
              <w:jc w:val="center"/>
              <w:rPr>
                <w:rFonts w:ascii="Arial" w:hAnsi="Arial" w:cs="Arial"/>
                <w:sz w:val="24"/>
                <w:szCs w:val="24"/>
                <w:lang w:val="es-ES" w:eastAsia="es-ES"/>
              </w:rPr>
            </w:pPr>
            <w:r>
              <w:rPr>
                <w:rFonts w:ascii="Arial" w:hAnsi="Arial" w:cs="Arial"/>
                <w:sz w:val="24"/>
                <w:szCs w:val="24"/>
                <w:lang w:val="es-ES" w:eastAsia="es-ES"/>
              </w:rPr>
              <w:t>16/20</w:t>
            </w:r>
          </w:p>
        </w:tc>
        <w:tc>
          <w:tcPr>
            <w:tcW w:w="7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5FE5B0" w14:textId="77777777" w:rsidR="00000DE1" w:rsidRPr="00270CE7" w:rsidRDefault="00000DE1" w:rsidP="00B17549">
            <w:pPr>
              <w:pStyle w:val="Sangradetextonormal"/>
              <w:widowControl w:val="0"/>
              <w:tabs>
                <w:tab w:val="left" w:pos="5940"/>
                <w:tab w:val="left" w:pos="6379"/>
                <w:tab w:val="left" w:pos="9072"/>
              </w:tabs>
              <w:spacing w:after="0"/>
              <w:ind w:left="0" w:right="44"/>
              <w:jc w:val="both"/>
              <w:rPr>
                <w:rFonts w:ascii="Arial" w:hAnsi="Arial" w:cs="Arial"/>
                <w:bCs/>
                <w:sz w:val="24"/>
                <w:szCs w:val="24"/>
                <w:lang w:val="es-AR" w:eastAsia="es-ES"/>
              </w:rPr>
            </w:pPr>
            <w:r w:rsidRPr="00270CE7">
              <w:rPr>
                <w:rFonts w:ascii="Arial" w:hAnsi="Arial" w:cs="Arial"/>
                <w:bCs/>
                <w:sz w:val="24"/>
                <w:szCs w:val="24"/>
                <w:lang w:val="es-AR" w:eastAsia="es-ES"/>
              </w:rPr>
              <w:t xml:space="preserve">Derogación de la Resolución GMC </w:t>
            </w:r>
            <w:proofErr w:type="spellStart"/>
            <w:r w:rsidRPr="00270CE7">
              <w:rPr>
                <w:rFonts w:ascii="Arial" w:hAnsi="Arial" w:cs="Arial"/>
                <w:bCs/>
                <w:sz w:val="24"/>
                <w:szCs w:val="24"/>
                <w:lang w:val="es-AR" w:eastAsia="es-ES"/>
              </w:rPr>
              <w:t>Nº</w:t>
            </w:r>
            <w:proofErr w:type="spellEnd"/>
            <w:r w:rsidRPr="00270CE7">
              <w:rPr>
                <w:rFonts w:ascii="Arial" w:hAnsi="Arial" w:cs="Arial"/>
                <w:bCs/>
                <w:sz w:val="24"/>
                <w:szCs w:val="24"/>
                <w:lang w:val="es-AR" w:eastAsia="es-ES"/>
              </w:rPr>
              <w:t xml:space="preserve"> 02/94</w:t>
            </w:r>
          </w:p>
        </w:tc>
      </w:tr>
      <w:tr w:rsidR="00000DE1" w:rsidRPr="00B063C6" w14:paraId="7F452F7E" w14:textId="77777777" w:rsidTr="00270CE7">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60AF4" w14:textId="5065B85A" w:rsidR="00000DE1" w:rsidRPr="00A04073" w:rsidRDefault="00270CE7">
            <w:pPr>
              <w:jc w:val="center"/>
              <w:rPr>
                <w:rFonts w:ascii="Arial" w:hAnsi="Arial" w:cs="Arial"/>
                <w:sz w:val="24"/>
                <w:szCs w:val="24"/>
                <w:lang w:val="es-ES" w:eastAsia="es-ES"/>
              </w:rPr>
            </w:pPr>
            <w:r w:rsidRPr="00A04073">
              <w:rPr>
                <w:rFonts w:ascii="Arial" w:hAnsi="Arial" w:cs="Arial"/>
                <w:sz w:val="24"/>
                <w:szCs w:val="24"/>
                <w:lang w:val="es-ES" w:eastAsia="es-ES"/>
              </w:rPr>
              <w:t>17/20</w:t>
            </w:r>
          </w:p>
        </w:tc>
        <w:tc>
          <w:tcPr>
            <w:tcW w:w="74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DDF0164" w14:textId="642CCD6C" w:rsidR="00000DE1" w:rsidRPr="00A04073" w:rsidRDefault="00005022" w:rsidP="00B17549">
            <w:pPr>
              <w:pStyle w:val="Sangradetextonormal"/>
              <w:widowControl w:val="0"/>
              <w:tabs>
                <w:tab w:val="left" w:pos="5940"/>
                <w:tab w:val="left" w:pos="6379"/>
                <w:tab w:val="left" w:pos="9072"/>
              </w:tabs>
              <w:spacing w:after="0"/>
              <w:ind w:left="0" w:right="44"/>
              <w:jc w:val="both"/>
              <w:rPr>
                <w:rFonts w:ascii="Arial" w:hAnsi="Arial" w:cs="Arial"/>
                <w:bCs/>
                <w:sz w:val="24"/>
                <w:szCs w:val="24"/>
                <w:lang w:val="es-AR" w:eastAsia="es-ES"/>
              </w:rPr>
            </w:pPr>
            <w:r w:rsidRPr="00A04073">
              <w:rPr>
                <w:rFonts w:ascii="Arial" w:hAnsi="Arial" w:cs="Arial"/>
                <w:bCs/>
                <w:sz w:val="24"/>
                <w:szCs w:val="24"/>
                <w:lang w:val="es-AR" w:eastAsia="es-ES"/>
              </w:rPr>
              <w:t xml:space="preserve">Derogación de la Resolución </w:t>
            </w:r>
            <w:r w:rsidRPr="00A04073">
              <w:rPr>
                <w:rFonts w:ascii="Arial" w:hAnsi="Arial" w:cs="Arial"/>
                <w:bCs/>
                <w:sz w:val="24"/>
                <w:szCs w:val="24"/>
                <w:lang w:val="es-AR"/>
              </w:rPr>
              <w:t xml:space="preserve">GMC </w:t>
            </w:r>
            <w:proofErr w:type="spellStart"/>
            <w:r w:rsidRPr="00A04073">
              <w:rPr>
                <w:rFonts w:ascii="Arial" w:hAnsi="Arial" w:cs="Arial"/>
                <w:bCs/>
                <w:sz w:val="24"/>
                <w:szCs w:val="24"/>
                <w:lang w:val="es-AR"/>
              </w:rPr>
              <w:t>Nº</w:t>
            </w:r>
            <w:proofErr w:type="spellEnd"/>
            <w:r w:rsidRPr="00A04073">
              <w:rPr>
                <w:rFonts w:ascii="Arial" w:hAnsi="Arial" w:cs="Arial"/>
                <w:bCs/>
                <w:sz w:val="24"/>
                <w:szCs w:val="24"/>
                <w:lang w:val="es-AR"/>
              </w:rPr>
              <w:t xml:space="preserve"> 30/93</w:t>
            </w:r>
          </w:p>
        </w:tc>
      </w:tr>
    </w:tbl>
    <w:p w14:paraId="5E649DF2" w14:textId="2268A8C7" w:rsidR="00A04073" w:rsidRDefault="00A04073" w:rsidP="00A0124B">
      <w:pPr>
        <w:jc w:val="both"/>
        <w:rPr>
          <w:rFonts w:ascii="Arial" w:hAnsi="Arial" w:cs="Arial"/>
          <w:b/>
          <w:bCs/>
          <w:sz w:val="24"/>
          <w:szCs w:val="24"/>
        </w:rPr>
      </w:pPr>
    </w:p>
    <w:p w14:paraId="241F992A" w14:textId="6B439395" w:rsidR="004558D2" w:rsidRDefault="004558D2" w:rsidP="00A0124B">
      <w:pPr>
        <w:jc w:val="both"/>
        <w:rPr>
          <w:rFonts w:ascii="Arial" w:hAnsi="Arial" w:cs="Arial"/>
          <w:b/>
          <w:bCs/>
          <w:sz w:val="24"/>
          <w:szCs w:val="24"/>
        </w:rPr>
      </w:pPr>
    </w:p>
    <w:p w14:paraId="1A81A53B" w14:textId="7AAC83B3" w:rsidR="004558D2" w:rsidRDefault="004558D2" w:rsidP="00A0124B">
      <w:pPr>
        <w:jc w:val="both"/>
        <w:rPr>
          <w:rFonts w:ascii="Arial" w:hAnsi="Arial" w:cs="Arial"/>
          <w:b/>
          <w:bCs/>
          <w:sz w:val="24"/>
          <w:szCs w:val="24"/>
        </w:rPr>
      </w:pPr>
    </w:p>
    <w:p w14:paraId="47455DDE" w14:textId="77777777" w:rsidR="004558D2" w:rsidRDefault="004558D2" w:rsidP="00A0124B">
      <w:pPr>
        <w:jc w:val="both"/>
        <w:rPr>
          <w:rFonts w:ascii="Arial" w:hAnsi="Arial" w:cs="Arial"/>
          <w:b/>
          <w:bCs/>
          <w:sz w:val="24"/>
          <w:szCs w:val="24"/>
        </w:rPr>
      </w:pPr>
    </w:p>
    <w:p w14:paraId="2363B222" w14:textId="3EEA8658" w:rsidR="00455A9A" w:rsidRPr="004558D2" w:rsidRDefault="00E861D5" w:rsidP="004558D2">
      <w:pPr>
        <w:pStyle w:val="Prrafodelista"/>
        <w:numPr>
          <w:ilvl w:val="0"/>
          <w:numId w:val="37"/>
        </w:numPr>
        <w:tabs>
          <w:tab w:val="left" w:pos="567"/>
        </w:tabs>
        <w:ind w:left="567" w:hanging="720"/>
        <w:jc w:val="both"/>
        <w:rPr>
          <w:rFonts w:ascii="Arial" w:hAnsi="Arial" w:cs="Arial"/>
          <w:b/>
          <w:sz w:val="24"/>
          <w:szCs w:val="24"/>
        </w:rPr>
      </w:pPr>
      <w:r w:rsidRPr="004558D2">
        <w:rPr>
          <w:rFonts w:ascii="Arial" w:hAnsi="Arial" w:cs="Arial"/>
          <w:b/>
          <w:sz w:val="24"/>
          <w:szCs w:val="24"/>
        </w:rPr>
        <w:t>SEGUIMIENTO</w:t>
      </w:r>
      <w:r w:rsidR="0098323C" w:rsidRPr="004558D2">
        <w:rPr>
          <w:rFonts w:ascii="Arial" w:hAnsi="Arial" w:cs="Arial"/>
          <w:b/>
          <w:sz w:val="24"/>
          <w:szCs w:val="24"/>
        </w:rPr>
        <w:t xml:space="preserve"> </w:t>
      </w:r>
      <w:r w:rsidR="009921CB" w:rsidRPr="004558D2">
        <w:rPr>
          <w:rFonts w:ascii="Arial" w:hAnsi="Arial" w:cs="Arial"/>
          <w:b/>
          <w:sz w:val="24"/>
          <w:szCs w:val="24"/>
        </w:rPr>
        <w:t>D</w:t>
      </w:r>
      <w:r w:rsidRPr="004558D2">
        <w:rPr>
          <w:rFonts w:ascii="Arial" w:hAnsi="Arial" w:cs="Arial"/>
          <w:b/>
          <w:sz w:val="24"/>
          <w:szCs w:val="24"/>
        </w:rPr>
        <w:t>E LOS</w:t>
      </w:r>
      <w:r w:rsidR="007D5F42" w:rsidRPr="004558D2">
        <w:rPr>
          <w:rFonts w:ascii="Arial" w:hAnsi="Arial" w:cs="Arial"/>
          <w:b/>
          <w:sz w:val="24"/>
          <w:szCs w:val="24"/>
        </w:rPr>
        <w:t xml:space="preserve"> TRABA</w:t>
      </w:r>
      <w:r w:rsidRPr="004558D2">
        <w:rPr>
          <w:rFonts w:ascii="Arial" w:hAnsi="Arial" w:cs="Arial"/>
          <w:b/>
          <w:sz w:val="24"/>
          <w:szCs w:val="24"/>
        </w:rPr>
        <w:t>JOS</w:t>
      </w:r>
      <w:r w:rsidR="007D5F42" w:rsidRPr="004558D2">
        <w:rPr>
          <w:rFonts w:ascii="Arial" w:hAnsi="Arial" w:cs="Arial"/>
          <w:b/>
          <w:sz w:val="24"/>
          <w:szCs w:val="24"/>
        </w:rPr>
        <w:t xml:space="preserve"> </w:t>
      </w:r>
      <w:r w:rsidR="009921CB" w:rsidRPr="004558D2">
        <w:rPr>
          <w:rFonts w:ascii="Arial" w:hAnsi="Arial" w:cs="Arial"/>
          <w:b/>
          <w:sz w:val="24"/>
          <w:szCs w:val="24"/>
        </w:rPr>
        <w:t>D</w:t>
      </w:r>
      <w:r w:rsidRPr="004558D2">
        <w:rPr>
          <w:rFonts w:ascii="Arial" w:hAnsi="Arial" w:cs="Arial"/>
          <w:b/>
          <w:sz w:val="24"/>
          <w:szCs w:val="24"/>
        </w:rPr>
        <w:t>E L</w:t>
      </w:r>
      <w:r w:rsidR="007D5F42" w:rsidRPr="004558D2">
        <w:rPr>
          <w:rFonts w:ascii="Arial" w:hAnsi="Arial" w:cs="Arial"/>
          <w:b/>
          <w:sz w:val="24"/>
          <w:szCs w:val="24"/>
        </w:rPr>
        <w:t>AS COMIS</w:t>
      </w:r>
      <w:r w:rsidRPr="004558D2">
        <w:rPr>
          <w:rFonts w:ascii="Arial" w:hAnsi="Arial" w:cs="Arial"/>
          <w:b/>
          <w:sz w:val="24"/>
          <w:szCs w:val="24"/>
        </w:rPr>
        <w:t>IONES</w:t>
      </w:r>
    </w:p>
    <w:p w14:paraId="0C7115AD" w14:textId="7FDD2B91" w:rsidR="00642B3C" w:rsidRPr="00931658" w:rsidRDefault="00642B3C" w:rsidP="00AC150B">
      <w:pPr>
        <w:pStyle w:val="Prrafodelista"/>
        <w:ind w:left="0"/>
        <w:jc w:val="both"/>
        <w:rPr>
          <w:rFonts w:ascii="Arial" w:hAnsi="Arial" w:cs="Arial"/>
          <w:sz w:val="24"/>
          <w:szCs w:val="24"/>
        </w:rPr>
      </w:pPr>
    </w:p>
    <w:p w14:paraId="0F996161" w14:textId="4A572B29" w:rsidR="009305BF" w:rsidRPr="009305BF" w:rsidRDefault="00E20C53" w:rsidP="009E479B">
      <w:pPr>
        <w:pStyle w:val="Prrafodelista"/>
        <w:ind w:left="0"/>
        <w:jc w:val="both"/>
        <w:rPr>
          <w:rFonts w:ascii="Arial" w:eastAsia="MS Mincho" w:hAnsi="Arial" w:cs="Arial"/>
          <w:sz w:val="24"/>
          <w:szCs w:val="24"/>
          <w:lang w:val="es-ES" w:eastAsia="es-ES"/>
        </w:rPr>
      </w:pPr>
      <w:r w:rsidRPr="00A03919">
        <w:rPr>
          <w:rFonts w:ascii="Arial" w:hAnsi="Arial" w:cs="Arial"/>
          <w:sz w:val="24"/>
          <w:szCs w:val="24"/>
          <w:lang w:val="es-ES"/>
        </w:rPr>
        <w:t xml:space="preserve">El SGT </w:t>
      </w:r>
      <w:proofErr w:type="spellStart"/>
      <w:r w:rsidR="009E479B" w:rsidRPr="00A03919">
        <w:rPr>
          <w:rFonts w:ascii="Arial" w:hAnsi="Arial" w:cs="Arial"/>
          <w:sz w:val="24"/>
          <w:szCs w:val="24"/>
          <w:lang w:val="es-ES"/>
        </w:rPr>
        <w:t>Nº</w:t>
      </w:r>
      <w:proofErr w:type="spellEnd"/>
      <w:r w:rsidR="009E479B" w:rsidRPr="00A03919">
        <w:rPr>
          <w:rFonts w:ascii="Arial" w:hAnsi="Arial" w:cs="Arial"/>
          <w:sz w:val="24"/>
          <w:szCs w:val="24"/>
          <w:lang w:val="es-ES"/>
        </w:rPr>
        <w:t xml:space="preserve"> </w:t>
      </w:r>
      <w:r w:rsidRPr="00A03919">
        <w:rPr>
          <w:rFonts w:ascii="Arial" w:hAnsi="Arial" w:cs="Arial"/>
          <w:sz w:val="24"/>
          <w:szCs w:val="24"/>
          <w:lang w:val="es-ES"/>
        </w:rPr>
        <w:t>8</w:t>
      </w:r>
      <w:r w:rsidR="009E479B" w:rsidRPr="00A03919">
        <w:rPr>
          <w:rFonts w:ascii="Arial" w:hAnsi="Arial" w:cs="Arial"/>
          <w:sz w:val="24"/>
          <w:szCs w:val="24"/>
          <w:lang w:val="es-ES"/>
        </w:rPr>
        <w:t xml:space="preserve"> instruyó a sus Comisiones a tomar nota sobre </w:t>
      </w:r>
      <w:r w:rsidR="009E479B" w:rsidRPr="00A03919">
        <w:rPr>
          <w:rFonts w:ascii="Arial" w:eastAsia="MS Mincho" w:hAnsi="Arial" w:cs="Arial"/>
          <w:sz w:val="24"/>
          <w:szCs w:val="24"/>
          <w:lang w:val="es-ES" w:eastAsia="es-ES"/>
        </w:rPr>
        <w:t>la aprobación de la</w:t>
      </w:r>
      <w:r w:rsidR="009305BF">
        <w:rPr>
          <w:rFonts w:ascii="Arial" w:eastAsia="MS Mincho" w:hAnsi="Arial" w:cs="Arial"/>
          <w:sz w:val="24"/>
          <w:szCs w:val="24"/>
          <w:lang w:val="es-ES" w:eastAsia="es-ES"/>
        </w:rPr>
        <w:t xml:space="preserve">s </w:t>
      </w:r>
      <w:r w:rsidR="009305BF" w:rsidRPr="009305BF">
        <w:rPr>
          <w:rFonts w:ascii="Arial" w:eastAsia="MS Mincho" w:hAnsi="Arial" w:cs="Arial"/>
          <w:sz w:val="24"/>
          <w:szCs w:val="24"/>
          <w:lang w:val="es-ES" w:eastAsia="es-ES"/>
        </w:rPr>
        <w:t>siguientes normas MERCOSUR</w:t>
      </w:r>
      <w:r w:rsidR="00E96EF5" w:rsidRPr="00E96EF5">
        <w:rPr>
          <w:rFonts w:ascii="Arial" w:eastAsia="MS Mincho" w:hAnsi="Arial" w:cs="Arial"/>
          <w:color w:val="000000"/>
          <w:sz w:val="24"/>
          <w:szCs w:val="24"/>
          <w:lang w:val="es-ES" w:eastAsia="es-ES"/>
        </w:rPr>
        <w:t xml:space="preserve"> </w:t>
      </w:r>
      <w:r w:rsidR="00E96EF5">
        <w:rPr>
          <w:rFonts w:ascii="Arial" w:eastAsia="MS Mincho" w:hAnsi="Arial" w:cs="Arial"/>
          <w:color w:val="000000"/>
          <w:sz w:val="24"/>
          <w:szCs w:val="24"/>
          <w:lang w:val="es-ES" w:eastAsia="es-ES"/>
        </w:rPr>
        <w:t>(Anexo XI)</w:t>
      </w:r>
      <w:r w:rsidR="009305BF" w:rsidRPr="009305BF">
        <w:rPr>
          <w:rFonts w:ascii="Arial" w:eastAsia="MS Mincho" w:hAnsi="Arial" w:cs="Arial"/>
          <w:sz w:val="24"/>
          <w:szCs w:val="24"/>
          <w:lang w:val="es-ES" w:eastAsia="es-ES"/>
        </w:rPr>
        <w:t>:</w:t>
      </w:r>
    </w:p>
    <w:p w14:paraId="1009FC98" w14:textId="406FBEAB" w:rsidR="009305BF" w:rsidRDefault="009E479B" w:rsidP="009305BF">
      <w:pPr>
        <w:pStyle w:val="Prrafodelista"/>
        <w:numPr>
          <w:ilvl w:val="0"/>
          <w:numId w:val="31"/>
        </w:numPr>
        <w:jc w:val="both"/>
        <w:rPr>
          <w:rFonts w:ascii="Arial" w:eastAsia="MS Mincho" w:hAnsi="Arial" w:cs="Arial"/>
          <w:color w:val="000000"/>
          <w:sz w:val="24"/>
          <w:szCs w:val="24"/>
          <w:lang w:val="es-ES" w:eastAsia="es-ES"/>
        </w:rPr>
      </w:pPr>
      <w:r w:rsidRPr="009305BF">
        <w:rPr>
          <w:rFonts w:ascii="Arial" w:eastAsia="MS Mincho" w:hAnsi="Arial" w:cs="Arial"/>
          <w:sz w:val="24"/>
          <w:szCs w:val="24"/>
          <w:lang w:val="es-ES" w:eastAsia="es-ES"/>
        </w:rPr>
        <w:t xml:space="preserve">Resolución GMC </w:t>
      </w:r>
      <w:proofErr w:type="spellStart"/>
      <w:r w:rsidRPr="009305BF">
        <w:rPr>
          <w:rFonts w:ascii="Arial" w:eastAsia="MS Mincho" w:hAnsi="Arial" w:cs="Arial"/>
          <w:sz w:val="24"/>
          <w:szCs w:val="24"/>
          <w:lang w:val="es-ES" w:eastAsia="es-ES"/>
        </w:rPr>
        <w:t>Nº</w:t>
      </w:r>
      <w:proofErr w:type="spellEnd"/>
      <w:r w:rsidRPr="009305BF">
        <w:rPr>
          <w:rFonts w:ascii="Arial" w:eastAsia="MS Mincho" w:hAnsi="Arial" w:cs="Arial"/>
          <w:sz w:val="24"/>
          <w:szCs w:val="24"/>
          <w:lang w:val="es-ES" w:eastAsia="es-ES"/>
        </w:rPr>
        <w:t xml:space="preserve"> 03/20 “Registro de comentarios del sector privado en reuniones del MERCOSUR” </w:t>
      </w:r>
      <w:r w:rsidR="003306B4" w:rsidRPr="009305BF">
        <w:rPr>
          <w:rFonts w:ascii="Arial" w:eastAsia="MS Mincho" w:hAnsi="Arial" w:cs="Arial"/>
          <w:color w:val="000000"/>
          <w:sz w:val="24"/>
          <w:szCs w:val="24"/>
          <w:lang w:val="es-ES" w:eastAsia="es-ES"/>
        </w:rPr>
        <w:t xml:space="preserve">y </w:t>
      </w:r>
    </w:p>
    <w:p w14:paraId="19F28A3A" w14:textId="0D1F8E14" w:rsidR="009305BF" w:rsidRPr="009305BF" w:rsidRDefault="009305BF" w:rsidP="009305BF">
      <w:pPr>
        <w:pStyle w:val="Prrafodelista"/>
        <w:numPr>
          <w:ilvl w:val="0"/>
          <w:numId w:val="31"/>
        </w:numPr>
        <w:jc w:val="both"/>
        <w:rPr>
          <w:rFonts w:ascii="Arial" w:eastAsia="MS Mincho" w:hAnsi="Arial" w:cs="Arial"/>
          <w:color w:val="000000"/>
          <w:sz w:val="24"/>
          <w:szCs w:val="24"/>
          <w:lang w:val="es-ES" w:eastAsia="es-ES"/>
        </w:rPr>
      </w:pPr>
      <w:r>
        <w:rPr>
          <w:rFonts w:ascii="Arial" w:eastAsia="MS Mincho" w:hAnsi="Arial" w:cs="Arial"/>
          <w:color w:val="000000"/>
          <w:sz w:val="24"/>
          <w:szCs w:val="24"/>
          <w:lang w:val="es-ES" w:eastAsia="es-ES"/>
        </w:rPr>
        <w:t xml:space="preserve">Decisión </w:t>
      </w:r>
      <w:r w:rsidRPr="009305BF">
        <w:rPr>
          <w:rFonts w:ascii="Arial" w:eastAsia="MS Mincho" w:hAnsi="Arial" w:cs="Arial"/>
          <w:color w:val="000000"/>
          <w:sz w:val="24"/>
          <w:szCs w:val="24"/>
          <w:lang w:val="es-ES" w:eastAsia="es-ES"/>
        </w:rPr>
        <w:t xml:space="preserve">CMC </w:t>
      </w:r>
      <w:proofErr w:type="spellStart"/>
      <w:r w:rsidRPr="009305BF">
        <w:rPr>
          <w:rFonts w:ascii="Arial" w:eastAsia="MS Mincho" w:hAnsi="Arial" w:cs="Arial"/>
          <w:color w:val="000000"/>
          <w:sz w:val="24"/>
          <w:szCs w:val="24"/>
          <w:lang w:val="es-ES" w:eastAsia="es-ES"/>
        </w:rPr>
        <w:t>Nº</w:t>
      </w:r>
      <w:proofErr w:type="spellEnd"/>
      <w:r w:rsidRPr="009305BF">
        <w:rPr>
          <w:rFonts w:ascii="Arial" w:eastAsia="MS Mincho" w:hAnsi="Arial" w:cs="Arial"/>
          <w:color w:val="000000"/>
          <w:sz w:val="24"/>
          <w:szCs w:val="24"/>
          <w:lang w:val="es-ES" w:eastAsia="es-ES"/>
        </w:rPr>
        <w:t xml:space="preserve"> 08/20 “Programa de Trabajo (Modificación de la Decisión</w:t>
      </w:r>
      <w:r w:rsidRPr="00A03919">
        <w:rPr>
          <w:rFonts w:ascii="Arial" w:eastAsia="MS Mincho" w:hAnsi="Arial" w:cs="Arial"/>
          <w:color w:val="000000"/>
          <w:sz w:val="24"/>
          <w:szCs w:val="24"/>
          <w:lang w:val="es-ES" w:eastAsia="es-ES"/>
        </w:rPr>
        <w:t xml:space="preserve"> CMC </w:t>
      </w:r>
      <w:proofErr w:type="spellStart"/>
      <w:r w:rsidRPr="00A03919">
        <w:rPr>
          <w:rFonts w:ascii="Arial" w:eastAsia="MS Mincho" w:hAnsi="Arial" w:cs="Arial"/>
          <w:color w:val="000000"/>
          <w:sz w:val="24"/>
          <w:szCs w:val="24"/>
          <w:lang w:val="es-ES" w:eastAsia="es-ES"/>
        </w:rPr>
        <w:t>Nº</w:t>
      </w:r>
      <w:proofErr w:type="spellEnd"/>
      <w:r w:rsidRPr="00A03919">
        <w:rPr>
          <w:rFonts w:ascii="Arial" w:eastAsia="MS Mincho" w:hAnsi="Arial" w:cs="Arial"/>
          <w:color w:val="000000"/>
          <w:sz w:val="24"/>
          <w:szCs w:val="24"/>
          <w:lang w:val="es-ES" w:eastAsia="es-ES"/>
        </w:rPr>
        <w:t xml:space="preserve"> 36/10)”,</w:t>
      </w:r>
      <w:r>
        <w:rPr>
          <w:rFonts w:ascii="Arial" w:eastAsia="MS Mincho" w:hAnsi="Arial" w:cs="Arial"/>
          <w:color w:val="000000"/>
          <w:sz w:val="24"/>
          <w:szCs w:val="24"/>
          <w:lang w:val="es-ES" w:eastAsia="es-ES"/>
        </w:rPr>
        <w:t xml:space="preserve"> la cual especifica los nuevos formatos a seguir para la elaboración de Programas de Trabajo, Informes de Cumplimento y grados de avance. Con respecto a esta nueva norma de procedimiento, se solicita que en caso de existir una nueva actividad que no fue incluida en el Programa de Trabajo vigente, se elabore una adenda al mismo para análisis y consideración de los Coordinadores y posterior envío al GMC para su aprobación</w:t>
      </w:r>
      <w:r w:rsidR="00256EE0">
        <w:rPr>
          <w:rFonts w:ascii="Arial" w:eastAsia="MS Mincho" w:hAnsi="Arial" w:cs="Arial"/>
          <w:color w:val="000000"/>
          <w:sz w:val="24"/>
          <w:szCs w:val="24"/>
          <w:lang w:val="es-ES" w:eastAsia="es-ES"/>
        </w:rPr>
        <w:t>.</w:t>
      </w:r>
      <w:r w:rsidR="00E96EF5">
        <w:rPr>
          <w:rFonts w:ascii="Arial" w:eastAsia="MS Mincho" w:hAnsi="Arial" w:cs="Arial"/>
          <w:color w:val="000000"/>
          <w:sz w:val="24"/>
          <w:szCs w:val="24"/>
          <w:lang w:val="es-ES" w:eastAsia="es-ES"/>
        </w:rPr>
        <w:t xml:space="preserve"> </w:t>
      </w:r>
    </w:p>
    <w:p w14:paraId="266CC640" w14:textId="77777777" w:rsidR="00A41E7A" w:rsidRDefault="00A41E7A" w:rsidP="00AC150B">
      <w:pPr>
        <w:pStyle w:val="Prrafodelista"/>
        <w:ind w:left="0"/>
        <w:jc w:val="both"/>
        <w:rPr>
          <w:rFonts w:ascii="Arial" w:hAnsi="Arial" w:cs="Arial"/>
          <w:sz w:val="24"/>
          <w:szCs w:val="24"/>
        </w:rPr>
      </w:pPr>
    </w:p>
    <w:p w14:paraId="5F7939F7" w14:textId="3DF5C8AE" w:rsidR="00B063C6" w:rsidRPr="00F049BF" w:rsidRDefault="00B063C6" w:rsidP="00AC150B">
      <w:pPr>
        <w:pStyle w:val="Prrafodelista"/>
        <w:ind w:left="0"/>
        <w:jc w:val="both"/>
        <w:rPr>
          <w:rFonts w:ascii="Arial" w:hAnsi="Arial" w:cs="Arial"/>
          <w:sz w:val="24"/>
          <w:szCs w:val="24"/>
        </w:rPr>
      </w:pPr>
      <w:r w:rsidRPr="00F049BF">
        <w:rPr>
          <w:rFonts w:ascii="Arial" w:hAnsi="Arial" w:cs="Arial"/>
          <w:sz w:val="24"/>
          <w:szCs w:val="24"/>
        </w:rPr>
        <w:t>Por otra parte, los Coordinadores instruyeron a las Comisiones a adoptar un modelo de agenda único, donde se</w:t>
      </w:r>
      <w:r w:rsidR="00A1601A" w:rsidRPr="00F049BF">
        <w:rPr>
          <w:rFonts w:ascii="Arial" w:hAnsi="Arial" w:cs="Arial"/>
          <w:sz w:val="24"/>
          <w:szCs w:val="24"/>
        </w:rPr>
        <w:t xml:space="preserve"> in</w:t>
      </w:r>
      <w:r w:rsidRPr="00F049BF">
        <w:rPr>
          <w:rFonts w:ascii="Arial" w:hAnsi="Arial" w:cs="Arial"/>
          <w:sz w:val="24"/>
          <w:szCs w:val="24"/>
        </w:rPr>
        <w:t>c</w:t>
      </w:r>
      <w:r w:rsidR="00A1601A" w:rsidRPr="00F049BF">
        <w:rPr>
          <w:rFonts w:ascii="Arial" w:hAnsi="Arial" w:cs="Arial"/>
          <w:sz w:val="24"/>
          <w:szCs w:val="24"/>
        </w:rPr>
        <w:t>l</w:t>
      </w:r>
      <w:r w:rsidRPr="00F049BF">
        <w:rPr>
          <w:rFonts w:ascii="Arial" w:hAnsi="Arial" w:cs="Arial"/>
          <w:sz w:val="24"/>
          <w:szCs w:val="24"/>
        </w:rPr>
        <w:t xml:space="preserve">uyan todas las actividades aprobadas por el GMC en el marco del </w:t>
      </w:r>
      <w:r w:rsidR="00F049BF">
        <w:rPr>
          <w:rFonts w:ascii="Arial" w:hAnsi="Arial" w:cs="Arial"/>
          <w:sz w:val="24"/>
          <w:szCs w:val="24"/>
        </w:rPr>
        <w:t>P</w:t>
      </w:r>
      <w:r w:rsidRPr="00F049BF">
        <w:rPr>
          <w:rFonts w:ascii="Arial" w:hAnsi="Arial" w:cs="Arial"/>
          <w:sz w:val="24"/>
          <w:szCs w:val="24"/>
        </w:rPr>
        <w:t xml:space="preserve">rograma de </w:t>
      </w:r>
      <w:r w:rsidR="00F049BF">
        <w:rPr>
          <w:rFonts w:ascii="Arial" w:hAnsi="Arial" w:cs="Arial"/>
          <w:sz w:val="24"/>
          <w:szCs w:val="24"/>
        </w:rPr>
        <w:t>T</w:t>
      </w:r>
      <w:r w:rsidRPr="00F049BF">
        <w:rPr>
          <w:rFonts w:ascii="Arial" w:hAnsi="Arial" w:cs="Arial"/>
          <w:sz w:val="24"/>
          <w:szCs w:val="24"/>
        </w:rPr>
        <w:t>rabajo bi</w:t>
      </w:r>
      <w:r w:rsidR="00F049BF">
        <w:rPr>
          <w:rFonts w:ascii="Arial" w:hAnsi="Arial" w:cs="Arial"/>
          <w:sz w:val="24"/>
          <w:szCs w:val="24"/>
        </w:rPr>
        <w:t>ena</w:t>
      </w:r>
      <w:r w:rsidRPr="00F049BF">
        <w:rPr>
          <w:rFonts w:ascii="Arial" w:hAnsi="Arial" w:cs="Arial"/>
          <w:sz w:val="24"/>
          <w:szCs w:val="24"/>
        </w:rPr>
        <w:t xml:space="preserve">l 2021-2022. En caso de que las Comisiones no analicen alguna de las </w:t>
      </w:r>
      <w:r w:rsidR="00AB5BCA" w:rsidRPr="00F049BF">
        <w:rPr>
          <w:rFonts w:ascii="Arial" w:hAnsi="Arial" w:cs="Arial"/>
          <w:sz w:val="24"/>
          <w:szCs w:val="24"/>
        </w:rPr>
        <w:t>actividades</w:t>
      </w:r>
      <w:r w:rsidRPr="00F049BF">
        <w:rPr>
          <w:rFonts w:ascii="Arial" w:hAnsi="Arial" w:cs="Arial"/>
          <w:sz w:val="24"/>
          <w:szCs w:val="24"/>
        </w:rPr>
        <w:t xml:space="preserve"> durante la reunión, deberá constar en </w:t>
      </w:r>
      <w:r w:rsidR="00A1601A" w:rsidRPr="00F049BF">
        <w:rPr>
          <w:rFonts w:ascii="Arial" w:hAnsi="Arial" w:cs="Arial"/>
          <w:sz w:val="24"/>
          <w:szCs w:val="24"/>
        </w:rPr>
        <w:t xml:space="preserve">el </w:t>
      </w:r>
      <w:r w:rsidRPr="00F049BF">
        <w:rPr>
          <w:rFonts w:ascii="Arial" w:hAnsi="Arial" w:cs="Arial"/>
          <w:sz w:val="24"/>
          <w:szCs w:val="24"/>
        </w:rPr>
        <w:t xml:space="preserve">acta que la Comisión no consideró el asunto. </w:t>
      </w:r>
    </w:p>
    <w:p w14:paraId="61AF416C" w14:textId="77777777" w:rsidR="00B063C6" w:rsidRPr="00F049BF" w:rsidRDefault="00B063C6" w:rsidP="00AC150B">
      <w:pPr>
        <w:pStyle w:val="Prrafodelista"/>
        <w:ind w:left="0"/>
        <w:jc w:val="both"/>
        <w:rPr>
          <w:rFonts w:ascii="Arial" w:hAnsi="Arial" w:cs="Arial"/>
          <w:sz w:val="24"/>
          <w:szCs w:val="24"/>
        </w:rPr>
      </w:pPr>
    </w:p>
    <w:p w14:paraId="758EEBC9" w14:textId="1BA3705A" w:rsidR="00B063C6" w:rsidRPr="00F049BF" w:rsidRDefault="00B063C6" w:rsidP="00AC150B">
      <w:pPr>
        <w:pStyle w:val="Prrafodelista"/>
        <w:ind w:left="0"/>
        <w:jc w:val="both"/>
        <w:rPr>
          <w:rFonts w:ascii="Arial" w:hAnsi="Arial" w:cs="Arial"/>
          <w:sz w:val="24"/>
          <w:szCs w:val="24"/>
        </w:rPr>
      </w:pPr>
      <w:r w:rsidRPr="00F049BF">
        <w:rPr>
          <w:rFonts w:ascii="Arial" w:hAnsi="Arial" w:cs="Arial"/>
          <w:sz w:val="24"/>
          <w:szCs w:val="24"/>
        </w:rPr>
        <w:t xml:space="preserve">Los </w:t>
      </w:r>
      <w:r w:rsidR="003177A9">
        <w:rPr>
          <w:rFonts w:ascii="Arial" w:hAnsi="Arial" w:cs="Arial"/>
          <w:sz w:val="24"/>
          <w:szCs w:val="24"/>
        </w:rPr>
        <w:t>C</w:t>
      </w:r>
      <w:r w:rsidRPr="00F049BF">
        <w:rPr>
          <w:rFonts w:ascii="Arial" w:hAnsi="Arial" w:cs="Arial"/>
          <w:sz w:val="24"/>
          <w:szCs w:val="24"/>
        </w:rPr>
        <w:t xml:space="preserve">oordinadores </w:t>
      </w:r>
      <w:r w:rsidR="00AB5BCA" w:rsidRPr="00F049BF">
        <w:rPr>
          <w:rFonts w:ascii="Arial" w:hAnsi="Arial" w:cs="Arial"/>
          <w:sz w:val="24"/>
          <w:szCs w:val="24"/>
        </w:rPr>
        <w:t>resaltan,</w:t>
      </w:r>
      <w:r w:rsidRPr="00F049BF">
        <w:rPr>
          <w:rFonts w:ascii="Arial" w:hAnsi="Arial" w:cs="Arial"/>
          <w:sz w:val="24"/>
          <w:szCs w:val="24"/>
        </w:rPr>
        <w:t xml:space="preserve"> además, la importancia de que las actas de las Comisiones sean claras e incluyan la información necesaria para </w:t>
      </w:r>
      <w:r w:rsidR="00AB5BCA" w:rsidRPr="00F049BF">
        <w:rPr>
          <w:rFonts w:ascii="Arial" w:hAnsi="Arial" w:cs="Arial"/>
          <w:sz w:val="24"/>
          <w:szCs w:val="24"/>
        </w:rPr>
        <w:t>dimensionar</w:t>
      </w:r>
      <w:r w:rsidRPr="00F049BF">
        <w:rPr>
          <w:rFonts w:ascii="Arial" w:hAnsi="Arial" w:cs="Arial"/>
          <w:sz w:val="24"/>
          <w:szCs w:val="24"/>
        </w:rPr>
        <w:t xml:space="preserve"> el grado de avance de cada actividad, dar seguimiento a las dificultades que pueden encontrarse durante el desarrollo </w:t>
      </w:r>
      <w:r w:rsidR="000C37A4" w:rsidRPr="00F049BF">
        <w:rPr>
          <w:rFonts w:ascii="Arial" w:hAnsi="Arial" w:cs="Arial"/>
          <w:sz w:val="24"/>
          <w:szCs w:val="24"/>
        </w:rPr>
        <w:t xml:space="preserve">de </w:t>
      </w:r>
      <w:r w:rsidRPr="00F049BF">
        <w:rPr>
          <w:rFonts w:ascii="Arial" w:hAnsi="Arial" w:cs="Arial"/>
          <w:sz w:val="24"/>
          <w:szCs w:val="24"/>
        </w:rPr>
        <w:t>dichas actividades, y también, para situaciones donde s</w:t>
      </w:r>
      <w:r w:rsidR="000C37A4" w:rsidRPr="00F049BF">
        <w:rPr>
          <w:rFonts w:ascii="Arial" w:hAnsi="Arial" w:cs="Arial"/>
          <w:sz w:val="24"/>
          <w:szCs w:val="24"/>
        </w:rPr>
        <w:t xml:space="preserve">e eleven a </w:t>
      </w:r>
      <w:r w:rsidR="00AB5BCA" w:rsidRPr="00F049BF">
        <w:rPr>
          <w:rFonts w:ascii="Arial" w:hAnsi="Arial" w:cs="Arial"/>
          <w:sz w:val="24"/>
          <w:szCs w:val="24"/>
        </w:rPr>
        <w:t>consideración</w:t>
      </w:r>
      <w:r w:rsidR="000C37A4" w:rsidRPr="00F049BF">
        <w:rPr>
          <w:rFonts w:ascii="Arial" w:hAnsi="Arial" w:cs="Arial"/>
          <w:sz w:val="24"/>
          <w:szCs w:val="24"/>
        </w:rPr>
        <w:t xml:space="preserve"> del SGT</w:t>
      </w:r>
      <w:r w:rsidRPr="00F049BF">
        <w:rPr>
          <w:rFonts w:ascii="Arial" w:hAnsi="Arial" w:cs="Arial"/>
          <w:sz w:val="24"/>
          <w:szCs w:val="24"/>
        </w:rPr>
        <w:t xml:space="preserve"> </w:t>
      </w:r>
      <w:proofErr w:type="spellStart"/>
      <w:r w:rsidRPr="00F049BF">
        <w:rPr>
          <w:rFonts w:ascii="Arial" w:hAnsi="Arial" w:cs="Arial"/>
          <w:sz w:val="24"/>
          <w:szCs w:val="24"/>
        </w:rPr>
        <w:t>Nº</w:t>
      </w:r>
      <w:proofErr w:type="spellEnd"/>
      <w:r w:rsidRPr="00F049BF">
        <w:rPr>
          <w:rFonts w:ascii="Arial" w:hAnsi="Arial" w:cs="Arial"/>
          <w:sz w:val="24"/>
          <w:szCs w:val="24"/>
        </w:rPr>
        <w:t xml:space="preserve"> 8 asuntos</w:t>
      </w:r>
      <w:r w:rsidR="000C37A4" w:rsidRPr="00F049BF">
        <w:rPr>
          <w:rFonts w:ascii="Arial" w:hAnsi="Arial" w:cs="Arial"/>
          <w:sz w:val="24"/>
          <w:szCs w:val="24"/>
        </w:rPr>
        <w:t xml:space="preserve"> o solicitudes específicas</w:t>
      </w:r>
      <w:r w:rsidRPr="00F049BF">
        <w:rPr>
          <w:rFonts w:ascii="Arial" w:hAnsi="Arial" w:cs="Arial"/>
          <w:sz w:val="24"/>
          <w:szCs w:val="24"/>
        </w:rPr>
        <w:t>.</w:t>
      </w:r>
    </w:p>
    <w:p w14:paraId="6EDC4C38" w14:textId="5DFDBBE1" w:rsidR="004558D2" w:rsidRDefault="004558D2" w:rsidP="004558D2">
      <w:pPr>
        <w:pStyle w:val="Prrafodelista"/>
        <w:ind w:left="0" w:hanging="1134"/>
        <w:jc w:val="both"/>
        <w:rPr>
          <w:rFonts w:ascii="Arial" w:hAnsi="Arial" w:cs="Arial"/>
          <w:sz w:val="24"/>
          <w:szCs w:val="24"/>
        </w:rPr>
      </w:pPr>
      <w:r>
        <w:rPr>
          <w:rFonts w:ascii="Arial" w:hAnsi="Arial" w:cs="Arial"/>
          <w:noProof/>
          <w:sz w:val="24"/>
          <w:szCs w:val="24"/>
        </w:rPr>
        <w:drawing>
          <wp:inline distT="0" distB="0" distL="0" distR="0" wp14:anchorId="0D73F738" wp14:editId="33CC28F6">
            <wp:extent cx="514092" cy="32385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7" cy="332534"/>
                    </a:xfrm>
                    <a:prstGeom prst="rect">
                      <a:avLst/>
                    </a:prstGeom>
                    <a:noFill/>
                  </pic:spPr>
                </pic:pic>
              </a:graphicData>
            </a:graphic>
          </wp:inline>
        </w:drawing>
      </w:r>
    </w:p>
    <w:p w14:paraId="43C50AB8" w14:textId="36184339" w:rsidR="007841CD" w:rsidRPr="00931658" w:rsidRDefault="007841CD" w:rsidP="008562D8">
      <w:pPr>
        <w:pStyle w:val="Prrafodelista"/>
        <w:numPr>
          <w:ilvl w:val="1"/>
          <w:numId w:val="32"/>
        </w:numPr>
        <w:ind w:left="1134" w:hanging="567"/>
        <w:jc w:val="both"/>
        <w:rPr>
          <w:rFonts w:ascii="Arial" w:hAnsi="Arial" w:cs="Arial"/>
          <w:b/>
          <w:sz w:val="24"/>
          <w:szCs w:val="24"/>
        </w:rPr>
      </w:pPr>
      <w:bookmarkStart w:id="0" w:name="_Hlk520372272"/>
      <w:r w:rsidRPr="00931658">
        <w:rPr>
          <w:rFonts w:ascii="Arial" w:hAnsi="Arial" w:cs="Arial"/>
          <w:b/>
          <w:sz w:val="24"/>
          <w:szCs w:val="24"/>
        </w:rPr>
        <w:t>Comis</w:t>
      </w:r>
      <w:r w:rsidR="00E861D5">
        <w:rPr>
          <w:rFonts w:ascii="Arial" w:hAnsi="Arial" w:cs="Arial"/>
          <w:b/>
          <w:sz w:val="24"/>
          <w:szCs w:val="24"/>
        </w:rPr>
        <w:t>ión</w:t>
      </w:r>
      <w:r w:rsidRPr="00931658">
        <w:rPr>
          <w:rFonts w:ascii="Arial" w:hAnsi="Arial" w:cs="Arial"/>
          <w:b/>
          <w:sz w:val="24"/>
          <w:szCs w:val="24"/>
        </w:rPr>
        <w:t xml:space="preserve"> de </w:t>
      </w:r>
      <w:r w:rsidR="00E861D5" w:rsidRPr="00931658">
        <w:rPr>
          <w:rFonts w:ascii="Arial" w:hAnsi="Arial" w:cs="Arial"/>
          <w:b/>
          <w:sz w:val="24"/>
          <w:szCs w:val="24"/>
        </w:rPr>
        <w:t>Biotecnología</w:t>
      </w:r>
      <w:r w:rsidRPr="00931658">
        <w:rPr>
          <w:rFonts w:ascii="Arial" w:hAnsi="Arial" w:cs="Arial"/>
          <w:b/>
          <w:sz w:val="24"/>
          <w:szCs w:val="24"/>
        </w:rPr>
        <w:t xml:space="preserve"> </w:t>
      </w:r>
      <w:r w:rsidR="00E861D5" w:rsidRPr="00931658">
        <w:rPr>
          <w:rFonts w:ascii="Arial" w:hAnsi="Arial" w:cs="Arial"/>
          <w:b/>
          <w:sz w:val="24"/>
          <w:szCs w:val="24"/>
        </w:rPr>
        <w:t>Agropecuaria</w:t>
      </w:r>
      <w:r w:rsidRPr="00931658">
        <w:rPr>
          <w:rFonts w:ascii="Arial" w:hAnsi="Arial" w:cs="Arial"/>
          <w:b/>
          <w:sz w:val="24"/>
          <w:szCs w:val="24"/>
        </w:rPr>
        <w:t xml:space="preserve"> </w:t>
      </w:r>
      <w:r w:rsidR="00642B3C" w:rsidRPr="00931658">
        <w:rPr>
          <w:rFonts w:ascii="Arial" w:hAnsi="Arial" w:cs="Arial"/>
          <w:b/>
          <w:sz w:val="24"/>
          <w:szCs w:val="24"/>
        </w:rPr>
        <w:t>(CBA)</w:t>
      </w:r>
    </w:p>
    <w:bookmarkEnd w:id="0"/>
    <w:p w14:paraId="793904CA" w14:textId="5BD821B8" w:rsidR="00AC1ABE" w:rsidRPr="00BC44E6" w:rsidRDefault="003C3597" w:rsidP="00AC150B">
      <w:pPr>
        <w:pStyle w:val="Prrafodelista"/>
        <w:ind w:left="0"/>
        <w:jc w:val="both"/>
        <w:rPr>
          <w:rFonts w:ascii="Arial" w:hAnsi="Arial" w:cs="Arial"/>
          <w:sz w:val="24"/>
          <w:szCs w:val="24"/>
          <w:lang w:val="es-UY"/>
        </w:rPr>
      </w:pPr>
      <w:r>
        <w:rPr>
          <w:rFonts w:ascii="Arial" w:hAnsi="Arial" w:cs="Arial"/>
          <w:sz w:val="24"/>
          <w:szCs w:val="24"/>
        </w:rPr>
        <w:t xml:space="preserve"> </w:t>
      </w:r>
    </w:p>
    <w:p w14:paraId="3CDD7856" w14:textId="56064600" w:rsidR="00B6380B" w:rsidRDefault="003C3597" w:rsidP="00B6380B">
      <w:pPr>
        <w:contextualSpacing/>
        <w:jc w:val="both"/>
        <w:rPr>
          <w:rFonts w:ascii="Arial" w:eastAsia="MS Mincho" w:hAnsi="Arial" w:cs="Arial"/>
          <w:sz w:val="24"/>
          <w:szCs w:val="24"/>
          <w:lang w:val="es-ES_tradnl" w:eastAsia="es-ES"/>
        </w:rPr>
      </w:pPr>
      <w:r w:rsidRPr="00005022">
        <w:rPr>
          <w:rFonts w:ascii="Arial" w:hAnsi="Arial" w:cs="Arial"/>
          <w:sz w:val="24"/>
          <w:szCs w:val="24"/>
        </w:rPr>
        <w:t xml:space="preserve">El SGT </w:t>
      </w:r>
      <w:proofErr w:type="spellStart"/>
      <w:r w:rsidR="00A45C39">
        <w:rPr>
          <w:rFonts w:ascii="Arial" w:hAnsi="Arial" w:cs="Arial"/>
          <w:sz w:val="24"/>
          <w:szCs w:val="24"/>
        </w:rPr>
        <w:t>Nº</w:t>
      </w:r>
      <w:proofErr w:type="spellEnd"/>
      <w:r w:rsidR="00A45C39">
        <w:rPr>
          <w:rFonts w:ascii="Arial" w:hAnsi="Arial" w:cs="Arial"/>
          <w:sz w:val="24"/>
          <w:szCs w:val="24"/>
        </w:rPr>
        <w:t xml:space="preserve"> </w:t>
      </w:r>
      <w:r w:rsidRPr="00005022">
        <w:rPr>
          <w:rFonts w:ascii="Arial" w:hAnsi="Arial" w:cs="Arial"/>
          <w:sz w:val="24"/>
          <w:szCs w:val="24"/>
        </w:rPr>
        <w:t xml:space="preserve">8 tomó conocimiento </w:t>
      </w:r>
      <w:r w:rsidR="00B6380B" w:rsidRPr="00005022">
        <w:rPr>
          <w:rFonts w:ascii="Arial" w:eastAsia="MS Mincho" w:hAnsi="Arial" w:cs="Arial"/>
          <w:sz w:val="24"/>
          <w:szCs w:val="24"/>
          <w:lang w:val="es-ES_tradnl" w:eastAsia="es-ES"/>
        </w:rPr>
        <w:t>de las reuniones ordinaria</w:t>
      </w:r>
      <w:r w:rsidR="00E92107">
        <w:rPr>
          <w:rFonts w:ascii="Arial" w:eastAsia="MS Mincho" w:hAnsi="Arial" w:cs="Arial"/>
          <w:sz w:val="24"/>
          <w:szCs w:val="24"/>
          <w:lang w:val="es-ES_tradnl" w:eastAsia="es-ES"/>
        </w:rPr>
        <w:t>, Acta</w:t>
      </w:r>
      <w:r w:rsidR="00B6380B" w:rsidRPr="00005022">
        <w:rPr>
          <w:rFonts w:ascii="Arial" w:eastAsia="MS Mincho" w:hAnsi="Arial" w:cs="Arial"/>
          <w:sz w:val="24"/>
          <w:szCs w:val="24"/>
          <w:lang w:val="es-ES_tradnl" w:eastAsia="es-ES"/>
        </w:rPr>
        <w:t xml:space="preserve"> </w:t>
      </w:r>
      <w:proofErr w:type="spellStart"/>
      <w:r w:rsidR="00B6380B" w:rsidRPr="00005022">
        <w:rPr>
          <w:rFonts w:ascii="Arial" w:eastAsia="MS Mincho" w:hAnsi="Arial" w:cs="Arial"/>
          <w:sz w:val="24"/>
          <w:szCs w:val="24"/>
          <w:lang w:val="es-ES_tradnl" w:eastAsia="es-ES"/>
        </w:rPr>
        <w:t>Nº</w:t>
      </w:r>
      <w:proofErr w:type="spellEnd"/>
      <w:r w:rsidR="00B6380B" w:rsidRPr="00005022">
        <w:rPr>
          <w:rFonts w:ascii="Arial" w:eastAsia="MS Mincho" w:hAnsi="Arial" w:cs="Arial"/>
          <w:sz w:val="24"/>
          <w:szCs w:val="24"/>
          <w:lang w:val="es-ES_tradnl" w:eastAsia="es-ES"/>
        </w:rPr>
        <w:t xml:space="preserve"> </w:t>
      </w:r>
      <w:r w:rsidR="00D345A0">
        <w:rPr>
          <w:rFonts w:ascii="Arial" w:eastAsia="MS Mincho" w:hAnsi="Arial" w:cs="Arial"/>
          <w:sz w:val="24"/>
          <w:szCs w:val="24"/>
          <w:lang w:val="es-ES_tradnl" w:eastAsia="es-ES"/>
        </w:rPr>
        <w:t>0</w:t>
      </w:r>
      <w:r w:rsidR="00B6380B" w:rsidRPr="00005022">
        <w:rPr>
          <w:rFonts w:ascii="Arial" w:eastAsia="MS Mincho" w:hAnsi="Arial" w:cs="Arial"/>
          <w:sz w:val="24"/>
          <w:szCs w:val="24"/>
          <w:lang w:val="es-ES_tradnl" w:eastAsia="es-ES"/>
        </w:rPr>
        <w:t xml:space="preserve">2/20 y extraordinaria </w:t>
      </w:r>
      <w:r w:rsidR="00E92107">
        <w:rPr>
          <w:rFonts w:ascii="Arial" w:eastAsia="MS Mincho" w:hAnsi="Arial" w:cs="Arial"/>
          <w:sz w:val="24"/>
          <w:szCs w:val="24"/>
          <w:lang w:val="es-ES_tradnl" w:eastAsia="es-ES"/>
        </w:rPr>
        <w:t xml:space="preserve">Acta </w:t>
      </w:r>
      <w:proofErr w:type="spellStart"/>
      <w:r w:rsidR="006B67C4" w:rsidRPr="00F049BF">
        <w:rPr>
          <w:rFonts w:ascii="Arial" w:eastAsia="MS Mincho" w:hAnsi="Arial" w:cs="Arial"/>
          <w:sz w:val="24"/>
          <w:szCs w:val="24"/>
          <w:lang w:val="es-ES_tradnl" w:eastAsia="es-ES"/>
        </w:rPr>
        <w:t>Nº</w:t>
      </w:r>
      <w:proofErr w:type="spellEnd"/>
      <w:r w:rsidR="006B67C4" w:rsidRPr="00F049BF">
        <w:rPr>
          <w:rFonts w:ascii="Arial" w:eastAsia="MS Mincho" w:hAnsi="Arial" w:cs="Arial"/>
          <w:sz w:val="24"/>
          <w:szCs w:val="24"/>
          <w:lang w:val="es-ES_tradnl" w:eastAsia="es-ES"/>
        </w:rPr>
        <w:t xml:space="preserve"> </w:t>
      </w:r>
      <w:r w:rsidR="00D345A0">
        <w:rPr>
          <w:rFonts w:ascii="Arial" w:eastAsia="MS Mincho" w:hAnsi="Arial" w:cs="Arial"/>
          <w:sz w:val="24"/>
          <w:szCs w:val="24"/>
          <w:lang w:val="es-ES_tradnl" w:eastAsia="es-ES"/>
        </w:rPr>
        <w:t>0</w:t>
      </w:r>
      <w:r w:rsidR="00B6380B" w:rsidRPr="00005022">
        <w:rPr>
          <w:rFonts w:ascii="Arial" w:eastAsia="MS Mincho" w:hAnsi="Arial" w:cs="Arial"/>
          <w:sz w:val="24"/>
          <w:szCs w:val="24"/>
          <w:lang w:val="es-ES_tradnl" w:eastAsia="es-ES"/>
        </w:rPr>
        <w:t xml:space="preserve">1/20 de la Comisión, realizadas entre los días 10 y 11 </w:t>
      </w:r>
      <w:r w:rsidR="006B67C4">
        <w:rPr>
          <w:rFonts w:ascii="Arial" w:eastAsia="MS Mincho" w:hAnsi="Arial" w:cs="Arial"/>
          <w:sz w:val="24"/>
          <w:szCs w:val="24"/>
          <w:lang w:val="es-ES_tradnl" w:eastAsia="es-ES"/>
        </w:rPr>
        <w:t xml:space="preserve">de setiembre y </w:t>
      </w:r>
      <w:r w:rsidR="00B6380B" w:rsidRPr="00005022">
        <w:rPr>
          <w:rFonts w:ascii="Arial" w:eastAsia="MS Mincho" w:hAnsi="Arial" w:cs="Arial"/>
          <w:sz w:val="24"/>
          <w:szCs w:val="24"/>
          <w:lang w:val="es-ES_tradnl" w:eastAsia="es-ES"/>
        </w:rPr>
        <w:t>9 de octubre de 2020, respectivamente.</w:t>
      </w:r>
    </w:p>
    <w:p w14:paraId="5A360ACA" w14:textId="77777777" w:rsidR="006B67C4" w:rsidRPr="00F049BF" w:rsidRDefault="006B67C4" w:rsidP="00B6380B">
      <w:pPr>
        <w:contextualSpacing/>
        <w:jc w:val="both"/>
        <w:rPr>
          <w:rFonts w:ascii="Arial" w:eastAsia="MS Mincho" w:hAnsi="Arial" w:cs="Arial"/>
          <w:sz w:val="24"/>
          <w:szCs w:val="24"/>
          <w:lang w:val="es-ES_tradnl" w:eastAsia="es-ES"/>
        </w:rPr>
      </w:pPr>
    </w:p>
    <w:p w14:paraId="09FF8A01" w14:textId="109C332F" w:rsidR="006B67C4" w:rsidRPr="00F049BF" w:rsidRDefault="006B67C4" w:rsidP="00B6380B">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La delegada de Uruguay en la CBA realizó </w:t>
      </w:r>
      <w:r w:rsidR="00F152A5" w:rsidRPr="00F049BF">
        <w:rPr>
          <w:rFonts w:ascii="Arial" w:eastAsia="MS Mincho" w:hAnsi="Arial" w:cs="Arial"/>
          <w:sz w:val="24"/>
          <w:szCs w:val="24"/>
          <w:lang w:val="es-ES_tradnl" w:eastAsia="es-ES"/>
        </w:rPr>
        <w:t xml:space="preserve">un </w:t>
      </w:r>
      <w:r w:rsidRPr="00F049BF">
        <w:rPr>
          <w:rFonts w:ascii="Arial" w:eastAsia="MS Mincho" w:hAnsi="Arial" w:cs="Arial"/>
          <w:sz w:val="24"/>
          <w:szCs w:val="24"/>
          <w:lang w:val="es-ES_tradnl" w:eastAsia="es-ES"/>
        </w:rPr>
        <w:t xml:space="preserve">resumen de las principales actividades desarrolladas por la Comisión durante la PPTU. Asimismo, participaron en esta instancia los delegados de Argentina y Paraguay en dicha Comisión. </w:t>
      </w:r>
    </w:p>
    <w:p w14:paraId="53644F71" w14:textId="77777777" w:rsidR="00F152A5" w:rsidRPr="00F049BF" w:rsidRDefault="00F152A5" w:rsidP="00B6380B">
      <w:pPr>
        <w:contextualSpacing/>
        <w:jc w:val="both"/>
        <w:rPr>
          <w:rFonts w:ascii="Arial" w:eastAsia="MS Mincho" w:hAnsi="Arial" w:cs="Arial"/>
          <w:sz w:val="24"/>
          <w:szCs w:val="24"/>
          <w:lang w:val="es-ES_tradnl" w:eastAsia="es-ES"/>
        </w:rPr>
      </w:pPr>
    </w:p>
    <w:p w14:paraId="6648BE13" w14:textId="4F3D7C51" w:rsidR="006B67C4" w:rsidRPr="00F049BF" w:rsidRDefault="006B67C4" w:rsidP="00B6380B">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Los Coordinadores revisaron </w:t>
      </w:r>
      <w:proofErr w:type="gramStart"/>
      <w:r w:rsidRPr="00F049BF">
        <w:rPr>
          <w:rFonts w:ascii="Arial" w:eastAsia="MS Mincho" w:hAnsi="Arial" w:cs="Arial"/>
          <w:sz w:val="24"/>
          <w:szCs w:val="24"/>
          <w:lang w:val="es-ES_tradnl" w:eastAsia="es-ES"/>
        </w:rPr>
        <w:t>conjuntamente con</w:t>
      </w:r>
      <w:proofErr w:type="gramEnd"/>
      <w:r w:rsidRPr="00F049BF">
        <w:rPr>
          <w:rFonts w:ascii="Arial" w:eastAsia="MS Mincho" w:hAnsi="Arial" w:cs="Arial"/>
          <w:sz w:val="24"/>
          <w:szCs w:val="24"/>
          <w:lang w:val="es-ES_tradnl" w:eastAsia="es-ES"/>
        </w:rPr>
        <w:t xml:space="preserve"> l</w:t>
      </w:r>
      <w:r w:rsidR="00D345A0">
        <w:rPr>
          <w:rFonts w:ascii="Arial" w:eastAsia="MS Mincho" w:hAnsi="Arial" w:cs="Arial"/>
          <w:sz w:val="24"/>
          <w:szCs w:val="24"/>
          <w:lang w:val="es-ES_tradnl" w:eastAsia="es-ES"/>
        </w:rPr>
        <w:t>os delegados de l</w:t>
      </w:r>
      <w:r w:rsidRPr="00F049BF">
        <w:rPr>
          <w:rFonts w:ascii="Arial" w:eastAsia="MS Mincho" w:hAnsi="Arial" w:cs="Arial"/>
          <w:sz w:val="24"/>
          <w:szCs w:val="24"/>
          <w:lang w:val="es-ES_tradnl" w:eastAsia="es-ES"/>
        </w:rPr>
        <w:t xml:space="preserve">a CBA </w:t>
      </w:r>
      <w:r w:rsidR="00D345A0">
        <w:rPr>
          <w:rFonts w:ascii="Arial" w:eastAsia="MS Mincho" w:hAnsi="Arial" w:cs="Arial"/>
          <w:sz w:val="24"/>
          <w:szCs w:val="24"/>
          <w:lang w:val="es-ES_tradnl" w:eastAsia="es-ES"/>
        </w:rPr>
        <w:t xml:space="preserve">presentes, </w:t>
      </w:r>
      <w:r w:rsidRPr="00F049BF">
        <w:rPr>
          <w:rFonts w:ascii="Arial" w:eastAsia="MS Mincho" w:hAnsi="Arial" w:cs="Arial"/>
          <w:sz w:val="24"/>
          <w:szCs w:val="24"/>
          <w:lang w:val="es-ES_tradnl" w:eastAsia="es-ES"/>
        </w:rPr>
        <w:t>el informe de cumplimiento del programa de trabajo 2019-2020 y programa de trabajo bianual 2021-2022 de la Comisión.</w:t>
      </w:r>
    </w:p>
    <w:p w14:paraId="6A88F71E" w14:textId="77777777" w:rsidR="006B67C4" w:rsidRPr="00F049BF" w:rsidRDefault="006B67C4" w:rsidP="00B6380B">
      <w:pPr>
        <w:contextualSpacing/>
        <w:jc w:val="both"/>
        <w:rPr>
          <w:rFonts w:ascii="Arial" w:eastAsia="MS Mincho" w:hAnsi="Arial" w:cs="Arial"/>
          <w:sz w:val="24"/>
          <w:szCs w:val="24"/>
          <w:lang w:val="es-ES_tradnl" w:eastAsia="es-ES"/>
        </w:rPr>
      </w:pPr>
    </w:p>
    <w:p w14:paraId="6B502B39" w14:textId="7313BDEE" w:rsidR="00005022" w:rsidRPr="00F049BF" w:rsidRDefault="006B67C4" w:rsidP="006B67C4">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Asimismo, los Coordinadores intercambiaron </w:t>
      </w:r>
      <w:r w:rsidR="00050DC5">
        <w:rPr>
          <w:rFonts w:ascii="Arial" w:eastAsia="MS Mincho" w:hAnsi="Arial" w:cs="Arial"/>
          <w:sz w:val="24"/>
          <w:szCs w:val="24"/>
          <w:lang w:val="es-ES_tradnl" w:eastAsia="es-ES"/>
        </w:rPr>
        <w:t xml:space="preserve">ideas </w:t>
      </w:r>
      <w:r w:rsidRPr="00F049BF">
        <w:rPr>
          <w:rFonts w:ascii="Arial" w:eastAsia="MS Mincho" w:hAnsi="Arial" w:cs="Arial"/>
          <w:sz w:val="24"/>
          <w:szCs w:val="24"/>
          <w:lang w:val="es-ES_tradnl" w:eastAsia="es-ES"/>
        </w:rPr>
        <w:t xml:space="preserve">con la CBA sobre el punto especificado en el </w:t>
      </w:r>
      <w:r w:rsidR="00D345A0">
        <w:rPr>
          <w:rFonts w:ascii="Arial" w:eastAsia="MS Mincho" w:hAnsi="Arial" w:cs="Arial"/>
          <w:sz w:val="24"/>
          <w:szCs w:val="24"/>
          <w:lang w:val="es-ES_tradnl" w:eastAsia="es-ES"/>
        </w:rPr>
        <w:t>A</w:t>
      </w:r>
      <w:r w:rsidRPr="00F049BF">
        <w:rPr>
          <w:rFonts w:ascii="Arial" w:eastAsia="MS Mincho" w:hAnsi="Arial" w:cs="Arial"/>
          <w:sz w:val="24"/>
          <w:szCs w:val="24"/>
          <w:lang w:val="es-ES_tradnl" w:eastAsia="es-ES"/>
        </w:rPr>
        <w:t xml:space="preserve">cta </w:t>
      </w:r>
      <w:r w:rsidR="00D345A0">
        <w:rPr>
          <w:rFonts w:ascii="Arial" w:eastAsia="MS Mincho" w:hAnsi="Arial" w:cs="Arial"/>
          <w:sz w:val="24"/>
          <w:szCs w:val="24"/>
          <w:lang w:val="es-ES_tradnl" w:eastAsia="es-ES"/>
        </w:rPr>
        <w:t>0</w:t>
      </w:r>
      <w:r w:rsidRPr="00F049BF">
        <w:rPr>
          <w:rFonts w:ascii="Arial" w:eastAsia="MS Mincho" w:hAnsi="Arial" w:cs="Arial"/>
          <w:sz w:val="24"/>
          <w:szCs w:val="24"/>
          <w:lang w:val="es-ES_tradnl" w:eastAsia="es-ES"/>
        </w:rPr>
        <w:t xml:space="preserve">2/20 referido al ítem norma regional, donde la CBA menciona que </w:t>
      </w:r>
      <w:r w:rsidRPr="00F049BF">
        <w:rPr>
          <w:rFonts w:ascii="Arial" w:eastAsia="MS Mincho" w:hAnsi="Arial" w:cs="Arial"/>
          <w:i/>
          <w:sz w:val="24"/>
          <w:szCs w:val="24"/>
          <w:lang w:val="es-ES_tradnl" w:eastAsia="es-ES"/>
        </w:rPr>
        <w:t xml:space="preserve">“analizó la </w:t>
      </w:r>
      <w:r w:rsidR="00005022" w:rsidRPr="00F049BF">
        <w:rPr>
          <w:rFonts w:ascii="Arial" w:eastAsia="Cambria" w:hAnsi="Arial" w:cs="Arial"/>
          <w:i/>
          <w:sz w:val="24"/>
          <w:szCs w:val="24"/>
          <w:lang w:val="es-ES" w:eastAsia="en-US"/>
        </w:rPr>
        <w:t xml:space="preserve">posibilidad de crear grupos de Cooperación Técnica Ad Hoc </w:t>
      </w:r>
      <w:r w:rsidR="00005022" w:rsidRPr="00F049BF">
        <w:rPr>
          <w:rFonts w:ascii="Arial" w:eastAsia="Cambria" w:hAnsi="Arial" w:cs="Arial"/>
          <w:i/>
          <w:sz w:val="24"/>
          <w:szCs w:val="24"/>
          <w:lang w:val="es-ES" w:eastAsia="en-US"/>
        </w:rPr>
        <w:lastRenderedPageBreak/>
        <w:t>MERCOSUR/Terceros países (mercados de destino) para tratar situaciones específicas de asincronías de aprobaciones de eventos</w:t>
      </w:r>
      <w:r w:rsidRPr="00F049BF">
        <w:rPr>
          <w:rFonts w:ascii="Arial" w:eastAsia="Cambria" w:hAnsi="Arial" w:cs="Arial"/>
          <w:i/>
          <w:iCs/>
          <w:sz w:val="24"/>
          <w:szCs w:val="24"/>
          <w:lang w:val="es-ES" w:eastAsia="en-US"/>
        </w:rPr>
        <w:t>”.</w:t>
      </w:r>
      <w:r w:rsidR="00005022" w:rsidRPr="00F049BF">
        <w:rPr>
          <w:rFonts w:ascii="Arial" w:eastAsia="Cambria" w:hAnsi="Arial" w:cs="Arial"/>
          <w:iCs/>
          <w:sz w:val="24"/>
          <w:szCs w:val="24"/>
          <w:lang w:val="es-ES" w:eastAsia="en-US"/>
        </w:rPr>
        <w:t xml:space="preserve"> </w:t>
      </w:r>
      <w:r w:rsidRPr="00F049BF">
        <w:rPr>
          <w:rFonts w:ascii="Arial" w:eastAsia="Cambria" w:hAnsi="Arial" w:cs="Arial"/>
          <w:iCs/>
          <w:sz w:val="24"/>
          <w:szCs w:val="24"/>
          <w:lang w:val="es-ES" w:eastAsia="en-US"/>
        </w:rPr>
        <w:t xml:space="preserve">Sobre este asunto, </w:t>
      </w:r>
      <w:r w:rsidR="00005022" w:rsidRPr="00F049BF">
        <w:rPr>
          <w:rFonts w:ascii="Arial" w:eastAsia="Cambria" w:hAnsi="Arial" w:cs="Arial"/>
          <w:iCs/>
          <w:sz w:val="24"/>
          <w:szCs w:val="24"/>
          <w:lang w:val="es-ES" w:eastAsia="en-US"/>
        </w:rPr>
        <w:t xml:space="preserve">los Coordinadores Nacionales </w:t>
      </w:r>
      <w:r w:rsidR="002C0261" w:rsidRPr="00F049BF">
        <w:rPr>
          <w:rFonts w:ascii="Arial" w:eastAsia="Cambria" w:hAnsi="Arial" w:cs="Arial"/>
          <w:iCs/>
          <w:sz w:val="24"/>
          <w:szCs w:val="24"/>
          <w:lang w:val="es-ES" w:eastAsia="en-US"/>
        </w:rPr>
        <w:t xml:space="preserve">mencionaron que no tienen conocimiento de que existan antecedentes a nivel del SGT </w:t>
      </w:r>
      <w:proofErr w:type="spellStart"/>
      <w:r w:rsidR="002C0261" w:rsidRPr="00F049BF">
        <w:rPr>
          <w:rFonts w:ascii="Arial" w:eastAsia="Cambria" w:hAnsi="Arial" w:cs="Arial"/>
          <w:iCs/>
          <w:sz w:val="24"/>
          <w:szCs w:val="24"/>
          <w:lang w:val="es-ES" w:eastAsia="en-US"/>
        </w:rPr>
        <w:t>Nº</w:t>
      </w:r>
      <w:proofErr w:type="spellEnd"/>
      <w:r w:rsidR="002C0261" w:rsidRPr="00F049BF">
        <w:rPr>
          <w:rFonts w:ascii="Arial" w:eastAsia="Cambria" w:hAnsi="Arial" w:cs="Arial"/>
          <w:iCs/>
          <w:sz w:val="24"/>
          <w:szCs w:val="24"/>
          <w:lang w:val="es-ES" w:eastAsia="en-US"/>
        </w:rPr>
        <w:t xml:space="preserve"> 8 sobre el establecimiento, en la estructura del MERCOSUR, de grupos donde participen representantes de terceros países; por otra </w:t>
      </w:r>
      <w:r w:rsidR="003A2227" w:rsidRPr="00F049BF">
        <w:rPr>
          <w:rFonts w:ascii="Arial" w:eastAsia="Cambria" w:hAnsi="Arial" w:cs="Arial"/>
          <w:iCs/>
          <w:sz w:val="24"/>
          <w:szCs w:val="24"/>
          <w:lang w:val="es-ES" w:eastAsia="en-US"/>
        </w:rPr>
        <w:t>parte,</w:t>
      </w:r>
      <w:r w:rsidR="00D22F82" w:rsidRPr="00F049BF">
        <w:rPr>
          <w:rFonts w:ascii="Arial" w:eastAsia="Cambria" w:hAnsi="Arial" w:cs="Arial"/>
          <w:iCs/>
          <w:sz w:val="24"/>
          <w:szCs w:val="24"/>
          <w:lang w:val="es-ES" w:eastAsia="en-US"/>
        </w:rPr>
        <w:t xml:space="preserve"> acordaron realizar </w:t>
      </w:r>
      <w:r w:rsidR="00005022" w:rsidRPr="00F049BF">
        <w:rPr>
          <w:rFonts w:ascii="Arial" w:eastAsia="Cambria" w:hAnsi="Arial" w:cs="Arial"/>
          <w:iCs/>
          <w:sz w:val="24"/>
          <w:szCs w:val="24"/>
          <w:lang w:val="es-ES" w:eastAsia="en-US"/>
        </w:rPr>
        <w:t>consultas internas al respecto.</w:t>
      </w:r>
      <w:r w:rsidRPr="00F049BF">
        <w:rPr>
          <w:rFonts w:ascii="Arial" w:eastAsia="Cambria" w:hAnsi="Arial" w:cs="Arial"/>
          <w:iCs/>
          <w:sz w:val="24"/>
          <w:szCs w:val="24"/>
          <w:lang w:val="es-ES" w:eastAsia="en-US"/>
        </w:rPr>
        <w:t xml:space="preserve"> Asimismo, l</w:t>
      </w:r>
      <w:r w:rsidR="00050DC5">
        <w:rPr>
          <w:rFonts w:ascii="Arial" w:eastAsia="Cambria" w:hAnsi="Arial" w:cs="Arial"/>
          <w:iCs/>
          <w:sz w:val="24"/>
          <w:szCs w:val="24"/>
          <w:lang w:val="es-ES" w:eastAsia="en-US"/>
        </w:rPr>
        <w:t>os participantes de l</w:t>
      </w:r>
      <w:r w:rsidRPr="00F049BF">
        <w:rPr>
          <w:rFonts w:ascii="Arial" w:eastAsia="Cambria" w:hAnsi="Arial" w:cs="Arial"/>
          <w:iCs/>
          <w:sz w:val="24"/>
          <w:szCs w:val="24"/>
          <w:lang w:val="es-ES" w:eastAsia="en-US"/>
        </w:rPr>
        <w:t>a CBA se comprometi</w:t>
      </w:r>
      <w:r w:rsidR="00050DC5">
        <w:rPr>
          <w:rFonts w:ascii="Arial" w:eastAsia="Cambria" w:hAnsi="Arial" w:cs="Arial"/>
          <w:iCs/>
          <w:sz w:val="24"/>
          <w:szCs w:val="24"/>
          <w:lang w:val="es-ES" w:eastAsia="en-US"/>
        </w:rPr>
        <w:t>eron</w:t>
      </w:r>
      <w:r w:rsidRPr="00F049BF">
        <w:rPr>
          <w:rFonts w:ascii="Arial" w:eastAsia="Cambria" w:hAnsi="Arial" w:cs="Arial"/>
          <w:iCs/>
          <w:sz w:val="24"/>
          <w:szCs w:val="24"/>
          <w:lang w:val="es-ES" w:eastAsia="en-US"/>
        </w:rPr>
        <w:t xml:space="preserve"> a continuar la discusión del tema de forma de clarificar</w:t>
      </w:r>
      <w:r w:rsidR="00050DC5">
        <w:rPr>
          <w:rFonts w:ascii="Arial" w:eastAsia="Cambria" w:hAnsi="Arial" w:cs="Arial"/>
          <w:iCs/>
          <w:sz w:val="24"/>
          <w:szCs w:val="24"/>
          <w:lang w:val="es-ES" w:eastAsia="en-US"/>
        </w:rPr>
        <w:t xml:space="preserve"> su intención </w:t>
      </w:r>
      <w:r w:rsidR="002C0261" w:rsidRPr="00F049BF">
        <w:rPr>
          <w:rFonts w:ascii="Arial" w:eastAsia="Cambria" w:hAnsi="Arial" w:cs="Arial"/>
          <w:iCs/>
          <w:sz w:val="24"/>
          <w:szCs w:val="24"/>
          <w:lang w:val="es-ES" w:eastAsia="en-US"/>
        </w:rPr>
        <w:t xml:space="preserve">y elevar solicitudes concretas para consideración del SGT </w:t>
      </w:r>
      <w:proofErr w:type="spellStart"/>
      <w:r w:rsidR="002C0261" w:rsidRPr="00F049BF">
        <w:rPr>
          <w:rFonts w:ascii="Arial" w:eastAsia="Cambria" w:hAnsi="Arial" w:cs="Arial"/>
          <w:iCs/>
          <w:sz w:val="24"/>
          <w:szCs w:val="24"/>
          <w:lang w:val="es-ES" w:eastAsia="en-US"/>
        </w:rPr>
        <w:t>Nº</w:t>
      </w:r>
      <w:proofErr w:type="spellEnd"/>
      <w:r w:rsidR="002C0261" w:rsidRPr="00F049BF">
        <w:rPr>
          <w:rFonts w:ascii="Arial" w:eastAsia="Cambria" w:hAnsi="Arial" w:cs="Arial"/>
          <w:iCs/>
          <w:sz w:val="24"/>
          <w:szCs w:val="24"/>
          <w:lang w:val="es-ES" w:eastAsia="en-US"/>
        </w:rPr>
        <w:t xml:space="preserve"> 8.</w:t>
      </w:r>
    </w:p>
    <w:p w14:paraId="1B79B252" w14:textId="272A8FB1" w:rsidR="009848F0" w:rsidRPr="00F049BF" w:rsidRDefault="009848F0" w:rsidP="00AC150B">
      <w:pPr>
        <w:pStyle w:val="Prrafodelista"/>
        <w:ind w:left="0"/>
        <w:jc w:val="both"/>
        <w:rPr>
          <w:rFonts w:ascii="Arial" w:hAnsi="Arial" w:cs="Arial"/>
          <w:sz w:val="24"/>
          <w:szCs w:val="24"/>
        </w:rPr>
      </w:pPr>
    </w:p>
    <w:p w14:paraId="2FDF891D" w14:textId="3CFF9FB7" w:rsidR="00D72449" w:rsidRPr="00F049BF" w:rsidRDefault="00D72449" w:rsidP="009C2C84">
      <w:pPr>
        <w:autoSpaceDE w:val="0"/>
        <w:autoSpaceDN w:val="0"/>
        <w:adjustRightInd w:val="0"/>
        <w:jc w:val="both"/>
        <w:rPr>
          <w:rFonts w:ascii="Arial" w:eastAsia="Cambria" w:hAnsi="Arial" w:cs="Arial"/>
          <w:noProof/>
          <w:sz w:val="24"/>
          <w:szCs w:val="24"/>
          <w:lang w:val="es-UY" w:eastAsia="es-UY"/>
        </w:rPr>
      </w:pPr>
      <w:r w:rsidRPr="00D72449">
        <w:rPr>
          <w:rFonts w:ascii="Arial" w:eastAsia="Cambria" w:hAnsi="Arial" w:cs="Arial"/>
          <w:color w:val="000000"/>
          <w:sz w:val="24"/>
          <w:szCs w:val="24"/>
          <w:lang w:val="es-ES" w:eastAsia="en-US"/>
        </w:rPr>
        <w:t xml:space="preserve">En lo </w:t>
      </w:r>
      <w:r w:rsidRPr="00F049BF">
        <w:rPr>
          <w:rFonts w:ascii="Arial" w:eastAsia="Cambria" w:hAnsi="Arial" w:cs="Arial"/>
          <w:sz w:val="24"/>
          <w:szCs w:val="24"/>
          <w:lang w:val="es-ES" w:eastAsia="en-US"/>
        </w:rPr>
        <w:t xml:space="preserve">que refiere a la </w:t>
      </w:r>
      <w:r w:rsidR="00430988" w:rsidRPr="00F049BF">
        <w:rPr>
          <w:rFonts w:ascii="Arial" w:eastAsia="Cambria" w:hAnsi="Arial" w:cs="Arial"/>
          <w:sz w:val="24"/>
          <w:szCs w:val="24"/>
          <w:lang w:val="es-ES" w:eastAsia="en-US"/>
        </w:rPr>
        <w:t xml:space="preserve">solicitud de la CBA </w:t>
      </w:r>
      <w:r w:rsidR="00440959" w:rsidRPr="00F049BF">
        <w:rPr>
          <w:rFonts w:ascii="Arial" w:eastAsia="Cambria" w:hAnsi="Arial" w:cs="Arial"/>
          <w:sz w:val="24"/>
          <w:szCs w:val="24"/>
          <w:lang w:val="es-ES" w:eastAsia="en-US"/>
        </w:rPr>
        <w:t xml:space="preserve">sobre la </w:t>
      </w:r>
      <w:r w:rsidR="00430988" w:rsidRPr="00F049BF">
        <w:rPr>
          <w:rFonts w:ascii="Arial" w:eastAsia="Cambria" w:hAnsi="Arial" w:cs="Arial"/>
          <w:noProof/>
          <w:sz w:val="24"/>
          <w:szCs w:val="24"/>
          <w:lang w:val="es-UY" w:eastAsia="es-UY"/>
        </w:rPr>
        <w:t>p</w:t>
      </w:r>
      <w:r w:rsidR="009C2C84" w:rsidRPr="00F049BF">
        <w:rPr>
          <w:rFonts w:ascii="Arial" w:eastAsia="Cambria" w:hAnsi="Arial" w:cs="Arial"/>
          <w:noProof/>
          <w:sz w:val="24"/>
          <w:szCs w:val="24"/>
          <w:lang w:val="es-UY" w:eastAsia="es-UY"/>
        </w:rPr>
        <w:t xml:space="preserve">ublicación </w:t>
      </w:r>
      <w:r w:rsidR="00440959" w:rsidRPr="00F049BF">
        <w:rPr>
          <w:rFonts w:ascii="Arial" w:eastAsia="Cambria" w:hAnsi="Arial" w:cs="Arial"/>
          <w:noProof/>
          <w:sz w:val="24"/>
          <w:szCs w:val="24"/>
          <w:lang w:val="es-UY" w:eastAsia="es-UY"/>
        </w:rPr>
        <w:t xml:space="preserve">en la web del MERCOSUR </w:t>
      </w:r>
      <w:r w:rsidR="009C2C84" w:rsidRPr="00F049BF">
        <w:rPr>
          <w:rFonts w:ascii="Arial" w:eastAsia="Cambria" w:hAnsi="Arial" w:cs="Arial"/>
          <w:noProof/>
          <w:sz w:val="24"/>
          <w:szCs w:val="24"/>
          <w:lang w:val="es-UY" w:eastAsia="es-UY"/>
        </w:rPr>
        <w:t>de</w:t>
      </w:r>
      <w:r w:rsidR="00440959" w:rsidRPr="00F049BF">
        <w:rPr>
          <w:rFonts w:ascii="Arial" w:eastAsia="Cambria" w:hAnsi="Arial" w:cs="Arial"/>
          <w:noProof/>
          <w:sz w:val="24"/>
          <w:szCs w:val="24"/>
          <w:lang w:val="es-UY" w:eastAsia="es-UY"/>
        </w:rPr>
        <w:t xml:space="preserve"> la tabla de eventos genéticamente modificados aprobados en los Estados Parte</w:t>
      </w:r>
      <w:r w:rsidR="00E2099E">
        <w:rPr>
          <w:rFonts w:ascii="Arial" w:eastAsia="Cambria" w:hAnsi="Arial" w:cs="Arial"/>
          <w:noProof/>
          <w:sz w:val="24"/>
          <w:szCs w:val="24"/>
          <w:lang w:val="es-UY" w:eastAsia="es-UY"/>
        </w:rPr>
        <w:t>s</w:t>
      </w:r>
      <w:r w:rsidR="00440959" w:rsidRPr="00F049BF">
        <w:rPr>
          <w:rFonts w:ascii="Arial" w:eastAsia="Cambria" w:hAnsi="Arial" w:cs="Arial"/>
          <w:noProof/>
          <w:sz w:val="24"/>
          <w:szCs w:val="24"/>
          <w:lang w:val="es-UY" w:eastAsia="es-UY"/>
        </w:rPr>
        <w:t xml:space="preserve">, </w:t>
      </w:r>
      <w:r w:rsidRPr="00F049BF">
        <w:rPr>
          <w:rFonts w:ascii="Arial" w:eastAsia="Cambria" w:hAnsi="Arial" w:cs="Arial"/>
          <w:iCs/>
          <w:noProof/>
          <w:sz w:val="24"/>
          <w:szCs w:val="24"/>
          <w:lang w:val="es-UY" w:eastAsia="es-UY"/>
        </w:rPr>
        <w:t xml:space="preserve">el SGT N° 8 </w:t>
      </w:r>
      <w:r w:rsidR="009A18C2">
        <w:rPr>
          <w:rFonts w:ascii="Arial" w:eastAsia="Cambria" w:hAnsi="Arial" w:cs="Arial"/>
          <w:iCs/>
          <w:noProof/>
          <w:sz w:val="24"/>
          <w:szCs w:val="24"/>
          <w:lang w:val="es-UY" w:eastAsia="es-UY"/>
        </w:rPr>
        <w:t>eleva</w:t>
      </w:r>
      <w:r w:rsidRPr="00F049BF">
        <w:rPr>
          <w:rFonts w:ascii="Arial" w:eastAsia="Cambria" w:hAnsi="Arial" w:cs="Arial"/>
          <w:iCs/>
          <w:noProof/>
          <w:sz w:val="24"/>
          <w:szCs w:val="24"/>
          <w:lang w:val="es-UY" w:eastAsia="es-UY"/>
        </w:rPr>
        <w:t xml:space="preserve"> la solicitud al GMC para que la SM/UCIM incorpore en la página web del MERCOSUR </w:t>
      </w:r>
      <w:r w:rsidR="00440959" w:rsidRPr="00F049BF">
        <w:rPr>
          <w:rFonts w:ascii="Arial" w:eastAsia="Cambria" w:hAnsi="Arial" w:cs="Arial"/>
          <w:iCs/>
          <w:noProof/>
          <w:sz w:val="24"/>
          <w:szCs w:val="24"/>
          <w:lang w:val="es-UY" w:eastAsia="es-UY"/>
        </w:rPr>
        <w:t>la tabla, de forma de que la informaci</w:t>
      </w:r>
      <w:r w:rsidR="00E2099E">
        <w:rPr>
          <w:rFonts w:ascii="Arial" w:eastAsia="Cambria" w:hAnsi="Arial" w:cs="Arial"/>
          <w:iCs/>
          <w:noProof/>
          <w:sz w:val="24"/>
          <w:szCs w:val="24"/>
          <w:lang w:val="es-UY" w:eastAsia="es-UY"/>
        </w:rPr>
        <w:t>ó</w:t>
      </w:r>
      <w:r w:rsidR="00440959" w:rsidRPr="00F049BF">
        <w:rPr>
          <w:rFonts w:ascii="Arial" w:eastAsia="Cambria" w:hAnsi="Arial" w:cs="Arial"/>
          <w:iCs/>
          <w:noProof/>
          <w:sz w:val="24"/>
          <w:szCs w:val="24"/>
          <w:lang w:val="es-UY" w:eastAsia="es-UY"/>
        </w:rPr>
        <w:t xml:space="preserve">n contenida en ésta sea de acceso libre para el público en general. Asimismo, los Coordinadores resaltaron la importancia de contar en el futuro con </w:t>
      </w:r>
      <w:r w:rsidRPr="00F049BF">
        <w:rPr>
          <w:rFonts w:ascii="Arial" w:eastAsia="Cambria" w:hAnsi="Arial" w:cs="Arial"/>
          <w:iCs/>
          <w:noProof/>
          <w:sz w:val="24"/>
          <w:szCs w:val="24"/>
          <w:lang w:val="es-UY" w:eastAsia="es-UY"/>
        </w:rPr>
        <w:t xml:space="preserve">un espacio </w:t>
      </w:r>
      <w:r w:rsidR="00440959" w:rsidRPr="00F049BF">
        <w:rPr>
          <w:rFonts w:ascii="Arial" w:eastAsia="Cambria" w:hAnsi="Arial" w:cs="Arial"/>
          <w:iCs/>
          <w:noProof/>
          <w:sz w:val="24"/>
          <w:szCs w:val="24"/>
          <w:lang w:val="es-UY" w:eastAsia="es-UY"/>
        </w:rPr>
        <w:t xml:space="preserve">en la web del MERCOSUR </w:t>
      </w:r>
      <w:r w:rsidRPr="00F049BF">
        <w:rPr>
          <w:rFonts w:ascii="Arial" w:eastAsia="Cambria" w:hAnsi="Arial" w:cs="Arial"/>
          <w:iCs/>
          <w:noProof/>
          <w:sz w:val="24"/>
          <w:szCs w:val="24"/>
          <w:lang w:val="es-UY" w:eastAsia="es-UY"/>
        </w:rPr>
        <w:t>para la publicación de</w:t>
      </w:r>
      <w:r w:rsidR="00440959" w:rsidRPr="00F049BF">
        <w:rPr>
          <w:rFonts w:ascii="Arial" w:eastAsia="Cambria" w:hAnsi="Arial" w:cs="Arial"/>
          <w:iCs/>
          <w:noProof/>
          <w:sz w:val="24"/>
          <w:szCs w:val="24"/>
          <w:lang w:val="es-UY" w:eastAsia="es-UY"/>
        </w:rPr>
        <w:t xml:space="preserve"> informacion de</w:t>
      </w:r>
      <w:r w:rsidRPr="00F049BF">
        <w:rPr>
          <w:rFonts w:ascii="Arial" w:eastAsia="Cambria" w:hAnsi="Arial" w:cs="Arial"/>
          <w:iCs/>
          <w:noProof/>
          <w:sz w:val="24"/>
          <w:szCs w:val="24"/>
          <w:lang w:val="es-UY" w:eastAsia="es-UY"/>
        </w:rPr>
        <w:t xml:space="preserve"> este SGT.</w:t>
      </w:r>
      <w:r w:rsidRPr="00F049BF">
        <w:rPr>
          <w:rFonts w:ascii="Arial" w:eastAsia="Cambria" w:hAnsi="Arial" w:cs="Arial"/>
          <w:noProof/>
          <w:sz w:val="24"/>
          <w:szCs w:val="24"/>
          <w:lang w:val="es-UY" w:eastAsia="es-UY"/>
        </w:rPr>
        <w:t xml:space="preserve"> </w:t>
      </w:r>
    </w:p>
    <w:p w14:paraId="6623F2BB" w14:textId="0C23CDAC" w:rsidR="00D72449" w:rsidRDefault="00D72449" w:rsidP="009C2C84">
      <w:pPr>
        <w:autoSpaceDE w:val="0"/>
        <w:autoSpaceDN w:val="0"/>
        <w:adjustRightInd w:val="0"/>
        <w:jc w:val="both"/>
        <w:rPr>
          <w:rFonts w:ascii="Arial" w:eastAsia="Cambria" w:hAnsi="Arial" w:cs="Arial"/>
          <w:noProof/>
          <w:color w:val="000000"/>
          <w:sz w:val="24"/>
          <w:szCs w:val="24"/>
          <w:lang w:val="es-UY" w:eastAsia="es-UY"/>
        </w:rPr>
      </w:pPr>
    </w:p>
    <w:p w14:paraId="4AC785C6" w14:textId="0BF73A95" w:rsidR="009C2C84" w:rsidRPr="00D72449" w:rsidRDefault="00D72449" w:rsidP="009C2C84">
      <w:pPr>
        <w:autoSpaceDE w:val="0"/>
        <w:autoSpaceDN w:val="0"/>
        <w:adjustRightInd w:val="0"/>
        <w:jc w:val="both"/>
        <w:rPr>
          <w:rFonts w:ascii="Arial" w:eastAsia="Cambria" w:hAnsi="Arial" w:cs="Arial"/>
          <w:iCs/>
          <w:noProof/>
          <w:color w:val="000000"/>
          <w:sz w:val="24"/>
          <w:szCs w:val="24"/>
          <w:lang w:val="es-UY" w:eastAsia="es-UY"/>
        </w:rPr>
      </w:pPr>
      <w:r w:rsidRPr="00D72449">
        <w:rPr>
          <w:rFonts w:ascii="Arial" w:eastAsia="Cambria" w:hAnsi="Arial" w:cs="Arial"/>
          <w:noProof/>
          <w:color w:val="000000"/>
          <w:sz w:val="24"/>
          <w:szCs w:val="24"/>
          <w:lang w:val="es-UY" w:eastAsia="es-UY"/>
        </w:rPr>
        <w:t xml:space="preserve">El SGT N° 8 tomó nota de la solicitud de la Comisión con </w:t>
      </w:r>
      <w:r w:rsidRPr="00F049BF">
        <w:rPr>
          <w:rFonts w:ascii="Arial" w:eastAsia="Cambria" w:hAnsi="Arial" w:cs="Arial"/>
          <w:noProof/>
          <w:sz w:val="24"/>
          <w:szCs w:val="24"/>
          <w:lang w:val="es-UY" w:eastAsia="es-UY"/>
        </w:rPr>
        <w:t xml:space="preserve">relación a la </w:t>
      </w:r>
      <w:r w:rsidR="00440959" w:rsidRPr="00F049BF">
        <w:rPr>
          <w:rFonts w:ascii="Arial" w:eastAsia="Cambria" w:hAnsi="Arial" w:cs="Arial"/>
          <w:noProof/>
          <w:sz w:val="24"/>
          <w:szCs w:val="24"/>
          <w:lang w:val="es-UY" w:eastAsia="es-UY"/>
        </w:rPr>
        <w:t>correción de la n</w:t>
      </w:r>
      <w:r w:rsidR="009C2C84" w:rsidRPr="00F049BF">
        <w:rPr>
          <w:rFonts w:ascii="Arial" w:eastAsia="Cambria" w:hAnsi="Arial" w:cs="Arial"/>
          <w:noProof/>
          <w:sz w:val="24"/>
          <w:szCs w:val="24"/>
          <w:lang w:val="es-UY" w:eastAsia="es-UY"/>
        </w:rPr>
        <w:t xml:space="preserve">umeración de </w:t>
      </w:r>
      <w:r w:rsidR="00440959" w:rsidRPr="00F049BF">
        <w:rPr>
          <w:rFonts w:ascii="Arial" w:eastAsia="Cambria" w:hAnsi="Arial" w:cs="Arial"/>
          <w:noProof/>
          <w:sz w:val="24"/>
          <w:szCs w:val="24"/>
          <w:lang w:val="es-UY" w:eastAsia="es-UY"/>
        </w:rPr>
        <w:t xml:space="preserve">las </w:t>
      </w:r>
      <w:r w:rsidR="009C2C84" w:rsidRPr="00F049BF">
        <w:rPr>
          <w:rFonts w:ascii="Arial" w:eastAsia="Cambria" w:hAnsi="Arial" w:cs="Arial"/>
          <w:noProof/>
          <w:sz w:val="24"/>
          <w:szCs w:val="24"/>
          <w:lang w:val="es-UY" w:eastAsia="es-UY"/>
        </w:rPr>
        <w:t>reuniones</w:t>
      </w:r>
      <w:r w:rsidR="00440959" w:rsidRPr="00F049BF">
        <w:rPr>
          <w:rFonts w:ascii="Arial" w:eastAsia="Cambria" w:hAnsi="Arial" w:cs="Arial"/>
          <w:noProof/>
          <w:sz w:val="24"/>
          <w:szCs w:val="24"/>
          <w:lang w:val="es-UY" w:eastAsia="es-UY"/>
        </w:rPr>
        <w:t>, dado que</w:t>
      </w:r>
      <w:r w:rsidR="00440959" w:rsidRPr="00F049BF">
        <w:rPr>
          <w:rFonts w:ascii="Arial" w:eastAsia="Cambria" w:hAnsi="Arial" w:cs="Arial"/>
          <w:i/>
          <w:noProof/>
          <w:sz w:val="24"/>
          <w:szCs w:val="24"/>
          <w:lang w:val="es-UY" w:eastAsia="es-UY"/>
        </w:rPr>
        <w:t xml:space="preserve"> </w:t>
      </w:r>
      <w:r w:rsidR="00440959" w:rsidRPr="00F049BF">
        <w:rPr>
          <w:rFonts w:ascii="Arial" w:eastAsia="Cambria" w:hAnsi="Arial" w:cs="Arial"/>
          <w:noProof/>
          <w:sz w:val="24"/>
          <w:szCs w:val="24"/>
          <w:lang w:val="es-UY" w:eastAsia="es-UY"/>
        </w:rPr>
        <w:t>el acta de la VI r</w:t>
      </w:r>
      <w:r w:rsidR="009C2C84" w:rsidRPr="00F049BF">
        <w:rPr>
          <w:rFonts w:ascii="Arial" w:eastAsia="Cambria" w:hAnsi="Arial" w:cs="Arial"/>
          <w:noProof/>
          <w:sz w:val="24"/>
          <w:szCs w:val="24"/>
          <w:lang w:val="es-UY" w:eastAsia="es-UY"/>
        </w:rPr>
        <w:t xml:space="preserve">eunión realizada durante la PPTP, corresponde a la V reunión. En ese sentido, y en el marco </w:t>
      </w:r>
      <w:r w:rsidR="009C2C84" w:rsidRPr="00440959">
        <w:rPr>
          <w:rFonts w:ascii="Arial" w:eastAsia="Cambria" w:hAnsi="Arial" w:cs="Arial"/>
          <w:noProof/>
          <w:color w:val="000000"/>
          <w:sz w:val="24"/>
          <w:szCs w:val="24"/>
          <w:lang w:val="es-UY" w:eastAsia="es-UY"/>
        </w:rPr>
        <w:t>de la Res. GMC Nº 12/12, debe realizarse el corrigendum de la misma</w:t>
      </w:r>
      <w:r w:rsidR="009C2C84" w:rsidRPr="00D72449">
        <w:rPr>
          <w:rFonts w:ascii="Arial" w:eastAsia="Cambria" w:hAnsi="Arial" w:cs="Arial"/>
          <w:i/>
          <w:noProof/>
          <w:color w:val="000000"/>
          <w:sz w:val="24"/>
          <w:szCs w:val="24"/>
          <w:lang w:val="es-UY" w:eastAsia="es-UY"/>
        </w:rPr>
        <w:t>”.</w:t>
      </w:r>
      <w:r w:rsidRPr="00D72449">
        <w:rPr>
          <w:rFonts w:ascii="Arial" w:eastAsia="Cambria" w:hAnsi="Arial" w:cs="Arial"/>
          <w:i/>
          <w:noProof/>
          <w:color w:val="000000"/>
          <w:sz w:val="24"/>
          <w:szCs w:val="24"/>
          <w:lang w:val="es-UY" w:eastAsia="es-UY"/>
        </w:rPr>
        <w:t xml:space="preserve"> </w:t>
      </w:r>
      <w:r w:rsidRPr="00D72449">
        <w:rPr>
          <w:rFonts w:ascii="Arial" w:eastAsia="Cambria" w:hAnsi="Arial" w:cs="Arial"/>
          <w:iCs/>
          <w:noProof/>
          <w:color w:val="000000"/>
          <w:sz w:val="24"/>
          <w:szCs w:val="24"/>
          <w:lang w:val="es-UY" w:eastAsia="es-UY"/>
        </w:rPr>
        <w:t>La PPTU enviará nota a la SM tal como lo establece la Resolución GMC N° 12/12.</w:t>
      </w:r>
    </w:p>
    <w:p w14:paraId="6363E29B" w14:textId="337BC3B5" w:rsidR="009C2C84" w:rsidRDefault="004558D2" w:rsidP="004558D2">
      <w:pPr>
        <w:autoSpaceDE w:val="0"/>
        <w:autoSpaceDN w:val="0"/>
        <w:adjustRightInd w:val="0"/>
        <w:ind w:hanging="993"/>
        <w:jc w:val="both"/>
        <w:rPr>
          <w:rFonts w:ascii="Arial" w:eastAsia="Cambria" w:hAnsi="Arial" w:cs="Arial"/>
          <w:sz w:val="24"/>
          <w:szCs w:val="24"/>
          <w:lang w:val="es-ES" w:eastAsia="en-US"/>
        </w:rPr>
      </w:pPr>
      <w:r>
        <w:rPr>
          <w:rFonts w:ascii="Arial" w:eastAsia="Cambria" w:hAnsi="Arial" w:cs="Arial"/>
          <w:noProof/>
          <w:sz w:val="24"/>
          <w:szCs w:val="24"/>
          <w:lang w:val="es-ES" w:eastAsia="en-US"/>
        </w:rPr>
        <w:drawing>
          <wp:inline distT="0" distB="0" distL="0" distR="0" wp14:anchorId="36876329" wp14:editId="4B6216F3">
            <wp:extent cx="447675" cy="24741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46" cy="257955"/>
                    </a:xfrm>
                    <a:prstGeom prst="rect">
                      <a:avLst/>
                    </a:prstGeom>
                    <a:noFill/>
                  </pic:spPr>
                </pic:pic>
              </a:graphicData>
            </a:graphic>
          </wp:inline>
        </w:drawing>
      </w:r>
    </w:p>
    <w:p w14:paraId="10C4CBB1" w14:textId="57D8C376" w:rsidR="000869AC" w:rsidRPr="00F049BF" w:rsidRDefault="00DF1CC5" w:rsidP="000869AC">
      <w:pPr>
        <w:autoSpaceDE w:val="0"/>
        <w:autoSpaceDN w:val="0"/>
        <w:adjustRightInd w:val="0"/>
        <w:jc w:val="both"/>
        <w:rPr>
          <w:rFonts w:ascii="Arial" w:eastAsia="Cambria" w:hAnsi="Arial" w:cs="Arial"/>
          <w:iCs/>
          <w:sz w:val="24"/>
          <w:szCs w:val="24"/>
          <w:lang w:val="es-ES" w:eastAsia="en-US"/>
        </w:rPr>
      </w:pPr>
      <w:r w:rsidRPr="00F049BF">
        <w:rPr>
          <w:rFonts w:ascii="Arial" w:eastAsia="Cambria" w:hAnsi="Arial" w:cs="Arial"/>
          <w:sz w:val="24"/>
          <w:szCs w:val="24"/>
          <w:lang w:val="es-ES" w:eastAsia="en-US"/>
        </w:rPr>
        <w:t>C</w:t>
      </w:r>
      <w:r w:rsidR="00B00D0B" w:rsidRPr="00B00D0B">
        <w:rPr>
          <w:rFonts w:ascii="Arial" w:eastAsia="Cambria" w:hAnsi="Arial" w:cs="Arial"/>
          <w:sz w:val="24"/>
          <w:szCs w:val="24"/>
          <w:lang w:val="es-ES" w:eastAsia="en-US"/>
        </w:rPr>
        <w:t xml:space="preserve">on referencia a los </w:t>
      </w:r>
      <w:r w:rsidR="009C2C84" w:rsidRPr="00B00D0B">
        <w:rPr>
          <w:rFonts w:ascii="Arial" w:eastAsia="Cambria" w:hAnsi="Arial" w:cs="Arial"/>
          <w:sz w:val="24"/>
          <w:szCs w:val="24"/>
          <w:lang w:val="es-ES" w:eastAsia="en-US"/>
        </w:rPr>
        <w:t>Dict</w:t>
      </w:r>
      <w:r w:rsidR="00B00D0B" w:rsidRPr="00B00D0B">
        <w:rPr>
          <w:rFonts w:ascii="Arial" w:eastAsia="Cambria" w:hAnsi="Arial" w:cs="Arial"/>
          <w:sz w:val="24"/>
          <w:szCs w:val="24"/>
          <w:lang w:val="es-ES" w:eastAsia="en-US"/>
        </w:rPr>
        <w:t>á</w:t>
      </w:r>
      <w:r w:rsidR="009C2C84" w:rsidRPr="00B00D0B">
        <w:rPr>
          <w:rFonts w:ascii="Arial" w:eastAsia="Cambria" w:hAnsi="Arial" w:cs="Arial"/>
          <w:sz w:val="24"/>
          <w:szCs w:val="24"/>
          <w:lang w:val="es-ES" w:eastAsia="en-US"/>
        </w:rPr>
        <w:t>men</w:t>
      </w:r>
      <w:r w:rsidR="00B00D0B" w:rsidRPr="00B00D0B">
        <w:rPr>
          <w:rFonts w:ascii="Arial" w:eastAsia="Cambria" w:hAnsi="Arial" w:cs="Arial"/>
          <w:sz w:val="24"/>
          <w:szCs w:val="24"/>
          <w:lang w:val="es-ES" w:eastAsia="en-US"/>
        </w:rPr>
        <w:t>es</w:t>
      </w:r>
      <w:r w:rsidR="009C2C84" w:rsidRPr="00B00D0B">
        <w:rPr>
          <w:rFonts w:ascii="Arial" w:eastAsia="Cambria" w:hAnsi="Arial" w:cs="Arial"/>
          <w:sz w:val="24"/>
          <w:szCs w:val="24"/>
          <w:lang w:val="es-ES" w:eastAsia="en-US"/>
        </w:rPr>
        <w:t xml:space="preserve"> técnico</w:t>
      </w:r>
      <w:r w:rsidR="00B00D0B" w:rsidRPr="00B00D0B">
        <w:rPr>
          <w:rFonts w:ascii="Arial" w:eastAsia="Cambria" w:hAnsi="Arial" w:cs="Arial"/>
          <w:sz w:val="24"/>
          <w:szCs w:val="24"/>
          <w:lang w:val="es-ES" w:eastAsia="en-US"/>
        </w:rPr>
        <w:t>s</w:t>
      </w:r>
      <w:r w:rsidR="009C2C84" w:rsidRPr="00B00D0B">
        <w:rPr>
          <w:rFonts w:ascii="Arial" w:eastAsia="Cambria" w:hAnsi="Arial" w:cs="Arial"/>
          <w:sz w:val="24"/>
          <w:szCs w:val="24"/>
          <w:lang w:val="es-ES" w:eastAsia="en-US"/>
        </w:rPr>
        <w:t xml:space="preserve"> sobre aspectos a ser tratados en la décima reunión de la conferencia de las partes que actúa como reunión de las partes del Protocolo de Cartagena sobre Bioseguridad (COP-MOP 10</w:t>
      </w:r>
      <w:r w:rsidR="00CD2F46">
        <w:rPr>
          <w:rFonts w:ascii="Arial" w:eastAsia="Cambria" w:hAnsi="Arial" w:cs="Arial"/>
          <w:sz w:val="24"/>
          <w:szCs w:val="24"/>
          <w:lang w:val="es-ES" w:eastAsia="en-US"/>
        </w:rPr>
        <w:t>)</w:t>
      </w:r>
      <w:r w:rsidR="00F049BF">
        <w:rPr>
          <w:rFonts w:ascii="Arial" w:eastAsia="Cambria" w:hAnsi="Arial" w:cs="Arial"/>
          <w:sz w:val="24"/>
          <w:szCs w:val="24"/>
          <w:lang w:val="es-ES" w:eastAsia="en-US"/>
        </w:rPr>
        <w:t xml:space="preserve"> </w:t>
      </w:r>
      <w:r w:rsidR="009C2C84" w:rsidRPr="00B00D0B">
        <w:rPr>
          <w:rFonts w:ascii="Arial" w:eastAsia="Cambria" w:hAnsi="Arial" w:cs="Arial"/>
          <w:sz w:val="24"/>
          <w:szCs w:val="24"/>
          <w:lang w:val="es-ES" w:eastAsia="en-US"/>
        </w:rPr>
        <w:t>y el decreto de Francia que regula la mutagénesis in vitro como OGM (2020/281/F</w:t>
      </w:r>
      <w:r w:rsidR="00F049BF">
        <w:rPr>
          <w:rFonts w:ascii="Arial" w:eastAsia="Cambria" w:hAnsi="Arial" w:cs="Arial"/>
          <w:sz w:val="24"/>
          <w:szCs w:val="24"/>
          <w:lang w:val="es-ES" w:eastAsia="en-US"/>
        </w:rPr>
        <w:t>)</w:t>
      </w:r>
      <w:r w:rsidR="00A868C0">
        <w:rPr>
          <w:rFonts w:ascii="Arial" w:eastAsia="Cambria" w:hAnsi="Arial" w:cs="Arial"/>
          <w:i/>
          <w:sz w:val="24"/>
          <w:szCs w:val="24"/>
          <w:lang w:val="es-ES" w:eastAsia="en-US"/>
        </w:rPr>
        <w:t xml:space="preserve">, </w:t>
      </w:r>
      <w:r w:rsidR="00B00D0B" w:rsidRPr="005264D8">
        <w:rPr>
          <w:rFonts w:ascii="Arial" w:eastAsia="Cambria" w:hAnsi="Arial" w:cs="Arial"/>
          <w:sz w:val="24"/>
          <w:szCs w:val="24"/>
          <w:lang w:val="es-ES" w:eastAsia="en-US"/>
        </w:rPr>
        <w:t xml:space="preserve">los Coordinadores concuerdan con </w:t>
      </w:r>
      <w:r w:rsidR="009C2C84" w:rsidRPr="005264D8">
        <w:rPr>
          <w:rFonts w:ascii="Arial" w:eastAsia="Cambria" w:hAnsi="Arial" w:cs="Arial"/>
          <w:noProof/>
          <w:sz w:val="24"/>
          <w:szCs w:val="24"/>
          <w:lang w:val="es-UY" w:eastAsia="es-UY"/>
        </w:rPr>
        <w:t xml:space="preserve">la necesidad de </w:t>
      </w:r>
      <w:r w:rsidR="00B00D0B" w:rsidRPr="005264D8">
        <w:rPr>
          <w:rFonts w:ascii="Arial" w:eastAsia="Cambria" w:hAnsi="Arial" w:cs="Arial"/>
          <w:noProof/>
          <w:sz w:val="24"/>
          <w:szCs w:val="24"/>
          <w:lang w:val="es-UY" w:eastAsia="es-UY"/>
        </w:rPr>
        <w:t xml:space="preserve">realizar consultas internas referente </w:t>
      </w:r>
      <w:r w:rsidR="00A868C0">
        <w:rPr>
          <w:rFonts w:ascii="Arial" w:eastAsia="Cambria" w:hAnsi="Arial" w:cs="Arial"/>
          <w:noProof/>
          <w:sz w:val="24"/>
          <w:szCs w:val="24"/>
          <w:lang w:val="es-UY" w:eastAsia="es-UY"/>
        </w:rPr>
        <w:t>a los dict</w:t>
      </w:r>
      <w:r w:rsidR="00DF0628">
        <w:rPr>
          <w:rFonts w:ascii="Arial" w:eastAsia="Cambria" w:hAnsi="Arial" w:cs="Arial"/>
          <w:noProof/>
          <w:sz w:val="24"/>
          <w:szCs w:val="24"/>
          <w:lang w:val="es-UY" w:eastAsia="es-UY"/>
        </w:rPr>
        <w:t>á</w:t>
      </w:r>
      <w:r w:rsidR="00A868C0">
        <w:rPr>
          <w:rFonts w:ascii="Arial" w:eastAsia="Cambria" w:hAnsi="Arial" w:cs="Arial"/>
          <w:noProof/>
          <w:sz w:val="24"/>
          <w:szCs w:val="24"/>
          <w:lang w:val="es-UY" w:eastAsia="es-UY"/>
        </w:rPr>
        <w:t xml:space="preserve">menes mencionados. </w:t>
      </w:r>
      <w:r w:rsidR="000869AC" w:rsidRPr="000869AC">
        <w:rPr>
          <w:rFonts w:ascii="Arial" w:eastAsia="Cambria" w:hAnsi="Arial" w:cs="Arial"/>
          <w:iCs/>
          <w:sz w:val="24"/>
          <w:szCs w:val="24"/>
          <w:lang w:val="es-ES" w:eastAsia="en-US"/>
        </w:rPr>
        <w:t xml:space="preserve">Los Coordinadores solicitaron a la Comisión que previo a elevar al SGT </w:t>
      </w:r>
      <w:proofErr w:type="spellStart"/>
      <w:r w:rsidR="000869AC" w:rsidRPr="000869AC">
        <w:rPr>
          <w:rFonts w:ascii="Arial" w:eastAsia="Cambria" w:hAnsi="Arial" w:cs="Arial"/>
          <w:iCs/>
          <w:sz w:val="24"/>
          <w:szCs w:val="24"/>
          <w:lang w:val="es-ES" w:eastAsia="en-US"/>
        </w:rPr>
        <w:t>Nº</w:t>
      </w:r>
      <w:proofErr w:type="spellEnd"/>
      <w:r w:rsidR="000869AC" w:rsidRPr="000869AC">
        <w:rPr>
          <w:rFonts w:ascii="Arial" w:eastAsia="Cambria" w:hAnsi="Arial" w:cs="Arial"/>
          <w:iCs/>
          <w:sz w:val="24"/>
          <w:szCs w:val="24"/>
          <w:lang w:val="es-ES" w:eastAsia="en-US"/>
        </w:rPr>
        <w:t xml:space="preserve"> 8 borradores de declaración o posiciones, realice una etapa previa de consulta interna, de forma de dar espacio a la discusión del asunto en cada Estado Parte.</w:t>
      </w:r>
    </w:p>
    <w:p w14:paraId="07849C78" w14:textId="77777777" w:rsidR="000869AC" w:rsidRDefault="000869AC" w:rsidP="00A868C0">
      <w:pPr>
        <w:autoSpaceDE w:val="0"/>
        <w:autoSpaceDN w:val="0"/>
        <w:adjustRightInd w:val="0"/>
        <w:jc w:val="both"/>
        <w:rPr>
          <w:rFonts w:ascii="Arial" w:eastAsia="Cambria" w:hAnsi="Arial" w:cs="Arial"/>
          <w:noProof/>
          <w:sz w:val="24"/>
          <w:szCs w:val="24"/>
          <w:lang w:val="es-UY" w:eastAsia="es-UY"/>
        </w:rPr>
      </w:pPr>
    </w:p>
    <w:p w14:paraId="3E96A4DA" w14:textId="6D058155" w:rsidR="00A868C0" w:rsidRDefault="00A868C0" w:rsidP="00A868C0">
      <w:pPr>
        <w:autoSpaceDE w:val="0"/>
        <w:autoSpaceDN w:val="0"/>
        <w:adjustRightInd w:val="0"/>
        <w:jc w:val="both"/>
        <w:rPr>
          <w:rFonts w:ascii="Arial" w:eastAsia="Cambria" w:hAnsi="Arial" w:cs="Arial"/>
          <w:iCs/>
          <w:color w:val="000000"/>
          <w:sz w:val="24"/>
          <w:szCs w:val="24"/>
          <w:lang w:val="es-ES" w:eastAsia="en-US"/>
        </w:rPr>
      </w:pPr>
      <w:r>
        <w:rPr>
          <w:rFonts w:ascii="Arial" w:eastAsia="Cambria" w:hAnsi="Arial" w:cs="Arial"/>
          <w:noProof/>
          <w:sz w:val="24"/>
          <w:szCs w:val="24"/>
          <w:lang w:val="es-UY" w:eastAsia="es-UY"/>
        </w:rPr>
        <w:t xml:space="preserve">Asimismo, </w:t>
      </w:r>
      <w:r>
        <w:rPr>
          <w:rFonts w:ascii="Arial" w:eastAsia="Cambria" w:hAnsi="Arial" w:cs="Arial"/>
          <w:iCs/>
          <w:color w:val="000000"/>
          <w:sz w:val="24"/>
          <w:szCs w:val="24"/>
          <w:lang w:val="es-ES" w:eastAsia="en-US"/>
        </w:rPr>
        <w:t>los Coordinadores del Subgrupo</w:t>
      </w:r>
      <w:r w:rsidRPr="00A868C0">
        <w:rPr>
          <w:rFonts w:ascii="Arial" w:hAnsi="Arial" w:cs="Arial"/>
          <w:bCs/>
          <w:sz w:val="24"/>
          <w:szCs w:val="24"/>
          <w:lang w:val="es-ES" w:eastAsia="es-ES"/>
        </w:rPr>
        <w:t xml:space="preserve"> solicita</w:t>
      </w:r>
      <w:r w:rsidR="00CD2F46">
        <w:rPr>
          <w:rFonts w:ascii="Arial" w:hAnsi="Arial" w:cs="Arial"/>
          <w:bCs/>
          <w:sz w:val="24"/>
          <w:szCs w:val="24"/>
          <w:lang w:val="es-ES" w:eastAsia="es-ES"/>
        </w:rPr>
        <w:t>n</w:t>
      </w:r>
      <w:r w:rsidRPr="00A868C0">
        <w:rPr>
          <w:rFonts w:ascii="Arial" w:hAnsi="Arial" w:cs="Arial"/>
          <w:bCs/>
          <w:sz w:val="24"/>
          <w:szCs w:val="24"/>
          <w:lang w:val="es-ES" w:eastAsia="es-ES"/>
        </w:rPr>
        <w:t xml:space="preserve"> al GMC orientación </w:t>
      </w:r>
      <w:r>
        <w:rPr>
          <w:rFonts w:ascii="Arial" w:hAnsi="Arial" w:cs="Arial"/>
          <w:bCs/>
          <w:sz w:val="24"/>
          <w:szCs w:val="24"/>
          <w:lang w:val="es-ES" w:eastAsia="es-ES"/>
        </w:rPr>
        <w:t>de c</w:t>
      </w:r>
      <w:r w:rsidR="003D0B7E">
        <w:rPr>
          <w:rFonts w:ascii="Arial" w:hAnsi="Arial" w:cs="Arial"/>
          <w:bCs/>
          <w:sz w:val="24"/>
          <w:szCs w:val="24"/>
          <w:lang w:val="es-ES" w:eastAsia="es-ES"/>
        </w:rPr>
        <w:t>ó</w:t>
      </w:r>
      <w:r>
        <w:rPr>
          <w:rFonts w:ascii="Arial" w:hAnsi="Arial" w:cs="Arial"/>
          <w:bCs/>
          <w:sz w:val="24"/>
          <w:szCs w:val="24"/>
          <w:lang w:val="es-ES" w:eastAsia="es-ES"/>
        </w:rPr>
        <w:t xml:space="preserve">mo proceder </w:t>
      </w:r>
      <w:r w:rsidR="00CD2F46">
        <w:rPr>
          <w:rFonts w:ascii="Arial" w:hAnsi="Arial" w:cs="Arial"/>
          <w:bCs/>
          <w:sz w:val="24"/>
          <w:szCs w:val="24"/>
          <w:lang w:val="es-ES" w:eastAsia="es-ES"/>
        </w:rPr>
        <w:t>al respecto de futuras posiciones comunes en foros internacionales, eventualmente elevad</w:t>
      </w:r>
      <w:r w:rsidR="00382E88">
        <w:rPr>
          <w:rFonts w:ascii="Arial" w:hAnsi="Arial" w:cs="Arial"/>
          <w:bCs/>
          <w:sz w:val="24"/>
          <w:szCs w:val="24"/>
          <w:lang w:val="es-ES" w:eastAsia="es-ES"/>
        </w:rPr>
        <w:t>a</w:t>
      </w:r>
      <w:r w:rsidR="00CD2F46">
        <w:rPr>
          <w:rFonts w:ascii="Arial" w:hAnsi="Arial" w:cs="Arial"/>
          <w:bCs/>
          <w:sz w:val="24"/>
          <w:szCs w:val="24"/>
          <w:lang w:val="es-ES" w:eastAsia="es-ES"/>
        </w:rPr>
        <w:t xml:space="preserve">s por </w:t>
      </w:r>
      <w:r w:rsidR="00CD2F46" w:rsidRPr="00CD2F46">
        <w:rPr>
          <w:rFonts w:ascii="Arial" w:hAnsi="Arial" w:cs="Arial"/>
          <w:bCs/>
          <w:sz w:val="24"/>
          <w:szCs w:val="24"/>
          <w:lang w:val="es-ES" w:eastAsia="es-ES"/>
        </w:rPr>
        <w:t xml:space="preserve">las </w:t>
      </w:r>
      <w:r w:rsidR="00DF0628">
        <w:rPr>
          <w:rFonts w:ascii="Arial" w:hAnsi="Arial" w:cs="Arial"/>
          <w:bCs/>
          <w:sz w:val="24"/>
          <w:szCs w:val="24"/>
          <w:lang w:val="es-ES" w:eastAsia="es-ES"/>
        </w:rPr>
        <w:t>C</w:t>
      </w:r>
      <w:r w:rsidR="00CD2F46" w:rsidRPr="00CD2F46">
        <w:rPr>
          <w:rFonts w:ascii="Arial" w:hAnsi="Arial" w:cs="Arial"/>
          <w:bCs/>
          <w:sz w:val="24"/>
          <w:szCs w:val="24"/>
          <w:lang w:val="es-ES" w:eastAsia="es-ES"/>
        </w:rPr>
        <w:t>omisiones</w:t>
      </w:r>
      <w:r w:rsidR="00CD2F46">
        <w:rPr>
          <w:rFonts w:ascii="Arial" w:hAnsi="Arial" w:cs="Arial"/>
          <w:bCs/>
          <w:sz w:val="24"/>
          <w:szCs w:val="24"/>
          <w:lang w:val="es-ES" w:eastAsia="es-ES"/>
        </w:rPr>
        <w:t>.</w:t>
      </w:r>
    </w:p>
    <w:p w14:paraId="0A05F9CF" w14:textId="629CF4B7" w:rsidR="00DF1CC5" w:rsidRPr="00F049BF" w:rsidRDefault="00DF1CC5" w:rsidP="009C2C84">
      <w:pPr>
        <w:autoSpaceDE w:val="0"/>
        <w:autoSpaceDN w:val="0"/>
        <w:adjustRightInd w:val="0"/>
        <w:jc w:val="both"/>
        <w:rPr>
          <w:rFonts w:ascii="Arial" w:eastAsia="Cambria" w:hAnsi="Arial" w:cs="Arial"/>
          <w:noProof/>
          <w:sz w:val="24"/>
          <w:szCs w:val="24"/>
          <w:lang w:val="es-UY" w:eastAsia="es-UY"/>
        </w:rPr>
      </w:pPr>
    </w:p>
    <w:p w14:paraId="3A64FE40" w14:textId="24A8627B" w:rsidR="00DF1CC5" w:rsidRPr="00F049BF" w:rsidRDefault="00DF1CC5" w:rsidP="009C2C84">
      <w:pPr>
        <w:autoSpaceDE w:val="0"/>
        <w:autoSpaceDN w:val="0"/>
        <w:adjustRightInd w:val="0"/>
        <w:jc w:val="both"/>
        <w:rPr>
          <w:rFonts w:ascii="Arial" w:eastAsia="Cambria" w:hAnsi="Arial" w:cs="Arial"/>
          <w:noProof/>
          <w:sz w:val="24"/>
          <w:szCs w:val="24"/>
          <w:lang w:val="es-UY" w:eastAsia="es-UY"/>
        </w:rPr>
      </w:pPr>
      <w:r w:rsidRPr="00F049BF">
        <w:rPr>
          <w:rFonts w:ascii="Arial" w:eastAsia="Cambria" w:hAnsi="Arial" w:cs="Arial"/>
          <w:noProof/>
          <w:sz w:val="24"/>
          <w:szCs w:val="24"/>
          <w:lang w:val="es-UY" w:eastAsia="es-UY"/>
        </w:rPr>
        <w:t>Los Coordinadores resaltaron el trabajo de la CBA y la alentaron a seguir trabajando de forma coordinada en las actividades previstas para el bienio 2021-2022.</w:t>
      </w:r>
    </w:p>
    <w:p w14:paraId="7A286BCF" w14:textId="77777777" w:rsidR="00A41E7A" w:rsidRPr="00F049BF" w:rsidRDefault="00A41E7A" w:rsidP="00AC150B">
      <w:pPr>
        <w:pStyle w:val="Prrafodelista"/>
        <w:ind w:left="0"/>
        <w:jc w:val="both"/>
        <w:rPr>
          <w:rFonts w:ascii="Arial" w:hAnsi="Arial" w:cs="Arial"/>
          <w:sz w:val="24"/>
          <w:szCs w:val="24"/>
        </w:rPr>
      </w:pPr>
    </w:p>
    <w:p w14:paraId="63548A19" w14:textId="73DDAFB7" w:rsidR="00A0124B" w:rsidRPr="00CB2C58" w:rsidRDefault="00A0124B" w:rsidP="00CB2C58">
      <w:pPr>
        <w:pStyle w:val="Prrafodelista"/>
        <w:numPr>
          <w:ilvl w:val="1"/>
          <w:numId w:val="32"/>
        </w:numPr>
        <w:ind w:left="1134" w:hanging="567"/>
        <w:jc w:val="both"/>
        <w:rPr>
          <w:rFonts w:ascii="Arial" w:hAnsi="Arial" w:cs="Arial"/>
          <w:b/>
          <w:sz w:val="24"/>
          <w:szCs w:val="24"/>
        </w:rPr>
      </w:pPr>
      <w:r w:rsidRPr="00CB2C58">
        <w:rPr>
          <w:rFonts w:ascii="Arial" w:hAnsi="Arial" w:cs="Arial"/>
          <w:b/>
          <w:sz w:val="24"/>
          <w:szCs w:val="24"/>
        </w:rPr>
        <w:t>Comisión de Semillas (CS)</w:t>
      </w:r>
    </w:p>
    <w:p w14:paraId="3D42C70F" w14:textId="77777777" w:rsidR="00A0124B" w:rsidRPr="00931658" w:rsidRDefault="00A0124B" w:rsidP="00A0124B">
      <w:pPr>
        <w:jc w:val="both"/>
        <w:rPr>
          <w:rFonts w:ascii="Arial" w:hAnsi="Arial" w:cs="Arial"/>
          <w:sz w:val="24"/>
          <w:szCs w:val="24"/>
        </w:rPr>
      </w:pPr>
    </w:p>
    <w:p w14:paraId="5E1B8CA3" w14:textId="316F8496" w:rsidR="009C2C84" w:rsidRPr="00F049BF" w:rsidRDefault="00A0124B" w:rsidP="000216D0">
      <w:pPr>
        <w:pStyle w:val="Prrafodelista"/>
        <w:ind w:left="0"/>
        <w:jc w:val="both"/>
        <w:rPr>
          <w:rFonts w:ascii="Arial" w:eastAsia="MS Mincho" w:hAnsi="Arial" w:cs="Arial"/>
          <w:sz w:val="24"/>
          <w:szCs w:val="24"/>
          <w:lang w:val="es-ES_tradnl" w:eastAsia="es-ES"/>
        </w:rPr>
      </w:pPr>
      <w:r w:rsidRPr="005264D8">
        <w:rPr>
          <w:rFonts w:ascii="Arial" w:hAnsi="Arial" w:cs="Arial"/>
          <w:sz w:val="24"/>
          <w:szCs w:val="24"/>
        </w:rPr>
        <w:t xml:space="preserve">El SGT </w:t>
      </w:r>
      <w:proofErr w:type="spellStart"/>
      <w:r w:rsidR="00A45C39">
        <w:rPr>
          <w:rFonts w:ascii="Arial" w:hAnsi="Arial" w:cs="Arial"/>
          <w:sz w:val="24"/>
          <w:szCs w:val="24"/>
        </w:rPr>
        <w:t>Nº</w:t>
      </w:r>
      <w:proofErr w:type="spellEnd"/>
      <w:r w:rsidR="00A45C39">
        <w:rPr>
          <w:rFonts w:ascii="Arial" w:hAnsi="Arial" w:cs="Arial"/>
          <w:sz w:val="24"/>
          <w:szCs w:val="24"/>
        </w:rPr>
        <w:t xml:space="preserve"> </w:t>
      </w:r>
      <w:r w:rsidRPr="005264D8">
        <w:rPr>
          <w:rFonts w:ascii="Arial" w:hAnsi="Arial" w:cs="Arial"/>
          <w:sz w:val="24"/>
          <w:szCs w:val="24"/>
        </w:rPr>
        <w:t xml:space="preserve">8 tomó conocimiento de la </w:t>
      </w:r>
      <w:r w:rsidR="000216D0" w:rsidRPr="005264D8">
        <w:rPr>
          <w:rFonts w:ascii="Arial" w:hAnsi="Arial" w:cs="Arial"/>
          <w:sz w:val="24"/>
          <w:szCs w:val="24"/>
        </w:rPr>
        <w:t>r</w:t>
      </w:r>
      <w:r w:rsidRPr="005264D8">
        <w:rPr>
          <w:rFonts w:ascii="Arial" w:hAnsi="Arial" w:cs="Arial"/>
          <w:sz w:val="24"/>
          <w:szCs w:val="24"/>
        </w:rPr>
        <w:t xml:space="preserve">eunión </w:t>
      </w:r>
      <w:r w:rsidR="009C2C84" w:rsidRPr="005264D8">
        <w:rPr>
          <w:rFonts w:ascii="Arial" w:eastAsia="MS Mincho" w:hAnsi="Arial" w:cs="Arial"/>
          <w:sz w:val="24"/>
          <w:szCs w:val="24"/>
          <w:lang w:val="es-ES_tradnl" w:eastAsia="es-ES"/>
        </w:rPr>
        <w:t xml:space="preserve">ordinaria </w:t>
      </w:r>
      <w:r w:rsidR="000C2629">
        <w:rPr>
          <w:rFonts w:ascii="Arial" w:eastAsia="MS Mincho" w:hAnsi="Arial" w:cs="Arial"/>
          <w:sz w:val="24"/>
          <w:szCs w:val="24"/>
          <w:lang w:val="es-ES_tradnl" w:eastAsia="es-ES"/>
        </w:rPr>
        <w:t xml:space="preserve">(Acta </w:t>
      </w:r>
      <w:proofErr w:type="spellStart"/>
      <w:r w:rsidR="009C2C84" w:rsidRPr="005264D8">
        <w:rPr>
          <w:rFonts w:ascii="Arial" w:eastAsia="MS Mincho" w:hAnsi="Arial" w:cs="Arial"/>
          <w:sz w:val="24"/>
          <w:szCs w:val="24"/>
          <w:lang w:val="es-ES_tradnl" w:eastAsia="es-ES"/>
        </w:rPr>
        <w:t>Nº</w:t>
      </w:r>
      <w:proofErr w:type="spellEnd"/>
      <w:r w:rsidR="009C2C84" w:rsidRPr="005264D8">
        <w:rPr>
          <w:rFonts w:ascii="Arial" w:eastAsia="MS Mincho" w:hAnsi="Arial" w:cs="Arial"/>
          <w:sz w:val="24"/>
          <w:szCs w:val="24"/>
          <w:lang w:val="es-ES_tradnl" w:eastAsia="es-ES"/>
        </w:rPr>
        <w:t xml:space="preserve"> </w:t>
      </w:r>
      <w:r w:rsidR="000C2629">
        <w:rPr>
          <w:rFonts w:ascii="Arial" w:eastAsia="MS Mincho" w:hAnsi="Arial" w:cs="Arial"/>
          <w:sz w:val="24"/>
          <w:szCs w:val="24"/>
          <w:lang w:val="es-ES_tradnl" w:eastAsia="es-ES"/>
        </w:rPr>
        <w:t>0</w:t>
      </w:r>
      <w:r w:rsidR="009C2C84" w:rsidRPr="005264D8">
        <w:rPr>
          <w:rFonts w:ascii="Arial" w:eastAsia="MS Mincho" w:hAnsi="Arial" w:cs="Arial"/>
          <w:sz w:val="24"/>
          <w:szCs w:val="24"/>
          <w:lang w:val="es-ES_tradnl" w:eastAsia="es-ES"/>
        </w:rPr>
        <w:t>2/20</w:t>
      </w:r>
      <w:r w:rsidR="000C2629">
        <w:rPr>
          <w:rFonts w:ascii="Arial" w:eastAsia="MS Mincho" w:hAnsi="Arial" w:cs="Arial"/>
          <w:sz w:val="24"/>
          <w:szCs w:val="24"/>
          <w:lang w:val="es-ES_tradnl" w:eastAsia="es-ES"/>
        </w:rPr>
        <w:t>)</w:t>
      </w:r>
      <w:r w:rsidR="009C2C84" w:rsidRPr="005264D8">
        <w:rPr>
          <w:rFonts w:ascii="Arial" w:eastAsia="MS Mincho" w:hAnsi="Arial" w:cs="Arial"/>
          <w:sz w:val="24"/>
          <w:szCs w:val="24"/>
          <w:lang w:val="es-ES_tradnl" w:eastAsia="es-ES"/>
        </w:rPr>
        <w:t xml:space="preserve"> de la Comisión, realizada entre los días 29 y 31 de julio de 2020.</w:t>
      </w:r>
      <w:r w:rsidR="000216D0" w:rsidRPr="005264D8">
        <w:rPr>
          <w:rFonts w:ascii="Arial" w:eastAsia="MS Mincho" w:hAnsi="Arial" w:cs="Arial"/>
          <w:sz w:val="24"/>
          <w:szCs w:val="24"/>
          <w:lang w:val="es-ES_tradnl" w:eastAsia="es-ES"/>
        </w:rPr>
        <w:t xml:space="preserve"> </w:t>
      </w:r>
      <w:r w:rsidR="00C0091F">
        <w:rPr>
          <w:rFonts w:ascii="Arial" w:eastAsia="MS Mincho" w:hAnsi="Arial" w:cs="Arial"/>
          <w:sz w:val="24"/>
          <w:szCs w:val="24"/>
          <w:lang w:val="es-ES_tradnl" w:eastAsia="es-ES"/>
        </w:rPr>
        <w:t>Al respecto,</w:t>
      </w:r>
      <w:r w:rsidR="000216D0" w:rsidRPr="005264D8">
        <w:rPr>
          <w:rFonts w:ascii="Arial" w:eastAsia="MS Mincho" w:hAnsi="Arial" w:cs="Arial"/>
          <w:sz w:val="24"/>
          <w:szCs w:val="24"/>
          <w:lang w:val="es-ES_tradnl" w:eastAsia="es-ES"/>
        </w:rPr>
        <w:t xml:space="preserve"> tomaron nota sobre la</w:t>
      </w:r>
      <w:r w:rsidR="005264D8" w:rsidRPr="005264D8">
        <w:rPr>
          <w:rFonts w:ascii="Arial" w:eastAsia="MS Mincho" w:hAnsi="Arial" w:cs="Arial"/>
          <w:sz w:val="24"/>
          <w:szCs w:val="24"/>
          <w:lang w:val="es-ES_tradnl" w:eastAsia="es-ES"/>
        </w:rPr>
        <w:t xml:space="preserve"> iniciativa de</w:t>
      </w:r>
      <w:r w:rsidR="000216D0" w:rsidRPr="005264D8">
        <w:rPr>
          <w:rFonts w:ascii="Arial" w:eastAsia="MS Mincho" w:hAnsi="Arial" w:cs="Arial"/>
          <w:sz w:val="24"/>
          <w:szCs w:val="24"/>
          <w:lang w:val="es-ES_tradnl" w:eastAsia="es-ES"/>
        </w:rPr>
        <w:t xml:space="preserve"> i</w:t>
      </w:r>
      <w:r w:rsidR="005264D8" w:rsidRPr="005264D8">
        <w:rPr>
          <w:rFonts w:ascii="Arial" w:eastAsia="MS Mincho" w:hAnsi="Arial" w:cs="Arial"/>
          <w:sz w:val="24"/>
          <w:szCs w:val="24"/>
          <w:lang w:val="es-ES_tradnl" w:eastAsia="es-ES"/>
        </w:rPr>
        <w:t>ncluir</w:t>
      </w:r>
      <w:r w:rsidR="009C2C84" w:rsidRPr="005264D8">
        <w:rPr>
          <w:rFonts w:ascii="Arial" w:eastAsia="MS Mincho" w:hAnsi="Arial" w:cs="Arial"/>
          <w:sz w:val="24"/>
          <w:szCs w:val="24"/>
          <w:lang w:val="es-ES_tradnl" w:eastAsia="es-ES"/>
        </w:rPr>
        <w:t xml:space="preserve"> en la agenda de las próximas reuniones de la Comisión </w:t>
      </w:r>
      <w:r w:rsidR="005264D8" w:rsidRPr="005264D8">
        <w:rPr>
          <w:rFonts w:ascii="Arial" w:eastAsia="MS Mincho" w:hAnsi="Arial" w:cs="Arial"/>
          <w:sz w:val="24"/>
          <w:szCs w:val="24"/>
          <w:lang w:val="es-ES_tradnl" w:eastAsia="es-ES"/>
        </w:rPr>
        <w:t xml:space="preserve">un punto </w:t>
      </w:r>
      <w:r w:rsidR="009C2C84" w:rsidRPr="005264D8">
        <w:rPr>
          <w:rFonts w:ascii="Arial" w:eastAsia="MS Mincho" w:hAnsi="Arial" w:cs="Arial"/>
          <w:sz w:val="24"/>
          <w:szCs w:val="24"/>
          <w:lang w:val="es-ES_tradnl" w:eastAsia="es-ES"/>
        </w:rPr>
        <w:t>referido a Cannabis.</w:t>
      </w:r>
      <w:r w:rsidR="005264D8" w:rsidRPr="005264D8">
        <w:rPr>
          <w:rFonts w:ascii="Arial" w:eastAsia="MS Mincho" w:hAnsi="Arial" w:cs="Arial"/>
          <w:sz w:val="24"/>
          <w:szCs w:val="24"/>
          <w:lang w:val="es-ES_tradnl" w:eastAsia="es-ES"/>
        </w:rPr>
        <w:t xml:space="preserve"> </w:t>
      </w:r>
      <w:r w:rsidR="005264D8" w:rsidRPr="00A02553">
        <w:rPr>
          <w:rFonts w:ascii="Arial" w:eastAsia="MS Mincho" w:hAnsi="Arial" w:cs="Arial"/>
          <w:sz w:val="24"/>
          <w:szCs w:val="24"/>
          <w:lang w:val="es-ES_tradnl" w:eastAsia="es-ES"/>
        </w:rPr>
        <w:t xml:space="preserve">En este sentido, los Coordinadores </w:t>
      </w:r>
      <w:r w:rsidR="00C0091F">
        <w:rPr>
          <w:rFonts w:ascii="Arial" w:eastAsia="MS Mincho" w:hAnsi="Arial" w:cs="Arial"/>
          <w:sz w:val="24"/>
          <w:szCs w:val="24"/>
          <w:lang w:val="es-ES_tradnl" w:eastAsia="es-ES"/>
        </w:rPr>
        <w:t xml:space="preserve">resaltaron que dicho punto </w:t>
      </w:r>
      <w:r w:rsidR="00C0091F">
        <w:rPr>
          <w:rFonts w:ascii="Arial" w:eastAsia="MS Mincho" w:hAnsi="Arial" w:cs="Arial"/>
          <w:sz w:val="24"/>
          <w:szCs w:val="24"/>
          <w:lang w:val="es-ES_tradnl" w:eastAsia="es-ES"/>
        </w:rPr>
        <w:lastRenderedPageBreak/>
        <w:t xml:space="preserve">no está incluido en el borrador de </w:t>
      </w:r>
      <w:r w:rsidR="005264D8" w:rsidRPr="00A02553">
        <w:rPr>
          <w:rFonts w:ascii="Arial" w:eastAsia="MS Mincho" w:hAnsi="Arial" w:cs="Arial"/>
          <w:sz w:val="24"/>
          <w:szCs w:val="24"/>
          <w:lang w:val="es-ES_tradnl" w:eastAsia="es-ES"/>
        </w:rPr>
        <w:t>programa de trabajo bi</w:t>
      </w:r>
      <w:r w:rsidR="0095137F">
        <w:rPr>
          <w:rFonts w:ascii="Arial" w:eastAsia="MS Mincho" w:hAnsi="Arial" w:cs="Arial"/>
          <w:sz w:val="24"/>
          <w:szCs w:val="24"/>
          <w:lang w:val="es-ES_tradnl" w:eastAsia="es-ES"/>
        </w:rPr>
        <w:t>enal</w:t>
      </w:r>
      <w:r w:rsidR="005264D8" w:rsidRPr="00A02553">
        <w:rPr>
          <w:rFonts w:ascii="Arial" w:eastAsia="MS Mincho" w:hAnsi="Arial" w:cs="Arial"/>
          <w:sz w:val="24"/>
          <w:szCs w:val="24"/>
          <w:lang w:val="es-ES_tradnl" w:eastAsia="es-ES"/>
        </w:rPr>
        <w:t xml:space="preserve"> 2021-2022</w:t>
      </w:r>
      <w:r w:rsidR="00C0091F">
        <w:rPr>
          <w:rFonts w:ascii="Arial" w:eastAsia="MS Mincho" w:hAnsi="Arial" w:cs="Arial"/>
          <w:sz w:val="24"/>
          <w:szCs w:val="24"/>
          <w:lang w:val="es-ES_tradnl" w:eastAsia="es-ES"/>
        </w:rPr>
        <w:t xml:space="preserve"> de la Comisión</w:t>
      </w:r>
      <w:r w:rsidR="005264D8" w:rsidRPr="00A02553">
        <w:rPr>
          <w:rFonts w:ascii="Arial" w:eastAsia="MS Mincho" w:hAnsi="Arial" w:cs="Arial"/>
          <w:sz w:val="24"/>
          <w:szCs w:val="24"/>
          <w:lang w:val="es-ES_tradnl" w:eastAsia="es-ES"/>
        </w:rPr>
        <w:t>.</w:t>
      </w:r>
    </w:p>
    <w:p w14:paraId="61EF2D05" w14:textId="77777777" w:rsidR="009C2C84" w:rsidRPr="00F049BF" w:rsidRDefault="009C2C84" w:rsidP="009C2C84">
      <w:pPr>
        <w:jc w:val="both"/>
        <w:rPr>
          <w:rFonts w:ascii="Arial" w:eastAsia="MS Mincho" w:hAnsi="Arial" w:cs="Arial"/>
          <w:sz w:val="22"/>
          <w:szCs w:val="22"/>
          <w:lang w:val="es-ES_tradnl" w:eastAsia="es-ES"/>
        </w:rPr>
      </w:pPr>
    </w:p>
    <w:p w14:paraId="2F9EF08F" w14:textId="5A71DDC7" w:rsidR="009C2C84" w:rsidRPr="00F049BF" w:rsidRDefault="00BF74AB" w:rsidP="009C2C84">
      <w:pPr>
        <w:jc w:val="both"/>
        <w:rPr>
          <w:rFonts w:ascii="Arial" w:eastAsia="MS Mincho" w:hAnsi="Arial" w:cs="Arial"/>
          <w:sz w:val="24"/>
          <w:szCs w:val="24"/>
          <w:lang w:val="es-ES_tradnl" w:eastAsia="es-ES"/>
        </w:rPr>
      </w:pPr>
      <w:r w:rsidRPr="00BF74AB">
        <w:rPr>
          <w:rFonts w:ascii="Arial" w:eastAsia="MS Mincho" w:hAnsi="Arial" w:cs="Arial"/>
          <w:sz w:val="24"/>
          <w:szCs w:val="24"/>
          <w:lang w:val="es-ES_tradnl" w:eastAsia="es-ES"/>
        </w:rPr>
        <w:t xml:space="preserve">Los Coordinadores tomaron </w:t>
      </w:r>
      <w:r>
        <w:rPr>
          <w:rFonts w:ascii="Arial" w:eastAsia="MS Mincho" w:hAnsi="Arial" w:cs="Arial"/>
          <w:sz w:val="24"/>
          <w:szCs w:val="24"/>
          <w:lang w:val="es-ES_tradnl" w:eastAsia="es-ES"/>
        </w:rPr>
        <w:t>conocimiento</w:t>
      </w:r>
      <w:r w:rsidRPr="00BF74AB">
        <w:rPr>
          <w:rFonts w:ascii="Arial" w:eastAsia="MS Mincho" w:hAnsi="Arial" w:cs="Arial"/>
          <w:sz w:val="24"/>
          <w:szCs w:val="24"/>
          <w:lang w:val="es-ES_tradnl" w:eastAsia="es-ES"/>
        </w:rPr>
        <w:t xml:space="preserve"> sobre la </w:t>
      </w:r>
      <w:r w:rsidR="000216D0" w:rsidRPr="00BF74AB">
        <w:rPr>
          <w:rFonts w:ascii="Arial" w:eastAsia="MS Mincho" w:hAnsi="Arial" w:cs="Arial"/>
          <w:sz w:val="24"/>
          <w:szCs w:val="24"/>
          <w:lang w:val="es-ES_tradnl" w:eastAsia="es-ES"/>
        </w:rPr>
        <w:t>c</w:t>
      </w:r>
      <w:r w:rsidR="009C2C84" w:rsidRPr="00BF74AB">
        <w:rPr>
          <w:rFonts w:ascii="Arial" w:eastAsia="MS Mincho" w:hAnsi="Arial" w:cs="Arial"/>
          <w:sz w:val="24"/>
          <w:szCs w:val="24"/>
          <w:lang w:val="es-ES_tradnl" w:eastAsia="es-ES"/>
        </w:rPr>
        <w:t>reación de un grupo de expertos sobre identificación varietal a través de técnicas moleculares para analizar la problemática a nivel regional y coordinar actividades</w:t>
      </w:r>
      <w:r w:rsidR="000216D0" w:rsidRPr="00BF74AB">
        <w:rPr>
          <w:rFonts w:ascii="Arial" w:eastAsia="MS Mincho" w:hAnsi="Arial" w:cs="Arial"/>
          <w:sz w:val="24"/>
          <w:szCs w:val="24"/>
          <w:lang w:val="es-ES_tradnl" w:eastAsia="es-ES"/>
        </w:rPr>
        <w:t xml:space="preserve">. </w:t>
      </w:r>
    </w:p>
    <w:p w14:paraId="09103A7D" w14:textId="257170DF" w:rsidR="00CB2C58" w:rsidRPr="00F049BF" w:rsidRDefault="00CB2C58" w:rsidP="009C2C84">
      <w:pPr>
        <w:jc w:val="both"/>
        <w:rPr>
          <w:rFonts w:ascii="Arial" w:eastAsia="MS Mincho" w:hAnsi="Arial" w:cs="Arial"/>
          <w:sz w:val="24"/>
          <w:szCs w:val="24"/>
          <w:lang w:val="es-ES_tradnl" w:eastAsia="es-ES"/>
        </w:rPr>
      </w:pPr>
    </w:p>
    <w:p w14:paraId="0CB8B92F" w14:textId="08CCC4AD" w:rsidR="00CB2C58" w:rsidRPr="00F049BF" w:rsidRDefault="00552232" w:rsidP="00CB2C58">
      <w:pPr>
        <w:pStyle w:val="Prrafodelista"/>
        <w:ind w:left="0"/>
        <w:jc w:val="both"/>
        <w:rPr>
          <w:rFonts w:ascii="Arial" w:hAnsi="Arial" w:cs="Arial"/>
          <w:sz w:val="24"/>
          <w:szCs w:val="24"/>
        </w:rPr>
      </w:pPr>
      <w:r w:rsidRPr="00F049BF">
        <w:rPr>
          <w:rFonts w:ascii="Arial" w:hAnsi="Arial" w:cs="Arial"/>
          <w:sz w:val="24"/>
          <w:szCs w:val="24"/>
          <w:lang w:val="es-ES_tradnl"/>
        </w:rPr>
        <w:t>Los Coordinadores elevaron al GMC e</w:t>
      </w:r>
      <w:r w:rsidR="00CB2C58" w:rsidRPr="00F049BF">
        <w:rPr>
          <w:rFonts w:ascii="Arial" w:hAnsi="Arial" w:cs="Arial"/>
          <w:sz w:val="24"/>
          <w:szCs w:val="24"/>
        </w:rPr>
        <w:t xml:space="preserve">l proyecto de Resolución </w:t>
      </w:r>
      <w:r w:rsidR="00F86C5A" w:rsidRPr="00662235">
        <w:rPr>
          <w:rFonts w:ascii="Arial" w:hAnsi="Arial" w:cs="Arial"/>
          <w:sz w:val="24"/>
          <w:szCs w:val="24"/>
        </w:rPr>
        <w:t>“</w:t>
      </w:r>
      <w:r w:rsidR="00F86C5A" w:rsidRPr="00662235">
        <w:rPr>
          <w:rFonts w:ascii="Arial" w:hAnsi="Arial" w:cs="Arial"/>
          <w:bCs/>
          <w:sz w:val="24"/>
          <w:szCs w:val="24"/>
          <w:lang w:val="es-AR" w:eastAsia="es-ES"/>
        </w:rPr>
        <w:t xml:space="preserve">Derogación de la Resolución GMC </w:t>
      </w:r>
      <w:proofErr w:type="spellStart"/>
      <w:r w:rsidR="00F86C5A" w:rsidRPr="00662235">
        <w:rPr>
          <w:rFonts w:ascii="Arial" w:hAnsi="Arial" w:cs="Arial"/>
          <w:bCs/>
          <w:sz w:val="24"/>
          <w:szCs w:val="24"/>
          <w:lang w:val="es-AR" w:eastAsia="es-ES"/>
        </w:rPr>
        <w:t>Nº</w:t>
      </w:r>
      <w:proofErr w:type="spellEnd"/>
      <w:r w:rsidR="00F86C5A" w:rsidRPr="00662235">
        <w:rPr>
          <w:rFonts w:ascii="Arial" w:hAnsi="Arial" w:cs="Arial"/>
          <w:bCs/>
          <w:sz w:val="24"/>
          <w:szCs w:val="24"/>
          <w:lang w:val="es-AR" w:eastAsia="es-ES"/>
        </w:rPr>
        <w:t xml:space="preserve"> 02/94”,</w:t>
      </w:r>
      <w:r w:rsidR="00F86C5A">
        <w:rPr>
          <w:rFonts w:ascii="Arial" w:hAnsi="Arial" w:cs="Arial"/>
          <w:bCs/>
          <w:sz w:val="24"/>
          <w:szCs w:val="24"/>
          <w:lang w:val="es-AR" w:eastAsia="es-ES"/>
        </w:rPr>
        <w:t xml:space="preserve"> </w:t>
      </w:r>
      <w:r w:rsidRPr="00F049BF">
        <w:rPr>
          <w:rFonts w:ascii="Arial" w:hAnsi="Arial" w:cs="Arial"/>
          <w:sz w:val="24"/>
          <w:szCs w:val="24"/>
        </w:rPr>
        <w:t xml:space="preserve">sin modificaciones sustanciales. </w:t>
      </w:r>
    </w:p>
    <w:p w14:paraId="7F7F6C52" w14:textId="77777777" w:rsidR="009C2C84" w:rsidRPr="00F049BF" w:rsidRDefault="009C2C84" w:rsidP="009C2C84">
      <w:pPr>
        <w:jc w:val="both"/>
        <w:rPr>
          <w:rFonts w:ascii="Arial" w:eastAsia="MS Mincho" w:hAnsi="Arial" w:cs="Arial"/>
          <w:sz w:val="24"/>
          <w:szCs w:val="24"/>
          <w:lang w:val="es-ES_tradnl" w:eastAsia="es-ES"/>
        </w:rPr>
      </w:pPr>
    </w:p>
    <w:p w14:paraId="566B85D7" w14:textId="4E621D75" w:rsidR="009C2C84" w:rsidRPr="000216D0" w:rsidRDefault="000216D0" w:rsidP="009C2C84">
      <w:pPr>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Por otra parte, los Coordinadores tomaron </w:t>
      </w:r>
      <w:r w:rsidR="00BF74AB">
        <w:rPr>
          <w:rFonts w:ascii="Arial" w:eastAsia="MS Mincho" w:hAnsi="Arial" w:cs="Arial"/>
          <w:sz w:val="24"/>
          <w:szCs w:val="24"/>
          <w:lang w:val="es-ES_tradnl" w:eastAsia="es-ES"/>
        </w:rPr>
        <w:t>nota</w:t>
      </w:r>
      <w:r>
        <w:rPr>
          <w:rFonts w:ascii="Arial" w:eastAsia="MS Mincho" w:hAnsi="Arial" w:cs="Arial"/>
          <w:sz w:val="24"/>
          <w:szCs w:val="24"/>
          <w:lang w:val="es-ES_tradnl" w:eastAsia="es-ES"/>
        </w:rPr>
        <w:t xml:space="preserve"> sobre la manifestación de la Comisión con referencia a la </w:t>
      </w:r>
      <w:r w:rsidR="009C2C84" w:rsidRPr="000216D0">
        <w:rPr>
          <w:rFonts w:ascii="Arial" w:eastAsia="MS Mincho" w:hAnsi="Arial" w:cs="Arial"/>
          <w:sz w:val="24"/>
          <w:szCs w:val="24"/>
          <w:lang w:val="es-ES_tradnl" w:eastAsia="es-ES"/>
        </w:rPr>
        <w:t xml:space="preserve">Revisión de normativa, </w:t>
      </w:r>
      <w:r>
        <w:rPr>
          <w:rFonts w:ascii="Arial" w:eastAsia="MS Mincho" w:hAnsi="Arial" w:cs="Arial"/>
          <w:sz w:val="24"/>
          <w:szCs w:val="24"/>
          <w:lang w:val="es-ES_tradnl" w:eastAsia="es-ES"/>
        </w:rPr>
        <w:t>y a las consultas internas que están realizando</w:t>
      </w:r>
      <w:r w:rsidR="009C2C84" w:rsidRPr="000216D0">
        <w:rPr>
          <w:rFonts w:ascii="Arial" w:eastAsia="MS Mincho" w:hAnsi="Arial" w:cs="Arial"/>
          <w:sz w:val="24"/>
          <w:szCs w:val="24"/>
          <w:lang w:val="es-ES_tradnl" w:eastAsia="es-ES"/>
        </w:rPr>
        <w:t xml:space="preserve"> para seguir trabajando en el tema.</w:t>
      </w:r>
    </w:p>
    <w:p w14:paraId="75FA7347" w14:textId="77777777" w:rsidR="009C2C84" w:rsidRPr="000216D0" w:rsidRDefault="009C2C84" w:rsidP="009C2C84">
      <w:pPr>
        <w:jc w:val="both"/>
        <w:rPr>
          <w:rFonts w:ascii="Arial" w:eastAsia="MS Mincho" w:hAnsi="Arial" w:cs="Arial"/>
          <w:sz w:val="24"/>
          <w:szCs w:val="24"/>
          <w:lang w:val="es-ES_tradnl" w:eastAsia="es-ES"/>
        </w:rPr>
      </w:pPr>
    </w:p>
    <w:p w14:paraId="24255365" w14:textId="7121D211" w:rsidR="009C2C84" w:rsidRDefault="000216D0" w:rsidP="009C2C84">
      <w:pPr>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 xml:space="preserve">Los Coordinadores tomaron nota de los trabajos e instrucciones por parte de la Comisión al </w:t>
      </w:r>
      <w:r w:rsidR="00BF74AB">
        <w:rPr>
          <w:rFonts w:ascii="Arial" w:eastAsia="MS Mincho" w:hAnsi="Arial" w:cs="Arial"/>
          <w:sz w:val="24"/>
          <w:szCs w:val="24"/>
          <w:lang w:val="es-ES_tradnl" w:eastAsia="es-ES"/>
        </w:rPr>
        <w:t>g</w:t>
      </w:r>
      <w:r w:rsidR="009C2C84" w:rsidRPr="000216D0">
        <w:rPr>
          <w:rFonts w:ascii="Arial" w:eastAsia="MS Mincho" w:hAnsi="Arial" w:cs="Arial"/>
          <w:sz w:val="24"/>
          <w:szCs w:val="24"/>
          <w:lang w:val="es-ES_tradnl" w:eastAsia="es-ES"/>
        </w:rPr>
        <w:t>rupo de expertos papa semilla a seguir trabajando en el Anteproyecto “Equivalencia de categorías de semillas de papa clasificada y envasada y producida en ambientes controlados”.</w:t>
      </w:r>
    </w:p>
    <w:p w14:paraId="3984D87A" w14:textId="3871955D" w:rsidR="00395F29" w:rsidRDefault="00395F29" w:rsidP="009C2C84">
      <w:pPr>
        <w:jc w:val="both"/>
        <w:rPr>
          <w:rFonts w:ascii="Arial" w:eastAsia="MS Mincho" w:hAnsi="Arial" w:cs="Arial"/>
          <w:sz w:val="24"/>
          <w:szCs w:val="24"/>
          <w:lang w:val="es-ES_tradnl" w:eastAsia="es-ES"/>
        </w:rPr>
      </w:pPr>
    </w:p>
    <w:p w14:paraId="45D36310" w14:textId="4121FB7F" w:rsidR="00395F29" w:rsidRPr="00F049BF" w:rsidRDefault="00395F29" w:rsidP="00395F29">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Los Coordinadores</w:t>
      </w:r>
      <w:r w:rsidR="00522177">
        <w:rPr>
          <w:rFonts w:ascii="Arial" w:eastAsia="MS Mincho" w:hAnsi="Arial" w:cs="Arial"/>
          <w:sz w:val="24"/>
          <w:szCs w:val="24"/>
          <w:lang w:val="es-ES_tradnl" w:eastAsia="es-ES"/>
        </w:rPr>
        <w:t xml:space="preserve"> tomaron conocimiento del</w:t>
      </w:r>
      <w:r w:rsidRPr="00F049BF">
        <w:rPr>
          <w:rFonts w:ascii="Arial" w:eastAsia="MS Mincho" w:hAnsi="Arial" w:cs="Arial"/>
          <w:sz w:val="24"/>
          <w:szCs w:val="24"/>
          <w:lang w:val="es-ES_tradnl" w:eastAsia="es-ES"/>
        </w:rPr>
        <w:t xml:space="preserve"> informe de cumplimiento del programa de trabajo 2019-2020 y programa de trabajo bianual 2021-2022 de la Comisión.</w:t>
      </w:r>
    </w:p>
    <w:p w14:paraId="45A03816" w14:textId="3A9736D9" w:rsidR="004558D2" w:rsidRPr="00F2683E" w:rsidRDefault="004558D2" w:rsidP="004558D2">
      <w:pPr>
        <w:ind w:hanging="993"/>
        <w:jc w:val="both"/>
        <w:rPr>
          <w:rFonts w:ascii="Arial" w:hAnsi="Arial" w:cs="Arial"/>
          <w:sz w:val="24"/>
          <w:szCs w:val="24"/>
          <w:lang w:val="es-ES_tradnl"/>
        </w:rPr>
      </w:pPr>
      <w:r>
        <w:rPr>
          <w:rFonts w:ascii="Arial" w:hAnsi="Arial" w:cs="Arial"/>
          <w:noProof/>
          <w:sz w:val="24"/>
          <w:szCs w:val="24"/>
          <w:lang w:val="es-ES_tradnl"/>
        </w:rPr>
        <w:drawing>
          <wp:inline distT="0" distB="0" distL="0" distR="0" wp14:anchorId="132794FC" wp14:editId="0E5CDF23">
            <wp:extent cx="581025" cy="333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pic:spPr>
                </pic:pic>
              </a:graphicData>
            </a:graphic>
          </wp:inline>
        </w:drawing>
      </w:r>
    </w:p>
    <w:p w14:paraId="770DFB6E" w14:textId="1DAB26F2" w:rsidR="00A0124B" w:rsidRPr="00931658" w:rsidRDefault="00A0124B" w:rsidP="00CB2C58">
      <w:pPr>
        <w:pStyle w:val="Prrafodelista"/>
        <w:numPr>
          <w:ilvl w:val="1"/>
          <w:numId w:val="32"/>
        </w:numPr>
        <w:ind w:left="1134" w:hanging="567"/>
        <w:jc w:val="both"/>
        <w:rPr>
          <w:rFonts w:ascii="Arial" w:hAnsi="Arial" w:cs="Arial"/>
          <w:b/>
          <w:sz w:val="24"/>
          <w:szCs w:val="24"/>
        </w:rPr>
      </w:pPr>
      <w:r w:rsidRPr="00931658">
        <w:rPr>
          <w:rFonts w:ascii="Arial" w:hAnsi="Arial" w:cs="Arial"/>
          <w:b/>
          <w:sz w:val="24"/>
          <w:szCs w:val="24"/>
        </w:rPr>
        <w:t>Comis</w:t>
      </w:r>
      <w:r>
        <w:rPr>
          <w:rFonts w:ascii="Arial" w:hAnsi="Arial" w:cs="Arial"/>
          <w:b/>
          <w:sz w:val="24"/>
          <w:szCs w:val="24"/>
        </w:rPr>
        <w:t xml:space="preserve">ión </w:t>
      </w:r>
      <w:r w:rsidRPr="00931658">
        <w:rPr>
          <w:rFonts w:ascii="Arial" w:hAnsi="Arial" w:cs="Arial"/>
          <w:b/>
          <w:sz w:val="24"/>
          <w:szCs w:val="24"/>
        </w:rPr>
        <w:t>Vitivinícola (CV)</w:t>
      </w:r>
    </w:p>
    <w:p w14:paraId="6E73AAF0" w14:textId="77777777" w:rsidR="00A0124B" w:rsidRPr="00931658" w:rsidRDefault="00A0124B" w:rsidP="00A0124B">
      <w:pPr>
        <w:pStyle w:val="Prrafodelista"/>
        <w:ind w:left="0"/>
        <w:jc w:val="both"/>
        <w:rPr>
          <w:rFonts w:ascii="Arial" w:hAnsi="Arial" w:cs="Arial"/>
          <w:sz w:val="24"/>
          <w:szCs w:val="24"/>
        </w:rPr>
      </w:pPr>
    </w:p>
    <w:p w14:paraId="498EC8B1" w14:textId="72154C3F" w:rsidR="009C2C84" w:rsidRDefault="00A0124B" w:rsidP="008D4CF5">
      <w:pPr>
        <w:pStyle w:val="Prrafodelista"/>
        <w:ind w:left="0"/>
        <w:jc w:val="both"/>
        <w:rPr>
          <w:rFonts w:ascii="Arial" w:eastAsia="MS Mincho" w:hAnsi="Arial" w:cs="Arial"/>
          <w:sz w:val="24"/>
          <w:szCs w:val="24"/>
          <w:lang w:val="es-ES_tradnl" w:eastAsia="es-ES"/>
        </w:rPr>
      </w:pPr>
      <w:r w:rsidRPr="008D4CF5">
        <w:rPr>
          <w:rFonts w:ascii="Arial" w:hAnsi="Arial" w:cs="Arial"/>
          <w:sz w:val="24"/>
          <w:szCs w:val="24"/>
        </w:rPr>
        <w:t xml:space="preserve">Los Coordinadores tomaron conocimiento de </w:t>
      </w:r>
      <w:r w:rsidR="009C2C84" w:rsidRPr="008D4CF5">
        <w:rPr>
          <w:rFonts w:ascii="Arial" w:eastAsia="MS Mincho" w:hAnsi="Arial" w:cs="Arial"/>
          <w:sz w:val="24"/>
          <w:szCs w:val="24"/>
          <w:lang w:val="es-ES_tradnl" w:eastAsia="es-ES"/>
        </w:rPr>
        <w:t xml:space="preserve">las reuniones ordinarias </w:t>
      </w:r>
      <w:r w:rsidR="00AB62FC">
        <w:rPr>
          <w:rFonts w:ascii="Arial" w:eastAsia="MS Mincho" w:hAnsi="Arial" w:cs="Arial"/>
          <w:sz w:val="24"/>
          <w:szCs w:val="24"/>
          <w:lang w:val="es-ES_tradnl" w:eastAsia="es-ES"/>
        </w:rPr>
        <w:t xml:space="preserve">(Actas </w:t>
      </w:r>
      <w:proofErr w:type="spellStart"/>
      <w:r w:rsidR="009C2C84" w:rsidRPr="008D4CF5">
        <w:rPr>
          <w:rFonts w:ascii="Arial" w:eastAsia="MS Mincho" w:hAnsi="Arial" w:cs="Arial"/>
          <w:sz w:val="24"/>
          <w:szCs w:val="24"/>
          <w:lang w:val="es-ES_tradnl" w:eastAsia="es-ES"/>
        </w:rPr>
        <w:t>Nº</w:t>
      </w:r>
      <w:proofErr w:type="spellEnd"/>
      <w:r w:rsidR="009C2C84" w:rsidRPr="008D4CF5">
        <w:rPr>
          <w:rFonts w:ascii="Arial" w:eastAsia="MS Mincho" w:hAnsi="Arial" w:cs="Arial"/>
          <w:sz w:val="24"/>
          <w:szCs w:val="24"/>
          <w:lang w:val="es-ES_tradnl" w:eastAsia="es-ES"/>
        </w:rPr>
        <w:t xml:space="preserve"> </w:t>
      </w:r>
      <w:r w:rsidR="008D4CF5">
        <w:rPr>
          <w:rFonts w:ascii="Arial" w:eastAsia="MS Mincho" w:hAnsi="Arial" w:cs="Arial"/>
          <w:sz w:val="24"/>
          <w:szCs w:val="24"/>
          <w:lang w:val="es-ES_tradnl" w:eastAsia="es-ES"/>
        </w:rPr>
        <w:t>0</w:t>
      </w:r>
      <w:r w:rsidR="009C2C84" w:rsidRPr="008D4CF5">
        <w:rPr>
          <w:rFonts w:ascii="Arial" w:eastAsia="MS Mincho" w:hAnsi="Arial" w:cs="Arial"/>
          <w:sz w:val="24"/>
          <w:szCs w:val="24"/>
          <w:lang w:val="es-ES_tradnl" w:eastAsia="es-ES"/>
        </w:rPr>
        <w:t xml:space="preserve">3/20 y </w:t>
      </w:r>
      <w:r w:rsidR="008D4CF5">
        <w:rPr>
          <w:rFonts w:ascii="Arial" w:eastAsia="MS Mincho" w:hAnsi="Arial" w:cs="Arial"/>
          <w:sz w:val="24"/>
          <w:szCs w:val="24"/>
          <w:lang w:val="es-ES_tradnl" w:eastAsia="es-ES"/>
        </w:rPr>
        <w:t>0</w:t>
      </w:r>
      <w:r w:rsidR="009C2C84" w:rsidRPr="008D4CF5">
        <w:rPr>
          <w:rFonts w:ascii="Arial" w:eastAsia="MS Mincho" w:hAnsi="Arial" w:cs="Arial"/>
          <w:sz w:val="24"/>
          <w:szCs w:val="24"/>
          <w:lang w:val="es-ES_tradnl" w:eastAsia="es-ES"/>
        </w:rPr>
        <w:t>4/20</w:t>
      </w:r>
      <w:r w:rsidR="00AB62FC">
        <w:rPr>
          <w:rFonts w:ascii="Arial" w:eastAsia="MS Mincho" w:hAnsi="Arial" w:cs="Arial"/>
          <w:sz w:val="24"/>
          <w:szCs w:val="24"/>
          <w:lang w:val="es-ES_tradnl" w:eastAsia="es-ES"/>
        </w:rPr>
        <w:t>)</w:t>
      </w:r>
      <w:r w:rsidR="009C2C84" w:rsidRPr="008D4CF5">
        <w:rPr>
          <w:rFonts w:ascii="Arial" w:eastAsia="MS Mincho" w:hAnsi="Arial" w:cs="Arial"/>
          <w:sz w:val="24"/>
          <w:szCs w:val="24"/>
          <w:lang w:val="es-ES_tradnl" w:eastAsia="es-ES"/>
        </w:rPr>
        <w:t xml:space="preserve"> de la Comisión, realizadas los días 5 de agosto y 6 de octubre de 2020, respectivamente. </w:t>
      </w:r>
    </w:p>
    <w:p w14:paraId="19CB8137" w14:textId="2F28CC6F" w:rsidR="008D4CF5" w:rsidRPr="00F049BF" w:rsidRDefault="008D4CF5" w:rsidP="008D4CF5">
      <w:pPr>
        <w:pStyle w:val="Prrafodelista"/>
        <w:ind w:left="0"/>
        <w:jc w:val="both"/>
        <w:rPr>
          <w:rFonts w:ascii="Arial" w:eastAsia="MS Mincho" w:hAnsi="Arial" w:cs="Arial"/>
          <w:sz w:val="24"/>
          <w:szCs w:val="24"/>
          <w:lang w:val="es-ES_tradnl" w:eastAsia="es-ES"/>
        </w:rPr>
      </w:pPr>
    </w:p>
    <w:p w14:paraId="3FE6AF30" w14:textId="74197B4D" w:rsidR="005264D8" w:rsidRPr="00F049BF" w:rsidRDefault="005264D8" w:rsidP="005264D8">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El delegado de Argentina en la CV realizó </w:t>
      </w:r>
      <w:r w:rsidR="00F152A5" w:rsidRPr="00F049BF">
        <w:rPr>
          <w:rFonts w:ascii="Arial" w:eastAsia="MS Mincho" w:hAnsi="Arial" w:cs="Arial"/>
          <w:sz w:val="24"/>
          <w:szCs w:val="24"/>
          <w:lang w:val="es-ES_tradnl" w:eastAsia="es-ES"/>
        </w:rPr>
        <w:t xml:space="preserve">un </w:t>
      </w:r>
      <w:r w:rsidRPr="00F049BF">
        <w:rPr>
          <w:rFonts w:ascii="Arial" w:eastAsia="MS Mincho" w:hAnsi="Arial" w:cs="Arial"/>
          <w:sz w:val="24"/>
          <w:szCs w:val="24"/>
          <w:lang w:val="es-ES_tradnl" w:eastAsia="es-ES"/>
        </w:rPr>
        <w:t xml:space="preserve">resumen de las principales actividades desarrolladas por la Comisión durante el bienio </w:t>
      </w:r>
      <w:r w:rsidR="00F152A5" w:rsidRPr="00F049BF">
        <w:rPr>
          <w:rFonts w:ascii="Arial" w:eastAsia="MS Mincho" w:hAnsi="Arial" w:cs="Arial"/>
          <w:sz w:val="24"/>
          <w:szCs w:val="24"/>
          <w:lang w:val="es-ES_tradnl" w:eastAsia="es-ES"/>
        </w:rPr>
        <w:t>para</w:t>
      </w:r>
      <w:r w:rsidRPr="00F049BF">
        <w:rPr>
          <w:rFonts w:ascii="Arial" w:eastAsia="MS Mincho" w:hAnsi="Arial" w:cs="Arial"/>
          <w:sz w:val="24"/>
          <w:szCs w:val="24"/>
          <w:lang w:val="es-ES_tradnl" w:eastAsia="es-ES"/>
        </w:rPr>
        <w:t xml:space="preserve"> la revisión de</w:t>
      </w:r>
      <w:r w:rsidR="00F152A5" w:rsidRPr="00F049BF">
        <w:rPr>
          <w:rFonts w:ascii="Arial" w:eastAsia="MS Mincho" w:hAnsi="Arial" w:cs="Arial"/>
          <w:sz w:val="24"/>
          <w:szCs w:val="24"/>
          <w:lang w:val="es-ES_tradnl" w:eastAsia="es-ES"/>
        </w:rPr>
        <w:t>l</w:t>
      </w:r>
      <w:r w:rsidRPr="00F049BF">
        <w:rPr>
          <w:rFonts w:ascii="Arial" w:eastAsia="MS Mincho" w:hAnsi="Arial" w:cs="Arial"/>
          <w:sz w:val="24"/>
          <w:szCs w:val="24"/>
          <w:lang w:val="es-ES_tradnl" w:eastAsia="es-ES"/>
        </w:rPr>
        <w:t xml:space="preserve"> Reglamento. Asimismo, participaron en esta instancia los delegados de Brasil y Paraguay en dicha Comisión. </w:t>
      </w:r>
      <w:r w:rsidR="00F416DF" w:rsidRPr="00F049BF">
        <w:rPr>
          <w:rFonts w:ascii="Arial" w:eastAsia="MS Mincho" w:hAnsi="Arial" w:cs="Arial"/>
          <w:sz w:val="24"/>
          <w:szCs w:val="24"/>
          <w:lang w:val="es-ES_tradnl" w:eastAsia="es-ES"/>
        </w:rPr>
        <w:t>Los delegados de Uruguay no pudieron participar en esta instancia por motivos de agenda.</w:t>
      </w:r>
    </w:p>
    <w:p w14:paraId="2CCC97C2" w14:textId="77777777" w:rsidR="005264D8" w:rsidRPr="00F049BF" w:rsidRDefault="005264D8" w:rsidP="008D4CF5">
      <w:pPr>
        <w:pStyle w:val="Prrafodelista"/>
        <w:ind w:left="0"/>
        <w:jc w:val="both"/>
        <w:rPr>
          <w:rFonts w:ascii="Arial" w:eastAsia="MS Mincho" w:hAnsi="Arial" w:cs="Arial"/>
          <w:sz w:val="24"/>
          <w:szCs w:val="24"/>
          <w:lang w:val="es-ES_tradnl" w:eastAsia="es-ES"/>
        </w:rPr>
      </w:pPr>
    </w:p>
    <w:p w14:paraId="4B3793AB" w14:textId="17E7AEB7" w:rsidR="008D4CF5" w:rsidRPr="00F049BF" w:rsidRDefault="008D4CF5" w:rsidP="008D4CF5">
      <w:pPr>
        <w:pStyle w:val="Prrafodelista"/>
        <w:ind w:left="0"/>
        <w:jc w:val="both"/>
        <w:rPr>
          <w:rFonts w:ascii="Arial" w:eastAsia="MS Mincho" w:hAnsi="Arial" w:cs="Arial"/>
          <w:sz w:val="24"/>
          <w:szCs w:val="24"/>
          <w:lang w:val="es-ES_tradnl" w:eastAsia="es-ES"/>
        </w:rPr>
      </w:pPr>
      <w:bookmarkStart w:id="1" w:name="_Hlk56700897"/>
      <w:r w:rsidRPr="00F049BF">
        <w:rPr>
          <w:rFonts w:ascii="Arial" w:eastAsia="MS Mincho" w:hAnsi="Arial" w:cs="Arial"/>
          <w:sz w:val="24"/>
          <w:szCs w:val="24"/>
          <w:lang w:val="es-ES_tradnl" w:eastAsia="es-ES"/>
        </w:rPr>
        <w:t xml:space="preserve">El SGT </w:t>
      </w:r>
      <w:proofErr w:type="spellStart"/>
      <w:r w:rsidRPr="00F049BF">
        <w:rPr>
          <w:rFonts w:ascii="Arial" w:eastAsia="MS Mincho" w:hAnsi="Arial" w:cs="Arial"/>
          <w:sz w:val="24"/>
          <w:szCs w:val="24"/>
          <w:lang w:val="es-ES_tradnl" w:eastAsia="es-ES"/>
        </w:rPr>
        <w:t>Nº</w:t>
      </w:r>
      <w:proofErr w:type="spellEnd"/>
      <w:r w:rsidRPr="00F049BF">
        <w:rPr>
          <w:rFonts w:ascii="Arial" w:eastAsia="MS Mincho" w:hAnsi="Arial" w:cs="Arial"/>
          <w:sz w:val="24"/>
          <w:szCs w:val="24"/>
          <w:lang w:val="es-ES_tradnl" w:eastAsia="es-ES"/>
        </w:rPr>
        <w:t xml:space="preserve"> 8 </w:t>
      </w:r>
      <w:r w:rsidR="00B61E5F" w:rsidRPr="00F049BF">
        <w:rPr>
          <w:rFonts w:ascii="Arial" w:eastAsia="MS Mincho" w:hAnsi="Arial" w:cs="Arial"/>
          <w:sz w:val="24"/>
          <w:szCs w:val="24"/>
          <w:lang w:val="es-ES_tradnl" w:eastAsia="es-ES"/>
        </w:rPr>
        <w:t xml:space="preserve">revisó </w:t>
      </w:r>
      <w:proofErr w:type="gramStart"/>
      <w:r w:rsidR="00B61E5F" w:rsidRPr="00F049BF">
        <w:rPr>
          <w:rFonts w:ascii="Arial" w:eastAsia="MS Mincho" w:hAnsi="Arial" w:cs="Arial"/>
          <w:sz w:val="24"/>
          <w:szCs w:val="24"/>
          <w:lang w:val="es-ES_tradnl" w:eastAsia="es-ES"/>
        </w:rPr>
        <w:t>conjuntamente con</w:t>
      </w:r>
      <w:proofErr w:type="gramEnd"/>
      <w:r w:rsidR="00B61E5F" w:rsidRPr="00F049BF">
        <w:rPr>
          <w:rFonts w:ascii="Arial" w:eastAsia="MS Mincho" w:hAnsi="Arial" w:cs="Arial"/>
          <w:sz w:val="24"/>
          <w:szCs w:val="24"/>
          <w:lang w:val="es-ES_tradnl" w:eastAsia="es-ES"/>
        </w:rPr>
        <w:t xml:space="preserve"> los delegados presentes de la CV y </w:t>
      </w:r>
      <w:r w:rsidRPr="00F049BF">
        <w:rPr>
          <w:rFonts w:ascii="Arial" w:eastAsia="MS Mincho" w:hAnsi="Arial" w:cs="Arial"/>
          <w:sz w:val="24"/>
          <w:szCs w:val="24"/>
          <w:lang w:val="es-ES_tradnl" w:eastAsia="es-ES"/>
        </w:rPr>
        <w:t xml:space="preserve">consensuó y elevó a consideración del GMC el proyecto de Resolución </w:t>
      </w:r>
      <w:proofErr w:type="spellStart"/>
      <w:r w:rsidRPr="00F049BF">
        <w:rPr>
          <w:rFonts w:ascii="Arial" w:eastAsia="MS Mincho" w:hAnsi="Arial" w:cs="Arial"/>
          <w:sz w:val="24"/>
          <w:szCs w:val="24"/>
          <w:lang w:val="es-ES_tradnl" w:eastAsia="es-ES"/>
        </w:rPr>
        <w:t>N</w:t>
      </w:r>
      <w:r w:rsidR="0039771F" w:rsidRPr="00F049BF">
        <w:rPr>
          <w:rFonts w:ascii="Arial" w:eastAsia="MS Mincho" w:hAnsi="Arial" w:cs="Arial"/>
          <w:sz w:val="24"/>
          <w:szCs w:val="24"/>
          <w:lang w:val="es-ES_tradnl" w:eastAsia="es-ES"/>
        </w:rPr>
        <w:t>º</w:t>
      </w:r>
      <w:proofErr w:type="spellEnd"/>
      <w:r w:rsidRPr="00F049BF">
        <w:rPr>
          <w:rFonts w:ascii="Arial" w:eastAsia="MS Mincho" w:hAnsi="Arial" w:cs="Arial"/>
          <w:sz w:val="24"/>
          <w:szCs w:val="24"/>
          <w:lang w:val="es-ES_tradnl" w:eastAsia="es-ES"/>
        </w:rPr>
        <w:t xml:space="preserve"> </w:t>
      </w:r>
      <w:r w:rsidR="000216D0" w:rsidRPr="00F049BF">
        <w:rPr>
          <w:rFonts w:ascii="Arial" w:eastAsia="MS Mincho" w:hAnsi="Arial" w:cs="Arial"/>
          <w:sz w:val="24"/>
          <w:szCs w:val="24"/>
          <w:lang w:val="es-ES_tradnl" w:eastAsia="es-ES"/>
        </w:rPr>
        <w:t>10</w:t>
      </w:r>
      <w:r w:rsidRPr="00F049BF">
        <w:rPr>
          <w:rFonts w:ascii="Arial" w:eastAsia="MS Mincho" w:hAnsi="Arial" w:cs="Arial"/>
          <w:sz w:val="24"/>
          <w:szCs w:val="24"/>
          <w:lang w:val="es-ES_tradnl" w:eastAsia="es-ES"/>
        </w:rPr>
        <w:t xml:space="preserve">/20 “Modificación de la Resolución GMC </w:t>
      </w:r>
      <w:proofErr w:type="spellStart"/>
      <w:r w:rsidRPr="00F049BF">
        <w:rPr>
          <w:rFonts w:ascii="Arial" w:eastAsia="MS Mincho" w:hAnsi="Arial" w:cs="Arial"/>
          <w:sz w:val="24"/>
          <w:szCs w:val="24"/>
          <w:lang w:val="es-ES_tradnl" w:eastAsia="es-ES"/>
        </w:rPr>
        <w:t>Nº</w:t>
      </w:r>
      <w:proofErr w:type="spellEnd"/>
      <w:r w:rsidRPr="00F049BF">
        <w:rPr>
          <w:rFonts w:ascii="Arial" w:eastAsia="MS Mincho" w:hAnsi="Arial" w:cs="Arial"/>
          <w:sz w:val="24"/>
          <w:szCs w:val="24"/>
          <w:lang w:val="es-ES_tradnl" w:eastAsia="es-ES"/>
        </w:rPr>
        <w:t xml:space="preserve"> 45/96 “Reglamento Vitivinícola del MERCOSUR” </w:t>
      </w:r>
      <w:r w:rsidR="001D6EFC">
        <w:rPr>
          <w:rFonts w:ascii="Arial" w:eastAsia="MS Mincho" w:hAnsi="Arial" w:cs="Arial"/>
          <w:sz w:val="24"/>
          <w:szCs w:val="24"/>
          <w:lang w:val="es-ES_tradnl" w:eastAsia="es-ES"/>
        </w:rPr>
        <w:t>(</w:t>
      </w:r>
      <w:r w:rsidRPr="001D6EFC">
        <w:rPr>
          <w:rFonts w:ascii="Arial" w:eastAsia="MS Mincho" w:hAnsi="Arial" w:cs="Arial"/>
          <w:sz w:val="24"/>
          <w:szCs w:val="24"/>
          <w:lang w:val="es-ES_tradnl" w:eastAsia="es-ES"/>
        </w:rPr>
        <w:t>Anexo IV</w:t>
      </w:r>
      <w:r w:rsidR="001D6EFC" w:rsidRPr="001D6EFC">
        <w:rPr>
          <w:rFonts w:ascii="Arial" w:eastAsia="MS Mincho" w:hAnsi="Arial" w:cs="Arial"/>
          <w:sz w:val="24"/>
          <w:szCs w:val="24"/>
          <w:lang w:val="es-ES_tradnl" w:eastAsia="es-ES"/>
        </w:rPr>
        <w:t>)</w:t>
      </w:r>
      <w:r w:rsidRPr="00F049BF">
        <w:rPr>
          <w:rFonts w:ascii="Arial" w:eastAsia="MS Mincho" w:hAnsi="Arial" w:cs="Arial"/>
          <w:sz w:val="24"/>
          <w:szCs w:val="24"/>
          <w:lang w:val="es-ES_tradnl" w:eastAsia="es-ES"/>
        </w:rPr>
        <w:t>.</w:t>
      </w:r>
      <w:r w:rsidR="007945FE" w:rsidRPr="00F049BF">
        <w:rPr>
          <w:rFonts w:ascii="Arial" w:eastAsia="MS Mincho" w:hAnsi="Arial" w:cs="Arial"/>
          <w:sz w:val="24"/>
          <w:szCs w:val="24"/>
          <w:lang w:val="es-ES_tradnl" w:eastAsia="es-ES"/>
        </w:rPr>
        <w:t xml:space="preserve"> Al respecto, </w:t>
      </w:r>
      <w:r w:rsidR="0039771F" w:rsidRPr="00F049BF">
        <w:rPr>
          <w:rFonts w:ascii="Arial" w:eastAsia="MS Mincho" w:hAnsi="Arial" w:cs="Arial"/>
          <w:sz w:val="24"/>
          <w:szCs w:val="24"/>
          <w:lang w:val="es-ES_tradnl" w:eastAsia="es-ES"/>
        </w:rPr>
        <w:t xml:space="preserve">se </w:t>
      </w:r>
      <w:r w:rsidR="007945FE" w:rsidRPr="00F049BF">
        <w:rPr>
          <w:rFonts w:ascii="Arial" w:eastAsia="MS Mincho" w:hAnsi="Arial" w:cs="Arial"/>
          <w:sz w:val="24"/>
          <w:szCs w:val="24"/>
          <w:lang w:val="es-ES_tradnl" w:eastAsia="es-ES"/>
        </w:rPr>
        <w:t xml:space="preserve">informa al GMC que </w:t>
      </w:r>
      <w:r w:rsidR="0039771F" w:rsidRPr="00F049BF">
        <w:rPr>
          <w:rFonts w:ascii="Arial" w:eastAsia="MS Mincho" w:hAnsi="Arial" w:cs="Arial"/>
          <w:sz w:val="24"/>
          <w:szCs w:val="24"/>
          <w:lang w:val="es-ES_tradnl" w:eastAsia="es-ES"/>
        </w:rPr>
        <w:t xml:space="preserve">los </w:t>
      </w:r>
      <w:r w:rsidR="00271EBE" w:rsidRPr="00F049BF">
        <w:rPr>
          <w:rFonts w:ascii="Arial" w:eastAsia="MS Mincho" w:hAnsi="Arial" w:cs="Arial"/>
          <w:sz w:val="24"/>
          <w:szCs w:val="24"/>
          <w:lang w:val="es-ES_tradnl" w:eastAsia="es-ES"/>
        </w:rPr>
        <w:t>límites</w:t>
      </w:r>
      <w:r w:rsidR="0039771F" w:rsidRPr="00F049BF">
        <w:rPr>
          <w:rFonts w:ascii="Arial" w:eastAsia="MS Mincho" w:hAnsi="Arial" w:cs="Arial"/>
          <w:sz w:val="24"/>
          <w:szCs w:val="24"/>
          <w:lang w:val="es-ES_tradnl" w:eastAsia="es-ES"/>
        </w:rPr>
        <w:t xml:space="preserve"> </w:t>
      </w:r>
      <w:r w:rsidR="00271EBE" w:rsidRPr="00F049BF">
        <w:rPr>
          <w:rFonts w:ascii="Arial" w:eastAsia="MS Mincho" w:hAnsi="Arial" w:cs="Arial"/>
          <w:sz w:val="24"/>
          <w:szCs w:val="24"/>
          <w:lang w:val="es-ES_tradnl" w:eastAsia="es-ES"/>
        </w:rPr>
        <w:t xml:space="preserve">de contaminantes </w:t>
      </w:r>
      <w:r w:rsidR="0039771F" w:rsidRPr="00F049BF">
        <w:rPr>
          <w:rFonts w:ascii="Arial" w:eastAsia="MS Mincho" w:hAnsi="Arial" w:cs="Arial"/>
          <w:sz w:val="24"/>
          <w:szCs w:val="24"/>
          <w:lang w:val="es-ES_tradnl" w:eastAsia="es-ES"/>
        </w:rPr>
        <w:t>admitidos para plomo, cadmio y arsénico</w:t>
      </w:r>
      <w:r w:rsidR="00B61E5F" w:rsidRPr="00F049BF">
        <w:rPr>
          <w:rFonts w:ascii="Arial" w:eastAsia="MS Mincho" w:hAnsi="Arial" w:cs="Arial"/>
          <w:sz w:val="24"/>
          <w:szCs w:val="24"/>
          <w:lang w:val="es-ES_tradnl" w:eastAsia="es-ES"/>
        </w:rPr>
        <w:t xml:space="preserve"> contemplados en el punto 5.2 del proyecto de Resolución son </w:t>
      </w:r>
      <w:r w:rsidR="00271EBE" w:rsidRPr="00F049BF">
        <w:rPr>
          <w:rFonts w:ascii="Arial" w:eastAsia="MS Mincho" w:hAnsi="Arial" w:cs="Arial"/>
          <w:sz w:val="24"/>
          <w:szCs w:val="24"/>
          <w:lang w:val="es-ES_tradnl" w:eastAsia="es-ES"/>
        </w:rPr>
        <w:t>los</w:t>
      </w:r>
      <w:r w:rsidR="0039771F" w:rsidRPr="00F049BF">
        <w:rPr>
          <w:rFonts w:ascii="Arial" w:eastAsia="MS Mincho" w:hAnsi="Arial" w:cs="Arial"/>
          <w:sz w:val="24"/>
          <w:szCs w:val="24"/>
          <w:lang w:val="es-ES_tradnl" w:eastAsia="es-ES"/>
        </w:rPr>
        <w:t xml:space="preserve"> </w:t>
      </w:r>
      <w:r w:rsidR="007945FE" w:rsidRPr="00F049BF">
        <w:rPr>
          <w:rFonts w:ascii="Arial" w:eastAsia="MS Mincho" w:hAnsi="Arial" w:cs="Arial"/>
          <w:sz w:val="24"/>
          <w:szCs w:val="24"/>
          <w:lang w:val="es-ES_tradnl" w:eastAsia="es-ES"/>
        </w:rPr>
        <w:t xml:space="preserve">establecidos en la Res. GMC </w:t>
      </w:r>
      <w:proofErr w:type="spellStart"/>
      <w:r w:rsidR="007945FE" w:rsidRPr="00F049BF">
        <w:rPr>
          <w:rFonts w:ascii="Arial" w:eastAsia="MS Mincho" w:hAnsi="Arial" w:cs="Arial"/>
          <w:sz w:val="24"/>
          <w:szCs w:val="24"/>
          <w:lang w:val="es-ES_tradnl" w:eastAsia="es-ES"/>
        </w:rPr>
        <w:t>Nº</w:t>
      </w:r>
      <w:proofErr w:type="spellEnd"/>
      <w:r w:rsidR="007945FE" w:rsidRPr="00F049BF">
        <w:rPr>
          <w:rFonts w:ascii="Arial" w:eastAsia="MS Mincho" w:hAnsi="Arial" w:cs="Arial"/>
          <w:sz w:val="24"/>
          <w:szCs w:val="24"/>
          <w:lang w:val="es-ES_tradnl" w:eastAsia="es-ES"/>
        </w:rPr>
        <w:t xml:space="preserve"> 12/11.</w:t>
      </w:r>
    </w:p>
    <w:p w14:paraId="7C24E2AC" w14:textId="77777777" w:rsidR="005146F3" w:rsidRPr="00F049BF" w:rsidRDefault="005146F3" w:rsidP="008D4CF5">
      <w:pPr>
        <w:pStyle w:val="Prrafodelista"/>
        <w:ind w:left="0"/>
        <w:jc w:val="both"/>
        <w:rPr>
          <w:rFonts w:ascii="Arial" w:eastAsia="MS Mincho" w:hAnsi="Arial" w:cs="Arial"/>
          <w:sz w:val="24"/>
          <w:szCs w:val="24"/>
          <w:lang w:val="es-ES_tradnl" w:eastAsia="es-ES"/>
        </w:rPr>
      </w:pPr>
    </w:p>
    <w:p w14:paraId="576E5B38" w14:textId="1389B3AF" w:rsidR="005146F3" w:rsidRPr="00F049BF" w:rsidRDefault="00145EBE" w:rsidP="008D4CF5">
      <w:pPr>
        <w:pStyle w:val="Prrafodelista"/>
        <w:ind w:left="0"/>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Al respecto de lo anterior, y considerando que el borrador será sometido a corrección jurídica durante la preparatoria de la próxima reunión del GMC, l</w:t>
      </w:r>
      <w:r w:rsidR="005146F3" w:rsidRPr="00F049BF">
        <w:rPr>
          <w:rFonts w:ascii="Arial" w:eastAsia="MS Mincho" w:hAnsi="Arial" w:cs="Arial"/>
          <w:sz w:val="24"/>
          <w:szCs w:val="24"/>
          <w:lang w:val="es-ES_tradnl" w:eastAsia="es-ES"/>
        </w:rPr>
        <w:t xml:space="preserve">as delegaciones </w:t>
      </w:r>
      <w:r w:rsidR="005146F3" w:rsidRPr="00F049BF">
        <w:rPr>
          <w:rFonts w:ascii="Arial" w:eastAsia="MS Mincho" w:hAnsi="Arial" w:cs="Arial"/>
          <w:sz w:val="24"/>
          <w:szCs w:val="24"/>
          <w:lang w:val="es-ES_tradnl" w:eastAsia="es-ES"/>
        </w:rPr>
        <w:lastRenderedPageBreak/>
        <w:t xml:space="preserve">comentaron que existen dos alternativas para </w:t>
      </w:r>
      <w:r w:rsidRPr="00F049BF">
        <w:rPr>
          <w:rFonts w:ascii="Arial" w:eastAsia="MS Mincho" w:hAnsi="Arial" w:cs="Arial"/>
          <w:sz w:val="24"/>
          <w:szCs w:val="24"/>
          <w:lang w:val="es-ES_tradnl" w:eastAsia="es-ES"/>
        </w:rPr>
        <w:t xml:space="preserve">referirse a los </w:t>
      </w:r>
      <w:r w:rsidR="005146F3" w:rsidRPr="00F049BF">
        <w:rPr>
          <w:rFonts w:ascii="Arial" w:eastAsia="MS Mincho" w:hAnsi="Arial" w:cs="Arial"/>
          <w:sz w:val="24"/>
          <w:szCs w:val="24"/>
          <w:lang w:val="es-ES_tradnl" w:eastAsia="es-ES"/>
        </w:rPr>
        <w:t>límites admitidos para plomo, cadmio y arsénico</w:t>
      </w:r>
      <w:r w:rsidRPr="00F049BF">
        <w:rPr>
          <w:rFonts w:ascii="Arial" w:eastAsia="MS Mincho" w:hAnsi="Arial" w:cs="Arial"/>
          <w:sz w:val="24"/>
          <w:szCs w:val="24"/>
          <w:lang w:val="es-ES_tradnl" w:eastAsia="es-ES"/>
        </w:rPr>
        <w:t xml:space="preserve"> en el punto 5.2 del proyecto de Resolución, siendo éstas</w:t>
      </w:r>
      <w:r w:rsidR="005146F3" w:rsidRPr="00F049BF">
        <w:rPr>
          <w:rFonts w:ascii="Arial" w:eastAsia="MS Mincho" w:hAnsi="Arial" w:cs="Arial"/>
          <w:sz w:val="24"/>
          <w:szCs w:val="24"/>
          <w:lang w:val="es-ES_tradnl" w:eastAsia="es-ES"/>
        </w:rPr>
        <w:t>:</w:t>
      </w:r>
    </w:p>
    <w:p w14:paraId="28EE486A" w14:textId="24BF08A9" w:rsidR="001A6F7C" w:rsidRPr="00F049BF" w:rsidRDefault="00145EBE" w:rsidP="005146F3">
      <w:pPr>
        <w:pStyle w:val="Prrafodelista"/>
        <w:numPr>
          <w:ilvl w:val="0"/>
          <w:numId w:val="30"/>
        </w:numPr>
        <w:jc w:val="both"/>
        <w:rPr>
          <w:rFonts w:ascii="Arial" w:eastAsia="MS Mincho" w:hAnsi="Arial" w:cs="Arial"/>
          <w:sz w:val="24"/>
          <w:szCs w:val="24"/>
          <w:lang w:val="es-ES" w:eastAsia="es-ES"/>
        </w:rPr>
      </w:pPr>
      <w:r w:rsidRPr="00F049BF">
        <w:rPr>
          <w:rFonts w:ascii="Arial" w:eastAsia="MS Mincho" w:hAnsi="Arial" w:cs="Arial"/>
          <w:sz w:val="24"/>
          <w:szCs w:val="24"/>
          <w:lang w:val="es-ES" w:eastAsia="es-ES"/>
        </w:rPr>
        <w:t xml:space="preserve">Repetir </w:t>
      </w:r>
      <w:r w:rsidR="005146F3" w:rsidRPr="00F049BF">
        <w:rPr>
          <w:rFonts w:ascii="Arial" w:eastAsia="MS Mincho" w:hAnsi="Arial" w:cs="Arial"/>
          <w:sz w:val="24"/>
          <w:szCs w:val="24"/>
          <w:lang w:val="es-ES" w:eastAsia="es-ES"/>
        </w:rPr>
        <w:t xml:space="preserve">los mismos </w:t>
      </w:r>
      <w:r w:rsidRPr="00F049BF">
        <w:rPr>
          <w:rFonts w:ascii="Arial" w:eastAsia="MS Mincho" w:hAnsi="Arial" w:cs="Arial"/>
          <w:sz w:val="24"/>
          <w:szCs w:val="24"/>
          <w:lang w:val="es-ES" w:eastAsia="es-ES"/>
        </w:rPr>
        <w:t xml:space="preserve">valores de los </w:t>
      </w:r>
      <w:r w:rsidR="005146F3" w:rsidRPr="00F049BF">
        <w:rPr>
          <w:rFonts w:ascii="Arial" w:eastAsia="MS Mincho" w:hAnsi="Arial" w:cs="Arial"/>
          <w:sz w:val="24"/>
          <w:szCs w:val="24"/>
          <w:lang w:val="es-ES" w:eastAsia="es-ES"/>
        </w:rPr>
        <w:t>límites estab</w:t>
      </w:r>
      <w:r w:rsidRPr="00F049BF">
        <w:rPr>
          <w:rFonts w:ascii="Arial" w:eastAsia="MS Mincho" w:hAnsi="Arial" w:cs="Arial"/>
          <w:sz w:val="24"/>
          <w:szCs w:val="24"/>
          <w:lang w:val="es-ES" w:eastAsia="es-ES"/>
        </w:rPr>
        <w:t xml:space="preserve">lecidos en la Res. GMC </w:t>
      </w:r>
      <w:proofErr w:type="spellStart"/>
      <w:r w:rsidRPr="00F049BF">
        <w:rPr>
          <w:rFonts w:ascii="Arial" w:eastAsia="MS Mincho" w:hAnsi="Arial" w:cs="Arial"/>
          <w:sz w:val="24"/>
          <w:szCs w:val="24"/>
          <w:lang w:val="es-ES" w:eastAsia="es-ES"/>
        </w:rPr>
        <w:t>Nº</w:t>
      </w:r>
      <w:proofErr w:type="spellEnd"/>
      <w:r w:rsidRPr="00F049BF">
        <w:rPr>
          <w:rFonts w:ascii="Arial" w:eastAsia="MS Mincho" w:hAnsi="Arial" w:cs="Arial"/>
          <w:sz w:val="24"/>
          <w:szCs w:val="24"/>
          <w:lang w:val="es-ES" w:eastAsia="es-ES"/>
        </w:rPr>
        <w:t xml:space="preserve"> 12/11, o</w:t>
      </w:r>
    </w:p>
    <w:p w14:paraId="6AC9629D" w14:textId="55C42C44" w:rsidR="0039771F" w:rsidRPr="00F049BF" w:rsidRDefault="00145EBE" w:rsidP="00145EBE">
      <w:pPr>
        <w:pStyle w:val="Prrafodelista"/>
        <w:numPr>
          <w:ilvl w:val="0"/>
          <w:numId w:val="30"/>
        </w:numPr>
        <w:jc w:val="both"/>
        <w:rPr>
          <w:rFonts w:ascii="Arial" w:eastAsia="MS Mincho" w:hAnsi="Arial" w:cs="Arial"/>
          <w:sz w:val="24"/>
          <w:szCs w:val="24"/>
          <w:lang w:val="es-ES" w:eastAsia="es-ES"/>
        </w:rPr>
      </w:pPr>
      <w:r w:rsidRPr="00F049BF">
        <w:rPr>
          <w:rFonts w:ascii="Arial" w:eastAsia="MS Mincho" w:hAnsi="Arial" w:cs="Arial"/>
          <w:sz w:val="24"/>
          <w:szCs w:val="24"/>
          <w:lang w:val="es-ES" w:eastAsia="es-ES"/>
        </w:rPr>
        <w:t>I</w:t>
      </w:r>
      <w:r w:rsidR="005146F3" w:rsidRPr="00F049BF">
        <w:rPr>
          <w:rFonts w:ascii="Arial" w:eastAsia="MS Mincho" w:hAnsi="Arial" w:cs="Arial"/>
          <w:sz w:val="24"/>
          <w:szCs w:val="24"/>
          <w:lang w:val="es-ES" w:eastAsia="es-ES"/>
        </w:rPr>
        <w:t>ncluir un párrafo en el texto del Reglamento Vitivinícola</w:t>
      </w:r>
      <w:r w:rsidRPr="00F049BF">
        <w:rPr>
          <w:rFonts w:ascii="Arial" w:eastAsia="MS Mincho" w:hAnsi="Arial" w:cs="Arial"/>
          <w:sz w:val="24"/>
          <w:szCs w:val="24"/>
          <w:lang w:val="es-ES" w:eastAsia="es-ES"/>
        </w:rPr>
        <w:t xml:space="preserve"> (punto 5.2)</w:t>
      </w:r>
      <w:r w:rsidR="005146F3" w:rsidRPr="00F049BF">
        <w:rPr>
          <w:rFonts w:ascii="Arial" w:eastAsia="MS Mincho" w:hAnsi="Arial" w:cs="Arial"/>
          <w:sz w:val="24"/>
          <w:szCs w:val="24"/>
          <w:lang w:val="es-ES" w:eastAsia="es-ES"/>
        </w:rPr>
        <w:t xml:space="preserve"> que indique que los límites admitidos para </w:t>
      </w:r>
      <w:r w:rsidR="005146F3" w:rsidRPr="00F049BF">
        <w:rPr>
          <w:rFonts w:ascii="Arial" w:eastAsia="MS Mincho" w:hAnsi="Arial" w:cs="Arial"/>
          <w:sz w:val="24"/>
          <w:szCs w:val="24"/>
          <w:lang w:val="es-ES_tradnl" w:eastAsia="es-ES"/>
        </w:rPr>
        <w:t xml:space="preserve">plomo, cadmio y arsénico </w:t>
      </w:r>
      <w:r w:rsidR="001A6F7C" w:rsidRPr="00F049BF">
        <w:rPr>
          <w:rFonts w:ascii="Arial" w:eastAsia="MS Mincho" w:hAnsi="Arial" w:cs="Arial"/>
          <w:sz w:val="24"/>
          <w:szCs w:val="24"/>
          <w:lang w:val="es-ES" w:eastAsia="es-ES"/>
        </w:rPr>
        <w:t xml:space="preserve">son los establecidos en la </w:t>
      </w:r>
      <w:r w:rsidR="005146F3" w:rsidRPr="00F049BF">
        <w:rPr>
          <w:rFonts w:ascii="Arial" w:eastAsia="MS Mincho" w:hAnsi="Arial" w:cs="Arial"/>
          <w:sz w:val="24"/>
          <w:szCs w:val="24"/>
          <w:lang w:val="es-ES" w:eastAsia="es-ES"/>
        </w:rPr>
        <w:t xml:space="preserve">Res. GMC </w:t>
      </w:r>
      <w:proofErr w:type="spellStart"/>
      <w:r w:rsidR="005146F3" w:rsidRPr="00F049BF">
        <w:rPr>
          <w:rFonts w:ascii="Arial" w:eastAsia="MS Mincho" w:hAnsi="Arial" w:cs="Arial"/>
          <w:sz w:val="24"/>
          <w:szCs w:val="24"/>
          <w:lang w:val="es-ES" w:eastAsia="es-ES"/>
        </w:rPr>
        <w:t>Nº</w:t>
      </w:r>
      <w:proofErr w:type="spellEnd"/>
      <w:r w:rsidR="005146F3" w:rsidRPr="00F049BF">
        <w:rPr>
          <w:rFonts w:ascii="Arial" w:eastAsia="MS Mincho" w:hAnsi="Arial" w:cs="Arial"/>
          <w:sz w:val="24"/>
          <w:szCs w:val="24"/>
          <w:lang w:val="es-ES" w:eastAsia="es-ES"/>
        </w:rPr>
        <w:t xml:space="preserve"> 12/11</w:t>
      </w:r>
      <w:r w:rsidR="001A6F7C" w:rsidRPr="00F049BF">
        <w:rPr>
          <w:rFonts w:ascii="Arial" w:eastAsia="MS Mincho" w:hAnsi="Arial" w:cs="Arial"/>
          <w:sz w:val="24"/>
          <w:szCs w:val="24"/>
          <w:lang w:val="es-ES" w:eastAsia="es-ES"/>
        </w:rPr>
        <w:t xml:space="preserve"> y sus futuras modificatorias</w:t>
      </w:r>
      <w:r w:rsidR="005146F3" w:rsidRPr="00F049BF">
        <w:rPr>
          <w:rFonts w:ascii="Arial" w:eastAsia="MS Mincho" w:hAnsi="Arial" w:cs="Arial"/>
          <w:sz w:val="24"/>
          <w:szCs w:val="24"/>
          <w:lang w:val="es-ES" w:eastAsia="es-ES"/>
        </w:rPr>
        <w:t>.</w:t>
      </w:r>
    </w:p>
    <w:p w14:paraId="61E308A3" w14:textId="0D00F154" w:rsidR="003903D7" w:rsidRPr="00F049BF" w:rsidRDefault="003903D7" w:rsidP="003903D7">
      <w:pPr>
        <w:jc w:val="both"/>
        <w:rPr>
          <w:rFonts w:ascii="Arial" w:eastAsia="MS Mincho" w:hAnsi="Arial" w:cs="Arial"/>
          <w:sz w:val="24"/>
          <w:szCs w:val="24"/>
          <w:lang w:val="es-ES" w:eastAsia="es-ES"/>
        </w:rPr>
      </w:pPr>
    </w:p>
    <w:bookmarkEnd w:id="1"/>
    <w:p w14:paraId="5B4F644E" w14:textId="311BB518" w:rsidR="00AB62FC" w:rsidRPr="00F049BF" w:rsidRDefault="00AB62FC" w:rsidP="00AB62FC">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Los Coordinadores</w:t>
      </w:r>
      <w:r>
        <w:rPr>
          <w:rFonts w:ascii="Arial" w:eastAsia="MS Mincho" w:hAnsi="Arial" w:cs="Arial"/>
          <w:sz w:val="24"/>
          <w:szCs w:val="24"/>
          <w:lang w:val="es-ES_tradnl" w:eastAsia="es-ES"/>
        </w:rPr>
        <w:t xml:space="preserve"> tomaron conocimiento junto a los delegados de la CV presentes del</w:t>
      </w:r>
      <w:r w:rsidRPr="00F049BF">
        <w:rPr>
          <w:rFonts w:ascii="Arial" w:eastAsia="MS Mincho" w:hAnsi="Arial" w:cs="Arial"/>
          <w:sz w:val="24"/>
          <w:szCs w:val="24"/>
          <w:lang w:val="es-ES_tradnl" w:eastAsia="es-ES"/>
        </w:rPr>
        <w:t xml:space="preserve"> informe de cumplimiento del programa de trabajo 2019-2020 y </w:t>
      </w:r>
      <w:r>
        <w:rPr>
          <w:rFonts w:ascii="Arial" w:eastAsia="MS Mincho" w:hAnsi="Arial" w:cs="Arial"/>
          <w:sz w:val="24"/>
          <w:szCs w:val="24"/>
          <w:lang w:val="es-ES_tradnl" w:eastAsia="es-ES"/>
        </w:rPr>
        <w:t xml:space="preserve">del </w:t>
      </w:r>
      <w:r w:rsidRPr="00F049BF">
        <w:rPr>
          <w:rFonts w:ascii="Arial" w:eastAsia="MS Mincho" w:hAnsi="Arial" w:cs="Arial"/>
          <w:sz w:val="24"/>
          <w:szCs w:val="24"/>
          <w:lang w:val="es-ES_tradnl" w:eastAsia="es-ES"/>
        </w:rPr>
        <w:t>programa de trabajo bi</w:t>
      </w:r>
      <w:r>
        <w:rPr>
          <w:rFonts w:ascii="Arial" w:eastAsia="MS Mincho" w:hAnsi="Arial" w:cs="Arial"/>
          <w:sz w:val="24"/>
          <w:szCs w:val="24"/>
          <w:lang w:val="es-ES_tradnl" w:eastAsia="es-ES"/>
        </w:rPr>
        <w:t>enal</w:t>
      </w:r>
      <w:r w:rsidRPr="00F049BF">
        <w:rPr>
          <w:rFonts w:ascii="Arial" w:eastAsia="MS Mincho" w:hAnsi="Arial" w:cs="Arial"/>
          <w:sz w:val="24"/>
          <w:szCs w:val="24"/>
          <w:lang w:val="es-ES_tradnl" w:eastAsia="es-ES"/>
        </w:rPr>
        <w:t xml:space="preserve"> 2021-2022 de la Comisión.</w:t>
      </w:r>
    </w:p>
    <w:p w14:paraId="4949D0B1" w14:textId="77777777" w:rsidR="00145EBE" w:rsidRPr="00AB62FC" w:rsidRDefault="00145EBE" w:rsidP="00145EBE">
      <w:pPr>
        <w:jc w:val="both"/>
        <w:rPr>
          <w:rFonts w:ascii="Arial" w:eastAsia="MS Mincho" w:hAnsi="Arial" w:cs="Arial"/>
          <w:sz w:val="24"/>
          <w:szCs w:val="24"/>
          <w:lang w:val="es-ES_tradnl" w:eastAsia="es-ES"/>
        </w:rPr>
      </w:pPr>
    </w:p>
    <w:p w14:paraId="4D4036E3" w14:textId="2FE19518" w:rsidR="003C4E64" w:rsidRPr="003C4E64" w:rsidRDefault="003C4E64" w:rsidP="00CB2C58">
      <w:pPr>
        <w:pStyle w:val="Prrafodelista"/>
        <w:numPr>
          <w:ilvl w:val="1"/>
          <w:numId w:val="32"/>
        </w:numPr>
        <w:ind w:left="1134" w:hanging="567"/>
        <w:jc w:val="both"/>
        <w:rPr>
          <w:rFonts w:ascii="Arial" w:hAnsi="Arial" w:cs="Arial"/>
          <w:b/>
          <w:sz w:val="24"/>
          <w:szCs w:val="24"/>
        </w:rPr>
      </w:pPr>
      <w:r w:rsidRPr="003C4E64">
        <w:rPr>
          <w:rFonts w:ascii="Arial" w:hAnsi="Arial" w:cs="Arial"/>
          <w:b/>
          <w:sz w:val="24"/>
          <w:szCs w:val="24"/>
        </w:rPr>
        <w:t>Comisión de Sanidad Vegetal (CSV)</w:t>
      </w:r>
    </w:p>
    <w:p w14:paraId="33867F14" w14:textId="77777777" w:rsidR="003C4E64" w:rsidRPr="00CB2C58" w:rsidRDefault="003C4E64" w:rsidP="003C4E64">
      <w:pPr>
        <w:pStyle w:val="Prrafodelista"/>
        <w:ind w:left="1080"/>
        <w:jc w:val="both"/>
        <w:rPr>
          <w:rFonts w:ascii="Arial" w:hAnsi="Arial" w:cs="Arial"/>
          <w:b/>
          <w:sz w:val="24"/>
          <w:szCs w:val="24"/>
        </w:rPr>
      </w:pPr>
    </w:p>
    <w:p w14:paraId="40973C4E" w14:textId="5F44B801" w:rsidR="009C2C84" w:rsidRDefault="003C4E64" w:rsidP="00CB2C58">
      <w:pPr>
        <w:pStyle w:val="Prrafodelista"/>
        <w:ind w:left="0"/>
        <w:jc w:val="both"/>
        <w:rPr>
          <w:rFonts w:ascii="Arial" w:eastAsia="MS Mincho" w:hAnsi="Arial" w:cs="Arial"/>
          <w:sz w:val="24"/>
          <w:szCs w:val="24"/>
          <w:lang w:val="es-ES_tradnl" w:eastAsia="es-ES"/>
        </w:rPr>
      </w:pPr>
      <w:r w:rsidRPr="00CB2C58">
        <w:rPr>
          <w:rFonts w:ascii="Arial" w:hAnsi="Arial" w:cs="Arial"/>
          <w:sz w:val="24"/>
          <w:szCs w:val="24"/>
        </w:rPr>
        <w:t xml:space="preserve">El SGT </w:t>
      </w:r>
      <w:proofErr w:type="spellStart"/>
      <w:r w:rsidR="00BF7BB3">
        <w:rPr>
          <w:rFonts w:ascii="Arial" w:hAnsi="Arial" w:cs="Arial"/>
          <w:sz w:val="24"/>
          <w:szCs w:val="24"/>
        </w:rPr>
        <w:t>Nº</w:t>
      </w:r>
      <w:proofErr w:type="spellEnd"/>
      <w:r w:rsidR="00BF7BB3">
        <w:rPr>
          <w:rFonts w:ascii="Arial" w:hAnsi="Arial" w:cs="Arial"/>
          <w:sz w:val="24"/>
          <w:szCs w:val="24"/>
        </w:rPr>
        <w:t xml:space="preserve"> </w:t>
      </w:r>
      <w:r w:rsidRPr="00CB2C58">
        <w:rPr>
          <w:rFonts w:ascii="Arial" w:hAnsi="Arial" w:cs="Arial"/>
          <w:sz w:val="24"/>
          <w:szCs w:val="24"/>
        </w:rPr>
        <w:t xml:space="preserve">8 tomó conocimiento </w:t>
      </w:r>
      <w:r w:rsidR="00CB2C58" w:rsidRPr="00CB2C58">
        <w:rPr>
          <w:rFonts w:ascii="Arial" w:hAnsi="Arial" w:cs="Arial"/>
          <w:sz w:val="24"/>
          <w:szCs w:val="24"/>
        </w:rPr>
        <w:t xml:space="preserve">de </w:t>
      </w:r>
      <w:r w:rsidR="009C2C84" w:rsidRPr="00CB2C58">
        <w:rPr>
          <w:rFonts w:ascii="Arial" w:eastAsia="MS Mincho" w:hAnsi="Arial" w:cs="Arial"/>
          <w:sz w:val="24"/>
          <w:szCs w:val="24"/>
          <w:lang w:val="es-ES_tradnl" w:eastAsia="es-ES"/>
        </w:rPr>
        <w:t xml:space="preserve">las reuniones ordinarias </w:t>
      </w:r>
      <w:r w:rsidR="00480029">
        <w:rPr>
          <w:rFonts w:ascii="Arial" w:eastAsia="MS Mincho" w:hAnsi="Arial" w:cs="Arial"/>
          <w:sz w:val="24"/>
          <w:szCs w:val="24"/>
          <w:lang w:val="es-ES_tradnl" w:eastAsia="es-ES"/>
        </w:rPr>
        <w:t xml:space="preserve">(Actas </w:t>
      </w:r>
      <w:proofErr w:type="spellStart"/>
      <w:r w:rsidR="009C2C84" w:rsidRPr="00CB2C58">
        <w:rPr>
          <w:rFonts w:ascii="Arial" w:eastAsia="MS Mincho" w:hAnsi="Arial" w:cs="Arial"/>
          <w:sz w:val="24"/>
          <w:szCs w:val="24"/>
          <w:lang w:val="es-ES_tradnl" w:eastAsia="es-ES"/>
        </w:rPr>
        <w:t>Nº</w:t>
      </w:r>
      <w:proofErr w:type="spellEnd"/>
      <w:r w:rsidR="009C2C84" w:rsidRPr="00CB2C58">
        <w:rPr>
          <w:rFonts w:ascii="Arial" w:eastAsia="MS Mincho" w:hAnsi="Arial" w:cs="Arial"/>
          <w:sz w:val="24"/>
          <w:szCs w:val="24"/>
          <w:lang w:val="es-ES_tradnl" w:eastAsia="es-ES"/>
        </w:rPr>
        <w:t xml:space="preserve"> 3/20 y 4/20</w:t>
      </w:r>
      <w:r w:rsidR="00480029">
        <w:rPr>
          <w:rFonts w:ascii="Arial" w:eastAsia="MS Mincho" w:hAnsi="Arial" w:cs="Arial"/>
          <w:sz w:val="24"/>
          <w:szCs w:val="24"/>
          <w:lang w:val="es-ES_tradnl" w:eastAsia="es-ES"/>
        </w:rPr>
        <w:t>)</w:t>
      </w:r>
      <w:r w:rsidR="009C2C84" w:rsidRPr="00CB2C58">
        <w:rPr>
          <w:rFonts w:ascii="Arial" w:eastAsia="MS Mincho" w:hAnsi="Arial" w:cs="Arial"/>
          <w:sz w:val="24"/>
          <w:szCs w:val="24"/>
          <w:lang w:val="es-ES_tradnl" w:eastAsia="es-ES"/>
        </w:rPr>
        <w:t xml:space="preserve"> de la Comisión, realizadas entre los días 18 y 19 de agosto y el 14 y 15 de octubre de 2020, respectivamente.</w:t>
      </w:r>
    </w:p>
    <w:p w14:paraId="7F5C5490" w14:textId="77777777" w:rsidR="00245AAE" w:rsidRPr="00F049BF" w:rsidRDefault="00245AAE" w:rsidP="00145EBE">
      <w:pPr>
        <w:contextualSpacing/>
        <w:jc w:val="both"/>
        <w:rPr>
          <w:rFonts w:ascii="Arial" w:eastAsia="MS Mincho" w:hAnsi="Arial" w:cs="Arial"/>
          <w:sz w:val="24"/>
          <w:szCs w:val="24"/>
          <w:lang w:val="es-ES_tradnl" w:eastAsia="es-ES"/>
        </w:rPr>
      </w:pPr>
    </w:p>
    <w:p w14:paraId="43A5AC2B" w14:textId="56C7776B" w:rsidR="00145EBE" w:rsidRPr="00F049BF" w:rsidRDefault="00145EBE" w:rsidP="00145EBE">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La delegada de Uruguay en la CSV realizó </w:t>
      </w:r>
      <w:r w:rsidR="00F152A5" w:rsidRPr="00F049BF">
        <w:rPr>
          <w:rFonts w:ascii="Arial" w:eastAsia="MS Mincho" w:hAnsi="Arial" w:cs="Arial"/>
          <w:sz w:val="24"/>
          <w:szCs w:val="24"/>
          <w:lang w:val="es-ES_tradnl" w:eastAsia="es-ES"/>
        </w:rPr>
        <w:t xml:space="preserve">un </w:t>
      </w:r>
      <w:r w:rsidRPr="00F049BF">
        <w:rPr>
          <w:rFonts w:ascii="Arial" w:eastAsia="MS Mincho" w:hAnsi="Arial" w:cs="Arial"/>
          <w:sz w:val="24"/>
          <w:szCs w:val="24"/>
          <w:lang w:val="es-ES_tradnl" w:eastAsia="es-ES"/>
        </w:rPr>
        <w:t>resumen de las principales actividades desarrolladas por la Comisión durante la PPTU. Asimismo, particip</w:t>
      </w:r>
      <w:r w:rsidR="005F6793">
        <w:rPr>
          <w:rFonts w:ascii="Arial" w:eastAsia="MS Mincho" w:hAnsi="Arial" w:cs="Arial"/>
          <w:sz w:val="24"/>
          <w:szCs w:val="24"/>
          <w:lang w:val="es-ES_tradnl" w:eastAsia="es-ES"/>
        </w:rPr>
        <w:t>ó</w:t>
      </w:r>
      <w:r w:rsidRPr="00F049BF">
        <w:rPr>
          <w:rFonts w:ascii="Arial" w:eastAsia="MS Mincho" w:hAnsi="Arial" w:cs="Arial"/>
          <w:sz w:val="24"/>
          <w:szCs w:val="24"/>
          <w:lang w:val="es-ES_tradnl" w:eastAsia="es-ES"/>
        </w:rPr>
        <w:t xml:space="preserve"> en esta instancia </w:t>
      </w:r>
      <w:r w:rsidR="005F6793">
        <w:rPr>
          <w:rFonts w:ascii="Arial" w:eastAsia="MS Mincho" w:hAnsi="Arial" w:cs="Arial"/>
          <w:sz w:val="24"/>
          <w:szCs w:val="24"/>
          <w:lang w:val="es-ES_tradnl" w:eastAsia="es-ES"/>
        </w:rPr>
        <w:t xml:space="preserve">el delegado de </w:t>
      </w:r>
      <w:r w:rsidR="00F152A5" w:rsidRPr="00F049BF">
        <w:rPr>
          <w:rFonts w:ascii="Arial" w:eastAsia="MS Mincho" w:hAnsi="Arial" w:cs="Arial"/>
          <w:sz w:val="24"/>
          <w:szCs w:val="24"/>
          <w:lang w:val="es-ES_tradnl" w:eastAsia="es-ES"/>
        </w:rPr>
        <w:t>Paraguay</w:t>
      </w:r>
      <w:r w:rsidR="00AA3BBD" w:rsidRPr="00F049BF">
        <w:rPr>
          <w:rFonts w:ascii="Arial" w:eastAsia="MS Mincho" w:hAnsi="Arial" w:cs="Arial"/>
          <w:sz w:val="24"/>
          <w:szCs w:val="24"/>
          <w:lang w:val="es-ES_tradnl" w:eastAsia="es-ES"/>
        </w:rPr>
        <w:t xml:space="preserve"> </w:t>
      </w:r>
      <w:r w:rsidRPr="00F049BF">
        <w:rPr>
          <w:rFonts w:ascii="Arial" w:eastAsia="MS Mincho" w:hAnsi="Arial" w:cs="Arial"/>
          <w:sz w:val="24"/>
          <w:szCs w:val="24"/>
          <w:lang w:val="es-ES_tradnl" w:eastAsia="es-ES"/>
        </w:rPr>
        <w:t xml:space="preserve">en dicha Comisión. </w:t>
      </w:r>
    </w:p>
    <w:p w14:paraId="4BB1FDC2" w14:textId="73981A88" w:rsidR="00BA6E0F" w:rsidRDefault="004558D2" w:rsidP="004558D2">
      <w:pPr>
        <w:ind w:hanging="1134"/>
        <w:contextualSpacing/>
        <w:jc w:val="both"/>
        <w:rPr>
          <w:rFonts w:ascii="Arial" w:eastAsia="MS Mincho" w:hAnsi="Arial" w:cs="Arial"/>
          <w:sz w:val="24"/>
          <w:szCs w:val="24"/>
          <w:lang w:val="es-ES_tradnl" w:eastAsia="es-ES"/>
        </w:rPr>
      </w:pPr>
      <w:r>
        <w:rPr>
          <w:rFonts w:ascii="Arial" w:eastAsia="MS Mincho" w:hAnsi="Arial" w:cs="Arial"/>
          <w:noProof/>
          <w:sz w:val="24"/>
          <w:szCs w:val="24"/>
          <w:lang w:val="es-ES_tradnl" w:eastAsia="es-ES"/>
        </w:rPr>
        <w:drawing>
          <wp:inline distT="0" distB="0" distL="0" distR="0" wp14:anchorId="62FF0AF7" wp14:editId="40613A74">
            <wp:extent cx="571500" cy="2857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pic:spPr>
                </pic:pic>
              </a:graphicData>
            </a:graphic>
          </wp:inline>
        </w:drawing>
      </w:r>
      <w:r>
        <w:rPr>
          <w:rFonts w:ascii="Arial" w:eastAsia="MS Mincho" w:hAnsi="Arial" w:cs="Arial"/>
          <w:sz w:val="24"/>
          <w:szCs w:val="24"/>
          <w:lang w:val="es-ES_tradnl" w:eastAsia="es-ES"/>
        </w:rPr>
        <w:t xml:space="preserve">  </w:t>
      </w:r>
      <w:bookmarkStart w:id="2" w:name="_GoBack"/>
      <w:bookmarkEnd w:id="2"/>
      <w:r w:rsidR="003F4E36" w:rsidRPr="00F049BF">
        <w:rPr>
          <w:rFonts w:ascii="Arial" w:eastAsia="MS Mincho" w:hAnsi="Arial" w:cs="Arial"/>
          <w:sz w:val="24"/>
          <w:szCs w:val="24"/>
          <w:lang w:val="es-ES_tradnl" w:eastAsia="es-ES"/>
        </w:rPr>
        <w:t xml:space="preserve">Con respecto al Proyecto de Resolución “Sub – estándar </w:t>
      </w:r>
      <w:r w:rsidR="00807242" w:rsidRPr="00F049BF">
        <w:rPr>
          <w:rFonts w:ascii="Arial" w:eastAsia="MS Mincho" w:hAnsi="Arial" w:cs="Arial"/>
          <w:sz w:val="24"/>
          <w:szCs w:val="24"/>
          <w:lang w:val="es-ES_tradnl" w:eastAsia="es-ES"/>
        </w:rPr>
        <w:t xml:space="preserve">3.7.10 Requisitos fitosanitarios para </w:t>
      </w:r>
      <w:proofErr w:type="spellStart"/>
      <w:r w:rsidR="00807242" w:rsidRPr="00F049BF">
        <w:rPr>
          <w:rFonts w:ascii="Arial" w:eastAsia="MS Mincho" w:hAnsi="Arial" w:cs="Arial"/>
          <w:i/>
          <w:sz w:val="24"/>
          <w:szCs w:val="24"/>
          <w:lang w:val="es-ES_tradnl" w:eastAsia="es-ES"/>
        </w:rPr>
        <w:t>Lolium</w:t>
      </w:r>
      <w:proofErr w:type="spellEnd"/>
      <w:r w:rsidR="00807242" w:rsidRPr="00F049BF">
        <w:rPr>
          <w:rFonts w:ascii="Arial" w:eastAsia="MS Mincho" w:hAnsi="Arial" w:cs="Arial"/>
          <w:sz w:val="24"/>
          <w:szCs w:val="24"/>
          <w:lang w:val="es-ES_tradnl" w:eastAsia="es-ES"/>
        </w:rPr>
        <w:t xml:space="preserve"> </w:t>
      </w:r>
      <w:proofErr w:type="spellStart"/>
      <w:r w:rsidR="00807242" w:rsidRPr="00F049BF">
        <w:rPr>
          <w:rFonts w:ascii="Arial" w:eastAsia="MS Mincho" w:hAnsi="Arial" w:cs="Arial"/>
          <w:sz w:val="24"/>
          <w:szCs w:val="24"/>
          <w:lang w:val="es-ES_tradnl" w:eastAsia="es-ES"/>
        </w:rPr>
        <w:t>spp</w:t>
      </w:r>
      <w:proofErr w:type="spellEnd"/>
      <w:r w:rsidR="00807242" w:rsidRPr="00F049BF">
        <w:rPr>
          <w:rFonts w:ascii="Arial" w:eastAsia="MS Mincho" w:hAnsi="Arial" w:cs="Arial"/>
          <w:sz w:val="24"/>
          <w:szCs w:val="24"/>
          <w:lang w:val="es-ES_tradnl" w:eastAsia="es-ES"/>
        </w:rPr>
        <w:t>. (</w:t>
      </w:r>
      <w:proofErr w:type="spellStart"/>
      <w:r w:rsidR="00807242" w:rsidRPr="00F049BF">
        <w:rPr>
          <w:rFonts w:ascii="Arial" w:eastAsia="MS Mincho" w:hAnsi="Arial" w:cs="Arial"/>
          <w:sz w:val="24"/>
          <w:szCs w:val="24"/>
          <w:lang w:val="es-ES_tradnl" w:eastAsia="es-ES"/>
        </w:rPr>
        <w:t>rye</w:t>
      </w:r>
      <w:proofErr w:type="spellEnd"/>
      <w:r w:rsidR="00807242" w:rsidRPr="00F049BF">
        <w:rPr>
          <w:rFonts w:ascii="Arial" w:eastAsia="MS Mincho" w:hAnsi="Arial" w:cs="Arial"/>
          <w:sz w:val="24"/>
          <w:szCs w:val="24"/>
          <w:lang w:val="es-ES_tradnl" w:eastAsia="es-ES"/>
        </w:rPr>
        <w:t xml:space="preserve"> </w:t>
      </w:r>
      <w:proofErr w:type="spellStart"/>
      <w:r w:rsidR="00807242" w:rsidRPr="00F049BF">
        <w:rPr>
          <w:rFonts w:ascii="Arial" w:eastAsia="MS Mincho" w:hAnsi="Arial" w:cs="Arial"/>
          <w:sz w:val="24"/>
          <w:szCs w:val="24"/>
          <w:lang w:val="es-ES_tradnl" w:eastAsia="es-ES"/>
        </w:rPr>
        <w:t>grass</w:t>
      </w:r>
      <w:proofErr w:type="spellEnd"/>
      <w:r w:rsidR="00807242" w:rsidRPr="00F049BF">
        <w:rPr>
          <w:rFonts w:ascii="Arial" w:eastAsia="MS Mincho" w:hAnsi="Arial" w:cs="Arial"/>
          <w:sz w:val="24"/>
          <w:szCs w:val="24"/>
          <w:lang w:val="es-ES_tradnl" w:eastAsia="es-ES"/>
        </w:rPr>
        <w:t xml:space="preserve">) según país de destino y origen para los Estados Parte (Derogación de la Res. GMC </w:t>
      </w:r>
      <w:proofErr w:type="spellStart"/>
      <w:r w:rsidR="00807242" w:rsidRPr="00F049BF">
        <w:rPr>
          <w:rFonts w:ascii="Arial" w:eastAsia="MS Mincho" w:hAnsi="Arial" w:cs="Arial"/>
          <w:sz w:val="24"/>
          <w:szCs w:val="24"/>
          <w:lang w:val="es-ES_tradnl" w:eastAsia="es-ES"/>
        </w:rPr>
        <w:t>Nº</w:t>
      </w:r>
      <w:proofErr w:type="spellEnd"/>
      <w:r w:rsidR="00807242" w:rsidRPr="00F049BF">
        <w:rPr>
          <w:rFonts w:ascii="Arial" w:eastAsia="MS Mincho" w:hAnsi="Arial" w:cs="Arial"/>
          <w:sz w:val="24"/>
          <w:szCs w:val="24"/>
          <w:lang w:val="es-ES_tradnl" w:eastAsia="es-ES"/>
        </w:rPr>
        <w:t xml:space="preserve"> 34/03), mantenida en el ámbito del SGT </w:t>
      </w:r>
      <w:proofErr w:type="spellStart"/>
      <w:r w:rsidR="00807242" w:rsidRPr="00F049BF">
        <w:rPr>
          <w:rFonts w:ascii="Arial" w:eastAsia="MS Mincho" w:hAnsi="Arial" w:cs="Arial"/>
          <w:sz w:val="24"/>
          <w:szCs w:val="24"/>
          <w:lang w:val="es-ES_tradnl" w:eastAsia="es-ES"/>
        </w:rPr>
        <w:t>Nº</w:t>
      </w:r>
      <w:proofErr w:type="spellEnd"/>
      <w:r w:rsidR="00807242" w:rsidRPr="00F049BF">
        <w:rPr>
          <w:rFonts w:ascii="Arial" w:eastAsia="MS Mincho" w:hAnsi="Arial" w:cs="Arial"/>
          <w:sz w:val="24"/>
          <w:szCs w:val="24"/>
          <w:lang w:val="es-ES_tradnl" w:eastAsia="es-ES"/>
        </w:rPr>
        <w:t xml:space="preserve"> 8 a solicitud de Uruguay (</w:t>
      </w:r>
      <w:r w:rsidR="00BA6E0F">
        <w:rPr>
          <w:rFonts w:ascii="Arial" w:eastAsia="MS Mincho" w:hAnsi="Arial" w:cs="Arial"/>
          <w:sz w:val="24"/>
          <w:szCs w:val="24"/>
          <w:lang w:val="es-ES_tradnl" w:eastAsia="es-ES"/>
        </w:rPr>
        <w:t>R</w:t>
      </w:r>
      <w:r w:rsidR="00807242" w:rsidRPr="00F049BF">
        <w:rPr>
          <w:rFonts w:ascii="Arial" w:eastAsia="MS Mincho" w:hAnsi="Arial" w:cs="Arial"/>
          <w:sz w:val="24"/>
          <w:szCs w:val="24"/>
          <w:lang w:val="es-ES_tradnl" w:eastAsia="es-ES"/>
        </w:rPr>
        <w:t xml:space="preserve">eunión LV- Acta </w:t>
      </w:r>
      <w:proofErr w:type="spellStart"/>
      <w:r w:rsidR="00807242" w:rsidRPr="00F049BF">
        <w:rPr>
          <w:rFonts w:ascii="Arial" w:eastAsia="MS Mincho" w:hAnsi="Arial" w:cs="Arial"/>
          <w:sz w:val="24"/>
          <w:szCs w:val="24"/>
          <w:lang w:val="es-ES_tradnl" w:eastAsia="es-ES"/>
        </w:rPr>
        <w:t>Nº</w:t>
      </w:r>
      <w:proofErr w:type="spellEnd"/>
      <w:r w:rsidR="00807242" w:rsidRPr="00F049BF">
        <w:rPr>
          <w:rFonts w:ascii="Arial" w:eastAsia="MS Mincho" w:hAnsi="Arial" w:cs="Arial"/>
          <w:sz w:val="24"/>
          <w:szCs w:val="24"/>
          <w:lang w:val="es-ES_tradnl" w:eastAsia="es-ES"/>
        </w:rPr>
        <w:t xml:space="preserve"> 1/20), la Coordinación de </w:t>
      </w:r>
      <w:r w:rsidR="00BA6E0F">
        <w:rPr>
          <w:rFonts w:ascii="Arial" w:eastAsia="MS Mincho" w:hAnsi="Arial" w:cs="Arial"/>
          <w:sz w:val="24"/>
          <w:szCs w:val="24"/>
          <w:lang w:val="es-ES_tradnl" w:eastAsia="es-ES"/>
        </w:rPr>
        <w:t>Uruguay</w:t>
      </w:r>
      <w:r w:rsidR="00807242" w:rsidRPr="00F049BF">
        <w:rPr>
          <w:rFonts w:ascii="Arial" w:eastAsia="MS Mincho" w:hAnsi="Arial" w:cs="Arial"/>
          <w:sz w:val="24"/>
          <w:szCs w:val="24"/>
          <w:lang w:val="es-ES_tradnl" w:eastAsia="es-ES"/>
        </w:rPr>
        <w:t xml:space="preserve"> solicit</w:t>
      </w:r>
      <w:r w:rsidR="00BA6E0F">
        <w:rPr>
          <w:rFonts w:ascii="Arial" w:eastAsia="MS Mincho" w:hAnsi="Arial" w:cs="Arial"/>
          <w:sz w:val="24"/>
          <w:szCs w:val="24"/>
          <w:lang w:val="es-ES_tradnl" w:eastAsia="es-ES"/>
        </w:rPr>
        <w:t>ó</w:t>
      </w:r>
      <w:r w:rsidR="00807242" w:rsidRPr="00F049BF">
        <w:rPr>
          <w:rFonts w:ascii="Arial" w:eastAsia="MS Mincho" w:hAnsi="Arial" w:cs="Arial"/>
          <w:sz w:val="24"/>
          <w:szCs w:val="24"/>
          <w:lang w:val="es-ES_tradnl" w:eastAsia="es-ES"/>
        </w:rPr>
        <w:t xml:space="preserve"> </w:t>
      </w:r>
      <w:r w:rsidR="00BA6E0F">
        <w:rPr>
          <w:rFonts w:ascii="Arial" w:eastAsia="MS Mincho" w:hAnsi="Arial" w:cs="Arial"/>
          <w:sz w:val="24"/>
          <w:szCs w:val="24"/>
          <w:lang w:val="es-ES_tradnl" w:eastAsia="es-ES"/>
        </w:rPr>
        <w:t>la devolución</w:t>
      </w:r>
      <w:r w:rsidR="00807242" w:rsidRPr="00F049BF">
        <w:rPr>
          <w:rFonts w:ascii="Arial" w:eastAsia="MS Mincho" w:hAnsi="Arial" w:cs="Arial"/>
          <w:sz w:val="24"/>
          <w:szCs w:val="24"/>
          <w:lang w:val="es-ES_tradnl" w:eastAsia="es-ES"/>
        </w:rPr>
        <w:t xml:space="preserve"> del proyecto de Resolución al ámbito de la CSV, dado que como resultado del proceso de consulta interna se recibieron comentarios sustantivos </w:t>
      </w:r>
      <w:r w:rsidR="00BA6E0F" w:rsidRPr="00F049BF">
        <w:rPr>
          <w:rFonts w:ascii="Arial" w:eastAsia="MS Mincho" w:hAnsi="Arial" w:cs="Arial"/>
          <w:sz w:val="24"/>
          <w:szCs w:val="24"/>
          <w:lang w:val="es-ES_tradnl" w:eastAsia="es-ES"/>
        </w:rPr>
        <w:t>en relación con</w:t>
      </w:r>
      <w:r w:rsidR="00807242" w:rsidRPr="00F049BF">
        <w:rPr>
          <w:rFonts w:ascii="Arial" w:eastAsia="MS Mincho" w:hAnsi="Arial" w:cs="Arial"/>
          <w:sz w:val="24"/>
          <w:szCs w:val="24"/>
          <w:lang w:val="es-ES_tradnl" w:eastAsia="es-ES"/>
        </w:rPr>
        <w:t xml:space="preserve"> la condición de algunas plagas, así como dificultades analíticas para la identificación de algunas de ellas. </w:t>
      </w:r>
    </w:p>
    <w:p w14:paraId="4ACD82A4" w14:textId="77777777" w:rsidR="00BA6E0F" w:rsidRDefault="00BA6E0F" w:rsidP="00145EBE">
      <w:pPr>
        <w:contextualSpacing/>
        <w:jc w:val="both"/>
        <w:rPr>
          <w:rFonts w:ascii="Arial" w:eastAsia="MS Mincho" w:hAnsi="Arial" w:cs="Arial"/>
          <w:sz w:val="24"/>
          <w:szCs w:val="24"/>
          <w:lang w:val="es-ES_tradnl" w:eastAsia="es-ES"/>
        </w:rPr>
      </w:pPr>
    </w:p>
    <w:p w14:paraId="727224ED" w14:textId="11747863" w:rsidR="003F4E36" w:rsidRPr="00F049BF" w:rsidRDefault="00807242" w:rsidP="00145EBE">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Los Coordinadores acordaron remitir el proyecto a la CSV para consideración e incluir esta actividad en el programa de trabajo bi</w:t>
      </w:r>
      <w:r w:rsidR="00BA6E0F">
        <w:rPr>
          <w:rFonts w:ascii="Arial" w:eastAsia="MS Mincho" w:hAnsi="Arial" w:cs="Arial"/>
          <w:sz w:val="24"/>
          <w:szCs w:val="24"/>
          <w:lang w:val="es-ES_tradnl" w:eastAsia="es-ES"/>
        </w:rPr>
        <w:t>ena</w:t>
      </w:r>
      <w:r w:rsidRPr="00F049BF">
        <w:rPr>
          <w:rFonts w:ascii="Arial" w:eastAsia="MS Mincho" w:hAnsi="Arial" w:cs="Arial"/>
          <w:sz w:val="24"/>
          <w:szCs w:val="24"/>
          <w:lang w:val="es-ES_tradnl" w:eastAsia="es-ES"/>
        </w:rPr>
        <w:t xml:space="preserve">l 2021-2022 de la </w:t>
      </w:r>
      <w:r w:rsidRPr="00077A92">
        <w:rPr>
          <w:rFonts w:ascii="Arial" w:eastAsia="MS Mincho" w:hAnsi="Arial" w:cs="Arial"/>
          <w:sz w:val="24"/>
          <w:szCs w:val="24"/>
          <w:lang w:val="es-ES_tradnl" w:eastAsia="es-ES"/>
        </w:rPr>
        <w:t>SCV.</w:t>
      </w:r>
    </w:p>
    <w:p w14:paraId="64FC71C6" w14:textId="09E0C090" w:rsidR="00145EBE" w:rsidRDefault="00145EBE" w:rsidP="00145EBE">
      <w:pPr>
        <w:jc w:val="both"/>
        <w:rPr>
          <w:rFonts w:ascii="Arial" w:hAnsi="Arial" w:cs="Arial"/>
          <w:sz w:val="24"/>
          <w:szCs w:val="24"/>
        </w:rPr>
      </w:pPr>
    </w:p>
    <w:p w14:paraId="1159F923" w14:textId="4CB4FC8E" w:rsidR="00145EBE" w:rsidRDefault="00145EBE" w:rsidP="00145EBE">
      <w:pPr>
        <w:jc w:val="both"/>
        <w:rPr>
          <w:rFonts w:ascii="Arial" w:hAnsi="Arial" w:cs="Arial"/>
          <w:sz w:val="24"/>
          <w:szCs w:val="24"/>
        </w:rPr>
      </w:pPr>
      <w:bookmarkStart w:id="3" w:name="_Hlk56700967"/>
      <w:r w:rsidRPr="00B063C6">
        <w:rPr>
          <w:rFonts w:ascii="Arial" w:hAnsi="Arial" w:cs="Arial"/>
          <w:sz w:val="24"/>
          <w:szCs w:val="24"/>
        </w:rPr>
        <w:t xml:space="preserve">Con relación al Proyecto de Resolución “Derogación de la Resolución GMC </w:t>
      </w:r>
      <w:proofErr w:type="spellStart"/>
      <w:r w:rsidRPr="00B063C6">
        <w:rPr>
          <w:rFonts w:ascii="Arial" w:hAnsi="Arial" w:cs="Arial"/>
          <w:sz w:val="24"/>
          <w:szCs w:val="24"/>
        </w:rPr>
        <w:t>Nº</w:t>
      </w:r>
      <w:proofErr w:type="spellEnd"/>
      <w:r w:rsidRPr="00B063C6">
        <w:rPr>
          <w:rFonts w:ascii="Arial" w:hAnsi="Arial" w:cs="Arial"/>
          <w:sz w:val="24"/>
          <w:szCs w:val="24"/>
        </w:rPr>
        <w:t xml:space="preserve"> 30/93”, la Delegación de Brasil informó que la Resolución GMC </w:t>
      </w:r>
      <w:proofErr w:type="spellStart"/>
      <w:r w:rsidRPr="00B063C6">
        <w:rPr>
          <w:rFonts w:ascii="Arial" w:hAnsi="Arial" w:cs="Arial"/>
          <w:sz w:val="24"/>
          <w:szCs w:val="24"/>
        </w:rPr>
        <w:t>Nº</w:t>
      </w:r>
      <w:proofErr w:type="spellEnd"/>
      <w:r w:rsidRPr="00B063C6">
        <w:rPr>
          <w:rFonts w:ascii="Arial" w:hAnsi="Arial" w:cs="Arial"/>
          <w:sz w:val="24"/>
          <w:szCs w:val="24"/>
        </w:rPr>
        <w:t xml:space="preserve"> 30/93 internalizada por la </w:t>
      </w:r>
      <w:proofErr w:type="spellStart"/>
      <w:r w:rsidRPr="00B063C6">
        <w:rPr>
          <w:rFonts w:ascii="Arial" w:hAnsi="Arial" w:cs="Arial"/>
          <w:sz w:val="24"/>
          <w:szCs w:val="24"/>
        </w:rPr>
        <w:t>Portaria</w:t>
      </w:r>
      <w:proofErr w:type="spellEnd"/>
      <w:r w:rsidRPr="00B063C6">
        <w:rPr>
          <w:rFonts w:ascii="Arial" w:hAnsi="Arial" w:cs="Arial"/>
          <w:sz w:val="24"/>
          <w:szCs w:val="24"/>
        </w:rPr>
        <w:t xml:space="preserve"> </w:t>
      </w:r>
      <w:r w:rsidRPr="00F049BF">
        <w:rPr>
          <w:rFonts w:ascii="Arial" w:hAnsi="Arial" w:cs="Arial"/>
          <w:sz w:val="24"/>
          <w:szCs w:val="24"/>
        </w:rPr>
        <w:t xml:space="preserve">645/95, </w:t>
      </w:r>
      <w:r w:rsidR="001A3FC4">
        <w:rPr>
          <w:rFonts w:ascii="Arial" w:hAnsi="Arial" w:cs="Arial"/>
          <w:sz w:val="24"/>
          <w:szCs w:val="24"/>
        </w:rPr>
        <w:t xml:space="preserve">fue derogada </w:t>
      </w:r>
      <w:r w:rsidRPr="00F049BF">
        <w:rPr>
          <w:rFonts w:ascii="Arial" w:hAnsi="Arial" w:cs="Arial"/>
          <w:sz w:val="24"/>
          <w:szCs w:val="24"/>
        </w:rPr>
        <w:t xml:space="preserve">según fuera informado por el delegado brasileño en la reunión </w:t>
      </w:r>
      <w:r w:rsidR="001D6EFC">
        <w:rPr>
          <w:rFonts w:ascii="Arial" w:hAnsi="Arial" w:cs="Arial"/>
          <w:sz w:val="24"/>
          <w:szCs w:val="24"/>
        </w:rPr>
        <w:t xml:space="preserve">(Acta </w:t>
      </w:r>
      <w:proofErr w:type="spellStart"/>
      <w:r w:rsidR="001D6EFC">
        <w:rPr>
          <w:rFonts w:ascii="Arial" w:hAnsi="Arial" w:cs="Arial"/>
          <w:sz w:val="24"/>
          <w:szCs w:val="24"/>
        </w:rPr>
        <w:t>Nº</w:t>
      </w:r>
      <w:proofErr w:type="spellEnd"/>
      <w:r w:rsidR="001D6EFC">
        <w:rPr>
          <w:rFonts w:ascii="Arial" w:hAnsi="Arial" w:cs="Arial"/>
          <w:sz w:val="24"/>
          <w:szCs w:val="24"/>
        </w:rPr>
        <w:t xml:space="preserve"> </w:t>
      </w:r>
      <w:r w:rsidRPr="00F049BF">
        <w:rPr>
          <w:rFonts w:ascii="Arial" w:hAnsi="Arial" w:cs="Arial"/>
          <w:sz w:val="24"/>
          <w:szCs w:val="24"/>
        </w:rPr>
        <w:t>3/20</w:t>
      </w:r>
      <w:r w:rsidR="001D6EFC">
        <w:rPr>
          <w:rFonts w:ascii="Arial" w:hAnsi="Arial" w:cs="Arial"/>
          <w:sz w:val="24"/>
          <w:szCs w:val="24"/>
        </w:rPr>
        <w:t>)</w:t>
      </w:r>
      <w:r w:rsidRPr="00F049BF">
        <w:rPr>
          <w:rFonts w:ascii="Arial" w:hAnsi="Arial" w:cs="Arial"/>
          <w:sz w:val="24"/>
          <w:szCs w:val="24"/>
        </w:rPr>
        <w:t xml:space="preserve"> de la CSV. En ese sentido, el Coordinador de Brasil se comprometió a realizar la comunicación correspondiente de acuerdo con lo establecido en la Decisión CMC </w:t>
      </w:r>
      <w:proofErr w:type="spellStart"/>
      <w:r w:rsidRPr="00F049BF">
        <w:rPr>
          <w:rFonts w:ascii="Arial" w:hAnsi="Arial" w:cs="Arial"/>
          <w:sz w:val="24"/>
          <w:szCs w:val="24"/>
        </w:rPr>
        <w:t>Nº</w:t>
      </w:r>
      <w:proofErr w:type="spellEnd"/>
      <w:r w:rsidRPr="00F049BF">
        <w:rPr>
          <w:rFonts w:ascii="Arial" w:hAnsi="Arial" w:cs="Arial"/>
          <w:sz w:val="24"/>
          <w:szCs w:val="24"/>
        </w:rPr>
        <w:t xml:space="preserve"> 23/03. Una vez realizada dicha comunicación, el Coordinador de Brasil informará al resto de los Coordinadores del SGT </w:t>
      </w:r>
      <w:proofErr w:type="spellStart"/>
      <w:r w:rsidR="001D6EFC">
        <w:rPr>
          <w:rFonts w:ascii="Arial" w:hAnsi="Arial" w:cs="Arial"/>
          <w:sz w:val="24"/>
          <w:szCs w:val="24"/>
        </w:rPr>
        <w:t>Nº</w:t>
      </w:r>
      <w:proofErr w:type="spellEnd"/>
      <w:r w:rsidR="001D6EFC">
        <w:rPr>
          <w:rFonts w:ascii="Arial" w:hAnsi="Arial" w:cs="Arial"/>
          <w:sz w:val="24"/>
          <w:szCs w:val="24"/>
        </w:rPr>
        <w:t xml:space="preserve"> </w:t>
      </w:r>
      <w:r w:rsidRPr="00F049BF">
        <w:rPr>
          <w:rFonts w:ascii="Arial" w:hAnsi="Arial" w:cs="Arial"/>
          <w:sz w:val="24"/>
          <w:szCs w:val="24"/>
        </w:rPr>
        <w:t>8 para proceder a la elevación de dicho proyecto para consideración del GMC.</w:t>
      </w:r>
    </w:p>
    <w:bookmarkEnd w:id="3"/>
    <w:p w14:paraId="5649B358" w14:textId="6472160D" w:rsidR="00BF7BB3" w:rsidRDefault="00BF7BB3" w:rsidP="00145EBE">
      <w:pPr>
        <w:jc w:val="both"/>
        <w:rPr>
          <w:rFonts w:ascii="Arial" w:hAnsi="Arial" w:cs="Arial"/>
          <w:sz w:val="24"/>
          <w:szCs w:val="24"/>
        </w:rPr>
      </w:pPr>
    </w:p>
    <w:p w14:paraId="267E86C0" w14:textId="77777777" w:rsidR="00BF7BB3" w:rsidRPr="00F049BF" w:rsidRDefault="00BF7BB3" w:rsidP="00BF7BB3">
      <w:pPr>
        <w:contextualSpacing/>
        <w:jc w:val="both"/>
        <w:rPr>
          <w:rFonts w:ascii="Arial" w:eastAsia="MS Mincho" w:hAnsi="Arial" w:cs="Arial"/>
          <w:sz w:val="24"/>
          <w:szCs w:val="24"/>
          <w:lang w:val="es-ES_tradnl" w:eastAsia="es-ES"/>
        </w:rPr>
      </w:pPr>
      <w:r w:rsidRPr="00F049BF">
        <w:rPr>
          <w:rFonts w:ascii="Arial" w:eastAsia="MS Mincho" w:hAnsi="Arial" w:cs="Arial"/>
          <w:sz w:val="24"/>
          <w:szCs w:val="24"/>
          <w:lang w:val="es-ES_tradnl" w:eastAsia="es-ES"/>
        </w:rPr>
        <w:t xml:space="preserve">Los Coordinadores revisaron </w:t>
      </w:r>
      <w:proofErr w:type="gramStart"/>
      <w:r w:rsidRPr="00F049BF">
        <w:rPr>
          <w:rFonts w:ascii="Arial" w:eastAsia="MS Mincho" w:hAnsi="Arial" w:cs="Arial"/>
          <w:sz w:val="24"/>
          <w:szCs w:val="24"/>
          <w:lang w:val="es-ES_tradnl" w:eastAsia="es-ES"/>
        </w:rPr>
        <w:t>conjuntamente con</w:t>
      </w:r>
      <w:proofErr w:type="gramEnd"/>
      <w:r w:rsidRPr="00F049BF">
        <w:rPr>
          <w:rFonts w:ascii="Arial" w:eastAsia="MS Mincho" w:hAnsi="Arial" w:cs="Arial"/>
          <w:sz w:val="24"/>
          <w:szCs w:val="24"/>
          <w:lang w:val="es-ES_tradnl" w:eastAsia="es-ES"/>
        </w:rPr>
        <w:t xml:space="preserve"> l</w:t>
      </w:r>
      <w:r>
        <w:rPr>
          <w:rFonts w:ascii="Arial" w:eastAsia="MS Mincho" w:hAnsi="Arial" w:cs="Arial"/>
          <w:sz w:val="24"/>
          <w:szCs w:val="24"/>
          <w:lang w:val="es-ES_tradnl" w:eastAsia="es-ES"/>
        </w:rPr>
        <w:t xml:space="preserve">os delegados de la </w:t>
      </w:r>
      <w:r w:rsidRPr="00F049BF">
        <w:rPr>
          <w:rFonts w:ascii="Arial" w:eastAsia="MS Mincho" w:hAnsi="Arial" w:cs="Arial"/>
          <w:sz w:val="24"/>
          <w:szCs w:val="24"/>
          <w:lang w:val="es-ES_tradnl" w:eastAsia="es-ES"/>
        </w:rPr>
        <w:t>CSV</w:t>
      </w:r>
      <w:r>
        <w:rPr>
          <w:rFonts w:ascii="Arial" w:eastAsia="MS Mincho" w:hAnsi="Arial" w:cs="Arial"/>
          <w:sz w:val="24"/>
          <w:szCs w:val="24"/>
          <w:lang w:val="es-ES_tradnl" w:eastAsia="es-ES"/>
        </w:rPr>
        <w:t xml:space="preserve"> presentes,</w:t>
      </w:r>
      <w:r w:rsidRPr="00F049BF">
        <w:rPr>
          <w:rFonts w:ascii="Arial" w:eastAsia="MS Mincho" w:hAnsi="Arial" w:cs="Arial"/>
          <w:sz w:val="24"/>
          <w:szCs w:val="24"/>
          <w:lang w:val="es-ES_tradnl" w:eastAsia="es-ES"/>
        </w:rPr>
        <w:t xml:space="preserve"> el informe de cumplimiento del programa de trabajo 2019-2020 y programa de trabajo </w:t>
      </w:r>
      <w:r w:rsidRPr="00F049BF">
        <w:rPr>
          <w:rFonts w:ascii="Arial" w:eastAsia="MS Mincho" w:hAnsi="Arial" w:cs="Arial"/>
          <w:sz w:val="24"/>
          <w:szCs w:val="24"/>
          <w:lang w:val="es-ES_tradnl" w:eastAsia="es-ES"/>
        </w:rPr>
        <w:lastRenderedPageBreak/>
        <w:t>bi</w:t>
      </w:r>
      <w:r>
        <w:rPr>
          <w:rFonts w:ascii="Arial" w:eastAsia="MS Mincho" w:hAnsi="Arial" w:cs="Arial"/>
          <w:sz w:val="24"/>
          <w:szCs w:val="24"/>
          <w:lang w:val="es-ES_tradnl" w:eastAsia="es-ES"/>
        </w:rPr>
        <w:t>enal</w:t>
      </w:r>
      <w:r w:rsidRPr="00F049BF">
        <w:rPr>
          <w:rFonts w:ascii="Arial" w:eastAsia="MS Mincho" w:hAnsi="Arial" w:cs="Arial"/>
          <w:sz w:val="24"/>
          <w:szCs w:val="24"/>
          <w:lang w:val="es-ES_tradnl" w:eastAsia="es-ES"/>
        </w:rPr>
        <w:t xml:space="preserve"> 2021-2022 de la Comisión</w:t>
      </w:r>
      <w:r>
        <w:rPr>
          <w:rFonts w:ascii="Arial" w:eastAsia="MS Mincho" w:hAnsi="Arial" w:cs="Arial"/>
          <w:sz w:val="24"/>
          <w:szCs w:val="24"/>
          <w:lang w:val="es-ES_tradnl" w:eastAsia="es-ES"/>
        </w:rPr>
        <w:t>, así como</w:t>
      </w:r>
      <w:r w:rsidRPr="00F049BF">
        <w:rPr>
          <w:rFonts w:ascii="Arial" w:eastAsia="MS Mincho" w:hAnsi="Arial" w:cs="Arial"/>
          <w:sz w:val="24"/>
          <w:szCs w:val="24"/>
          <w:lang w:val="es-ES_tradnl" w:eastAsia="es-ES"/>
        </w:rPr>
        <w:t xml:space="preserve"> los proyectos de </w:t>
      </w:r>
      <w:r>
        <w:rPr>
          <w:rFonts w:ascii="Arial" w:eastAsia="MS Mincho" w:hAnsi="Arial" w:cs="Arial"/>
          <w:sz w:val="24"/>
          <w:szCs w:val="24"/>
          <w:lang w:val="es-ES_tradnl" w:eastAsia="es-ES"/>
        </w:rPr>
        <w:t>R</w:t>
      </w:r>
      <w:r w:rsidRPr="00F049BF">
        <w:rPr>
          <w:rFonts w:ascii="Arial" w:eastAsia="MS Mincho" w:hAnsi="Arial" w:cs="Arial"/>
          <w:sz w:val="24"/>
          <w:szCs w:val="24"/>
          <w:lang w:val="es-ES_tradnl" w:eastAsia="es-ES"/>
        </w:rPr>
        <w:t>esolución que son elevados a consideración del GMC.</w:t>
      </w:r>
    </w:p>
    <w:p w14:paraId="07C4DDD2" w14:textId="77777777" w:rsidR="00BF7BB3" w:rsidRPr="00BF7BB3" w:rsidRDefault="00BF7BB3" w:rsidP="00145EBE">
      <w:pPr>
        <w:jc w:val="both"/>
        <w:rPr>
          <w:rFonts w:ascii="Arial" w:hAnsi="Arial" w:cs="Arial"/>
          <w:sz w:val="24"/>
          <w:szCs w:val="24"/>
          <w:lang w:val="es-ES_tradnl"/>
        </w:rPr>
      </w:pPr>
    </w:p>
    <w:p w14:paraId="318FF76C" w14:textId="1A7A42EE" w:rsidR="003C4E64" w:rsidRPr="00931658" w:rsidRDefault="003C4E64" w:rsidP="00CB2C58">
      <w:pPr>
        <w:pStyle w:val="Prrafodelista"/>
        <w:numPr>
          <w:ilvl w:val="1"/>
          <w:numId w:val="32"/>
        </w:numPr>
        <w:ind w:left="1134" w:hanging="567"/>
        <w:jc w:val="both"/>
        <w:rPr>
          <w:rFonts w:ascii="Arial" w:hAnsi="Arial" w:cs="Arial"/>
          <w:b/>
          <w:sz w:val="24"/>
          <w:szCs w:val="24"/>
        </w:rPr>
      </w:pPr>
      <w:r w:rsidRPr="00931658">
        <w:rPr>
          <w:rFonts w:ascii="Arial" w:hAnsi="Arial" w:cs="Arial"/>
          <w:b/>
          <w:sz w:val="24"/>
          <w:szCs w:val="24"/>
        </w:rPr>
        <w:t>Comis</w:t>
      </w:r>
      <w:r>
        <w:rPr>
          <w:rFonts w:ascii="Arial" w:hAnsi="Arial" w:cs="Arial"/>
          <w:b/>
          <w:sz w:val="24"/>
          <w:szCs w:val="24"/>
        </w:rPr>
        <w:t>ión</w:t>
      </w:r>
      <w:r w:rsidRPr="00931658">
        <w:rPr>
          <w:rFonts w:ascii="Arial" w:hAnsi="Arial" w:cs="Arial"/>
          <w:b/>
          <w:sz w:val="24"/>
          <w:szCs w:val="24"/>
        </w:rPr>
        <w:t xml:space="preserve"> de Sanidad Animal (CSA)</w:t>
      </w:r>
    </w:p>
    <w:p w14:paraId="7B13B635" w14:textId="77777777" w:rsidR="003C4E64" w:rsidRPr="00931658" w:rsidRDefault="003C4E64" w:rsidP="003C4E64">
      <w:pPr>
        <w:pStyle w:val="Prrafodelista"/>
        <w:jc w:val="both"/>
        <w:rPr>
          <w:rFonts w:ascii="Arial" w:hAnsi="Arial" w:cs="Arial"/>
          <w:b/>
          <w:sz w:val="24"/>
          <w:szCs w:val="24"/>
        </w:rPr>
      </w:pPr>
    </w:p>
    <w:p w14:paraId="7B364CBA" w14:textId="5E435B71" w:rsidR="009C2C84" w:rsidRDefault="003C4E64" w:rsidP="00CB2C58">
      <w:pPr>
        <w:pStyle w:val="Prrafodelista"/>
        <w:ind w:left="0"/>
        <w:jc w:val="both"/>
        <w:rPr>
          <w:rFonts w:ascii="Arial" w:eastAsia="MS Mincho" w:hAnsi="Arial" w:cs="Arial"/>
          <w:sz w:val="24"/>
          <w:szCs w:val="24"/>
          <w:lang w:val="es-ES_tradnl" w:eastAsia="es-ES"/>
        </w:rPr>
      </w:pPr>
      <w:r w:rsidRPr="00CB2C58">
        <w:rPr>
          <w:rFonts w:ascii="Arial" w:hAnsi="Arial" w:cs="Arial"/>
          <w:sz w:val="24"/>
          <w:szCs w:val="24"/>
        </w:rPr>
        <w:t xml:space="preserve">El SGT </w:t>
      </w:r>
      <w:proofErr w:type="spellStart"/>
      <w:r w:rsidR="00BF7BB3">
        <w:rPr>
          <w:rFonts w:ascii="Arial" w:hAnsi="Arial" w:cs="Arial"/>
          <w:sz w:val="24"/>
          <w:szCs w:val="24"/>
        </w:rPr>
        <w:t>Nº</w:t>
      </w:r>
      <w:proofErr w:type="spellEnd"/>
      <w:r w:rsidR="00BF7BB3">
        <w:rPr>
          <w:rFonts w:ascii="Arial" w:hAnsi="Arial" w:cs="Arial"/>
          <w:sz w:val="24"/>
          <w:szCs w:val="24"/>
        </w:rPr>
        <w:t xml:space="preserve"> </w:t>
      </w:r>
      <w:r w:rsidRPr="00CB2C58">
        <w:rPr>
          <w:rFonts w:ascii="Arial" w:hAnsi="Arial" w:cs="Arial"/>
          <w:sz w:val="24"/>
          <w:szCs w:val="24"/>
        </w:rPr>
        <w:t xml:space="preserve">8 tomó conocimiento </w:t>
      </w:r>
      <w:r w:rsidR="009C2C84" w:rsidRPr="00CB2C58">
        <w:rPr>
          <w:rFonts w:ascii="Arial" w:eastAsia="MS Mincho" w:hAnsi="Arial" w:cs="Arial"/>
          <w:sz w:val="24"/>
          <w:szCs w:val="24"/>
          <w:lang w:val="es-ES_tradnl" w:eastAsia="es-ES"/>
        </w:rPr>
        <w:t xml:space="preserve">de las reuniones ordinarias </w:t>
      </w:r>
      <w:r w:rsidR="00BF7BB3">
        <w:rPr>
          <w:rFonts w:ascii="Arial" w:eastAsia="MS Mincho" w:hAnsi="Arial" w:cs="Arial"/>
          <w:sz w:val="24"/>
          <w:szCs w:val="24"/>
          <w:lang w:val="es-ES_tradnl" w:eastAsia="es-ES"/>
        </w:rPr>
        <w:t xml:space="preserve">(Actas </w:t>
      </w:r>
      <w:proofErr w:type="spellStart"/>
      <w:r w:rsidR="009C2C84" w:rsidRPr="00CB2C58">
        <w:rPr>
          <w:rFonts w:ascii="Arial" w:eastAsia="MS Mincho" w:hAnsi="Arial" w:cs="Arial"/>
          <w:sz w:val="24"/>
          <w:szCs w:val="24"/>
          <w:lang w:val="es-ES_tradnl" w:eastAsia="es-ES"/>
        </w:rPr>
        <w:t>Nº</w:t>
      </w:r>
      <w:proofErr w:type="spellEnd"/>
      <w:r w:rsidR="009C2C84" w:rsidRPr="00CB2C58">
        <w:rPr>
          <w:rFonts w:ascii="Arial" w:eastAsia="MS Mincho" w:hAnsi="Arial" w:cs="Arial"/>
          <w:sz w:val="24"/>
          <w:szCs w:val="24"/>
          <w:lang w:val="es-ES_tradnl" w:eastAsia="es-ES"/>
        </w:rPr>
        <w:t xml:space="preserve"> 2/20 y </w:t>
      </w:r>
      <w:proofErr w:type="spellStart"/>
      <w:r w:rsidR="00872352">
        <w:rPr>
          <w:rFonts w:ascii="Arial" w:eastAsia="MS Mincho" w:hAnsi="Arial" w:cs="Arial"/>
          <w:sz w:val="24"/>
          <w:szCs w:val="24"/>
          <w:lang w:val="es-ES_tradnl" w:eastAsia="es-ES"/>
        </w:rPr>
        <w:t>Nº</w:t>
      </w:r>
      <w:proofErr w:type="spellEnd"/>
      <w:r w:rsidR="009C2C84" w:rsidRPr="00CB2C58">
        <w:rPr>
          <w:rFonts w:ascii="Arial" w:eastAsia="MS Mincho" w:hAnsi="Arial" w:cs="Arial"/>
          <w:sz w:val="24"/>
          <w:szCs w:val="24"/>
          <w:lang w:val="es-ES_tradnl" w:eastAsia="es-ES"/>
        </w:rPr>
        <w:t xml:space="preserve"> 3/20</w:t>
      </w:r>
      <w:r w:rsidR="00BF7BB3">
        <w:rPr>
          <w:rFonts w:ascii="Arial" w:eastAsia="MS Mincho" w:hAnsi="Arial" w:cs="Arial"/>
          <w:sz w:val="24"/>
          <w:szCs w:val="24"/>
          <w:lang w:val="es-ES_tradnl" w:eastAsia="es-ES"/>
        </w:rPr>
        <w:t>)</w:t>
      </w:r>
      <w:r w:rsidR="009C2C84" w:rsidRPr="00CB2C58">
        <w:rPr>
          <w:rFonts w:ascii="Arial" w:eastAsia="MS Mincho" w:hAnsi="Arial" w:cs="Arial"/>
          <w:sz w:val="24"/>
          <w:szCs w:val="24"/>
          <w:lang w:val="es-ES_tradnl" w:eastAsia="es-ES"/>
        </w:rPr>
        <w:t xml:space="preserve"> de la Comisión, realizadas entre los días 27 y 28 de agosto y el 15 y 16 de octubre de 2020, respectivamente.</w:t>
      </w:r>
    </w:p>
    <w:p w14:paraId="3A4F975D" w14:textId="1A6E999D" w:rsidR="00CB2C58" w:rsidRPr="00546430" w:rsidRDefault="00CB2C58" w:rsidP="00CB2C58">
      <w:pPr>
        <w:pStyle w:val="Prrafodelista"/>
        <w:ind w:left="0"/>
        <w:jc w:val="both"/>
        <w:rPr>
          <w:rFonts w:ascii="Arial" w:eastAsia="MS Mincho" w:hAnsi="Arial" w:cs="Arial"/>
          <w:sz w:val="24"/>
          <w:szCs w:val="24"/>
          <w:lang w:val="es-ES_tradnl" w:eastAsia="es-ES"/>
        </w:rPr>
      </w:pPr>
    </w:p>
    <w:p w14:paraId="1BD46444" w14:textId="7F2548A5" w:rsidR="00F152A5" w:rsidRPr="00546430" w:rsidRDefault="00F152A5" w:rsidP="00F152A5">
      <w:pPr>
        <w:contextualSpacing/>
        <w:jc w:val="both"/>
        <w:rPr>
          <w:rFonts w:ascii="Arial" w:eastAsia="MS Mincho" w:hAnsi="Arial" w:cs="Arial"/>
          <w:sz w:val="24"/>
          <w:szCs w:val="24"/>
          <w:lang w:val="es-ES_tradnl" w:eastAsia="es-ES"/>
        </w:rPr>
      </w:pPr>
      <w:r w:rsidRPr="00546430">
        <w:rPr>
          <w:rFonts w:ascii="Arial" w:eastAsia="MS Mincho" w:hAnsi="Arial" w:cs="Arial"/>
          <w:sz w:val="24"/>
          <w:szCs w:val="24"/>
          <w:lang w:val="es-ES_tradnl" w:eastAsia="es-ES"/>
        </w:rPr>
        <w:t xml:space="preserve">La delegada de Uruguay en la CSA realizó un resumen de las principales actividades desarrolladas por la Comisión durante la PPTU. Asimismo, participaron en esta instancia los delegados de Argentina, Brasil y Paraguay en dicha Comisión. </w:t>
      </w:r>
    </w:p>
    <w:p w14:paraId="3E175746" w14:textId="77777777" w:rsidR="00F152A5" w:rsidRPr="00546430" w:rsidRDefault="00F152A5" w:rsidP="00F152A5">
      <w:pPr>
        <w:contextualSpacing/>
        <w:jc w:val="both"/>
        <w:rPr>
          <w:rFonts w:ascii="Arial" w:eastAsia="MS Mincho" w:hAnsi="Arial" w:cs="Arial"/>
          <w:sz w:val="24"/>
          <w:szCs w:val="24"/>
          <w:lang w:val="es-ES_tradnl" w:eastAsia="es-ES"/>
        </w:rPr>
      </w:pPr>
    </w:p>
    <w:p w14:paraId="207BF8B7" w14:textId="32E68227" w:rsidR="00F152A5" w:rsidRPr="00546430" w:rsidRDefault="00F152A5" w:rsidP="00F152A5">
      <w:pPr>
        <w:contextualSpacing/>
        <w:jc w:val="both"/>
        <w:rPr>
          <w:rFonts w:ascii="Arial" w:eastAsia="MS Mincho" w:hAnsi="Arial" w:cs="Arial"/>
          <w:sz w:val="24"/>
          <w:szCs w:val="24"/>
          <w:lang w:val="es-ES_tradnl" w:eastAsia="es-ES"/>
        </w:rPr>
      </w:pPr>
      <w:r w:rsidRPr="00546430">
        <w:rPr>
          <w:rFonts w:ascii="Arial" w:eastAsia="MS Mincho" w:hAnsi="Arial" w:cs="Arial"/>
          <w:sz w:val="24"/>
          <w:szCs w:val="24"/>
          <w:lang w:val="es-ES_tradnl" w:eastAsia="es-ES"/>
        </w:rPr>
        <w:t xml:space="preserve">Los Coordinadores revisaron </w:t>
      </w:r>
      <w:proofErr w:type="gramStart"/>
      <w:r w:rsidRPr="00546430">
        <w:rPr>
          <w:rFonts w:ascii="Arial" w:eastAsia="MS Mincho" w:hAnsi="Arial" w:cs="Arial"/>
          <w:sz w:val="24"/>
          <w:szCs w:val="24"/>
          <w:lang w:val="es-ES_tradnl" w:eastAsia="es-ES"/>
        </w:rPr>
        <w:t>conjuntamente con</w:t>
      </w:r>
      <w:proofErr w:type="gramEnd"/>
      <w:r w:rsidRPr="00546430">
        <w:rPr>
          <w:rFonts w:ascii="Arial" w:eastAsia="MS Mincho" w:hAnsi="Arial" w:cs="Arial"/>
          <w:sz w:val="24"/>
          <w:szCs w:val="24"/>
          <w:lang w:val="es-ES_tradnl" w:eastAsia="es-ES"/>
        </w:rPr>
        <w:t xml:space="preserve"> la CSA el informe de cumplimiento del programa de trabajo 2019-2020 y el </w:t>
      </w:r>
      <w:r w:rsidR="00CE5F21">
        <w:rPr>
          <w:rFonts w:ascii="Arial" w:eastAsia="MS Mincho" w:hAnsi="Arial" w:cs="Arial"/>
          <w:sz w:val="24"/>
          <w:szCs w:val="24"/>
          <w:lang w:val="es-ES_tradnl" w:eastAsia="es-ES"/>
        </w:rPr>
        <w:t xml:space="preserve">borrador del </w:t>
      </w:r>
      <w:r w:rsidRPr="00546430">
        <w:rPr>
          <w:rFonts w:ascii="Arial" w:eastAsia="MS Mincho" w:hAnsi="Arial" w:cs="Arial"/>
          <w:sz w:val="24"/>
          <w:szCs w:val="24"/>
          <w:lang w:val="es-ES_tradnl" w:eastAsia="es-ES"/>
        </w:rPr>
        <w:t xml:space="preserve">programa de trabajo bianual 2021-2022 de la Comisión, </w:t>
      </w:r>
      <w:r w:rsidRPr="00077A92">
        <w:rPr>
          <w:rFonts w:ascii="Arial" w:eastAsia="MS Mincho" w:hAnsi="Arial" w:cs="Arial"/>
          <w:sz w:val="24"/>
          <w:szCs w:val="24"/>
          <w:lang w:val="es-ES_tradnl" w:eastAsia="es-ES"/>
        </w:rPr>
        <w:t xml:space="preserve">elaborado en el marco de su reunión </w:t>
      </w:r>
      <w:r w:rsidR="001D6EFC" w:rsidRPr="00077A92">
        <w:rPr>
          <w:rFonts w:ascii="Arial" w:eastAsia="MS Mincho" w:hAnsi="Arial" w:cs="Arial"/>
          <w:sz w:val="24"/>
          <w:szCs w:val="24"/>
          <w:lang w:val="es-ES_tradnl" w:eastAsia="es-ES"/>
        </w:rPr>
        <w:t xml:space="preserve">(Acta </w:t>
      </w:r>
      <w:proofErr w:type="spellStart"/>
      <w:r w:rsidR="001D6EFC" w:rsidRPr="00077A92">
        <w:rPr>
          <w:rFonts w:ascii="Arial" w:eastAsia="MS Mincho" w:hAnsi="Arial" w:cs="Arial"/>
          <w:sz w:val="24"/>
          <w:szCs w:val="24"/>
          <w:lang w:val="es-ES_tradnl" w:eastAsia="es-ES"/>
        </w:rPr>
        <w:t>Nº</w:t>
      </w:r>
      <w:proofErr w:type="spellEnd"/>
      <w:r w:rsidR="001D6EFC" w:rsidRPr="00077A92">
        <w:rPr>
          <w:rFonts w:ascii="Arial" w:eastAsia="MS Mincho" w:hAnsi="Arial" w:cs="Arial"/>
          <w:sz w:val="24"/>
          <w:szCs w:val="24"/>
          <w:lang w:val="es-ES_tradnl" w:eastAsia="es-ES"/>
        </w:rPr>
        <w:t xml:space="preserve"> </w:t>
      </w:r>
      <w:r w:rsidR="00077A92" w:rsidRPr="00077A92">
        <w:rPr>
          <w:rFonts w:ascii="Arial" w:eastAsia="MS Mincho" w:hAnsi="Arial" w:cs="Arial"/>
          <w:sz w:val="24"/>
          <w:szCs w:val="24"/>
          <w:lang w:val="es-ES_tradnl" w:eastAsia="es-ES"/>
        </w:rPr>
        <w:t>01</w:t>
      </w:r>
      <w:r w:rsidRPr="00077A92">
        <w:rPr>
          <w:rFonts w:ascii="Arial" w:eastAsia="MS Mincho" w:hAnsi="Arial" w:cs="Arial"/>
          <w:sz w:val="24"/>
          <w:szCs w:val="24"/>
          <w:lang w:val="es-ES_tradnl" w:eastAsia="es-ES"/>
        </w:rPr>
        <w:t>/20</w:t>
      </w:r>
      <w:r w:rsidR="001D6EFC" w:rsidRPr="00077A92">
        <w:rPr>
          <w:rFonts w:ascii="Arial" w:eastAsia="MS Mincho" w:hAnsi="Arial" w:cs="Arial"/>
          <w:sz w:val="24"/>
          <w:szCs w:val="24"/>
          <w:lang w:val="es-ES_tradnl" w:eastAsia="es-ES"/>
        </w:rPr>
        <w:t>)</w:t>
      </w:r>
      <w:r w:rsidR="00F34FE1" w:rsidRPr="00077A92">
        <w:rPr>
          <w:rFonts w:ascii="Arial" w:eastAsia="MS Mincho" w:hAnsi="Arial" w:cs="Arial"/>
          <w:sz w:val="24"/>
          <w:szCs w:val="24"/>
          <w:lang w:val="es-ES_tradnl" w:eastAsia="es-ES"/>
        </w:rPr>
        <w:t>,</w:t>
      </w:r>
      <w:r w:rsidR="00F34FE1">
        <w:rPr>
          <w:rFonts w:ascii="Arial" w:eastAsia="MS Mincho" w:hAnsi="Arial" w:cs="Arial"/>
          <w:sz w:val="24"/>
          <w:szCs w:val="24"/>
          <w:lang w:val="es-ES_tradnl" w:eastAsia="es-ES"/>
        </w:rPr>
        <w:t xml:space="preserve"> así como </w:t>
      </w:r>
      <w:r w:rsidRPr="00546430">
        <w:rPr>
          <w:rFonts w:ascii="Arial" w:eastAsia="MS Mincho" w:hAnsi="Arial" w:cs="Arial"/>
          <w:sz w:val="24"/>
          <w:szCs w:val="24"/>
          <w:lang w:val="es-ES_tradnl" w:eastAsia="es-ES"/>
        </w:rPr>
        <w:t xml:space="preserve">los proyectos de </w:t>
      </w:r>
      <w:r w:rsidR="00F34FE1">
        <w:rPr>
          <w:rFonts w:ascii="Arial" w:eastAsia="MS Mincho" w:hAnsi="Arial" w:cs="Arial"/>
          <w:sz w:val="24"/>
          <w:szCs w:val="24"/>
          <w:lang w:val="es-ES_tradnl" w:eastAsia="es-ES"/>
        </w:rPr>
        <w:t>R</w:t>
      </w:r>
      <w:r w:rsidRPr="00546430">
        <w:rPr>
          <w:rFonts w:ascii="Arial" w:eastAsia="MS Mincho" w:hAnsi="Arial" w:cs="Arial"/>
          <w:sz w:val="24"/>
          <w:szCs w:val="24"/>
          <w:lang w:val="es-ES_tradnl" w:eastAsia="es-ES"/>
        </w:rPr>
        <w:t>esolución que son elevados a consideración del GMC.</w:t>
      </w:r>
    </w:p>
    <w:p w14:paraId="3FB05A78" w14:textId="3798E7E6" w:rsidR="00A0124B" w:rsidRPr="00F34FE1" w:rsidRDefault="004558D2" w:rsidP="004558D2">
      <w:pPr>
        <w:pStyle w:val="Prrafodelista"/>
        <w:ind w:left="0" w:hanging="993"/>
        <w:jc w:val="both"/>
        <w:rPr>
          <w:rFonts w:ascii="Arial" w:hAnsi="Arial" w:cs="Arial"/>
          <w:sz w:val="24"/>
          <w:szCs w:val="24"/>
          <w:lang w:val="es-ES_tradnl"/>
        </w:rPr>
      </w:pPr>
      <w:r>
        <w:rPr>
          <w:rFonts w:ascii="Arial" w:eastAsia="MS Mincho" w:hAnsi="Arial" w:cs="Arial"/>
          <w:noProof/>
          <w:sz w:val="24"/>
          <w:szCs w:val="24"/>
          <w:lang w:val="es-ES_tradnl" w:eastAsia="es-ES"/>
        </w:rPr>
        <w:drawing>
          <wp:inline distT="0" distB="0" distL="0" distR="0" wp14:anchorId="04F6A577" wp14:editId="1A2ACD7F">
            <wp:extent cx="590550" cy="2762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pic:spPr>
                </pic:pic>
              </a:graphicData>
            </a:graphic>
          </wp:inline>
        </w:drawing>
      </w:r>
    </w:p>
    <w:p w14:paraId="7251D3E1" w14:textId="0A373771" w:rsidR="003C4E64" w:rsidRPr="0031673F" w:rsidRDefault="00DD25BD" w:rsidP="00C453AA">
      <w:pPr>
        <w:pStyle w:val="Prrafodelista"/>
        <w:numPr>
          <w:ilvl w:val="0"/>
          <w:numId w:val="32"/>
        </w:numPr>
        <w:ind w:left="567" w:hanging="567"/>
        <w:jc w:val="both"/>
        <w:rPr>
          <w:rFonts w:ascii="Arial" w:hAnsi="Arial" w:cs="Arial"/>
          <w:b/>
          <w:sz w:val="24"/>
          <w:szCs w:val="24"/>
        </w:rPr>
      </w:pPr>
      <w:r>
        <w:rPr>
          <w:rFonts w:ascii="Arial" w:hAnsi="Arial" w:cs="Arial"/>
          <w:b/>
          <w:sz w:val="24"/>
          <w:szCs w:val="24"/>
        </w:rPr>
        <w:t xml:space="preserve">PROPUESTA DE </w:t>
      </w:r>
      <w:r w:rsidR="00A0124B" w:rsidRPr="0031673F">
        <w:rPr>
          <w:rFonts w:ascii="Arial" w:hAnsi="Arial" w:cs="Arial"/>
          <w:b/>
          <w:sz w:val="24"/>
          <w:szCs w:val="24"/>
        </w:rPr>
        <w:t xml:space="preserve">CREACIÓN </w:t>
      </w:r>
      <w:r w:rsidR="00CB2C58" w:rsidRPr="0031673F">
        <w:rPr>
          <w:rFonts w:ascii="Arial" w:hAnsi="Arial" w:cs="Arial"/>
          <w:b/>
          <w:sz w:val="24"/>
          <w:szCs w:val="24"/>
        </w:rPr>
        <w:t>DE</w:t>
      </w:r>
      <w:r w:rsidR="006E009B">
        <w:rPr>
          <w:rFonts w:ascii="Arial" w:hAnsi="Arial" w:cs="Arial"/>
          <w:b/>
          <w:sz w:val="24"/>
          <w:szCs w:val="24"/>
        </w:rPr>
        <w:t xml:space="preserve"> LA COMISIÓN DE </w:t>
      </w:r>
      <w:r w:rsidR="00A0124B" w:rsidRPr="0031673F">
        <w:rPr>
          <w:rFonts w:ascii="Arial" w:hAnsi="Arial" w:cs="Arial"/>
          <w:b/>
          <w:sz w:val="24"/>
          <w:szCs w:val="24"/>
        </w:rPr>
        <w:t xml:space="preserve">BIOPRODUCTOS </w:t>
      </w:r>
    </w:p>
    <w:p w14:paraId="6EE87109" w14:textId="05C3C471" w:rsidR="00340552" w:rsidRDefault="00340552" w:rsidP="00340552">
      <w:pPr>
        <w:jc w:val="both"/>
        <w:rPr>
          <w:rFonts w:ascii="Arial" w:hAnsi="Arial" w:cs="Arial"/>
          <w:sz w:val="24"/>
          <w:szCs w:val="24"/>
        </w:rPr>
      </w:pPr>
    </w:p>
    <w:p w14:paraId="4253C7D7" w14:textId="6F8B557D" w:rsidR="00340552" w:rsidRPr="00340552" w:rsidRDefault="00340552" w:rsidP="00340552">
      <w:pPr>
        <w:jc w:val="both"/>
        <w:rPr>
          <w:rFonts w:ascii="Arial" w:hAnsi="Arial" w:cs="Arial"/>
          <w:sz w:val="24"/>
          <w:szCs w:val="24"/>
        </w:rPr>
      </w:pPr>
      <w:r>
        <w:rPr>
          <w:rFonts w:ascii="Arial" w:hAnsi="Arial" w:cs="Arial"/>
          <w:sz w:val="24"/>
          <w:szCs w:val="24"/>
        </w:rPr>
        <w:t xml:space="preserve">La Delegación de Argentina </w:t>
      </w:r>
      <w:r w:rsidR="005571FF">
        <w:rPr>
          <w:rFonts w:ascii="Arial" w:hAnsi="Arial" w:cs="Arial"/>
          <w:sz w:val="24"/>
          <w:szCs w:val="24"/>
        </w:rPr>
        <w:t xml:space="preserve">a través de la Coordinadora Nacional de la CBA </w:t>
      </w:r>
      <w:r>
        <w:rPr>
          <w:rFonts w:ascii="Arial" w:hAnsi="Arial" w:cs="Arial"/>
          <w:sz w:val="24"/>
          <w:szCs w:val="24"/>
        </w:rPr>
        <w:t xml:space="preserve">presentó la propuesta sobre “Creación de </w:t>
      </w:r>
      <w:r w:rsidR="006E009B">
        <w:rPr>
          <w:rFonts w:ascii="Arial" w:hAnsi="Arial" w:cs="Arial"/>
          <w:sz w:val="24"/>
          <w:szCs w:val="24"/>
        </w:rPr>
        <w:t xml:space="preserve">Comisión de </w:t>
      </w:r>
      <w:r>
        <w:rPr>
          <w:rFonts w:ascii="Arial" w:hAnsi="Arial" w:cs="Arial"/>
          <w:sz w:val="24"/>
          <w:szCs w:val="24"/>
        </w:rPr>
        <w:t xml:space="preserve">Bioproductos” en el ámbito del SGT </w:t>
      </w:r>
      <w:proofErr w:type="spellStart"/>
      <w:r>
        <w:rPr>
          <w:rFonts w:ascii="Arial" w:hAnsi="Arial" w:cs="Arial"/>
          <w:sz w:val="24"/>
          <w:szCs w:val="24"/>
        </w:rPr>
        <w:t>N</w:t>
      </w:r>
      <w:r w:rsidR="009A41EF">
        <w:rPr>
          <w:rFonts w:ascii="Arial" w:hAnsi="Arial" w:cs="Arial"/>
          <w:sz w:val="24"/>
          <w:szCs w:val="24"/>
        </w:rPr>
        <w:t>º</w:t>
      </w:r>
      <w:proofErr w:type="spellEnd"/>
      <w:r>
        <w:rPr>
          <w:rFonts w:ascii="Arial" w:hAnsi="Arial" w:cs="Arial"/>
          <w:sz w:val="24"/>
          <w:szCs w:val="24"/>
        </w:rPr>
        <w:t xml:space="preserve"> 8 </w:t>
      </w:r>
      <w:r w:rsidRPr="00340552">
        <w:rPr>
          <w:rFonts w:ascii="Arial" w:hAnsi="Arial" w:cs="Arial"/>
          <w:b/>
          <w:bCs/>
          <w:sz w:val="24"/>
          <w:szCs w:val="24"/>
        </w:rPr>
        <w:t xml:space="preserve">(Anexo </w:t>
      </w:r>
      <w:r w:rsidR="00FE471F">
        <w:rPr>
          <w:rFonts w:ascii="Arial" w:hAnsi="Arial" w:cs="Arial"/>
          <w:b/>
          <w:bCs/>
          <w:sz w:val="24"/>
          <w:szCs w:val="24"/>
        </w:rPr>
        <w:t>VIII</w:t>
      </w:r>
      <w:r w:rsidRPr="00340552">
        <w:rPr>
          <w:rFonts w:ascii="Arial" w:hAnsi="Arial" w:cs="Arial"/>
          <w:b/>
          <w:bCs/>
          <w:sz w:val="24"/>
          <w:szCs w:val="24"/>
        </w:rPr>
        <w:t>)</w:t>
      </w:r>
      <w:r>
        <w:rPr>
          <w:rFonts w:ascii="Arial" w:hAnsi="Arial" w:cs="Arial"/>
          <w:sz w:val="24"/>
          <w:szCs w:val="24"/>
        </w:rPr>
        <w:t xml:space="preserve"> con aportes y justificaciones técnicas, para análisis de las demás delegaciones.</w:t>
      </w:r>
    </w:p>
    <w:p w14:paraId="2236C737" w14:textId="77777777" w:rsidR="003C4E64" w:rsidRDefault="003C4E64" w:rsidP="003C4E64">
      <w:pPr>
        <w:jc w:val="both"/>
        <w:rPr>
          <w:rFonts w:ascii="Arial" w:hAnsi="Arial" w:cs="Arial"/>
          <w:sz w:val="24"/>
          <w:szCs w:val="24"/>
        </w:rPr>
      </w:pPr>
    </w:p>
    <w:p w14:paraId="3DD08396" w14:textId="2DCA717E" w:rsidR="00340552" w:rsidRPr="0031673F" w:rsidRDefault="001F04C5" w:rsidP="009C2C84">
      <w:pPr>
        <w:jc w:val="both"/>
        <w:rPr>
          <w:rFonts w:ascii="Arial" w:eastAsia="MS Mincho" w:hAnsi="Arial" w:cs="Arial"/>
          <w:sz w:val="24"/>
          <w:szCs w:val="24"/>
          <w:lang w:val="es-ES" w:eastAsia="es-ES"/>
        </w:rPr>
      </w:pPr>
      <w:r w:rsidRPr="001F04C5">
        <w:rPr>
          <w:rFonts w:ascii="Arial" w:eastAsia="MS Mincho" w:hAnsi="Arial" w:cs="Arial"/>
          <w:sz w:val="24"/>
          <w:szCs w:val="24"/>
          <w:lang w:val="es-ES" w:eastAsia="es-ES"/>
        </w:rPr>
        <w:t>Las delegaciones agradecieron la propuesta</w:t>
      </w:r>
      <w:r>
        <w:rPr>
          <w:rFonts w:ascii="Arial" w:eastAsia="MS Mincho" w:hAnsi="Arial" w:cs="Arial"/>
          <w:sz w:val="24"/>
          <w:szCs w:val="24"/>
          <w:lang w:val="es-ES" w:eastAsia="es-ES"/>
        </w:rPr>
        <w:t xml:space="preserve"> y se manifestarán oportunamente una vez concluidas las consultas internas</w:t>
      </w:r>
      <w:r w:rsidR="009A41EF">
        <w:rPr>
          <w:rFonts w:ascii="Arial" w:eastAsia="MS Mincho" w:hAnsi="Arial" w:cs="Arial"/>
          <w:sz w:val="24"/>
          <w:szCs w:val="24"/>
          <w:lang w:val="es-ES" w:eastAsia="es-ES"/>
        </w:rPr>
        <w:t xml:space="preserve"> para dar continuidad al tratamiento del tema en la próxima reunión.</w:t>
      </w:r>
    </w:p>
    <w:p w14:paraId="469FA408" w14:textId="3D2E9902" w:rsidR="003C4E64" w:rsidRDefault="003C4E64" w:rsidP="003C4E64">
      <w:pPr>
        <w:jc w:val="both"/>
        <w:rPr>
          <w:rFonts w:ascii="Arial" w:hAnsi="Arial" w:cs="Arial"/>
          <w:sz w:val="24"/>
          <w:szCs w:val="24"/>
          <w:lang w:val="es-UY"/>
        </w:rPr>
      </w:pPr>
    </w:p>
    <w:p w14:paraId="3FB0C156" w14:textId="77777777" w:rsidR="00546430" w:rsidRPr="009305BF" w:rsidRDefault="00546430" w:rsidP="003C4E64">
      <w:pPr>
        <w:jc w:val="both"/>
        <w:rPr>
          <w:rFonts w:ascii="Arial" w:hAnsi="Arial" w:cs="Arial"/>
          <w:sz w:val="24"/>
          <w:szCs w:val="24"/>
          <w:lang w:val="es-UY"/>
        </w:rPr>
      </w:pPr>
    </w:p>
    <w:p w14:paraId="2F74DCB3" w14:textId="0ECE2B53" w:rsidR="003C4E64" w:rsidRDefault="003C4E64" w:rsidP="00C453AA">
      <w:pPr>
        <w:pStyle w:val="Prrafodelista"/>
        <w:numPr>
          <w:ilvl w:val="0"/>
          <w:numId w:val="32"/>
        </w:numPr>
        <w:ind w:left="567" w:hanging="567"/>
        <w:jc w:val="both"/>
        <w:rPr>
          <w:rFonts w:ascii="Arial" w:hAnsi="Arial" w:cs="Arial"/>
          <w:b/>
          <w:bCs/>
          <w:sz w:val="24"/>
          <w:szCs w:val="24"/>
        </w:rPr>
      </w:pPr>
      <w:r w:rsidRPr="003C4E64">
        <w:rPr>
          <w:rFonts w:ascii="Arial" w:hAnsi="Arial" w:cs="Arial"/>
          <w:b/>
          <w:bCs/>
          <w:sz w:val="24"/>
          <w:szCs w:val="24"/>
        </w:rPr>
        <w:t>PROCEDIMIENTO DE NOTIFICACIÓN SIMULTÁNEA DE PROYECTOS DE MEDIDAS SANITARIAS Y FITOSANITARIAS A LA OMC DE CADA ESTADO PARTE DEL MERCOSUR</w:t>
      </w:r>
    </w:p>
    <w:p w14:paraId="1660C69A" w14:textId="5E59A23A" w:rsidR="003C4E64" w:rsidRDefault="003C4E64" w:rsidP="003C4E64">
      <w:pPr>
        <w:jc w:val="both"/>
        <w:rPr>
          <w:rFonts w:ascii="Arial" w:hAnsi="Arial" w:cs="Arial"/>
          <w:b/>
          <w:bCs/>
          <w:sz w:val="24"/>
          <w:szCs w:val="24"/>
        </w:rPr>
      </w:pPr>
    </w:p>
    <w:p w14:paraId="4FE57235" w14:textId="61DACEE1" w:rsidR="00546430" w:rsidRDefault="00CB2C58" w:rsidP="00FE471F">
      <w:pPr>
        <w:autoSpaceDE w:val="0"/>
        <w:autoSpaceDN w:val="0"/>
        <w:adjustRightInd w:val="0"/>
        <w:jc w:val="both"/>
        <w:rPr>
          <w:rFonts w:ascii="Arial" w:eastAsia="Cambria" w:hAnsi="Arial" w:cs="Arial"/>
          <w:color w:val="000000"/>
          <w:sz w:val="24"/>
          <w:szCs w:val="24"/>
          <w:lang w:eastAsia="en-US"/>
        </w:rPr>
      </w:pPr>
      <w:r w:rsidRPr="00FE471F">
        <w:rPr>
          <w:rFonts w:ascii="Arial" w:eastAsia="Cambria" w:hAnsi="Arial" w:cs="Arial"/>
          <w:color w:val="000000"/>
          <w:sz w:val="24"/>
          <w:szCs w:val="24"/>
          <w:lang w:eastAsia="en-US"/>
        </w:rPr>
        <w:t xml:space="preserve">Los Coordinadores </w:t>
      </w:r>
      <w:r w:rsidR="005D243E">
        <w:rPr>
          <w:rFonts w:ascii="Arial" w:eastAsia="Cambria" w:hAnsi="Arial" w:cs="Arial"/>
          <w:color w:val="000000"/>
          <w:sz w:val="24"/>
          <w:szCs w:val="24"/>
          <w:lang w:eastAsia="en-US"/>
        </w:rPr>
        <w:t xml:space="preserve">junto a la CSA, </w:t>
      </w:r>
      <w:r w:rsidR="00FE471F" w:rsidRPr="00FE471F">
        <w:rPr>
          <w:rFonts w:ascii="Arial" w:eastAsia="Cambria" w:hAnsi="Arial" w:cs="Arial"/>
          <w:color w:val="000000"/>
          <w:sz w:val="24"/>
          <w:szCs w:val="24"/>
          <w:lang w:eastAsia="en-US"/>
        </w:rPr>
        <w:t>intercambiaron</w:t>
      </w:r>
      <w:r w:rsidRPr="00FE471F">
        <w:rPr>
          <w:rFonts w:ascii="Arial" w:eastAsia="Cambria" w:hAnsi="Arial" w:cs="Arial"/>
          <w:color w:val="000000"/>
          <w:sz w:val="24"/>
          <w:szCs w:val="24"/>
          <w:lang w:eastAsia="en-US"/>
        </w:rPr>
        <w:t xml:space="preserve"> comentarios sobre </w:t>
      </w:r>
      <w:r w:rsidR="00546430">
        <w:rPr>
          <w:rFonts w:ascii="Arial" w:eastAsia="Cambria" w:hAnsi="Arial" w:cs="Arial"/>
          <w:color w:val="000000"/>
          <w:sz w:val="24"/>
          <w:szCs w:val="24"/>
          <w:lang w:eastAsia="en-US"/>
        </w:rPr>
        <w:t>la</w:t>
      </w:r>
      <w:r w:rsidR="005D243E">
        <w:rPr>
          <w:rFonts w:ascii="Arial" w:eastAsia="Cambria" w:hAnsi="Arial" w:cs="Arial"/>
          <w:color w:val="000000"/>
          <w:sz w:val="24"/>
          <w:szCs w:val="24"/>
          <w:lang w:eastAsia="en-US"/>
        </w:rPr>
        <w:t>s</w:t>
      </w:r>
      <w:r w:rsidR="00546430">
        <w:rPr>
          <w:rFonts w:ascii="Arial" w:eastAsia="Cambria" w:hAnsi="Arial" w:cs="Arial"/>
          <w:color w:val="000000"/>
          <w:sz w:val="24"/>
          <w:szCs w:val="24"/>
          <w:lang w:eastAsia="en-US"/>
        </w:rPr>
        <w:t xml:space="preserve"> propuesta</w:t>
      </w:r>
      <w:r w:rsidR="005D243E">
        <w:rPr>
          <w:rFonts w:ascii="Arial" w:eastAsia="Cambria" w:hAnsi="Arial" w:cs="Arial"/>
          <w:color w:val="000000"/>
          <w:sz w:val="24"/>
          <w:szCs w:val="24"/>
          <w:lang w:eastAsia="en-US"/>
        </w:rPr>
        <w:t>s</w:t>
      </w:r>
      <w:r w:rsidR="00546430">
        <w:rPr>
          <w:rFonts w:ascii="Arial" w:eastAsia="Cambria" w:hAnsi="Arial" w:cs="Arial"/>
          <w:color w:val="000000"/>
          <w:sz w:val="24"/>
          <w:szCs w:val="24"/>
          <w:lang w:eastAsia="en-US"/>
        </w:rPr>
        <w:t xml:space="preserve"> presentada</w:t>
      </w:r>
      <w:r w:rsidR="005D243E">
        <w:rPr>
          <w:rFonts w:ascii="Arial" w:eastAsia="Cambria" w:hAnsi="Arial" w:cs="Arial"/>
          <w:color w:val="000000"/>
          <w:sz w:val="24"/>
          <w:szCs w:val="24"/>
          <w:lang w:eastAsia="en-US"/>
        </w:rPr>
        <w:t>s</w:t>
      </w:r>
      <w:r w:rsidR="00546430">
        <w:rPr>
          <w:rFonts w:ascii="Arial" w:eastAsia="Cambria" w:hAnsi="Arial" w:cs="Arial"/>
          <w:color w:val="000000"/>
          <w:sz w:val="24"/>
          <w:szCs w:val="24"/>
          <w:lang w:eastAsia="en-US"/>
        </w:rPr>
        <w:t xml:space="preserve"> </w:t>
      </w:r>
      <w:r w:rsidR="001D6EFC">
        <w:rPr>
          <w:rFonts w:ascii="Arial" w:eastAsia="Cambria" w:hAnsi="Arial" w:cs="Arial"/>
          <w:color w:val="000000"/>
          <w:sz w:val="24"/>
          <w:szCs w:val="24"/>
          <w:lang w:eastAsia="en-US"/>
        </w:rPr>
        <w:t xml:space="preserve">oportunamente </w:t>
      </w:r>
      <w:r w:rsidR="00546430">
        <w:rPr>
          <w:rFonts w:ascii="Arial" w:eastAsia="Cambria" w:hAnsi="Arial" w:cs="Arial"/>
          <w:color w:val="000000"/>
          <w:sz w:val="24"/>
          <w:szCs w:val="24"/>
          <w:lang w:eastAsia="en-US"/>
        </w:rPr>
        <w:t>por Argentina referente</w:t>
      </w:r>
      <w:r w:rsidR="005D243E">
        <w:rPr>
          <w:rFonts w:ascii="Arial" w:eastAsia="Cambria" w:hAnsi="Arial" w:cs="Arial"/>
          <w:color w:val="000000"/>
          <w:sz w:val="24"/>
          <w:szCs w:val="24"/>
          <w:lang w:eastAsia="en-US"/>
        </w:rPr>
        <w:t>s</w:t>
      </w:r>
      <w:r w:rsidR="00546430">
        <w:rPr>
          <w:rFonts w:ascii="Arial" w:eastAsia="Cambria" w:hAnsi="Arial" w:cs="Arial"/>
          <w:color w:val="000000"/>
          <w:sz w:val="24"/>
          <w:szCs w:val="24"/>
          <w:lang w:eastAsia="en-US"/>
        </w:rPr>
        <w:t xml:space="preserve"> a</w:t>
      </w:r>
      <w:r w:rsidR="005D243E">
        <w:rPr>
          <w:rFonts w:ascii="Arial" w:eastAsia="Cambria" w:hAnsi="Arial" w:cs="Arial"/>
          <w:color w:val="000000"/>
          <w:sz w:val="24"/>
          <w:szCs w:val="24"/>
          <w:lang w:eastAsia="en-US"/>
        </w:rPr>
        <w:t xml:space="preserve">l documento de trabajo sobre </w:t>
      </w:r>
      <w:r w:rsidR="00546430" w:rsidRPr="00546430">
        <w:rPr>
          <w:rFonts w:ascii="Arial" w:eastAsia="Cambria" w:hAnsi="Arial" w:cs="Arial"/>
          <w:color w:val="000000"/>
          <w:sz w:val="24"/>
          <w:szCs w:val="24"/>
          <w:lang w:eastAsia="en-US"/>
        </w:rPr>
        <w:t>Procedimiento de Notificación Simultánea de Proyectos de Medidas Sanitarias y Fitosanitarias Ordinarias a la OMC de cada Estado Parte del MERCOSUR</w:t>
      </w:r>
      <w:r w:rsidR="00546430">
        <w:rPr>
          <w:rFonts w:ascii="Arial" w:eastAsia="Cambria" w:hAnsi="Arial" w:cs="Arial"/>
          <w:color w:val="000000"/>
          <w:sz w:val="24"/>
          <w:szCs w:val="24"/>
          <w:lang w:eastAsia="en-US"/>
        </w:rPr>
        <w:t xml:space="preserve">. </w:t>
      </w:r>
    </w:p>
    <w:p w14:paraId="069F1E65" w14:textId="215DB9B2" w:rsidR="00546430" w:rsidRDefault="00546430" w:rsidP="00FE471F">
      <w:pPr>
        <w:autoSpaceDE w:val="0"/>
        <w:autoSpaceDN w:val="0"/>
        <w:adjustRightInd w:val="0"/>
        <w:jc w:val="both"/>
        <w:rPr>
          <w:rFonts w:ascii="Arial" w:eastAsia="Cambria" w:hAnsi="Arial" w:cs="Arial"/>
          <w:color w:val="000000"/>
          <w:sz w:val="24"/>
          <w:szCs w:val="24"/>
          <w:lang w:eastAsia="en-US"/>
        </w:rPr>
      </w:pPr>
    </w:p>
    <w:p w14:paraId="23A9B390" w14:textId="6D00EE49" w:rsidR="00546430" w:rsidRDefault="001D6EFC" w:rsidP="00FE471F">
      <w:pPr>
        <w:autoSpaceDE w:val="0"/>
        <w:autoSpaceDN w:val="0"/>
        <w:adjustRightInd w:val="0"/>
        <w:jc w:val="both"/>
        <w:rPr>
          <w:rFonts w:ascii="Arial" w:eastAsia="Cambria" w:hAnsi="Arial" w:cs="Arial"/>
          <w:color w:val="000000"/>
          <w:sz w:val="24"/>
          <w:szCs w:val="24"/>
          <w:lang w:eastAsia="en-US"/>
        </w:rPr>
      </w:pPr>
      <w:r>
        <w:rPr>
          <w:rFonts w:ascii="Arial" w:eastAsia="Cambria" w:hAnsi="Arial" w:cs="Arial"/>
          <w:color w:val="000000"/>
          <w:sz w:val="24"/>
          <w:szCs w:val="24"/>
          <w:lang w:eastAsia="en-US"/>
        </w:rPr>
        <w:t xml:space="preserve">El documento de trabajo sobre el tratamiento del proyecto de Resolución trabajado en </w:t>
      </w:r>
      <w:r w:rsidR="00546430">
        <w:rPr>
          <w:rFonts w:ascii="Arial" w:eastAsia="Cambria" w:hAnsi="Arial" w:cs="Arial"/>
          <w:color w:val="000000"/>
          <w:sz w:val="24"/>
          <w:szCs w:val="24"/>
          <w:lang w:eastAsia="en-US"/>
        </w:rPr>
        <w:t xml:space="preserve">la presente reunión consta como </w:t>
      </w:r>
      <w:r w:rsidR="00546430" w:rsidRPr="00546430">
        <w:rPr>
          <w:rFonts w:ascii="Arial" w:eastAsia="Cambria" w:hAnsi="Arial" w:cs="Arial"/>
          <w:b/>
          <w:bCs/>
          <w:color w:val="000000"/>
          <w:sz w:val="24"/>
          <w:szCs w:val="24"/>
          <w:lang w:eastAsia="en-US"/>
        </w:rPr>
        <w:t xml:space="preserve">Anexo </w:t>
      </w:r>
      <w:r w:rsidR="00546430">
        <w:rPr>
          <w:rFonts w:ascii="Arial" w:eastAsia="Cambria" w:hAnsi="Arial" w:cs="Arial"/>
          <w:b/>
          <w:bCs/>
          <w:color w:val="000000"/>
          <w:sz w:val="24"/>
          <w:szCs w:val="24"/>
          <w:lang w:eastAsia="en-US"/>
        </w:rPr>
        <w:t>I</w:t>
      </w:r>
      <w:r w:rsidR="00546430" w:rsidRPr="00546430">
        <w:rPr>
          <w:rFonts w:ascii="Arial" w:eastAsia="Cambria" w:hAnsi="Arial" w:cs="Arial"/>
          <w:b/>
          <w:bCs/>
          <w:color w:val="000000"/>
          <w:sz w:val="24"/>
          <w:szCs w:val="24"/>
          <w:lang w:eastAsia="en-US"/>
        </w:rPr>
        <w:t>X</w:t>
      </w:r>
      <w:r w:rsidR="00546430">
        <w:rPr>
          <w:rFonts w:ascii="Arial" w:eastAsia="Cambria" w:hAnsi="Arial" w:cs="Arial"/>
          <w:color w:val="000000"/>
          <w:sz w:val="24"/>
          <w:szCs w:val="24"/>
          <w:lang w:eastAsia="en-US"/>
        </w:rPr>
        <w:t>.</w:t>
      </w:r>
    </w:p>
    <w:p w14:paraId="5973803B" w14:textId="3F0B3B3D" w:rsidR="001D6EFC" w:rsidRDefault="001D6EFC" w:rsidP="00FE471F">
      <w:pPr>
        <w:autoSpaceDE w:val="0"/>
        <w:autoSpaceDN w:val="0"/>
        <w:adjustRightInd w:val="0"/>
        <w:jc w:val="both"/>
        <w:rPr>
          <w:rFonts w:ascii="Arial" w:eastAsia="Cambria" w:hAnsi="Arial" w:cs="Arial"/>
          <w:color w:val="000000"/>
          <w:sz w:val="24"/>
          <w:szCs w:val="24"/>
          <w:lang w:eastAsia="en-US"/>
        </w:rPr>
      </w:pPr>
    </w:p>
    <w:p w14:paraId="2CEC6AE7" w14:textId="3CA3326C" w:rsidR="001D6EFC" w:rsidRPr="00546430" w:rsidRDefault="001D6EFC" w:rsidP="00FE471F">
      <w:pPr>
        <w:autoSpaceDE w:val="0"/>
        <w:autoSpaceDN w:val="0"/>
        <w:adjustRightInd w:val="0"/>
        <w:jc w:val="both"/>
        <w:rPr>
          <w:rFonts w:ascii="Arial" w:eastAsia="Cambria" w:hAnsi="Arial" w:cs="Arial"/>
          <w:color w:val="000000"/>
          <w:sz w:val="24"/>
          <w:szCs w:val="24"/>
          <w:lang w:eastAsia="en-US"/>
        </w:rPr>
      </w:pPr>
      <w:r>
        <w:rPr>
          <w:rFonts w:ascii="Arial" w:eastAsia="Cambria" w:hAnsi="Arial" w:cs="Arial"/>
          <w:color w:val="000000"/>
          <w:sz w:val="24"/>
          <w:szCs w:val="24"/>
          <w:lang w:eastAsia="en-US"/>
        </w:rPr>
        <w:t>Las delegaciones acordaron realizar las consultas internas y tratar el tema en la próxima reunión.</w:t>
      </w:r>
    </w:p>
    <w:p w14:paraId="241D71D0" w14:textId="77777777" w:rsidR="00FD0429" w:rsidRDefault="00FD0429" w:rsidP="003C4E64">
      <w:pPr>
        <w:jc w:val="both"/>
        <w:rPr>
          <w:rFonts w:ascii="Arial" w:hAnsi="Arial" w:cs="Arial"/>
          <w:b/>
          <w:bCs/>
          <w:sz w:val="24"/>
          <w:szCs w:val="24"/>
        </w:rPr>
      </w:pPr>
    </w:p>
    <w:p w14:paraId="29AFB32E" w14:textId="77777777" w:rsidR="00C368D2" w:rsidRDefault="00C368D2" w:rsidP="003C4E64">
      <w:pPr>
        <w:jc w:val="both"/>
        <w:rPr>
          <w:rFonts w:ascii="Arial" w:hAnsi="Arial" w:cs="Arial"/>
          <w:b/>
          <w:bCs/>
          <w:sz w:val="24"/>
          <w:szCs w:val="24"/>
        </w:rPr>
      </w:pPr>
    </w:p>
    <w:p w14:paraId="31438BAE" w14:textId="1CDB742E" w:rsidR="003C4E64" w:rsidRPr="003C4E64" w:rsidRDefault="00DD25BD" w:rsidP="00C453AA">
      <w:pPr>
        <w:pStyle w:val="Prrafodelista"/>
        <w:numPr>
          <w:ilvl w:val="0"/>
          <w:numId w:val="32"/>
        </w:numPr>
        <w:ind w:left="567" w:hanging="567"/>
        <w:jc w:val="both"/>
        <w:rPr>
          <w:rFonts w:ascii="Arial" w:hAnsi="Arial" w:cs="Arial"/>
          <w:b/>
          <w:bCs/>
          <w:sz w:val="24"/>
          <w:szCs w:val="24"/>
        </w:rPr>
      </w:pPr>
      <w:r>
        <w:rPr>
          <w:rFonts w:ascii="Arial" w:hAnsi="Arial" w:cs="Arial"/>
          <w:b/>
          <w:bCs/>
          <w:sz w:val="24"/>
          <w:szCs w:val="24"/>
        </w:rPr>
        <w:t xml:space="preserve">PROPUESTA DE </w:t>
      </w:r>
      <w:r w:rsidR="003C4E64" w:rsidRPr="003C4E64">
        <w:rPr>
          <w:rFonts w:ascii="Arial" w:hAnsi="Arial" w:cs="Arial"/>
          <w:b/>
          <w:bCs/>
          <w:sz w:val="24"/>
          <w:szCs w:val="24"/>
        </w:rPr>
        <w:t xml:space="preserve">CREACIÓN DE LA COMISIÓN DE ACUICULTURA Y PESCA </w:t>
      </w:r>
    </w:p>
    <w:p w14:paraId="72F61CD0" w14:textId="57C490D8" w:rsidR="009C2C84" w:rsidRPr="00546430" w:rsidRDefault="009C2C84" w:rsidP="001C73EC">
      <w:pPr>
        <w:jc w:val="both"/>
        <w:rPr>
          <w:rFonts w:ascii="Arial" w:hAnsi="Arial" w:cs="Arial"/>
          <w:sz w:val="24"/>
          <w:szCs w:val="24"/>
        </w:rPr>
      </w:pPr>
    </w:p>
    <w:p w14:paraId="4CE800A2" w14:textId="0C7E9914" w:rsidR="00FE471F" w:rsidRPr="00FE471F" w:rsidRDefault="00FE471F" w:rsidP="00FE471F">
      <w:pPr>
        <w:jc w:val="both"/>
        <w:rPr>
          <w:rFonts w:ascii="Arial" w:eastAsia="Cambria" w:hAnsi="Arial" w:cs="Arial"/>
          <w:color w:val="000000"/>
          <w:sz w:val="24"/>
          <w:szCs w:val="24"/>
          <w:lang w:val="es-ES" w:eastAsia="en-US"/>
        </w:rPr>
      </w:pPr>
      <w:r w:rsidRPr="00FE471F">
        <w:rPr>
          <w:rFonts w:ascii="Arial" w:eastAsia="Cambria" w:hAnsi="Arial" w:cs="Arial"/>
          <w:color w:val="000000"/>
          <w:sz w:val="24"/>
          <w:szCs w:val="24"/>
          <w:lang w:val="es-ES" w:eastAsia="en-US"/>
        </w:rPr>
        <w:t>La</w:t>
      </w:r>
      <w:r w:rsidR="007863A1">
        <w:rPr>
          <w:rFonts w:ascii="Arial" w:eastAsia="Cambria" w:hAnsi="Arial" w:cs="Arial"/>
          <w:color w:val="000000"/>
          <w:sz w:val="24"/>
          <w:szCs w:val="24"/>
          <w:lang w:val="es-ES" w:eastAsia="en-US"/>
        </w:rPr>
        <w:t>s</w:t>
      </w:r>
      <w:r w:rsidRPr="00FE471F">
        <w:rPr>
          <w:rFonts w:ascii="Arial" w:eastAsia="Cambria" w:hAnsi="Arial" w:cs="Arial"/>
          <w:color w:val="000000"/>
          <w:sz w:val="24"/>
          <w:szCs w:val="24"/>
          <w:lang w:val="es-ES" w:eastAsia="en-US"/>
        </w:rPr>
        <w:t xml:space="preserve"> Delegaci</w:t>
      </w:r>
      <w:r w:rsidR="007863A1">
        <w:rPr>
          <w:rFonts w:ascii="Arial" w:eastAsia="Cambria" w:hAnsi="Arial" w:cs="Arial"/>
          <w:color w:val="000000"/>
          <w:sz w:val="24"/>
          <w:szCs w:val="24"/>
          <w:lang w:val="es-ES" w:eastAsia="en-US"/>
        </w:rPr>
        <w:t xml:space="preserve">ones de Paraguay y </w:t>
      </w:r>
      <w:r w:rsidRPr="00FE471F">
        <w:rPr>
          <w:rFonts w:ascii="Arial" w:eastAsia="Cambria" w:hAnsi="Arial" w:cs="Arial"/>
          <w:color w:val="000000"/>
          <w:sz w:val="24"/>
          <w:szCs w:val="24"/>
          <w:lang w:val="es-ES" w:eastAsia="en-US"/>
        </w:rPr>
        <w:t>Uruguay inform</w:t>
      </w:r>
      <w:r w:rsidR="007863A1">
        <w:rPr>
          <w:rFonts w:ascii="Arial" w:eastAsia="Cambria" w:hAnsi="Arial" w:cs="Arial"/>
          <w:color w:val="000000"/>
          <w:sz w:val="24"/>
          <w:szCs w:val="24"/>
          <w:lang w:val="es-ES" w:eastAsia="en-US"/>
        </w:rPr>
        <w:t>aron</w:t>
      </w:r>
      <w:r w:rsidRPr="00FE471F">
        <w:rPr>
          <w:rFonts w:ascii="Arial" w:eastAsia="Cambria" w:hAnsi="Arial" w:cs="Arial"/>
          <w:color w:val="000000"/>
          <w:sz w:val="24"/>
          <w:szCs w:val="24"/>
          <w:lang w:val="es-ES" w:eastAsia="en-US"/>
        </w:rPr>
        <w:t xml:space="preserve"> que continúa</w:t>
      </w:r>
      <w:r w:rsidR="007863A1">
        <w:rPr>
          <w:rFonts w:ascii="Arial" w:eastAsia="Cambria" w:hAnsi="Arial" w:cs="Arial"/>
          <w:color w:val="000000"/>
          <w:sz w:val="24"/>
          <w:szCs w:val="24"/>
          <w:lang w:val="es-ES" w:eastAsia="en-US"/>
        </w:rPr>
        <w:t>n</w:t>
      </w:r>
      <w:r w:rsidRPr="00FE471F">
        <w:rPr>
          <w:rFonts w:ascii="Arial" w:eastAsia="Cambria" w:hAnsi="Arial" w:cs="Arial"/>
          <w:color w:val="000000"/>
          <w:sz w:val="24"/>
          <w:szCs w:val="24"/>
          <w:lang w:val="es-ES" w:eastAsia="en-US"/>
        </w:rPr>
        <w:t xml:space="preserve"> realizando gestiones internas para tomar posición con respecto a la creación de esta Comisión, en virtud de que se trata de un asunto donde varias instituciones nacionales son competentes</w:t>
      </w:r>
      <w:r w:rsidR="00C368D2">
        <w:rPr>
          <w:rFonts w:ascii="Arial" w:eastAsia="Cambria" w:hAnsi="Arial" w:cs="Arial"/>
          <w:color w:val="000000"/>
          <w:sz w:val="24"/>
          <w:szCs w:val="24"/>
          <w:lang w:val="es-ES" w:eastAsia="en-US"/>
        </w:rPr>
        <w:t>.</w:t>
      </w:r>
      <w:r w:rsidRPr="00FE471F">
        <w:rPr>
          <w:rFonts w:ascii="Arial" w:eastAsia="Cambria" w:hAnsi="Arial" w:cs="Arial"/>
          <w:color w:val="000000"/>
          <w:sz w:val="24"/>
          <w:szCs w:val="24"/>
          <w:lang w:val="es-ES" w:eastAsia="en-US"/>
        </w:rPr>
        <w:t xml:space="preserve"> </w:t>
      </w:r>
    </w:p>
    <w:p w14:paraId="7B6D355E" w14:textId="77777777" w:rsidR="00FE471F" w:rsidRPr="00FE471F" w:rsidRDefault="00FE471F" w:rsidP="00FE471F">
      <w:pPr>
        <w:jc w:val="both"/>
        <w:rPr>
          <w:rFonts w:ascii="Arial" w:eastAsia="MS Mincho" w:hAnsi="Arial" w:cs="Arial"/>
          <w:sz w:val="24"/>
          <w:szCs w:val="24"/>
          <w:lang w:val="es-ES" w:eastAsia="es-ES"/>
        </w:rPr>
      </w:pPr>
    </w:p>
    <w:p w14:paraId="27A55448" w14:textId="260766DC" w:rsidR="00FE471F" w:rsidRPr="00FE471F" w:rsidRDefault="00FE471F" w:rsidP="00FE471F">
      <w:pPr>
        <w:jc w:val="both"/>
        <w:rPr>
          <w:rFonts w:ascii="Arial" w:eastAsia="MS Mincho" w:hAnsi="Arial" w:cs="Arial"/>
          <w:sz w:val="24"/>
          <w:szCs w:val="24"/>
          <w:lang w:val="es-ES" w:eastAsia="es-ES"/>
        </w:rPr>
      </w:pPr>
      <w:r w:rsidRPr="00FE471F">
        <w:rPr>
          <w:rFonts w:ascii="Arial" w:eastAsia="MS Mincho" w:hAnsi="Arial" w:cs="Arial"/>
          <w:sz w:val="24"/>
          <w:szCs w:val="24"/>
          <w:lang w:val="es-ES" w:eastAsia="es-ES"/>
        </w:rPr>
        <w:t xml:space="preserve">La Delegación de Argentina manifestó que consultadas las áreas respectivas del </w:t>
      </w:r>
      <w:proofErr w:type="spellStart"/>
      <w:r w:rsidRPr="00FE471F">
        <w:rPr>
          <w:rFonts w:ascii="Arial" w:eastAsia="MS Mincho" w:hAnsi="Arial" w:cs="Arial"/>
          <w:sz w:val="24"/>
          <w:szCs w:val="24"/>
          <w:lang w:val="es-ES" w:eastAsia="es-ES"/>
        </w:rPr>
        <w:t>MAGyP</w:t>
      </w:r>
      <w:proofErr w:type="spellEnd"/>
      <w:r w:rsidRPr="00FE471F">
        <w:rPr>
          <w:rFonts w:ascii="Arial" w:eastAsia="MS Mincho" w:hAnsi="Arial" w:cs="Arial"/>
          <w:sz w:val="24"/>
          <w:szCs w:val="24"/>
          <w:lang w:val="es-ES" w:eastAsia="es-ES"/>
        </w:rPr>
        <w:t xml:space="preserve"> y de la Cancillería, por el momento no acompaña</w:t>
      </w:r>
      <w:r w:rsidR="0031673F" w:rsidRPr="00C368D2">
        <w:rPr>
          <w:rFonts w:ascii="Arial" w:eastAsia="MS Mincho" w:hAnsi="Arial" w:cs="Arial"/>
          <w:sz w:val="24"/>
          <w:szCs w:val="24"/>
          <w:lang w:val="es-ES" w:eastAsia="es-ES"/>
        </w:rPr>
        <w:t>rá</w:t>
      </w:r>
      <w:r w:rsidRPr="00FE471F">
        <w:rPr>
          <w:rFonts w:ascii="Arial" w:eastAsia="MS Mincho" w:hAnsi="Arial" w:cs="Arial"/>
          <w:sz w:val="24"/>
          <w:szCs w:val="24"/>
          <w:lang w:val="es-ES" w:eastAsia="es-ES"/>
        </w:rPr>
        <w:t xml:space="preserve"> la propuesta brasileña de crear una Comisión de Pesca y Acuicultura.</w:t>
      </w:r>
    </w:p>
    <w:p w14:paraId="2AF59E57" w14:textId="5B56C5F6" w:rsidR="00FE471F" w:rsidRDefault="00FE471F" w:rsidP="001C73EC">
      <w:pPr>
        <w:jc w:val="both"/>
        <w:rPr>
          <w:rFonts w:ascii="Arial" w:hAnsi="Arial" w:cs="Arial"/>
          <w:sz w:val="24"/>
          <w:szCs w:val="24"/>
          <w:lang w:val="es-ES"/>
        </w:rPr>
      </w:pPr>
    </w:p>
    <w:p w14:paraId="3948E536" w14:textId="41C4CE39" w:rsidR="001040A2" w:rsidRDefault="001040A2" w:rsidP="001040A2">
      <w:pPr>
        <w:jc w:val="both"/>
        <w:rPr>
          <w:rFonts w:ascii="Arial" w:eastAsia="Cambria" w:hAnsi="Arial" w:cs="Arial"/>
          <w:color w:val="000000"/>
          <w:sz w:val="24"/>
          <w:szCs w:val="24"/>
          <w:lang w:val="es-ES" w:eastAsia="en-US"/>
        </w:rPr>
      </w:pPr>
      <w:r>
        <w:rPr>
          <w:rFonts w:ascii="Arial" w:eastAsia="Cambria" w:hAnsi="Arial" w:cs="Arial"/>
          <w:color w:val="000000"/>
          <w:sz w:val="24"/>
          <w:szCs w:val="24"/>
          <w:lang w:val="es-ES" w:eastAsia="en-US"/>
        </w:rPr>
        <w:t xml:space="preserve">La Delegación de Brasil </w:t>
      </w:r>
      <w:r w:rsidR="005D243E">
        <w:rPr>
          <w:rFonts w:ascii="Arial" w:eastAsia="Cambria" w:hAnsi="Arial" w:cs="Arial"/>
          <w:color w:val="000000"/>
          <w:sz w:val="24"/>
          <w:szCs w:val="24"/>
          <w:lang w:val="es-ES" w:eastAsia="en-US"/>
        </w:rPr>
        <w:t xml:space="preserve">junto al representante de </w:t>
      </w:r>
      <w:r w:rsidR="00970870">
        <w:rPr>
          <w:rFonts w:ascii="Arial" w:eastAsia="Cambria" w:hAnsi="Arial" w:cs="Arial"/>
          <w:color w:val="000000"/>
          <w:sz w:val="24"/>
          <w:szCs w:val="24"/>
          <w:lang w:val="es-ES" w:eastAsia="en-US"/>
        </w:rPr>
        <w:t>la Secretaría de Acuicultura y Pesca</w:t>
      </w:r>
      <w:r w:rsidR="005D243E">
        <w:rPr>
          <w:rFonts w:ascii="Arial" w:eastAsia="Cambria" w:hAnsi="Arial" w:cs="Arial"/>
          <w:color w:val="000000"/>
          <w:sz w:val="24"/>
          <w:szCs w:val="24"/>
          <w:lang w:val="es-ES" w:eastAsia="en-US"/>
        </w:rPr>
        <w:t xml:space="preserve"> </w:t>
      </w:r>
      <w:r>
        <w:rPr>
          <w:rFonts w:ascii="Arial" w:eastAsia="Cambria" w:hAnsi="Arial" w:cs="Arial"/>
          <w:color w:val="000000"/>
          <w:sz w:val="24"/>
          <w:szCs w:val="24"/>
          <w:lang w:val="es-ES" w:eastAsia="en-US"/>
        </w:rPr>
        <w:t>present</w:t>
      </w:r>
      <w:r w:rsidR="00970870">
        <w:rPr>
          <w:rFonts w:ascii="Arial" w:eastAsia="Cambria" w:hAnsi="Arial" w:cs="Arial"/>
          <w:color w:val="000000"/>
          <w:sz w:val="24"/>
          <w:szCs w:val="24"/>
          <w:lang w:val="es-ES" w:eastAsia="en-US"/>
        </w:rPr>
        <w:t>aron</w:t>
      </w:r>
      <w:r>
        <w:rPr>
          <w:rFonts w:ascii="Arial" w:eastAsia="Cambria" w:hAnsi="Arial" w:cs="Arial"/>
          <w:color w:val="000000"/>
          <w:sz w:val="24"/>
          <w:szCs w:val="24"/>
          <w:lang w:val="es-ES" w:eastAsia="en-US"/>
        </w:rPr>
        <w:t xml:space="preserve"> información adicional sobre la propuesta de creación de la Comisión de Acuicultura y Pesca y se comprometió a circular la documentación complementaria al respecto.</w:t>
      </w:r>
    </w:p>
    <w:p w14:paraId="2AF567AD" w14:textId="2397349C" w:rsidR="00FD0429" w:rsidRDefault="00FD0429" w:rsidP="001C73EC">
      <w:pPr>
        <w:jc w:val="both"/>
        <w:rPr>
          <w:rFonts w:ascii="Arial" w:hAnsi="Arial" w:cs="Arial"/>
          <w:sz w:val="24"/>
          <w:szCs w:val="24"/>
          <w:lang w:val="es-ES"/>
        </w:rPr>
      </w:pPr>
    </w:p>
    <w:p w14:paraId="7ACA1990" w14:textId="03D4EFFC" w:rsidR="00FD0429" w:rsidRDefault="007863A1" w:rsidP="001C73EC">
      <w:pPr>
        <w:jc w:val="both"/>
        <w:rPr>
          <w:rFonts w:ascii="Arial" w:hAnsi="Arial" w:cs="Arial"/>
          <w:sz w:val="24"/>
          <w:szCs w:val="24"/>
          <w:lang w:val="es-ES"/>
        </w:rPr>
      </w:pPr>
      <w:r>
        <w:rPr>
          <w:rFonts w:ascii="Arial" w:hAnsi="Arial" w:cs="Arial"/>
          <w:sz w:val="24"/>
          <w:szCs w:val="24"/>
          <w:lang w:val="es-ES"/>
        </w:rPr>
        <w:t>Las delegaciones aguardarán la información adicional por parte de Brasil y se expedirán oportunamente.</w:t>
      </w:r>
    </w:p>
    <w:p w14:paraId="33B87E76" w14:textId="6A111F8B" w:rsidR="00C368D2" w:rsidRPr="00546430" w:rsidRDefault="004558D2" w:rsidP="004558D2">
      <w:pPr>
        <w:ind w:hanging="993"/>
        <w:jc w:val="both"/>
        <w:rPr>
          <w:rFonts w:ascii="Arial" w:hAnsi="Arial" w:cs="Arial"/>
          <w:sz w:val="24"/>
          <w:szCs w:val="24"/>
          <w:lang w:val="es-ES"/>
        </w:rPr>
      </w:pPr>
      <w:r>
        <w:rPr>
          <w:rFonts w:ascii="Arial" w:hAnsi="Arial" w:cs="Arial"/>
          <w:noProof/>
          <w:sz w:val="24"/>
          <w:szCs w:val="24"/>
          <w:lang w:val="es-ES"/>
        </w:rPr>
        <w:drawing>
          <wp:inline distT="0" distB="0" distL="0" distR="0" wp14:anchorId="21F3FDC4" wp14:editId="71BAA46B">
            <wp:extent cx="504825" cy="3048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pic:spPr>
                </pic:pic>
              </a:graphicData>
            </a:graphic>
          </wp:inline>
        </w:drawing>
      </w:r>
    </w:p>
    <w:p w14:paraId="39DEF5B2" w14:textId="14F7E474" w:rsidR="00FE471F" w:rsidRPr="00BE3723" w:rsidRDefault="00BE3723" w:rsidP="00BE3723">
      <w:pPr>
        <w:pStyle w:val="Prrafodelista"/>
        <w:numPr>
          <w:ilvl w:val="0"/>
          <w:numId w:val="32"/>
        </w:numPr>
        <w:ind w:left="567" w:hanging="567"/>
        <w:jc w:val="both"/>
        <w:rPr>
          <w:rFonts w:ascii="Arial" w:hAnsi="Arial" w:cs="Arial"/>
          <w:b/>
          <w:sz w:val="24"/>
          <w:szCs w:val="24"/>
        </w:rPr>
      </w:pPr>
      <w:r w:rsidRPr="00BE3723">
        <w:rPr>
          <w:rFonts w:ascii="Arial" w:hAnsi="Arial" w:cs="Arial"/>
          <w:b/>
          <w:sz w:val="24"/>
          <w:szCs w:val="24"/>
        </w:rPr>
        <w:t xml:space="preserve">ACTUALIZACIÓN DE LOS DELEGADOS DE LOS ESTADOS PARTE EN LAS COMISIONES Y SUBCOMISIONES DEPENDIENTES DEL SGT </w:t>
      </w:r>
      <w:proofErr w:type="spellStart"/>
      <w:r w:rsidRPr="00BE3723">
        <w:rPr>
          <w:rFonts w:ascii="Arial" w:hAnsi="Arial" w:cs="Arial"/>
          <w:b/>
          <w:sz w:val="24"/>
          <w:szCs w:val="24"/>
        </w:rPr>
        <w:t>Nº</w:t>
      </w:r>
      <w:proofErr w:type="spellEnd"/>
      <w:r w:rsidRPr="00BE3723">
        <w:rPr>
          <w:rFonts w:ascii="Arial" w:hAnsi="Arial" w:cs="Arial"/>
          <w:b/>
          <w:sz w:val="24"/>
          <w:szCs w:val="24"/>
        </w:rPr>
        <w:t xml:space="preserve"> 8</w:t>
      </w:r>
    </w:p>
    <w:p w14:paraId="2C942E6F" w14:textId="4BC61B89" w:rsidR="00FE471F" w:rsidRPr="00546430" w:rsidRDefault="00FE471F" w:rsidP="00AC150B">
      <w:pPr>
        <w:jc w:val="both"/>
        <w:rPr>
          <w:rFonts w:ascii="Arial" w:hAnsi="Arial" w:cs="Arial"/>
          <w:b/>
          <w:sz w:val="24"/>
          <w:szCs w:val="24"/>
        </w:rPr>
      </w:pPr>
    </w:p>
    <w:p w14:paraId="0A1B2DFD" w14:textId="09EF95E3" w:rsidR="00FE471F" w:rsidRPr="00546430" w:rsidRDefault="00546430" w:rsidP="00AC150B">
      <w:pPr>
        <w:jc w:val="both"/>
        <w:rPr>
          <w:rFonts w:ascii="Arial" w:hAnsi="Arial" w:cs="Arial"/>
          <w:sz w:val="24"/>
          <w:szCs w:val="24"/>
        </w:rPr>
      </w:pPr>
      <w:r>
        <w:rPr>
          <w:rFonts w:ascii="Arial" w:hAnsi="Arial" w:cs="Arial"/>
          <w:sz w:val="24"/>
          <w:szCs w:val="24"/>
        </w:rPr>
        <w:t xml:space="preserve">La actualización de los </w:t>
      </w:r>
      <w:r w:rsidRPr="00546430">
        <w:rPr>
          <w:rFonts w:ascii="Arial" w:hAnsi="Arial" w:cs="Arial"/>
          <w:sz w:val="24"/>
          <w:szCs w:val="24"/>
        </w:rPr>
        <w:t xml:space="preserve">delegados de los </w:t>
      </w:r>
      <w:proofErr w:type="gramStart"/>
      <w:r w:rsidRPr="00546430">
        <w:rPr>
          <w:rFonts w:ascii="Arial" w:hAnsi="Arial" w:cs="Arial"/>
          <w:sz w:val="24"/>
          <w:szCs w:val="24"/>
        </w:rPr>
        <w:t>Estados Parte</w:t>
      </w:r>
      <w:r>
        <w:rPr>
          <w:rFonts w:ascii="Arial" w:hAnsi="Arial" w:cs="Arial"/>
          <w:sz w:val="24"/>
          <w:szCs w:val="24"/>
        </w:rPr>
        <w:t>s</w:t>
      </w:r>
      <w:proofErr w:type="gramEnd"/>
      <w:r w:rsidRPr="00546430">
        <w:rPr>
          <w:rFonts w:ascii="Arial" w:hAnsi="Arial" w:cs="Arial"/>
          <w:sz w:val="24"/>
          <w:szCs w:val="24"/>
        </w:rPr>
        <w:t xml:space="preserve"> en cada órgano subordinado</w:t>
      </w:r>
      <w:r w:rsidR="00BE3723">
        <w:rPr>
          <w:rFonts w:ascii="Arial" w:hAnsi="Arial" w:cs="Arial"/>
          <w:sz w:val="24"/>
          <w:szCs w:val="24"/>
        </w:rPr>
        <w:t xml:space="preserve"> del SGT </w:t>
      </w:r>
      <w:proofErr w:type="spellStart"/>
      <w:r w:rsidR="00BE3723">
        <w:rPr>
          <w:rFonts w:ascii="Arial" w:hAnsi="Arial" w:cs="Arial"/>
          <w:sz w:val="24"/>
          <w:szCs w:val="24"/>
        </w:rPr>
        <w:t>Nº</w:t>
      </w:r>
      <w:proofErr w:type="spellEnd"/>
      <w:r w:rsidR="00BE3723">
        <w:rPr>
          <w:rFonts w:ascii="Arial" w:hAnsi="Arial" w:cs="Arial"/>
          <w:sz w:val="24"/>
          <w:szCs w:val="24"/>
        </w:rPr>
        <w:t xml:space="preserve"> 8</w:t>
      </w:r>
      <w:r>
        <w:rPr>
          <w:rFonts w:ascii="Arial" w:hAnsi="Arial" w:cs="Arial"/>
          <w:sz w:val="24"/>
          <w:szCs w:val="24"/>
        </w:rPr>
        <w:t xml:space="preserve">, consta </w:t>
      </w:r>
      <w:r w:rsidR="0031673F" w:rsidRPr="00546430">
        <w:rPr>
          <w:rFonts w:ascii="Arial" w:hAnsi="Arial" w:cs="Arial"/>
          <w:sz w:val="24"/>
          <w:szCs w:val="24"/>
        </w:rPr>
        <w:t xml:space="preserve">en el </w:t>
      </w:r>
      <w:r w:rsidR="0031673F" w:rsidRPr="00546430">
        <w:rPr>
          <w:rFonts w:ascii="Arial" w:hAnsi="Arial" w:cs="Arial"/>
          <w:b/>
          <w:sz w:val="24"/>
          <w:szCs w:val="24"/>
        </w:rPr>
        <w:t>Anexo X</w:t>
      </w:r>
      <w:r w:rsidR="0031673F" w:rsidRPr="00546430">
        <w:rPr>
          <w:rFonts w:ascii="Arial" w:hAnsi="Arial" w:cs="Arial"/>
          <w:sz w:val="24"/>
          <w:szCs w:val="24"/>
        </w:rPr>
        <w:t xml:space="preserve">. </w:t>
      </w:r>
    </w:p>
    <w:p w14:paraId="0B7986D5" w14:textId="7AF5D163" w:rsidR="00C47E97" w:rsidRDefault="00C47E97" w:rsidP="00AC150B">
      <w:pPr>
        <w:jc w:val="both"/>
        <w:rPr>
          <w:rFonts w:ascii="Arial" w:hAnsi="Arial" w:cs="Arial"/>
          <w:b/>
          <w:sz w:val="24"/>
          <w:szCs w:val="24"/>
        </w:rPr>
      </w:pPr>
    </w:p>
    <w:p w14:paraId="436EB84D" w14:textId="77777777" w:rsidR="00546430" w:rsidRDefault="00546430" w:rsidP="00AC150B">
      <w:pPr>
        <w:jc w:val="both"/>
        <w:rPr>
          <w:rFonts w:ascii="Arial" w:hAnsi="Arial" w:cs="Arial"/>
          <w:b/>
          <w:sz w:val="24"/>
          <w:szCs w:val="24"/>
        </w:rPr>
      </w:pPr>
    </w:p>
    <w:p w14:paraId="07B3CFF6" w14:textId="6DABF395" w:rsidR="002C05FC" w:rsidRPr="00931658" w:rsidRDefault="001176CD" w:rsidP="00AC150B">
      <w:pPr>
        <w:jc w:val="both"/>
        <w:rPr>
          <w:rFonts w:ascii="Arial" w:hAnsi="Arial" w:cs="Arial"/>
          <w:b/>
          <w:sz w:val="24"/>
          <w:szCs w:val="24"/>
        </w:rPr>
      </w:pPr>
      <w:r w:rsidRPr="00931658">
        <w:rPr>
          <w:rFonts w:ascii="Arial" w:hAnsi="Arial" w:cs="Arial"/>
          <w:b/>
          <w:sz w:val="24"/>
          <w:szCs w:val="24"/>
        </w:rPr>
        <w:t>PRÓXIMA REUNI</w:t>
      </w:r>
      <w:r w:rsidR="00EB059B">
        <w:rPr>
          <w:rFonts w:ascii="Arial" w:hAnsi="Arial" w:cs="Arial"/>
          <w:b/>
          <w:sz w:val="24"/>
          <w:szCs w:val="24"/>
        </w:rPr>
        <w:t>ÓN</w:t>
      </w:r>
    </w:p>
    <w:p w14:paraId="183DC5CB" w14:textId="77777777" w:rsidR="002C3FFD" w:rsidRPr="00931658" w:rsidRDefault="002C3FFD" w:rsidP="00AC150B">
      <w:pPr>
        <w:jc w:val="both"/>
        <w:rPr>
          <w:rFonts w:ascii="Arial" w:hAnsi="Arial" w:cs="Arial"/>
          <w:sz w:val="24"/>
          <w:szCs w:val="24"/>
        </w:rPr>
      </w:pPr>
    </w:p>
    <w:p w14:paraId="712AF417" w14:textId="75C47EBD" w:rsidR="009A35F0" w:rsidRDefault="00EB059B" w:rsidP="009D5A08">
      <w:pPr>
        <w:jc w:val="both"/>
        <w:rPr>
          <w:rFonts w:ascii="Arial" w:hAnsi="Arial" w:cs="Arial"/>
          <w:sz w:val="24"/>
          <w:szCs w:val="24"/>
        </w:rPr>
      </w:pPr>
      <w:r>
        <w:rPr>
          <w:rFonts w:ascii="Arial" w:hAnsi="Arial" w:cs="Arial"/>
          <w:sz w:val="24"/>
          <w:szCs w:val="24"/>
        </w:rPr>
        <w:t xml:space="preserve">La próxima reunión del </w:t>
      </w:r>
      <w:r w:rsidR="001176CD" w:rsidRPr="00931658">
        <w:rPr>
          <w:rFonts w:ascii="Arial" w:hAnsi="Arial" w:cs="Arial"/>
          <w:sz w:val="24"/>
          <w:szCs w:val="24"/>
        </w:rPr>
        <w:t>Subgrupo de Trab</w:t>
      </w:r>
      <w:r>
        <w:rPr>
          <w:rFonts w:ascii="Arial" w:hAnsi="Arial" w:cs="Arial"/>
          <w:sz w:val="24"/>
          <w:szCs w:val="24"/>
        </w:rPr>
        <w:t>ajo</w:t>
      </w:r>
      <w:r w:rsidR="001176CD" w:rsidRPr="00931658">
        <w:rPr>
          <w:rFonts w:ascii="Arial" w:hAnsi="Arial" w:cs="Arial"/>
          <w:sz w:val="24"/>
          <w:szCs w:val="24"/>
        </w:rPr>
        <w:t xml:space="preserve"> </w:t>
      </w:r>
      <w:proofErr w:type="spellStart"/>
      <w:r w:rsidR="001176CD" w:rsidRPr="00931658">
        <w:rPr>
          <w:rFonts w:ascii="Arial" w:hAnsi="Arial" w:cs="Arial"/>
          <w:sz w:val="24"/>
          <w:szCs w:val="24"/>
        </w:rPr>
        <w:t>N°</w:t>
      </w:r>
      <w:proofErr w:type="spellEnd"/>
      <w:r w:rsidR="001176CD" w:rsidRPr="00931658">
        <w:rPr>
          <w:rFonts w:ascii="Arial" w:hAnsi="Arial" w:cs="Arial"/>
          <w:sz w:val="24"/>
          <w:szCs w:val="24"/>
        </w:rPr>
        <w:t xml:space="preserve"> 8 </w:t>
      </w:r>
      <w:r w:rsidR="00DD21C2" w:rsidRPr="00931658">
        <w:rPr>
          <w:rFonts w:ascii="Arial" w:hAnsi="Arial" w:cs="Arial"/>
          <w:sz w:val="24"/>
          <w:szCs w:val="24"/>
        </w:rPr>
        <w:t>“</w:t>
      </w:r>
      <w:r w:rsidR="002C05FC" w:rsidRPr="00931658">
        <w:rPr>
          <w:rFonts w:ascii="Arial" w:hAnsi="Arial" w:cs="Arial"/>
          <w:sz w:val="24"/>
          <w:szCs w:val="24"/>
        </w:rPr>
        <w:t>Agricultura</w:t>
      </w:r>
      <w:r w:rsidR="00DD21C2" w:rsidRPr="00931658">
        <w:rPr>
          <w:rFonts w:ascii="Arial" w:hAnsi="Arial" w:cs="Arial"/>
          <w:sz w:val="24"/>
          <w:szCs w:val="24"/>
        </w:rPr>
        <w:t>”</w:t>
      </w:r>
      <w:r w:rsidR="002C05FC" w:rsidRPr="00931658">
        <w:rPr>
          <w:rFonts w:ascii="Arial" w:hAnsi="Arial" w:cs="Arial"/>
          <w:sz w:val="24"/>
          <w:szCs w:val="24"/>
        </w:rPr>
        <w:t xml:space="preserve"> </w:t>
      </w:r>
      <w:r w:rsidR="001176CD" w:rsidRPr="00931658">
        <w:rPr>
          <w:rFonts w:ascii="Arial" w:hAnsi="Arial" w:cs="Arial"/>
          <w:sz w:val="24"/>
          <w:szCs w:val="24"/>
        </w:rPr>
        <w:t>se</w:t>
      </w:r>
      <w:r w:rsidR="00DF30FA" w:rsidRPr="00931658">
        <w:rPr>
          <w:rFonts w:ascii="Arial" w:hAnsi="Arial" w:cs="Arial"/>
          <w:sz w:val="24"/>
          <w:szCs w:val="24"/>
        </w:rPr>
        <w:t xml:space="preserve">rá convocada </w:t>
      </w:r>
      <w:r w:rsidR="001C73EC">
        <w:rPr>
          <w:rFonts w:ascii="Arial" w:hAnsi="Arial" w:cs="Arial"/>
          <w:sz w:val="24"/>
          <w:szCs w:val="24"/>
        </w:rPr>
        <w:t>oportunamente por la próxima PPT</w:t>
      </w:r>
      <w:r w:rsidR="00524BC5">
        <w:rPr>
          <w:rFonts w:ascii="Arial" w:hAnsi="Arial" w:cs="Arial"/>
          <w:sz w:val="24"/>
          <w:szCs w:val="24"/>
        </w:rPr>
        <w:t xml:space="preserve"> en ejercicio</w:t>
      </w:r>
      <w:r w:rsidR="001C73EC">
        <w:rPr>
          <w:rFonts w:ascii="Arial" w:hAnsi="Arial" w:cs="Arial"/>
          <w:sz w:val="24"/>
          <w:szCs w:val="24"/>
        </w:rPr>
        <w:t>.</w:t>
      </w:r>
    </w:p>
    <w:p w14:paraId="4A61CC23" w14:textId="77777777" w:rsidR="00C47E97" w:rsidRPr="00931658" w:rsidRDefault="00C47E97" w:rsidP="00175370">
      <w:pPr>
        <w:rPr>
          <w:rFonts w:ascii="Arial" w:hAnsi="Arial" w:cs="Arial"/>
          <w:sz w:val="24"/>
          <w:szCs w:val="24"/>
        </w:rPr>
      </w:pPr>
    </w:p>
    <w:p w14:paraId="17E2F9A4" w14:textId="2CE20E5D" w:rsidR="002C05FC" w:rsidRPr="00931658" w:rsidRDefault="002C05FC" w:rsidP="00AC150B">
      <w:pPr>
        <w:pStyle w:val="Encabezado"/>
        <w:jc w:val="both"/>
        <w:rPr>
          <w:rFonts w:ascii="Arial" w:hAnsi="Arial" w:cs="Arial"/>
          <w:b/>
          <w:sz w:val="24"/>
          <w:szCs w:val="24"/>
          <w:lang w:val="es-PY"/>
        </w:rPr>
      </w:pPr>
      <w:r w:rsidRPr="00931658">
        <w:rPr>
          <w:rFonts w:ascii="Arial" w:hAnsi="Arial" w:cs="Arial"/>
          <w:b/>
          <w:sz w:val="24"/>
          <w:szCs w:val="24"/>
          <w:lang w:val="es-PY"/>
        </w:rPr>
        <w:t>ANEXOS</w:t>
      </w:r>
    </w:p>
    <w:p w14:paraId="798FBB27" w14:textId="77777777" w:rsidR="002C05FC" w:rsidRPr="00931658" w:rsidRDefault="002C05FC" w:rsidP="00AC150B">
      <w:pPr>
        <w:pStyle w:val="Encabezado"/>
        <w:jc w:val="both"/>
        <w:rPr>
          <w:rFonts w:ascii="Arial" w:hAnsi="Arial" w:cs="Arial"/>
          <w:b/>
          <w:sz w:val="24"/>
          <w:szCs w:val="24"/>
          <w:lang w:val="es-PY"/>
        </w:rPr>
      </w:pPr>
    </w:p>
    <w:p w14:paraId="1A0BB850" w14:textId="431D006B" w:rsidR="00A633F8" w:rsidRPr="00931658" w:rsidRDefault="00EB059B" w:rsidP="00AC150B">
      <w:pPr>
        <w:pStyle w:val="Encabezado"/>
        <w:jc w:val="both"/>
        <w:rPr>
          <w:rFonts w:ascii="Arial" w:hAnsi="Arial" w:cs="Arial"/>
          <w:sz w:val="24"/>
          <w:szCs w:val="24"/>
          <w:lang w:val="es-PY"/>
        </w:rPr>
      </w:pPr>
      <w:r>
        <w:rPr>
          <w:rFonts w:ascii="Arial" w:hAnsi="Arial" w:cs="Arial"/>
          <w:sz w:val="24"/>
          <w:szCs w:val="24"/>
          <w:lang w:val="es-PY"/>
        </w:rPr>
        <w:t>Los</w:t>
      </w:r>
      <w:r w:rsidR="001176CD" w:rsidRPr="00931658">
        <w:rPr>
          <w:rFonts w:ascii="Arial" w:hAnsi="Arial" w:cs="Arial"/>
          <w:sz w:val="24"/>
          <w:szCs w:val="24"/>
          <w:lang w:val="es-PY"/>
        </w:rPr>
        <w:t xml:space="preserve"> Anexos que </w:t>
      </w:r>
      <w:r w:rsidR="00A860D1" w:rsidRPr="00931658">
        <w:rPr>
          <w:rFonts w:ascii="Arial" w:hAnsi="Arial" w:cs="Arial"/>
          <w:sz w:val="24"/>
          <w:szCs w:val="24"/>
          <w:lang w:val="es-PY"/>
        </w:rPr>
        <w:t>forma</w:t>
      </w:r>
      <w:r>
        <w:rPr>
          <w:rFonts w:ascii="Arial" w:hAnsi="Arial" w:cs="Arial"/>
          <w:sz w:val="24"/>
          <w:szCs w:val="24"/>
          <w:lang w:val="es-PY"/>
        </w:rPr>
        <w:t>n</w:t>
      </w:r>
      <w:r w:rsidR="001176CD" w:rsidRPr="00931658">
        <w:rPr>
          <w:rFonts w:ascii="Arial" w:hAnsi="Arial" w:cs="Arial"/>
          <w:sz w:val="24"/>
          <w:szCs w:val="24"/>
          <w:lang w:val="es-PY"/>
        </w:rPr>
        <w:t xml:space="preserve"> parte </w:t>
      </w:r>
      <w:r w:rsidR="003001C3" w:rsidRPr="00931658">
        <w:rPr>
          <w:rFonts w:ascii="Arial" w:hAnsi="Arial" w:cs="Arial"/>
          <w:sz w:val="24"/>
          <w:szCs w:val="24"/>
          <w:lang w:val="es-PY"/>
        </w:rPr>
        <w:t>d</w:t>
      </w:r>
      <w:r>
        <w:rPr>
          <w:rFonts w:ascii="Arial" w:hAnsi="Arial" w:cs="Arial"/>
          <w:sz w:val="24"/>
          <w:szCs w:val="24"/>
          <w:lang w:val="es-PY"/>
        </w:rPr>
        <w:t>e la</w:t>
      </w:r>
      <w:r w:rsidR="001176CD" w:rsidRPr="00931658">
        <w:rPr>
          <w:rFonts w:ascii="Arial" w:hAnsi="Arial" w:cs="Arial"/>
          <w:sz w:val="24"/>
          <w:szCs w:val="24"/>
          <w:lang w:val="es-PY"/>
        </w:rPr>
        <w:t xml:space="preserve"> presente </w:t>
      </w:r>
      <w:r w:rsidR="00A860D1" w:rsidRPr="00931658">
        <w:rPr>
          <w:rFonts w:ascii="Arial" w:hAnsi="Arial" w:cs="Arial"/>
          <w:sz w:val="24"/>
          <w:szCs w:val="24"/>
          <w:lang w:val="es-PY"/>
        </w:rPr>
        <w:t>A</w:t>
      </w:r>
      <w:r>
        <w:rPr>
          <w:rFonts w:ascii="Arial" w:hAnsi="Arial" w:cs="Arial"/>
          <w:sz w:val="24"/>
          <w:szCs w:val="24"/>
          <w:lang w:val="es-PY"/>
        </w:rPr>
        <w:t>c</w:t>
      </w:r>
      <w:r w:rsidR="001176CD" w:rsidRPr="00931658">
        <w:rPr>
          <w:rFonts w:ascii="Arial" w:hAnsi="Arial" w:cs="Arial"/>
          <w:sz w:val="24"/>
          <w:szCs w:val="24"/>
          <w:lang w:val="es-PY"/>
        </w:rPr>
        <w:t xml:space="preserve">ta </w:t>
      </w:r>
      <w:r>
        <w:rPr>
          <w:rFonts w:ascii="Arial" w:hAnsi="Arial" w:cs="Arial"/>
          <w:sz w:val="24"/>
          <w:szCs w:val="24"/>
          <w:lang w:val="es-PY"/>
        </w:rPr>
        <w:t>son</w:t>
      </w:r>
      <w:r w:rsidR="001176CD" w:rsidRPr="00931658">
        <w:rPr>
          <w:rFonts w:ascii="Arial" w:hAnsi="Arial" w:cs="Arial"/>
          <w:sz w:val="24"/>
          <w:szCs w:val="24"/>
          <w:lang w:val="es-PY"/>
        </w:rPr>
        <w:t xml:space="preserve"> </w:t>
      </w:r>
      <w:r>
        <w:rPr>
          <w:rFonts w:ascii="Arial" w:hAnsi="Arial" w:cs="Arial"/>
          <w:sz w:val="24"/>
          <w:szCs w:val="24"/>
          <w:lang w:val="es-PY"/>
        </w:rPr>
        <w:t>l</w:t>
      </w:r>
      <w:r w:rsidR="001176CD" w:rsidRPr="00931658">
        <w:rPr>
          <w:rFonts w:ascii="Arial" w:hAnsi="Arial" w:cs="Arial"/>
          <w:sz w:val="24"/>
          <w:szCs w:val="24"/>
          <w:lang w:val="es-PY"/>
        </w:rPr>
        <w:t xml:space="preserve">os </w:t>
      </w:r>
      <w:r w:rsidRPr="00931658">
        <w:rPr>
          <w:rFonts w:ascii="Arial" w:hAnsi="Arial" w:cs="Arial"/>
          <w:sz w:val="24"/>
          <w:szCs w:val="24"/>
          <w:lang w:val="es-PY"/>
        </w:rPr>
        <w:t>siguientes</w:t>
      </w:r>
      <w:r w:rsidR="001176CD" w:rsidRPr="00931658">
        <w:rPr>
          <w:rFonts w:ascii="Arial" w:hAnsi="Arial" w:cs="Arial"/>
          <w:sz w:val="24"/>
          <w:szCs w:val="24"/>
          <w:lang w:val="es-PY"/>
        </w:rPr>
        <w:t>:</w:t>
      </w:r>
    </w:p>
    <w:p w14:paraId="1008AB68" w14:textId="77777777" w:rsidR="001C73EC" w:rsidRPr="00931658" w:rsidRDefault="001C73EC" w:rsidP="00AC150B">
      <w:pPr>
        <w:pStyle w:val="Encabezado"/>
        <w:jc w:val="both"/>
        <w:rPr>
          <w:rFonts w:ascii="Arial" w:hAnsi="Arial" w:cs="Arial"/>
          <w:sz w:val="24"/>
          <w:szCs w:val="24"/>
          <w:lang w:val="es-P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0"/>
        <w:gridCol w:w="7417"/>
      </w:tblGrid>
      <w:tr w:rsidR="002C05FC" w:rsidRPr="00931658" w14:paraId="1919337C" w14:textId="77777777" w:rsidTr="000C0DFD">
        <w:trPr>
          <w:trHeight w:val="350"/>
        </w:trPr>
        <w:tc>
          <w:tcPr>
            <w:tcW w:w="1480" w:type="dxa"/>
            <w:vAlign w:val="center"/>
          </w:tcPr>
          <w:p w14:paraId="4EAA9354" w14:textId="77777777" w:rsidR="002C05FC" w:rsidRPr="00931658" w:rsidRDefault="002C05FC" w:rsidP="00AC150B">
            <w:pPr>
              <w:jc w:val="both"/>
              <w:rPr>
                <w:rFonts w:ascii="Arial" w:hAnsi="Arial" w:cs="Arial"/>
                <w:b/>
                <w:bCs/>
                <w:sz w:val="24"/>
                <w:szCs w:val="24"/>
              </w:rPr>
            </w:pPr>
            <w:r w:rsidRPr="00931658">
              <w:rPr>
                <w:rFonts w:ascii="Arial" w:hAnsi="Arial" w:cs="Arial"/>
                <w:b/>
                <w:bCs/>
                <w:sz w:val="24"/>
                <w:szCs w:val="24"/>
              </w:rPr>
              <w:t>A</w:t>
            </w:r>
            <w:r w:rsidR="00BC55F5" w:rsidRPr="00931658">
              <w:rPr>
                <w:rFonts w:ascii="Arial" w:hAnsi="Arial" w:cs="Arial"/>
                <w:b/>
                <w:bCs/>
                <w:sz w:val="24"/>
                <w:szCs w:val="24"/>
              </w:rPr>
              <w:t>nexo</w:t>
            </w:r>
            <w:r w:rsidRPr="00931658">
              <w:rPr>
                <w:rFonts w:ascii="Arial" w:hAnsi="Arial" w:cs="Arial"/>
                <w:b/>
                <w:bCs/>
                <w:sz w:val="24"/>
                <w:szCs w:val="24"/>
              </w:rPr>
              <w:t xml:space="preserve"> I</w:t>
            </w:r>
          </w:p>
        </w:tc>
        <w:tc>
          <w:tcPr>
            <w:tcW w:w="7417" w:type="dxa"/>
            <w:vAlign w:val="center"/>
          </w:tcPr>
          <w:p w14:paraId="00E2D530" w14:textId="50E2CF8F" w:rsidR="002C05FC" w:rsidRPr="00931658" w:rsidRDefault="002C05FC" w:rsidP="00AC150B">
            <w:pPr>
              <w:jc w:val="both"/>
              <w:rPr>
                <w:rFonts w:ascii="Arial" w:hAnsi="Arial" w:cs="Arial"/>
                <w:bCs/>
                <w:sz w:val="24"/>
                <w:szCs w:val="24"/>
              </w:rPr>
            </w:pPr>
            <w:r w:rsidRPr="00931658">
              <w:rPr>
                <w:rFonts w:ascii="Arial" w:hAnsi="Arial" w:cs="Arial"/>
                <w:bCs/>
                <w:sz w:val="24"/>
                <w:szCs w:val="24"/>
              </w:rPr>
              <w:t xml:space="preserve">Lista de </w:t>
            </w:r>
            <w:r w:rsidR="00D857F0" w:rsidRPr="00931658">
              <w:rPr>
                <w:rFonts w:ascii="Arial" w:hAnsi="Arial" w:cs="Arial"/>
                <w:bCs/>
                <w:sz w:val="24"/>
                <w:szCs w:val="24"/>
              </w:rPr>
              <w:t>P</w:t>
            </w:r>
            <w:r w:rsidRPr="00931658">
              <w:rPr>
                <w:rFonts w:ascii="Arial" w:hAnsi="Arial" w:cs="Arial"/>
                <w:bCs/>
                <w:sz w:val="24"/>
                <w:szCs w:val="24"/>
              </w:rPr>
              <w:t>articipantes</w:t>
            </w:r>
          </w:p>
        </w:tc>
      </w:tr>
      <w:tr w:rsidR="002C05FC" w:rsidRPr="00931658" w14:paraId="008C938E" w14:textId="77777777" w:rsidTr="000C0DFD">
        <w:tc>
          <w:tcPr>
            <w:tcW w:w="1480" w:type="dxa"/>
          </w:tcPr>
          <w:p w14:paraId="76D8D37E" w14:textId="77777777" w:rsidR="002C05FC" w:rsidRPr="00931658" w:rsidRDefault="002C05FC" w:rsidP="00AC150B">
            <w:pPr>
              <w:jc w:val="both"/>
              <w:rPr>
                <w:rFonts w:ascii="Arial" w:hAnsi="Arial" w:cs="Arial"/>
                <w:b/>
                <w:bCs/>
                <w:sz w:val="24"/>
                <w:szCs w:val="24"/>
              </w:rPr>
            </w:pPr>
            <w:r w:rsidRPr="00931658">
              <w:rPr>
                <w:rFonts w:ascii="Arial" w:hAnsi="Arial" w:cs="Arial"/>
                <w:b/>
                <w:bCs/>
                <w:sz w:val="24"/>
                <w:szCs w:val="24"/>
              </w:rPr>
              <w:t>A</w:t>
            </w:r>
            <w:r w:rsidR="00BC55F5" w:rsidRPr="00931658">
              <w:rPr>
                <w:rFonts w:ascii="Arial" w:hAnsi="Arial" w:cs="Arial"/>
                <w:b/>
                <w:bCs/>
                <w:sz w:val="24"/>
                <w:szCs w:val="24"/>
              </w:rPr>
              <w:t>nexo</w:t>
            </w:r>
            <w:r w:rsidRPr="00931658">
              <w:rPr>
                <w:rFonts w:ascii="Arial" w:hAnsi="Arial" w:cs="Arial"/>
                <w:b/>
                <w:bCs/>
                <w:sz w:val="24"/>
                <w:szCs w:val="24"/>
              </w:rPr>
              <w:t xml:space="preserve"> II</w:t>
            </w:r>
          </w:p>
        </w:tc>
        <w:tc>
          <w:tcPr>
            <w:tcW w:w="7417" w:type="dxa"/>
          </w:tcPr>
          <w:p w14:paraId="77367DFF" w14:textId="042BC737" w:rsidR="002C05FC" w:rsidRPr="00931658" w:rsidRDefault="002C05FC" w:rsidP="00AC150B">
            <w:pPr>
              <w:jc w:val="both"/>
              <w:rPr>
                <w:rFonts w:ascii="Arial" w:hAnsi="Arial" w:cs="Arial"/>
                <w:bCs/>
                <w:sz w:val="24"/>
                <w:szCs w:val="24"/>
              </w:rPr>
            </w:pPr>
            <w:r w:rsidRPr="00931658">
              <w:rPr>
                <w:rFonts w:ascii="Arial" w:hAnsi="Arial" w:cs="Arial"/>
                <w:bCs/>
                <w:sz w:val="24"/>
                <w:szCs w:val="24"/>
              </w:rPr>
              <w:t>Agenda</w:t>
            </w:r>
            <w:r w:rsidR="004661BF">
              <w:rPr>
                <w:rFonts w:ascii="Arial" w:hAnsi="Arial" w:cs="Arial"/>
                <w:bCs/>
                <w:sz w:val="24"/>
                <w:szCs w:val="24"/>
              </w:rPr>
              <w:t xml:space="preserve"> </w:t>
            </w:r>
            <w:r w:rsidR="0031673F" w:rsidRPr="00546430">
              <w:rPr>
                <w:rFonts w:ascii="Arial" w:hAnsi="Arial" w:cs="Arial"/>
                <w:bCs/>
                <w:sz w:val="24"/>
                <w:szCs w:val="24"/>
              </w:rPr>
              <w:t>aprobada</w:t>
            </w:r>
          </w:p>
        </w:tc>
      </w:tr>
      <w:tr w:rsidR="002C05FC" w:rsidRPr="00931658" w14:paraId="596466F0" w14:textId="77777777" w:rsidTr="000C0DFD">
        <w:tc>
          <w:tcPr>
            <w:tcW w:w="1480" w:type="dxa"/>
          </w:tcPr>
          <w:p w14:paraId="2C056210" w14:textId="77777777" w:rsidR="002C05FC" w:rsidRPr="00931658" w:rsidRDefault="002C05FC" w:rsidP="00AC150B">
            <w:pPr>
              <w:jc w:val="both"/>
              <w:rPr>
                <w:rFonts w:ascii="Arial" w:hAnsi="Arial" w:cs="Arial"/>
                <w:b/>
                <w:bCs/>
                <w:sz w:val="24"/>
                <w:szCs w:val="24"/>
              </w:rPr>
            </w:pPr>
            <w:r w:rsidRPr="00931658">
              <w:rPr>
                <w:rFonts w:ascii="Arial" w:hAnsi="Arial" w:cs="Arial"/>
                <w:b/>
                <w:bCs/>
                <w:sz w:val="24"/>
                <w:szCs w:val="24"/>
              </w:rPr>
              <w:t>A</w:t>
            </w:r>
            <w:r w:rsidR="00BC55F5" w:rsidRPr="00931658">
              <w:rPr>
                <w:rFonts w:ascii="Arial" w:hAnsi="Arial" w:cs="Arial"/>
                <w:b/>
                <w:bCs/>
                <w:sz w:val="24"/>
                <w:szCs w:val="24"/>
              </w:rPr>
              <w:t>nexo</w:t>
            </w:r>
            <w:r w:rsidRPr="00931658">
              <w:rPr>
                <w:rFonts w:ascii="Arial" w:hAnsi="Arial" w:cs="Arial"/>
                <w:b/>
                <w:bCs/>
                <w:sz w:val="24"/>
                <w:szCs w:val="24"/>
              </w:rPr>
              <w:t xml:space="preserve"> III</w:t>
            </w:r>
          </w:p>
        </w:tc>
        <w:tc>
          <w:tcPr>
            <w:tcW w:w="7417" w:type="dxa"/>
          </w:tcPr>
          <w:p w14:paraId="658FD17C" w14:textId="6FD3BE31" w:rsidR="002C05FC" w:rsidRPr="00931658" w:rsidRDefault="002C05FC" w:rsidP="00AC150B">
            <w:pPr>
              <w:jc w:val="both"/>
              <w:rPr>
                <w:rFonts w:ascii="Arial" w:hAnsi="Arial" w:cs="Arial"/>
                <w:bCs/>
                <w:sz w:val="24"/>
                <w:szCs w:val="24"/>
              </w:rPr>
            </w:pPr>
            <w:r w:rsidRPr="00931658">
              <w:rPr>
                <w:rFonts w:ascii="Arial" w:hAnsi="Arial" w:cs="Arial"/>
                <w:bCs/>
                <w:sz w:val="24"/>
                <w:szCs w:val="24"/>
              </w:rPr>
              <w:t>Resum</w:t>
            </w:r>
            <w:r w:rsidR="004661BF">
              <w:rPr>
                <w:rFonts w:ascii="Arial" w:hAnsi="Arial" w:cs="Arial"/>
                <w:bCs/>
                <w:sz w:val="24"/>
                <w:szCs w:val="24"/>
              </w:rPr>
              <w:t>en del Acta</w:t>
            </w:r>
          </w:p>
        </w:tc>
      </w:tr>
      <w:tr w:rsidR="002C05FC" w:rsidRPr="00931658" w14:paraId="3AA0C9F6" w14:textId="77777777" w:rsidTr="000C0DFD">
        <w:tc>
          <w:tcPr>
            <w:tcW w:w="1480" w:type="dxa"/>
          </w:tcPr>
          <w:p w14:paraId="7BCDE218" w14:textId="77777777" w:rsidR="002C05FC" w:rsidRPr="00931658" w:rsidRDefault="002C05FC" w:rsidP="00AC150B">
            <w:pPr>
              <w:jc w:val="both"/>
              <w:rPr>
                <w:rFonts w:ascii="Arial" w:hAnsi="Arial" w:cs="Arial"/>
                <w:b/>
                <w:bCs/>
                <w:sz w:val="24"/>
                <w:szCs w:val="24"/>
              </w:rPr>
            </w:pPr>
            <w:r w:rsidRPr="00931658">
              <w:rPr>
                <w:rFonts w:ascii="Arial" w:hAnsi="Arial" w:cs="Arial"/>
                <w:b/>
                <w:bCs/>
                <w:sz w:val="24"/>
                <w:szCs w:val="24"/>
              </w:rPr>
              <w:t>A</w:t>
            </w:r>
            <w:r w:rsidR="00BC55F5" w:rsidRPr="00931658">
              <w:rPr>
                <w:rFonts w:ascii="Arial" w:hAnsi="Arial" w:cs="Arial"/>
                <w:b/>
                <w:bCs/>
                <w:sz w:val="24"/>
                <w:szCs w:val="24"/>
              </w:rPr>
              <w:t>nexo</w:t>
            </w:r>
            <w:r w:rsidRPr="00931658">
              <w:rPr>
                <w:rFonts w:ascii="Arial" w:hAnsi="Arial" w:cs="Arial"/>
                <w:b/>
                <w:bCs/>
                <w:sz w:val="24"/>
                <w:szCs w:val="24"/>
              </w:rPr>
              <w:t xml:space="preserve"> IV</w:t>
            </w:r>
          </w:p>
        </w:tc>
        <w:tc>
          <w:tcPr>
            <w:tcW w:w="7417" w:type="dxa"/>
          </w:tcPr>
          <w:p w14:paraId="2467BBEA" w14:textId="184BEE0A" w:rsidR="00DF30FA" w:rsidRPr="00931658" w:rsidRDefault="001661CD" w:rsidP="001661CD">
            <w:pPr>
              <w:pStyle w:val="Prrafodelista"/>
              <w:ind w:left="0"/>
              <w:jc w:val="both"/>
              <w:rPr>
                <w:rFonts w:ascii="Arial" w:hAnsi="Arial" w:cs="Arial"/>
                <w:bCs/>
                <w:sz w:val="24"/>
                <w:szCs w:val="24"/>
              </w:rPr>
            </w:pPr>
            <w:r w:rsidRPr="00931658">
              <w:rPr>
                <w:rFonts w:ascii="Arial" w:hAnsi="Arial" w:cs="Arial"/>
                <w:bCs/>
                <w:sz w:val="24"/>
                <w:szCs w:val="24"/>
              </w:rPr>
              <w:t>Pro</w:t>
            </w:r>
            <w:r w:rsidR="004661BF">
              <w:rPr>
                <w:rFonts w:ascii="Arial" w:hAnsi="Arial" w:cs="Arial"/>
                <w:bCs/>
                <w:sz w:val="24"/>
                <w:szCs w:val="24"/>
              </w:rPr>
              <w:t>yecto</w:t>
            </w:r>
            <w:r w:rsidRPr="00931658">
              <w:rPr>
                <w:rFonts w:ascii="Arial" w:hAnsi="Arial" w:cs="Arial"/>
                <w:bCs/>
                <w:sz w:val="24"/>
                <w:szCs w:val="24"/>
              </w:rPr>
              <w:t xml:space="preserve">s de </w:t>
            </w:r>
            <w:r w:rsidR="00FE471F">
              <w:rPr>
                <w:rFonts w:ascii="Arial" w:hAnsi="Arial" w:cs="Arial"/>
                <w:bCs/>
                <w:sz w:val="24"/>
                <w:szCs w:val="24"/>
              </w:rPr>
              <w:t>Resolución</w:t>
            </w:r>
            <w:r w:rsidR="003001C3" w:rsidRPr="00931658">
              <w:rPr>
                <w:rFonts w:ascii="Arial" w:hAnsi="Arial" w:cs="Arial"/>
                <w:bCs/>
                <w:sz w:val="24"/>
                <w:szCs w:val="24"/>
              </w:rPr>
              <w:t xml:space="preserve"> elevados</w:t>
            </w:r>
            <w:r w:rsidRPr="00931658">
              <w:rPr>
                <w:rFonts w:ascii="Arial" w:hAnsi="Arial" w:cs="Arial"/>
                <w:bCs/>
                <w:sz w:val="24"/>
                <w:szCs w:val="24"/>
              </w:rPr>
              <w:t xml:space="preserve"> </w:t>
            </w:r>
            <w:r w:rsidR="004661BF">
              <w:rPr>
                <w:rFonts w:ascii="Arial" w:hAnsi="Arial" w:cs="Arial"/>
                <w:bCs/>
                <w:sz w:val="24"/>
                <w:szCs w:val="24"/>
              </w:rPr>
              <w:t>al</w:t>
            </w:r>
            <w:r w:rsidR="006C0C6B" w:rsidRPr="00931658">
              <w:rPr>
                <w:rFonts w:ascii="Arial" w:hAnsi="Arial" w:cs="Arial"/>
                <w:bCs/>
                <w:sz w:val="24"/>
                <w:szCs w:val="24"/>
              </w:rPr>
              <w:t xml:space="preserve"> GMC</w:t>
            </w:r>
          </w:p>
        </w:tc>
      </w:tr>
      <w:tr w:rsidR="00D857F0" w:rsidRPr="00931658" w14:paraId="242B99DB" w14:textId="77777777" w:rsidTr="000C0DFD">
        <w:tc>
          <w:tcPr>
            <w:tcW w:w="1480" w:type="dxa"/>
          </w:tcPr>
          <w:p w14:paraId="4570C6EC" w14:textId="77777777" w:rsidR="00D857F0" w:rsidRPr="00931658" w:rsidRDefault="00D857F0" w:rsidP="00D857F0">
            <w:pPr>
              <w:jc w:val="both"/>
              <w:rPr>
                <w:rFonts w:ascii="Arial" w:hAnsi="Arial" w:cs="Arial"/>
                <w:b/>
                <w:bCs/>
                <w:sz w:val="24"/>
                <w:szCs w:val="24"/>
              </w:rPr>
            </w:pPr>
            <w:r w:rsidRPr="00931658">
              <w:rPr>
                <w:rFonts w:ascii="Arial" w:hAnsi="Arial" w:cs="Arial"/>
                <w:b/>
                <w:sz w:val="24"/>
                <w:szCs w:val="24"/>
              </w:rPr>
              <w:t>Anexo V</w:t>
            </w:r>
          </w:p>
        </w:tc>
        <w:tc>
          <w:tcPr>
            <w:tcW w:w="7417" w:type="dxa"/>
          </w:tcPr>
          <w:p w14:paraId="128C1C6F" w14:textId="7F5E2D57" w:rsidR="00D857F0" w:rsidRPr="00931658" w:rsidRDefault="00FE471F" w:rsidP="005277D2">
            <w:pPr>
              <w:pStyle w:val="Prrafodelista"/>
              <w:ind w:left="0"/>
              <w:jc w:val="both"/>
              <w:rPr>
                <w:rFonts w:ascii="Arial" w:hAnsi="Arial" w:cs="Arial"/>
                <w:sz w:val="24"/>
                <w:szCs w:val="24"/>
                <w:highlight w:val="yellow"/>
              </w:rPr>
            </w:pPr>
            <w:r>
              <w:rPr>
                <w:rFonts w:ascii="Arial" w:hAnsi="Arial" w:cs="Arial"/>
                <w:bCs/>
                <w:sz w:val="24"/>
                <w:szCs w:val="24"/>
                <w:lang w:val="es-ES" w:eastAsia="es-ES"/>
              </w:rPr>
              <w:t xml:space="preserve">Informe de Cumplimiento del Programa de Trabajo 2019-2020, en el formato establecido en la </w:t>
            </w:r>
            <w:proofErr w:type="spellStart"/>
            <w:r>
              <w:rPr>
                <w:rFonts w:ascii="Arial" w:hAnsi="Arial" w:cs="Arial"/>
                <w:bCs/>
                <w:sz w:val="24"/>
                <w:szCs w:val="24"/>
                <w:lang w:val="es-ES" w:eastAsia="es-ES"/>
              </w:rPr>
              <w:t>Dec</w:t>
            </w:r>
            <w:proofErr w:type="spellEnd"/>
            <w:r>
              <w:rPr>
                <w:rFonts w:ascii="Arial" w:hAnsi="Arial" w:cs="Arial"/>
                <w:bCs/>
                <w:sz w:val="24"/>
                <w:szCs w:val="24"/>
                <w:lang w:val="es-ES" w:eastAsia="es-ES"/>
              </w:rPr>
              <w:t xml:space="preserve">. </w:t>
            </w:r>
            <w:r w:rsidRPr="009305BF">
              <w:rPr>
                <w:rFonts w:ascii="Arial" w:hAnsi="Arial" w:cs="Arial"/>
                <w:bCs/>
                <w:sz w:val="24"/>
                <w:szCs w:val="24"/>
                <w:lang w:val="es-UY" w:eastAsia="es-ES"/>
              </w:rPr>
              <w:t xml:space="preserve">CMC </w:t>
            </w:r>
            <w:proofErr w:type="spellStart"/>
            <w:r w:rsidRPr="009305BF">
              <w:rPr>
                <w:rFonts w:ascii="Arial" w:hAnsi="Arial" w:cs="Arial"/>
                <w:bCs/>
                <w:sz w:val="24"/>
                <w:szCs w:val="24"/>
                <w:lang w:val="es-UY" w:eastAsia="es-ES"/>
              </w:rPr>
              <w:t>N°</w:t>
            </w:r>
            <w:proofErr w:type="spellEnd"/>
            <w:r w:rsidRPr="009305BF">
              <w:rPr>
                <w:rFonts w:ascii="Arial" w:hAnsi="Arial" w:cs="Arial"/>
                <w:bCs/>
                <w:sz w:val="24"/>
                <w:szCs w:val="24"/>
                <w:lang w:val="es-UY" w:eastAsia="es-ES"/>
              </w:rPr>
              <w:t xml:space="preserve"> 08/20</w:t>
            </w:r>
          </w:p>
        </w:tc>
      </w:tr>
      <w:tr w:rsidR="00F53069" w:rsidRPr="00931658" w14:paraId="5E6D3917" w14:textId="77777777" w:rsidTr="000C0DFD">
        <w:tc>
          <w:tcPr>
            <w:tcW w:w="1480" w:type="dxa"/>
          </w:tcPr>
          <w:p w14:paraId="060E8C31" w14:textId="3F732AF3" w:rsidR="00F53069" w:rsidRPr="00931658" w:rsidRDefault="00F53069" w:rsidP="00D857F0">
            <w:pPr>
              <w:jc w:val="both"/>
              <w:rPr>
                <w:rFonts w:ascii="Arial" w:hAnsi="Arial" w:cs="Arial"/>
                <w:b/>
                <w:sz w:val="24"/>
                <w:szCs w:val="24"/>
              </w:rPr>
            </w:pPr>
            <w:r>
              <w:rPr>
                <w:rFonts w:ascii="Arial" w:hAnsi="Arial" w:cs="Arial"/>
                <w:b/>
                <w:sz w:val="24"/>
                <w:szCs w:val="24"/>
              </w:rPr>
              <w:t>Anexo VI</w:t>
            </w:r>
          </w:p>
        </w:tc>
        <w:tc>
          <w:tcPr>
            <w:tcW w:w="7417" w:type="dxa"/>
          </w:tcPr>
          <w:p w14:paraId="7724EB8B" w14:textId="69B50D11" w:rsidR="00F53069" w:rsidRPr="00546430" w:rsidRDefault="00524BC5" w:rsidP="0078256F">
            <w:pPr>
              <w:pStyle w:val="Prrafodelista"/>
              <w:ind w:left="0"/>
              <w:jc w:val="both"/>
              <w:rPr>
                <w:rFonts w:ascii="Arial" w:hAnsi="Arial" w:cs="Arial"/>
                <w:b/>
                <w:bCs/>
                <w:sz w:val="24"/>
                <w:szCs w:val="24"/>
              </w:rPr>
            </w:pPr>
            <w:r>
              <w:rPr>
                <w:rFonts w:ascii="Arial" w:hAnsi="Arial" w:cs="Arial"/>
                <w:bCs/>
                <w:sz w:val="24"/>
                <w:szCs w:val="24"/>
                <w:lang w:val="es-ES" w:eastAsia="es-ES"/>
              </w:rPr>
              <w:t xml:space="preserve">Documento de Trabajo - </w:t>
            </w:r>
            <w:r w:rsidR="00FE471F" w:rsidRPr="00546430">
              <w:rPr>
                <w:rFonts w:ascii="Arial" w:hAnsi="Arial" w:cs="Arial"/>
                <w:bCs/>
                <w:sz w:val="24"/>
                <w:szCs w:val="24"/>
                <w:lang w:val="es-ES" w:eastAsia="es-ES"/>
              </w:rPr>
              <w:t>Programa de Trabajo 2021 – 2022</w:t>
            </w:r>
          </w:p>
        </w:tc>
      </w:tr>
      <w:tr w:rsidR="00193801" w:rsidRPr="00931658" w14:paraId="58613DC2" w14:textId="77777777" w:rsidTr="000C0DFD">
        <w:tc>
          <w:tcPr>
            <w:tcW w:w="1480" w:type="dxa"/>
          </w:tcPr>
          <w:p w14:paraId="4403B53B" w14:textId="6FE1C556" w:rsidR="00193801" w:rsidRDefault="00193801" w:rsidP="00D857F0">
            <w:pPr>
              <w:jc w:val="both"/>
              <w:rPr>
                <w:rFonts w:ascii="Arial" w:hAnsi="Arial" w:cs="Arial"/>
                <w:b/>
                <w:sz w:val="24"/>
                <w:szCs w:val="24"/>
              </w:rPr>
            </w:pPr>
            <w:r w:rsidRPr="00931658">
              <w:rPr>
                <w:rFonts w:ascii="Arial" w:hAnsi="Arial" w:cs="Arial"/>
                <w:b/>
                <w:bCs/>
                <w:sz w:val="24"/>
                <w:szCs w:val="24"/>
              </w:rPr>
              <w:lastRenderedPageBreak/>
              <w:t>Anexo VII</w:t>
            </w:r>
          </w:p>
        </w:tc>
        <w:tc>
          <w:tcPr>
            <w:tcW w:w="7417" w:type="dxa"/>
          </w:tcPr>
          <w:p w14:paraId="5D4C6F93" w14:textId="7ABBAD79" w:rsidR="00193801" w:rsidRPr="00546430" w:rsidRDefault="00524BC5" w:rsidP="00614976">
            <w:pPr>
              <w:pStyle w:val="Prrafodelista"/>
              <w:ind w:left="0"/>
              <w:jc w:val="both"/>
              <w:rPr>
                <w:rFonts w:ascii="Arial" w:hAnsi="Arial" w:cs="Arial"/>
                <w:b/>
                <w:bCs/>
                <w:sz w:val="24"/>
                <w:szCs w:val="24"/>
              </w:rPr>
            </w:pPr>
            <w:r w:rsidRPr="00524BC5">
              <w:rPr>
                <w:rFonts w:ascii="Arial" w:hAnsi="Arial" w:cs="Arial"/>
                <w:b/>
                <w:sz w:val="24"/>
                <w:szCs w:val="24"/>
              </w:rPr>
              <w:t>RESERVADO</w:t>
            </w:r>
            <w:r>
              <w:rPr>
                <w:rFonts w:ascii="Arial" w:hAnsi="Arial" w:cs="Arial"/>
                <w:bCs/>
                <w:sz w:val="24"/>
                <w:szCs w:val="24"/>
              </w:rPr>
              <w:t xml:space="preserve"> - </w:t>
            </w:r>
            <w:r w:rsidR="00FE471F" w:rsidRPr="00546430">
              <w:rPr>
                <w:rFonts w:ascii="Arial" w:hAnsi="Arial" w:cs="Arial"/>
                <w:bCs/>
                <w:sz w:val="24"/>
                <w:szCs w:val="24"/>
              </w:rPr>
              <w:t xml:space="preserve">Cuadro con el estado de incorporación al ordenamiento jurídico nacional de las normativas originadas en el ámbito del SGT </w:t>
            </w:r>
            <w:proofErr w:type="spellStart"/>
            <w:r w:rsidR="00FE471F" w:rsidRPr="00546430">
              <w:rPr>
                <w:rFonts w:ascii="Arial" w:hAnsi="Arial" w:cs="Arial"/>
                <w:bCs/>
                <w:sz w:val="24"/>
                <w:szCs w:val="24"/>
              </w:rPr>
              <w:t>N°</w:t>
            </w:r>
            <w:proofErr w:type="spellEnd"/>
            <w:r w:rsidR="00FE471F" w:rsidRPr="00546430">
              <w:rPr>
                <w:rFonts w:ascii="Arial" w:hAnsi="Arial" w:cs="Arial"/>
                <w:bCs/>
                <w:sz w:val="24"/>
                <w:szCs w:val="24"/>
              </w:rPr>
              <w:t xml:space="preserve"> 8</w:t>
            </w:r>
          </w:p>
        </w:tc>
      </w:tr>
      <w:tr w:rsidR="001C73EC" w:rsidRPr="00931658" w14:paraId="780988C3" w14:textId="77777777" w:rsidTr="000C0DFD">
        <w:tc>
          <w:tcPr>
            <w:tcW w:w="1480" w:type="dxa"/>
          </w:tcPr>
          <w:p w14:paraId="12770DF7" w14:textId="69B74DA8" w:rsidR="001C73EC" w:rsidRPr="00931658" w:rsidRDefault="001C73EC" w:rsidP="00D857F0">
            <w:pPr>
              <w:jc w:val="both"/>
              <w:rPr>
                <w:rFonts w:ascii="Arial" w:hAnsi="Arial" w:cs="Arial"/>
                <w:b/>
                <w:bCs/>
                <w:sz w:val="24"/>
                <w:szCs w:val="24"/>
              </w:rPr>
            </w:pPr>
            <w:r>
              <w:rPr>
                <w:rFonts w:ascii="Arial" w:hAnsi="Arial" w:cs="Arial"/>
                <w:b/>
                <w:bCs/>
                <w:sz w:val="24"/>
                <w:szCs w:val="24"/>
              </w:rPr>
              <w:t>Anexo VIII</w:t>
            </w:r>
          </w:p>
        </w:tc>
        <w:tc>
          <w:tcPr>
            <w:tcW w:w="7417" w:type="dxa"/>
          </w:tcPr>
          <w:p w14:paraId="7C5F88A1" w14:textId="161D1F65" w:rsidR="001C73EC" w:rsidRPr="00546430" w:rsidRDefault="00FE471F" w:rsidP="00614976">
            <w:pPr>
              <w:pStyle w:val="Prrafodelista"/>
              <w:ind w:left="0"/>
              <w:jc w:val="both"/>
              <w:rPr>
                <w:rFonts w:ascii="Arial" w:hAnsi="Arial" w:cs="Arial"/>
                <w:b/>
                <w:bCs/>
                <w:sz w:val="24"/>
                <w:szCs w:val="24"/>
              </w:rPr>
            </w:pPr>
            <w:r w:rsidRPr="00546430">
              <w:rPr>
                <w:rFonts w:ascii="Arial" w:hAnsi="Arial" w:cs="Arial"/>
                <w:sz w:val="24"/>
                <w:szCs w:val="24"/>
              </w:rPr>
              <w:t xml:space="preserve">Propuesta sobre “Creación de </w:t>
            </w:r>
            <w:r w:rsidR="00524BC5">
              <w:rPr>
                <w:rFonts w:ascii="Arial" w:hAnsi="Arial" w:cs="Arial"/>
                <w:sz w:val="24"/>
                <w:szCs w:val="24"/>
              </w:rPr>
              <w:t>la Comisión de</w:t>
            </w:r>
            <w:r w:rsidRPr="00546430">
              <w:rPr>
                <w:rFonts w:ascii="Arial" w:hAnsi="Arial" w:cs="Arial"/>
                <w:sz w:val="24"/>
                <w:szCs w:val="24"/>
              </w:rPr>
              <w:t xml:space="preserve"> Bioproductos”, presentada por Argentina</w:t>
            </w:r>
          </w:p>
        </w:tc>
      </w:tr>
      <w:tr w:rsidR="00546430" w:rsidRPr="00931658" w14:paraId="063DF73A" w14:textId="77777777" w:rsidTr="000C0DFD">
        <w:tc>
          <w:tcPr>
            <w:tcW w:w="1480" w:type="dxa"/>
          </w:tcPr>
          <w:p w14:paraId="0B921AAC" w14:textId="575DFD6A" w:rsidR="00546430" w:rsidRPr="00C453AA" w:rsidRDefault="00546430" w:rsidP="00D857F0">
            <w:pPr>
              <w:jc w:val="both"/>
              <w:rPr>
                <w:rFonts w:ascii="Arial" w:hAnsi="Arial" w:cs="Arial"/>
                <w:b/>
                <w:bCs/>
                <w:sz w:val="24"/>
                <w:szCs w:val="24"/>
              </w:rPr>
            </w:pPr>
            <w:r w:rsidRPr="00C453AA">
              <w:rPr>
                <w:rFonts w:ascii="Arial" w:hAnsi="Arial" w:cs="Arial"/>
                <w:b/>
                <w:bCs/>
                <w:sz w:val="24"/>
                <w:szCs w:val="24"/>
              </w:rPr>
              <w:t>Anexo IX</w:t>
            </w:r>
          </w:p>
        </w:tc>
        <w:tc>
          <w:tcPr>
            <w:tcW w:w="7417" w:type="dxa"/>
          </w:tcPr>
          <w:p w14:paraId="7F15E6A3" w14:textId="7A37EA7D" w:rsidR="00546430" w:rsidRPr="00C453AA" w:rsidRDefault="00546430" w:rsidP="00614976">
            <w:pPr>
              <w:pStyle w:val="Prrafodelista"/>
              <w:ind w:left="0"/>
              <w:jc w:val="both"/>
              <w:rPr>
                <w:rFonts w:ascii="Arial" w:hAnsi="Arial" w:cs="Arial"/>
                <w:sz w:val="24"/>
                <w:szCs w:val="24"/>
              </w:rPr>
            </w:pPr>
            <w:r w:rsidRPr="00C453AA">
              <w:rPr>
                <w:rFonts w:ascii="Arial" w:hAnsi="Arial" w:cs="Arial"/>
                <w:sz w:val="24"/>
                <w:szCs w:val="24"/>
              </w:rPr>
              <w:t>Documento de Trabajo. Proyecto de Resolución “Procedimiento de Notificación Simultánea de Proyectos de Medidas Sanitarias y Fitosanitarias Ordinarias a la OMC de cada Estado Parte del MERCOSUR”</w:t>
            </w:r>
          </w:p>
        </w:tc>
      </w:tr>
      <w:tr w:rsidR="0031673F" w:rsidRPr="0031673F" w14:paraId="484834FA" w14:textId="77777777" w:rsidTr="000C0DFD">
        <w:tc>
          <w:tcPr>
            <w:tcW w:w="1480" w:type="dxa"/>
          </w:tcPr>
          <w:p w14:paraId="18D49474" w14:textId="4BCFB05C" w:rsidR="0031673F" w:rsidRPr="00546430" w:rsidRDefault="0031673F" w:rsidP="00D857F0">
            <w:pPr>
              <w:jc w:val="both"/>
              <w:rPr>
                <w:rFonts w:ascii="Arial" w:hAnsi="Arial" w:cs="Arial"/>
                <w:b/>
                <w:bCs/>
                <w:sz w:val="24"/>
                <w:szCs w:val="24"/>
              </w:rPr>
            </w:pPr>
            <w:r w:rsidRPr="00546430">
              <w:rPr>
                <w:rFonts w:ascii="Arial" w:hAnsi="Arial" w:cs="Arial"/>
                <w:b/>
                <w:bCs/>
                <w:sz w:val="24"/>
                <w:szCs w:val="24"/>
              </w:rPr>
              <w:t>Anexo X</w:t>
            </w:r>
          </w:p>
        </w:tc>
        <w:tc>
          <w:tcPr>
            <w:tcW w:w="7417" w:type="dxa"/>
          </w:tcPr>
          <w:p w14:paraId="2E4FD918" w14:textId="2BF46798" w:rsidR="0031673F" w:rsidRPr="00546430" w:rsidRDefault="0031673F" w:rsidP="00614976">
            <w:pPr>
              <w:pStyle w:val="Prrafodelista"/>
              <w:ind w:left="0"/>
              <w:jc w:val="both"/>
              <w:rPr>
                <w:rFonts w:ascii="Arial" w:hAnsi="Arial" w:cs="Arial"/>
                <w:sz w:val="24"/>
                <w:szCs w:val="24"/>
              </w:rPr>
            </w:pPr>
            <w:r w:rsidRPr="00546430">
              <w:rPr>
                <w:rFonts w:ascii="Arial" w:hAnsi="Arial" w:cs="Arial"/>
                <w:sz w:val="24"/>
                <w:szCs w:val="24"/>
              </w:rPr>
              <w:t xml:space="preserve">Listado de delegados de los Estados Parte en los órganos subordinados al SGT </w:t>
            </w:r>
            <w:proofErr w:type="spellStart"/>
            <w:r w:rsidRPr="00546430">
              <w:rPr>
                <w:rFonts w:ascii="Arial" w:hAnsi="Arial" w:cs="Arial"/>
                <w:sz w:val="24"/>
                <w:szCs w:val="24"/>
              </w:rPr>
              <w:t>Nº</w:t>
            </w:r>
            <w:proofErr w:type="spellEnd"/>
            <w:r w:rsidRPr="00546430">
              <w:rPr>
                <w:rFonts w:ascii="Arial" w:hAnsi="Arial" w:cs="Arial"/>
                <w:sz w:val="24"/>
                <w:szCs w:val="24"/>
              </w:rPr>
              <w:t xml:space="preserve"> 8</w:t>
            </w:r>
          </w:p>
        </w:tc>
      </w:tr>
      <w:tr w:rsidR="00341509" w:rsidRPr="00341509" w14:paraId="4BD90E57" w14:textId="77777777" w:rsidTr="000C0DFD">
        <w:tc>
          <w:tcPr>
            <w:tcW w:w="1480" w:type="dxa"/>
          </w:tcPr>
          <w:p w14:paraId="19652B22" w14:textId="6351B161" w:rsidR="00341509" w:rsidRPr="00546430" w:rsidRDefault="00341509" w:rsidP="00D857F0">
            <w:pPr>
              <w:jc w:val="both"/>
              <w:rPr>
                <w:rFonts w:ascii="Arial" w:hAnsi="Arial" w:cs="Arial"/>
                <w:b/>
                <w:bCs/>
                <w:sz w:val="24"/>
                <w:szCs w:val="24"/>
              </w:rPr>
            </w:pPr>
            <w:r>
              <w:rPr>
                <w:rFonts w:ascii="Arial" w:hAnsi="Arial" w:cs="Arial"/>
                <w:b/>
                <w:bCs/>
                <w:sz w:val="24"/>
                <w:szCs w:val="24"/>
              </w:rPr>
              <w:t>A</w:t>
            </w:r>
            <w:r w:rsidRPr="00341509">
              <w:rPr>
                <w:rFonts w:ascii="Arial" w:hAnsi="Arial" w:cs="Arial"/>
                <w:b/>
                <w:bCs/>
                <w:sz w:val="24"/>
                <w:szCs w:val="24"/>
              </w:rPr>
              <w:t>nexo XI</w:t>
            </w:r>
          </w:p>
        </w:tc>
        <w:tc>
          <w:tcPr>
            <w:tcW w:w="7417" w:type="dxa"/>
          </w:tcPr>
          <w:p w14:paraId="593470D2" w14:textId="27BA064B" w:rsidR="00341509" w:rsidRPr="00341509" w:rsidRDefault="00341509" w:rsidP="00614976">
            <w:pPr>
              <w:pStyle w:val="Prrafodelista"/>
              <w:ind w:left="0"/>
              <w:jc w:val="both"/>
              <w:rPr>
                <w:rFonts w:ascii="Arial" w:hAnsi="Arial" w:cs="Arial"/>
                <w:sz w:val="24"/>
                <w:szCs w:val="24"/>
                <w:lang w:val="pt-BR"/>
              </w:rPr>
            </w:pPr>
            <w:r w:rsidRPr="00F2683E">
              <w:rPr>
                <w:rFonts w:ascii="Arial" w:hAnsi="Arial" w:cs="Arial"/>
                <w:sz w:val="24"/>
                <w:szCs w:val="24"/>
                <w:lang w:val="es-UY"/>
              </w:rPr>
              <w:t xml:space="preserve">Dec. CMC Nº 08/20 y Res. </w:t>
            </w:r>
            <w:r w:rsidRPr="00341509">
              <w:rPr>
                <w:rFonts w:ascii="Arial" w:hAnsi="Arial" w:cs="Arial"/>
                <w:sz w:val="24"/>
                <w:szCs w:val="24"/>
                <w:lang w:val="pt-BR"/>
              </w:rPr>
              <w:t>GMC Nº 03/20</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C73EC" w:rsidRPr="001F7A58" w14:paraId="382930F2" w14:textId="77777777" w:rsidTr="001C73EC">
        <w:tc>
          <w:tcPr>
            <w:tcW w:w="4530" w:type="dxa"/>
          </w:tcPr>
          <w:p w14:paraId="4CCCD471" w14:textId="68FEC4A5" w:rsidR="001C73EC" w:rsidRPr="00341509" w:rsidRDefault="001C73EC" w:rsidP="001C73EC">
            <w:pPr>
              <w:jc w:val="center"/>
              <w:rPr>
                <w:rFonts w:ascii="Arial" w:hAnsi="Arial" w:cs="Arial"/>
                <w:bCs/>
                <w:sz w:val="24"/>
                <w:szCs w:val="24"/>
                <w:lang w:val="pt-BR"/>
              </w:rPr>
            </w:pPr>
          </w:p>
          <w:p w14:paraId="10CAE6BB" w14:textId="210F7A84" w:rsidR="001C73EC" w:rsidRPr="00341509" w:rsidRDefault="001F7A58" w:rsidP="001F7A58">
            <w:pPr>
              <w:jc w:val="center"/>
              <w:rPr>
                <w:rFonts w:ascii="Arial" w:hAnsi="Arial" w:cs="Arial"/>
                <w:bCs/>
                <w:sz w:val="24"/>
                <w:szCs w:val="24"/>
                <w:lang w:val="pt-BR"/>
              </w:rPr>
            </w:pPr>
            <w:r>
              <w:rPr>
                <w:rFonts w:ascii="Arial" w:hAnsi="Arial" w:cs="Arial"/>
                <w:b/>
                <w:bCs/>
                <w:noProof/>
                <w:sz w:val="24"/>
                <w:szCs w:val="24"/>
              </w:rPr>
              <w:drawing>
                <wp:inline distT="0" distB="0" distL="0" distR="0" wp14:anchorId="69DBE913" wp14:editId="6A14FC74">
                  <wp:extent cx="1752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pic:spPr>
                      </pic:pic>
                    </a:graphicData>
                  </a:graphic>
                </wp:inline>
              </w:drawing>
            </w:r>
          </w:p>
          <w:tbl>
            <w:tblPr>
              <w:tblW w:w="0" w:type="auto"/>
              <w:tblLook w:val="01E0" w:firstRow="1" w:lastRow="1" w:firstColumn="1" w:lastColumn="1" w:noHBand="0" w:noVBand="0"/>
            </w:tblPr>
            <w:tblGrid>
              <w:gridCol w:w="3819"/>
            </w:tblGrid>
            <w:tr w:rsidR="001C73EC" w:rsidRPr="00931658" w14:paraId="4F6852C6" w14:textId="77777777" w:rsidTr="00A1601A">
              <w:tc>
                <w:tcPr>
                  <w:tcW w:w="3819" w:type="dxa"/>
                </w:tcPr>
                <w:p w14:paraId="116A9AE8" w14:textId="2A08B0C1" w:rsidR="001C73EC" w:rsidRPr="00931658" w:rsidRDefault="001C73EC" w:rsidP="001C73EC">
                  <w:pPr>
                    <w:jc w:val="center"/>
                    <w:rPr>
                      <w:rFonts w:ascii="Arial" w:hAnsi="Arial" w:cs="Arial"/>
                      <w:b/>
                      <w:bCs/>
                      <w:sz w:val="24"/>
                      <w:szCs w:val="24"/>
                    </w:rPr>
                  </w:pPr>
                  <w:r w:rsidRPr="00931658">
                    <w:rPr>
                      <w:rFonts w:ascii="Arial" w:hAnsi="Arial" w:cs="Arial"/>
                      <w:b/>
                      <w:bCs/>
                      <w:sz w:val="24"/>
                      <w:szCs w:val="24"/>
                    </w:rPr>
                    <w:t>_______________________</w:t>
                  </w:r>
                </w:p>
                <w:p w14:paraId="41C576B8" w14:textId="77777777" w:rsidR="001C73EC" w:rsidRPr="00931658" w:rsidRDefault="001C73EC" w:rsidP="001C73EC">
                  <w:pPr>
                    <w:jc w:val="center"/>
                    <w:rPr>
                      <w:rFonts w:ascii="Arial" w:hAnsi="Arial" w:cs="Arial"/>
                      <w:b/>
                      <w:bCs/>
                      <w:sz w:val="24"/>
                      <w:szCs w:val="24"/>
                    </w:rPr>
                  </w:pPr>
                  <w:r>
                    <w:rPr>
                      <w:rFonts w:ascii="Arial" w:hAnsi="Arial" w:cs="Arial"/>
                      <w:b/>
                      <w:bCs/>
                      <w:sz w:val="24"/>
                      <w:szCs w:val="24"/>
                    </w:rPr>
                    <w:t>Por la</w:t>
                  </w:r>
                  <w:r w:rsidRPr="00931658">
                    <w:rPr>
                      <w:rFonts w:ascii="Arial" w:hAnsi="Arial" w:cs="Arial"/>
                      <w:b/>
                      <w:bCs/>
                      <w:sz w:val="24"/>
                      <w:szCs w:val="24"/>
                    </w:rPr>
                    <w:t xml:space="preserve"> </w:t>
                  </w:r>
                  <w:r>
                    <w:rPr>
                      <w:rFonts w:ascii="Arial" w:hAnsi="Arial" w:cs="Arial"/>
                      <w:b/>
                      <w:sz w:val="24"/>
                      <w:szCs w:val="24"/>
                    </w:rPr>
                    <w:t>Delegación</w:t>
                  </w:r>
                  <w:r>
                    <w:rPr>
                      <w:rFonts w:ascii="Arial" w:hAnsi="Arial" w:cs="Arial"/>
                      <w:b/>
                      <w:bCs/>
                      <w:sz w:val="24"/>
                      <w:szCs w:val="24"/>
                    </w:rPr>
                    <w:t xml:space="preserve"> de</w:t>
                  </w:r>
                  <w:r w:rsidRPr="00931658">
                    <w:rPr>
                      <w:rFonts w:ascii="Arial" w:hAnsi="Arial" w:cs="Arial"/>
                      <w:b/>
                      <w:bCs/>
                      <w:sz w:val="24"/>
                      <w:szCs w:val="24"/>
                    </w:rPr>
                    <w:t xml:space="preserve"> Argentina</w:t>
                  </w:r>
                </w:p>
              </w:tc>
            </w:tr>
            <w:tr w:rsidR="001C73EC" w:rsidRPr="00931658" w14:paraId="57200F77" w14:textId="77777777" w:rsidTr="00A1601A">
              <w:tc>
                <w:tcPr>
                  <w:tcW w:w="3819" w:type="dxa"/>
                </w:tcPr>
                <w:p w14:paraId="703C5F47" w14:textId="77777777" w:rsidR="001C73EC" w:rsidRPr="00931658" w:rsidRDefault="001C73EC" w:rsidP="001C73EC">
                  <w:pPr>
                    <w:jc w:val="center"/>
                    <w:rPr>
                      <w:rFonts w:ascii="Arial" w:hAnsi="Arial" w:cs="Arial"/>
                      <w:b/>
                      <w:bCs/>
                      <w:sz w:val="24"/>
                      <w:szCs w:val="24"/>
                    </w:rPr>
                  </w:pPr>
                  <w:r w:rsidRPr="00931658">
                    <w:rPr>
                      <w:rFonts w:ascii="Arial" w:hAnsi="Arial" w:cs="Arial"/>
                      <w:sz w:val="24"/>
                      <w:szCs w:val="24"/>
                    </w:rPr>
                    <w:t>Mariano Giménez</w:t>
                  </w:r>
                </w:p>
              </w:tc>
            </w:tr>
          </w:tbl>
          <w:p w14:paraId="402929A4" w14:textId="77777777" w:rsidR="001C73EC" w:rsidRDefault="001C73EC" w:rsidP="001C73EC">
            <w:pPr>
              <w:jc w:val="center"/>
              <w:rPr>
                <w:rFonts w:ascii="Arial" w:hAnsi="Arial" w:cs="Arial"/>
                <w:bCs/>
                <w:sz w:val="24"/>
                <w:szCs w:val="24"/>
              </w:rPr>
            </w:pPr>
          </w:p>
          <w:p w14:paraId="787AE499" w14:textId="062F4083" w:rsidR="001C73EC" w:rsidRDefault="001C73EC" w:rsidP="001C73EC">
            <w:pPr>
              <w:jc w:val="center"/>
              <w:rPr>
                <w:rFonts w:ascii="Arial" w:hAnsi="Arial" w:cs="Arial"/>
                <w:bCs/>
                <w:sz w:val="24"/>
                <w:szCs w:val="24"/>
              </w:rPr>
            </w:pPr>
          </w:p>
        </w:tc>
        <w:tc>
          <w:tcPr>
            <w:tcW w:w="4530" w:type="dxa"/>
          </w:tcPr>
          <w:p w14:paraId="6E528E96" w14:textId="77777777" w:rsidR="001C73EC" w:rsidRDefault="001C73EC" w:rsidP="001C73EC">
            <w:pPr>
              <w:jc w:val="center"/>
              <w:rPr>
                <w:rFonts w:ascii="Arial" w:hAnsi="Arial" w:cs="Arial"/>
                <w:bCs/>
                <w:sz w:val="24"/>
                <w:szCs w:val="24"/>
              </w:rPr>
            </w:pPr>
          </w:p>
          <w:p w14:paraId="3F628765" w14:textId="6E55B26F" w:rsidR="001C73EC" w:rsidRDefault="001C73EC" w:rsidP="001C73EC">
            <w:pPr>
              <w:jc w:val="center"/>
              <w:rPr>
                <w:rFonts w:ascii="Arial" w:hAnsi="Arial" w:cs="Arial"/>
                <w:bCs/>
                <w:sz w:val="24"/>
                <w:szCs w:val="24"/>
              </w:rPr>
            </w:pPr>
          </w:p>
          <w:p w14:paraId="68AB3BF7" w14:textId="0C286573" w:rsidR="001F7A58" w:rsidRDefault="001F7A58" w:rsidP="001C73EC">
            <w:pPr>
              <w:jc w:val="center"/>
              <w:rPr>
                <w:rFonts w:ascii="Arial" w:hAnsi="Arial" w:cs="Arial"/>
                <w:bCs/>
                <w:sz w:val="24"/>
                <w:szCs w:val="24"/>
              </w:rPr>
            </w:pPr>
          </w:p>
          <w:p w14:paraId="04C8A3C7" w14:textId="203FC936" w:rsidR="001F7A58" w:rsidRDefault="001F7A58" w:rsidP="001C73EC">
            <w:pPr>
              <w:jc w:val="center"/>
              <w:rPr>
                <w:rFonts w:ascii="Arial" w:hAnsi="Arial" w:cs="Arial"/>
                <w:bCs/>
                <w:sz w:val="24"/>
                <w:szCs w:val="24"/>
              </w:rPr>
            </w:pPr>
          </w:p>
          <w:p w14:paraId="4A16CDC5" w14:textId="77777777" w:rsidR="001F7A58" w:rsidRDefault="001F7A58" w:rsidP="001C73EC">
            <w:pPr>
              <w:jc w:val="center"/>
              <w:rPr>
                <w:rFonts w:ascii="Arial" w:hAnsi="Arial" w:cs="Arial"/>
                <w:bCs/>
                <w:sz w:val="24"/>
                <w:szCs w:val="24"/>
              </w:rPr>
            </w:pPr>
          </w:p>
          <w:tbl>
            <w:tblPr>
              <w:tblW w:w="0" w:type="auto"/>
              <w:tblLook w:val="01E0" w:firstRow="1" w:lastRow="1" w:firstColumn="1" w:lastColumn="1" w:noHBand="0" w:noVBand="0"/>
            </w:tblPr>
            <w:tblGrid>
              <w:gridCol w:w="3820"/>
            </w:tblGrid>
            <w:tr w:rsidR="001C73EC" w:rsidRPr="00931658" w14:paraId="45E3BE25" w14:textId="77777777" w:rsidTr="00A1601A">
              <w:tc>
                <w:tcPr>
                  <w:tcW w:w="3819" w:type="dxa"/>
                </w:tcPr>
                <w:p w14:paraId="41F0F1F4" w14:textId="77777777" w:rsidR="001C73EC" w:rsidRPr="00931658" w:rsidRDefault="001C73EC" w:rsidP="001C73EC">
                  <w:pPr>
                    <w:jc w:val="center"/>
                    <w:rPr>
                      <w:rFonts w:ascii="Arial" w:hAnsi="Arial" w:cs="Arial"/>
                      <w:b/>
                      <w:bCs/>
                      <w:sz w:val="24"/>
                      <w:szCs w:val="24"/>
                    </w:rPr>
                  </w:pPr>
                  <w:r w:rsidRPr="00931658">
                    <w:rPr>
                      <w:rFonts w:ascii="Arial" w:hAnsi="Arial" w:cs="Arial"/>
                      <w:b/>
                      <w:bCs/>
                      <w:sz w:val="24"/>
                      <w:szCs w:val="24"/>
                    </w:rPr>
                    <w:t>___________________________</w:t>
                  </w:r>
                </w:p>
                <w:p w14:paraId="537EE353" w14:textId="77777777" w:rsidR="001C73EC" w:rsidRPr="00931658" w:rsidRDefault="001C73EC" w:rsidP="001C73EC">
                  <w:pPr>
                    <w:jc w:val="center"/>
                    <w:rPr>
                      <w:rFonts w:ascii="Arial" w:hAnsi="Arial" w:cs="Arial"/>
                      <w:b/>
                      <w:bCs/>
                      <w:sz w:val="24"/>
                      <w:szCs w:val="24"/>
                    </w:rPr>
                  </w:pPr>
                  <w:r>
                    <w:rPr>
                      <w:rFonts w:ascii="Arial" w:hAnsi="Arial" w:cs="Arial"/>
                      <w:b/>
                      <w:bCs/>
                      <w:sz w:val="24"/>
                      <w:szCs w:val="24"/>
                    </w:rPr>
                    <w:t>Por la</w:t>
                  </w:r>
                  <w:r w:rsidRPr="00931658">
                    <w:rPr>
                      <w:rFonts w:ascii="Arial" w:hAnsi="Arial" w:cs="Arial"/>
                      <w:b/>
                      <w:bCs/>
                      <w:sz w:val="24"/>
                      <w:szCs w:val="24"/>
                    </w:rPr>
                    <w:t xml:space="preserve"> </w:t>
                  </w:r>
                  <w:r>
                    <w:rPr>
                      <w:rFonts w:ascii="Arial" w:hAnsi="Arial" w:cs="Arial"/>
                      <w:b/>
                      <w:sz w:val="24"/>
                      <w:szCs w:val="24"/>
                    </w:rPr>
                    <w:t xml:space="preserve">Delegación </w:t>
                  </w:r>
                  <w:r>
                    <w:rPr>
                      <w:rFonts w:ascii="Arial" w:hAnsi="Arial" w:cs="Arial"/>
                      <w:b/>
                      <w:bCs/>
                      <w:sz w:val="24"/>
                      <w:szCs w:val="24"/>
                    </w:rPr>
                    <w:t xml:space="preserve">de </w:t>
                  </w:r>
                  <w:r w:rsidRPr="00931658">
                    <w:rPr>
                      <w:rFonts w:ascii="Arial" w:hAnsi="Arial" w:cs="Arial"/>
                      <w:b/>
                      <w:bCs/>
                      <w:sz w:val="24"/>
                      <w:szCs w:val="24"/>
                    </w:rPr>
                    <w:t>Brasil</w:t>
                  </w:r>
                </w:p>
              </w:tc>
            </w:tr>
            <w:tr w:rsidR="001C73EC" w:rsidRPr="001F7A58" w14:paraId="7030E275" w14:textId="77777777" w:rsidTr="00A1601A">
              <w:tc>
                <w:tcPr>
                  <w:tcW w:w="3819" w:type="dxa"/>
                </w:tcPr>
                <w:p w14:paraId="4D0266DC" w14:textId="77777777" w:rsidR="001C73EC" w:rsidRPr="00BC44E6" w:rsidRDefault="001C73EC" w:rsidP="001C73EC">
                  <w:pPr>
                    <w:jc w:val="center"/>
                    <w:rPr>
                      <w:rFonts w:ascii="Arial" w:hAnsi="Arial" w:cs="Arial"/>
                      <w:b/>
                      <w:bCs/>
                      <w:sz w:val="24"/>
                      <w:szCs w:val="24"/>
                      <w:lang w:val="pt-BR"/>
                    </w:rPr>
                  </w:pPr>
                  <w:r w:rsidRPr="00BC44E6">
                    <w:rPr>
                      <w:rFonts w:ascii="Arial" w:hAnsi="Arial" w:cs="Arial"/>
                      <w:sz w:val="24"/>
                      <w:szCs w:val="24"/>
                      <w:lang w:val="pt-BR"/>
                    </w:rPr>
                    <w:t>Oscar Afonso Da Silva Jr</w:t>
                  </w:r>
                </w:p>
              </w:tc>
            </w:tr>
          </w:tbl>
          <w:p w14:paraId="1DA0AD68" w14:textId="73F955EE" w:rsidR="001C73EC" w:rsidRPr="001C73EC" w:rsidRDefault="001C73EC" w:rsidP="001C73EC">
            <w:pPr>
              <w:jc w:val="center"/>
              <w:rPr>
                <w:rFonts w:ascii="Arial" w:hAnsi="Arial" w:cs="Arial"/>
                <w:bCs/>
                <w:sz w:val="24"/>
                <w:szCs w:val="24"/>
                <w:lang w:val="pt-BR"/>
              </w:rPr>
            </w:pPr>
          </w:p>
        </w:tc>
      </w:tr>
      <w:tr w:rsidR="001C73EC" w:rsidRPr="001C73EC" w14:paraId="6C91DEA1" w14:textId="77777777" w:rsidTr="001C73EC">
        <w:tc>
          <w:tcPr>
            <w:tcW w:w="4530" w:type="dxa"/>
          </w:tcPr>
          <w:p w14:paraId="4B6F8F3A" w14:textId="77777777" w:rsidR="001C73EC" w:rsidRPr="001C73EC" w:rsidRDefault="001C73EC" w:rsidP="001C73EC">
            <w:pPr>
              <w:jc w:val="center"/>
              <w:rPr>
                <w:rFonts w:ascii="Arial" w:hAnsi="Arial" w:cs="Arial"/>
                <w:bCs/>
                <w:sz w:val="24"/>
                <w:szCs w:val="24"/>
                <w:lang w:val="pt-BR"/>
              </w:rPr>
            </w:pPr>
          </w:p>
          <w:p w14:paraId="6FF35F6C" w14:textId="4F4D8EF6" w:rsidR="001C73EC" w:rsidRDefault="001C73EC" w:rsidP="001C73EC">
            <w:pPr>
              <w:jc w:val="center"/>
              <w:rPr>
                <w:rFonts w:ascii="Arial" w:hAnsi="Arial" w:cs="Arial"/>
                <w:bCs/>
                <w:sz w:val="24"/>
                <w:szCs w:val="24"/>
                <w:lang w:val="pt-BR"/>
              </w:rPr>
            </w:pPr>
          </w:p>
          <w:p w14:paraId="5B2494F8" w14:textId="77777777" w:rsidR="001C73EC" w:rsidRPr="00931658" w:rsidRDefault="001C73EC" w:rsidP="001C73EC">
            <w:pPr>
              <w:jc w:val="center"/>
              <w:rPr>
                <w:rFonts w:ascii="Arial" w:hAnsi="Arial" w:cs="Arial"/>
                <w:b/>
                <w:bCs/>
                <w:sz w:val="24"/>
                <w:szCs w:val="24"/>
              </w:rPr>
            </w:pPr>
            <w:r w:rsidRPr="00931658">
              <w:rPr>
                <w:rFonts w:ascii="Arial" w:hAnsi="Arial" w:cs="Arial"/>
                <w:b/>
                <w:bCs/>
                <w:sz w:val="24"/>
                <w:szCs w:val="24"/>
              </w:rPr>
              <w:t>__________________________</w:t>
            </w:r>
          </w:p>
          <w:p w14:paraId="049BB6F7" w14:textId="77777777" w:rsidR="001C73EC" w:rsidRPr="00931658" w:rsidRDefault="001C73EC" w:rsidP="001C73EC">
            <w:pPr>
              <w:jc w:val="center"/>
              <w:rPr>
                <w:rFonts w:ascii="Arial" w:hAnsi="Arial" w:cs="Arial"/>
                <w:b/>
                <w:bCs/>
                <w:sz w:val="24"/>
                <w:szCs w:val="24"/>
              </w:rPr>
            </w:pPr>
            <w:r>
              <w:rPr>
                <w:rFonts w:ascii="Arial" w:hAnsi="Arial" w:cs="Arial"/>
                <w:b/>
                <w:bCs/>
                <w:sz w:val="24"/>
                <w:szCs w:val="24"/>
              </w:rPr>
              <w:t>Por la</w:t>
            </w:r>
            <w:r w:rsidRPr="00931658">
              <w:rPr>
                <w:rFonts w:ascii="Arial" w:hAnsi="Arial" w:cs="Arial"/>
                <w:b/>
                <w:bCs/>
                <w:sz w:val="24"/>
                <w:szCs w:val="24"/>
              </w:rPr>
              <w:t xml:space="preserve"> </w:t>
            </w:r>
            <w:r>
              <w:rPr>
                <w:rFonts w:ascii="Arial" w:hAnsi="Arial" w:cs="Arial"/>
                <w:b/>
                <w:sz w:val="24"/>
                <w:szCs w:val="24"/>
              </w:rPr>
              <w:t>Delegación</w:t>
            </w:r>
            <w:r>
              <w:rPr>
                <w:rFonts w:ascii="Arial" w:hAnsi="Arial" w:cs="Arial"/>
                <w:b/>
                <w:bCs/>
                <w:sz w:val="24"/>
                <w:szCs w:val="24"/>
              </w:rPr>
              <w:t xml:space="preserve"> de Paraguay</w:t>
            </w:r>
          </w:p>
          <w:p w14:paraId="5E808C85" w14:textId="1E35572D" w:rsidR="001C73EC" w:rsidRPr="001C73EC" w:rsidRDefault="00FE471F" w:rsidP="001C73EC">
            <w:pPr>
              <w:jc w:val="center"/>
              <w:rPr>
                <w:rFonts w:ascii="Arial" w:hAnsi="Arial" w:cs="Arial"/>
                <w:bCs/>
                <w:sz w:val="24"/>
                <w:szCs w:val="24"/>
                <w:lang w:val="es-UY"/>
              </w:rPr>
            </w:pPr>
            <w:r>
              <w:rPr>
                <w:rFonts w:ascii="Arial" w:hAnsi="Arial" w:cs="Arial"/>
                <w:bCs/>
                <w:sz w:val="24"/>
                <w:szCs w:val="24"/>
              </w:rPr>
              <w:t>Aracely Cardozo</w:t>
            </w:r>
          </w:p>
          <w:p w14:paraId="1F47764E" w14:textId="66A09FC7" w:rsidR="001C73EC" w:rsidRPr="001C73EC" w:rsidRDefault="001C73EC" w:rsidP="001C73EC">
            <w:pPr>
              <w:jc w:val="center"/>
              <w:rPr>
                <w:rFonts w:ascii="Arial" w:hAnsi="Arial" w:cs="Arial"/>
                <w:bCs/>
                <w:sz w:val="24"/>
                <w:szCs w:val="24"/>
                <w:lang w:val="es-UY"/>
              </w:rPr>
            </w:pPr>
          </w:p>
        </w:tc>
        <w:tc>
          <w:tcPr>
            <w:tcW w:w="4530" w:type="dxa"/>
          </w:tcPr>
          <w:p w14:paraId="21106646" w14:textId="77777777" w:rsidR="001C73EC" w:rsidRDefault="001C73EC" w:rsidP="001C73EC">
            <w:pPr>
              <w:jc w:val="center"/>
              <w:rPr>
                <w:rFonts w:ascii="Arial" w:hAnsi="Arial" w:cs="Arial"/>
                <w:bCs/>
                <w:sz w:val="24"/>
                <w:szCs w:val="24"/>
                <w:lang w:val="es-UY"/>
              </w:rPr>
            </w:pPr>
          </w:p>
          <w:p w14:paraId="141FDFF3" w14:textId="77777777" w:rsidR="001C73EC" w:rsidRDefault="001C73EC" w:rsidP="001C73EC">
            <w:pPr>
              <w:jc w:val="center"/>
              <w:rPr>
                <w:rFonts w:ascii="Arial" w:hAnsi="Arial" w:cs="Arial"/>
                <w:bCs/>
                <w:sz w:val="24"/>
                <w:szCs w:val="24"/>
                <w:lang w:val="es-UY"/>
              </w:rPr>
            </w:pPr>
          </w:p>
          <w:p w14:paraId="25DF264D" w14:textId="77777777" w:rsidR="001C73EC" w:rsidRPr="00931658" w:rsidRDefault="001C73EC" w:rsidP="001C73EC">
            <w:pPr>
              <w:jc w:val="center"/>
              <w:rPr>
                <w:rFonts w:ascii="Arial" w:hAnsi="Arial" w:cs="Arial"/>
                <w:b/>
                <w:bCs/>
                <w:sz w:val="24"/>
                <w:szCs w:val="24"/>
              </w:rPr>
            </w:pPr>
            <w:r w:rsidRPr="00931658">
              <w:rPr>
                <w:rFonts w:ascii="Arial" w:hAnsi="Arial" w:cs="Arial"/>
                <w:b/>
                <w:bCs/>
                <w:sz w:val="24"/>
                <w:szCs w:val="24"/>
              </w:rPr>
              <w:t>__________________________</w:t>
            </w:r>
          </w:p>
          <w:p w14:paraId="7CCD1436" w14:textId="77777777" w:rsidR="001C73EC" w:rsidRPr="00931658" w:rsidRDefault="001C73EC" w:rsidP="001C73EC">
            <w:pPr>
              <w:jc w:val="center"/>
              <w:rPr>
                <w:rFonts w:ascii="Arial" w:hAnsi="Arial" w:cs="Arial"/>
                <w:b/>
                <w:bCs/>
                <w:sz w:val="24"/>
                <w:szCs w:val="24"/>
              </w:rPr>
            </w:pPr>
            <w:r>
              <w:rPr>
                <w:rFonts w:ascii="Arial" w:hAnsi="Arial" w:cs="Arial"/>
                <w:b/>
                <w:bCs/>
                <w:sz w:val="24"/>
                <w:szCs w:val="24"/>
              </w:rPr>
              <w:t>Por la</w:t>
            </w:r>
            <w:r w:rsidRPr="00931658">
              <w:rPr>
                <w:rFonts w:ascii="Arial" w:hAnsi="Arial" w:cs="Arial"/>
                <w:b/>
                <w:bCs/>
                <w:sz w:val="24"/>
                <w:szCs w:val="24"/>
              </w:rPr>
              <w:t xml:space="preserve"> </w:t>
            </w:r>
            <w:r>
              <w:rPr>
                <w:rFonts w:ascii="Arial" w:hAnsi="Arial" w:cs="Arial"/>
                <w:b/>
                <w:sz w:val="24"/>
                <w:szCs w:val="24"/>
              </w:rPr>
              <w:t>Delegación</w:t>
            </w:r>
            <w:r>
              <w:rPr>
                <w:rFonts w:ascii="Arial" w:hAnsi="Arial" w:cs="Arial"/>
                <w:b/>
                <w:bCs/>
                <w:sz w:val="24"/>
                <w:szCs w:val="24"/>
              </w:rPr>
              <w:t xml:space="preserve"> de Uruguay</w:t>
            </w:r>
          </w:p>
          <w:p w14:paraId="628D5D51" w14:textId="77777777" w:rsidR="001C73EC" w:rsidRPr="00931658" w:rsidRDefault="001C73EC" w:rsidP="001C73EC">
            <w:pPr>
              <w:jc w:val="center"/>
              <w:rPr>
                <w:rFonts w:ascii="Arial" w:hAnsi="Arial" w:cs="Arial"/>
                <w:b/>
                <w:bCs/>
                <w:sz w:val="24"/>
                <w:szCs w:val="24"/>
              </w:rPr>
            </w:pPr>
            <w:r w:rsidRPr="00931658">
              <w:rPr>
                <w:rFonts w:ascii="Arial" w:hAnsi="Arial" w:cs="Arial"/>
                <w:bCs/>
                <w:sz w:val="24"/>
                <w:szCs w:val="24"/>
              </w:rPr>
              <w:t xml:space="preserve">Soledad </w:t>
            </w:r>
            <w:proofErr w:type="spellStart"/>
            <w:r w:rsidRPr="00931658">
              <w:rPr>
                <w:rFonts w:ascii="Arial" w:hAnsi="Arial" w:cs="Arial"/>
                <w:bCs/>
                <w:sz w:val="24"/>
                <w:szCs w:val="24"/>
              </w:rPr>
              <w:t>Amuedo</w:t>
            </w:r>
            <w:proofErr w:type="spellEnd"/>
          </w:p>
          <w:p w14:paraId="13923F44" w14:textId="0D3061AD" w:rsidR="001C73EC" w:rsidRPr="001C73EC" w:rsidRDefault="001C73EC" w:rsidP="001C73EC">
            <w:pPr>
              <w:jc w:val="center"/>
              <w:rPr>
                <w:rFonts w:ascii="Arial" w:hAnsi="Arial" w:cs="Arial"/>
                <w:bCs/>
                <w:sz w:val="24"/>
                <w:szCs w:val="24"/>
              </w:rPr>
            </w:pPr>
          </w:p>
        </w:tc>
      </w:tr>
    </w:tbl>
    <w:p w14:paraId="1342AD11" w14:textId="7FF61CB2" w:rsidR="001C73EC" w:rsidRPr="001C73EC" w:rsidRDefault="001C73EC" w:rsidP="00C453AA">
      <w:pPr>
        <w:jc w:val="both"/>
        <w:rPr>
          <w:rFonts w:ascii="Arial" w:hAnsi="Arial" w:cs="Arial"/>
          <w:bCs/>
          <w:sz w:val="24"/>
          <w:szCs w:val="24"/>
          <w:lang w:val="es-UY"/>
        </w:rPr>
      </w:pPr>
    </w:p>
    <w:sectPr w:rsidR="001C73EC" w:rsidRPr="001C73EC" w:rsidSect="002C5B37">
      <w:headerReference w:type="default" r:id="rId10"/>
      <w:footerReference w:type="even" r:id="rId11"/>
      <w:footerReference w:type="default" r:id="rId12"/>
      <w:pgSz w:w="11906" w:h="16838"/>
      <w:pgMar w:top="1418" w:right="1418" w:bottom="1418"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8354" w14:textId="77777777" w:rsidR="003E5DA1" w:rsidRDefault="003E5DA1">
      <w:r>
        <w:separator/>
      </w:r>
    </w:p>
  </w:endnote>
  <w:endnote w:type="continuationSeparator" w:id="0">
    <w:p w14:paraId="00550941" w14:textId="77777777" w:rsidR="003E5DA1" w:rsidRDefault="003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Arial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8CA6" w14:textId="77777777" w:rsidR="00807242" w:rsidRDefault="008072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3F7960" w14:textId="77777777" w:rsidR="00807242" w:rsidRDefault="008072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458819"/>
      <w:docPartObj>
        <w:docPartGallery w:val="Page Numbers (Bottom of Page)"/>
        <w:docPartUnique/>
      </w:docPartObj>
    </w:sdtPr>
    <w:sdtEndPr/>
    <w:sdtContent>
      <w:p w14:paraId="0496EAEA" w14:textId="34A6A0C6" w:rsidR="00807242" w:rsidRDefault="00807242">
        <w:pPr>
          <w:pStyle w:val="Piedepgina"/>
          <w:jc w:val="right"/>
        </w:pPr>
        <w:r>
          <w:fldChar w:fldCharType="begin"/>
        </w:r>
        <w:r>
          <w:instrText>PAGE   \* MERGEFORMAT</w:instrText>
        </w:r>
        <w:r>
          <w:fldChar w:fldCharType="separate"/>
        </w:r>
        <w:r w:rsidR="00245AAE">
          <w:rPr>
            <w:noProof/>
          </w:rPr>
          <w:t>12</w:t>
        </w:r>
        <w:r>
          <w:fldChar w:fldCharType="end"/>
        </w:r>
      </w:p>
    </w:sdtContent>
  </w:sdt>
  <w:p w14:paraId="2CBEC476" w14:textId="77777777" w:rsidR="00807242" w:rsidRDefault="0080724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58E8" w14:textId="77777777" w:rsidR="003E5DA1" w:rsidRDefault="003E5DA1">
      <w:r>
        <w:separator/>
      </w:r>
    </w:p>
  </w:footnote>
  <w:footnote w:type="continuationSeparator" w:id="0">
    <w:p w14:paraId="35DEC73E" w14:textId="77777777" w:rsidR="003E5DA1" w:rsidRDefault="003E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5471" w14:textId="390CC91B" w:rsidR="00807242" w:rsidRDefault="00807242" w:rsidP="004661BF">
    <w:pPr>
      <w:pStyle w:val="Encabezado"/>
      <w:rPr>
        <w:lang w:val="es-PY" w:eastAsia="es-PY"/>
      </w:rPr>
    </w:pPr>
    <w:r>
      <w:rPr>
        <w:noProof/>
        <w:lang w:val="es-UY" w:eastAsia="es-UY"/>
      </w:rPr>
      <w:drawing>
        <wp:anchor distT="0" distB="0" distL="114300" distR="114300" simplePos="0" relativeHeight="251658240" behindDoc="0" locked="0" layoutInCell="1" allowOverlap="1" wp14:anchorId="52A0BE74" wp14:editId="4D563691">
          <wp:simplePos x="0" y="0"/>
          <wp:positionH relativeFrom="column">
            <wp:posOffset>4509770</wp:posOffset>
          </wp:positionH>
          <wp:positionV relativeFrom="paragraph">
            <wp:posOffset>83820</wp:posOffset>
          </wp:positionV>
          <wp:extent cx="1543685" cy="990600"/>
          <wp:effectExtent l="0" t="0" r="0" b="0"/>
          <wp:wrapSquare wrapText="bothSides"/>
          <wp:docPr id="1" name="Imagen 1" descr="File:Flag of Mercosur Merc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Flag of Mercosur Mercosu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78" t="2757" r="54519" b="6284"/>
                  <a:stretch/>
                </pic:blipFill>
                <pic:spPr bwMode="auto">
                  <a:xfrm>
                    <a:off x="0" y="0"/>
                    <a:ext cx="1543685" cy="990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AD9F93F" w14:textId="20D02F8B" w:rsidR="00807242" w:rsidRDefault="00807242" w:rsidP="004661BF">
    <w:pPr>
      <w:pStyle w:val="Encabezado"/>
      <w:rPr>
        <w:lang w:val="es-PY" w:eastAsia="es-PY"/>
      </w:rPr>
    </w:pPr>
    <w:r>
      <w:rPr>
        <w:noProof/>
        <w:lang w:val="es-UY" w:eastAsia="es-UY"/>
      </w:rPr>
      <w:drawing>
        <wp:inline distT="0" distB="0" distL="0" distR="0" wp14:anchorId="03A479E5" wp14:editId="54DB2EE1">
          <wp:extent cx="1564437" cy="923925"/>
          <wp:effectExtent l="0" t="0" r="0" b="0"/>
          <wp:docPr id="2" name="Imagen 2" descr="File:Flag of Mercosur Merc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Flag of Mercosur Mercosu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2922" t="3858" r="1433" b="6285"/>
                  <a:stretch/>
                </pic:blipFill>
                <pic:spPr bwMode="auto">
                  <a:xfrm>
                    <a:off x="0" y="0"/>
                    <a:ext cx="1575242" cy="93030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BCADA0" w14:textId="77777777" w:rsidR="00807242" w:rsidRPr="005C2F3F" w:rsidRDefault="00807242" w:rsidP="004661BF">
    <w:pPr>
      <w:pStyle w:val="Encabezado"/>
      <w:rPr>
        <w:lang w:val="es-PY" w:eastAsia="es-PY"/>
      </w:rPr>
    </w:pPr>
  </w:p>
  <w:p w14:paraId="4D23AE9C" w14:textId="51F35527" w:rsidR="00807242" w:rsidRDefault="008072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F98"/>
    <w:multiLevelType w:val="hybridMultilevel"/>
    <w:tmpl w:val="6F707896"/>
    <w:lvl w:ilvl="0" w:tplc="6BDA2AF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1C91F9C"/>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EF1624"/>
    <w:multiLevelType w:val="hybridMultilevel"/>
    <w:tmpl w:val="84788006"/>
    <w:lvl w:ilvl="0" w:tplc="65003436">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E2A24"/>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143EDB"/>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E73FFB"/>
    <w:multiLevelType w:val="hybridMultilevel"/>
    <w:tmpl w:val="D774F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07DE2"/>
    <w:multiLevelType w:val="multilevel"/>
    <w:tmpl w:val="570A9064"/>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0CC768B"/>
    <w:multiLevelType w:val="hybridMultilevel"/>
    <w:tmpl w:val="33AA7C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0E05BF5"/>
    <w:multiLevelType w:val="hybridMultilevel"/>
    <w:tmpl w:val="2F681EBE"/>
    <w:lvl w:ilvl="0" w:tplc="380A000F">
      <w:start w:val="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2C63E5E"/>
    <w:multiLevelType w:val="hybridMultilevel"/>
    <w:tmpl w:val="EBBE763C"/>
    <w:lvl w:ilvl="0" w:tplc="380A000F">
      <w:start w:val="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5E04D80"/>
    <w:multiLevelType w:val="hybridMultilevel"/>
    <w:tmpl w:val="BBDED7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7300CA5"/>
    <w:multiLevelType w:val="hybridMultilevel"/>
    <w:tmpl w:val="F3046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0009A"/>
    <w:multiLevelType w:val="hybridMultilevel"/>
    <w:tmpl w:val="88161D62"/>
    <w:lvl w:ilvl="0" w:tplc="0C0A000F">
      <w:start w:val="1"/>
      <w:numFmt w:val="decimal"/>
      <w:lvlText w:val="%1."/>
      <w:lvlJc w:val="left"/>
      <w:pPr>
        <w:ind w:left="360" w:hanging="360"/>
      </w:pPr>
      <w:rPr>
        <w:rFont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3" w15:restartNumberingAfterBreak="0">
    <w:nsid w:val="2A7623F5"/>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C475183"/>
    <w:multiLevelType w:val="hybridMultilevel"/>
    <w:tmpl w:val="80FA9F8E"/>
    <w:lvl w:ilvl="0" w:tplc="E826C112">
      <w:start w:val="7"/>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1C34F5"/>
    <w:multiLevelType w:val="hybridMultilevel"/>
    <w:tmpl w:val="1DBAE24E"/>
    <w:lvl w:ilvl="0" w:tplc="0D4C6B7E">
      <w:start w:val="8"/>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565324"/>
    <w:multiLevelType w:val="hybridMultilevel"/>
    <w:tmpl w:val="D2489E98"/>
    <w:lvl w:ilvl="0" w:tplc="D02E0E20">
      <w:start w:val="1"/>
      <w:numFmt w:val="decimal"/>
      <w:lvlText w:val="%1."/>
      <w:lvlJc w:val="left"/>
      <w:pPr>
        <w:ind w:left="720" w:hanging="360"/>
      </w:pPr>
      <w:rPr>
        <w:rFonts w:hint="default"/>
        <w:b/>
        <w:bCs/>
        <w:sz w:val="24"/>
        <w:szCs w:val="24"/>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3E46558"/>
    <w:multiLevelType w:val="hybridMultilevel"/>
    <w:tmpl w:val="674C2D76"/>
    <w:lvl w:ilvl="0" w:tplc="EFEA85AA">
      <w:start w:val="5"/>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6AC0A53"/>
    <w:multiLevelType w:val="hybridMultilevel"/>
    <w:tmpl w:val="6180C06C"/>
    <w:lvl w:ilvl="0" w:tplc="B7EAFC02">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993697"/>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C8788B"/>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4701E4E"/>
    <w:multiLevelType w:val="hybridMultilevel"/>
    <w:tmpl w:val="06F2E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342A95"/>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677FB9"/>
    <w:multiLevelType w:val="hybridMultilevel"/>
    <w:tmpl w:val="5192E7EE"/>
    <w:lvl w:ilvl="0" w:tplc="380A000F">
      <w:start w:val="2"/>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4" w15:restartNumberingAfterBreak="0">
    <w:nsid w:val="5A386407"/>
    <w:multiLevelType w:val="hybridMultilevel"/>
    <w:tmpl w:val="5C42D1DC"/>
    <w:lvl w:ilvl="0" w:tplc="380A0019">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5" w15:restartNumberingAfterBreak="0">
    <w:nsid w:val="5BD67AEC"/>
    <w:multiLevelType w:val="multilevel"/>
    <w:tmpl w:val="E2DEF986"/>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5D9731F1"/>
    <w:multiLevelType w:val="hybridMultilevel"/>
    <w:tmpl w:val="5F36FA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673828B3"/>
    <w:multiLevelType w:val="hybridMultilevel"/>
    <w:tmpl w:val="403C980A"/>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68281EC5"/>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8F24EE"/>
    <w:multiLevelType w:val="hybridMultilevel"/>
    <w:tmpl w:val="4092AEA4"/>
    <w:lvl w:ilvl="0" w:tplc="F05A6864">
      <w:start w:val="7"/>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9E7455"/>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D37796"/>
    <w:multiLevelType w:val="multilevel"/>
    <w:tmpl w:val="2A9608C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3277891"/>
    <w:multiLevelType w:val="hybridMultilevel"/>
    <w:tmpl w:val="0860BCF0"/>
    <w:lvl w:ilvl="0" w:tplc="6A465EE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2770FC"/>
    <w:multiLevelType w:val="multilevel"/>
    <w:tmpl w:val="96666F7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AF424E6"/>
    <w:multiLevelType w:val="hybridMultilevel"/>
    <w:tmpl w:val="875EAF7A"/>
    <w:lvl w:ilvl="0" w:tplc="21DA20B0">
      <w:numFmt w:val="bullet"/>
      <w:lvlText w:val="-"/>
      <w:lvlJc w:val="left"/>
      <w:pPr>
        <w:ind w:left="720" w:hanging="360"/>
      </w:pPr>
      <w:rPr>
        <w:rFonts w:ascii="Arial" w:eastAsia="MS Mincho" w:hAnsi="Arial" w:cs="Aria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7B1778C9"/>
    <w:multiLevelType w:val="hybridMultilevel"/>
    <w:tmpl w:val="79402DC0"/>
    <w:lvl w:ilvl="0" w:tplc="EACACE72">
      <w:start w:val="9"/>
      <w:numFmt w:val="decimal"/>
      <w:lvlText w:val="%1."/>
      <w:lvlJc w:val="left"/>
      <w:pPr>
        <w:ind w:left="2061" w:hanging="1494"/>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15:restartNumberingAfterBreak="0">
    <w:nsid w:val="7CCB5583"/>
    <w:multiLevelType w:val="multilevel"/>
    <w:tmpl w:val="66C0419E"/>
    <w:lvl w:ilvl="0">
      <w:start w:val="1"/>
      <w:numFmt w:val="decimal"/>
      <w:lvlText w:val="%1."/>
      <w:lvlJc w:val="left"/>
      <w:pPr>
        <w:ind w:left="720" w:hanging="360"/>
      </w:pPr>
      <w:rPr>
        <w:rFonts w:hint="default"/>
        <w:b/>
        <w:color w:val="auto"/>
        <w:u w:color="FFFFFF"/>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abstractNumId w:val="7"/>
  </w:num>
  <w:num w:numId="2">
    <w:abstractNumId w:val="23"/>
  </w:num>
  <w:num w:numId="3">
    <w:abstractNumId w:val="15"/>
  </w:num>
  <w:num w:numId="4">
    <w:abstractNumId w:val="29"/>
  </w:num>
  <w:num w:numId="5">
    <w:abstractNumId w:val="14"/>
  </w:num>
  <w:num w:numId="6">
    <w:abstractNumId w:val="3"/>
  </w:num>
  <w:num w:numId="7">
    <w:abstractNumId w:val="36"/>
  </w:num>
  <w:num w:numId="8">
    <w:abstractNumId w:val="30"/>
  </w:num>
  <w:num w:numId="9">
    <w:abstractNumId w:val="13"/>
  </w:num>
  <w:num w:numId="10">
    <w:abstractNumId w:val="22"/>
  </w:num>
  <w:num w:numId="11">
    <w:abstractNumId w:val="4"/>
  </w:num>
  <w:num w:numId="12">
    <w:abstractNumId w:val="28"/>
  </w:num>
  <w:num w:numId="13">
    <w:abstractNumId w:val="33"/>
  </w:num>
  <w:num w:numId="14">
    <w:abstractNumId w:val="20"/>
  </w:num>
  <w:num w:numId="15">
    <w:abstractNumId w:val="19"/>
  </w:num>
  <w:num w:numId="16">
    <w:abstractNumId w:val="31"/>
  </w:num>
  <w:num w:numId="17">
    <w:abstractNumId w:val="6"/>
  </w:num>
  <w:num w:numId="18">
    <w:abstractNumId w:val="11"/>
  </w:num>
  <w:num w:numId="19">
    <w:abstractNumId w:val="10"/>
  </w:num>
  <w:num w:numId="20">
    <w:abstractNumId w:val="2"/>
  </w:num>
  <w:num w:numId="21">
    <w:abstractNumId w:val="1"/>
  </w:num>
  <w:num w:numId="22">
    <w:abstractNumId w:val="5"/>
  </w:num>
  <w:num w:numId="23">
    <w:abstractNumId w:val="21"/>
  </w:num>
  <w:num w:numId="24">
    <w:abstractNumId w:val="27"/>
  </w:num>
  <w:num w:numId="25">
    <w:abstractNumId w:val="26"/>
  </w:num>
  <w:num w:numId="26">
    <w:abstractNumId w:val="16"/>
  </w:num>
  <w:num w:numId="27">
    <w:abstractNumId w:val="24"/>
  </w:num>
  <w:num w:numId="28">
    <w:abstractNumId w:val="12"/>
  </w:num>
  <w:num w:numId="29">
    <w:abstractNumId w:val="18"/>
  </w:num>
  <w:num w:numId="30">
    <w:abstractNumId w:val="0"/>
  </w:num>
  <w:num w:numId="31">
    <w:abstractNumId w:val="34"/>
  </w:num>
  <w:num w:numId="32">
    <w:abstractNumId w:val="25"/>
  </w:num>
  <w:num w:numId="33">
    <w:abstractNumId w:val="17"/>
  </w:num>
  <w:num w:numId="34">
    <w:abstractNumId w:val="35"/>
  </w:num>
  <w:num w:numId="35">
    <w:abstractNumId w:val="32"/>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PY" w:vendorID="64" w:dllVersion="6"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UY" w:vendorID="64" w:dllVersion="0" w:nlCheck="1" w:checkStyle="0"/>
  <w:activeWritingStyle w:appName="MSWord" w:lang="es-PY" w:vendorID="64" w:dllVersion="0" w:nlCheck="1" w:checkStyle="0"/>
  <w:activeWritingStyle w:appName="MSWord" w:lang="en-US" w:vendorID="64" w:dllVersion="6" w:nlCheck="1" w:checkStyle="0"/>
  <w:activeWritingStyle w:appName="MSWord" w:lang="es-UY" w:vendorID="64" w:dllVersion="6" w:nlCheck="1" w:checkStyle="0"/>
  <w:activeWritingStyle w:appName="MSWord" w:lang="es-ES_tradnl" w:vendorID="64" w:dllVersion="6" w:nlCheck="1" w:checkStyle="0"/>
  <w:activeWritingStyle w:appName="MSWord" w:lang="es-AR" w:vendorID="64" w:dllVersion="0" w:nlCheck="1" w:checkStyle="0"/>
  <w:activeWritingStyle w:appName="MSWord" w:lang="es-AR" w:vendorID="64" w:dllVersion="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306"/>
    <w:rsid w:val="00000DE1"/>
    <w:rsid w:val="00002385"/>
    <w:rsid w:val="00004F15"/>
    <w:rsid w:val="00005022"/>
    <w:rsid w:val="000063C9"/>
    <w:rsid w:val="00006962"/>
    <w:rsid w:val="000076E8"/>
    <w:rsid w:val="000104EA"/>
    <w:rsid w:val="00012E6B"/>
    <w:rsid w:val="00013770"/>
    <w:rsid w:val="00014D5B"/>
    <w:rsid w:val="00015626"/>
    <w:rsid w:val="00015647"/>
    <w:rsid w:val="000158F8"/>
    <w:rsid w:val="00015BF6"/>
    <w:rsid w:val="00017A10"/>
    <w:rsid w:val="00017F50"/>
    <w:rsid w:val="000216D0"/>
    <w:rsid w:val="00032C11"/>
    <w:rsid w:val="000403A0"/>
    <w:rsid w:val="00040462"/>
    <w:rsid w:val="000423BE"/>
    <w:rsid w:val="00042E86"/>
    <w:rsid w:val="00043463"/>
    <w:rsid w:val="00043633"/>
    <w:rsid w:val="00043AF3"/>
    <w:rsid w:val="00046C94"/>
    <w:rsid w:val="00050DC5"/>
    <w:rsid w:val="0005303D"/>
    <w:rsid w:val="000532A8"/>
    <w:rsid w:val="000557A1"/>
    <w:rsid w:val="000562A8"/>
    <w:rsid w:val="00057384"/>
    <w:rsid w:val="000577DD"/>
    <w:rsid w:val="00057990"/>
    <w:rsid w:val="000609D9"/>
    <w:rsid w:val="00061008"/>
    <w:rsid w:val="00061046"/>
    <w:rsid w:val="00061B16"/>
    <w:rsid w:val="00067DCC"/>
    <w:rsid w:val="000711B2"/>
    <w:rsid w:val="00073E44"/>
    <w:rsid w:val="00074AC5"/>
    <w:rsid w:val="00074ACD"/>
    <w:rsid w:val="00074C8B"/>
    <w:rsid w:val="00075892"/>
    <w:rsid w:val="000758C4"/>
    <w:rsid w:val="00075EAC"/>
    <w:rsid w:val="00076BFE"/>
    <w:rsid w:val="00077A92"/>
    <w:rsid w:val="00080D6C"/>
    <w:rsid w:val="000869AC"/>
    <w:rsid w:val="0009116C"/>
    <w:rsid w:val="00092873"/>
    <w:rsid w:val="000929EF"/>
    <w:rsid w:val="00092BA2"/>
    <w:rsid w:val="00096F60"/>
    <w:rsid w:val="000975F9"/>
    <w:rsid w:val="000A1495"/>
    <w:rsid w:val="000A37BD"/>
    <w:rsid w:val="000A5454"/>
    <w:rsid w:val="000A6545"/>
    <w:rsid w:val="000A664B"/>
    <w:rsid w:val="000A688E"/>
    <w:rsid w:val="000B1726"/>
    <w:rsid w:val="000B1865"/>
    <w:rsid w:val="000B1C66"/>
    <w:rsid w:val="000B1D0B"/>
    <w:rsid w:val="000B4E71"/>
    <w:rsid w:val="000B5084"/>
    <w:rsid w:val="000B5705"/>
    <w:rsid w:val="000B7949"/>
    <w:rsid w:val="000C0DFD"/>
    <w:rsid w:val="000C14D5"/>
    <w:rsid w:val="000C2629"/>
    <w:rsid w:val="000C2845"/>
    <w:rsid w:val="000C3022"/>
    <w:rsid w:val="000C37A4"/>
    <w:rsid w:val="000C4F22"/>
    <w:rsid w:val="000C516C"/>
    <w:rsid w:val="000C5921"/>
    <w:rsid w:val="000C5E26"/>
    <w:rsid w:val="000C7127"/>
    <w:rsid w:val="000D2B4E"/>
    <w:rsid w:val="000D4101"/>
    <w:rsid w:val="000D491E"/>
    <w:rsid w:val="000D62DB"/>
    <w:rsid w:val="000D66C2"/>
    <w:rsid w:val="000E142E"/>
    <w:rsid w:val="000E18C4"/>
    <w:rsid w:val="000E1B0B"/>
    <w:rsid w:val="000E5485"/>
    <w:rsid w:val="000E7963"/>
    <w:rsid w:val="000F2258"/>
    <w:rsid w:val="000F4046"/>
    <w:rsid w:val="000F56F1"/>
    <w:rsid w:val="000F587D"/>
    <w:rsid w:val="0010110F"/>
    <w:rsid w:val="0010271C"/>
    <w:rsid w:val="00103EE8"/>
    <w:rsid w:val="001040A2"/>
    <w:rsid w:val="00104120"/>
    <w:rsid w:val="00107AE2"/>
    <w:rsid w:val="00111699"/>
    <w:rsid w:val="00111B06"/>
    <w:rsid w:val="001129AA"/>
    <w:rsid w:val="00113D02"/>
    <w:rsid w:val="001176CD"/>
    <w:rsid w:val="00120330"/>
    <w:rsid w:val="001231B1"/>
    <w:rsid w:val="00127376"/>
    <w:rsid w:val="00130257"/>
    <w:rsid w:val="00130CAB"/>
    <w:rsid w:val="00132490"/>
    <w:rsid w:val="001327B8"/>
    <w:rsid w:val="00135A7E"/>
    <w:rsid w:val="00136141"/>
    <w:rsid w:val="001420F5"/>
    <w:rsid w:val="00143960"/>
    <w:rsid w:val="00143D54"/>
    <w:rsid w:val="00145EBE"/>
    <w:rsid w:val="001475D3"/>
    <w:rsid w:val="0015265C"/>
    <w:rsid w:val="00153432"/>
    <w:rsid w:val="0015454A"/>
    <w:rsid w:val="00155316"/>
    <w:rsid w:val="00155A08"/>
    <w:rsid w:val="00162728"/>
    <w:rsid w:val="0016389F"/>
    <w:rsid w:val="001661CD"/>
    <w:rsid w:val="001729F3"/>
    <w:rsid w:val="00174330"/>
    <w:rsid w:val="00175370"/>
    <w:rsid w:val="0018147F"/>
    <w:rsid w:val="001820DD"/>
    <w:rsid w:val="00183C67"/>
    <w:rsid w:val="00187023"/>
    <w:rsid w:val="00190448"/>
    <w:rsid w:val="0019052D"/>
    <w:rsid w:val="001911B9"/>
    <w:rsid w:val="001912D2"/>
    <w:rsid w:val="001928D4"/>
    <w:rsid w:val="00192C08"/>
    <w:rsid w:val="00193801"/>
    <w:rsid w:val="00195D8E"/>
    <w:rsid w:val="00197686"/>
    <w:rsid w:val="001A0768"/>
    <w:rsid w:val="001A214A"/>
    <w:rsid w:val="001A3FC4"/>
    <w:rsid w:val="001A43C2"/>
    <w:rsid w:val="001A478D"/>
    <w:rsid w:val="001A589A"/>
    <w:rsid w:val="001A6F7C"/>
    <w:rsid w:val="001B32CD"/>
    <w:rsid w:val="001B5A90"/>
    <w:rsid w:val="001B76EE"/>
    <w:rsid w:val="001C1A3D"/>
    <w:rsid w:val="001C3992"/>
    <w:rsid w:val="001C727B"/>
    <w:rsid w:val="001C73EC"/>
    <w:rsid w:val="001D0E78"/>
    <w:rsid w:val="001D28E3"/>
    <w:rsid w:val="001D3B03"/>
    <w:rsid w:val="001D4AC4"/>
    <w:rsid w:val="001D51CE"/>
    <w:rsid w:val="001D6004"/>
    <w:rsid w:val="001D6EFC"/>
    <w:rsid w:val="001D7602"/>
    <w:rsid w:val="001D76ED"/>
    <w:rsid w:val="001E011B"/>
    <w:rsid w:val="001E03A1"/>
    <w:rsid w:val="001E0FEB"/>
    <w:rsid w:val="001E1C75"/>
    <w:rsid w:val="001E527F"/>
    <w:rsid w:val="001E5914"/>
    <w:rsid w:val="001E6E8C"/>
    <w:rsid w:val="001E6F19"/>
    <w:rsid w:val="001F04C5"/>
    <w:rsid w:val="001F0FA2"/>
    <w:rsid w:val="001F2434"/>
    <w:rsid w:val="001F51C5"/>
    <w:rsid w:val="001F674F"/>
    <w:rsid w:val="001F6F75"/>
    <w:rsid w:val="001F6FB0"/>
    <w:rsid w:val="001F7033"/>
    <w:rsid w:val="001F7A58"/>
    <w:rsid w:val="001F7C83"/>
    <w:rsid w:val="001F7D2D"/>
    <w:rsid w:val="002037B3"/>
    <w:rsid w:val="002046AA"/>
    <w:rsid w:val="00205077"/>
    <w:rsid w:val="00206366"/>
    <w:rsid w:val="00206A9E"/>
    <w:rsid w:val="00206F9D"/>
    <w:rsid w:val="00214075"/>
    <w:rsid w:val="00214E15"/>
    <w:rsid w:val="00220213"/>
    <w:rsid w:val="00222B55"/>
    <w:rsid w:val="00224136"/>
    <w:rsid w:val="002247EE"/>
    <w:rsid w:val="00224E79"/>
    <w:rsid w:val="0022557D"/>
    <w:rsid w:val="00227663"/>
    <w:rsid w:val="00227787"/>
    <w:rsid w:val="0023314A"/>
    <w:rsid w:val="00235C88"/>
    <w:rsid w:val="00236302"/>
    <w:rsid w:val="0024073C"/>
    <w:rsid w:val="00240BFD"/>
    <w:rsid w:val="00240CF8"/>
    <w:rsid w:val="00241404"/>
    <w:rsid w:val="00241713"/>
    <w:rsid w:val="00245AAE"/>
    <w:rsid w:val="00246A90"/>
    <w:rsid w:val="002477E0"/>
    <w:rsid w:val="002513B5"/>
    <w:rsid w:val="00251A16"/>
    <w:rsid w:val="00251DC6"/>
    <w:rsid w:val="00252910"/>
    <w:rsid w:val="00252C2E"/>
    <w:rsid w:val="00255AF2"/>
    <w:rsid w:val="00256EE0"/>
    <w:rsid w:val="002611AD"/>
    <w:rsid w:val="00263E12"/>
    <w:rsid w:val="0026407F"/>
    <w:rsid w:val="002651F0"/>
    <w:rsid w:val="00266425"/>
    <w:rsid w:val="00270CE7"/>
    <w:rsid w:val="0027113C"/>
    <w:rsid w:val="002719F2"/>
    <w:rsid w:val="00271EBE"/>
    <w:rsid w:val="00272421"/>
    <w:rsid w:val="00276561"/>
    <w:rsid w:val="00277867"/>
    <w:rsid w:val="002829EF"/>
    <w:rsid w:val="00283F31"/>
    <w:rsid w:val="002913C3"/>
    <w:rsid w:val="00291696"/>
    <w:rsid w:val="00293B77"/>
    <w:rsid w:val="00293B8E"/>
    <w:rsid w:val="002959AA"/>
    <w:rsid w:val="002A30AD"/>
    <w:rsid w:val="002A4106"/>
    <w:rsid w:val="002A480E"/>
    <w:rsid w:val="002A5F68"/>
    <w:rsid w:val="002A6C4B"/>
    <w:rsid w:val="002B009F"/>
    <w:rsid w:val="002B4219"/>
    <w:rsid w:val="002B518C"/>
    <w:rsid w:val="002B642A"/>
    <w:rsid w:val="002B7C08"/>
    <w:rsid w:val="002C0261"/>
    <w:rsid w:val="002C05FC"/>
    <w:rsid w:val="002C0873"/>
    <w:rsid w:val="002C18F3"/>
    <w:rsid w:val="002C2A1F"/>
    <w:rsid w:val="002C32CB"/>
    <w:rsid w:val="002C3864"/>
    <w:rsid w:val="002C3FFD"/>
    <w:rsid w:val="002C5B37"/>
    <w:rsid w:val="002D327B"/>
    <w:rsid w:val="002D34E3"/>
    <w:rsid w:val="002D3E4B"/>
    <w:rsid w:val="002D3EB2"/>
    <w:rsid w:val="002D4950"/>
    <w:rsid w:val="002D6518"/>
    <w:rsid w:val="002D7930"/>
    <w:rsid w:val="002E05B1"/>
    <w:rsid w:val="002E4C78"/>
    <w:rsid w:val="002E6680"/>
    <w:rsid w:val="002F1349"/>
    <w:rsid w:val="002F1A6A"/>
    <w:rsid w:val="002F2500"/>
    <w:rsid w:val="002F79D3"/>
    <w:rsid w:val="003001C3"/>
    <w:rsid w:val="00300E96"/>
    <w:rsid w:val="0030478E"/>
    <w:rsid w:val="00304CEF"/>
    <w:rsid w:val="0030514D"/>
    <w:rsid w:val="00306031"/>
    <w:rsid w:val="00311B9A"/>
    <w:rsid w:val="0031673F"/>
    <w:rsid w:val="003177A9"/>
    <w:rsid w:val="00321583"/>
    <w:rsid w:val="00321EEF"/>
    <w:rsid w:val="00322FC6"/>
    <w:rsid w:val="0032575D"/>
    <w:rsid w:val="003257EF"/>
    <w:rsid w:val="00325CB9"/>
    <w:rsid w:val="00326A42"/>
    <w:rsid w:val="00327AA3"/>
    <w:rsid w:val="003306B4"/>
    <w:rsid w:val="003373C3"/>
    <w:rsid w:val="00340552"/>
    <w:rsid w:val="00340662"/>
    <w:rsid w:val="00341509"/>
    <w:rsid w:val="0034158B"/>
    <w:rsid w:val="0034313B"/>
    <w:rsid w:val="0034383D"/>
    <w:rsid w:val="0034439B"/>
    <w:rsid w:val="003453B2"/>
    <w:rsid w:val="00345ECC"/>
    <w:rsid w:val="00350BAB"/>
    <w:rsid w:val="003516A9"/>
    <w:rsid w:val="00351B65"/>
    <w:rsid w:val="003536F1"/>
    <w:rsid w:val="003568AF"/>
    <w:rsid w:val="003603E5"/>
    <w:rsid w:val="003627D4"/>
    <w:rsid w:val="00362B70"/>
    <w:rsid w:val="00364E0C"/>
    <w:rsid w:val="00366428"/>
    <w:rsid w:val="00366C0E"/>
    <w:rsid w:val="00367753"/>
    <w:rsid w:val="00370781"/>
    <w:rsid w:val="0037087C"/>
    <w:rsid w:val="00372553"/>
    <w:rsid w:val="00372716"/>
    <w:rsid w:val="003736B4"/>
    <w:rsid w:val="00373918"/>
    <w:rsid w:val="003761E9"/>
    <w:rsid w:val="003766E9"/>
    <w:rsid w:val="003807FC"/>
    <w:rsid w:val="003815BF"/>
    <w:rsid w:val="003820C4"/>
    <w:rsid w:val="00382E88"/>
    <w:rsid w:val="00384271"/>
    <w:rsid w:val="00385124"/>
    <w:rsid w:val="0038581F"/>
    <w:rsid w:val="00387AE5"/>
    <w:rsid w:val="003903D7"/>
    <w:rsid w:val="00392C5C"/>
    <w:rsid w:val="00392EB5"/>
    <w:rsid w:val="00395290"/>
    <w:rsid w:val="00395F29"/>
    <w:rsid w:val="003964F5"/>
    <w:rsid w:val="0039771F"/>
    <w:rsid w:val="00397935"/>
    <w:rsid w:val="003A0737"/>
    <w:rsid w:val="003A2227"/>
    <w:rsid w:val="003A26C9"/>
    <w:rsid w:val="003A30FE"/>
    <w:rsid w:val="003A568E"/>
    <w:rsid w:val="003A702F"/>
    <w:rsid w:val="003B044A"/>
    <w:rsid w:val="003C3597"/>
    <w:rsid w:val="003C4E64"/>
    <w:rsid w:val="003D0B7E"/>
    <w:rsid w:val="003D0DB2"/>
    <w:rsid w:val="003D1629"/>
    <w:rsid w:val="003D3FE0"/>
    <w:rsid w:val="003D57BF"/>
    <w:rsid w:val="003D5F2D"/>
    <w:rsid w:val="003D6854"/>
    <w:rsid w:val="003D6A24"/>
    <w:rsid w:val="003D6B36"/>
    <w:rsid w:val="003E3572"/>
    <w:rsid w:val="003E4E04"/>
    <w:rsid w:val="003E5DA1"/>
    <w:rsid w:val="003E62B2"/>
    <w:rsid w:val="003E63CC"/>
    <w:rsid w:val="003E66DE"/>
    <w:rsid w:val="003E7575"/>
    <w:rsid w:val="003F0A88"/>
    <w:rsid w:val="003F373D"/>
    <w:rsid w:val="003F4E36"/>
    <w:rsid w:val="003F5A00"/>
    <w:rsid w:val="003F6790"/>
    <w:rsid w:val="003F6E8C"/>
    <w:rsid w:val="00400573"/>
    <w:rsid w:val="00400D3E"/>
    <w:rsid w:val="0040101C"/>
    <w:rsid w:val="0040189F"/>
    <w:rsid w:val="00401A67"/>
    <w:rsid w:val="004055CA"/>
    <w:rsid w:val="00405E5D"/>
    <w:rsid w:val="00406EFC"/>
    <w:rsid w:val="0040710A"/>
    <w:rsid w:val="0041081C"/>
    <w:rsid w:val="0041153E"/>
    <w:rsid w:val="0041228E"/>
    <w:rsid w:val="00414158"/>
    <w:rsid w:val="00414748"/>
    <w:rsid w:val="00414CBD"/>
    <w:rsid w:val="004200E3"/>
    <w:rsid w:val="004213D7"/>
    <w:rsid w:val="00423A7C"/>
    <w:rsid w:val="00424DFC"/>
    <w:rsid w:val="0043066D"/>
    <w:rsid w:val="00430988"/>
    <w:rsid w:val="004312E1"/>
    <w:rsid w:val="0043310D"/>
    <w:rsid w:val="004331FE"/>
    <w:rsid w:val="00433DEF"/>
    <w:rsid w:val="00434444"/>
    <w:rsid w:val="00434A53"/>
    <w:rsid w:val="00434D92"/>
    <w:rsid w:val="00436BDD"/>
    <w:rsid w:val="00437661"/>
    <w:rsid w:val="00440546"/>
    <w:rsid w:val="00440734"/>
    <w:rsid w:val="00440959"/>
    <w:rsid w:val="00441CB8"/>
    <w:rsid w:val="004439AB"/>
    <w:rsid w:val="004444BA"/>
    <w:rsid w:val="00445845"/>
    <w:rsid w:val="00446265"/>
    <w:rsid w:val="004464BF"/>
    <w:rsid w:val="004464F1"/>
    <w:rsid w:val="00446A9F"/>
    <w:rsid w:val="004475D5"/>
    <w:rsid w:val="00451839"/>
    <w:rsid w:val="00451E65"/>
    <w:rsid w:val="00453F52"/>
    <w:rsid w:val="004541F0"/>
    <w:rsid w:val="004546BC"/>
    <w:rsid w:val="0045568D"/>
    <w:rsid w:val="004558D2"/>
    <w:rsid w:val="00455A9A"/>
    <w:rsid w:val="004570CC"/>
    <w:rsid w:val="00462062"/>
    <w:rsid w:val="00463DDE"/>
    <w:rsid w:val="00464999"/>
    <w:rsid w:val="004661BF"/>
    <w:rsid w:val="00471A5E"/>
    <w:rsid w:val="00471A61"/>
    <w:rsid w:val="00471BBB"/>
    <w:rsid w:val="00471DB3"/>
    <w:rsid w:val="004722A9"/>
    <w:rsid w:val="0047449B"/>
    <w:rsid w:val="00474678"/>
    <w:rsid w:val="00474731"/>
    <w:rsid w:val="00474B96"/>
    <w:rsid w:val="00475F6D"/>
    <w:rsid w:val="00480029"/>
    <w:rsid w:val="00480205"/>
    <w:rsid w:val="0048170D"/>
    <w:rsid w:val="00482775"/>
    <w:rsid w:val="00482CB8"/>
    <w:rsid w:val="004834EF"/>
    <w:rsid w:val="00484745"/>
    <w:rsid w:val="00485654"/>
    <w:rsid w:val="00492554"/>
    <w:rsid w:val="00493840"/>
    <w:rsid w:val="00495CCC"/>
    <w:rsid w:val="00496D83"/>
    <w:rsid w:val="004A20A3"/>
    <w:rsid w:val="004A3954"/>
    <w:rsid w:val="004A4230"/>
    <w:rsid w:val="004B37DC"/>
    <w:rsid w:val="004B757D"/>
    <w:rsid w:val="004B7671"/>
    <w:rsid w:val="004C28F3"/>
    <w:rsid w:val="004C4FA4"/>
    <w:rsid w:val="004C51C3"/>
    <w:rsid w:val="004D2840"/>
    <w:rsid w:val="004D3015"/>
    <w:rsid w:val="004D3061"/>
    <w:rsid w:val="004D580C"/>
    <w:rsid w:val="004D6FDE"/>
    <w:rsid w:val="004D744F"/>
    <w:rsid w:val="004D77F7"/>
    <w:rsid w:val="004E1AC4"/>
    <w:rsid w:val="004E708C"/>
    <w:rsid w:val="004F1680"/>
    <w:rsid w:val="004F3596"/>
    <w:rsid w:val="004F3F44"/>
    <w:rsid w:val="004F5B9D"/>
    <w:rsid w:val="0050337B"/>
    <w:rsid w:val="00505862"/>
    <w:rsid w:val="0050647D"/>
    <w:rsid w:val="0050794F"/>
    <w:rsid w:val="0051042C"/>
    <w:rsid w:val="00511D4D"/>
    <w:rsid w:val="00512BE2"/>
    <w:rsid w:val="005140B7"/>
    <w:rsid w:val="005146F3"/>
    <w:rsid w:val="005154B1"/>
    <w:rsid w:val="00515716"/>
    <w:rsid w:val="00516088"/>
    <w:rsid w:val="00520B08"/>
    <w:rsid w:val="00522177"/>
    <w:rsid w:val="005227E4"/>
    <w:rsid w:val="00522FCF"/>
    <w:rsid w:val="0052320F"/>
    <w:rsid w:val="00524BC5"/>
    <w:rsid w:val="005264D8"/>
    <w:rsid w:val="005277D2"/>
    <w:rsid w:val="00530690"/>
    <w:rsid w:val="005315FE"/>
    <w:rsid w:val="00531FFC"/>
    <w:rsid w:val="00532D6F"/>
    <w:rsid w:val="005363C5"/>
    <w:rsid w:val="00536D9E"/>
    <w:rsid w:val="00537FED"/>
    <w:rsid w:val="0054039A"/>
    <w:rsid w:val="005424A5"/>
    <w:rsid w:val="0054480A"/>
    <w:rsid w:val="00544886"/>
    <w:rsid w:val="00545031"/>
    <w:rsid w:val="00545551"/>
    <w:rsid w:val="00546430"/>
    <w:rsid w:val="00546EE0"/>
    <w:rsid w:val="005471FD"/>
    <w:rsid w:val="00547275"/>
    <w:rsid w:val="005472E5"/>
    <w:rsid w:val="005474C5"/>
    <w:rsid w:val="00547CC4"/>
    <w:rsid w:val="00552232"/>
    <w:rsid w:val="00555A98"/>
    <w:rsid w:val="00556B7D"/>
    <w:rsid w:val="005571FF"/>
    <w:rsid w:val="00557701"/>
    <w:rsid w:val="00557F84"/>
    <w:rsid w:val="0056061E"/>
    <w:rsid w:val="00562109"/>
    <w:rsid w:val="00563A14"/>
    <w:rsid w:val="0056796F"/>
    <w:rsid w:val="00571E60"/>
    <w:rsid w:val="00572DB2"/>
    <w:rsid w:val="00573587"/>
    <w:rsid w:val="00573BEB"/>
    <w:rsid w:val="005767E2"/>
    <w:rsid w:val="00577E93"/>
    <w:rsid w:val="00580A4A"/>
    <w:rsid w:val="00582304"/>
    <w:rsid w:val="00583390"/>
    <w:rsid w:val="0058426F"/>
    <w:rsid w:val="00586CB3"/>
    <w:rsid w:val="005872FA"/>
    <w:rsid w:val="00591086"/>
    <w:rsid w:val="00593A74"/>
    <w:rsid w:val="00597163"/>
    <w:rsid w:val="005A07CD"/>
    <w:rsid w:val="005A1155"/>
    <w:rsid w:val="005A1B5A"/>
    <w:rsid w:val="005A1DB2"/>
    <w:rsid w:val="005A3EE6"/>
    <w:rsid w:val="005A4D1B"/>
    <w:rsid w:val="005A585E"/>
    <w:rsid w:val="005A62F6"/>
    <w:rsid w:val="005B75DB"/>
    <w:rsid w:val="005C1047"/>
    <w:rsid w:val="005C2F3F"/>
    <w:rsid w:val="005C393E"/>
    <w:rsid w:val="005C3E91"/>
    <w:rsid w:val="005C4936"/>
    <w:rsid w:val="005C591E"/>
    <w:rsid w:val="005C6F95"/>
    <w:rsid w:val="005D2290"/>
    <w:rsid w:val="005D243E"/>
    <w:rsid w:val="005D3CC6"/>
    <w:rsid w:val="005D3D69"/>
    <w:rsid w:val="005D4864"/>
    <w:rsid w:val="005D6C8D"/>
    <w:rsid w:val="005E0EFB"/>
    <w:rsid w:val="005E3112"/>
    <w:rsid w:val="005F24E2"/>
    <w:rsid w:val="005F3C39"/>
    <w:rsid w:val="005F3DA7"/>
    <w:rsid w:val="005F5784"/>
    <w:rsid w:val="005F6793"/>
    <w:rsid w:val="005F75C1"/>
    <w:rsid w:val="006009DA"/>
    <w:rsid w:val="006011E3"/>
    <w:rsid w:val="00606BF5"/>
    <w:rsid w:val="006072B1"/>
    <w:rsid w:val="00610BC2"/>
    <w:rsid w:val="006137DB"/>
    <w:rsid w:val="00613A38"/>
    <w:rsid w:val="006147E2"/>
    <w:rsid w:val="00614976"/>
    <w:rsid w:val="00615FBD"/>
    <w:rsid w:val="00621FB6"/>
    <w:rsid w:val="00622E36"/>
    <w:rsid w:val="00622EA7"/>
    <w:rsid w:val="00625F99"/>
    <w:rsid w:val="0062665E"/>
    <w:rsid w:val="00627474"/>
    <w:rsid w:val="00633CE5"/>
    <w:rsid w:val="00634C20"/>
    <w:rsid w:val="00634E94"/>
    <w:rsid w:val="006354EB"/>
    <w:rsid w:val="006368BA"/>
    <w:rsid w:val="006404F3"/>
    <w:rsid w:val="00642460"/>
    <w:rsid w:val="00642B3C"/>
    <w:rsid w:val="006436FB"/>
    <w:rsid w:val="00643D24"/>
    <w:rsid w:val="0064706C"/>
    <w:rsid w:val="006473C3"/>
    <w:rsid w:val="00650BDD"/>
    <w:rsid w:val="00660B1F"/>
    <w:rsid w:val="00660DD3"/>
    <w:rsid w:val="00660EE2"/>
    <w:rsid w:val="00661D4A"/>
    <w:rsid w:val="0066218E"/>
    <w:rsid w:val="00662235"/>
    <w:rsid w:val="0066383F"/>
    <w:rsid w:val="00663A22"/>
    <w:rsid w:val="00666004"/>
    <w:rsid w:val="00666902"/>
    <w:rsid w:val="0066787B"/>
    <w:rsid w:val="006707F4"/>
    <w:rsid w:val="00671AF3"/>
    <w:rsid w:val="006724C9"/>
    <w:rsid w:val="00675D47"/>
    <w:rsid w:val="00677BF4"/>
    <w:rsid w:val="00682340"/>
    <w:rsid w:val="00683930"/>
    <w:rsid w:val="006844BE"/>
    <w:rsid w:val="00685B8E"/>
    <w:rsid w:val="006868F4"/>
    <w:rsid w:val="00690D7E"/>
    <w:rsid w:val="006921BC"/>
    <w:rsid w:val="006929EF"/>
    <w:rsid w:val="006936CC"/>
    <w:rsid w:val="00693962"/>
    <w:rsid w:val="00693B41"/>
    <w:rsid w:val="00694149"/>
    <w:rsid w:val="00694771"/>
    <w:rsid w:val="00695685"/>
    <w:rsid w:val="00696F4B"/>
    <w:rsid w:val="006977A0"/>
    <w:rsid w:val="006A0933"/>
    <w:rsid w:val="006A37CC"/>
    <w:rsid w:val="006A4445"/>
    <w:rsid w:val="006A5D14"/>
    <w:rsid w:val="006A5D39"/>
    <w:rsid w:val="006A623B"/>
    <w:rsid w:val="006A7238"/>
    <w:rsid w:val="006B0306"/>
    <w:rsid w:val="006B3B81"/>
    <w:rsid w:val="006B41FB"/>
    <w:rsid w:val="006B5072"/>
    <w:rsid w:val="006B5492"/>
    <w:rsid w:val="006B65F8"/>
    <w:rsid w:val="006B67C4"/>
    <w:rsid w:val="006B7AF6"/>
    <w:rsid w:val="006C0C6B"/>
    <w:rsid w:val="006C0D5B"/>
    <w:rsid w:val="006C13D7"/>
    <w:rsid w:val="006C2427"/>
    <w:rsid w:val="006C3DC4"/>
    <w:rsid w:val="006C4468"/>
    <w:rsid w:val="006D0D8C"/>
    <w:rsid w:val="006D3111"/>
    <w:rsid w:val="006D45E3"/>
    <w:rsid w:val="006D67F8"/>
    <w:rsid w:val="006E009B"/>
    <w:rsid w:val="006E0323"/>
    <w:rsid w:val="006E0958"/>
    <w:rsid w:val="006E0A26"/>
    <w:rsid w:val="006E23BF"/>
    <w:rsid w:val="006E6317"/>
    <w:rsid w:val="006F23B2"/>
    <w:rsid w:val="006F53C2"/>
    <w:rsid w:val="00700903"/>
    <w:rsid w:val="00703184"/>
    <w:rsid w:val="007038A9"/>
    <w:rsid w:val="0070423D"/>
    <w:rsid w:val="00704CE4"/>
    <w:rsid w:val="00706FE1"/>
    <w:rsid w:val="00707AA1"/>
    <w:rsid w:val="00710345"/>
    <w:rsid w:val="007137C7"/>
    <w:rsid w:val="00713A7C"/>
    <w:rsid w:val="00713B9D"/>
    <w:rsid w:val="00717257"/>
    <w:rsid w:val="00720393"/>
    <w:rsid w:val="00720AD2"/>
    <w:rsid w:val="00721237"/>
    <w:rsid w:val="00721F29"/>
    <w:rsid w:val="0072354A"/>
    <w:rsid w:val="00723E0C"/>
    <w:rsid w:val="0072410A"/>
    <w:rsid w:val="00727CBD"/>
    <w:rsid w:val="00730006"/>
    <w:rsid w:val="00730395"/>
    <w:rsid w:val="00731FF8"/>
    <w:rsid w:val="00732245"/>
    <w:rsid w:val="0073745F"/>
    <w:rsid w:val="00743D7C"/>
    <w:rsid w:val="00746517"/>
    <w:rsid w:val="00747511"/>
    <w:rsid w:val="00747857"/>
    <w:rsid w:val="0075029D"/>
    <w:rsid w:val="007512C0"/>
    <w:rsid w:val="007516BE"/>
    <w:rsid w:val="007527DC"/>
    <w:rsid w:val="007538CA"/>
    <w:rsid w:val="00755A33"/>
    <w:rsid w:val="00756171"/>
    <w:rsid w:val="007564C5"/>
    <w:rsid w:val="00756C6D"/>
    <w:rsid w:val="00760939"/>
    <w:rsid w:val="00762C96"/>
    <w:rsid w:val="00763EB0"/>
    <w:rsid w:val="007655F2"/>
    <w:rsid w:val="007724AD"/>
    <w:rsid w:val="007756CB"/>
    <w:rsid w:val="00777FDD"/>
    <w:rsid w:val="00780166"/>
    <w:rsid w:val="007819E2"/>
    <w:rsid w:val="0078256F"/>
    <w:rsid w:val="007841CD"/>
    <w:rsid w:val="00784433"/>
    <w:rsid w:val="00784F44"/>
    <w:rsid w:val="0078554F"/>
    <w:rsid w:val="007863A1"/>
    <w:rsid w:val="00786762"/>
    <w:rsid w:val="00786E0D"/>
    <w:rsid w:val="00790E82"/>
    <w:rsid w:val="007929D2"/>
    <w:rsid w:val="007945FE"/>
    <w:rsid w:val="007958B7"/>
    <w:rsid w:val="00795D7F"/>
    <w:rsid w:val="0079660C"/>
    <w:rsid w:val="00797898"/>
    <w:rsid w:val="007A20D4"/>
    <w:rsid w:val="007A2E5A"/>
    <w:rsid w:val="007A389D"/>
    <w:rsid w:val="007A6F8D"/>
    <w:rsid w:val="007A7729"/>
    <w:rsid w:val="007B2473"/>
    <w:rsid w:val="007B4BB2"/>
    <w:rsid w:val="007B6F5B"/>
    <w:rsid w:val="007C103C"/>
    <w:rsid w:val="007C1B18"/>
    <w:rsid w:val="007C1FF0"/>
    <w:rsid w:val="007C32F7"/>
    <w:rsid w:val="007C34F9"/>
    <w:rsid w:val="007C41F7"/>
    <w:rsid w:val="007C60AC"/>
    <w:rsid w:val="007C699B"/>
    <w:rsid w:val="007D5DD4"/>
    <w:rsid w:val="007D5F42"/>
    <w:rsid w:val="007D783D"/>
    <w:rsid w:val="007E130A"/>
    <w:rsid w:val="007E2802"/>
    <w:rsid w:val="007E28D0"/>
    <w:rsid w:val="007E41B2"/>
    <w:rsid w:val="007E681C"/>
    <w:rsid w:val="007E7192"/>
    <w:rsid w:val="007E7364"/>
    <w:rsid w:val="007F211A"/>
    <w:rsid w:val="007F221B"/>
    <w:rsid w:val="007F35CC"/>
    <w:rsid w:val="007F622A"/>
    <w:rsid w:val="007F7AE8"/>
    <w:rsid w:val="008000C6"/>
    <w:rsid w:val="00801607"/>
    <w:rsid w:val="00805449"/>
    <w:rsid w:val="00806BCE"/>
    <w:rsid w:val="00806DBA"/>
    <w:rsid w:val="00807242"/>
    <w:rsid w:val="008133B5"/>
    <w:rsid w:val="00813CF5"/>
    <w:rsid w:val="00813D05"/>
    <w:rsid w:val="008149C8"/>
    <w:rsid w:val="00814AC2"/>
    <w:rsid w:val="00815027"/>
    <w:rsid w:val="0081512F"/>
    <w:rsid w:val="008204DB"/>
    <w:rsid w:val="00821740"/>
    <w:rsid w:val="00825B27"/>
    <w:rsid w:val="00826CC9"/>
    <w:rsid w:val="00830C2B"/>
    <w:rsid w:val="008327A0"/>
    <w:rsid w:val="00834D47"/>
    <w:rsid w:val="00843F2F"/>
    <w:rsid w:val="00844532"/>
    <w:rsid w:val="00850368"/>
    <w:rsid w:val="00850C4A"/>
    <w:rsid w:val="008517BB"/>
    <w:rsid w:val="0085196D"/>
    <w:rsid w:val="00851CEE"/>
    <w:rsid w:val="008529CF"/>
    <w:rsid w:val="0085305D"/>
    <w:rsid w:val="008535DD"/>
    <w:rsid w:val="008540A3"/>
    <w:rsid w:val="00854839"/>
    <w:rsid w:val="008562D8"/>
    <w:rsid w:val="008602E1"/>
    <w:rsid w:val="0086083D"/>
    <w:rsid w:val="00861B6C"/>
    <w:rsid w:val="00861DB2"/>
    <w:rsid w:val="008629D6"/>
    <w:rsid w:val="00865439"/>
    <w:rsid w:val="008678D7"/>
    <w:rsid w:val="00870B83"/>
    <w:rsid w:val="00871A7D"/>
    <w:rsid w:val="00871F5F"/>
    <w:rsid w:val="00872352"/>
    <w:rsid w:val="0087426C"/>
    <w:rsid w:val="008757C9"/>
    <w:rsid w:val="00880B83"/>
    <w:rsid w:val="008817C3"/>
    <w:rsid w:val="0088365D"/>
    <w:rsid w:val="0088422A"/>
    <w:rsid w:val="008846A0"/>
    <w:rsid w:val="00885BC8"/>
    <w:rsid w:val="008910F0"/>
    <w:rsid w:val="00895FE9"/>
    <w:rsid w:val="008973EC"/>
    <w:rsid w:val="00897958"/>
    <w:rsid w:val="008A0A2D"/>
    <w:rsid w:val="008A1050"/>
    <w:rsid w:val="008A5620"/>
    <w:rsid w:val="008A62B7"/>
    <w:rsid w:val="008A6D0D"/>
    <w:rsid w:val="008B1555"/>
    <w:rsid w:val="008B2733"/>
    <w:rsid w:val="008B2B39"/>
    <w:rsid w:val="008B3132"/>
    <w:rsid w:val="008B35B2"/>
    <w:rsid w:val="008B3D84"/>
    <w:rsid w:val="008B6D1E"/>
    <w:rsid w:val="008B75E3"/>
    <w:rsid w:val="008C0399"/>
    <w:rsid w:val="008C0EE6"/>
    <w:rsid w:val="008C179E"/>
    <w:rsid w:val="008C1B2C"/>
    <w:rsid w:val="008C2EF9"/>
    <w:rsid w:val="008C7F56"/>
    <w:rsid w:val="008D2BED"/>
    <w:rsid w:val="008D4CF5"/>
    <w:rsid w:val="008D61C9"/>
    <w:rsid w:val="008D732B"/>
    <w:rsid w:val="008D78DE"/>
    <w:rsid w:val="008D7901"/>
    <w:rsid w:val="008D7E39"/>
    <w:rsid w:val="008E0B5D"/>
    <w:rsid w:val="008E253D"/>
    <w:rsid w:val="008E48FB"/>
    <w:rsid w:val="008E5C52"/>
    <w:rsid w:val="008F0899"/>
    <w:rsid w:val="008F234A"/>
    <w:rsid w:val="008F3A78"/>
    <w:rsid w:val="008F3CCA"/>
    <w:rsid w:val="008F666F"/>
    <w:rsid w:val="008F7317"/>
    <w:rsid w:val="00900864"/>
    <w:rsid w:val="00901120"/>
    <w:rsid w:val="0090170C"/>
    <w:rsid w:val="009061DC"/>
    <w:rsid w:val="009077D3"/>
    <w:rsid w:val="00910347"/>
    <w:rsid w:val="009124F6"/>
    <w:rsid w:val="00914806"/>
    <w:rsid w:val="009160E0"/>
    <w:rsid w:val="0091658B"/>
    <w:rsid w:val="00917549"/>
    <w:rsid w:val="009212E1"/>
    <w:rsid w:val="00923A63"/>
    <w:rsid w:val="00923EF1"/>
    <w:rsid w:val="00923F99"/>
    <w:rsid w:val="009247A3"/>
    <w:rsid w:val="009249B1"/>
    <w:rsid w:val="00925102"/>
    <w:rsid w:val="00925357"/>
    <w:rsid w:val="0092685F"/>
    <w:rsid w:val="00927236"/>
    <w:rsid w:val="00927657"/>
    <w:rsid w:val="009305BF"/>
    <w:rsid w:val="00931658"/>
    <w:rsid w:val="00931FA2"/>
    <w:rsid w:val="0093249E"/>
    <w:rsid w:val="00932803"/>
    <w:rsid w:val="00932DA6"/>
    <w:rsid w:val="009334F5"/>
    <w:rsid w:val="009339F5"/>
    <w:rsid w:val="00933C35"/>
    <w:rsid w:val="00933DC2"/>
    <w:rsid w:val="00935900"/>
    <w:rsid w:val="00940AC0"/>
    <w:rsid w:val="00941521"/>
    <w:rsid w:val="009424DC"/>
    <w:rsid w:val="00942A9C"/>
    <w:rsid w:val="009463E2"/>
    <w:rsid w:val="00947BF8"/>
    <w:rsid w:val="00950284"/>
    <w:rsid w:val="0095137F"/>
    <w:rsid w:val="00954156"/>
    <w:rsid w:val="0095685F"/>
    <w:rsid w:val="00956BD9"/>
    <w:rsid w:val="00957366"/>
    <w:rsid w:val="009604EE"/>
    <w:rsid w:val="009618D8"/>
    <w:rsid w:val="00961C22"/>
    <w:rsid w:val="0096457B"/>
    <w:rsid w:val="009647F2"/>
    <w:rsid w:val="0096641A"/>
    <w:rsid w:val="009667E5"/>
    <w:rsid w:val="00970870"/>
    <w:rsid w:val="00970F14"/>
    <w:rsid w:val="009720CE"/>
    <w:rsid w:val="00972188"/>
    <w:rsid w:val="00974030"/>
    <w:rsid w:val="00974888"/>
    <w:rsid w:val="009760A5"/>
    <w:rsid w:val="00977EC9"/>
    <w:rsid w:val="009817FB"/>
    <w:rsid w:val="0098323C"/>
    <w:rsid w:val="00983872"/>
    <w:rsid w:val="0098392B"/>
    <w:rsid w:val="009848F0"/>
    <w:rsid w:val="009856B1"/>
    <w:rsid w:val="00985D65"/>
    <w:rsid w:val="00990B4C"/>
    <w:rsid w:val="0099137D"/>
    <w:rsid w:val="009919DB"/>
    <w:rsid w:val="00991C3D"/>
    <w:rsid w:val="009920FA"/>
    <w:rsid w:val="009921CB"/>
    <w:rsid w:val="00993337"/>
    <w:rsid w:val="0099730E"/>
    <w:rsid w:val="009A0999"/>
    <w:rsid w:val="009A0D4F"/>
    <w:rsid w:val="009A0E8C"/>
    <w:rsid w:val="009A18C2"/>
    <w:rsid w:val="009A35F0"/>
    <w:rsid w:val="009A41EF"/>
    <w:rsid w:val="009B11B6"/>
    <w:rsid w:val="009B1596"/>
    <w:rsid w:val="009B18B5"/>
    <w:rsid w:val="009B1B55"/>
    <w:rsid w:val="009B60F4"/>
    <w:rsid w:val="009B7E66"/>
    <w:rsid w:val="009B7F3C"/>
    <w:rsid w:val="009C046F"/>
    <w:rsid w:val="009C2C84"/>
    <w:rsid w:val="009C6972"/>
    <w:rsid w:val="009D153D"/>
    <w:rsid w:val="009D4648"/>
    <w:rsid w:val="009D4E2C"/>
    <w:rsid w:val="009D58F9"/>
    <w:rsid w:val="009D5A08"/>
    <w:rsid w:val="009D5BC5"/>
    <w:rsid w:val="009D6DC1"/>
    <w:rsid w:val="009E02C4"/>
    <w:rsid w:val="009E17CD"/>
    <w:rsid w:val="009E479B"/>
    <w:rsid w:val="009E7001"/>
    <w:rsid w:val="009E7DFF"/>
    <w:rsid w:val="009F400F"/>
    <w:rsid w:val="009F422E"/>
    <w:rsid w:val="009F4F6F"/>
    <w:rsid w:val="009F6E37"/>
    <w:rsid w:val="009F7155"/>
    <w:rsid w:val="009F787F"/>
    <w:rsid w:val="00A007E5"/>
    <w:rsid w:val="00A0124B"/>
    <w:rsid w:val="00A01E08"/>
    <w:rsid w:val="00A02553"/>
    <w:rsid w:val="00A02FA5"/>
    <w:rsid w:val="00A034FE"/>
    <w:rsid w:val="00A03919"/>
    <w:rsid w:val="00A03E40"/>
    <w:rsid w:val="00A04073"/>
    <w:rsid w:val="00A06F57"/>
    <w:rsid w:val="00A07281"/>
    <w:rsid w:val="00A1026B"/>
    <w:rsid w:val="00A121A6"/>
    <w:rsid w:val="00A13559"/>
    <w:rsid w:val="00A13712"/>
    <w:rsid w:val="00A1601A"/>
    <w:rsid w:val="00A2081B"/>
    <w:rsid w:val="00A2283A"/>
    <w:rsid w:val="00A247D6"/>
    <w:rsid w:val="00A26AAD"/>
    <w:rsid w:val="00A27A99"/>
    <w:rsid w:val="00A31132"/>
    <w:rsid w:val="00A31853"/>
    <w:rsid w:val="00A3253C"/>
    <w:rsid w:val="00A33A7A"/>
    <w:rsid w:val="00A40BCB"/>
    <w:rsid w:val="00A41302"/>
    <w:rsid w:val="00A41E7A"/>
    <w:rsid w:val="00A4474B"/>
    <w:rsid w:val="00A44D46"/>
    <w:rsid w:val="00A45C39"/>
    <w:rsid w:val="00A47346"/>
    <w:rsid w:val="00A477FC"/>
    <w:rsid w:val="00A47C2C"/>
    <w:rsid w:val="00A50926"/>
    <w:rsid w:val="00A50FB5"/>
    <w:rsid w:val="00A51F34"/>
    <w:rsid w:val="00A52CEC"/>
    <w:rsid w:val="00A54335"/>
    <w:rsid w:val="00A54894"/>
    <w:rsid w:val="00A56167"/>
    <w:rsid w:val="00A56DA9"/>
    <w:rsid w:val="00A5766B"/>
    <w:rsid w:val="00A61C9D"/>
    <w:rsid w:val="00A627F3"/>
    <w:rsid w:val="00A62FE9"/>
    <w:rsid w:val="00A633F8"/>
    <w:rsid w:val="00A65D6D"/>
    <w:rsid w:val="00A666C3"/>
    <w:rsid w:val="00A67808"/>
    <w:rsid w:val="00A7318D"/>
    <w:rsid w:val="00A7390B"/>
    <w:rsid w:val="00A73DF2"/>
    <w:rsid w:val="00A75A00"/>
    <w:rsid w:val="00A75A2B"/>
    <w:rsid w:val="00A75DA6"/>
    <w:rsid w:val="00A76277"/>
    <w:rsid w:val="00A769B8"/>
    <w:rsid w:val="00A77261"/>
    <w:rsid w:val="00A806E5"/>
    <w:rsid w:val="00A809A6"/>
    <w:rsid w:val="00A82F68"/>
    <w:rsid w:val="00A83C06"/>
    <w:rsid w:val="00A860D1"/>
    <w:rsid w:val="00A868C0"/>
    <w:rsid w:val="00A86BA4"/>
    <w:rsid w:val="00A86E22"/>
    <w:rsid w:val="00A90764"/>
    <w:rsid w:val="00A91375"/>
    <w:rsid w:val="00A918C3"/>
    <w:rsid w:val="00A922D5"/>
    <w:rsid w:val="00A923FE"/>
    <w:rsid w:val="00A92A5D"/>
    <w:rsid w:val="00A93692"/>
    <w:rsid w:val="00A9421B"/>
    <w:rsid w:val="00A9491E"/>
    <w:rsid w:val="00A95E4C"/>
    <w:rsid w:val="00A96BB6"/>
    <w:rsid w:val="00A97450"/>
    <w:rsid w:val="00AA3BBD"/>
    <w:rsid w:val="00AB01CB"/>
    <w:rsid w:val="00AB14CE"/>
    <w:rsid w:val="00AB3301"/>
    <w:rsid w:val="00AB3748"/>
    <w:rsid w:val="00AB5BCA"/>
    <w:rsid w:val="00AB62FC"/>
    <w:rsid w:val="00AB66FE"/>
    <w:rsid w:val="00AB693B"/>
    <w:rsid w:val="00AC150B"/>
    <w:rsid w:val="00AC1ABE"/>
    <w:rsid w:val="00AC20D5"/>
    <w:rsid w:val="00AC24AF"/>
    <w:rsid w:val="00AC41CE"/>
    <w:rsid w:val="00AC6F66"/>
    <w:rsid w:val="00AC750C"/>
    <w:rsid w:val="00AD334F"/>
    <w:rsid w:val="00AD563E"/>
    <w:rsid w:val="00AD66D2"/>
    <w:rsid w:val="00AD684B"/>
    <w:rsid w:val="00AD7036"/>
    <w:rsid w:val="00AD7D24"/>
    <w:rsid w:val="00AE05BB"/>
    <w:rsid w:val="00AE22CE"/>
    <w:rsid w:val="00AE32E5"/>
    <w:rsid w:val="00AE72C3"/>
    <w:rsid w:val="00AF0D6B"/>
    <w:rsid w:val="00AF367D"/>
    <w:rsid w:val="00AF41A6"/>
    <w:rsid w:val="00AF65BD"/>
    <w:rsid w:val="00AF6795"/>
    <w:rsid w:val="00B00A61"/>
    <w:rsid w:val="00B00BFB"/>
    <w:rsid w:val="00B00D0B"/>
    <w:rsid w:val="00B01204"/>
    <w:rsid w:val="00B03053"/>
    <w:rsid w:val="00B04282"/>
    <w:rsid w:val="00B047DE"/>
    <w:rsid w:val="00B063C6"/>
    <w:rsid w:val="00B06663"/>
    <w:rsid w:val="00B0779C"/>
    <w:rsid w:val="00B10AAB"/>
    <w:rsid w:val="00B113A6"/>
    <w:rsid w:val="00B12D6A"/>
    <w:rsid w:val="00B130C2"/>
    <w:rsid w:val="00B1314C"/>
    <w:rsid w:val="00B14477"/>
    <w:rsid w:val="00B17549"/>
    <w:rsid w:val="00B220B8"/>
    <w:rsid w:val="00B226F0"/>
    <w:rsid w:val="00B22EFE"/>
    <w:rsid w:val="00B22F4F"/>
    <w:rsid w:val="00B2405C"/>
    <w:rsid w:val="00B2412B"/>
    <w:rsid w:val="00B241DA"/>
    <w:rsid w:val="00B26537"/>
    <w:rsid w:val="00B26BE8"/>
    <w:rsid w:val="00B26E66"/>
    <w:rsid w:val="00B270CE"/>
    <w:rsid w:val="00B3332C"/>
    <w:rsid w:val="00B35E8F"/>
    <w:rsid w:val="00B37DB9"/>
    <w:rsid w:val="00B37F10"/>
    <w:rsid w:val="00B40AB4"/>
    <w:rsid w:val="00B423B2"/>
    <w:rsid w:val="00B42509"/>
    <w:rsid w:val="00B42F86"/>
    <w:rsid w:val="00B43B25"/>
    <w:rsid w:val="00B44850"/>
    <w:rsid w:val="00B45412"/>
    <w:rsid w:val="00B51618"/>
    <w:rsid w:val="00B53098"/>
    <w:rsid w:val="00B53738"/>
    <w:rsid w:val="00B560CD"/>
    <w:rsid w:val="00B57A47"/>
    <w:rsid w:val="00B61B45"/>
    <w:rsid w:val="00B61E5F"/>
    <w:rsid w:val="00B6379A"/>
    <w:rsid w:val="00B6380B"/>
    <w:rsid w:val="00B63E88"/>
    <w:rsid w:val="00B648EF"/>
    <w:rsid w:val="00B65F77"/>
    <w:rsid w:val="00B66A0F"/>
    <w:rsid w:val="00B67118"/>
    <w:rsid w:val="00B70411"/>
    <w:rsid w:val="00B713E0"/>
    <w:rsid w:val="00B7294A"/>
    <w:rsid w:val="00B729CF"/>
    <w:rsid w:val="00B732F9"/>
    <w:rsid w:val="00B7356E"/>
    <w:rsid w:val="00B73DF1"/>
    <w:rsid w:val="00B76309"/>
    <w:rsid w:val="00B76AB0"/>
    <w:rsid w:val="00B8006D"/>
    <w:rsid w:val="00B86C6C"/>
    <w:rsid w:val="00B870E7"/>
    <w:rsid w:val="00B8769F"/>
    <w:rsid w:val="00B93AD2"/>
    <w:rsid w:val="00B961EA"/>
    <w:rsid w:val="00B9667A"/>
    <w:rsid w:val="00B97BAA"/>
    <w:rsid w:val="00BA6E0F"/>
    <w:rsid w:val="00BB01C4"/>
    <w:rsid w:val="00BB16F6"/>
    <w:rsid w:val="00BB1F4C"/>
    <w:rsid w:val="00BB571E"/>
    <w:rsid w:val="00BB7C32"/>
    <w:rsid w:val="00BC0E98"/>
    <w:rsid w:val="00BC2DC2"/>
    <w:rsid w:val="00BC44E6"/>
    <w:rsid w:val="00BC4FF5"/>
    <w:rsid w:val="00BC51FB"/>
    <w:rsid w:val="00BC55F5"/>
    <w:rsid w:val="00BC5907"/>
    <w:rsid w:val="00BC6D4D"/>
    <w:rsid w:val="00BD05E5"/>
    <w:rsid w:val="00BD2CE8"/>
    <w:rsid w:val="00BD4997"/>
    <w:rsid w:val="00BD773A"/>
    <w:rsid w:val="00BE0B01"/>
    <w:rsid w:val="00BE13E0"/>
    <w:rsid w:val="00BE22C8"/>
    <w:rsid w:val="00BE3723"/>
    <w:rsid w:val="00BE3D4A"/>
    <w:rsid w:val="00BE4F8F"/>
    <w:rsid w:val="00BE66BE"/>
    <w:rsid w:val="00BE73DF"/>
    <w:rsid w:val="00BF10F5"/>
    <w:rsid w:val="00BF1E57"/>
    <w:rsid w:val="00BF34D1"/>
    <w:rsid w:val="00BF3B5B"/>
    <w:rsid w:val="00BF4345"/>
    <w:rsid w:val="00BF44E4"/>
    <w:rsid w:val="00BF5DE1"/>
    <w:rsid w:val="00BF6C35"/>
    <w:rsid w:val="00BF74AB"/>
    <w:rsid w:val="00BF7997"/>
    <w:rsid w:val="00BF7BB3"/>
    <w:rsid w:val="00C0091F"/>
    <w:rsid w:val="00C00CF5"/>
    <w:rsid w:val="00C00E65"/>
    <w:rsid w:val="00C00F8E"/>
    <w:rsid w:val="00C020DB"/>
    <w:rsid w:val="00C02211"/>
    <w:rsid w:val="00C02AE2"/>
    <w:rsid w:val="00C038CA"/>
    <w:rsid w:val="00C06D8C"/>
    <w:rsid w:val="00C06E0E"/>
    <w:rsid w:val="00C11D1D"/>
    <w:rsid w:val="00C12194"/>
    <w:rsid w:val="00C12599"/>
    <w:rsid w:val="00C134EE"/>
    <w:rsid w:val="00C1542C"/>
    <w:rsid w:val="00C1544B"/>
    <w:rsid w:val="00C16A39"/>
    <w:rsid w:val="00C17363"/>
    <w:rsid w:val="00C24CCE"/>
    <w:rsid w:val="00C2526E"/>
    <w:rsid w:val="00C260CD"/>
    <w:rsid w:val="00C31EF6"/>
    <w:rsid w:val="00C320E3"/>
    <w:rsid w:val="00C33A68"/>
    <w:rsid w:val="00C34057"/>
    <w:rsid w:val="00C34F0B"/>
    <w:rsid w:val="00C356C0"/>
    <w:rsid w:val="00C35BC0"/>
    <w:rsid w:val="00C36558"/>
    <w:rsid w:val="00C368D2"/>
    <w:rsid w:val="00C369F3"/>
    <w:rsid w:val="00C400A5"/>
    <w:rsid w:val="00C411D3"/>
    <w:rsid w:val="00C416A3"/>
    <w:rsid w:val="00C453AA"/>
    <w:rsid w:val="00C47E97"/>
    <w:rsid w:val="00C56752"/>
    <w:rsid w:val="00C56923"/>
    <w:rsid w:val="00C605D4"/>
    <w:rsid w:val="00C607AB"/>
    <w:rsid w:val="00C627CF"/>
    <w:rsid w:val="00C637D7"/>
    <w:rsid w:val="00C64E68"/>
    <w:rsid w:val="00C6503E"/>
    <w:rsid w:val="00C67068"/>
    <w:rsid w:val="00C671A2"/>
    <w:rsid w:val="00C70722"/>
    <w:rsid w:val="00C71C52"/>
    <w:rsid w:val="00C75136"/>
    <w:rsid w:val="00C752D3"/>
    <w:rsid w:val="00C75921"/>
    <w:rsid w:val="00C80274"/>
    <w:rsid w:val="00C80A59"/>
    <w:rsid w:val="00C8179C"/>
    <w:rsid w:val="00C82AB8"/>
    <w:rsid w:val="00C830F0"/>
    <w:rsid w:val="00C835F7"/>
    <w:rsid w:val="00C83734"/>
    <w:rsid w:val="00C84D77"/>
    <w:rsid w:val="00C85283"/>
    <w:rsid w:val="00C873D8"/>
    <w:rsid w:val="00C901F4"/>
    <w:rsid w:val="00C907BC"/>
    <w:rsid w:val="00C90CA0"/>
    <w:rsid w:val="00C915A7"/>
    <w:rsid w:val="00C94A20"/>
    <w:rsid w:val="00C95600"/>
    <w:rsid w:val="00C974FC"/>
    <w:rsid w:val="00C975FF"/>
    <w:rsid w:val="00CA166E"/>
    <w:rsid w:val="00CA1E60"/>
    <w:rsid w:val="00CA610B"/>
    <w:rsid w:val="00CA6757"/>
    <w:rsid w:val="00CB059E"/>
    <w:rsid w:val="00CB0781"/>
    <w:rsid w:val="00CB2C58"/>
    <w:rsid w:val="00CB4F7A"/>
    <w:rsid w:val="00CC09E6"/>
    <w:rsid w:val="00CC7DEC"/>
    <w:rsid w:val="00CD01B4"/>
    <w:rsid w:val="00CD2429"/>
    <w:rsid w:val="00CD2F46"/>
    <w:rsid w:val="00CD36F2"/>
    <w:rsid w:val="00CD411E"/>
    <w:rsid w:val="00CD4DFC"/>
    <w:rsid w:val="00CD6DCC"/>
    <w:rsid w:val="00CD77A2"/>
    <w:rsid w:val="00CE0136"/>
    <w:rsid w:val="00CE0144"/>
    <w:rsid w:val="00CE0173"/>
    <w:rsid w:val="00CE20A7"/>
    <w:rsid w:val="00CE282C"/>
    <w:rsid w:val="00CE5F21"/>
    <w:rsid w:val="00CF0111"/>
    <w:rsid w:val="00CF1B56"/>
    <w:rsid w:val="00CF3373"/>
    <w:rsid w:val="00CF373E"/>
    <w:rsid w:val="00CF3EC4"/>
    <w:rsid w:val="00CF4ECC"/>
    <w:rsid w:val="00CF4F3C"/>
    <w:rsid w:val="00CF6828"/>
    <w:rsid w:val="00CF7875"/>
    <w:rsid w:val="00CF7C99"/>
    <w:rsid w:val="00D00089"/>
    <w:rsid w:val="00D00B9C"/>
    <w:rsid w:val="00D040BA"/>
    <w:rsid w:val="00D0648E"/>
    <w:rsid w:val="00D07337"/>
    <w:rsid w:val="00D12086"/>
    <w:rsid w:val="00D15A30"/>
    <w:rsid w:val="00D173D0"/>
    <w:rsid w:val="00D17ED8"/>
    <w:rsid w:val="00D20079"/>
    <w:rsid w:val="00D20137"/>
    <w:rsid w:val="00D206C9"/>
    <w:rsid w:val="00D218C2"/>
    <w:rsid w:val="00D22F82"/>
    <w:rsid w:val="00D231F0"/>
    <w:rsid w:val="00D24443"/>
    <w:rsid w:val="00D24A58"/>
    <w:rsid w:val="00D2596C"/>
    <w:rsid w:val="00D26704"/>
    <w:rsid w:val="00D27FCE"/>
    <w:rsid w:val="00D30B5C"/>
    <w:rsid w:val="00D343DC"/>
    <w:rsid w:val="00D345A0"/>
    <w:rsid w:val="00D34689"/>
    <w:rsid w:val="00D35812"/>
    <w:rsid w:val="00D47151"/>
    <w:rsid w:val="00D5075B"/>
    <w:rsid w:val="00D5093B"/>
    <w:rsid w:val="00D51492"/>
    <w:rsid w:val="00D5296D"/>
    <w:rsid w:val="00D5310E"/>
    <w:rsid w:val="00D53E7B"/>
    <w:rsid w:val="00D54713"/>
    <w:rsid w:val="00D63FF0"/>
    <w:rsid w:val="00D65329"/>
    <w:rsid w:val="00D65D74"/>
    <w:rsid w:val="00D66E11"/>
    <w:rsid w:val="00D70188"/>
    <w:rsid w:val="00D72449"/>
    <w:rsid w:val="00D84F8F"/>
    <w:rsid w:val="00D8519D"/>
    <w:rsid w:val="00D857F0"/>
    <w:rsid w:val="00D90EF3"/>
    <w:rsid w:val="00D92C58"/>
    <w:rsid w:val="00D933CF"/>
    <w:rsid w:val="00D93D1F"/>
    <w:rsid w:val="00D943C1"/>
    <w:rsid w:val="00D95E46"/>
    <w:rsid w:val="00D96E3F"/>
    <w:rsid w:val="00DA1CDC"/>
    <w:rsid w:val="00DA1D8C"/>
    <w:rsid w:val="00DA3571"/>
    <w:rsid w:val="00DA5967"/>
    <w:rsid w:val="00DA6416"/>
    <w:rsid w:val="00DB0805"/>
    <w:rsid w:val="00DB2A08"/>
    <w:rsid w:val="00DB2ABC"/>
    <w:rsid w:val="00DB7B91"/>
    <w:rsid w:val="00DC0722"/>
    <w:rsid w:val="00DC09CC"/>
    <w:rsid w:val="00DC403B"/>
    <w:rsid w:val="00DC6271"/>
    <w:rsid w:val="00DD21C2"/>
    <w:rsid w:val="00DD23A5"/>
    <w:rsid w:val="00DD25BD"/>
    <w:rsid w:val="00DD5256"/>
    <w:rsid w:val="00DD61B8"/>
    <w:rsid w:val="00DE02B2"/>
    <w:rsid w:val="00DE1A9D"/>
    <w:rsid w:val="00DE24AC"/>
    <w:rsid w:val="00DE3557"/>
    <w:rsid w:val="00DE37FD"/>
    <w:rsid w:val="00DE6A48"/>
    <w:rsid w:val="00DF0628"/>
    <w:rsid w:val="00DF1268"/>
    <w:rsid w:val="00DF1CC5"/>
    <w:rsid w:val="00DF30FA"/>
    <w:rsid w:val="00DF4206"/>
    <w:rsid w:val="00DF4FE2"/>
    <w:rsid w:val="00DF5004"/>
    <w:rsid w:val="00DF538E"/>
    <w:rsid w:val="00E008B1"/>
    <w:rsid w:val="00E01958"/>
    <w:rsid w:val="00E02189"/>
    <w:rsid w:val="00E02325"/>
    <w:rsid w:val="00E03A07"/>
    <w:rsid w:val="00E05D50"/>
    <w:rsid w:val="00E066C9"/>
    <w:rsid w:val="00E1038D"/>
    <w:rsid w:val="00E107C8"/>
    <w:rsid w:val="00E1194C"/>
    <w:rsid w:val="00E11D48"/>
    <w:rsid w:val="00E1241C"/>
    <w:rsid w:val="00E12527"/>
    <w:rsid w:val="00E12F75"/>
    <w:rsid w:val="00E13172"/>
    <w:rsid w:val="00E1337A"/>
    <w:rsid w:val="00E14EAB"/>
    <w:rsid w:val="00E1662F"/>
    <w:rsid w:val="00E203BF"/>
    <w:rsid w:val="00E2099E"/>
    <w:rsid w:val="00E20C53"/>
    <w:rsid w:val="00E21758"/>
    <w:rsid w:val="00E26E11"/>
    <w:rsid w:val="00E27D6C"/>
    <w:rsid w:val="00E30804"/>
    <w:rsid w:val="00E31E18"/>
    <w:rsid w:val="00E34E0C"/>
    <w:rsid w:val="00E35FA7"/>
    <w:rsid w:val="00E36A62"/>
    <w:rsid w:val="00E404A2"/>
    <w:rsid w:val="00E429F9"/>
    <w:rsid w:val="00E432B9"/>
    <w:rsid w:val="00E432C2"/>
    <w:rsid w:val="00E43C2A"/>
    <w:rsid w:val="00E4572B"/>
    <w:rsid w:val="00E46020"/>
    <w:rsid w:val="00E474CB"/>
    <w:rsid w:val="00E47899"/>
    <w:rsid w:val="00E50FE4"/>
    <w:rsid w:val="00E51163"/>
    <w:rsid w:val="00E545FD"/>
    <w:rsid w:val="00E565EA"/>
    <w:rsid w:val="00E5698B"/>
    <w:rsid w:val="00E604DD"/>
    <w:rsid w:val="00E62434"/>
    <w:rsid w:val="00E63751"/>
    <w:rsid w:val="00E67342"/>
    <w:rsid w:val="00E72300"/>
    <w:rsid w:val="00E72E08"/>
    <w:rsid w:val="00E73D80"/>
    <w:rsid w:val="00E7416C"/>
    <w:rsid w:val="00E7520B"/>
    <w:rsid w:val="00E76505"/>
    <w:rsid w:val="00E8362D"/>
    <w:rsid w:val="00E84D8D"/>
    <w:rsid w:val="00E8605B"/>
    <w:rsid w:val="00E861D5"/>
    <w:rsid w:val="00E907F5"/>
    <w:rsid w:val="00E90BAD"/>
    <w:rsid w:val="00E90F46"/>
    <w:rsid w:val="00E92107"/>
    <w:rsid w:val="00E9319F"/>
    <w:rsid w:val="00E95190"/>
    <w:rsid w:val="00E96881"/>
    <w:rsid w:val="00E96EF5"/>
    <w:rsid w:val="00E97085"/>
    <w:rsid w:val="00EA0917"/>
    <w:rsid w:val="00EA0BD8"/>
    <w:rsid w:val="00EA3988"/>
    <w:rsid w:val="00EA3E8A"/>
    <w:rsid w:val="00EA5FF9"/>
    <w:rsid w:val="00EA634B"/>
    <w:rsid w:val="00EA68FB"/>
    <w:rsid w:val="00EA69FA"/>
    <w:rsid w:val="00EA6B68"/>
    <w:rsid w:val="00EA7246"/>
    <w:rsid w:val="00EA766A"/>
    <w:rsid w:val="00EB059B"/>
    <w:rsid w:val="00EB0DAF"/>
    <w:rsid w:val="00EB18AF"/>
    <w:rsid w:val="00EB4C15"/>
    <w:rsid w:val="00EB514F"/>
    <w:rsid w:val="00EB5CD4"/>
    <w:rsid w:val="00EB7D2C"/>
    <w:rsid w:val="00EC2DDA"/>
    <w:rsid w:val="00EC4D3A"/>
    <w:rsid w:val="00ED1233"/>
    <w:rsid w:val="00ED1C89"/>
    <w:rsid w:val="00ED2408"/>
    <w:rsid w:val="00ED266A"/>
    <w:rsid w:val="00ED3075"/>
    <w:rsid w:val="00ED40CA"/>
    <w:rsid w:val="00ED425C"/>
    <w:rsid w:val="00ED4A52"/>
    <w:rsid w:val="00ED4A5F"/>
    <w:rsid w:val="00ED7C23"/>
    <w:rsid w:val="00EE0C39"/>
    <w:rsid w:val="00EE138B"/>
    <w:rsid w:val="00EE2769"/>
    <w:rsid w:val="00EE4B09"/>
    <w:rsid w:val="00EE4EE1"/>
    <w:rsid w:val="00EE6752"/>
    <w:rsid w:val="00EE7EE9"/>
    <w:rsid w:val="00EF6914"/>
    <w:rsid w:val="00EF6F34"/>
    <w:rsid w:val="00F00C4C"/>
    <w:rsid w:val="00F00C52"/>
    <w:rsid w:val="00F020E6"/>
    <w:rsid w:val="00F02650"/>
    <w:rsid w:val="00F02EE3"/>
    <w:rsid w:val="00F049BF"/>
    <w:rsid w:val="00F0520F"/>
    <w:rsid w:val="00F06F19"/>
    <w:rsid w:val="00F119A4"/>
    <w:rsid w:val="00F12C65"/>
    <w:rsid w:val="00F148A9"/>
    <w:rsid w:val="00F152A5"/>
    <w:rsid w:val="00F165E5"/>
    <w:rsid w:val="00F175C5"/>
    <w:rsid w:val="00F2262B"/>
    <w:rsid w:val="00F25A17"/>
    <w:rsid w:val="00F25EC3"/>
    <w:rsid w:val="00F2683E"/>
    <w:rsid w:val="00F26F34"/>
    <w:rsid w:val="00F30B8C"/>
    <w:rsid w:val="00F31561"/>
    <w:rsid w:val="00F3470F"/>
    <w:rsid w:val="00F34FE1"/>
    <w:rsid w:val="00F356B2"/>
    <w:rsid w:val="00F359E4"/>
    <w:rsid w:val="00F416DF"/>
    <w:rsid w:val="00F42562"/>
    <w:rsid w:val="00F4368B"/>
    <w:rsid w:val="00F43841"/>
    <w:rsid w:val="00F43D16"/>
    <w:rsid w:val="00F4424A"/>
    <w:rsid w:val="00F4454C"/>
    <w:rsid w:val="00F459F3"/>
    <w:rsid w:val="00F47827"/>
    <w:rsid w:val="00F51DBD"/>
    <w:rsid w:val="00F526C1"/>
    <w:rsid w:val="00F53069"/>
    <w:rsid w:val="00F53C8C"/>
    <w:rsid w:val="00F56AC5"/>
    <w:rsid w:val="00F573BD"/>
    <w:rsid w:val="00F60644"/>
    <w:rsid w:val="00F60D4C"/>
    <w:rsid w:val="00F61122"/>
    <w:rsid w:val="00F65AF7"/>
    <w:rsid w:val="00F72369"/>
    <w:rsid w:val="00F74427"/>
    <w:rsid w:val="00F74B04"/>
    <w:rsid w:val="00F7555E"/>
    <w:rsid w:val="00F758B6"/>
    <w:rsid w:val="00F81BA4"/>
    <w:rsid w:val="00F82BE9"/>
    <w:rsid w:val="00F85365"/>
    <w:rsid w:val="00F861F6"/>
    <w:rsid w:val="00F86C5A"/>
    <w:rsid w:val="00F87DC7"/>
    <w:rsid w:val="00F91127"/>
    <w:rsid w:val="00F93EA5"/>
    <w:rsid w:val="00F96061"/>
    <w:rsid w:val="00F96098"/>
    <w:rsid w:val="00F97ED1"/>
    <w:rsid w:val="00FA0114"/>
    <w:rsid w:val="00FA05D4"/>
    <w:rsid w:val="00FA24CC"/>
    <w:rsid w:val="00FA24DD"/>
    <w:rsid w:val="00FA437D"/>
    <w:rsid w:val="00FA574F"/>
    <w:rsid w:val="00FB131C"/>
    <w:rsid w:val="00FB4494"/>
    <w:rsid w:val="00FB4598"/>
    <w:rsid w:val="00FB598A"/>
    <w:rsid w:val="00FB631D"/>
    <w:rsid w:val="00FC00B1"/>
    <w:rsid w:val="00FC0A4A"/>
    <w:rsid w:val="00FC124E"/>
    <w:rsid w:val="00FC1750"/>
    <w:rsid w:val="00FC5F18"/>
    <w:rsid w:val="00FC66F9"/>
    <w:rsid w:val="00FC6A7A"/>
    <w:rsid w:val="00FC7522"/>
    <w:rsid w:val="00FD0429"/>
    <w:rsid w:val="00FD0F21"/>
    <w:rsid w:val="00FD209A"/>
    <w:rsid w:val="00FD45DA"/>
    <w:rsid w:val="00FD61BA"/>
    <w:rsid w:val="00FD66A2"/>
    <w:rsid w:val="00FE0AA3"/>
    <w:rsid w:val="00FE0C2E"/>
    <w:rsid w:val="00FE1C54"/>
    <w:rsid w:val="00FE3F43"/>
    <w:rsid w:val="00FE471F"/>
    <w:rsid w:val="00FE56AD"/>
    <w:rsid w:val="00FE62E0"/>
    <w:rsid w:val="00FE7F96"/>
    <w:rsid w:val="00FF1D0E"/>
    <w:rsid w:val="00FF4D02"/>
    <w:rsid w:val="00FF56B0"/>
    <w:rsid w:val="00FF615E"/>
    <w:rsid w:val="00FF692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F4E62E"/>
  <w15:docId w15:val="{78DCF379-3FBA-4F4C-B49C-7FCAE0C9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06"/>
    <w:rPr>
      <w:rFonts w:ascii="Times New Roman" w:eastAsia="Times New Roman" w:hAnsi="Times New Roman"/>
      <w:sz w:val="20"/>
      <w:szCs w:val="20"/>
      <w:lang w:val="es-PY"/>
    </w:rPr>
  </w:style>
  <w:style w:type="paragraph" w:styleId="Ttulo1">
    <w:name w:val="heading 1"/>
    <w:basedOn w:val="Normal"/>
    <w:next w:val="Normal"/>
    <w:link w:val="Ttulo1Car"/>
    <w:qFormat/>
    <w:locked/>
    <w:rsid w:val="001526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nhideWhenUsed/>
    <w:qFormat/>
    <w:locked/>
    <w:rsid w:val="0015265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locked/>
    <w:rsid w:val="001231B1"/>
    <w:pPr>
      <w:keepNext/>
      <w:widowControl w:val="0"/>
      <w:jc w:val="center"/>
      <w:outlineLvl w:val="5"/>
    </w:pPr>
    <w:rPr>
      <w:rFonts w:ascii="Arial" w:hAnsi="Arial"/>
      <w:b/>
      <w:color w:val="000000"/>
      <w:sz w:val="18"/>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B0306"/>
    <w:pPr>
      <w:tabs>
        <w:tab w:val="center" w:pos="4252"/>
        <w:tab w:val="right" w:pos="8504"/>
      </w:tabs>
    </w:pPr>
    <w:rPr>
      <w:rFonts w:eastAsia="Calibri"/>
    </w:rPr>
  </w:style>
  <w:style w:type="character" w:customStyle="1" w:styleId="PiedepginaCar">
    <w:name w:val="Pie de página Car"/>
    <w:basedOn w:val="Fuentedeprrafopredeter"/>
    <w:link w:val="Piedepgina"/>
    <w:uiPriority w:val="99"/>
    <w:locked/>
    <w:rsid w:val="006B0306"/>
    <w:rPr>
      <w:rFonts w:ascii="Times New Roman" w:hAnsi="Times New Roman"/>
      <w:sz w:val="20"/>
      <w:lang w:val="es-ES" w:eastAsia="pt-BR"/>
    </w:rPr>
  </w:style>
  <w:style w:type="character" w:styleId="Nmerodepgina">
    <w:name w:val="page number"/>
    <w:basedOn w:val="Fuentedeprrafopredeter"/>
    <w:uiPriority w:val="99"/>
    <w:rsid w:val="006B0306"/>
    <w:rPr>
      <w:rFonts w:cs="Times New Roman"/>
    </w:rPr>
  </w:style>
  <w:style w:type="paragraph" w:styleId="Textodeglobo">
    <w:name w:val="Balloon Text"/>
    <w:basedOn w:val="Normal"/>
    <w:link w:val="TextodegloboCar"/>
    <w:uiPriority w:val="99"/>
    <w:semiHidden/>
    <w:rsid w:val="00F56AC5"/>
    <w:rPr>
      <w:rFonts w:ascii="Tahoma" w:eastAsia="Calibri" w:hAnsi="Tahoma"/>
      <w:sz w:val="16"/>
      <w:szCs w:val="16"/>
    </w:rPr>
  </w:style>
  <w:style w:type="character" w:customStyle="1" w:styleId="TextodegloboCar">
    <w:name w:val="Texto de globo Car"/>
    <w:basedOn w:val="Fuentedeprrafopredeter"/>
    <w:link w:val="Textodeglobo"/>
    <w:uiPriority w:val="99"/>
    <w:semiHidden/>
    <w:locked/>
    <w:rsid w:val="00F56AC5"/>
    <w:rPr>
      <w:rFonts w:ascii="Tahoma" w:hAnsi="Tahoma"/>
      <w:sz w:val="16"/>
      <w:lang w:val="es-ES" w:eastAsia="pt-BR"/>
    </w:rPr>
  </w:style>
  <w:style w:type="paragraph" w:styleId="Encabezado">
    <w:name w:val="header"/>
    <w:basedOn w:val="Normal"/>
    <w:link w:val="EncabezadoCar"/>
    <w:uiPriority w:val="99"/>
    <w:rsid w:val="000A1495"/>
    <w:pPr>
      <w:tabs>
        <w:tab w:val="center" w:pos="4252"/>
        <w:tab w:val="right" w:pos="8504"/>
      </w:tabs>
    </w:pPr>
    <w:rPr>
      <w:lang w:val="es-ES_tradnl" w:eastAsia="es-ES"/>
    </w:rPr>
  </w:style>
  <w:style w:type="character" w:customStyle="1" w:styleId="EncabezadoCar">
    <w:name w:val="Encabezado Car"/>
    <w:basedOn w:val="Fuentedeprrafopredeter"/>
    <w:link w:val="Encabezado"/>
    <w:uiPriority w:val="99"/>
    <w:locked/>
    <w:rsid w:val="000A1495"/>
    <w:rPr>
      <w:rFonts w:ascii="Times New Roman" w:hAnsi="Times New Roman"/>
      <w:sz w:val="20"/>
      <w:lang w:val="es-ES_tradnl" w:eastAsia="es-ES"/>
    </w:rPr>
  </w:style>
  <w:style w:type="paragraph" w:customStyle="1" w:styleId="Default">
    <w:name w:val="Default"/>
    <w:uiPriority w:val="99"/>
    <w:rsid w:val="00D34689"/>
    <w:pPr>
      <w:widowControl w:val="0"/>
      <w:autoSpaceDE w:val="0"/>
      <w:autoSpaceDN w:val="0"/>
      <w:adjustRightInd w:val="0"/>
    </w:pPr>
    <w:rPr>
      <w:rFonts w:ascii="Arial" w:eastAsia="Times New Roman" w:hAnsi="Arial" w:cs="Arial"/>
      <w:color w:val="000000"/>
      <w:sz w:val="24"/>
      <w:szCs w:val="24"/>
    </w:rPr>
  </w:style>
  <w:style w:type="paragraph" w:styleId="Textoindependiente">
    <w:name w:val="Body Text"/>
    <w:basedOn w:val="Normal"/>
    <w:link w:val="TextoindependienteCar"/>
    <w:uiPriority w:val="99"/>
    <w:rsid w:val="00D34689"/>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18"/>
      <w:lang w:val="pt-BR"/>
    </w:rPr>
  </w:style>
  <w:style w:type="character" w:customStyle="1" w:styleId="TextoindependienteCar">
    <w:name w:val="Texto independiente Car"/>
    <w:basedOn w:val="Fuentedeprrafopredeter"/>
    <w:link w:val="Textoindependiente"/>
    <w:uiPriority w:val="99"/>
    <w:locked/>
    <w:rsid w:val="00D34689"/>
    <w:rPr>
      <w:rFonts w:ascii="Times New Roman" w:hAnsi="Times New Roman" w:cs="Times New Roman"/>
      <w:sz w:val="18"/>
      <w:szCs w:val="18"/>
      <w:lang w:val="pt-BR" w:eastAsia="pt-BR"/>
    </w:rPr>
  </w:style>
  <w:style w:type="paragraph" w:styleId="Textoindependiente2">
    <w:name w:val="Body Text 2"/>
    <w:basedOn w:val="Normal"/>
    <w:link w:val="Textoindependiente2Car"/>
    <w:uiPriority w:val="99"/>
    <w:unhideWhenUsed/>
    <w:rsid w:val="0030514D"/>
    <w:pPr>
      <w:spacing w:after="120" w:line="480" w:lineRule="auto"/>
    </w:pPr>
  </w:style>
  <w:style w:type="character" w:customStyle="1" w:styleId="Textoindependiente2Car">
    <w:name w:val="Texto independiente 2 Car"/>
    <w:basedOn w:val="Fuentedeprrafopredeter"/>
    <w:link w:val="Textoindependiente2"/>
    <w:uiPriority w:val="99"/>
    <w:rsid w:val="0030514D"/>
    <w:rPr>
      <w:rFonts w:ascii="Times New Roman" w:eastAsia="Times New Roman" w:hAnsi="Times New Roman"/>
      <w:sz w:val="20"/>
      <w:szCs w:val="20"/>
      <w:lang w:val="es-ES"/>
    </w:rPr>
  </w:style>
  <w:style w:type="paragraph" w:customStyle="1" w:styleId="Textoindependiente1">
    <w:name w:val="Texto independiente1"/>
    <w:rsid w:val="00423A7C"/>
    <w:pPr>
      <w:widowControl w:val="0"/>
      <w:jc w:val="both"/>
    </w:pPr>
    <w:rPr>
      <w:rFonts w:ascii="Arial" w:eastAsia="ヒラギノ角ゴ Pro W3" w:hAnsi="Arial"/>
      <w:color w:val="000000"/>
      <w:sz w:val="24"/>
      <w:szCs w:val="20"/>
      <w:lang w:val="es-ES_tradnl" w:eastAsia="es-UY"/>
    </w:rPr>
  </w:style>
  <w:style w:type="paragraph" w:styleId="Prrafodelista">
    <w:name w:val="List Paragraph"/>
    <w:basedOn w:val="Normal"/>
    <w:uiPriority w:val="34"/>
    <w:qFormat/>
    <w:rsid w:val="007C699B"/>
    <w:pPr>
      <w:ind w:left="720"/>
      <w:contextualSpacing/>
    </w:pPr>
  </w:style>
  <w:style w:type="paragraph" w:customStyle="1" w:styleId="NumberedList">
    <w:name w:val="Numbered List"/>
    <w:rsid w:val="00933C35"/>
    <w:pPr>
      <w:suppressAutoHyphens/>
      <w:ind w:left="720" w:hanging="431"/>
    </w:pPr>
    <w:rPr>
      <w:rFonts w:ascii="Arial" w:hAnsi="Arial" w:cs="Tahoma"/>
      <w:kern w:val="2"/>
      <w:sz w:val="24"/>
      <w:szCs w:val="24"/>
      <w:lang w:val="es-VE" w:eastAsia="zh-CN" w:bidi="hi-IN"/>
    </w:rPr>
  </w:style>
  <w:style w:type="character" w:customStyle="1" w:styleId="Ttulo6Car">
    <w:name w:val="Título 6 Car"/>
    <w:basedOn w:val="Fuentedeprrafopredeter"/>
    <w:link w:val="Ttulo6"/>
    <w:rsid w:val="001231B1"/>
    <w:rPr>
      <w:rFonts w:ascii="Arial" w:eastAsia="Times New Roman" w:hAnsi="Arial"/>
      <w:b/>
      <w:color w:val="000000"/>
      <w:sz w:val="18"/>
      <w:szCs w:val="20"/>
    </w:rPr>
  </w:style>
  <w:style w:type="paragraph" w:styleId="NormalWeb">
    <w:name w:val="Normal (Web)"/>
    <w:basedOn w:val="Normal"/>
    <w:uiPriority w:val="99"/>
    <w:semiHidden/>
    <w:unhideWhenUsed/>
    <w:rsid w:val="0030478E"/>
    <w:pPr>
      <w:spacing w:before="100" w:beforeAutospacing="1" w:after="100" w:afterAutospacing="1"/>
    </w:pPr>
    <w:rPr>
      <w:sz w:val="24"/>
      <w:szCs w:val="24"/>
      <w:lang w:eastAsia="es-ES"/>
    </w:rPr>
  </w:style>
  <w:style w:type="character" w:customStyle="1" w:styleId="apple-converted-space">
    <w:name w:val="apple-converted-space"/>
    <w:basedOn w:val="Fuentedeprrafopredeter"/>
    <w:rsid w:val="0030478E"/>
  </w:style>
  <w:style w:type="paragraph" w:styleId="Sangradetextonormal">
    <w:name w:val="Body Text Indent"/>
    <w:basedOn w:val="Normal"/>
    <w:link w:val="SangradetextonormalCar"/>
    <w:uiPriority w:val="99"/>
    <w:unhideWhenUsed/>
    <w:rsid w:val="00F97ED1"/>
    <w:pPr>
      <w:spacing w:after="120"/>
      <w:ind w:left="283"/>
    </w:pPr>
  </w:style>
  <w:style w:type="character" w:customStyle="1" w:styleId="SangradetextonormalCar">
    <w:name w:val="Sangría de texto normal Car"/>
    <w:basedOn w:val="Fuentedeprrafopredeter"/>
    <w:link w:val="Sangradetextonormal"/>
    <w:uiPriority w:val="99"/>
    <w:rsid w:val="00F97ED1"/>
    <w:rPr>
      <w:rFonts w:ascii="Times New Roman" w:eastAsia="Times New Roman" w:hAnsi="Times New Roman"/>
      <w:sz w:val="20"/>
      <w:szCs w:val="20"/>
      <w:lang w:val="es-ES"/>
    </w:rPr>
  </w:style>
  <w:style w:type="table" w:styleId="Tablaconcuadrcula">
    <w:name w:val="Table Grid"/>
    <w:basedOn w:val="Tablanormal"/>
    <w:uiPriority w:val="59"/>
    <w:locked/>
    <w:rsid w:val="008A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421B"/>
    <w:pPr>
      <w:suppressAutoHyphens/>
      <w:autoSpaceDN w:val="0"/>
      <w:textAlignment w:val="baseline"/>
    </w:pPr>
    <w:rPr>
      <w:rFonts w:ascii="Times New Roman" w:eastAsia="Times New Roman" w:hAnsi="Times New Roman"/>
      <w:kern w:val="3"/>
      <w:sz w:val="24"/>
      <w:szCs w:val="24"/>
      <w:lang w:val="es-ES" w:eastAsia="es-ES"/>
    </w:rPr>
  </w:style>
  <w:style w:type="paragraph" w:styleId="Textocomentario">
    <w:name w:val="annotation text"/>
    <w:basedOn w:val="Normal"/>
    <w:link w:val="TextocomentarioCar"/>
    <w:uiPriority w:val="99"/>
    <w:semiHidden/>
    <w:unhideWhenUsed/>
    <w:rsid w:val="004D3061"/>
    <w:pPr>
      <w:autoSpaceDE w:val="0"/>
      <w:autoSpaceDN w:val="0"/>
    </w:pPr>
    <w:rPr>
      <w:lang w:val="es-ES_tradnl" w:eastAsia="es-ES"/>
    </w:rPr>
  </w:style>
  <w:style w:type="character" w:customStyle="1" w:styleId="TextocomentarioCar">
    <w:name w:val="Texto comentario Car"/>
    <w:basedOn w:val="Fuentedeprrafopredeter"/>
    <w:link w:val="Textocomentario"/>
    <w:uiPriority w:val="99"/>
    <w:semiHidden/>
    <w:rsid w:val="004D3061"/>
    <w:rPr>
      <w:rFonts w:ascii="Times New Roman" w:eastAsia="Times New Roman" w:hAnsi="Times New Roman"/>
      <w:sz w:val="20"/>
      <w:szCs w:val="20"/>
      <w:lang w:val="es-ES_tradnl" w:eastAsia="es-ES"/>
    </w:rPr>
  </w:style>
  <w:style w:type="character" w:styleId="Textoennegrita">
    <w:name w:val="Strong"/>
    <w:basedOn w:val="Fuentedeprrafopredeter"/>
    <w:qFormat/>
    <w:locked/>
    <w:rsid w:val="000B5705"/>
    <w:rPr>
      <w:b/>
      <w:bCs/>
    </w:rPr>
  </w:style>
  <w:style w:type="character" w:customStyle="1" w:styleId="Ttulo3Car">
    <w:name w:val="Título 3 Car"/>
    <w:basedOn w:val="Fuentedeprrafopredeter"/>
    <w:link w:val="Ttulo3"/>
    <w:rsid w:val="0015265C"/>
    <w:rPr>
      <w:rFonts w:asciiTheme="majorHAnsi" w:eastAsiaTheme="majorEastAsia" w:hAnsiTheme="majorHAnsi" w:cstheme="majorBidi"/>
      <w:color w:val="243F60" w:themeColor="accent1" w:themeShade="7F"/>
      <w:sz w:val="24"/>
      <w:szCs w:val="24"/>
      <w:lang w:val="es-ES"/>
    </w:rPr>
  </w:style>
  <w:style w:type="paragraph" w:customStyle="1" w:styleId="Ttulo3A">
    <w:name w:val="Título 3 A"/>
    <w:next w:val="Normal"/>
    <w:uiPriority w:val="99"/>
    <w:rsid w:val="0015265C"/>
    <w:pPr>
      <w:keepNext/>
      <w:jc w:val="both"/>
      <w:outlineLvl w:val="2"/>
    </w:pPr>
    <w:rPr>
      <w:rFonts w:ascii="Arial Bold" w:eastAsia="ヒラギノ角ゴ Pro W3" w:hAnsi="Arial Bold"/>
      <w:color w:val="000000"/>
      <w:kern w:val="28"/>
      <w:sz w:val="20"/>
      <w:szCs w:val="20"/>
      <w:lang w:eastAsia="en-US"/>
    </w:rPr>
  </w:style>
  <w:style w:type="character" w:customStyle="1" w:styleId="Ttulo1Car">
    <w:name w:val="Título 1 Car"/>
    <w:basedOn w:val="Fuentedeprrafopredeter"/>
    <w:link w:val="Ttulo1"/>
    <w:rsid w:val="0015265C"/>
    <w:rPr>
      <w:rFonts w:asciiTheme="majorHAnsi" w:eastAsiaTheme="majorEastAsia" w:hAnsiTheme="majorHAnsi" w:cstheme="majorBidi"/>
      <w:color w:val="365F91" w:themeColor="accent1" w:themeShade="BF"/>
      <w:sz w:val="32"/>
      <w:szCs w:val="32"/>
      <w:lang w:val="es-ES"/>
    </w:rPr>
  </w:style>
  <w:style w:type="character" w:styleId="Refdecomentario">
    <w:name w:val="annotation reference"/>
    <w:basedOn w:val="Fuentedeprrafopredeter"/>
    <w:uiPriority w:val="99"/>
    <w:semiHidden/>
    <w:unhideWhenUsed/>
    <w:rsid w:val="0024073C"/>
    <w:rPr>
      <w:sz w:val="16"/>
      <w:szCs w:val="16"/>
    </w:rPr>
  </w:style>
  <w:style w:type="paragraph" w:styleId="Asuntodelcomentario">
    <w:name w:val="annotation subject"/>
    <w:basedOn w:val="Textocomentario"/>
    <w:next w:val="Textocomentario"/>
    <w:link w:val="AsuntodelcomentarioCar"/>
    <w:uiPriority w:val="99"/>
    <w:semiHidden/>
    <w:unhideWhenUsed/>
    <w:rsid w:val="0024073C"/>
    <w:pPr>
      <w:autoSpaceDE/>
      <w:autoSpaceDN/>
    </w:pPr>
    <w:rPr>
      <w:b/>
      <w:bCs/>
      <w:lang w:val="es-PY" w:eastAsia="pt-BR"/>
    </w:rPr>
  </w:style>
  <w:style w:type="character" w:customStyle="1" w:styleId="AsuntodelcomentarioCar">
    <w:name w:val="Asunto del comentario Car"/>
    <w:basedOn w:val="TextocomentarioCar"/>
    <w:link w:val="Asuntodelcomentario"/>
    <w:uiPriority w:val="99"/>
    <w:semiHidden/>
    <w:rsid w:val="0024073C"/>
    <w:rPr>
      <w:rFonts w:ascii="Times New Roman" w:eastAsia="Times New Roman" w:hAnsi="Times New Roman"/>
      <w:b/>
      <w:bCs/>
      <w:sz w:val="20"/>
      <w:szCs w:val="20"/>
      <w:lang w:val="es-PY"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624">
      <w:bodyDiv w:val="1"/>
      <w:marLeft w:val="0"/>
      <w:marRight w:val="0"/>
      <w:marTop w:val="0"/>
      <w:marBottom w:val="0"/>
      <w:divBdr>
        <w:top w:val="none" w:sz="0" w:space="0" w:color="auto"/>
        <w:left w:val="none" w:sz="0" w:space="0" w:color="auto"/>
        <w:bottom w:val="none" w:sz="0" w:space="0" w:color="auto"/>
        <w:right w:val="none" w:sz="0" w:space="0" w:color="auto"/>
      </w:divBdr>
    </w:div>
    <w:div w:id="292172830">
      <w:bodyDiv w:val="1"/>
      <w:marLeft w:val="0"/>
      <w:marRight w:val="0"/>
      <w:marTop w:val="0"/>
      <w:marBottom w:val="0"/>
      <w:divBdr>
        <w:top w:val="none" w:sz="0" w:space="0" w:color="auto"/>
        <w:left w:val="none" w:sz="0" w:space="0" w:color="auto"/>
        <w:bottom w:val="none" w:sz="0" w:space="0" w:color="auto"/>
        <w:right w:val="none" w:sz="0" w:space="0" w:color="auto"/>
      </w:divBdr>
    </w:div>
    <w:div w:id="407044402">
      <w:bodyDiv w:val="1"/>
      <w:marLeft w:val="0"/>
      <w:marRight w:val="0"/>
      <w:marTop w:val="0"/>
      <w:marBottom w:val="0"/>
      <w:divBdr>
        <w:top w:val="none" w:sz="0" w:space="0" w:color="auto"/>
        <w:left w:val="none" w:sz="0" w:space="0" w:color="auto"/>
        <w:bottom w:val="none" w:sz="0" w:space="0" w:color="auto"/>
        <w:right w:val="none" w:sz="0" w:space="0" w:color="auto"/>
      </w:divBdr>
    </w:div>
    <w:div w:id="505704511">
      <w:bodyDiv w:val="1"/>
      <w:marLeft w:val="0"/>
      <w:marRight w:val="0"/>
      <w:marTop w:val="0"/>
      <w:marBottom w:val="0"/>
      <w:divBdr>
        <w:top w:val="none" w:sz="0" w:space="0" w:color="auto"/>
        <w:left w:val="none" w:sz="0" w:space="0" w:color="auto"/>
        <w:bottom w:val="none" w:sz="0" w:space="0" w:color="auto"/>
        <w:right w:val="none" w:sz="0" w:space="0" w:color="auto"/>
      </w:divBdr>
      <w:divsChild>
        <w:div w:id="1342506549">
          <w:marLeft w:val="0"/>
          <w:marRight w:val="0"/>
          <w:marTop w:val="0"/>
          <w:marBottom w:val="0"/>
          <w:divBdr>
            <w:top w:val="none" w:sz="0" w:space="0" w:color="auto"/>
            <w:left w:val="none" w:sz="0" w:space="0" w:color="auto"/>
            <w:bottom w:val="none" w:sz="0" w:space="0" w:color="auto"/>
            <w:right w:val="none" w:sz="0" w:space="0" w:color="auto"/>
          </w:divBdr>
          <w:divsChild>
            <w:div w:id="1116100559">
              <w:marLeft w:val="0"/>
              <w:marRight w:val="0"/>
              <w:marTop w:val="0"/>
              <w:marBottom w:val="0"/>
              <w:divBdr>
                <w:top w:val="none" w:sz="0" w:space="0" w:color="auto"/>
                <w:left w:val="none" w:sz="0" w:space="0" w:color="auto"/>
                <w:bottom w:val="none" w:sz="0" w:space="0" w:color="auto"/>
                <w:right w:val="none" w:sz="0" w:space="0" w:color="auto"/>
              </w:divBdr>
              <w:divsChild>
                <w:div w:id="1455832196">
                  <w:marLeft w:val="0"/>
                  <w:marRight w:val="0"/>
                  <w:marTop w:val="0"/>
                  <w:marBottom w:val="0"/>
                  <w:divBdr>
                    <w:top w:val="none" w:sz="0" w:space="0" w:color="auto"/>
                    <w:left w:val="none" w:sz="0" w:space="0" w:color="auto"/>
                    <w:bottom w:val="none" w:sz="0" w:space="0" w:color="auto"/>
                    <w:right w:val="none" w:sz="0" w:space="0" w:color="auto"/>
                  </w:divBdr>
                </w:div>
                <w:div w:id="5716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5446">
      <w:bodyDiv w:val="1"/>
      <w:marLeft w:val="0"/>
      <w:marRight w:val="0"/>
      <w:marTop w:val="0"/>
      <w:marBottom w:val="0"/>
      <w:divBdr>
        <w:top w:val="none" w:sz="0" w:space="0" w:color="auto"/>
        <w:left w:val="none" w:sz="0" w:space="0" w:color="auto"/>
        <w:bottom w:val="none" w:sz="0" w:space="0" w:color="auto"/>
        <w:right w:val="none" w:sz="0" w:space="0" w:color="auto"/>
      </w:divBdr>
    </w:div>
    <w:div w:id="619412013">
      <w:bodyDiv w:val="1"/>
      <w:marLeft w:val="0"/>
      <w:marRight w:val="0"/>
      <w:marTop w:val="0"/>
      <w:marBottom w:val="0"/>
      <w:divBdr>
        <w:top w:val="none" w:sz="0" w:space="0" w:color="auto"/>
        <w:left w:val="none" w:sz="0" w:space="0" w:color="auto"/>
        <w:bottom w:val="none" w:sz="0" w:space="0" w:color="auto"/>
        <w:right w:val="none" w:sz="0" w:space="0" w:color="auto"/>
      </w:divBdr>
    </w:div>
    <w:div w:id="769356141">
      <w:bodyDiv w:val="1"/>
      <w:marLeft w:val="0"/>
      <w:marRight w:val="0"/>
      <w:marTop w:val="0"/>
      <w:marBottom w:val="0"/>
      <w:divBdr>
        <w:top w:val="none" w:sz="0" w:space="0" w:color="auto"/>
        <w:left w:val="none" w:sz="0" w:space="0" w:color="auto"/>
        <w:bottom w:val="none" w:sz="0" w:space="0" w:color="auto"/>
        <w:right w:val="none" w:sz="0" w:space="0" w:color="auto"/>
      </w:divBdr>
    </w:div>
    <w:div w:id="909463451">
      <w:bodyDiv w:val="1"/>
      <w:marLeft w:val="0"/>
      <w:marRight w:val="0"/>
      <w:marTop w:val="0"/>
      <w:marBottom w:val="0"/>
      <w:divBdr>
        <w:top w:val="none" w:sz="0" w:space="0" w:color="auto"/>
        <w:left w:val="none" w:sz="0" w:space="0" w:color="auto"/>
        <w:bottom w:val="none" w:sz="0" w:space="0" w:color="auto"/>
        <w:right w:val="none" w:sz="0" w:space="0" w:color="auto"/>
      </w:divBdr>
    </w:div>
    <w:div w:id="1043286213">
      <w:bodyDiv w:val="1"/>
      <w:marLeft w:val="0"/>
      <w:marRight w:val="0"/>
      <w:marTop w:val="0"/>
      <w:marBottom w:val="0"/>
      <w:divBdr>
        <w:top w:val="none" w:sz="0" w:space="0" w:color="auto"/>
        <w:left w:val="none" w:sz="0" w:space="0" w:color="auto"/>
        <w:bottom w:val="none" w:sz="0" w:space="0" w:color="auto"/>
        <w:right w:val="none" w:sz="0" w:space="0" w:color="auto"/>
      </w:divBdr>
    </w:div>
    <w:div w:id="1047485750">
      <w:bodyDiv w:val="1"/>
      <w:marLeft w:val="0"/>
      <w:marRight w:val="0"/>
      <w:marTop w:val="0"/>
      <w:marBottom w:val="0"/>
      <w:divBdr>
        <w:top w:val="none" w:sz="0" w:space="0" w:color="auto"/>
        <w:left w:val="none" w:sz="0" w:space="0" w:color="auto"/>
        <w:bottom w:val="none" w:sz="0" w:space="0" w:color="auto"/>
        <w:right w:val="none" w:sz="0" w:space="0" w:color="auto"/>
      </w:divBdr>
    </w:div>
    <w:div w:id="1160191605">
      <w:bodyDiv w:val="1"/>
      <w:marLeft w:val="0"/>
      <w:marRight w:val="0"/>
      <w:marTop w:val="0"/>
      <w:marBottom w:val="0"/>
      <w:divBdr>
        <w:top w:val="none" w:sz="0" w:space="0" w:color="auto"/>
        <w:left w:val="none" w:sz="0" w:space="0" w:color="auto"/>
        <w:bottom w:val="none" w:sz="0" w:space="0" w:color="auto"/>
        <w:right w:val="none" w:sz="0" w:space="0" w:color="auto"/>
      </w:divBdr>
    </w:div>
    <w:div w:id="1170021517">
      <w:bodyDiv w:val="1"/>
      <w:marLeft w:val="0"/>
      <w:marRight w:val="0"/>
      <w:marTop w:val="0"/>
      <w:marBottom w:val="0"/>
      <w:divBdr>
        <w:top w:val="none" w:sz="0" w:space="0" w:color="auto"/>
        <w:left w:val="none" w:sz="0" w:space="0" w:color="auto"/>
        <w:bottom w:val="none" w:sz="0" w:space="0" w:color="auto"/>
        <w:right w:val="none" w:sz="0" w:space="0" w:color="auto"/>
      </w:divBdr>
    </w:div>
    <w:div w:id="1179193884">
      <w:bodyDiv w:val="1"/>
      <w:marLeft w:val="0"/>
      <w:marRight w:val="0"/>
      <w:marTop w:val="0"/>
      <w:marBottom w:val="0"/>
      <w:divBdr>
        <w:top w:val="none" w:sz="0" w:space="0" w:color="auto"/>
        <w:left w:val="none" w:sz="0" w:space="0" w:color="auto"/>
        <w:bottom w:val="none" w:sz="0" w:space="0" w:color="auto"/>
        <w:right w:val="none" w:sz="0" w:space="0" w:color="auto"/>
      </w:divBdr>
    </w:div>
    <w:div w:id="1191725875">
      <w:bodyDiv w:val="1"/>
      <w:marLeft w:val="0"/>
      <w:marRight w:val="0"/>
      <w:marTop w:val="0"/>
      <w:marBottom w:val="0"/>
      <w:divBdr>
        <w:top w:val="none" w:sz="0" w:space="0" w:color="auto"/>
        <w:left w:val="none" w:sz="0" w:space="0" w:color="auto"/>
        <w:bottom w:val="none" w:sz="0" w:space="0" w:color="auto"/>
        <w:right w:val="none" w:sz="0" w:space="0" w:color="auto"/>
      </w:divBdr>
    </w:div>
    <w:div w:id="1286276914">
      <w:bodyDiv w:val="1"/>
      <w:marLeft w:val="0"/>
      <w:marRight w:val="0"/>
      <w:marTop w:val="0"/>
      <w:marBottom w:val="0"/>
      <w:divBdr>
        <w:top w:val="none" w:sz="0" w:space="0" w:color="auto"/>
        <w:left w:val="none" w:sz="0" w:space="0" w:color="auto"/>
        <w:bottom w:val="none" w:sz="0" w:space="0" w:color="auto"/>
        <w:right w:val="none" w:sz="0" w:space="0" w:color="auto"/>
      </w:divBdr>
    </w:div>
    <w:div w:id="1292126246">
      <w:bodyDiv w:val="1"/>
      <w:marLeft w:val="0"/>
      <w:marRight w:val="0"/>
      <w:marTop w:val="0"/>
      <w:marBottom w:val="0"/>
      <w:divBdr>
        <w:top w:val="none" w:sz="0" w:space="0" w:color="auto"/>
        <w:left w:val="none" w:sz="0" w:space="0" w:color="auto"/>
        <w:bottom w:val="none" w:sz="0" w:space="0" w:color="auto"/>
        <w:right w:val="none" w:sz="0" w:space="0" w:color="auto"/>
      </w:divBdr>
    </w:div>
    <w:div w:id="1333873499">
      <w:bodyDiv w:val="1"/>
      <w:marLeft w:val="0"/>
      <w:marRight w:val="0"/>
      <w:marTop w:val="0"/>
      <w:marBottom w:val="0"/>
      <w:divBdr>
        <w:top w:val="none" w:sz="0" w:space="0" w:color="auto"/>
        <w:left w:val="none" w:sz="0" w:space="0" w:color="auto"/>
        <w:bottom w:val="none" w:sz="0" w:space="0" w:color="auto"/>
        <w:right w:val="none" w:sz="0" w:space="0" w:color="auto"/>
      </w:divBdr>
    </w:div>
    <w:div w:id="1339887993">
      <w:bodyDiv w:val="1"/>
      <w:marLeft w:val="0"/>
      <w:marRight w:val="0"/>
      <w:marTop w:val="0"/>
      <w:marBottom w:val="0"/>
      <w:divBdr>
        <w:top w:val="none" w:sz="0" w:space="0" w:color="auto"/>
        <w:left w:val="none" w:sz="0" w:space="0" w:color="auto"/>
        <w:bottom w:val="none" w:sz="0" w:space="0" w:color="auto"/>
        <w:right w:val="none" w:sz="0" w:space="0" w:color="auto"/>
      </w:divBdr>
    </w:div>
    <w:div w:id="1391731930">
      <w:bodyDiv w:val="1"/>
      <w:marLeft w:val="0"/>
      <w:marRight w:val="0"/>
      <w:marTop w:val="0"/>
      <w:marBottom w:val="0"/>
      <w:divBdr>
        <w:top w:val="none" w:sz="0" w:space="0" w:color="auto"/>
        <w:left w:val="none" w:sz="0" w:space="0" w:color="auto"/>
        <w:bottom w:val="none" w:sz="0" w:space="0" w:color="auto"/>
        <w:right w:val="none" w:sz="0" w:space="0" w:color="auto"/>
      </w:divBdr>
    </w:div>
    <w:div w:id="1521972317">
      <w:bodyDiv w:val="1"/>
      <w:marLeft w:val="0"/>
      <w:marRight w:val="0"/>
      <w:marTop w:val="0"/>
      <w:marBottom w:val="0"/>
      <w:divBdr>
        <w:top w:val="none" w:sz="0" w:space="0" w:color="auto"/>
        <w:left w:val="none" w:sz="0" w:space="0" w:color="auto"/>
        <w:bottom w:val="none" w:sz="0" w:space="0" w:color="auto"/>
        <w:right w:val="none" w:sz="0" w:space="0" w:color="auto"/>
      </w:divBdr>
    </w:div>
    <w:div w:id="1642615943">
      <w:bodyDiv w:val="1"/>
      <w:marLeft w:val="0"/>
      <w:marRight w:val="0"/>
      <w:marTop w:val="0"/>
      <w:marBottom w:val="0"/>
      <w:divBdr>
        <w:top w:val="none" w:sz="0" w:space="0" w:color="auto"/>
        <w:left w:val="none" w:sz="0" w:space="0" w:color="auto"/>
        <w:bottom w:val="none" w:sz="0" w:space="0" w:color="auto"/>
        <w:right w:val="none" w:sz="0" w:space="0" w:color="auto"/>
      </w:divBdr>
    </w:div>
    <w:div w:id="1838811497">
      <w:bodyDiv w:val="1"/>
      <w:marLeft w:val="0"/>
      <w:marRight w:val="0"/>
      <w:marTop w:val="0"/>
      <w:marBottom w:val="0"/>
      <w:divBdr>
        <w:top w:val="none" w:sz="0" w:space="0" w:color="auto"/>
        <w:left w:val="none" w:sz="0" w:space="0" w:color="auto"/>
        <w:bottom w:val="none" w:sz="0" w:space="0" w:color="auto"/>
        <w:right w:val="none" w:sz="0" w:space="0" w:color="auto"/>
      </w:divBdr>
    </w:div>
    <w:div w:id="1859615047">
      <w:bodyDiv w:val="1"/>
      <w:marLeft w:val="0"/>
      <w:marRight w:val="0"/>
      <w:marTop w:val="0"/>
      <w:marBottom w:val="0"/>
      <w:divBdr>
        <w:top w:val="none" w:sz="0" w:space="0" w:color="auto"/>
        <w:left w:val="none" w:sz="0" w:space="0" w:color="auto"/>
        <w:bottom w:val="none" w:sz="0" w:space="0" w:color="auto"/>
        <w:right w:val="none" w:sz="0" w:space="0" w:color="auto"/>
      </w:divBdr>
    </w:div>
    <w:div w:id="1871718652">
      <w:bodyDiv w:val="1"/>
      <w:marLeft w:val="0"/>
      <w:marRight w:val="0"/>
      <w:marTop w:val="0"/>
      <w:marBottom w:val="0"/>
      <w:divBdr>
        <w:top w:val="none" w:sz="0" w:space="0" w:color="auto"/>
        <w:left w:val="none" w:sz="0" w:space="0" w:color="auto"/>
        <w:bottom w:val="none" w:sz="0" w:space="0" w:color="auto"/>
        <w:right w:val="none" w:sz="0" w:space="0" w:color="auto"/>
      </w:divBdr>
    </w:div>
    <w:div w:id="1909920966">
      <w:bodyDiv w:val="1"/>
      <w:marLeft w:val="0"/>
      <w:marRight w:val="0"/>
      <w:marTop w:val="0"/>
      <w:marBottom w:val="0"/>
      <w:divBdr>
        <w:top w:val="none" w:sz="0" w:space="0" w:color="auto"/>
        <w:left w:val="none" w:sz="0" w:space="0" w:color="auto"/>
        <w:bottom w:val="none" w:sz="0" w:space="0" w:color="auto"/>
        <w:right w:val="none" w:sz="0" w:space="0" w:color="auto"/>
      </w:divBdr>
    </w:div>
    <w:div w:id="20695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8846-C358-4157-83B4-FC132EDA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3365</Words>
  <Characters>17759</Characters>
  <Application>Microsoft Office Word</Application>
  <DocSecurity>0</DocSecurity>
  <Lines>147</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dc:creator>
  <cp:lastModifiedBy>Irene Kutscher</cp:lastModifiedBy>
  <cp:revision>6</cp:revision>
  <cp:lastPrinted>2020-11-20T15:29:00Z</cp:lastPrinted>
  <dcterms:created xsi:type="dcterms:W3CDTF">2020-11-19T20:22:00Z</dcterms:created>
  <dcterms:modified xsi:type="dcterms:W3CDTF">2020-11-20T16:43:00Z</dcterms:modified>
</cp:coreProperties>
</file>