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C0366" w14:textId="77777777" w:rsidR="00F41AB9" w:rsidRPr="00764C71" w:rsidRDefault="00F41AB9" w:rsidP="00764C71">
      <w:pPr>
        <w:suppressAutoHyphens/>
        <w:spacing w:after="0" w:line="240" w:lineRule="auto"/>
        <w:jc w:val="both"/>
        <w:rPr>
          <w:rFonts w:ascii="Arial" w:eastAsia="Times New Roman" w:hAnsi="Arial" w:cs="Arial"/>
          <w:b/>
          <w:sz w:val="24"/>
          <w:szCs w:val="24"/>
          <w:lang w:val="pt-BR" w:eastAsia="ar-SA"/>
        </w:rPr>
      </w:pPr>
      <w:bookmarkStart w:id="0" w:name="_GoBack"/>
      <w:bookmarkEnd w:id="0"/>
    </w:p>
    <w:p w14:paraId="73A4AE9D" w14:textId="2A3DA772" w:rsid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r>
        <w:rPr>
          <w:rFonts w:ascii="Arial" w:eastAsia="Times New Roman" w:hAnsi="Arial" w:cs="Arial"/>
          <w:b/>
          <w:noProof/>
          <w:sz w:val="24"/>
          <w:szCs w:val="24"/>
          <w:lang w:val="pt-BR" w:eastAsia="ar-SA"/>
        </w:rPr>
        <w:drawing>
          <wp:inline distT="0" distB="0" distL="0" distR="0" wp14:anchorId="38106AEC" wp14:editId="2284EEEF">
            <wp:extent cx="1200785" cy="8959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895985"/>
                    </a:xfrm>
                    <a:prstGeom prst="rect">
                      <a:avLst/>
                    </a:prstGeom>
                    <a:noFill/>
                  </pic:spPr>
                </pic:pic>
              </a:graphicData>
            </a:graphic>
          </wp:inline>
        </w:drawing>
      </w:r>
      <w:r>
        <w:rPr>
          <w:rFonts w:ascii="Arial" w:eastAsia="Times New Roman" w:hAnsi="Arial" w:cs="Arial"/>
          <w:b/>
          <w:sz w:val="24"/>
          <w:szCs w:val="24"/>
          <w:lang w:val="pt-BR" w:eastAsia="ar-SA"/>
        </w:rPr>
        <w:t xml:space="preserve">                                                           </w:t>
      </w:r>
      <w:r>
        <w:rPr>
          <w:rFonts w:ascii="Arial" w:eastAsia="Times New Roman" w:hAnsi="Arial" w:cs="Arial"/>
          <w:b/>
          <w:noProof/>
          <w:sz w:val="24"/>
          <w:szCs w:val="24"/>
          <w:lang w:val="pt-BR" w:eastAsia="ar-SA"/>
        </w:rPr>
        <w:drawing>
          <wp:inline distT="0" distB="0" distL="0" distR="0" wp14:anchorId="1D3946D4" wp14:editId="11105587">
            <wp:extent cx="1231265" cy="89598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895985"/>
                    </a:xfrm>
                    <a:prstGeom prst="rect">
                      <a:avLst/>
                    </a:prstGeom>
                    <a:noFill/>
                  </pic:spPr>
                </pic:pic>
              </a:graphicData>
            </a:graphic>
          </wp:inline>
        </w:drawing>
      </w:r>
    </w:p>
    <w:p w14:paraId="170AB4C5" w14:textId="77777777" w:rsid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p>
    <w:p w14:paraId="07602998" w14:textId="77777777" w:rsid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p>
    <w:p w14:paraId="69DCED0A" w14:textId="10C597E0" w:rsid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r w:rsidRPr="00F335F7">
        <w:rPr>
          <w:rFonts w:ascii="Arial" w:eastAsia="Times New Roman" w:hAnsi="Arial" w:cs="Arial"/>
          <w:b/>
          <w:sz w:val="24"/>
          <w:szCs w:val="24"/>
          <w:lang w:val="pt-BR" w:eastAsia="ar-SA"/>
        </w:rPr>
        <w:t>MERCOSUR/SGT Nº 4/CS/ACTA Nº 02/20</w:t>
      </w:r>
    </w:p>
    <w:p w14:paraId="4438B3E9" w14:textId="4E5ABD3F" w:rsid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p>
    <w:p w14:paraId="0A1AFE4B" w14:textId="77777777" w:rsidR="00F335F7" w:rsidRPr="00F335F7" w:rsidRDefault="00F335F7" w:rsidP="00764C71">
      <w:pPr>
        <w:tabs>
          <w:tab w:val="center" w:pos="4252"/>
        </w:tabs>
        <w:suppressAutoHyphens/>
        <w:spacing w:after="0" w:line="240" w:lineRule="auto"/>
        <w:jc w:val="both"/>
        <w:rPr>
          <w:rFonts w:ascii="Arial" w:eastAsia="Times New Roman" w:hAnsi="Arial" w:cs="Arial"/>
          <w:b/>
          <w:sz w:val="24"/>
          <w:szCs w:val="24"/>
          <w:lang w:val="pt-BR" w:eastAsia="ar-SA"/>
        </w:rPr>
      </w:pPr>
    </w:p>
    <w:p w14:paraId="78BB22E3" w14:textId="2336948E" w:rsidR="00F41AB9" w:rsidRPr="00764C71" w:rsidRDefault="00F41AB9" w:rsidP="00F335F7">
      <w:pPr>
        <w:tabs>
          <w:tab w:val="center" w:pos="4252"/>
        </w:tabs>
        <w:suppressAutoHyphens/>
        <w:spacing w:after="0" w:line="240" w:lineRule="auto"/>
        <w:jc w:val="center"/>
        <w:rPr>
          <w:rFonts w:ascii="Arial" w:eastAsia="Times New Roman" w:hAnsi="Arial" w:cs="Arial"/>
          <w:b/>
          <w:sz w:val="24"/>
          <w:szCs w:val="24"/>
          <w:lang w:eastAsia="ar-SA"/>
        </w:rPr>
      </w:pPr>
      <w:r w:rsidRPr="00764C71">
        <w:rPr>
          <w:rFonts w:ascii="Arial" w:eastAsia="Times New Roman" w:hAnsi="Arial" w:cs="Arial"/>
          <w:b/>
          <w:sz w:val="24"/>
          <w:szCs w:val="24"/>
          <w:lang w:eastAsia="ar-SA"/>
        </w:rPr>
        <w:t>XLVI</w:t>
      </w:r>
      <w:r w:rsidR="00894A73">
        <w:rPr>
          <w:rFonts w:ascii="Arial" w:eastAsia="Times New Roman" w:hAnsi="Arial" w:cs="Arial"/>
          <w:b/>
          <w:sz w:val="24"/>
          <w:szCs w:val="24"/>
          <w:lang w:eastAsia="ar-SA"/>
        </w:rPr>
        <w:t>I</w:t>
      </w:r>
      <w:r w:rsidRPr="00764C71">
        <w:rPr>
          <w:rFonts w:ascii="Arial" w:eastAsia="Times New Roman" w:hAnsi="Arial" w:cs="Arial"/>
          <w:b/>
          <w:sz w:val="24"/>
          <w:szCs w:val="24"/>
          <w:lang w:eastAsia="ar-SA"/>
        </w:rPr>
        <w:t xml:space="preserve">I REUNIÓN ORDINARIA DEL SUBGRUPO DE TRABAJO </w:t>
      </w:r>
      <w:proofErr w:type="spellStart"/>
      <w:r w:rsidRPr="00764C71">
        <w:rPr>
          <w:rFonts w:ascii="Arial" w:eastAsia="Times New Roman" w:hAnsi="Arial" w:cs="Arial"/>
          <w:b/>
          <w:sz w:val="24"/>
          <w:szCs w:val="24"/>
          <w:lang w:eastAsia="ar-SA"/>
        </w:rPr>
        <w:t>N°</w:t>
      </w:r>
      <w:proofErr w:type="spellEnd"/>
      <w:r w:rsidRPr="00764C71">
        <w:rPr>
          <w:rFonts w:ascii="Arial" w:eastAsia="Times New Roman" w:hAnsi="Arial" w:cs="Arial"/>
          <w:b/>
          <w:sz w:val="24"/>
          <w:szCs w:val="24"/>
          <w:lang w:eastAsia="ar-SA"/>
        </w:rPr>
        <w:t xml:space="preserve"> 4 </w:t>
      </w:r>
      <w:r w:rsidR="00F335F7">
        <w:rPr>
          <w:rFonts w:ascii="Arial" w:eastAsia="Times New Roman" w:hAnsi="Arial" w:cs="Arial"/>
          <w:b/>
          <w:sz w:val="24"/>
          <w:szCs w:val="24"/>
          <w:lang w:eastAsia="ar-SA"/>
        </w:rPr>
        <w:t>“</w:t>
      </w:r>
      <w:r w:rsidRPr="00764C71">
        <w:rPr>
          <w:rFonts w:ascii="Arial" w:eastAsia="Times New Roman" w:hAnsi="Arial" w:cs="Arial"/>
          <w:b/>
          <w:sz w:val="24"/>
          <w:szCs w:val="24"/>
          <w:lang w:eastAsia="ar-SA"/>
        </w:rPr>
        <w:t>ASUNTOS FINANCIEROS DEL MERCOSUR</w:t>
      </w:r>
      <w:r w:rsidR="00F335F7">
        <w:rPr>
          <w:rFonts w:ascii="Arial" w:eastAsia="Times New Roman" w:hAnsi="Arial" w:cs="Arial"/>
          <w:b/>
          <w:sz w:val="24"/>
          <w:szCs w:val="24"/>
          <w:lang w:eastAsia="ar-SA"/>
        </w:rPr>
        <w:t>/</w:t>
      </w:r>
      <w:r w:rsidR="00F728B6" w:rsidRPr="00764C71">
        <w:rPr>
          <w:rFonts w:ascii="Arial" w:eastAsia="Times New Roman" w:hAnsi="Arial" w:cs="Arial"/>
          <w:b/>
          <w:sz w:val="24"/>
          <w:szCs w:val="24"/>
          <w:lang w:eastAsia="ar-SA"/>
        </w:rPr>
        <w:t>COMISIÓN DE SEGUROS (CS)</w:t>
      </w:r>
    </w:p>
    <w:p w14:paraId="3E365F91" w14:textId="77777777" w:rsidR="00F41AB9" w:rsidRPr="00764C71" w:rsidRDefault="00F41AB9" w:rsidP="00764C71">
      <w:pPr>
        <w:suppressAutoHyphens/>
        <w:spacing w:after="0" w:line="240" w:lineRule="auto"/>
        <w:jc w:val="both"/>
        <w:rPr>
          <w:rFonts w:ascii="Arial" w:eastAsia="Times New Roman" w:hAnsi="Arial" w:cs="Arial"/>
          <w:b/>
          <w:sz w:val="24"/>
          <w:szCs w:val="24"/>
          <w:lang w:eastAsia="ar-SA"/>
        </w:rPr>
      </w:pPr>
    </w:p>
    <w:p w14:paraId="0921D34A" w14:textId="269DCFC5" w:rsidR="009E638F" w:rsidRPr="009E638F" w:rsidRDefault="009E638F" w:rsidP="009E638F">
      <w:pPr>
        <w:spacing w:after="0" w:line="240" w:lineRule="auto"/>
        <w:jc w:val="both"/>
        <w:rPr>
          <w:rFonts w:ascii="Arial" w:eastAsia="Times New Roman" w:hAnsi="Arial" w:cs="Arial"/>
          <w:bCs/>
          <w:color w:val="000000"/>
          <w:sz w:val="24"/>
          <w:szCs w:val="24"/>
          <w:lang w:eastAsia="es-ES"/>
        </w:rPr>
      </w:pPr>
      <w:r w:rsidRPr="009E638F">
        <w:rPr>
          <w:rFonts w:ascii="Arial" w:eastAsia="Arial" w:hAnsi="Arial" w:cs="Arial"/>
          <w:sz w:val="24"/>
          <w:szCs w:val="24"/>
          <w:lang w:eastAsia="es-ES"/>
        </w:rPr>
        <w:t xml:space="preserve">En ejercicio de la Presidencia </w:t>
      </w:r>
      <w:r w:rsidRPr="009E638F">
        <w:rPr>
          <w:rFonts w:ascii="Arial" w:eastAsia="Arial" w:hAnsi="Arial" w:cs="Arial"/>
          <w:i/>
          <w:iCs/>
          <w:sz w:val="24"/>
          <w:szCs w:val="24"/>
          <w:lang w:eastAsia="es-ES"/>
        </w:rPr>
        <w:t>Pro Tempore</w:t>
      </w:r>
      <w:r w:rsidRPr="009E638F">
        <w:rPr>
          <w:rFonts w:ascii="Arial" w:eastAsia="Arial" w:hAnsi="Arial" w:cs="Arial"/>
          <w:sz w:val="24"/>
          <w:szCs w:val="24"/>
          <w:lang w:eastAsia="es-ES"/>
        </w:rPr>
        <w:t xml:space="preserve"> de </w:t>
      </w:r>
      <w:r w:rsidR="00894A73">
        <w:rPr>
          <w:rFonts w:ascii="Arial" w:eastAsia="Arial" w:hAnsi="Arial" w:cs="Arial"/>
          <w:sz w:val="24"/>
          <w:szCs w:val="24"/>
          <w:lang w:eastAsia="es-ES"/>
        </w:rPr>
        <w:t>Uruguay</w:t>
      </w:r>
      <w:r w:rsidR="00982D44">
        <w:rPr>
          <w:rFonts w:ascii="Arial" w:eastAsia="Arial" w:hAnsi="Arial" w:cs="Arial"/>
          <w:sz w:val="24"/>
          <w:szCs w:val="24"/>
          <w:lang w:eastAsia="es-ES"/>
        </w:rPr>
        <w:t xml:space="preserve"> (PPTU</w:t>
      </w:r>
      <w:r w:rsidRPr="009E638F">
        <w:rPr>
          <w:rFonts w:ascii="Arial" w:eastAsia="Arial" w:hAnsi="Arial" w:cs="Arial"/>
          <w:sz w:val="24"/>
          <w:szCs w:val="24"/>
          <w:lang w:eastAsia="es-ES"/>
        </w:rPr>
        <w:t xml:space="preserve">), los días </w:t>
      </w:r>
      <w:r w:rsidR="00894A73">
        <w:rPr>
          <w:rFonts w:ascii="Arial" w:eastAsia="Arial" w:hAnsi="Arial" w:cs="Arial"/>
          <w:sz w:val="24"/>
          <w:szCs w:val="24"/>
          <w:lang w:eastAsia="es-ES"/>
        </w:rPr>
        <w:t>20</w:t>
      </w:r>
      <w:r>
        <w:rPr>
          <w:rFonts w:ascii="Arial" w:eastAsia="Arial" w:hAnsi="Arial" w:cs="Arial"/>
          <w:sz w:val="24"/>
          <w:szCs w:val="24"/>
          <w:lang w:eastAsia="es-ES"/>
        </w:rPr>
        <w:t xml:space="preserve"> y </w:t>
      </w:r>
      <w:r w:rsidR="00894A73">
        <w:rPr>
          <w:rFonts w:ascii="Arial" w:eastAsia="Arial" w:hAnsi="Arial" w:cs="Arial"/>
          <w:sz w:val="24"/>
          <w:szCs w:val="24"/>
          <w:lang w:eastAsia="es-ES"/>
        </w:rPr>
        <w:t>21</w:t>
      </w:r>
      <w:r w:rsidRPr="009E638F">
        <w:rPr>
          <w:rFonts w:ascii="Arial" w:eastAsia="Arial" w:hAnsi="Arial" w:cs="Arial"/>
          <w:sz w:val="24"/>
          <w:szCs w:val="24"/>
          <w:lang w:eastAsia="es-ES"/>
        </w:rPr>
        <w:t xml:space="preserve"> de </w:t>
      </w:r>
      <w:r w:rsidR="00894A73">
        <w:rPr>
          <w:rFonts w:ascii="Arial" w:eastAsia="Arial" w:hAnsi="Arial" w:cs="Arial"/>
          <w:sz w:val="24"/>
          <w:szCs w:val="24"/>
          <w:lang w:eastAsia="es-ES"/>
        </w:rPr>
        <w:t>octubre</w:t>
      </w:r>
      <w:r w:rsidRPr="009E638F">
        <w:rPr>
          <w:rFonts w:ascii="Arial" w:eastAsia="Arial" w:hAnsi="Arial" w:cs="Arial"/>
          <w:sz w:val="24"/>
          <w:szCs w:val="24"/>
          <w:lang w:eastAsia="es-ES"/>
        </w:rPr>
        <w:t xml:space="preserve"> de 2020, se realizó por medio del sistema de videoconferencia, conforme se establece en la Resolución GMC N° 19/12 “Reuniones por el sistema de videoconferencia”,</w:t>
      </w:r>
      <w:r w:rsidRPr="009E638F">
        <w:rPr>
          <w:rFonts w:ascii="Arial" w:eastAsia="Times New Roman" w:hAnsi="Arial" w:cs="Times New Roman"/>
          <w:sz w:val="24"/>
          <w:szCs w:val="20"/>
          <w:lang w:val="es-ES_tradnl" w:eastAsia="es-ES"/>
        </w:rPr>
        <w:t xml:space="preserve"> </w:t>
      </w:r>
      <w:r w:rsidRPr="009E638F">
        <w:rPr>
          <w:rFonts w:ascii="Arial" w:eastAsia="Arial" w:hAnsi="Arial" w:cs="Arial"/>
          <w:sz w:val="24"/>
          <w:szCs w:val="24"/>
          <w:lang w:eastAsia="es-ES"/>
        </w:rPr>
        <w:t>la XLVII</w:t>
      </w:r>
      <w:r w:rsidR="00894A73">
        <w:rPr>
          <w:rFonts w:ascii="Arial" w:eastAsia="Arial" w:hAnsi="Arial" w:cs="Arial"/>
          <w:sz w:val="24"/>
          <w:szCs w:val="24"/>
          <w:lang w:eastAsia="es-ES"/>
        </w:rPr>
        <w:t>I</w:t>
      </w:r>
      <w:r w:rsidRPr="009E638F">
        <w:rPr>
          <w:rFonts w:ascii="Arial" w:eastAsia="Arial" w:hAnsi="Arial" w:cs="Arial"/>
          <w:sz w:val="24"/>
          <w:szCs w:val="24"/>
          <w:lang w:eastAsia="es-ES"/>
        </w:rPr>
        <w:t xml:space="preserve"> Reunión Ordinaria del Subgrupo de Trabajo Nº 4 “Asuntos Financieros/Comisión de </w:t>
      </w:r>
      <w:r>
        <w:rPr>
          <w:rFonts w:ascii="Arial" w:eastAsia="Arial" w:hAnsi="Arial" w:cs="Arial"/>
          <w:sz w:val="24"/>
          <w:szCs w:val="24"/>
          <w:lang w:eastAsia="es-ES"/>
        </w:rPr>
        <w:t>Seguros</w:t>
      </w:r>
      <w:r w:rsidR="00822E47">
        <w:rPr>
          <w:rFonts w:ascii="Arial" w:eastAsia="Arial" w:hAnsi="Arial" w:cs="Arial"/>
          <w:sz w:val="24"/>
          <w:szCs w:val="24"/>
          <w:lang w:eastAsia="es-ES"/>
        </w:rPr>
        <w:t xml:space="preserve"> </w:t>
      </w:r>
      <w:r w:rsidRPr="009E638F">
        <w:rPr>
          <w:rFonts w:ascii="Arial" w:eastAsia="Arial" w:hAnsi="Arial" w:cs="Arial"/>
          <w:sz w:val="24"/>
          <w:szCs w:val="24"/>
          <w:lang w:eastAsia="es-ES"/>
        </w:rPr>
        <w:t>(C</w:t>
      </w:r>
      <w:r>
        <w:rPr>
          <w:rFonts w:ascii="Arial" w:eastAsia="Arial" w:hAnsi="Arial" w:cs="Arial"/>
          <w:sz w:val="24"/>
          <w:szCs w:val="24"/>
          <w:lang w:eastAsia="es-ES"/>
        </w:rPr>
        <w:t>S</w:t>
      </w:r>
      <w:r w:rsidRPr="009E638F">
        <w:rPr>
          <w:rFonts w:ascii="Arial" w:eastAsia="Arial" w:hAnsi="Arial" w:cs="Arial"/>
          <w:sz w:val="24"/>
          <w:szCs w:val="24"/>
          <w:lang w:eastAsia="es-ES"/>
        </w:rPr>
        <w:t>)</w:t>
      </w:r>
      <w:r>
        <w:rPr>
          <w:rFonts w:ascii="Arial" w:eastAsia="Arial" w:hAnsi="Arial" w:cs="Arial"/>
          <w:sz w:val="24"/>
          <w:szCs w:val="24"/>
          <w:lang w:eastAsia="es-ES"/>
        </w:rPr>
        <w:t>”</w:t>
      </w:r>
      <w:r w:rsidRPr="009E638F">
        <w:rPr>
          <w:rFonts w:ascii="Arial" w:eastAsia="Arial" w:hAnsi="Arial" w:cs="Arial"/>
          <w:sz w:val="24"/>
          <w:szCs w:val="24"/>
          <w:lang w:eastAsia="es-ES"/>
        </w:rPr>
        <w:t xml:space="preserve">, con la participación de las delegaciones de Argentina, Brasil, Paraguay y Uruguay. </w:t>
      </w:r>
    </w:p>
    <w:p w14:paraId="71B379AC" w14:textId="77777777" w:rsidR="009E638F" w:rsidRPr="009E638F" w:rsidRDefault="009E638F" w:rsidP="009E638F">
      <w:pPr>
        <w:spacing w:after="0" w:line="240" w:lineRule="auto"/>
        <w:jc w:val="both"/>
        <w:rPr>
          <w:rFonts w:ascii="Arial" w:eastAsia="Times New Roman" w:hAnsi="Arial" w:cs="Arial"/>
          <w:sz w:val="24"/>
          <w:szCs w:val="24"/>
          <w:lang w:val="es-ES_tradnl" w:eastAsia="x-none"/>
        </w:rPr>
      </w:pPr>
    </w:p>
    <w:p w14:paraId="49304CCA" w14:textId="2A71918D" w:rsidR="00F728B6" w:rsidRPr="00764C71" w:rsidRDefault="00894A73" w:rsidP="00764C71">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La PPTU</w:t>
      </w:r>
      <w:r w:rsidR="00F728B6" w:rsidRPr="00764C71">
        <w:rPr>
          <w:rFonts w:ascii="Arial" w:eastAsia="Times New Roman" w:hAnsi="Arial" w:cs="Arial"/>
          <w:sz w:val="24"/>
          <w:szCs w:val="24"/>
          <w:lang w:eastAsia="ar-SA"/>
        </w:rPr>
        <w:t xml:space="preserve"> en ejercicio dio la bienvenida a las delegaciones augurando un excelente trabajo.</w:t>
      </w:r>
    </w:p>
    <w:p w14:paraId="55265FAC" w14:textId="77777777" w:rsidR="00F728B6" w:rsidRPr="00764C71" w:rsidRDefault="00F728B6" w:rsidP="00764C71">
      <w:pPr>
        <w:suppressAutoHyphens/>
        <w:spacing w:after="0" w:line="240" w:lineRule="auto"/>
        <w:jc w:val="both"/>
        <w:rPr>
          <w:rFonts w:ascii="Arial" w:eastAsia="Times New Roman" w:hAnsi="Arial" w:cs="Arial"/>
          <w:sz w:val="24"/>
          <w:szCs w:val="24"/>
          <w:lang w:eastAsia="ar-SA"/>
        </w:rPr>
      </w:pPr>
    </w:p>
    <w:p w14:paraId="27FDD944" w14:textId="77777777" w:rsidR="00F41AB9" w:rsidRPr="00764C71" w:rsidRDefault="00F41AB9" w:rsidP="00764C71">
      <w:pPr>
        <w:suppressAutoHyphens/>
        <w:spacing w:after="0" w:line="240" w:lineRule="auto"/>
        <w:jc w:val="both"/>
        <w:rPr>
          <w:rFonts w:ascii="Arial" w:eastAsia="Times New Roman" w:hAnsi="Arial" w:cs="Arial"/>
          <w:b/>
          <w:sz w:val="24"/>
          <w:szCs w:val="24"/>
          <w:lang w:eastAsia="ar-SA"/>
        </w:rPr>
      </w:pPr>
      <w:r w:rsidRPr="00764C71">
        <w:rPr>
          <w:rFonts w:ascii="Arial" w:eastAsia="Times New Roman" w:hAnsi="Arial" w:cs="Arial"/>
          <w:sz w:val="24"/>
          <w:szCs w:val="24"/>
          <w:lang w:eastAsia="ar-SA"/>
        </w:rPr>
        <w:t>La Lista de Participantes consta como</w:t>
      </w:r>
      <w:r w:rsidRPr="00764C71">
        <w:rPr>
          <w:rFonts w:ascii="Arial" w:eastAsia="Times New Roman" w:hAnsi="Arial" w:cs="Arial"/>
          <w:b/>
          <w:sz w:val="24"/>
          <w:szCs w:val="24"/>
          <w:lang w:eastAsia="ar-SA"/>
        </w:rPr>
        <w:t xml:space="preserve"> Anexo I.</w:t>
      </w:r>
    </w:p>
    <w:p w14:paraId="5084CE02" w14:textId="77777777" w:rsidR="00F41AB9" w:rsidRPr="00764C71" w:rsidRDefault="00F41AB9" w:rsidP="00764C71">
      <w:pPr>
        <w:suppressAutoHyphens/>
        <w:spacing w:after="0" w:line="240" w:lineRule="auto"/>
        <w:jc w:val="both"/>
        <w:rPr>
          <w:rFonts w:ascii="Arial" w:eastAsia="Times New Roman" w:hAnsi="Arial" w:cs="Arial"/>
          <w:b/>
          <w:sz w:val="24"/>
          <w:szCs w:val="24"/>
          <w:lang w:eastAsia="ar-SA"/>
        </w:rPr>
      </w:pPr>
    </w:p>
    <w:p w14:paraId="11E0076F" w14:textId="77777777" w:rsidR="00F41AB9" w:rsidRPr="00764C71" w:rsidRDefault="00F41AB9" w:rsidP="00764C71">
      <w:pPr>
        <w:suppressAutoHyphens/>
        <w:spacing w:after="0" w:line="240" w:lineRule="auto"/>
        <w:jc w:val="both"/>
        <w:rPr>
          <w:rFonts w:ascii="Arial" w:eastAsia="Times New Roman" w:hAnsi="Arial" w:cs="Arial"/>
          <w:b/>
          <w:sz w:val="24"/>
          <w:szCs w:val="24"/>
          <w:lang w:eastAsia="ar-SA"/>
        </w:rPr>
      </w:pPr>
      <w:r w:rsidRPr="00764C71">
        <w:rPr>
          <w:rFonts w:ascii="Arial" w:eastAsia="Times New Roman" w:hAnsi="Arial" w:cs="Arial"/>
          <w:sz w:val="24"/>
          <w:szCs w:val="24"/>
          <w:lang w:eastAsia="ar-SA"/>
        </w:rPr>
        <w:t>La Agenda consta como</w:t>
      </w:r>
      <w:r w:rsidRPr="00764C71">
        <w:rPr>
          <w:rFonts w:ascii="Arial" w:eastAsia="Times New Roman" w:hAnsi="Arial" w:cs="Arial"/>
          <w:b/>
          <w:sz w:val="24"/>
          <w:szCs w:val="24"/>
          <w:lang w:eastAsia="ar-SA"/>
        </w:rPr>
        <w:t xml:space="preserve"> Anexo II.</w:t>
      </w:r>
    </w:p>
    <w:p w14:paraId="5A89E598" w14:textId="77777777" w:rsidR="00F41AB9" w:rsidRPr="00764C71" w:rsidRDefault="00F41AB9" w:rsidP="00764C71">
      <w:pPr>
        <w:suppressAutoHyphens/>
        <w:spacing w:after="0" w:line="240" w:lineRule="auto"/>
        <w:jc w:val="both"/>
        <w:rPr>
          <w:rFonts w:ascii="Arial" w:eastAsia="Times New Roman" w:hAnsi="Arial" w:cs="Arial"/>
          <w:b/>
          <w:sz w:val="24"/>
          <w:szCs w:val="24"/>
          <w:lang w:eastAsia="ar-SA"/>
        </w:rPr>
      </w:pPr>
    </w:p>
    <w:p w14:paraId="7739E1DD" w14:textId="77777777" w:rsidR="00F41AB9" w:rsidRDefault="00F41AB9" w:rsidP="00764C71">
      <w:pPr>
        <w:suppressAutoHyphens/>
        <w:spacing w:after="0" w:line="240" w:lineRule="auto"/>
        <w:jc w:val="both"/>
        <w:rPr>
          <w:rFonts w:ascii="Arial" w:eastAsia="Times New Roman" w:hAnsi="Arial" w:cs="Arial"/>
          <w:b/>
          <w:sz w:val="24"/>
          <w:szCs w:val="24"/>
          <w:lang w:eastAsia="ar-SA"/>
        </w:rPr>
      </w:pPr>
      <w:r w:rsidRPr="00764C71">
        <w:rPr>
          <w:rFonts w:ascii="Arial" w:eastAsia="Times New Roman" w:hAnsi="Arial" w:cs="Arial"/>
          <w:sz w:val="24"/>
          <w:szCs w:val="24"/>
          <w:lang w:eastAsia="ar-SA"/>
        </w:rPr>
        <w:t>El Resumen del Acta consta como</w:t>
      </w:r>
      <w:r w:rsidRPr="00764C71">
        <w:rPr>
          <w:rFonts w:ascii="Arial" w:eastAsia="Times New Roman" w:hAnsi="Arial" w:cs="Arial"/>
          <w:b/>
          <w:sz w:val="24"/>
          <w:szCs w:val="24"/>
          <w:lang w:eastAsia="ar-SA"/>
        </w:rPr>
        <w:t xml:space="preserve"> Anexo III.</w:t>
      </w:r>
    </w:p>
    <w:p w14:paraId="0F65FE19" w14:textId="77777777" w:rsidR="00982D44" w:rsidRPr="00AA36C9" w:rsidRDefault="00982D44" w:rsidP="00982D44">
      <w:pPr>
        <w:autoSpaceDE w:val="0"/>
        <w:autoSpaceDN w:val="0"/>
        <w:adjustRightInd w:val="0"/>
        <w:spacing w:after="0" w:line="240" w:lineRule="auto"/>
        <w:jc w:val="both"/>
        <w:rPr>
          <w:rFonts w:ascii="Arial" w:hAnsi="Arial" w:cs="Arial"/>
          <w:b/>
          <w:bCs/>
          <w:sz w:val="24"/>
          <w:szCs w:val="24"/>
        </w:rPr>
      </w:pPr>
    </w:p>
    <w:p w14:paraId="64B0088C" w14:textId="77777777" w:rsidR="00F41AB9" w:rsidRPr="00764C71" w:rsidRDefault="00F41AB9" w:rsidP="00764C71">
      <w:pPr>
        <w:suppressAutoHyphens/>
        <w:spacing w:after="0" w:line="240" w:lineRule="auto"/>
        <w:jc w:val="both"/>
        <w:rPr>
          <w:rFonts w:ascii="Arial" w:eastAsia="Times New Roman" w:hAnsi="Arial" w:cs="Arial"/>
          <w:sz w:val="24"/>
          <w:szCs w:val="24"/>
          <w:lang w:eastAsia="ar-SA"/>
        </w:rPr>
      </w:pPr>
      <w:r w:rsidRPr="00764C71">
        <w:rPr>
          <w:rFonts w:ascii="Arial" w:eastAsia="Times New Roman" w:hAnsi="Arial" w:cs="Arial"/>
          <w:sz w:val="24"/>
          <w:szCs w:val="24"/>
          <w:lang w:eastAsia="ar-SA"/>
        </w:rPr>
        <w:t>En la Reunión fueron tratados los siguientes temas:</w:t>
      </w:r>
    </w:p>
    <w:p w14:paraId="0A2CD966" w14:textId="77777777" w:rsidR="0077420D" w:rsidRDefault="0077420D" w:rsidP="0077420D">
      <w:pPr>
        <w:suppressAutoHyphens/>
        <w:spacing w:after="0" w:line="240" w:lineRule="auto"/>
        <w:jc w:val="both"/>
        <w:rPr>
          <w:rFonts w:ascii="Arial" w:eastAsia="Calibri" w:hAnsi="Arial" w:cs="Arial"/>
          <w:b/>
          <w:bCs/>
          <w:sz w:val="24"/>
          <w:szCs w:val="24"/>
          <w:lang w:eastAsia="ar-SA"/>
        </w:rPr>
      </w:pPr>
    </w:p>
    <w:p w14:paraId="7BB84668" w14:textId="1205F8F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1.</w:t>
      </w:r>
      <w:r w:rsidRPr="0077420D">
        <w:rPr>
          <w:rFonts w:ascii="Arial" w:eastAsia="Calibri" w:hAnsi="Arial" w:cs="Arial"/>
          <w:b/>
          <w:bCs/>
          <w:sz w:val="24"/>
          <w:szCs w:val="24"/>
          <w:lang w:eastAsia="ar-SA"/>
        </w:rPr>
        <w:tab/>
        <w:t>ANÁLISIS DE LOS AVANCES EN EL TEXTO DEL ACUERDO MARCO DE CONDICIONES DE ACCESO Y DE EJERCICIO PARA EMPRESAS DE SEGUROS</w:t>
      </w:r>
    </w:p>
    <w:p w14:paraId="67720BB3"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1D37BF0D"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Las delegaciones intercambiaron comentarios y continuaron con el análisis y la redacción del documento que contiene el texto del proyecto de Acuerdo Marco de Condiciones de Acceso y de Ejercicio para empresas de Seguros.</w:t>
      </w:r>
    </w:p>
    <w:p w14:paraId="7EA91436"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37794830"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Específicamente, las delegaciones intensificaron el análisis de los siguientes puntos:</w:t>
      </w:r>
    </w:p>
    <w:p w14:paraId="42D33AEB"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3C882F46"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a) Condiciones de Acceso. Se ha avanzado en la revisión de los temas que han quedado pendientes: la forma jurídica de constitución y la cuantía del capital mínimo consolidado, que serían exigidos a las empresas de seguros para el acceso al mercado bajo el amparo del Acuerdo.  </w:t>
      </w:r>
      <w:proofErr w:type="gramStart"/>
      <w:r w:rsidRPr="0077420D">
        <w:rPr>
          <w:rFonts w:ascii="Arial" w:eastAsia="Calibri" w:hAnsi="Arial" w:cs="Arial"/>
          <w:sz w:val="24"/>
          <w:szCs w:val="24"/>
          <w:lang w:eastAsia="ar-SA"/>
        </w:rPr>
        <w:t>En relación a</w:t>
      </w:r>
      <w:proofErr w:type="gramEnd"/>
      <w:r w:rsidRPr="0077420D">
        <w:rPr>
          <w:rFonts w:ascii="Arial" w:eastAsia="Calibri" w:hAnsi="Arial" w:cs="Arial"/>
          <w:sz w:val="24"/>
          <w:szCs w:val="24"/>
          <w:lang w:eastAsia="ar-SA"/>
        </w:rPr>
        <w:t xml:space="preserve"> la forma jurídica de constitución se modificó el documento en el punto 8, estableciendo que deberán constituirse como sociedades por acciones (sociedades anónimas). En </w:t>
      </w:r>
      <w:r w:rsidRPr="0077420D">
        <w:rPr>
          <w:rFonts w:ascii="Arial" w:eastAsia="Calibri" w:hAnsi="Arial" w:cs="Arial"/>
          <w:sz w:val="24"/>
          <w:szCs w:val="24"/>
          <w:lang w:eastAsia="ar-SA"/>
        </w:rPr>
        <w:lastRenderedPageBreak/>
        <w:t xml:space="preserve">lo que respecta al punto 9 (requerimientos de capital) se resolvió dejar sólo la propuesta de redacción realizada por Paraguay. No se ha logrado acuerdo sobre la redacción de este punto y se continuará con la discusión a nivel técnico de cada país. </w:t>
      </w:r>
    </w:p>
    <w:p w14:paraId="4F8A6B78"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0C49A8AC"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b) Condiciones de Ejercicio. Se inició el análisis en forma conjunta por las delegaciones del capítulo III del acuerdo en base a la propuesta de Paraguay y los comentarios de Argentina, completando hasta el punto 7 del artículo IV.  </w:t>
      </w:r>
    </w:p>
    <w:p w14:paraId="00D88C4E"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0E8B3A32" w14:textId="74DD1605"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A fin de avanzar con el tratamiento del proyecto, las </w:t>
      </w:r>
      <w:r>
        <w:rPr>
          <w:rFonts w:ascii="Arial" w:eastAsia="Calibri" w:hAnsi="Arial" w:cs="Arial"/>
          <w:sz w:val="24"/>
          <w:szCs w:val="24"/>
          <w:lang w:eastAsia="ar-SA"/>
        </w:rPr>
        <w:t>d</w:t>
      </w:r>
      <w:r w:rsidRPr="0077420D">
        <w:rPr>
          <w:rFonts w:ascii="Arial" w:eastAsia="Calibri" w:hAnsi="Arial" w:cs="Arial"/>
          <w:sz w:val="24"/>
          <w:szCs w:val="24"/>
          <w:lang w:eastAsia="ar-SA"/>
        </w:rPr>
        <w:t>elegaciones decidieron iniciar a partir de la próxima reunión la realización de talleres en los que se intercambiarán detalles y experiencias relacionadas a sus respectivas normas vinculadas a requerimiento de capital, gobierno corporativo y conducta de mercado.</w:t>
      </w:r>
    </w:p>
    <w:p w14:paraId="0E4449F0"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6CD53CE3" w14:textId="1EF09F9F"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Para antes de la próxima reunión, las </w:t>
      </w:r>
      <w:r>
        <w:rPr>
          <w:rFonts w:ascii="Arial" w:eastAsia="Calibri" w:hAnsi="Arial" w:cs="Arial"/>
          <w:sz w:val="24"/>
          <w:szCs w:val="24"/>
          <w:lang w:eastAsia="ar-SA"/>
        </w:rPr>
        <w:t>d</w:t>
      </w:r>
      <w:r w:rsidRPr="0077420D">
        <w:rPr>
          <w:rFonts w:ascii="Arial" w:eastAsia="Calibri" w:hAnsi="Arial" w:cs="Arial"/>
          <w:sz w:val="24"/>
          <w:szCs w:val="24"/>
          <w:lang w:eastAsia="ar-SA"/>
        </w:rPr>
        <w:t>elegaciones se comprometieron a intercambiar, vía correo electrónico, sus respectivas normas relativas a la determinación del capital mínimo. La Delegación de Argentina efectuará la compilación correspondiente. La Delegación de Brasil se comprometió a realizar una presentación de sus normativas al respecto para la próxima reunión.</w:t>
      </w:r>
    </w:p>
    <w:p w14:paraId="4B8DB79A"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16C97D2B"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La versión del proyecto, luego de los cambios efectuados, se adjunta a la presente acta como </w:t>
      </w:r>
      <w:r w:rsidRPr="0077420D">
        <w:rPr>
          <w:rFonts w:ascii="Arial" w:eastAsia="Calibri" w:hAnsi="Arial" w:cs="Arial"/>
          <w:b/>
          <w:bCs/>
          <w:sz w:val="24"/>
          <w:szCs w:val="24"/>
          <w:lang w:eastAsia="ar-SA"/>
        </w:rPr>
        <w:t>Anexo IV (Reservado).</w:t>
      </w:r>
    </w:p>
    <w:p w14:paraId="4AD39584"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321BB9F4"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6CB986AD"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2.</w:t>
      </w:r>
      <w:r w:rsidRPr="0077420D">
        <w:rPr>
          <w:rFonts w:ascii="Arial" w:eastAsia="Calibri" w:hAnsi="Arial" w:cs="Arial"/>
          <w:b/>
          <w:bCs/>
          <w:sz w:val="24"/>
          <w:szCs w:val="24"/>
          <w:lang w:eastAsia="ar-SA"/>
        </w:rPr>
        <w:tab/>
        <w:t>ANÁLISIS SOBRE LOS PRINCIPALES PROBLEMAS DEL SEGURO CARTA VERDE: FRAUDE, COSTO, COBERTURA MÍNIMA Y TIPO DE COBERTURA, Y SOBRE LOS SISTEMAS DE TECNOLOGÍA QUE PODRÍAN UTILIZARSE PARA EL CONTROL EN FRONTERA</w:t>
      </w:r>
    </w:p>
    <w:p w14:paraId="24708E2A"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0D0AA9B8" w14:textId="52EB8D83" w:rsidR="0077420D" w:rsidRPr="0077420D" w:rsidRDefault="0077420D" w:rsidP="0077420D">
      <w:pPr>
        <w:suppressAutoHyphens/>
        <w:spacing w:after="0" w:line="240" w:lineRule="auto"/>
        <w:jc w:val="both"/>
        <w:rPr>
          <w:rFonts w:ascii="Arial" w:eastAsia="Calibri" w:hAnsi="Arial" w:cs="Arial"/>
          <w:sz w:val="24"/>
          <w:szCs w:val="24"/>
          <w:lang w:eastAsia="ar-SA"/>
        </w:rPr>
      </w:pPr>
      <w:proofErr w:type="gramStart"/>
      <w:r w:rsidRPr="0077420D">
        <w:rPr>
          <w:rFonts w:ascii="Arial" w:eastAsia="Calibri" w:hAnsi="Arial" w:cs="Arial"/>
          <w:sz w:val="24"/>
          <w:szCs w:val="24"/>
          <w:lang w:eastAsia="ar-SA"/>
        </w:rPr>
        <w:t>En relación a</w:t>
      </w:r>
      <w:proofErr w:type="gramEnd"/>
      <w:r w:rsidRPr="0077420D">
        <w:rPr>
          <w:rFonts w:ascii="Arial" w:eastAsia="Calibri" w:hAnsi="Arial" w:cs="Arial"/>
          <w:sz w:val="24"/>
          <w:szCs w:val="24"/>
          <w:lang w:eastAsia="ar-SA"/>
        </w:rPr>
        <w:t xml:space="preserve"> los seguros obligatorios de vehículos y Carta Verde, se inform</w:t>
      </w:r>
      <w:r>
        <w:rPr>
          <w:rFonts w:ascii="Arial" w:eastAsia="Calibri" w:hAnsi="Arial" w:cs="Arial"/>
          <w:sz w:val="24"/>
          <w:szCs w:val="24"/>
          <w:lang w:eastAsia="ar-SA"/>
        </w:rPr>
        <w:t>ó</w:t>
      </w:r>
      <w:r w:rsidRPr="0077420D">
        <w:rPr>
          <w:rFonts w:ascii="Arial" w:eastAsia="Calibri" w:hAnsi="Arial" w:cs="Arial"/>
          <w:sz w:val="24"/>
          <w:szCs w:val="24"/>
          <w:lang w:eastAsia="ar-SA"/>
        </w:rPr>
        <w:t xml:space="preserve"> que Argentina y Brasil ya eliminaron el requisito de impresión en papel de color verde y ajustarán sus normativas para aceptación de comprobación por los medios digitales. </w:t>
      </w:r>
    </w:p>
    <w:p w14:paraId="6D1D9DC1"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2439F1DF"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En Uruguay también se avanzó en el mismo sentido y en Paraguay nunca fue requisito de impresión en papel de color verde.</w:t>
      </w:r>
    </w:p>
    <w:p w14:paraId="5E00BC1F"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 </w:t>
      </w:r>
    </w:p>
    <w:p w14:paraId="5D3DCF5F" w14:textId="0EB2E1B9"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 xml:space="preserve">En cuanto a la digitalización de las pólizas, en Paraguay está reglamentada la emisión de pólizas con firmas digitales. Lo que faltaría es el reconocimiento mutuo en el MERCOSUR. Por otra parte, </w:t>
      </w:r>
      <w:r>
        <w:rPr>
          <w:rFonts w:ascii="Arial" w:eastAsia="Calibri" w:hAnsi="Arial" w:cs="Arial"/>
          <w:sz w:val="24"/>
          <w:szCs w:val="24"/>
          <w:lang w:eastAsia="ar-SA"/>
        </w:rPr>
        <w:t xml:space="preserve">la Delegación de </w:t>
      </w:r>
      <w:r w:rsidRPr="0077420D">
        <w:rPr>
          <w:rFonts w:ascii="Arial" w:eastAsia="Calibri" w:hAnsi="Arial" w:cs="Arial"/>
          <w:sz w:val="24"/>
          <w:szCs w:val="24"/>
          <w:lang w:eastAsia="ar-SA"/>
        </w:rPr>
        <w:t xml:space="preserve">Uruguay </w:t>
      </w:r>
      <w:r>
        <w:rPr>
          <w:rFonts w:ascii="Arial" w:eastAsia="Calibri" w:hAnsi="Arial" w:cs="Arial"/>
          <w:sz w:val="24"/>
          <w:szCs w:val="24"/>
          <w:lang w:eastAsia="ar-SA"/>
        </w:rPr>
        <w:t xml:space="preserve">informó que </w:t>
      </w:r>
      <w:r w:rsidRPr="0077420D">
        <w:rPr>
          <w:rFonts w:ascii="Arial" w:eastAsia="Calibri" w:hAnsi="Arial" w:cs="Arial"/>
          <w:sz w:val="24"/>
          <w:szCs w:val="24"/>
          <w:lang w:eastAsia="ar-SA"/>
        </w:rPr>
        <w:t>continuará trabajando en la digitalización de la póliza.</w:t>
      </w:r>
    </w:p>
    <w:p w14:paraId="27494EBF"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425ECA0E" w14:textId="5CE8F8C5"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Qued</w:t>
      </w:r>
      <w:r>
        <w:rPr>
          <w:rFonts w:ascii="Arial" w:eastAsia="Calibri" w:hAnsi="Arial" w:cs="Arial"/>
          <w:sz w:val="24"/>
          <w:szCs w:val="24"/>
          <w:lang w:eastAsia="ar-SA"/>
        </w:rPr>
        <w:t>ó</w:t>
      </w:r>
      <w:r w:rsidRPr="0077420D">
        <w:rPr>
          <w:rFonts w:ascii="Arial" w:eastAsia="Calibri" w:hAnsi="Arial" w:cs="Arial"/>
          <w:sz w:val="24"/>
          <w:szCs w:val="24"/>
          <w:lang w:eastAsia="ar-SA"/>
        </w:rPr>
        <w:t xml:space="preserve"> pendiente de análisis la posibilidad de modificar el tipo de Responsabilidad Civil de Subjetiva a Objetiva (es decir que la cobertura se dé independientemente de quien tiene la culpa en el siniestro) en los </w:t>
      </w:r>
      <w:proofErr w:type="gramStart"/>
      <w:r w:rsidRPr="0077420D">
        <w:rPr>
          <w:rFonts w:ascii="Arial" w:eastAsia="Calibri" w:hAnsi="Arial" w:cs="Arial"/>
          <w:sz w:val="24"/>
          <w:szCs w:val="24"/>
          <w:lang w:eastAsia="ar-SA"/>
        </w:rPr>
        <w:t>Estados Parte</w:t>
      </w:r>
      <w:r>
        <w:rPr>
          <w:rFonts w:ascii="Arial" w:eastAsia="Calibri" w:hAnsi="Arial" w:cs="Arial"/>
          <w:sz w:val="24"/>
          <w:szCs w:val="24"/>
          <w:lang w:eastAsia="ar-SA"/>
        </w:rPr>
        <w:t>s</w:t>
      </w:r>
      <w:proofErr w:type="gramEnd"/>
      <w:r w:rsidRPr="0077420D">
        <w:rPr>
          <w:rFonts w:ascii="Arial" w:eastAsia="Calibri" w:hAnsi="Arial" w:cs="Arial"/>
          <w:sz w:val="24"/>
          <w:szCs w:val="24"/>
          <w:lang w:eastAsia="ar-SA"/>
        </w:rPr>
        <w:t>.</w:t>
      </w:r>
    </w:p>
    <w:p w14:paraId="497A5EAA"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768E88F4" w14:textId="51489346"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Asimismo,</w:t>
      </w:r>
      <w:r>
        <w:rPr>
          <w:rFonts w:ascii="Arial" w:eastAsia="Calibri" w:hAnsi="Arial" w:cs="Arial"/>
          <w:sz w:val="24"/>
          <w:szCs w:val="24"/>
          <w:lang w:eastAsia="ar-SA"/>
        </w:rPr>
        <w:t xml:space="preserve"> la Delegación de</w:t>
      </w:r>
      <w:r w:rsidRPr="0077420D">
        <w:rPr>
          <w:rFonts w:ascii="Arial" w:eastAsia="Calibri" w:hAnsi="Arial" w:cs="Arial"/>
          <w:sz w:val="24"/>
          <w:szCs w:val="24"/>
          <w:lang w:eastAsia="ar-SA"/>
        </w:rPr>
        <w:t xml:space="preserve"> Brasil tiene pendiente </w:t>
      </w:r>
      <w:r>
        <w:rPr>
          <w:rFonts w:ascii="Arial" w:eastAsia="Calibri" w:hAnsi="Arial" w:cs="Arial"/>
          <w:sz w:val="24"/>
          <w:szCs w:val="24"/>
          <w:lang w:eastAsia="ar-SA"/>
        </w:rPr>
        <w:t>la presentación de</w:t>
      </w:r>
      <w:r w:rsidRPr="0077420D">
        <w:rPr>
          <w:rFonts w:ascii="Arial" w:eastAsia="Calibri" w:hAnsi="Arial" w:cs="Arial"/>
          <w:sz w:val="24"/>
          <w:szCs w:val="24"/>
          <w:lang w:eastAsia="ar-SA"/>
        </w:rPr>
        <w:t xml:space="preserve"> una propuesta para modificar el sistema de Carta Verde.</w:t>
      </w:r>
    </w:p>
    <w:p w14:paraId="5528F9BE"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2001C6AA"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3.</w:t>
      </w:r>
      <w:r w:rsidRPr="0077420D">
        <w:rPr>
          <w:rFonts w:ascii="Arial" w:eastAsia="Calibri" w:hAnsi="Arial" w:cs="Arial"/>
          <w:b/>
          <w:bCs/>
          <w:sz w:val="24"/>
          <w:szCs w:val="24"/>
          <w:lang w:eastAsia="ar-SA"/>
        </w:rPr>
        <w:tab/>
        <w:t>ACTUALIZACIÓN DE NORMAS REGULATORIAS DICTADAS DESDE NOVIEMBRE 2019 HASTA OCTUBRE 2020</w:t>
      </w:r>
    </w:p>
    <w:p w14:paraId="7F2F3D06"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52450424"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sz w:val="24"/>
          <w:szCs w:val="24"/>
          <w:lang w:eastAsia="ar-SA"/>
        </w:rPr>
        <w:t>Se presentaron las novedades normativas desde la reunión anterior de cada país. El mismo consta como</w:t>
      </w:r>
      <w:r w:rsidRPr="0077420D">
        <w:rPr>
          <w:rFonts w:ascii="Arial" w:eastAsia="Calibri" w:hAnsi="Arial" w:cs="Arial"/>
          <w:b/>
          <w:bCs/>
          <w:sz w:val="24"/>
          <w:szCs w:val="24"/>
          <w:lang w:eastAsia="ar-SA"/>
        </w:rPr>
        <w:t xml:space="preserve"> Anexo VI.</w:t>
      </w:r>
    </w:p>
    <w:p w14:paraId="3CBCC7BF" w14:textId="6638B0E3" w:rsidR="0077420D" w:rsidRDefault="0077420D" w:rsidP="0077420D">
      <w:pPr>
        <w:suppressAutoHyphens/>
        <w:spacing w:after="0" w:line="240" w:lineRule="auto"/>
        <w:jc w:val="both"/>
        <w:rPr>
          <w:rFonts w:ascii="Arial" w:eastAsia="Calibri" w:hAnsi="Arial" w:cs="Arial"/>
          <w:b/>
          <w:bCs/>
          <w:sz w:val="24"/>
          <w:szCs w:val="24"/>
          <w:lang w:eastAsia="ar-SA"/>
        </w:rPr>
      </w:pPr>
    </w:p>
    <w:p w14:paraId="27E6F139"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3147CF17"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4.</w:t>
      </w:r>
      <w:r w:rsidRPr="0077420D">
        <w:rPr>
          <w:rFonts w:ascii="Arial" w:eastAsia="Calibri" w:hAnsi="Arial" w:cs="Arial"/>
          <w:b/>
          <w:bCs/>
          <w:sz w:val="24"/>
          <w:szCs w:val="24"/>
          <w:lang w:eastAsia="ar-SA"/>
        </w:rPr>
        <w:tab/>
        <w:t>ACTUALIZACIÓN DEL “DOCUMENTO DE SEGUIMIENTO E INFORMACIÓN DE LAS ACTIVIDADES DE LA COMISIÓN DE SEGUROS”</w:t>
      </w:r>
    </w:p>
    <w:p w14:paraId="2AE083FE"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02346A90"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sz w:val="24"/>
          <w:szCs w:val="24"/>
          <w:lang w:eastAsia="ar-SA"/>
        </w:rPr>
        <w:t>Las delegaciones actualizaron el documento del informe de Seguimiento e Información de las actividades de la Comisión de Seguros conforme a los temas desarrollados en la presente reunión. El mismo consta como</w:t>
      </w:r>
      <w:r w:rsidRPr="0077420D">
        <w:rPr>
          <w:rFonts w:ascii="Arial" w:eastAsia="Calibri" w:hAnsi="Arial" w:cs="Arial"/>
          <w:b/>
          <w:bCs/>
          <w:sz w:val="24"/>
          <w:szCs w:val="24"/>
          <w:lang w:eastAsia="ar-SA"/>
        </w:rPr>
        <w:t xml:space="preserve"> RESERVADO - Anexo V.</w:t>
      </w:r>
    </w:p>
    <w:p w14:paraId="2FE8CE23" w14:textId="61C0DBBD" w:rsidR="0077420D" w:rsidRDefault="0077420D" w:rsidP="0077420D">
      <w:pPr>
        <w:suppressAutoHyphens/>
        <w:spacing w:after="0" w:line="240" w:lineRule="auto"/>
        <w:jc w:val="both"/>
        <w:rPr>
          <w:rFonts w:ascii="Arial" w:eastAsia="Calibri" w:hAnsi="Arial" w:cs="Arial"/>
          <w:b/>
          <w:bCs/>
          <w:sz w:val="24"/>
          <w:szCs w:val="24"/>
          <w:lang w:eastAsia="ar-SA"/>
        </w:rPr>
      </w:pPr>
    </w:p>
    <w:p w14:paraId="3EBADF2A"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1138D48F" w14:textId="47D09E9D"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5.</w:t>
      </w:r>
      <w:r w:rsidRPr="0077420D">
        <w:rPr>
          <w:rFonts w:ascii="Arial" w:eastAsia="Calibri" w:hAnsi="Arial" w:cs="Arial"/>
          <w:b/>
          <w:bCs/>
          <w:sz w:val="24"/>
          <w:szCs w:val="24"/>
          <w:lang w:eastAsia="ar-SA"/>
        </w:rPr>
        <w:tab/>
      </w:r>
      <w:r>
        <w:rPr>
          <w:rFonts w:ascii="Arial" w:eastAsia="Calibri" w:hAnsi="Arial" w:cs="Arial"/>
          <w:b/>
          <w:bCs/>
          <w:sz w:val="24"/>
          <w:szCs w:val="24"/>
          <w:lang w:eastAsia="ar-SA"/>
        </w:rPr>
        <w:t xml:space="preserve">INFORME DE </w:t>
      </w:r>
      <w:r w:rsidRPr="0077420D">
        <w:rPr>
          <w:rFonts w:ascii="Arial" w:eastAsia="Calibri" w:hAnsi="Arial" w:cs="Arial"/>
          <w:b/>
          <w:bCs/>
          <w:sz w:val="24"/>
          <w:szCs w:val="24"/>
          <w:lang w:eastAsia="ar-SA"/>
        </w:rPr>
        <w:t>CUMPLIMIENTO DEL PROGRAMA DE TRABAJO 2019-2020</w:t>
      </w:r>
    </w:p>
    <w:p w14:paraId="4C3F3323"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2F99A09B" w14:textId="67D431A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sz w:val="24"/>
          <w:szCs w:val="24"/>
          <w:lang w:eastAsia="ar-SA"/>
        </w:rPr>
        <w:t xml:space="preserve">Las delegaciones elaboraron el Informe de </w:t>
      </w:r>
      <w:r>
        <w:rPr>
          <w:rFonts w:ascii="Arial" w:eastAsia="Calibri" w:hAnsi="Arial" w:cs="Arial"/>
          <w:sz w:val="24"/>
          <w:szCs w:val="24"/>
          <w:lang w:eastAsia="ar-SA"/>
        </w:rPr>
        <w:t>C</w:t>
      </w:r>
      <w:r w:rsidRPr="0077420D">
        <w:rPr>
          <w:rFonts w:ascii="Arial" w:eastAsia="Calibri" w:hAnsi="Arial" w:cs="Arial"/>
          <w:sz w:val="24"/>
          <w:szCs w:val="24"/>
          <w:lang w:eastAsia="ar-SA"/>
        </w:rPr>
        <w:t xml:space="preserve">umplimiento del Programa de Trabajo 2019-2020. y lo elevaron a consideración de los Coordinadores Nacionales del SGT </w:t>
      </w:r>
      <w:proofErr w:type="spellStart"/>
      <w:r w:rsidRPr="0077420D">
        <w:rPr>
          <w:rFonts w:ascii="Arial" w:eastAsia="Calibri" w:hAnsi="Arial" w:cs="Arial"/>
          <w:sz w:val="24"/>
          <w:szCs w:val="24"/>
          <w:lang w:eastAsia="ar-SA"/>
        </w:rPr>
        <w:t>N°</w:t>
      </w:r>
      <w:proofErr w:type="spellEnd"/>
      <w:r w:rsidRPr="0077420D">
        <w:rPr>
          <w:rFonts w:ascii="Arial" w:eastAsia="Calibri" w:hAnsi="Arial" w:cs="Arial"/>
          <w:sz w:val="24"/>
          <w:szCs w:val="24"/>
          <w:lang w:eastAsia="ar-SA"/>
        </w:rPr>
        <w:t xml:space="preserve"> 4 El mismo consta como</w:t>
      </w:r>
      <w:r w:rsidRPr="0077420D">
        <w:rPr>
          <w:rFonts w:ascii="Arial" w:eastAsia="Calibri" w:hAnsi="Arial" w:cs="Arial"/>
          <w:b/>
          <w:bCs/>
          <w:sz w:val="24"/>
          <w:szCs w:val="24"/>
          <w:lang w:eastAsia="ar-SA"/>
        </w:rPr>
        <w:t xml:space="preserve"> Anexo VIII.</w:t>
      </w:r>
    </w:p>
    <w:p w14:paraId="33B31A73" w14:textId="2210319D" w:rsidR="0077420D" w:rsidRDefault="0077420D" w:rsidP="0077420D">
      <w:pPr>
        <w:suppressAutoHyphens/>
        <w:spacing w:after="0" w:line="240" w:lineRule="auto"/>
        <w:jc w:val="both"/>
        <w:rPr>
          <w:rFonts w:ascii="Arial" w:eastAsia="Calibri" w:hAnsi="Arial" w:cs="Arial"/>
          <w:b/>
          <w:bCs/>
          <w:sz w:val="24"/>
          <w:szCs w:val="24"/>
          <w:lang w:eastAsia="ar-SA"/>
        </w:rPr>
      </w:pPr>
    </w:p>
    <w:p w14:paraId="624C2854"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790A73D5"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6.</w:t>
      </w:r>
      <w:r w:rsidRPr="0077420D">
        <w:rPr>
          <w:rFonts w:ascii="Arial" w:eastAsia="Calibri" w:hAnsi="Arial" w:cs="Arial"/>
          <w:b/>
          <w:bCs/>
          <w:sz w:val="24"/>
          <w:szCs w:val="24"/>
          <w:lang w:eastAsia="ar-SA"/>
        </w:rPr>
        <w:tab/>
        <w:t>ELABORACION DEL PROGRAMA DE TRABAJO 2021-2022</w:t>
      </w:r>
    </w:p>
    <w:p w14:paraId="210AAC37"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317D7AF2" w14:textId="11E31621"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sz w:val="24"/>
          <w:szCs w:val="24"/>
          <w:lang w:eastAsia="ar-SA"/>
        </w:rPr>
        <w:t xml:space="preserve">Las delegaciones elaboraron el Programa de Trabajo 2021-2022 y lo elevaron a consideración de los Coordinadores Nacionales del SGT </w:t>
      </w:r>
      <w:proofErr w:type="spellStart"/>
      <w:r w:rsidRPr="0077420D">
        <w:rPr>
          <w:rFonts w:ascii="Arial" w:eastAsia="Calibri" w:hAnsi="Arial" w:cs="Arial"/>
          <w:sz w:val="24"/>
          <w:szCs w:val="24"/>
          <w:lang w:eastAsia="ar-SA"/>
        </w:rPr>
        <w:t>N°</w:t>
      </w:r>
      <w:proofErr w:type="spellEnd"/>
      <w:r w:rsidRPr="0077420D">
        <w:rPr>
          <w:rFonts w:ascii="Arial" w:eastAsia="Calibri" w:hAnsi="Arial" w:cs="Arial"/>
          <w:sz w:val="24"/>
          <w:szCs w:val="24"/>
          <w:lang w:eastAsia="ar-SA"/>
        </w:rPr>
        <w:t xml:space="preserve"> </w:t>
      </w:r>
      <w:proofErr w:type="gramStart"/>
      <w:r w:rsidRPr="0077420D">
        <w:rPr>
          <w:rFonts w:ascii="Arial" w:eastAsia="Calibri" w:hAnsi="Arial" w:cs="Arial"/>
          <w:sz w:val="24"/>
          <w:szCs w:val="24"/>
          <w:lang w:eastAsia="ar-SA"/>
        </w:rPr>
        <w:t xml:space="preserve">4 </w:t>
      </w:r>
      <w:r>
        <w:rPr>
          <w:rFonts w:ascii="Arial" w:eastAsia="Calibri" w:hAnsi="Arial" w:cs="Arial"/>
          <w:sz w:val="24"/>
          <w:szCs w:val="24"/>
          <w:lang w:eastAsia="ar-SA"/>
        </w:rPr>
        <w:t>.</w:t>
      </w:r>
      <w:proofErr w:type="gramEnd"/>
      <w:r>
        <w:rPr>
          <w:rFonts w:ascii="Arial" w:eastAsia="Calibri" w:hAnsi="Arial" w:cs="Arial"/>
          <w:sz w:val="24"/>
          <w:szCs w:val="24"/>
          <w:lang w:eastAsia="ar-SA"/>
        </w:rPr>
        <w:t xml:space="preserve"> En el mismo </w:t>
      </w:r>
      <w:r w:rsidR="007027C6">
        <w:rPr>
          <w:rFonts w:ascii="Arial" w:eastAsia="Calibri" w:hAnsi="Arial" w:cs="Arial"/>
          <w:sz w:val="24"/>
          <w:szCs w:val="24"/>
          <w:lang w:eastAsia="ar-SA"/>
        </w:rPr>
        <w:t xml:space="preserve">se </w:t>
      </w:r>
      <w:r w:rsidR="007027C6" w:rsidRPr="0077420D">
        <w:rPr>
          <w:rFonts w:ascii="Arial" w:eastAsia="Calibri" w:hAnsi="Arial" w:cs="Arial"/>
          <w:sz w:val="24"/>
          <w:szCs w:val="24"/>
          <w:lang w:eastAsia="ar-SA"/>
        </w:rPr>
        <w:t>incorporó</w:t>
      </w:r>
      <w:r w:rsidRPr="0077420D">
        <w:rPr>
          <w:rFonts w:ascii="Arial" w:eastAsia="Calibri" w:hAnsi="Arial" w:cs="Arial"/>
          <w:sz w:val="24"/>
          <w:szCs w:val="24"/>
          <w:lang w:eastAsia="ar-SA"/>
        </w:rPr>
        <w:t xml:space="preserve"> como actividad adicional la realización de talleres de intercambios normativos entre los Estados Parte. El mismo consta como</w:t>
      </w:r>
      <w:r w:rsidRPr="0077420D">
        <w:rPr>
          <w:rFonts w:ascii="Arial" w:eastAsia="Calibri" w:hAnsi="Arial" w:cs="Arial"/>
          <w:b/>
          <w:bCs/>
          <w:sz w:val="24"/>
          <w:szCs w:val="24"/>
          <w:lang w:eastAsia="ar-SA"/>
        </w:rPr>
        <w:t xml:space="preserve"> Anexo VII.</w:t>
      </w:r>
    </w:p>
    <w:p w14:paraId="35E25BE6" w14:textId="1EB4059F" w:rsidR="0077420D" w:rsidRDefault="0077420D" w:rsidP="0077420D">
      <w:pPr>
        <w:suppressAutoHyphens/>
        <w:spacing w:after="0" w:line="240" w:lineRule="auto"/>
        <w:jc w:val="both"/>
        <w:rPr>
          <w:rFonts w:ascii="Arial" w:eastAsia="Calibri" w:hAnsi="Arial" w:cs="Arial"/>
          <w:b/>
          <w:bCs/>
          <w:sz w:val="24"/>
          <w:szCs w:val="24"/>
          <w:lang w:eastAsia="ar-SA"/>
        </w:rPr>
      </w:pPr>
    </w:p>
    <w:p w14:paraId="7B4855D6"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47EC530E" w14:textId="3CA0C25A"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7.</w:t>
      </w:r>
      <w:r w:rsidRPr="0077420D">
        <w:rPr>
          <w:rFonts w:ascii="Arial" w:eastAsia="Calibri" w:hAnsi="Arial" w:cs="Arial"/>
          <w:b/>
          <w:bCs/>
          <w:sz w:val="24"/>
          <w:szCs w:val="24"/>
          <w:lang w:eastAsia="ar-SA"/>
        </w:rPr>
        <w:tab/>
        <w:t xml:space="preserve">ANÁLISIS DE PROPUESTA DEL SGT </w:t>
      </w:r>
      <w:r>
        <w:rPr>
          <w:rFonts w:ascii="Arial" w:eastAsia="Calibri" w:hAnsi="Arial" w:cs="Arial"/>
          <w:b/>
          <w:bCs/>
          <w:sz w:val="24"/>
          <w:szCs w:val="24"/>
          <w:lang w:eastAsia="ar-SA"/>
        </w:rPr>
        <w:t>N°</w:t>
      </w:r>
      <w:r w:rsidRPr="0077420D">
        <w:rPr>
          <w:rFonts w:ascii="Arial" w:eastAsia="Calibri" w:hAnsi="Arial" w:cs="Arial"/>
          <w:b/>
          <w:bCs/>
          <w:sz w:val="24"/>
          <w:szCs w:val="24"/>
          <w:lang w:eastAsia="ar-SA"/>
        </w:rPr>
        <w:t>5</w:t>
      </w:r>
    </w:p>
    <w:p w14:paraId="503B2B62"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08FC2CA4" w14:textId="7D09C91B" w:rsidR="0077420D" w:rsidRPr="0077420D" w:rsidRDefault="0098051A" w:rsidP="0077420D">
      <w:pPr>
        <w:suppressAutoHyphens/>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 xml:space="preserve">Las delegaciones analizaron </w:t>
      </w:r>
      <w:r w:rsidR="0077420D" w:rsidRPr="0077420D">
        <w:rPr>
          <w:rFonts w:ascii="Arial" w:eastAsia="Calibri" w:hAnsi="Arial" w:cs="Arial"/>
          <w:sz w:val="24"/>
          <w:szCs w:val="24"/>
          <w:lang w:eastAsia="ar-SA"/>
        </w:rPr>
        <w:t>la propuesta remitida por escrito por el SGT</w:t>
      </w:r>
      <w:r>
        <w:rPr>
          <w:rFonts w:ascii="Arial" w:eastAsia="Calibri" w:hAnsi="Arial" w:cs="Arial"/>
          <w:sz w:val="24"/>
          <w:szCs w:val="24"/>
          <w:lang w:eastAsia="ar-SA"/>
        </w:rPr>
        <w:t xml:space="preserve"> </w:t>
      </w:r>
      <w:proofErr w:type="spellStart"/>
      <w:r>
        <w:rPr>
          <w:rFonts w:ascii="Arial" w:eastAsia="Calibri" w:hAnsi="Arial" w:cs="Arial"/>
          <w:sz w:val="24"/>
          <w:szCs w:val="24"/>
          <w:lang w:eastAsia="ar-SA"/>
        </w:rPr>
        <w:t>N°</w:t>
      </w:r>
      <w:proofErr w:type="spellEnd"/>
      <w:r w:rsidR="0077420D" w:rsidRPr="0077420D">
        <w:rPr>
          <w:rFonts w:ascii="Arial" w:eastAsia="Calibri" w:hAnsi="Arial" w:cs="Arial"/>
          <w:sz w:val="24"/>
          <w:szCs w:val="24"/>
          <w:lang w:eastAsia="ar-SA"/>
        </w:rPr>
        <w:t xml:space="preserve"> 5 en la cual solicitan opinión sobre la propuesta de modificación al artículo 6 del Acuerdo sobre Transporte Internacional Terrestre (ATIT). La propuesta recibida consta como </w:t>
      </w:r>
      <w:r w:rsidR="0077420D" w:rsidRPr="0098051A">
        <w:rPr>
          <w:rFonts w:ascii="Arial" w:eastAsia="Calibri" w:hAnsi="Arial" w:cs="Arial"/>
          <w:b/>
          <w:bCs/>
          <w:sz w:val="24"/>
          <w:szCs w:val="24"/>
          <w:lang w:eastAsia="ar-SA"/>
        </w:rPr>
        <w:t>Anexo IX</w:t>
      </w:r>
      <w:r w:rsidR="0077420D" w:rsidRPr="0077420D">
        <w:rPr>
          <w:rFonts w:ascii="Arial" w:eastAsia="Calibri" w:hAnsi="Arial" w:cs="Arial"/>
          <w:sz w:val="24"/>
          <w:szCs w:val="24"/>
          <w:lang w:eastAsia="ar-SA"/>
        </w:rPr>
        <w:t xml:space="preserve">. </w:t>
      </w:r>
    </w:p>
    <w:p w14:paraId="4D49417B"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0E61E47A" w14:textId="5A04C24E" w:rsidR="0077420D" w:rsidRPr="0077420D" w:rsidRDefault="0077420D" w:rsidP="0077420D">
      <w:pPr>
        <w:suppressAutoHyphens/>
        <w:spacing w:after="0" w:line="240" w:lineRule="auto"/>
        <w:jc w:val="both"/>
        <w:rPr>
          <w:rFonts w:ascii="Arial" w:eastAsia="Calibri" w:hAnsi="Arial" w:cs="Arial"/>
          <w:sz w:val="24"/>
          <w:szCs w:val="24"/>
          <w:lang w:eastAsia="ar-SA"/>
        </w:rPr>
      </w:pPr>
      <w:proofErr w:type="gramStart"/>
      <w:r w:rsidRPr="0077420D">
        <w:rPr>
          <w:rFonts w:ascii="Arial" w:eastAsia="Calibri" w:hAnsi="Arial" w:cs="Arial"/>
          <w:sz w:val="24"/>
          <w:szCs w:val="24"/>
          <w:lang w:eastAsia="ar-SA"/>
        </w:rPr>
        <w:t>De acuerdo a</w:t>
      </w:r>
      <w:proofErr w:type="gramEnd"/>
      <w:r w:rsidRPr="0077420D">
        <w:rPr>
          <w:rFonts w:ascii="Arial" w:eastAsia="Calibri" w:hAnsi="Arial" w:cs="Arial"/>
          <w:sz w:val="24"/>
          <w:szCs w:val="24"/>
          <w:lang w:eastAsia="ar-SA"/>
        </w:rPr>
        <w:t xml:space="preserve"> las normas vigentes en Argentina (art 12 de la Ley </w:t>
      </w:r>
      <w:proofErr w:type="spellStart"/>
      <w:r w:rsidR="007027C6">
        <w:rPr>
          <w:rFonts w:ascii="Arial" w:eastAsia="Calibri" w:hAnsi="Arial" w:cs="Arial"/>
          <w:sz w:val="24"/>
          <w:szCs w:val="24"/>
          <w:lang w:eastAsia="ar-SA"/>
        </w:rPr>
        <w:t>N°</w:t>
      </w:r>
      <w:proofErr w:type="spellEnd"/>
      <w:r w:rsidR="007027C6">
        <w:rPr>
          <w:rFonts w:ascii="Arial" w:eastAsia="Calibri" w:hAnsi="Arial" w:cs="Arial"/>
          <w:sz w:val="24"/>
          <w:szCs w:val="24"/>
          <w:lang w:eastAsia="ar-SA"/>
        </w:rPr>
        <w:t xml:space="preserve"> </w:t>
      </w:r>
      <w:r w:rsidRPr="0077420D">
        <w:rPr>
          <w:rFonts w:ascii="Arial" w:eastAsia="Calibri" w:hAnsi="Arial" w:cs="Arial"/>
          <w:sz w:val="24"/>
          <w:szCs w:val="24"/>
          <w:lang w:eastAsia="ar-SA"/>
        </w:rPr>
        <w:t>12</w:t>
      </w:r>
      <w:r w:rsidR="007027C6">
        <w:rPr>
          <w:rFonts w:ascii="Arial" w:eastAsia="Calibri" w:hAnsi="Arial" w:cs="Arial"/>
          <w:sz w:val="24"/>
          <w:szCs w:val="24"/>
          <w:lang w:eastAsia="ar-SA"/>
        </w:rPr>
        <w:t>.</w:t>
      </w:r>
      <w:r w:rsidRPr="0077420D">
        <w:rPr>
          <w:rFonts w:ascii="Arial" w:eastAsia="Calibri" w:hAnsi="Arial" w:cs="Arial"/>
          <w:sz w:val="24"/>
          <w:szCs w:val="24"/>
          <w:lang w:eastAsia="ar-SA"/>
        </w:rPr>
        <w:t xml:space="preserve">988), Paraguay (art 125 de la Ley </w:t>
      </w:r>
      <w:proofErr w:type="spellStart"/>
      <w:r w:rsidR="007027C6">
        <w:rPr>
          <w:rFonts w:ascii="Arial" w:eastAsia="Calibri" w:hAnsi="Arial" w:cs="Arial"/>
          <w:sz w:val="24"/>
          <w:szCs w:val="24"/>
          <w:lang w:eastAsia="ar-SA"/>
        </w:rPr>
        <w:t>N°</w:t>
      </w:r>
      <w:proofErr w:type="spellEnd"/>
      <w:r w:rsidR="007027C6">
        <w:rPr>
          <w:rFonts w:ascii="Arial" w:eastAsia="Calibri" w:hAnsi="Arial" w:cs="Arial"/>
          <w:sz w:val="24"/>
          <w:szCs w:val="24"/>
          <w:lang w:eastAsia="ar-SA"/>
        </w:rPr>
        <w:t xml:space="preserve"> </w:t>
      </w:r>
      <w:r w:rsidRPr="0077420D">
        <w:rPr>
          <w:rFonts w:ascii="Arial" w:eastAsia="Calibri" w:hAnsi="Arial" w:cs="Arial"/>
          <w:sz w:val="24"/>
          <w:szCs w:val="24"/>
          <w:lang w:eastAsia="ar-SA"/>
        </w:rPr>
        <w:t xml:space="preserve">827/96) y Uruguay (art 2 de la Ley </w:t>
      </w:r>
      <w:proofErr w:type="spellStart"/>
      <w:r w:rsidR="007027C6">
        <w:rPr>
          <w:rFonts w:ascii="Arial" w:eastAsia="Calibri" w:hAnsi="Arial" w:cs="Arial"/>
          <w:sz w:val="24"/>
          <w:szCs w:val="24"/>
          <w:lang w:eastAsia="ar-SA"/>
        </w:rPr>
        <w:t>N°</w:t>
      </w:r>
      <w:proofErr w:type="spellEnd"/>
      <w:r w:rsidR="007027C6">
        <w:rPr>
          <w:rFonts w:ascii="Arial" w:eastAsia="Calibri" w:hAnsi="Arial" w:cs="Arial"/>
          <w:sz w:val="24"/>
          <w:szCs w:val="24"/>
          <w:lang w:eastAsia="ar-SA"/>
        </w:rPr>
        <w:t xml:space="preserve"> </w:t>
      </w:r>
      <w:r w:rsidRPr="0077420D">
        <w:rPr>
          <w:rFonts w:ascii="Arial" w:eastAsia="Calibri" w:hAnsi="Arial" w:cs="Arial"/>
          <w:sz w:val="24"/>
          <w:szCs w:val="24"/>
          <w:lang w:eastAsia="ar-SA"/>
        </w:rPr>
        <w:t>16</w:t>
      </w:r>
      <w:r w:rsidR="007027C6">
        <w:rPr>
          <w:rFonts w:ascii="Arial" w:eastAsia="Calibri" w:hAnsi="Arial" w:cs="Arial"/>
          <w:sz w:val="24"/>
          <w:szCs w:val="24"/>
          <w:lang w:eastAsia="ar-SA"/>
        </w:rPr>
        <w:t>.</w:t>
      </w:r>
      <w:r w:rsidRPr="0077420D">
        <w:rPr>
          <w:rFonts w:ascii="Arial" w:eastAsia="Calibri" w:hAnsi="Arial" w:cs="Arial"/>
          <w:sz w:val="24"/>
          <w:szCs w:val="24"/>
          <w:lang w:eastAsia="ar-SA"/>
        </w:rPr>
        <w:t xml:space="preserve">426) está prohibido realizar prestaciones transfronterizas, por lo que no es viable legalmente aplicar la modificación planteada al art. 6 de ATIT que fuera remitido. Brasil no tiene restricciones legales respecto de la modificación planteada. </w:t>
      </w:r>
    </w:p>
    <w:p w14:paraId="5C86D929" w14:textId="77777777" w:rsidR="0077420D" w:rsidRPr="0077420D" w:rsidRDefault="0077420D" w:rsidP="0077420D">
      <w:pPr>
        <w:suppressAutoHyphens/>
        <w:spacing w:after="0" w:line="240" w:lineRule="auto"/>
        <w:jc w:val="both"/>
        <w:rPr>
          <w:rFonts w:ascii="Arial" w:eastAsia="Calibri" w:hAnsi="Arial" w:cs="Arial"/>
          <w:sz w:val="24"/>
          <w:szCs w:val="24"/>
          <w:lang w:eastAsia="ar-SA"/>
        </w:rPr>
      </w:pPr>
    </w:p>
    <w:p w14:paraId="3C45E69E" w14:textId="709C83C4" w:rsidR="0077420D" w:rsidRP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sz w:val="24"/>
          <w:szCs w:val="24"/>
          <w:lang w:eastAsia="ar-SA"/>
        </w:rPr>
        <w:t>En virtud de lo consensuado en la Reunión, que se explicita en el párrafo anterior, se remitirá correo electrónico a representante del SGT</w:t>
      </w:r>
      <w:r w:rsidR="007027C6">
        <w:rPr>
          <w:rFonts w:ascii="Arial" w:eastAsia="Calibri" w:hAnsi="Arial" w:cs="Arial"/>
          <w:sz w:val="24"/>
          <w:szCs w:val="24"/>
          <w:lang w:eastAsia="ar-SA"/>
        </w:rPr>
        <w:t xml:space="preserve"> </w:t>
      </w:r>
      <w:proofErr w:type="spellStart"/>
      <w:r w:rsidR="007027C6">
        <w:rPr>
          <w:rFonts w:ascii="Arial" w:eastAsia="Calibri" w:hAnsi="Arial" w:cs="Arial"/>
          <w:sz w:val="24"/>
          <w:szCs w:val="24"/>
          <w:lang w:eastAsia="ar-SA"/>
        </w:rPr>
        <w:t>N°</w:t>
      </w:r>
      <w:proofErr w:type="spellEnd"/>
      <w:r w:rsidR="00840A6E">
        <w:rPr>
          <w:rFonts w:ascii="Arial" w:eastAsia="Calibri" w:hAnsi="Arial" w:cs="Arial"/>
          <w:sz w:val="24"/>
          <w:szCs w:val="24"/>
          <w:lang w:eastAsia="ar-SA"/>
        </w:rPr>
        <w:t xml:space="preserve"> </w:t>
      </w:r>
      <w:r w:rsidRPr="0077420D">
        <w:rPr>
          <w:rFonts w:ascii="Arial" w:eastAsia="Calibri" w:hAnsi="Arial" w:cs="Arial"/>
          <w:sz w:val="24"/>
          <w:szCs w:val="24"/>
          <w:lang w:eastAsia="ar-SA"/>
        </w:rPr>
        <w:t>5 de Uruguay en respuesta al planteo que se había recibido también por ese medio.</w:t>
      </w:r>
    </w:p>
    <w:p w14:paraId="60AD0460" w14:textId="4FD4B18D" w:rsidR="0077420D" w:rsidRDefault="0077420D" w:rsidP="0077420D">
      <w:pPr>
        <w:suppressAutoHyphens/>
        <w:spacing w:after="0" w:line="240" w:lineRule="auto"/>
        <w:jc w:val="both"/>
        <w:rPr>
          <w:rFonts w:ascii="Arial" w:eastAsia="Calibri" w:hAnsi="Arial" w:cs="Arial"/>
          <w:b/>
          <w:bCs/>
          <w:sz w:val="24"/>
          <w:szCs w:val="24"/>
          <w:lang w:eastAsia="ar-SA"/>
        </w:rPr>
      </w:pPr>
    </w:p>
    <w:p w14:paraId="688DD3EE"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lastRenderedPageBreak/>
        <w:t>8.</w:t>
      </w:r>
      <w:r w:rsidRPr="0077420D">
        <w:rPr>
          <w:rFonts w:ascii="Arial" w:eastAsia="Calibri" w:hAnsi="Arial" w:cs="Arial"/>
          <w:b/>
          <w:bCs/>
          <w:sz w:val="24"/>
          <w:szCs w:val="24"/>
          <w:lang w:eastAsia="ar-SA"/>
        </w:rPr>
        <w:tab/>
        <w:t>ASUNTOS VARIOS</w:t>
      </w:r>
    </w:p>
    <w:p w14:paraId="2408315F"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695AD02B" w14:textId="6762F2D5" w:rsidR="0077420D" w:rsidRPr="007027C6" w:rsidRDefault="0077420D" w:rsidP="0077420D">
      <w:pPr>
        <w:suppressAutoHyphens/>
        <w:spacing w:after="0" w:line="240" w:lineRule="auto"/>
        <w:jc w:val="both"/>
        <w:rPr>
          <w:rFonts w:ascii="Arial" w:eastAsia="Calibri" w:hAnsi="Arial" w:cs="Arial"/>
          <w:sz w:val="24"/>
          <w:szCs w:val="24"/>
          <w:lang w:eastAsia="ar-SA"/>
        </w:rPr>
      </w:pPr>
      <w:r w:rsidRPr="007027C6">
        <w:rPr>
          <w:rFonts w:ascii="Arial" w:eastAsia="Calibri" w:hAnsi="Arial" w:cs="Arial"/>
          <w:sz w:val="24"/>
          <w:szCs w:val="24"/>
          <w:lang w:eastAsia="ar-SA"/>
        </w:rPr>
        <w:t>Se mantuvo reunión conjunta con la Coordinación Nacional del SGT</w:t>
      </w:r>
      <w:r w:rsidR="007027C6">
        <w:rPr>
          <w:rFonts w:ascii="Arial" w:eastAsia="Calibri" w:hAnsi="Arial" w:cs="Arial"/>
          <w:sz w:val="24"/>
          <w:szCs w:val="24"/>
          <w:lang w:eastAsia="ar-SA"/>
        </w:rPr>
        <w:t xml:space="preserve"> </w:t>
      </w:r>
      <w:proofErr w:type="spellStart"/>
      <w:r w:rsidR="007027C6">
        <w:rPr>
          <w:rFonts w:ascii="Arial" w:eastAsia="Calibri" w:hAnsi="Arial" w:cs="Arial"/>
          <w:sz w:val="24"/>
          <w:szCs w:val="24"/>
          <w:lang w:eastAsia="ar-SA"/>
        </w:rPr>
        <w:t>N°</w:t>
      </w:r>
      <w:proofErr w:type="spellEnd"/>
      <w:r w:rsidRPr="007027C6">
        <w:rPr>
          <w:rFonts w:ascii="Arial" w:eastAsia="Calibri" w:hAnsi="Arial" w:cs="Arial"/>
          <w:sz w:val="24"/>
          <w:szCs w:val="24"/>
          <w:lang w:eastAsia="ar-SA"/>
        </w:rPr>
        <w:t xml:space="preserve"> 4, quien realizó determinadas indicaciones sobre las actividades a realizar por las comisiones. </w:t>
      </w:r>
    </w:p>
    <w:p w14:paraId="5BF0E679"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p>
    <w:p w14:paraId="43C69C87"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r w:rsidRPr="007027C6">
        <w:rPr>
          <w:rFonts w:ascii="Arial" w:eastAsia="Calibri" w:hAnsi="Arial" w:cs="Arial"/>
          <w:sz w:val="24"/>
          <w:szCs w:val="24"/>
          <w:lang w:eastAsia="ar-SA"/>
        </w:rPr>
        <w:t>En este sentido, se sugirió la suspensión de la actualización del Mapa de Asimetrías hasta que se retomen las rondas de negociación o se reciban nuevas instrucciones. Esto fue refrendado por la Comisión de Seguros.</w:t>
      </w:r>
    </w:p>
    <w:p w14:paraId="356FC873"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p>
    <w:p w14:paraId="1C69C2B7" w14:textId="5A0ACBEA"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027C6">
        <w:rPr>
          <w:rFonts w:ascii="Arial" w:eastAsia="Calibri" w:hAnsi="Arial" w:cs="Arial"/>
          <w:sz w:val="24"/>
          <w:szCs w:val="24"/>
          <w:lang w:eastAsia="ar-SA"/>
        </w:rPr>
        <w:t>Por otra parte, se requirió la elaboración de una minuta conteniendo los logros alcanzados en los últimos dos años conforme al plan de trabajo. Se realizó la Minuta requerida, la que se incorpora como</w:t>
      </w:r>
      <w:r w:rsidRPr="0077420D">
        <w:rPr>
          <w:rFonts w:ascii="Arial" w:eastAsia="Calibri" w:hAnsi="Arial" w:cs="Arial"/>
          <w:b/>
          <w:bCs/>
          <w:sz w:val="24"/>
          <w:szCs w:val="24"/>
          <w:lang w:eastAsia="ar-SA"/>
        </w:rPr>
        <w:t xml:space="preserve"> Anexo X.</w:t>
      </w:r>
    </w:p>
    <w:p w14:paraId="205F9F47"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3973A0A3" w14:textId="77777777" w:rsidR="007027C6" w:rsidRDefault="007027C6" w:rsidP="0077420D">
      <w:pPr>
        <w:suppressAutoHyphens/>
        <w:spacing w:after="0" w:line="240" w:lineRule="auto"/>
        <w:jc w:val="both"/>
        <w:rPr>
          <w:rFonts w:ascii="Arial" w:eastAsia="Calibri" w:hAnsi="Arial" w:cs="Arial"/>
          <w:b/>
          <w:bCs/>
          <w:sz w:val="24"/>
          <w:szCs w:val="24"/>
          <w:lang w:eastAsia="ar-SA"/>
        </w:rPr>
      </w:pPr>
    </w:p>
    <w:p w14:paraId="0F6E347F" w14:textId="37DD2224"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PRÓXIMA REUNIÓN</w:t>
      </w:r>
    </w:p>
    <w:p w14:paraId="11E0AD7A"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736BE3C7" w14:textId="0CA34858" w:rsidR="0077420D" w:rsidRPr="007027C6" w:rsidRDefault="0077420D" w:rsidP="0077420D">
      <w:pPr>
        <w:suppressAutoHyphens/>
        <w:spacing w:after="0" w:line="240" w:lineRule="auto"/>
        <w:jc w:val="both"/>
        <w:rPr>
          <w:rFonts w:ascii="Arial" w:eastAsia="Calibri" w:hAnsi="Arial" w:cs="Arial"/>
          <w:sz w:val="24"/>
          <w:szCs w:val="24"/>
          <w:lang w:eastAsia="ar-SA"/>
        </w:rPr>
      </w:pPr>
      <w:r w:rsidRPr="007027C6">
        <w:rPr>
          <w:rFonts w:ascii="Arial" w:eastAsia="Calibri" w:hAnsi="Arial" w:cs="Arial"/>
          <w:sz w:val="24"/>
          <w:szCs w:val="24"/>
          <w:lang w:eastAsia="ar-SA"/>
        </w:rPr>
        <w:t xml:space="preserve">La próxima reunión del SGT </w:t>
      </w:r>
      <w:proofErr w:type="spellStart"/>
      <w:r w:rsidRPr="007027C6">
        <w:rPr>
          <w:rFonts w:ascii="Arial" w:eastAsia="Calibri" w:hAnsi="Arial" w:cs="Arial"/>
          <w:sz w:val="24"/>
          <w:szCs w:val="24"/>
          <w:lang w:eastAsia="ar-SA"/>
        </w:rPr>
        <w:t>N°</w:t>
      </w:r>
      <w:proofErr w:type="spellEnd"/>
      <w:r w:rsidRPr="007027C6">
        <w:rPr>
          <w:rFonts w:ascii="Arial" w:eastAsia="Calibri" w:hAnsi="Arial" w:cs="Arial"/>
          <w:sz w:val="24"/>
          <w:szCs w:val="24"/>
          <w:lang w:eastAsia="ar-SA"/>
        </w:rPr>
        <w:t xml:space="preserve"> 4 se realizará durante la próxima PPT en </w:t>
      </w:r>
      <w:r w:rsidR="007027C6" w:rsidRPr="007027C6">
        <w:rPr>
          <w:rFonts w:ascii="Arial" w:eastAsia="Calibri" w:hAnsi="Arial" w:cs="Arial"/>
          <w:sz w:val="24"/>
          <w:szCs w:val="24"/>
          <w:lang w:eastAsia="ar-SA"/>
        </w:rPr>
        <w:t>ejercicio</w:t>
      </w:r>
      <w:r w:rsidRPr="007027C6">
        <w:rPr>
          <w:rFonts w:ascii="Arial" w:eastAsia="Calibri" w:hAnsi="Arial" w:cs="Arial"/>
          <w:sz w:val="24"/>
          <w:szCs w:val="24"/>
          <w:lang w:eastAsia="ar-SA"/>
        </w:rPr>
        <w:t>.</w:t>
      </w:r>
    </w:p>
    <w:p w14:paraId="0D0E4DEB"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78CFF753" w14:textId="1BF2BFDF" w:rsidR="0077420D" w:rsidRDefault="0077420D" w:rsidP="0077420D">
      <w:pPr>
        <w:suppressAutoHyphens/>
        <w:spacing w:after="0" w:line="240" w:lineRule="auto"/>
        <w:jc w:val="both"/>
        <w:rPr>
          <w:rFonts w:ascii="Arial" w:eastAsia="Calibri" w:hAnsi="Arial" w:cs="Arial"/>
          <w:b/>
          <w:bCs/>
          <w:sz w:val="24"/>
          <w:szCs w:val="24"/>
          <w:lang w:eastAsia="ar-SA"/>
        </w:rPr>
      </w:pPr>
    </w:p>
    <w:p w14:paraId="4AB78F93"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5D502BE1"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 xml:space="preserve">LISTA DE ANEXOS </w:t>
      </w:r>
    </w:p>
    <w:p w14:paraId="67B032F9" w14:textId="7F0BD1C4" w:rsidR="0077420D" w:rsidRDefault="0077420D" w:rsidP="0077420D">
      <w:pPr>
        <w:suppressAutoHyphens/>
        <w:spacing w:after="0" w:line="240" w:lineRule="auto"/>
        <w:jc w:val="both"/>
        <w:rPr>
          <w:rFonts w:ascii="Arial" w:eastAsia="Calibri" w:hAnsi="Arial" w:cs="Arial"/>
          <w:b/>
          <w:bCs/>
          <w:sz w:val="24"/>
          <w:szCs w:val="24"/>
          <w:lang w:eastAsia="ar-SA"/>
        </w:rPr>
      </w:pPr>
    </w:p>
    <w:p w14:paraId="037B4478" w14:textId="77777777" w:rsidR="00532A59" w:rsidRPr="0077420D" w:rsidRDefault="00532A59" w:rsidP="0077420D">
      <w:pPr>
        <w:suppressAutoHyphens/>
        <w:spacing w:after="0" w:line="240" w:lineRule="auto"/>
        <w:jc w:val="both"/>
        <w:rPr>
          <w:rFonts w:ascii="Arial" w:eastAsia="Calibri" w:hAnsi="Arial" w:cs="Arial"/>
          <w:b/>
          <w:bCs/>
          <w:sz w:val="24"/>
          <w:szCs w:val="24"/>
          <w:lang w:eastAsia="ar-SA"/>
        </w:rPr>
      </w:pPr>
    </w:p>
    <w:p w14:paraId="6DA06B4C"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r w:rsidRPr="007027C6">
        <w:rPr>
          <w:rFonts w:ascii="Arial" w:eastAsia="Calibri" w:hAnsi="Arial" w:cs="Arial"/>
          <w:sz w:val="24"/>
          <w:szCs w:val="24"/>
          <w:lang w:eastAsia="ar-SA"/>
        </w:rPr>
        <w:t>Los Anexos que forman parte de la presente Acta son los siguientes:</w:t>
      </w:r>
    </w:p>
    <w:p w14:paraId="3E413194" w14:textId="2AFE513D" w:rsidR="0077420D" w:rsidRDefault="0077420D" w:rsidP="0077420D">
      <w:pPr>
        <w:suppressAutoHyphens/>
        <w:spacing w:after="0" w:line="240" w:lineRule="auto"/>
        <w:jc w:val="both"/>
        <w:rPr>
          <w:rFonts w:ascii="Arial" w:eastAsia="Calibri" w:hAnsi="Arial" w:cs="Arial"/>
          <w:sz w:val="24"/>
          <w:szCs w:val="24"/>
          <w:lang w:eastAsia="ar-SA"/>
        </w:rPr>
      </w:pPr>
    </w:p>
    <w:p w14:paraId="797F59FD" w14:textId="77777777" w:rsidR="00532A59" w:rsidRPr="007027C6" w:rsidRDefault="00532A59" w:rsidP="0077420D">
      <w:pPr>
        <w:suppressAutoHyphens/>
        <w:spacing w:after="0" w:line="240" w:lineRule="auto"/>
        <w:jc w:val="both"/>
        <w:rPr>
          <w:rFonts w:ascii="Arial" w:eastAsia="Calibri" w:hAnsi="Arial" w:cs="Arial"/>
          <w:sz w:val="24"/>
          <w:szCs w:val="24"/>
          <w:lang w:eastAsia="ar-SA"/>
        </w:rPr>
      </w:pPr>
    </w:p>
    <w:p w14:paraId="6617D50D" w14:textId="56793A89" w:rsidR="0077420D" w:rsidRDefault="0077420D" w:rsidP="0077420D">
      <w:pPr>
        <w:suppressAutoHyphens/>
        <w:spacing w:after="0" w:line="240" w:lineRule="auto"/>
        <w:jc w:val="both"/>
        <w:rPr>
          <w:rFonts w:ascii="Arial" w:eastAsia="Calibri" w:hAnsi="Arial" w:cs="Arial"/>
          <w:sz w:val="24"/>
          <w:szCs w:val="24"/>
          <w:lang w:val="pt-BR" w:eastAsia="ar-SA"/>
        </w:rPr>
      </w:pPr>
      <w:r w:rsidRPr="0077420D">
        <w:rPr>
          <w:rFonts w:ascii="Arial" w:eastAsia="Calibri" w:hAnsi="Arial" w:cs="Arial"/>
          <w:b/>
          <w:bCs/>
          <w:sz w:val="24"/>
          <w:szCs w:val="24"/>
          <w:lang w:val="pt-BR" w:eastAsia="ar-SA"/>
        </w:rPr>
        <w:t>Anexo I</w:t>
      </w:r>
      <w:r w:rsidRPr="0077420D">
        <w:rPr>
          <w:rFonts w:ascii="Arial" w:eastAsia="Calibri" w:hAnsi="Arial" w:cs="Arial"/>
          <w:b/>
          <w:bCs/>
          <w:sz w:val="24"/>
          <w:szCs w:val="24"/>
          <w:lang w:val="pt-BR" w:eastAsia="ar-SA"/>
        </w:rPr>
        <w:tab/>
      </w:r>
      <w:r w:rsidRPr="007027C6">
        <w:rPr>
          <w:rFonts w:ascii="Arial" w:eastAsia="Calibri" w:hAnsi="Arial" w:cs="Arial"/>
          <w:sz w:val="24"/>
          <w:szCs w:val="24"/>
          <w:lang w:val="pt-BR" w:eastAsia="ar-SA"/>
        </w:rPr>
        <w:t>Lista de Participantes</w:t>
      </w:r>
    </w:p>
    <w:p w14:paraId="03C77F3A" w14:textId="77777777" w:rsidR="007027C6" w:rsidRPr="0077420D" w:rsidRDefault="007027C6" w:rsidP="0077420D">
      <w:pPr>
        <w:suppressAutoHyphens/>
        <w:spacing w:after="0" w:line="240" w:lineRule="auto"/>
        <w:jc w:val="both"/>
        <w:rPr>
          <w:rFonts w:ascii="Arial" w:eastAsia="Calibri" w:hAnsi="Arial" w:cs="Arial"/>
          <w:b/>
          <w:bCs/>
          <w:sz w:val="24"/>
          <w:szCs w:val="24"/>
          <w:lang w:val="pt-BR" w:eastAsia="ar-SA"/>
        </w:rPr>
      </w:pPr>
    </w:p>
    <w:p w14:paraId="3B554F35" w14:textId="1768854D" w:rsidR="0077420D" w:rsidRDefault="0077420D" w:rsidP="0077420D">
      <w:pPr>
        <w:suppressAutoHyphens/>
        <w:spacing w:after="0" w:line="240" w:lineRule="auto"/>
        <w:jc w:val="both"/>
        <w:rPr>
          <w:rFonts w:ascii="Arial" w:eastAsia="Calibri" w:hAnsi="Arial" w:cs="Arial"/>
          <w:sz w:val="24"/>
          <w:szCs w:val="24"/>
          <w:lang w:val="pt-BR" w:eastAsia="ar-SA"/>
        </w:rPr>
      </w:pPr>
      <w:r w:rsidRPr="0077420D">
        <w:rPr>
          <w:rFonts w:ascii="Arial" w:eastAsia="Calibri" w:hAnsi="Arial" w:cs="Arial"/>
          <w:b/>
          <w:bCs/>
          <w:sz w:val="24"/>
          <w:szCs w:val="24"/>
          <w:lang w:val="pt-BR" w:eastAsia="ar-SA"/>
        </w:rPr>
        <w:t>Anexo II</w:t>
      </w:r>
      <w:r w:rsidRPr="0077420D">
        <w:rPr>
          <w:rFonts w:ascii="Arial" w:eastAsia="Calibri" w:hAnsi="Arial" w:cs="Arial"/>
          <w:b/>
          <w:bCs/>
          <w:sz w:val="24"/>
          <w:szCs w:val="24"/>
          <w:lang w:val="pt-BR" w:eastAsia="ar-SA"/>
        </w:rPr>
        <w:tab/>
      </w:r>
      <w:r w:rsidRPr="007027C6">
        <w:rPr>
          <w:rFonts w:ascii="Arial" w:eastAsia="Calibri" w:hAnsi="Arial" w:cs="Arial"/>
          <w:sz w:val="24"/>
          <w:szCs w:val="24"/>
          <w:lang w:val="pt-BR" w:eastAsia="ar-SA"/>
        </w:rPr>
        <w:t>Agenda</w:t>
      </w:r>
    </w:p>
    <w:p w14:paraId="1FCE9B6A" w14:textId="77777777" w:rsidR="007027C6" w:rsidRPr="0077420D" w:rsidRDefault="007027C6" w:rsidP="0077420D">
      <w:pPr>
        <w:suppressAutoHyphens/>
        <w:spacing w:after="0" w:line="240" w:lineRule="auto"/>
        <w:jc w:val="both"/>
        <w:rPr>
          <w:rFonts w:ascii="Arial" w:eastAsia="Calibri" w:hAnsi="Arial" w:cs="Arial"/>
          <w:b/>
          <w:bCs/>
          <w:sz w:val="24"/>
          <w:szCs w:val="24"/>
          <w:lang w:val="pt-BR" w:eastAsia="ar-SA"/>
        </w:rPr>
      </w:pPr>
    </w:p>
    <w:p w14:paraId="52CC64EB" w14:textId="542CED13" w:rsid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t>Anexo III</w:t>
      </w:r>
      <w:r w:rsidRPr="0077420D">
        <w:rPr>
          <w:rFonts w:ascii="Arial" w:eastAsia="Calibri" w:hAnsi="Arial" w:cs="Arial"/>
          <w:b/>
          <w:bCs/>
          <w:sz w:val="24"/>
          <w:szCs w:val="24"/>
          <w:lang w:eastAsia="ar-SA"/>
        </w:rPr>
        <w:tab/>
      </w:r>
      <w:r w:rsidRPr="007027C6">
        <w:rPr>
          <w:rFonts w:ascii="Arial" w:eastAsia="Calibri" w:hAnsi="Arial" w:cs="Arial"/>
          <w:sz w:val="24"/>
          <w:szCs w:val="24"/>
          <w:lang w:eastAsia="ar-SA"/>
        </w:rPr>
        <w:t>Resumen del Acta</w:t>
      </w:r>
    </w:p>
    <w:p w14:paraId="5A8FDB40" w14:textId="77777777" w:rsidR="007027C6" w:rsidRPr="007027C6" w:rsidRDefault="007027C6" w:rsidP="0077420D">
      <w:pPr>
        <w:suppressAutoHyphens/>
        <w:spacing w:after="0" w:line="240" w:lineRule="auto"/>
        <w:jc w:val="both"/>
        <w:rPr>
          <w:rFonts w:ascii="Arial" w:eastAsia="Calibri" w:hAnsi="Arial" w:cs="Arial"/>
          <w:sz w:val="24"/>
          <w:szCs w:val="24"/>
          <w:lang w:eastAsia="ar-SA"/>
        </w:rPr>
      </w:pPr>
    </w:p>
    <w:p w14:paraId="06485BD9" w14:textId="5BDB0EEC" w:rsid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t>Anexo IV</w:t>
      </w:r>
      <w:r w:rsidRPr="0077420D">
        <w:rPr>
          <w:rFonts w:ascii="Arial" w:eastAsia="Calibri" w:hAnsi="Arial" w:cs="Arial"/>
          <w:b/>
          <w:bCs/>
          <w:sz w:val="24"/>
          <w:szCs w:val="24"/>
          <w:lang w:eastAsia="ar-SA"/>
        </w:rPr>
        <w:tab/>
      </w:r>
      <w:r w:rsidRPr="007027C6">
        <w:rPr>
          <w:rFonts w:ascii="Arial" w:eastAsia="Calibri" w:hAnsi="Arial" w:cs="Arial"/>
          <w:sz w:val="24"/>
          <w:szCs w:val="24"/>
          <w:lang w:eastAsia="ar-SA"/>
        </w:rPr>
        <w:t xml:space="preserve">RESERVADO-MERCOSUR/SGT4/CS/DT </w:t>
      </w:r>
      <w:proofErr w:type="spellStart"/>
      <w:r w:rsidRPr="007027C6">
        <w:rPr>
          <w:rFonts w:ascii="Arial" w:eastAsia="Calibri" w:hAnsi="Arial" w:cs="Arial"/>
          <w:sz w:val="24"/>
          <w:szCs w:val="24"/>
          <w:lang w:eastAsia="ar-SA"/>
        </w:rPr>
        <w:t>N°</w:t>
      </w:r>
      <w:proofErr w:type="spellEnd"/>
      <w:r w:rsidRPr="007027C6">
        <w:rPr>
          <w:rFonts w:ascii="Arial" w:eastAsia="Calibri" w:hAnsi="Arial" w:cs="Arial"/>
          <w:sz w:val="24"/>
          <w:szCs w:val="24"/>
          <w:lang w:eastAsia="ar-SA"/>
        </w:rPr>
        <w:t xml:space="preserve"> </w:t>
      </w:r>
      <w:r w:rsidR="007027C6" w:rsidRPr="007027C6">
        <w:rPr>
          <w:rFonts w:ascii="Arial" w:eastAsia="Calibri" w:hAnsi="Arial" w:cs="Arial"/>
          <w:sz w:val="24"/>
          <w:szCs w:val="24"/>
          <w:lang w:eastAsia="ar-SA"/>
        </w:rPr>
        <w:t>1</w:t>
      </w:r>
      <w:r w:rsidRPr="007027C6">
        <w:rPr>
          <w:rFonts w:ascii="Arial" w:eastAsia="Calibri" w:hAnsi="Arial" w:cs="Arial"/>
          <w:sz w:val="24"/>
          <w:szCs w:val="24"/>
          <w:lang w:eastAsia="ar-SA"/>
        </w:rPr>
        <w:t>/</w:t>
      </w:r>
      <w:r w:rsidR="007027C6" w:rsidRPr="007027C6">
        <w:rPr>
          <w:rFonts w:ascii="Arial" w:eastAsia="Calibri" w:hAnsi="Arial" w:cs="Arial"/>
          <w:sz w:val="24"/>
          <w:szCs w:val="24"/>
          <w:lang w:eastAsia="ar-SA"/>
        </w:rPr>
        <w:t xml:space="preserve">19 </w:t>
      </w:r>
      <w:proofErr w:type="spellStart"/>
      <w:r w:rsidR="007027C6" w:rsidRPr="007027C6">
        <w:rPr>
          <w:rFonts w:ascii="Arial" w:eastAsia="Calibri" w:hAnsi="Arial" w:cs="Arial"/>
          <w:sz w:val="24"/>
          <w:szCs w:val="24"/>
          <w:lang w:eastAsia="ar-SA"/>
        </w:rPr>
        <w:t>Rev</w:t>
      </w:r>
      <w:proofErr w:type="spellEnd"/>
      <w:r w:rsidR="007027C6" w:rsidRPr="007027C6">
        <w:rPr>
          <w:rFonts w:ascii="Arial" w:eastAsia="Calibri" w:hAnsi="Arial" w:cs="Arial"/>
          <w:sz w:val="24"/>
          <w:szCs w:val="24"/>
          <w:lang w:eastAsia="ar-SA"/>
        </w:rPr>
        <w:t xml:space="preserve"> 1</w:t>
      </w:r>
      <w:r w:rsidRPr="007027C6">
        <w:rPr>
          <w:rFonts w:ascii="Arial" w:eastAsia="Calibri" w:hAnsi="Arial" w:cs="Arial"/>
          <w:sz w:val="24"/>
          <w:szCs w:val="24"/>
          <w:lang w:eastAsia="ar-SA"/>
        </w:rPr>
        <w:t xml:space="preserve">- </w:t>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Pr="007027C6">
        <w:rPr>
          <w:rFonts w:ascii="Arial" w:eastAsia="Calibri" w:hAnsi="Arial" w:cs="Arial"/>
          <w:sz w:val="24"/>
          <w:szCs w:val="24"/>
          <w:lang w:eastAsia="ar-SA"/>
        </w:rPr>
        <w:t xml:space="preserve">Proyecto de Acuerdo Marco de Condiciones de Acceso y de </w:t>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Pr="007027C6">
        <w:rPr>
          <w:rFonts w:ascii="Arial" w:eastAsia="Calibri" w:hAnsi="Arial" w:cs="Arial"/>
          <w:sz w:val="24"/>
          <w:szCs w:val="24"/>
          <w:lang w:eastAsia="ar-SA"/>
        </w:rPr>
        <w:t>Ejercicio para Empresas de Seguros</w:t>
      </w:r>
    </w:p>
    <w:p w14:paraId="7DD86A6B" w14:textId="77777777" w:rsidR="007027C6" w:rsidRPr="0077420D" w:rsidRDefault="007027C6" w:rsidP="0077420D">
      <w:pPr>
        <w:suppressAutoHyphens/>
        <w:spacing w:after="0" w:line="240" w:lineRule="auto"/>
        <w:jc w:val="both"/>
        <w:rPr>
          <w:rFonts w:ascii="Arial" w:eastAsia="Calibri" w:hAnsi="Arial" w:cs="Arial"/>
          <w:b/>
          <w:bCs/>
          <w:sz w:val="24"/>
          <w:szCs w:val="24"/>
          <w:lang w:eastAsia="ar-SA"/>
        </w:rPr>
      </w:pPr>
    </w:p>
    <w:p w14:paraId="20F84A75" w14:textId="72778048" w:rsid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Anexo V</w:t>
      </w:r>
      <w:r w:rsidRPr="0077420D">
        <w:rPr>
          <w:rFonts w:ascii="Arial" w:eastAsia="Calibri" w:hAnsi="Arial" w:cs="Arial"/>
          <w:b/>
          <w:bCs/>
          <w:sz w:val="24"/>
          <w:szCs w:val="24"/>
          <w:lang w:eastAsia="ar-SA"/>
        </w:rPr>
        <w:tab/>
      </w:r>
      <w:r w:rsidR="007027C6" w:rsidRPr="007027C6">
        <w:rPr>
          <w:rFonts w:ascii="Arial" w:eastAsia="Calibri" w:hAnsi="Arial" w:cs="Arial"/>
          <w:sz w:val="24"/>
          <w:szCs w:val="24"/>
          <w:lang w:eastAsia="ar-SA"/>
        </w:rPr>
        <w:t xml:space="preserve">RESERVADO- </w:t>
      </w:r>
      <w:r w:rsidRPr="007027C6">
        <w:rPr>
          <w:rFonts w:ascii="Arial" w:eastAsia="Calibri" w:hAnsi="Arial" w:cs="Arial"/>
          <w:sz w:val="24"/>
          <w:szCs w:val="24"/>
          <w:lang w:eastAsia="ar-SA"/>
        </w:rPr>
        <w:t xml:space="preserve">Informe de seguimiento e información de las </w:t>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007027C6" w:rsidRPr="007027C6">
        <w:rPr>
          <w:rFonts w:ascii="Arial" w:eastAsia="Calibri" w:hAnsi="Arial" w:cs="Arial"/>
          <w:sz w:val="24"/>
          <w:szCs w:val="24"/>
          <w:lang w:eastAsia="ar-SA"/>
        </w:rPr>
        <w:tab/>
      </w:r>
      <w:r w:rsidRPr="007027C6">
        <w:rPr>
          <w:rFonts w:ascii="Arial" w:eastAsia="Calibri" w:hAnsi="Arial" w:cs="Arial"/>
          <w:sz w:val="24"/>
          <w:szCs w:val="24"/>
          <w:lang w:eastAsia="ar-SA"/>
        </w:rPr>
        <w:t>actividades de la Comisión de Seguros</w:t>
      </w:r>
      <w:r w:rsidRPr="0077420D">
        <w:rPr>
          <w:rFonts w:ascii="Arial" w:eastAsia="Calibri" w:hAnsi="Arial" w:cs="Arial"/>
          <w:b/>
          <w:bCs/>
          <w:sz w:val="24"/>
          <w:szCs w:val="24"/>
          <w:lang w:eastAsia="ar-SA"/>
        </w:rPr>
        <w:t xml:space="preserve"> </w:t>
      </w:r>
    </w:p>
    <w:p w14:paraId="6D813C45" w14:textId="77777777" w:rsidR="007027C6" w:rsidRPr="0077420D" w:rsidRDefault="007027C6" w:rsidP="0077420D">
      <w:pPr>
        <w:suppressAutoHyphens/>
        <w:spacing w:after="0" w:line="240" w:lineRule="auto"/>
        <w:jc w:val="both"/>
        <w:rPr>
          <w:rFonts w:ascii="Arial" w:eastAsia="Calibri" w:hAnsi="Arial" w:cs="Arial"/>
          <w:b/>
          <w:bCs/>
          <w:sz w:val="24"/>
          <w:szCs w:val="24"/>
          <w:lang w:eastAsia="ar-SA"/>
        </w:rPr>
      </w:pPr>
    </w:p>
    <w:p w14:paraId="704D2DF0" w14:textId="11F2157C" w:rsidR="0077420D" w:rsidRDefault="0077420D" w:rsidP="0077420D">
      <w:pPr>
        <w:suppressAutoHyphens/>
        <w:spacing w:after="0" w:line="240" w:lineRule="auto"/>
        <w:jc w:val="both"/>
        <w:rPr>
          <w:rFonts w:ascii="Arial" w:eastAsia="Calibri" w:hAnsi="Arial" w:cs="Arial"/>
          <w:b/>
          <w:bCs/>
          <w:sz w:val="24"/>
          <w:szCs w:val="24"/>
          <w:lang w:eastAsia="ar-SA"/>
        </w:rPr>
      </w:pPr>
      <w:r w:rsidRPr="0077420D">
        <w:rPr>
          <w:rFonts w:ascii="Arial" w:eastAsia="Calibri" w:hAnsi="Arial" w:cs="Arial"/>
          <w:b/>
          <w:bCs/>
          <w:sz w:val="24"/>
          <w:szCs w:val="24"/>
          <w:lang w:eastAsia="ar-SA"/>
        </w:rPr>
        <w:t>Anexo VI</w:t>
      </w:r>
      <w:r w:rsidRPr="0077420D">
        <w:rPr>
          <w:rFonts w:ascii="Arial" w:eastAsia="Calibri" w:hAnsi="Arial" w:cs="Arial"/>
          <w:b/>
          <w:bCs/>
          <w:sz w:val="24"/>
          <w:szCs w:val="24"/>
          <w:lang w:eastAsia="ar-SA"/>
        </w:rPr>
        <w:tab/>
      </w:r>
      <w:r w:rsidRPr="007027C6">
        <w:rPr>
          <w:rFonts w:ascii="Arial" w:eastAsia="Calibri" w:hAnsi="Arial" w:cs="Arial"/>
          <w:sz w:val="24"/>
          <w:szCs w:val="24"/>
          <w:lang w:eastAsia="ar-SA"/>
        </w:rPr>
        <w:t>Actualización de la normativa de los países</w:t>
      </w:r>
      <w:r w:rsidRPr="0077420D">
        <w:rPr>
          <w:rFonts w:ascii="Arial" w:eastAsia="Calibri" w:hAnsi="Arial" w:cs="Arial"/>
          <w:b/>
          <w:bCs/>
          <w:sz w:val="24"/>
          <w:szCs w:val="24"/>
          <w:lang w:eastAsia="ar-SA"/>
        </w:rPr>
        <w:t xml:space="preserve"> </w:t>
      </w:r>
    </w:p>
    <w:p w14:paraId="0F2EF79D" w14:textId="77777777" w:rsidR="007027C6" w:rsidRPr="0077420D" w:rsidRDefault="007027C6" w:rsidP="0077420D">
      <w:pPr>
        <w:suppressAutoHyphens/>
        <w:spacing w:after="0" w:line="240" w:lineRule="auto"/>
        <w:jc w:val="both"/>
        <w:rPr>
          <w:rFonts w:ascii="Arial" w:eastAsia="Calibri" w:hAnsi="Arial" w:cs="Arial"/>
          <w:b/>
          <w:bCs/>
          <w:sz w:val="24"/>
          <w:szCs w:val="24"/>
          <w:lang w:eastAsia="ar-SA"/>
        </w:rPr>
      </w:pPr>
    </w:p>
    <w:p w14:paraId="5BE83C4F" w14:textId="17DDF30B" w:rsid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t>Anexo VII</w:t>
      </w:r>
      <w:r w:rsidRPr="0077420D">
        <w:rPr>
          <w:rFonts w:ascii="Arial" w:eastAsia="Calibri" w:hAnsi="Arial" w:cs="Arial"/>
          <w:b/>
          <w:bCs/>
          <w:sz w:val="24"/>
          <w:szCs w:val="24"/>
          <w:lang w:eastAsia="ar-SA"/>
        </w:rPr>
        <w:tab/>
      </w:r>
      <w:r w:rsidR="007027C6" w:rsidRPr="007027C6">
        <w:rPr>
          <w:rFonts w:ascii="Arial" w:eastAsia="Calibri" w:hAnsi="Arial" w:cs="Arial"/>
          <w:sz w:val="24"/>
          <w:szCs w:val="24"/>
          <w:lang w:eastAsia="ar-SA"/>
        </w:rPr>
        <w:t>P</w:t>
      </w:r>
      <w:r w:rsidRPr="007027C6">
        <w:rPr>
          <w:rFonts w:ascii="Arial" w:eastAsia="Calibri" w:hAnsi="Arial" w:cs="Arial"/>
          <w:sz w:val="24"/>
          <w:szCs w:val="24"/>
          <w:lang w:eastAsia="ar-SA"/>
        </w:rPr>
        <w:t xml:space="preserve">rograma de </w:t>
      </w:r>
      <w:r w:rsidR="007027C6" w:rsidRPr="007027C6">
        <w:rPr>
          <w:rFonts w:ascii="Arial" w:eastAsia="Calibri" w:hAnsi="Arial" w:cs="Arial"/>
          <w:sz w:val="24"/>
          <w:szCs w:val="24"/>
          <w:lang w:eastAsia="ar-SA"/>
        </w:rPr>
        <w:t>T</w:t>
      </w:r>
      <w:r w:rsidRPr="007027C6">
        <w:rPr>
          <w:rFonts w:ascii="Arial" w:eastAsia="Calibri" w:hAnsi="Arial" w:cs="Arial"/>
          <w:sz w:val="24"/>
          <w:szCs w:val="24"/>
          <w:lang w:eastAsia="ar-SA"/>
        </w:rPr>
        <w:t>rabajo 2021-2022</w:t>
      </w:r>
    </w:p>
    <w:p w14:paraId="38C19888" w14:textId="77777777" w:rsidR="007027C6" w:rsidRPr="007027C6" w:rsidRDefault="007027C6" w:rsidP="0077420D">
      <w:pPr>
        <w:suppressAutoHyphens/>
        <w:spacing w:after="0" w:line="240" w:lineRule="auto"/>
        <w:jc w:val="both"/>
        <w:rPr>
          <w:rFonts w:ascii="Arial" w:eastAsia="Calibri" w:hAnsi="Arial" w:cs="Arial"/>
          <w:sz w:val="24"/>
          <w:szCs w:val="24"/>
          <w:lang w:eastAsia="ar-SA"/>
        </w:rPr>
      </w:pPr>
    </w:p>
    <w:p w14:paraId="775E80BB" w14:textId="76056156" w:rsid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t>Anexo VIII</w:t>
      </w:r>
      <w:r w:rsidRPr="0077420D">
        <w:rPr>
          <w:rFonts w:ascii="Arial" w:eastAsia="Calibri" w:hAnsi="Arial" w:cs="Arial"/>
          <w:b/>
          <w:bCs/>
          <w:sz w:val="24"/>
          <w:szCs w:val="24"/>
          <w:lang w:eastAsia="ar-SA"/>
        </w:rPr>
        <w:tab/>
      </w:r>
      <w:r w:rsidR="007027C6" w:rsidRPr="007027C6">
        <w:rPr>
          <w:rFonts w:ascii="Arial" w:eastAsia="Calibri" w:hAnsi="Arial" w:cs="Arial"/>
          <w:sz w:val="24"/>
          <w:szCs w:val="24"/>
          <w:lang w:eastAsia="ar-SA"/>
        </w:rPr>
        <w:t>Informe de Cumplimiento del Programa de Trabajo 2019-2020</w:t>
      </w:r>
    </w:p>
    <w:p w14:paraId="47740878" w14:textId="4975B08B" w:rsidR="007027C6" w:rsidRDefault="007027C6" w:rsidP="0077420D">
      <w:pPr>
        <w:suppressAutoHyphens/>
        <w:spacing w:after="0" w:line="240" w:lineRule="auto"/>
        <w:jc w:val="both"/>
        <w:rPr>
          <w:rFonts w:ascii="Arial" w:eastAsia="Calibri" w:hAnsi="Arial" w:cs="Arial"/>
          <w:sz w:val="24"/>
          <w:szCs w:val="24"/>
          <w:lang w:eastAsia="ar-SA"/>
        </w:rPr>
      </w:pPr>
    </w:p>
    <w:p w14:paraId="2236E4DC" w14:textId="2EF69D85" w:rsidR="007027C6" w:rsidRDefault="007027C6" w:rsidP="0077420D">
      <w:pPr>
        <w:suppressAutoHyphens/>
        <w:spacing w:after="0" w:line="240" w:lineRule="auto"/>
        <w:jc w:val="both"/>
        <w:rPr>
          <w:rFonts w:ascii="Arial" w:eastAsia="Calibri" w:hAnsi="Arial" w:cs="Arial"/>
          <w:sz w:val="24"/>
          <w:szCs w:val="24"/>
          <w:lang w:eastAsia="ar-SA"/>
        </w:rPr>
      </w:pPr>
    </w:p>
    <w:p w14:paraId="4605C9BD" w14:textId="67192A01" w:rsidR="007027C6" w:rsidRDefault="007027C6" w:rsidP="0077420D">
      <w:pPr>
        <w:suppressAutoHyphens/>
        <w:spacing w:after="0" w:line="240" w:lineRule="auto"/>
        <w:jc w:val="both"/>
        <w:rPr>
          <w:rFonts w:ascii="Arial" w:eastAsia="Calibri" w:hAnsi="Arial" w:cs="Arial"/>
          <w:sz w:val="24"/>
          <w:szCs w:val="24"/>
          <w:lang w:eastAsia="ar-SA"/>
        </w:rPr>
      </w:pPr>
    </w:p>
    <w:p w14:paraId="4B6D5A1B" w14:textId="77777777" w:rsidR="007027C6" w:rsidRPr="007027C6" w:rsidRDefault="007027C6" w:rsidP="0077420D">
      <w:pPr>
        <w:suppressAutoHyphens/>
        <w:spacing w:after="0" w:line="240" w:lineRule="auto"/>
        <w:jc w:val="both"/>
        <w:rPr>
          <w:rFonts w:ascii="Arial" w:eastAsia="Calibri" w:hAnsi="Arial" w:cs="Arial"/>
          <w:sz w:val="24"/>
          <w:szCs w:val="24"/>
          <w:lang w:eastAsia="ar-SA"/>
        </w:rPr>
      </w:pPr>
    </w:p>
    <w:p w14:paraId="7F7D848F" w14:textId="3D268D4F" w:rsidR="0077420D"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lastRenderedPageBreak/>
        <w:t>Anexo IX</w:t>
      </w:r>
      <w:r w:rsidRPr="0077420D">
        <w:rPr>
          <w:rFonts w:ascii="Arial" w:eastAsia="Calibri" w:hAnsi="Arial" w:cs="Arial"/>
          <w:b/>
          <w:bCs/>
          <w:sz w:val="24"/>
          <w:szCs w:val="24"/>
          <w:lang w:eastAsia="ar-SA"/>
        </w:rPr>
        <w:tab/>
      </w:r>
      <w:r w:rsidRPr="007027C6">
        <w:rPr>
          <w:rFonts w:ascii="Arial" w:eastAsia="Calibri" w:hAnsi="Arial" w:cs="Arial"/>
          <w:sz w:val="24"/>
          <w:szCs w:val="24"/>
          <w:lang w:eastAsia="ar-SA"/>
        </w:rPr>
        <w:t xml:space="preserve">Propuesta remitida por escrito por el SGT 5 donde consta una </w:t>
      </w:r>
      <w:r w:rsidR="007027C6">
        <w:rPr>
          <w:rFonts w:ascii="Arial" w:eastAsia="Calibri" w:hAnsi="Arial" w:cs="Arial"/>
          <w:sz w:val="24"/>
          <w:szCs w:val="24"/>
          <w:lang w:eastAsia="ar-SA"/>
        </w:rPr>
        <w:tab/>
      </w:r>
      <w:r w:rsidR="007027C6">
        <w:rPr>
          <w:rFonts w:ascii="Arial" w:eastAsia="Calibri" w:hAnsi="Arial" w:cs="Arial"/>
          <w:sz w:val="24"/>
          <w:szCs w:val="24"/>
          <w:lang w:eastAsia="ar-SA"/>
        </w:rPr>
        <w:tab/>
      </w:r>
      <w:r w:rsidR="007027C6">
        <w:rPr>
          <w:rFonts w:ascii="Arial" w:eastAsia="Calibri" w:hAnsi="Arial" w:cs="Arial"/>
          <w:sz w:val="24"/>
          <w:szCs w:val="24"/>
          <w:lang w:eastAsia="ar-SA"/>
        </w:rPr>
        <w:tab/>
      </w:r>
      <w:r w:rsidRPr="007027C6">
        <w:rPr>
          <w:rFonts w:ascii="Arial" w:eastAsia="Calibri" w:hAnsi="Arial" w:cs="Arial"/>
          <w:sz w:val="24"/>
          <w:szCs w:val="24"/>
          <w:lang w:eastAsia="ar-SA"/>
        </w:rPr>
        <w:t xml:space="preserve">modificación al artículo 6 del Acuerdo sobre Transporte </w:t>
      </w:r>
      <w:r w:rsidR="007027C6">
        <w:rPr>
          <w:rFonts w:ascii="Arial" w:eastAsia="Calibri" w:hAnsi="Arial" w:cs="Arial"/>
          <w:sz w:val="24"/>
          <w:szCs w:val="24"/>
          <w:lang w:eastAsia="ar-SA"/>
        </w:rPr>
        <w:tab/>
      </w:r>
      <w:r w:rsidR="007027C6">
        <w:rPr>
          <w:rFonts w:ascii="Arial" w:eastAsia="Calibri" w:hAnsi="Arial" w:cs="Arial"/>
          <w:sz w:val="24"/>
          <w:szCs w:val="24"/>
          <w:lang w:eastAsia="ar-SA"/>
        </w:rPr>
        <w:tab/>
      </w:r>
      <w:r w:rsidR="007027C6">
        <w:rPr>
          <w:rFonts w:ascii="Arial" w:eastAsia="Calibri" w:hAnsi="Arial" w:cs="Arial"/>
          <w:sz w:val="24"/>
          <w:szCs w:val="24"/>
          <w:lang w:eastAsia="ar-SA"/>
        </w:rPr>
        <w:tab/>
      </w:r>
      <w:r w:rsidR="007027C6">
        <w:rPr>
          <w:rFonts w:ascii="Arial" w:eastAsia="Calibri" w:hAnsi="Arial" w:cs="Arial"/>
          <w:sz w:val="24"/>
          <w:szCs w:val="24"/>
          <w:lang w:eastAsia="ar-SA"/>
        </w:rPr>
        <w:tab/>
      </w:r>
      <w:r w:rsidRPr="007027C6">
        <w:rPr>
          <w:rFonts w:ascii="Arial" w:eastAsia="Calibri" w:hAnsi="Arial" w:cs="Arial"/>
          <w:sz w:val="24"/>
          <w:szCs w:val="24"/>
          <w:lang w:eastAsia="ar-SA"/>
        </w:rPr>
        <w:t>Internacional</w:t>
      </w:r>
    </w:p>
    <w:p w14:paraId="0B07DED4" w14:textId="77777777" w:rsidR="007027C6" w:rsidRPr="0077420D" w:rsidRDefault="007027C6" w:rsidP="0077420D">
      <w:pPr>
        <w:suppressAutoHyphens/>
        <w:spacing w:after="0" w:line="240" w:lineRule="auto"/>
        <w:jc w:val="both"/>
        <w:rPr>
          <w:rFonts w:ascii="Arial" w:eastAsia="Calibri" w:hAnsi="Arial" w:cs="Arial"/>
          <w:b/>
          <w:bCs/>
          <w:sz w:val="24"/>
          <w:szCs w:val="24"/>
          <w:lang w:eastAsia="ar-SA"/>
        </w:rPr>
      </w:pPr>
    </w:p>
    <w:p w14:paraId="0D536141"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r w:rsidRPr="0077420D">
        <w:rPr>
          <w:rFonts w:ascii="Arial" w:eastAsia="Calibri" w:hAnsi="Arial" w:cs="Arial"/>
          <w:b/>
          <w:bCs/>
          <w:sz w:val="24"/>
          <w:szCs w:val="24"/>
          <w:lang w:eastAsia="ar-SA"/>
        </w:rPr>
        <w:t>Anexo X</w:t>
      </w:r>
      <w:r w:rsidRPr="0077420D">
        <w:rPr>
          <w:rFonts w:ascii="Arial" w:eastAsia="Calibri" w:hAnsi="Arial" w:cs="Arial"/>
          <w:b/>
          <w:bCs/>
          <w:sz w:val="24"/>
          <w:szCs w:val="24"/>
          <w:lang w:eastAsia="ar-SA"/>
        </w:rPr>
        <w:tab/>
      </w:r>
      <w:r w:rsidRPr="007027C6">
        <w:rPr>
          <w:rFonts w:ascii="Arial" w:eastAsia="Calibri" w:hAnsi="Arial" w:cs="Arial"/>
          <w:sz w:val="24"/>
          <w:szCs w:val="24"/>
          <w:lang w:eastAsia="ar-SA"/>
        </w:rPr>
        <w:t>Minuta sobre los logros alcanzados en los últimos dos años</w:t>
      </w:r>
    </w:p>
    <w:p w14:paraId="52C6C577" w14:textId="77777777" w:rsidR="0077420D" w:rsidRPr="007027C6" w:rsidRDefault="0077420D" w:rsidP="0077420D">
      <w:pPr>
        <w:suppressAutoHyphens/>
        <w:spacing w:after="0" w:line="240" w:lineRule="auto"/>
        <w:jc w:val="both"/>
        <w:rPr>
          <w:rFonts w:ascii="Arial" w:eastAsia="Calibri" w:hAnsi="Arial" w:cs="Arial"/>
          <w:sz w:val="24"/>
          <w:szCs w:val="24"/>
          <w:lang w:eastAsia="ar-SA"/>
        </w:rPr>
      </w:pPr>
    </w:p>
    <w:p w14:paraId="2E9251AE" w14:textId="77777777" w:rsidR="0077420D" w:rsidRPr="0077420D" w:rsidRDefault="0077420D" w:rsidP="0077420D">
      <w:pPr>
        <w:suppressAutoHyphens/>
        <w:spacing w:after="0" w:line="240" w:lineRule="auto"/>
        <w:jc w:val="both"/>
        <w:rPr>
          <w:rFonts w:ascii="Arial" w:eastAsia="Calibri" w:hAnsi="Arial" w:cs="Arial"/>
          <w:b/>
          <w:bCs/>
          <w:sz w:val="24"/>
          <w:szCs w:val="24"/>
          <w:lang w:eastAsia="ar-SA"/>
        </w:rPr>
      </w:pPr>
    </w:p>
    <w:p w14:paraId="3E5445D2" w14:textId="47FC174C" w:rsidR="0077420D" w:rsidRDefault="0077420D" w:rsidP="0077420D">
      <w:pPr>
        <w:suppressAutoHyphens/>
        <w:spacing w:after="0" w:line="240" w:lineRule="auto"/>
        <w:jc w:val="both"/>
        <w:rPr>
          <w:rFonts w:ascii="Arial" w:eastAsia="Calibri" w:hAnsi="Arial" w:cs="Arial"/>
          <w:b/>
          <w:bCs/>
          <w:sz w:val="24"/>
          <w:szCs w:val="24"/>
          <w:lang w:eastAsia="ar-SA"/>
        </w:rPr>
      </w:pPr>
    </w:p>
    <w:p w14:paraId="2D16A5DD" w14:textId="58E5CE4C" w:rsidR="007027C6" w:rsidRDefault="007027C6" w:rsidP="0077420D">
      <w:pPr>
        <w:suppressAutoHyphens/>
        <w:spacing w:after="0" w:line="240" w:lineRule="auto"/>
        <w:jc w:val="both"/>
        <w:rPr>
          <w:rFonts w:ascii="Arial" w:eastAsia="Calibri" w:hAnsi="Arial" w:cs="Arial"/>
          <w:b/>
          <w:bCs/>
          <w:sz w:val="24"/>
          <w:szCs w:val="24"/>
          <w:lang w:eastAsia="ar-SA"/>
        </w:rPr>
      </w:pPr>
    </w:p>
    <w:p w14:paraId="03283099" w14:textId="77777777" w:rsidR="007027C6" w:rsidRPr="0077420D" w:rsidRDefault="007027C6" w:rsidP="0077420D">
      <w:pPr>
        <w:suppressAutoHyphens/>
        <w:spacing w:after="0" w:line="240" w:lineRule="auto"/>
        <w:jc w:val="both"/>
        <w:rPr>
          <w:rFonts w:ascii="Arial" w:eastAsia="Calibri" w:hAnsi="Arial" w:cs="Arial"/>
          <w:b/>
          <w:bCs/>
          <w:sz w:val="24"/>
          <w:szCs w:val="24"/>
          <w:lang w:eastAsia="ar-SA"/>
        </w:rPr>
      </w:pPr>
    </w:p>
    <w:p w14:paraId="23952007" w14:textId="77777777" w:rsidR="005E29D2" w:rsidRDefault="005E29D2" w:rsidP="00764C71">
      <w:pPr>
        <w:suppressAutoHyphens/>
        <w:spacing w:after="0" w:line="240" w:lineRule="auto"/>
        <w:jc w:val="both"/>
        <w:rPr>
          <w:rFonts w:ascii="Arial" w:eastAsia="Times New Roman" w:hAnsi="Arial" w:cs="Arial"/>
          <w:sz w:val="24"/>
          <w:szCs w:val="24"/>
          <w:lang w:eastAsia="ar-SA"/>
        </w:rPr>
      </w:pPr>
    </w:p>
    <w:p w14:paraId="5C3BDC5C" w14:textId="77777777" w:rsidR="002774A8" w:rsidRPr="00BF400A" w:rsidRDefault="002774A8" w:rsidP="00764C71">
      <w:pPr>
        <w:suppressAutoHyphens/>
        <w:spacing w:after="0" w:line="240" w:lineRule="auto"/>
        <w:jc w:val="both"/>
        <w:rPr>
          <w:rFonts w:ascii="Arial" w:eastAsia="Times New Roman" w:hAnsi="Arial" w:cs="Arial"/>
          <w:sz w:val="24"/>
          <w:szCs w:val="24"/>
          <w:lang w:eastAsia="ar-SA"/>
        </w:rPr>
      </w:pPr>
    </w:p>
    <w:tbl>
      <w:tblPr>
        <w:tblW w:w="0" w:type="auto"/>
        <w:jc w:val="center"/>
        <w:tblLook w:val="04A0" w:firstRow="1" w:lastRow="0" w:firstColumn="1" w:lastColumn="0" w:noHBand="0" w:noVBand="1"/>
      </w:tblPr>
      <w:tblGrid>
        <w:gridCol w:w="4111"/>
        <w:gridCol w:w="4281"/>
      </w:tblGrid>
      <w:tr w:rsidR="00F41AB9" w:rsidRPr="00764C71" w14:paraId="00C7E0B0" w14:textId="77777777" w:rsidTr="00261FF5">
        <w:trPr>
          <w:jc w:val="center"/>
        </w:trPr>
        <w:tc>
          <w:tcPr>
            <w:tcW w:w="4111" w:type="dxa"/>
            <w:shd w:val="clear" w:color="auto" w:fill="auto"/>
          </w:tcPr>
          <w:p w14:paraId="04DC9977" w14:textId="77777777" w:rsidR="00F41AB9" w:rsidRPr="00764C71" w:rsidRDefault="00F41AB9"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764C71">
              <w:rPr>
                <w:rFonts w:ascii="Arial" w:eastAsia="Times New Roman" w:hAnsi="Arial" w:cs="Arial"/>
                <w:b/>
                <w:sz w:val="24"/>
                <w:szCs w:val="24"/>
                <w:lang w:eastAsia="ar-SA"/>
              </w:rPr>
              <w:t>___________________________</w:t>
            </w:r>
          </w:p>
          <w:p w14:paraId="531F9FD8" w14:textId="28A52E0E" w:rsidR="00F41AB9" w:rsidRDefault="00F41AB9"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764C71">
              <w:rPr>
                <w:rFonts w:ascii="Arial" w:eastAsia="Times New Roman" w:hAnsi="Arial" w:cs="Arial"/>
                <w:b/>
                <w:bCs/>
                <w:sz w:val="24"/>
                <w:szCs w:val="24"/>
                <w:lang w:eastAsia="ar-SA"/>
              </w:rPr>
              <w:t>Por la Delegación de Argentina</w:t>
            </w:r>
          </w:p>
          <w:p w14:paraId="71A4F208" w14:textId="16AD52E4" w:rsidR="009F3583" w:rsidRPr="00532A59" w:rsidRDefault="009F3583"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532A59">
              <w:rPr>
                <w:rFonts w:ascii="Arial" w:eastAsia="Times New Roman" w:hAnsi="Arial" w:cs="Arial"/>
                <w:sz w:val="24"/>
                <w:szCs w:val="24"/>
                <w:lang w:eastAsia="ar-SA"/>
              </w:rPr>
              <w:t xml:space="preserve">Natalia López </w:t>
            </w:r>
            <w:proofErr w:type="spellStart"/>
            <w:r w:rsidRPr="00532A59">
              <w:rPr>
                <w:rFonts w:ascii="Arial" w:eastAsia="Times New Roman" w:hAnsi="Arial" w:cs="Arial"/>
                <w:sz w:val="24"/>
                <w:szCs w:val="24"/>
                <w:lang w:eastAsia="ar-SA"/>
              </w:rPr>
              <w:t>Uris</w:t>
            </w:r>
            <w:proofErr w:type="spellEnd"/>
          </w:p>
          <w:p w14:paraId="7F43FFFD" w14:textId="77777777" w:rsidR="00F41AB9" w:rsidRPr="00764C71" w:rsidRDefault="00F41AB9" w:rsidP="007027C6">
            <w:pPr>
              <w:suppressAutoHyphens/>
              <w:spacing w:after="0" w:line="240" w:lineRule="auto"/>
              <w:jc w:val="center"/>
              <w:rPr>
                <w:rFonts w:ascii="Arial" w:eastAsia="Times New Roman" w:hAnsi="Arial" w:cs="Arial"/>
                <w:b/>
                <w:sz w:val="24"/>
                <w:szCs w:val="24"/>
                <w:shd w:val="clear" w:color="auto" w:fill="FFFF00"/>
                <w:lang w:eastAsia="ar-SA"/>
              </w:rPr>
            </w:pPr>
          </w:p>
          <w:p w14:paraId="7848003C" w14:textId="3B431122" w:rsidR="00F41AB9" w:rsidRDefault="00F41AB9" w:rsidP="007027C6">
            <w:pPr>
              <w:suppressAutoHyphens/>
              <w:spacing w:after="0" w:line="240" w:lineRule="auto"/>
              <w:jc w:val="center"/>
              <w:rPr>
                <w:rFonts w:ascii="Arial" w:eastAsia="Times New Roman" w:hAnsi="Arial" w:cs="Arial"/>
                <w:sz w:val="24"/>
                <w:szCs w:val="24"/>
                <w:lang w:eastAsia="ar-SA"/>
              </w:rPr>
            </w:pPr>
          </w:p>
          <w:p w14:paraId="4A1EFD30" w14:textId="77777777" w:rsidR="00A421A2" w:rsidRDefault="00A421A2" w:rsidP="007027C6">
            <w:pPr>
              <w:suppressAutoHyphens/>
              <w:spacing w:after="0" w:line="240" w:lineRule="auto"/>
              <w:jc w:val="center"/>
              <w:rPr>
                <w:rFonts w:ascii="Arial" w:eastAsia="Times New Roman" w:hAnsi="Arial" w:cs="Arial"/>
                <w:sz w:val="24"/>
                <w:szCs w:val="24"/>
                <w:lang w:eastAsia="ar-SA"/>
              </w:rPr>
            </w:pPr>
          </w:p>
          <w:p w14:paraId="6299F9F9" w14:textId="77777777" w:rsidR="006C6C88" w:rsidRPr="00764C71" w:rsidRDefault="006C6C88" w:rsidP="007027C6">
            <w:pPr>
              <w:suppressAutoHyphens/>
              <w:spacing w:after="0" w:line="240" w:lineRule="auto"/>
              <w:jc w:val="center"/>
              <w:rPr>
                <w:rFonts w:ascii="Arial" w:eastAsia="Times New Roman" w:hAnsi="Arial" w:cs="Arial"/>
                <w:sz w:val="24"/>
                <w:szCs w:val="24"/>
                <w:lang w:eastAsia="ar-SA"/>
              </w:rPr>
            </w:pPr>
          </w:p>
          <w:p w14:paraId="1BF7FBB1" w14:textId="7F062A36" w:rsidR="0026550E" w:rsidRPr="00764C71" w:rsidRDefault="0026550E" w:rsidP="007027C6">
            <w:pPr>
              <w:suppressAutoHyphens/>
              <w:spacing w:after="0" w:line="240" w:lineRule="auto"/>
              <w:jc w:val="center"/>
              <w:rPr>
                <w:rFonts w:ascii="Arial" w:eastAsia="Times New Roman" w:hAnsi="Arial" w:cs="Arial"/>
                <w:sz w:val="24"/>
                <w:szCs w:val="24"/>
                <w:lang w:eastAsia="ar-SA"/>
              </w:rPr>
            </w:pPr>
          </w:p>
        </w:tc>
        <w:tc>
          <w:tcPr>
            <w:tcW w:w="4281" w:type="dxa"/>
            <w:shd w:val="clear" w:color="auto" w:fill="auto"/>
          </w:tcPr>
          <w:p w14:paraId="137F634F" w14:textId="77777777" w:rsidR="00F41AB9" w:rsidRPr="009C0EAF" w:rsidRDefault="00F41AB9"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9C0EAF">
              <w:rPr>
                <w:rFonts w:ascii="Arial" w:eastAsia="Times New Roman" w:hAnsi="Arial" w:cs="Arial"/>
                <w:b/>
                <w:sz w:val="24"/>
                <w:szCs w:val="24"/>
                <w:lang w:eastAsia="ar-SA"/>
              </w:rPr>
              <w:t>____________________________</w:t>
            </w:r>
          </w:p>
          <w:p w14:paraId="1251A1A3" w14:textId="77777777" w:rsidR="00F41AB9" w:rsidRPr="009C0EAF" w:rsidRDefault="00F41AB9" w:rsidP="007027C6">
            <w:pPr>
              <w:suppressLineNumbers/>
              <w:tabs>
                <w:tab w:val="center" w:pos="4252"/>
                <w:tab w:val="right" w:pos="8504"/>
              </w:tabs>
              <w:suppressAutoHyphens/>
              <w:spacing w:after="0" w:line="240" w:lineRule="auto"/>
              <w:jc w:val="center"/>
              <w:rPr>
                <w:rFonts w:ascii="Arial" w:eastAsia="Times New Roman" w:hAnsi="Arial" w:cs="Arial"/>
                <w:b/>
                <w:bCs/>
                <w:sz w:val="24"/>
                <w:szCs w:val="24"/>
                <w:lang w:eastAsia="ar-SA"/>
              </w:rPr>
            </w:pPr>
            <w:r w:rsidRPr="009C0EAF">
              <w:rPr>
                <w:rFonts w:ascii="Arial" w:eastAsia="Times New Roman" w:hAnsi="Arial" w:cs="Arial"/>
                <w:b/>
                <w:bCs/>
                <w:sz w:val="24"/>
                <w:szCs w:val="24"/>
                <w:lang w:eastAsia="ar-SA"/>
              </w:rPr>
              <w:t>Por la Delegación de Brasil</w:t>
            </w:r>
          </w:p>
          <w:p w14:paraId="529D8A1A" w14:textId="2B09D05B" w:rsidR="009F3583" w:rsidRPr="00532A59" w:rsidRDefault="009C0EAF"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532A59">
              <w:rPr>
                <w:rFonts w:ascii="Arial" w:eastAsia="Times New Roman" w:hAnsi="Arial" w:cs="Arial"/>
                <w:sz w:val="24"/>
                <w:szCs w:val="24"/>
                <w:lang w:eastAsia="ar-SA"/>
              </w:rPr>
              <w:t xml:space="preserve">Rodrigo </w:t>
            </w:r>
            <w:proofErr w:type="spellStart"/>
            <w:r w:rsidRPr="00532A59">
              <w:rPr>
                <w:rFonts w:ascii="Arial" w:eastAsia="Times New Roman" w:hAnsi="Arial" w:cs="Arial"/>
                <w:sz w:val="24"/>
                <w:szCs w:val="24"/>
                <w:lang w:eastAsia="ar-SA"/>
              </w:rPr>
              <w:t>Bor</w:t>
            </w:r>
            <w:r w:rsidR="00560906" w:rsidRPr="00532A59">
              <w:rPr>
                <w:rFonts w:ascii="Arial" w:eastAsia="Times New Roman" w:hAnsi="Arial" w:cs="Arial"/>
                <w:sz w:val="24"/>
                <w:szCs w:val="24"/>
                <w:lang w:eastAsia="ar-SA"/>
              </w:rPr>
              <w:t>o</w:t>
            </w:r>
            <w:r w:rsidRPr="00532A59">
              <w:rPr>
                <w:rFonts w:ascii="Arial" w:eastAsia="Times New Roman" w:hAnsi="Arial" w:cs="Arial"/>
                <w:sz w:val="24"/>
                <w:szCs w:val="24"/>
                <w:lang w:eastAsia="ar-SA"/>
              </w:rPr>
              <w:t>bia</w:t>
            </w:r>
            <w:proofErr w:type="spellEnd"/>
          </w:p>
        </w:tc>
      </w:tr>
      <w:tr w:rsidR="00F41AB9" w:rsidRPr="00764C71" w14:paraId="6F0339DD" w14:textId="77777777" w:rsidTr="00261FF5">
        <w:trPr>
          <w:jc w:val="center"/>
        </w:trPr>
        <w:tc>
          <w:tcPr>
            <w:tcW w:w="4111" w:type="dxa"/>
            <w:shd w:val="clear" w:color="auto" w:fill="auto"/>
          </w:tcPr>
          <w:p w14:paraId="0F03803B" w14:textId="77777777" w:rsidR="00F41AB9" w:rsidRPr="00764C71" w:rsidRDefault="00F41AB9"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764C71">
              <w:rPr>
                <w:rFonts w:ascii="Arial" w:eastAsia="Times New Roman" w:hAnsi="Arial" w:cs="Arial"/>
                <w:b/>
                <w:sz w:val="24"/>
                <w:szCs w:val="24"/>
                <w:lang w:eastAsia="ar-SA"/>
              </w:rPr>
              <w:t>_________________________</w:t>
            </w:r>
          </w:p>
          <w:p w14:paraId="145B0512" w14:textId="77777777" w:rsidR="00F41AB9" w:rsidRDefault="00F41AB9" w:rsidP="007027C6">
            <w:pPr>
              <w:suppressLineNumbers/>
              <w:tabs>
                <w:tab w:val="center" w:pos="4252"/>
                <w:tab w:val="right" w:pos="8504"/>
              </w:tabs>
              <w:suppressAutoHyphens/>
              <w:spacing w:after="0" w:line="240" w:lineRule="auto"/>
              <w:jc w:val="center"/>
              <w:rPr>
                <w:rFonts w:ascii="Arial" w:eastAsia="Times New Roman" w:hAnsi="Arial" w:cs="Arial"/>
                <w:b/>
                <w:bCs/>
                <w:sz w:val="24"/>
                <w:szCs w:val="24"/>
                <w:lang w:eastAsia="ar-SA"/>
              </w:rPr>
            </w:pPr>
            <w:r w:rsidRPr="00764C71">
              <w:rPr>
                <w:rFonts w:ascii="Arial" w:eastAsia="Times New Roman" w:hAnsi="Arial" w:cs="Arial"/>
                <w:b/>
                <w:bCs/>
                <w:sz w:val="24"/>
                <w:szCs w:val="24"/>
                <w:lang w:eastAsia="ar-SA"/>
              </w:rPr>
              <w:t>Por la Delegación de Paraguay</w:t>
            </w:r>
          </w:p>
          <w:p w14:paraId="42EA77D9" w14:textId="5204CA8B" w:rsidR="009F3583" w:rsidRPr="00532A59" w:rsidRDefault="009F3583" w:rsidP="007027C6">
            <w:pPr>
              <w:suppressLineNumbers/>
              <w:tabs>
                <w:tab w:val="center" w:pos="4252"/>
                <w:tab w:val="right" w:pos="8504"/>
              </w:tabs>
              <w:suppressAutoHyphens/>
              <w:spacing w:after="0" w:line="240" w:lineRule="auto"/>
              <w:jc w:val="center"/>
              <w:rPr>
                <w:rFonts w:ascii="Arial" w:eastAsia="Times New Roman" w:hAnsi="Arial" w:cs="Arial"/>
                <w:sz w:val="24"/>
                <w:szCs w:val="24"/>
                <w:shd w:val="clear" w:color="auto" w:fill="FFFF00"/>
                <w:lang w:eastAsia="ar-SA"/>
              </w:rPr>
            </w:pPr>
            <w:r w:rsidRPr="00532A59">
              <w:rPr>
                <w:rFonts w:ascii="Arial" w:eastAsia="Times New Roman" w:hAnsi="Arial" w:cs="Arial"/>
                <w:sz w:val="24"/>
                <w:szCs w:val="24"/>
                <w:lang w:eastAsia="ar-SA"/>
              </w:rPr>
              <w:t xml:space="preserve">Derlis </w:t>
            </w:r>
            <w:proofErr w:type="spellStart"/>
            <w:r w:rsidRPr="00532A59">
              <w:rPr>
                <w:rFonts w:ascii="Arial" w:eastAsia="Times New Roman" w:hAnsi="Arial" w:cs="Arial"/>
                <w:sz w:val="24"/>
                <w:szCs w:val="24"/>
                <w:lang w:eastAsia="ar-SA"/>
              </w:rPr>
              <w:t>Penayo</w:t>
            </w:r>
            <w:proofErr w:type="spellEnd"/>
            <w:r w:rsidRPr="00532A59">
              <w:rPr>
                <w:rFonts w:ascii="Arial" w:eastAsia="Times New Roman" w:hAnsi="Arial" w:cs="Arial"/>
                <w:sz w:val="24"/>
                <w:szCs w:val="24"/>
                <w:lang w:eastAsia="ar-SA"/>
              </w:rPr>
              <w:t xml:space="preserve"> Ramírez</w:t>
            </w:r>
          </w:p>
          <w:p w14:paraId="2174971A" w14:textId="63E4AACC" w:rsidR="00F41AB9" w:rsidRPr="00532A59" w:rsidRDefault="00F41AB9"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p>
          <w:p w14:paraId="200F8797" w14:textId="0901B475" w:rsidR="00261FF5" w:rsidRPr="00261FF5" w:rsidRDefault="00261FF5" w:rsidP="007027C6">
            <w:pPr>
              <w:suppressLineNumbers/>
              <w:tabs>
                <w:tab w:val="right" w:pos="8504"/>
              </w:tabs>
              <w:suppressAutoHyphens/>
              <w:spacing w:after="0" w:line="240" w:lineRule="auto"/>
              <w:jc w:val="center"/>
              <w:rPr>
                <w:rFonts w:ascii="Arial" w:eastAsia="Times New Roman" w:hAnsi="Arial" w:cs="Arial"/>
                <w:sz w:val="24"/>
                <w:szCs w:val="24"/>
                <w:lang w:eastAsia="ar-SA"/>
              </w:rPr>
            </w:pPr>
          </w:p>
        </w:tc>
        <w:tc>
          <w:tcPr>
            <w:tcW w:w="4281" w:type="dxa"/>
            <w:shd w:val="clear" w:color="auto" w:fill="auto"/>
          </w:tcPr>
          <w:p w14:paraId="0ED17A89" w14:textId="77777777" w:rsidR="00F41AB9" w:rsidRPr="00764C71" w:rsidRDefault="00F41AB9" w:rsidP="007027C6">
            <w:pPr>
              <w:suppressLineNumbers/>
              <w:tabs>
                <w:tab w:val="center" w:pos="4252"/>
                <w:tab w:val="right" w:pos="8504"/>
              </w:tabs>
              <w:suppressAutoHyphens/>
              <w:spacing w:after="0" w:line="240" w:lineRule="auto"/>
              <w:jc w:val="center"/>
              <w:rPr>
                <w:rFonts w:ascii="Arial" w:eastAsia="Times New Roman" w:hAnsi="Arial" w:cs="Arial"/>
                <w:b/>
                <w:sz w:val="24"/>
                <w:szCs w:val="24"/>
                <w:lang w:eastAsia="ar-SA"/>
              </w:rPr>
            </w:pPr>
            <w:r w:rsidRPr="00764C71">
              <w:rPr>
                <w:rFonts w:ascii="Arial" w:eastAsia="Times New Roman" w:hAnsi="Arial" w:cs="Arial"/>
                <w:b/>
                <w:sz w:val="24"/>
                <w:szCs w:val="24"/>
                <w:lang w:eastAsia="ar-SA"/>
              </w:rPr>
              <w:t>_________________________</w:t>
            </w:r>
          </w:p>
          <w:p w14:paraId="1CDB0A1E" w14:textId="77777777" w:rsidR="00F41AB9" w:rsidRDefault="00F41AB9" w:rsidP="007027C6">
            <w:pPr>
              <w:suppressLineNumbers/>
              <w:tabs>
                <w:tab w:val="center" w:pos="4252"/>
                <w:tab w:val="right" w:pos="8504"/>
              </w:tabs>
              <w:suppressAutoHyphens/>
              <w:spacing w:after="0" w:line="240" w:lineRule="auto"/>
              <w:jc w:val="center"/>
              <w:rPr>
                <w:rFonts w:ascii="Arial" w:eastAsia="Times New Roman" w:hAnsi="Arial" w:cs="Arial"/>
                <w:b/>
                <w:bCs/>
                <w:sz w:val="24"/>
                <w:szCs w:val="24"/>
                <w:lang w:eastAsia="ar-SA"/>
              </w:rPr>
            </w:pPr>
            <w:r w:rsidRPr="00764C71">
              <w:rPr>
                <w:rFonts w:ascii="Arial" w:eastAsia="Times New Roman" w:hAnsi="Arial" w:cs="Arial"/>
                <w:b/>
                <w:bCs/>
                <w:sz w:val="24"/>
                <w:szCs w:val="24"/>
                <w:lang w:eastAsia="ar-SA"/>
              </w:rPr>
              <w:t>Por la Delegación de Uruguay</w:t>
            </w:r>
          </w:p>
          <w:p w14:paraId="32DD4DED" w14:textId="74647B1F" w:rsidR="009F3583" w:rsidRPr="00532A59" w:rsidRDefault="00FE0AF7" w:rsidP="007027C6">
            <w:pPr>
              <w:suppressLineNumbers/>
              <w:tabs>
                <w:tab w:val="center" w:pos="4252"/>
                <w:tab w:val="right" w:pos="8504"/>
              </w:tabs>
              <w:suppressAutoHyphens/>
              <w:spacing w:after="0" w:line="240" w:lineRule="auto"/>
              <w:jc w:val="center"/>
              <w:rPr>
                <w:rFonts w:ascii="Arial" w:eastAsia="Times New Roman" w:hAnsi="Arial" w:cs="Arial"/>
                <w:sz w:val="24"/>
                <w:szCs w:val="24"/>
                <w:lang w:eastAsia="ar-SA"/>
              </w:rPr>
            </w:pPr>
            <w:r w:rsidRPr="00532A59">
              <w:rPr>
                <w:rFonts w:ascii="Arial" w:eastAsia="Times New Roman" w:hAnsi="Arial" w:cs="Arial"/>
                <w:sz w:val="24"/>
                <w:szCs w:val="24"/>
                <w:lang w:eastAsia="ar-SA"/>
              </w:rPr>
              <w:t xml:space="preserve">Sofía </w:t>
            </w:r>
            <w:proofErr w:type="spellStart"/>
            <w:r w:rsidRPr="00532A59">
              <w:rPr>
                <w:rFonts w:ascii="Arial" w:eastAsia="Times New Roman" w:hAnsi="Arial" w:cs="Arial"/>
                <w:sz w:val="24"/>
                <w:szCs w:val="24"/>
                <w:lang w:eastAsia="ar-SA"/>
              </w:rPr>
              <w:t>Garófalo</w:t>
            </w:r>
            <w:proofErr w:type="spellEnd"/>
          </w:p>
        </w:tc>
      </w:tr>
    </w:tbl>
    <w:p w14:paraId="6A06E9E5" w14:textId="77777777" w:rsidR="00F41AB9" w:rsidRPr="00764C71" w:rsidRDefault="00F41AB9" w:rsidP="00764C71">
      <w:pPr>
        <w:suppressAutoHyphens/>
        <w:spacing w:after="0" w:line="240" w:lineRule="auto"/>
        <w:jc w:val="both"/>
        <w:rPr>
          <w:rFonts w:ascii="Arial" w:hAnsi="Arial" w:cs="Arial"/>
          <w:sz w:val="24"/>
          <w:szCs w:val="24"/>
        </w:rPr>
      </w:pPr>
    </w:p>
    <w:sectPr w:rsidR="00F41AB9" w:rsidRPr="00764C71" w:rsidSect="00AB696C">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D0E8" w14:textId="77777777" w:rsidR="004514A6" w:rsidRDefault="004514A6" w:rsidP="00F41AB9">
      <w:pPr>
        <w:spacing w:after="0" w:line="240" w:lineRule="auto"/>
      </w:pPr>
      <w:r>
        <w:separator/>
      </w:r>
    </w:p>
  </w:endnote>
  <w:endnote w:type="continuationSeparator" w:id="0">
    <w:p w14:paraId="21E747E4" w14:textId="77777777" w:rsidR="004514A6" w:rsidRDefault="004514A6" w:rsidP="00F4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49041"/>
      <w:docPartObj>
        <w:docPartGallery w:val="Page Numbers (Bottom of Page)"/>
        <w:docPartUnique/>
      </w:docPartObj>
    </w:sdtPr>
    <w:sdtEndPr/>
    <w:sdtContent>
      <w:p w14:paraId="33D99F8C" w14:textId="7C0B0CA1" w:rsidR="00BD192C" w:rsidRDefault="00BD192C">
        <w:pPr>
          <w:pStyle w:val="Piedepgina"/>
          <w:jc w:val="right"/>
        </w:pPr>
        <w:r>
          <w:fldChar w:fldCharType="begin"/>
        </w:r>
        <w:r>
          <w:instrText>PAGE   \* MERGEFORMAT</w:instrText>
        </w:r>
        <w:r>
          <w:fldChar w:fldCharType="separate"/>
        </w:r>
        <w:r w:rsidR="00C64DE0" w:rsidRPr="00C64DE0">
          <w:rPr>
            <w:noProof/>
            <w:lang w:val="es-ES"/>
          </w:rPr>
          <w:t>4</w:t>
        </w:r>
        <w:r>
          <w:fldChar w:fldCharType="end"/>
        </w:r>
      </w:p>
    </w:sdtContent>
  </w:sdt>
  <w:p w14:paraId="6B4FD0AC" w14:textId="77777777" w:rsidR="00F41AB9" w:rsidRDefault="00F41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170231"/>
      <w:docPartObj>
        <w:docPartGallery w:val="Page Numbers (Bottom of Page)"/>
        <w:docPartUnique/>
      </w:docPartObj>
    </w:sdtPr>
    <w:sdtEndPr/>
    <w:sdtContent>
      <w:p w14:paraId="728845E5" w14:textId="03169BE4" w:rsidR="00261FF5" w:rsidRDefault="00261FF5">
        <w:pPr>
          <w:pStyle w:val="Piedepgina"/>
          <w:jc w:val="right"/>
        </w:pPr>
        <w:r>
          <w:fldChar w:fldCharType="begin"/>
        </w:r>
        <w:r>
          <w:instrText>PAGE   \* MERGEFORMAT</w:instrText>
        </w:r>
        <w:r>
          <w:fldChar w:fldCharType="separate"/>
        </w:r>
        <w:r w:rsidR="00C64DE0" w:rsidRPr="00C64DE0">
          <w:rPr>
            <w:noProof/>
            <w:lang w:val="es-ES"/>
          </w:rPr>
          <w:t>1</w:t>
        </w:r>
        <w:r>
          <w:fldChar w:fldCharType="end"/>
        </w:r>
      </w:p>
    </w:sdtContent>
  </w:sdt>
  <w:p w14:paraId="6062F621" w14:textId="77777777" w:rsidR="00BD192C" w:rsidRDefault="00BD19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24AA" w14:textId="77777777" w:rsidR="004514A6" w:rsidRDefault="004514A6" w:rsidP="00F41AB9">
      <w:pPr>
        <w:spacing w:after="0" w:line="240" w:lineRule="auto"/>
      </w:pPr>
      <w:r>
        <w:separator/>
      </w:r>
    </w:p>
  </w:footnote>
  <w:footnote w:type="continuationSeparator" w:id="0">
    <w:p w14:paraId="2BB6BB62" w14:textId="77777777" w:rsidR="004514A6" w:rsidRDefault="004514A6" w:rsidP="00F4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1A32" w14:textId="569FFC61" w:rsidR="00862D20" w:rsidRPr="00764C71" w:rsidRDefault="00862D20" w:rsidP="00862D20">
    <w:pPr>
      <w:suppressAutoHyphens/>
      <w:spacing w:after="0" w:line="240" w:lineRule="auto"/>
      <w:jc w:val="both"/>
      <w:rPr>
        <w:rFonts w:ascii="Arial" w:eastAsia="Times New Roman" w:hAnsi="Arial" w:cs="Arial"/>
        <w:sz w:val="24"/>
        <w:szCs w:val="24"/>
        <w:lang w:val="pt-BR" w:eastAsia="ar-SA"/>
      </w:rPr>
    </w:pPr>
    <w:r>
      <w:rPr>
        <w:rFonts w:ascii="Arial" w:eastAsia="Times New Roman" w:hAnsi="Arial" w:cs="Arial"/>
        <w:sz w:val="24"/>
        <w:szCs w:val="24"/>
        <w:lang w:val="pt-BR"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3"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753C59"/>
    <w:multiLevelType w:val="hybridMultilevel"/>
    <w:tmpl w:val="2678507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B9"/>
    <w:rsid w:val="00002281"/>
    <w:rsid w:val="00014466"/>
    <w:rsid w:val="00035A02"/>
    <w:rsid w:val="000C06DC"/>
    <w:rsid w:val="00100F80"/>
    <w:rsid w:val="00123F0C"/>
    <w:rsid w:val="00155B6D"/>
    <w:rsid w:val="00170EB1"/>
    <w:rsid w:val="00182CE3"/>
    <w:rsid w:val="00185982"/>
    <w:rsid w:val="001C71B5"/>
    <w:rsid w:val="0021325C"/>
    <w:rsid w:val="00242FDB"/>
    <w:rsid w:val="00261FF5"/>
    <w:rsid w:val="0026550E"/>
    <w:rsid w:val="002774A8"/>
    <w:rsid w:val="002F20D0"/>
    <w:rsid w:val="00306FEC"/>
    <w:rsid w:val="003545DB"/>
    <w:rsid w:val="003D17FE"/>
    <w:rsid w:val="004137CA"/>
    <w:rsid w:val="004172A7"/>
    <w:rsid w:val="00432874"/>
    <w:rsid w:val="00434F22"/>
    <w:rsid w:val="004514A6"/>
    <w:rsid w:val="004B0A41"/>
    <w:rsid w:val="004D1DFD"/>
    <w:rsid w:val="004E1416"/>
    <w:rsid w:val="00532A59"/>
    <w:rsid w:val="00547DD7"/>
    <w:rsid w:val="00560906"/>
    <w:rsid w:val="005B1FCE"/>
    <w:rsid w:val="005E29D2"/>
    <w:rsid w:val="005E61B7"/>
    <w:rsid w:val="005F0D50"/>
    <w:rsid w:val="006566C5"/>
    <w:rsid w:val="00666B13"/>
    <w:rsid w:val="00674E39"/>
    <w:rsid w:val="006A067A"/>
    <w:rsid w:val="006C59BD"/>
    <w:rsid w:val="006C6C88"/>
    <w:rsid w:val="007027C6"/>
    <w:rsid w:val="0073075C"/>
    <w:rsid w:val="0075545C"/>
    <w:rsid w:val="00764C71"/>
    <w:rsid w:val="0077420D"/>
    <w:rsid w:val="007807E5"/>
    <w:rsid w:val="007A6097"/>
    <w:rsid w:val="007A71BC"/>
    <w:rsid w:val="00822E47"/>
    <w:rsid w:val="00834F03"/>
    <w:rsid w:val="00840A6E"/>
    <w:rsid w:val="00842279"/>
    <w:rsid w:val="00862D20"/>
    <w:rsid w:val="00866AA4"/>
    <w:rsid w:val="008701B8"/>
    <w:rsid w:val="00892A12"/>
    <w:rsid w:val="00893FB1"/>
    <w:rsid w:val="00894A73"/>
    <w:rsid w:val="008A5197"/>
    <w:rsid w:val="008E5C75"/>
    <w:rsid w:val="008F56BC"/>
    <w:rsid w:val="00967A17"/>
    <w:rsid w:val="0098051A"/>
    <w:rsid w:val="00982D44"/>
    <w:rsid w:val="009A030F"/>
    <w:rsid w:val="009C0EAF"/>
    <w:rsid w:val="009D0337"/>
    <w:rsid w:val="009D5F57"/>
    <w:rsid w:val="009E23AD"/>
    <w:rsid w:val="009E638F"/>
    <w:rsid w:val="009F3583"/>
    <w:rsid w:val="009F5A18"/>
    <w:rsid w:val="00A37734"/>
    <w:rsid w:val="00A421A2"/>
    <w:rsid w:val="00A42CFC"/>
    <w:rsid w:val="00A60CCB"/>
    <w:rsid w:val="00A77EA9"/>
    <w:rsid w:val="00A95CD2"/>
    <w:rsid w:val="00AB696C"/>
    <w:rsid w:val="00AC04F2"/>
    <w:rsid w:val="00AC3DBE"/>
    <w:rsid w:val="00AC4EB9"/>
    <w:rsid w:val="00AD0CB4"/>
    <w:rsid w:val="00B36514"/>
    <w:rsid w:val="00B61465"/>
    <w:rsid w:val="00B735CC"/>
    <w:rsid w:val="00BA17B8"/>
    <w:rsid w:val="00BD192C"/>
    <w:rsid w:val="00BF400A"/>
    <w:rsid w:val="00C4557F"/>
    <w:rsid w:val="00C64DE0"/>
    <w:rsid w:val="00CB5C8D"/>
    <w:rsid w:val="00CD16E2"/>
    <w:rsid w:val="00D12393"/>
    <w:rsid w:val="00D255A0"/>
    <w:rsid w:val="00DB5E99"/>
    <w:rsid w:val="00E82E2E"/>
    <w:rsid w:val="00EC5972"/>
    <w:rsid w:val="00EF581A"/>
    <w:rsid w:val="00F335F7"/>
    <w:rsid w:val="00F40995"/>
    <w:rsid w:val="00F41AB9"/>
    <w:rsid w:val="00F567E9"/>
    <w:rsid w:val="00F728B6"/>
    <w:rsid w:val="00F779F4"/>
    <w:rsid w:val="00FA2236"/>
    <w:rsid w:val="00FE0AF7"/>
    <w:rsid w:val="00FF750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E63E93"/>
  <w15:docId w15:val="{9917B514-0677-4F65-AA10-B2C0010E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1AB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41AB9"/>
  </w:style>
  <w:style w:type="paragraph" w:styleId="Piedepgina">
    <w:name w:val="footer"/>
    <w:basedOn w:val="Normal"/>
    <w:link w:val="PiedepginaCar"/>
    <w:uiPriority w:val="99"/>
    <w:unhideWhenUsed/>
    <w:rsid w:val="00F41AB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41AB9"/>
  </w:style>
  <w:style w:type="paragraph" w:styleId="Prrafodelista">
    <w:name w:val="List Paragraph"/>
    <w:basedOn w:val="Normal"/>
    <w:uiPriority w:val="34"/>
    <w:qFormat/>
    <w:rsid w:val="00F728B6"/>
    <w:pPr>
      <w:ind w:left="720"/>
      <w:contextualSpacing/>
    </w:pPr>
  </w:style>
  <w:style w:type="paragraph" w:styleId="Textodeglobo">
    <w:name w:val="Balloon Text"/>
    <w:basedOn w:val="Normal"/>
    <w:link w:val="TextodegloboCar"/>
    <w:uiPriority w:val="99"/>
    <w:semiHidden/>
    <w:unhideWhenUsed/>
    <w:rsid w:val="009F5A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5A18"/>
    <w:rPr>
      <w:rFonts w:ascii="Tahoma" w:hAnsi="Tahoma" w:cs="Tahoma"/>
      <w:sz w:val="16"/>
      <w:szCs w:val="16"/>
    </w:rPr>
  </w:style>
  <w:style w:type="table" w:styleId="Tablaconcuadrcula">
    <w:name w:val="Table Grid"/>
    <w:basedOn w:val="Tablanormal"/>
    <w:uiPriority w:val="39"/>
    <w:unhideWhenUsed/>
    <w:rsid w:val="0089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6FEC"/>
    <w:rPr>
      <w:sz w:val="16"/>
      <w:szCs w:val="16"/>
    </w:rPr>
  </w:style>
  <w:style w:type="paragraph" w:styleId="Textocomentario">
    <w:name w:val="annotation text"/>
    <w:basedOn w:val="Normal"/>
    <w:link w:val="TextocomentarioCar"/>
    <w:uiPriority w:val="99"/>
    <w:semiHidden/>
    <w:unhideWhenUsed/>
    <w:rsid w:val="00306FE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6FEC"/>
    <w:rPr>
      <w:sz w:val="20"/>
      <w:szCs w:val="20"/>
    </w:rPr>
  </w:style>
  <w:style w:type="paragraph" w:styleId="Asuntodelcomentario">
    <w:name w:val="annotation subject"/>
    <w:basedOn w:val="Textocomentario"/>
    <w:next w:val="Textocomentario"/>
    <w:link w:val="AsuntodelcomentarioCar"/>
    <w:uiPriority w:val="99"/>
    <w:semiHidden/>
    <w:unhideWhenUsed/>
    <w:rsid w:val="00306FEC"/>
    <w:rPr>
      <w:b/>
      <w:bCs/>
    </w:rPr>
  </w:style>
  <w:style w:type="character" w:customStyle="1" w:styleId="AsuntodelcomentarioCar">
    <w:name w:val="Asunto del comentario Car"/>
    <w:basedOn w:val="TextocomentarioCar"/>
    <w:link w:val="Asuntodelcomentario"/>
    <w:uiPriority w:val="99"/>
    <w:semiHidden/>
    <w:rsid w:val="00306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6990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 Pires</dc:creator>
  <cp:lastModifiedBy>Ruth Mencia</cp:lastModifiedBy>
  <cp:revision>2</cp:revision>
  <cp:lastPrinted>2020-10-23T18:48:00Z</cp:lastPrinted>
  <dcterms:created xsi:type="dcterms:W3CDTF">2020-11-03T20:17:00Z</dcterms:created>
  <dcterms:modified xsi:type="dcterms:W3CDTF">2020-11-03T20:17:00Z</dcterms:modified>
</cp:coreProperties>
</file>