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FE" w:rsidRDefault="00E455FE" w:rsidP="001813CA">
      <w:pPr>
        <w:pStyle w:val="Ttulo1"/>
        <w:jc w:val="left"/>
        <w:rPr>
          <w:rFonts w:cs="Arial"/>
          <w:bCs/>
          <w:szCs w:val="24"/>
          <w:lang w:val="pt-BR"/>
        </w:rPr>
      </w:pPr>
      <w:bookmarkStart w:id="0" w:name="_Hlk39856658"/>
    </w:p>
    <w:p w:rsidR="00E455FE" w:rsidRDefault="00E455FE" w:rsidP="001813CA">
      <w:pPr>
        <w:pStyle w:val="Ttulo1"/>
        <w:jc w:val="left"/>
        <w:rPr>
          <w:rFonts w:cs="Arial"/>
          <w:bCs/>
          <w:szCs w:val="24"/>
          <w:lang w:val="pt-BR"/>
        </w:rPr>
      </w:pPr>
      <w:r>
        <w:rPr>
          <w:rFonts w:cs="Arial"/>
          <w:bCs/>
          <w:noProof/>
          <w:szCs w:val="24"/>
          <w:lang w:val="pt-BR"/>
        </w:rPr>
        <w:drawing>
          <wp:inline distT="0" distB="0" distL="0" distR="0" wp14:anchorId="32F5FA59">
            <wp:extent cx="1200785" cy="895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895985"/>
                    </a:xfrm>
                    <a:prstGeom prst="rect">
                      <a:avLst/>
                    </a:prstGeom>
                    <a:noFill/>
                  </pic:spPr>
                </pic:pic>
              </a:graphicData>
            </a:graphic>
          </wp:inline>
        </w:drawing>
      </w:r>
      <w:r>
        <w:rPr>
          <w:rFonts w:cs="Arial"/>
          <w:bCs/>
          <w:szCs w:val="24"/>
          <w:lang w:val="pt-BR"/>
        </w:rPr>
        <w:t xml:space="preserve">                                                                </w:t>
      </w:r>
      <w:r>
        <w:rPr>
          <w:rFonts w:cs="Arial"/>
          <w:bCs/>
          <w:noProof/>
          <w:szCs w:val="24"/>
          <w:lang w:val="pt-BR"/>
        </w:rPr>
        <w:drawing>
          <wp:inline distT="0" distB="0" distL="0" distR="0" wp14:anchorId="4744C555">
            <wp:extent cx="1231265" cy="89598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895985"/>
                    </a:xfrm>
                    <a:prstGeom prst="rect">
                      <a:avLst/>
                    </a:prstGeom>
                    <a:noFill/>
                  </pic:spPr>
                </pic:pic>
              </a:graphicData>
            </a:graphic>
          </wp:inline>
        </w:drawing>
      </w:r>
      <w:r>
        <w:rPr>
          <w:rFonts w:cs="Arial"/>
          <w:bCs/>
          <w:szCs w:val="24"/>
          <w:lang w:val="pt-BR"/>
        </w:rPr>
        <w:t xml:space="preserve">   </w:t>
      </w:r>
    </w:p>
    <w:p w:rsidR="00E455FE" w:rsidRDefault="00E455FE" w:rsidP="001813CA">
      <w:pPr>
        <w:pStyle w:val="Ttulo1"/>
        <w:jc w:val="left"/>
        <w:rPr>
          <w:rFonts w:cs="Arial"/>
          <w:bCs/>
          <w:szCs w:val="24"/>
          <w:lang w:val="pt-BR"/>
        </w:rPr>
      </w:pPr>
    </w:p>
    <w:p w:rsidR="00E455FE" w:rsidRDefault="00E455FE" w:rsidP="001813CA">
      <w:pPr>
        <w:pStyle w:val="Ttulo1"/>
        <w:jc w:val="left"/>
        <w:rPr>
          <w:rFonts w:cs="Arial"/>
          <w:bCs/>
          <w:szCs w:val="24"/>
          <w:lang w:val="pt-BR"/>
        </w:rPr>
      </w:pPr>
    </w:p>
    <w:p w:rsidR="00852ABB" w:rsidRDefault="00852ABB" w:rsidP="001813CA">
      <w:pPr>
        <w:pStyle w:val="Ttulo1"/>
        <w:jc w:val="left"/>
        <w:rPr>
          <w:rFonts w:cs="Arial"/>
          <w:bCs/>
          <w:szCs w:val="24"/>
          <w:lang w:val="pt-BR"/>
        </w:rPr>
      </w:pPr>
      <w:r w:rsidRPr="00471DC4">
        <w:rPr>
          <w:rFonts w:cs="Arial"/>
          <w:bCs/>
          <w:szCs w:val="24"/>
          <w:lang w:val="pt-BR"/>
        </w:rPr>
        <w:t>MERCOSUR/SGT N° 4/</w:t>
      </w:r>
      <w:r w:rsidR="00D53644">
        <w:rPr>
          <w:rFonts w:cs="Arial"/>
          <w:bCs/>
          <w:szCs w:val="24"/>
          <w:lang w:val="pt-BR"/>
        </w:rPr>
        <w:t>CMV</w:t>
      </w:r>
      <w:r w:rsidRPr="00471DC4">
        <w:rPr>
          <w:rFonts w:cs="Arial"/>
          <w:bCs/>
          <w:szCs w:val="24"/>
          <w:lang w:val="pt-BR"/>
        </w:rPr>
        <w:t>/ACTA N°</w:t>
      </w:r>
      <w:r w:rsidR="008E2DD1">
        <w:rPr>
          <w:rFonts w:cs="Arial"/>
          <w:bCs/>
          <w:szCs w:val="24"/>
          <w:lang w:val="pt-BR"/>
        </w:rPr>
        <w:t>0</w:t>
      </w:r>
      <w:r w:rsidR="00152ED2">
        <w:rPr>
          <w:rFonts w:cs="Arial"/>
          <w:bCs/>
          <w:szCs w:val="24"/>
          <w:lang w:val="pt-BR"/>
        </w:rPr>
        <w:t>2</w:t>
      </w:r>
      <w:r w:rsidRPr="00471DC4">
        <w:rPr>
          <w:rFonts w:cs="Arial"/>
          <w:bCs/>
          <w:szCs w:val="24"/>
          <w:lang w:val="pt-BR"/>
        </w:rPr>
        <w:t>/20</w:t>
      </w:r>
    </w:p>
    <w:p w:rsidR="00E46A13" w:rsidRPr="00E46A13" w:rsidRDefault="00E46A13" w:rsidP="00E46A13">
      <w:pPr>
        <w:rPr>
          <w:lang w:val="pt-BR"/>
        </w:rPr>
      </w:pPr>
    </w:p>
    <w:p w:rsidR="00852ABB" w:rsidRPr="00471DC4" w:rsidRDefault="00852ABB" w:rsidP="00852ABB">
      <w:pPr>
        <w:pStyle w:val="Ttulo1"/>
        <w:rPr>
          <w:rFonts w:cs="Arial"/>
          <w:bCs/>
          <w:szCs w:val="24"/>
          <w:lang w:val="pt-BR"/>
        </w:rPr>
      </w:pPr>
    </w:p>
    <w:p w:rsidR="00364D29" w:rsidRDefault="00852ABB" w:rsidP="000C0239">
      <w:pPr>
        <w:pStyle w:val="Ttulo1"/>
        <w:jc w:val="center"/>
        <w:rPr>
          <w:rFonts w:cs="Arial"/>
          <w:bCs/>
          <w:szCs w:val="24"/>
          <w:lang w:val="es-VE"/>
        </w:rPr>
      </w:pPr>
      <w:r w:rsidRPr="00471DC4">
        <w:rPr>
          <w:rFonts w:cs="Arial"/>
          <w:bCs/>
          <w:szCs w:val="24"/>
          <w:lang w:val="es-VE"/>
        </w:rPr>
        <w:t>X</w:t>
      </w:r>
      <w:r w:rsidR="008E2DD1">
        <w:rPr>
          <w:rFonts w:cs="Arial"/>
          <w:bCs/>
          <w:szCs w:val="24"/>
          <w:lang w:val="es-VE"/>
        </w:rPr>
        <w:t>L</w:t>
      </w:r>
      <w:r w:rsidR="000767F5">
        <w:rPr>
          <w:rFonts w:cs="Arial"/>
          <w:bCs/>
          <w:szCs w:val="24"/>
          <w:lang w:val="es-VE"/>
        </w:rPr>
        <w:t>V</w:t>
      </w:r>
      <w:r w:rsidR="009B33CA">
        <w:rPr>
          <w:rFonts w:cs="Arial"/>
          <w:bCs/>
          <w:szCs w:val="24"/>
          <w:lang w:val="es-VE"/>
        </w:rPr>
        <w:t>II</w:t>
      </w:r>
      <w:r w:rsidR="00152ED2">
        <w:rPr>
          <w:rFonts w:cs="Arial"/>
          <w:bCs/>
          <w:szCs w:val="24"/>
          <w:lang w:val="es-VE"/>
        </w:rPr>
        <w:t>I</w:t>
      </w:r>
      <w:r w:rsidRPr="00471DC4">
        <w:rPr>
          <w:rFonts w:cs="Arial"/>
          <w:bCs/>
          <w:szCs w:val="24"/>
          <w:lang w:val="es-VE"/>
        </w:rPr>
        <w:t xml:space="preserve"> REUNIÓN ORDINARIA DEL SUBGRUPO DE TRABAJO N° 4</w:t>
      </w:r>
      <w:r w:rsidR="000C0239">
        <w:rPr>
          <w:rFonts w:cs="Arial"/>
          <w:bCs/>
          <w:szCs w:val="24"/>
          <w:lang w:val="es-VE"/>
        </w:rPr>
        <w:t xml:space="preserve"> </w:t>
      </w:r>
    </w:p>
    <w:p w:rsidR="00852ABB" w:rsidRDefault="00852ABB" w:rsidP="000C0239">
      <w:pPr>
        <w:pStyle w:val="Ttulo1"/>
        <w:jc w:val="center"/>
        <w:rPr>
          <w:rFonts w:cs="Arial"/>
          <w:bCs/>
          <w:szCs w:val="24"/>
          <w:lang w:val="es-VE"/>
        </w:rPr>
      </w:pPr>
      <w:r w:rsidRPr="00471DC4">
        <w:rPr>
          <w:rFonts w:cs="Arial"/>
          <w:bCs/>
          <w:szCs w:val="24"/>
          <w:lang w:val="es-VE"/>
        </w:rPr>
        <w:t>“ASUNTOS FINANCIEROS”</w:t>
      </w:r>
      <w:r w:rsidR="00693623">
        <w:rPr>
          <w:rFonts w:cs="Arial"/>
          <w:bCs/>
          <w:szCs w:val="24"/>
          <w:lang w:val="es-VE"/>
        </w:rPr>
        <w:t>/</w:t>
      </w:r>
      <w:r w:rsidR="00200CD8">
        <w:rPr>
          <w:rFonts w:cs="Arial"/>
          <w:bCs/>
          <w:szCs w:val="24"/>
          <w:lang w:val="es-VE"/>
        </w:rPr>
        <w:t xml:space="preserve">COMISIÓN </w:t>
      </w:r>
      <w:r w:rsidR="0031630E">
        <w:rPr>
          <w:rFonts w:cs="Arial"/>
          <w:bCs/>
          <w:szCs w:val="24"/>
          <w:lang w:val="es-VE"/>
        </w:rPr>
        <w:t xml:space="preserve">DE </w:t>
      </w:r>
      <w:r w:rsidR="00200CD8">
        <w:rPr>
          <w:rFonts w:cs="Arial"/>
          <w:bCs/>
          <w:szCs w:val="24"/>
          <w:lang w:val="es-VE"/>
        </w:rPr>
        <w:t>MERCADO</w:t>
      </w:r>
      <w:r>
        <w:rPr>
          <w:rFonts w:cs="Arial"/>
          <w:bCs/>
          <w:szCs w:val="24"/>
          <w:lang w:val="es-VE"/>
        </w:rPr>
        <w:t xml:space="preserve"> DE VALORES</w:t>
      </w:r>
    </w:p>
    <w:p w:rsidR="00852ABB" w:rsidRPr="00471DC4" w:rsidRDefault="00852ABB" w:rsidP="00852ABB">
      <w:pPr>
        <w:rPr>
          <w:rFonts w:cs="Arial"/>
          <w:szCs w:val="24"/>
          <w:lang w:val="es-ES"/>
        </w:rPr>
      </w:pPr>
    </w:p>
    <w:p w:rsidR="00E455FE" w:rsidRDefault="00E455FE" w:rsidP="00986CB3">
      <w:pPr>
        <w:jc w:val="both"/>
        <w:rPr>
          <w:rFonts w:eastAsia="Arial" w:cs="Arial"/>
          <w:szCs w:val="24"/>
          <w:lang w:val="es-UY"/>
        </w:rPr>
      </w:pPr>
    </w:p>
    <w:p w:rsidR="007674C1" w:rsidRPr="007674C1" w:rsidRDefault="007674C1" w:rsidP="00986CB3">
      <w:pPr>
        <w:jc w:val="both"/>
        <w:rPr>
          <w:rFonts w:cs="Arial"/>
          <w:bCs/>
          <w:color w:val="000000"/>
          <w:szCs w:val="24"/>
          <w:lang w:val="es-UY"/>
        </w:rPr>
      </w:pPr>
      <w:r w:rsidRPr="007674C1">
        <w:rPr>
          <w:rFonts w:eastAsia="Arial" w:cs="Arial"/>
          <w:szCs w:val="24"/>
          <w:lang w:val="es-UY"/>
        </w:rPr>
        <w:t xml:space="preserve">En ejercicio de la Presidencia </w:t>
      </w:r>
      <w:r w:rsidRPr="007674C1">
        <w:rPr>
          <w:rFonts w:eastAsia="Arial" w:cs="Arial"/>
          <w:i/>
          <w:iCs/>
          <w:szCs w:val="24"/>
          <w:lang w:val="es-UY"/>
        </w:rPr>
        <w:t>Pro Tempore</w:t>
      </w:r>
      <w:r w:rsidRPr="007674C1">
        <w:rPr>
          <w:rFonts w:eastAsia="Arial" w:cs="Arial"/>
          <w:szCs w:val="24"/>
          <w:lang w:val="es-UY"/>
        </w:rPr>
        <w:t xml:space="preserve"> de </w:t>
      </w:r>
      <w:r w:rsidR="00152ED2">
        <w:rPr>
          <w:rFonts w:eastAsia="Arial" w:cs="Arial"/>
          <w:szCs w:val="24"/>
          <w:lang w:val="es-UY"/>
        </w:rPr>
        <w:t>Uruguay</w:t>
      </w:r>
      <w:r w:rsidRPr="007674C1">
        <w:rPr>
          <w:rFonts w:eastAsia="Arial" w:cs="Arial"/>
          <w:szCs w:val="24"/>
          <w:lang w:val="es-UY"/>
        </w:rPr>
        <w:t xml:space="preserve"> (PPT</w:t>
      </w:r>
      <w:r w:rsidR="00152ED2">
        <w:rPr>
          <w:rFonts w:eastAsia="Arial" w:cs="Arial"/>
          <w:szCs w:val="24"/>
          <w:lang w:val="es-UY"/>
        </w:rPr>
        <w:t>U</w:t>
      </w:r>
      <w:r w:rsidRPr="007674C1">
        <w:rPr>
          <w:rFonts w:eastAsia="Arial" w:cs="Arial"/>
          <w:szCs w:val="24"/>
          <w:lang w:val="es-UY"/>
        </w:rPr>
        <w:t xml:space="preserve">), los días </w:t>
      </w:r>
      <w:r w:rsidR="00152ED2" w:rsidRPr="00152ED2">
        <w:rPr>
          <w:rFonts w:eastAsia="Arial" w:cs="Arial"/>
          <w:szCs w:val="24"/>
          <w:lang w:val="es-UY"/>
        </w:rPr>
        <w:t xml:space="preserve">20 al 22 de octubre </w:t>
      </w:r>
      <w:r w:rsidRPr="007674C1">
        <w:rPr>
          <w:rFonts w:eastAsia="Arial" w:cs="Arial"/>
          <w:szCs w:val="24"/>
          <w:lang w:val="es-UY"/>
        </w:rPr>
        <w:t>de 2020, se realizó por medio del sistema de videoconferencia, conforme se establece en la Resolución GMC N° 19/12 “Reuniones por el sistema de videoconferencia”,</w:t>
      </w:r>
      <w:r w:rsidRPr="007674C1">
        <w:t xml:space="preserve"> </w:t>
      </w:r>
      <w:r w:rsidRPr="007674C1">
        <w:rPr>
          <w:rFonts w:eastAsia="Arial" w:cs="Arial"/>
          <w:szCs w:val="24"/>
          <w:lang w:val="es-UY"/>
        </w:rPr>
        <w:t>la XLVII</w:t>
      </w:r>
      <w:r w:rsidR="00152ED2">
        <w:rPr>
          <w:rFonts w:eastAsia="Arial" w:cs="Arial"/>
          <w:szCs w:val="24"/>
          <w:lang w:val="es-UY"/>
        </w:rPr>
        <w:t>I</w:t>
      </w:r>
      <w:r w:rsidRPr="007674C1">
        <w:rPr>
          <w:rFonts w:eastAsia="Arial" w:cs="Arial"/>
          <w:szCs w:val="24"/>
          <w:lang w:val="es-UY"/>
        </w:rPr>
        <w:t xml:space="preserve"> Reunión Ordinaria del Subgrupo de Trabajo Nº 4 “Asuntos </w:t>
      </w:r>
      <w:proofErr w:type="gramStart"/>
      <w:r w:rsidRPr="007674C1">
        <w:rPr>
          <w:rFonts w:eastAsia="Arial" w:cs="Arial"/>
          <w:szCs w:val="24"/>
          <w:lang w:val="es-UY"/>
        </w:rPr>
        <w:t>Financieros”/</w:t>
      </w:r>
      <w:proofErr w:type="gramEnd"/>
      <w:r w:rsidRPr="007674C1">
        <w:rPr>
          <w:rFonts w:eastAsia="Arial" w:cs="Arial"/>
          <w:szCs w:val="24"/>
          <w:lang w:val="es-UY"/>
        </w:rPr>
        <w:t xml:space="preserve">Comisión de Mercado de Valores (CMV), con la participación de las </w:t>
      </w:r>
      <w:r>
        <w:rPr>
          <w:rFonts w:eastAsia="Arial" w:cs="Arial"/>
          <w:szCs w:val="24"/>
          <w:lang w:val="es-UY"/>
        </w:rPr>
        <w:t>d</w:t>
      </w:r>
      <w:r w:rsidRPr="007674C1">
        <w:rPr>
          <w:rFonts w:eastAsia="Arial" w:cs="Arial"/>
          <w:szCs w:val="24"/>
          <w:lang w:val="es-UY"/>
        </w:rPr>
        <w:t xml:space="preserve">elegaciones de Argentina, Brasil, Paraguay y Uruguay. </w:t>
      </w:r>
    </w:p>
    <w:p w:rsidR="00124F4A" w:rsidRPr="0043327C" w:rsidRDefault="00124F4A" w:rsidP="00852ABB">
      <w:pPr>
        <w:pStyle w:val="Textoindependiente"/>
        <w:rPr>
          <w:rFonts w:cs="Arial"/>
          <w:szCs w:val="24"/>
          <w:lang w:val="es-UY"/>
        </w:rPr>
      </w:pPr>
    </w:p>
    <w:p w:rsidR="009E56F0" w:rsidRDefault="009E56F0" w:rsidP="00852ABB">
      <w:pPr>
        <w:pStyle w:val="Textoindependiente"/>
        <w:rPr>
          <w:rFonts w:cs="Arial"/>
          <w:szCs w:val="24"/>
        </w:rPr>
      </w:pPr>
      <w:r>
        <w:rPr>
          <w:rFonts w:cs="Arial"/>
          <w:szCs w:val="24"/>
        </w:rPr>
        <w:t>La PPT</w:t>
      </w:r>
      <w:r w:rsidR="00055D70">
        <w:rPr>
          <w:rFonts w:cs="Arial"/>
          <w:szCs w:val="24"/>
        </w:rPr>
        <w:t>P</w:t>
      </w:r>
      <w:r>
        <w:rPr>
          <w:rFonts w:cs="Arial"/>
          <w:szCs w:val="24"/>
        </w:rPr>
        <w:t xml:space="preserve"> dio la bienvenida a las </w:t>
      </w:r>
      <w:r w:rsidR="007674C1">
        <w:rPr>
          <w:rFonts w:cs="Arial"/>
          <w:szCs w:val="24"/>
        </w:rPr>
        <w:t>d</w:t>
      </w:r>
      <w:r>
        <w:rPr>
          <w:rFonts w:cs="Arial"/>
          <w:szCs w:val="24"/>
        </w:rPr>
        <w:t>elegaciones.</w:t>
      </w:r>
    </w:p>
    <w:p w:rsidR="009E56F0" w:rsidRDefault="009E56F0" w:rsidP="00852ABB">
      <w:pPr>
        <w:pStyle w:val="Textoindependiente"/>
        <w:rPr>
          <w:rFonts w:cs="Arial"/>
          <w:szCs w:val="24"/>
        </w:rPr>
      </w:pPr>
    </w:p>
    <w:p w:rsidR="009E56F0" w:rsidRPr="009E56F0" w:rsidRDefault="009E56F0" w:rsidP="00852ABB">
      <w:pPr>
        <w:pStyle w:val="Textoindependiente"/>
        <w:rPr>
          <w:rFonts w:cs="Arial"/>
          <w:szCs w:val="24"/>
        </w:rPr>
      </w:pPr>
      <w:r>
        <w:rPr>
          <w:rFonts w:cs="Arial"/>
          <w:szCs w:val="24"/>
        </w:rPr>
        <w:t xml:space="preserve">La Lista de Participantes consta como </w:t>
      </w:r>
      <w:r w:rsidRPr="009E56F0">
        <w:rPr>
          <w:rFonts w:cs="Arial"/>
          <w:b/>
          <w:szCs w:val="24"/>
        </w:rPr>
        <w:t>Anexo I</w:t>
      </w:r>
      <w:r>
        <w:rPr>
          <w:rFonts w:cs="Arial"/>
          <w:szCs w:val="24"/>
        </w:rPr>
        <w:t>.</w:t>
      </w:r>
    </w:p>
    <w:p w:rsidR="009E56F0" w:rsidRDefault="009E56F0" w:rsidP="00852ABB">
      <w:pPr>
        <w:pStyle w:val="Textoindependiente"/>
        <w:rPr>
          <w:rFonts w:cs="Arial"/>
          <w:szCs w:val="24"/>
        </w:rPr>
      </w:pPr>
    </w:p>
    <w:p w:rsidR="009E56F0" w:rsidRDefault="009E56F0" w:rsidP="00852ABB">
      <w:pPr>
        <w:pStyle w:val="Textoindependiente"/>
        <w:rPr>
          <w:rFonts w:cs="Arial"/>
          <w:szCs w:val="24"/>
        </w:rPr>
      </w:pPr>
      <w:r>
        <w:rPr>
          <w:rFonts w:cs="Arial"/>
          <w:szCs w:val="24"/>
        </w:rPr>
        <w:t xml:space="preserve">La Agenda de los temas tratados consta como </w:t>
      </w:r>
      <w:r w:rsidRPr="009E56F0">
        <w:rPr>
          <w:rFonts w:cs="Arial"/>
          <w:b/>
          <w:szCs w:val="24"/>
        </w:rPr>
        <w:t>Anexo II</w:t>
      </w:r>
      <w:r>
        <w:rPr>
          <w:rFonts w:cs="Arial"/>
          <w:szCs w:val="24"/>
        </w:rPr>
        <w:t>.</w:t>
      </w:r>
    </w:p>
    <w:p w:rsidR="009E56F0" w:rsidRDefault="009E56F0" w:rsidP="00852ABB">
      <w:pPr>
        <w:pStyle w:val="Textoindependiente"/>
        <w:rPr>
          <w:rFonts w:cs="Arial"/>
          <w:szCs w:val="24"/>
        </w:rPr>
      </w:pPr>
    </w:p>
    <w:p w:rsidR="009E56F0" w:rsidRPr="00A03E73" w:rsidRDefault="00A03E73" w:rsidP="00852ABB">
      <w:pPr>
        <w:pStyle w:val="Textoindependiente"/>
        <w:rPr>
          <w:rFonts w:cs="Arial"/>
          <w:szCs w:val="24"/>
        </w:rPr>
      </w:pPr>
      <w:r>
        <w:rPr>
          <w:rFonts w:cs="Arial"/>
          <w:szCs w:val="24"/>
        </w:rPr>
        <w:t xml:space="preserve">El Resumen del Acta consta como </w:t>
      </w:r>
      <w:r w:rsidRPr="00A03E73">
        <w:rPr>
          <w:rFonts w:cs="Arial"/>
          <w:b/>
          <w:szCs w:val="24"/>
        </w:rPr>
        <w:t>Anexo III</w:t>
      </w:r>
      <w:r>
        <w:rPr>
          <w:rFonts w:cs="Arial"/>
          <w:szCs w:val="24"/>
        </w:rPr>
        <w:t>.</w:t>
      </w:r>
    </w:p>
    <w:p w:rsidR="00D53644" w:rsidRPr="0064240F" w:rsidRDefault="00D53644" w:rsidP="00AF12CA">
      <w:pPr>
        <w:pStyle w:val="Textoindependiente"/>
        <w:rPr>
          <w:rFonts w:cs="Arial"/>
          <w:szCs w:val="24"/>
          <w:lang w:val="es-ES"/>
        </w:rPr>
      </w:pPr>
    </w:p>
    <w:p w:rsidR="0009517E" w:rsidRDefault="00653DB0" w:rsidP="0035533B">
      <w:pPr>
        <w:pStyle w:val="Textoindependiente"/>
        <w:rPr>
          <w:rFonts w:cs="Arial"/>
          <w:szCs w:val="24"/>
          <w:lang w:val="es-ES"/>
        </w:rPr>
      </w:pPr>
      <w:r>
        <w:rPr>
          <w:rFonts w:cs="Arial"/>
          <w:szCs w:val="24"/>
          <w:lang w:val="es-ES"/>
        </w:rPr>
        <w:t>Los temas tratados en la Reunión fueron los siguientes:</w:t>
      </w:r>
    </w:p>
    <w:p w:rsidR="00D53644" w:rsidRDefault="00D53644" w:rsidP="0035533B">
      <w:pPr>
        <w:pStyle w:val="Textoindependiente"/>
        <w:rPr>
          <w:rFonts w:cs="Arial"/>
          <w:szCs w:val="24"/>
          <w:lang w:val="es-ES"/>
        </w:rPr>
      </w:pPr>
    </w:p>
    <w:p w:rsidR="00152ED2" w:rsidRDefault="00152ED2" w:rsidP="00152ED2">
      <w:pPr>
        <w:rPr>
          <w:rFonts w:cs="Arial"/>
          <w:szCs w:val="24"/>
          <w:lang w:eastAsia="pt-BR"/>
        </w:rPr>
      </w:pPr>
    </w:p>
    <w:p w:rsidR="00152ED2" w:rsidRDefault="00152ED2" w:rsidP="00152ED2">
      <w:pPr>
        <w:tabs>
          <w:tab w:val="num" w:pos="720"/>
        </w:tabs>
        <w:rPr>
          <w:rFonts w:eastAsia="Calibri" w:cs="Arial"/>
          <w:b/>
          <w:szCs w:val="24"/>
          <w:lang w:val="es-UY" w:eastAsia="en-US"/>
        </w:rPr>
      </w:pPr>
    </w:p>
    <w:p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 xml:space="preserve"> PROYECTO DE DECISIÓN SOBRE EL ACUERDO MARCO DE INTERCAMBIO DE INFORMACIONES Y ASISTENCIA ENTRE AUTORIDADES DEL MERCADO DE VALORES: DISCUSIÓN Y SEGUIMIENTO DEL TEMA</w:t>
      </w:r>
    </w:p>
    <w:p w:rsidR="00152ED2" w:rsidRDefault="00152ED2" w:rsidP="00152ED2">
      <w:pPr>
        <w:tabs>
          <w:tab w:val="num" w:pos="720"/>
        </w:tabs>
        <w:rPr>
          <w:rFonts w:eastAsia="Calibri" w:cs="Arial"/>
          <w:szCs w:val="24"/>
          <w:lang w:val="es-UY" w:eastAsia="en-US"/>
        </w:rPr>
      </w:pPr>
    </w:p>
    <w:p w:rsidR="003F40EA" w:rsidRPr="003F40EA" w:rsidRDefault="003F40EA" w:rsidP="003F40EA">
      <w:pPr>
        <w:spacing w:after="100" w:afterAutospacing="1"/>
        <w:jc w:val="both"/>
        <w:rPr>
          <w:rFonts w:cs="Arial"/>
          <w:color w:val="000000"/>
          <w:szCs w:val="24"/>
          <w:lang w:val="es-PY" w:eastAsia="es-UY"/>
        </w:rPr>
      </w:pPr>
      <w:r w:rsidRPr="003F40EA">
        <w:rPr>
          <w:rFonts w:cs="Arial"/>
          <w:color w:val="000000"/>
          <w:szCs w:val="24"/>
          <w:lang w:val="es-PY" w:eastAsia="es-UY"/>
        </w:rPr>
        <w:t>La Delegación de Paraguay había informado en anteriores oportunidades que una restricción para la firma del Acuerdo MERCOSUR sería la vigente Ley N° 861/96 “General de Bancos, Financieras y Otras Entidades de Crédito”, siendo que la misma en su Art. 86° no exceptúa del deber de secreto bancario a la Comisión Nacional de Valores de Paraguay (CNV).</w:t>
      </w:r>
    </w:p>
    <w:p w:rsidR="003F40EA" w:rsidRDefault="003F40EA" w:rsidP="003F40EA">
      <w:pPr>
        <w:spacing w:after="100" w:afterAutospacing="1"/>
        <w:jc w:val="both"/>
        <w:rPr>
          <w:rFonts w:cs="Arial"/>
          <w:color w:val="000000"/>
          <w:szCs w:val="24"/>
          <w:lang w:val="es-PY" w:eastAsia="es-UY"/>
        </w:rPr>
      </w:pPr>
    </w:p>
    <w:p w:rsidR="003F40EA" w:rsidRPr="003F40EA" w:rsidRDefault="003F40EA" w:rsidP="003F40EA">
      <w:pPr>
        <w:spacing w:after="100" w:afterAutospacing="1"/>
        <w:jc w:val="both"/>
        <w:rPr>
          <w:rFonts w:cs="Arial"/>
          <w:color w:val="000000"/>
          <w:szCs w:val="24"/>
          <w:lang w:val="es-PY" w:eastAsia="es-UY"/>
        </w:rPr>
      </w:pPr>
      <w:r w:rsidRPr="003F40EA">
        <w:rPr>
          <w:rFonts w:cs="Arial"/>
          <w:color w:val="000000"/>
          <w:szCs w:val="24"/>
          <w:lang w:val="es-PY" w:eastAsia="es-UY"/>
        </w:rPr>
        <w:t>En ese sentido, consultores de IOSCO ha</w:t>
      </w:r>
      <w:r w:rsidRPr="003F40EA">
        <w:rPr>
          <w:rFonts w:cs="Arial"/>
          <w:szCs w:val="24"/>
          <w:lang w:val="es-PY" w:eastAsia="es-UY"/>
        </w:rPr>
        <w:t>bía</w:t>
      </w:r>
      <w:r w:rsidRPr="003F40EA">
        <w:rPr>
          <w:rFonts w:cs="Arial"/>
          <w:color w:val="000000"/>
          <w:szCs w:val="24"/>
          <w:lang w:val="es-PY" w:eastAsia="es-UY"/>
        </w:rPr>
        <w:t xml:space="preserve">n realizado un trabajo de asistencia técnica en el año 2019 para analizar el estado de situación respecto al marco legal vigente, entre ellos la restricción del secreto bancario para la </w:t>
      </w:r>
      <w:r w:rsidRPr="003F40EA">
        <w:rPr>
          <w:rFonts w:cs="Arial"/>
          <w:color w:val="000000"/>
          <w:szCs w:val="24"/>
          <w:lang w:val="es-PY" w:eastAsia="es-UY"/>
        </w:rPr>
        <w:lastRenderedPageBreak/>
        <w:t>obtención e intercambio de informaciones, y</w:t>
      </w:r>
      <w:r w:rsidRPr="003F40EA">
        <w:rPr>
          <w:rFonts w:cs="Arial"/>
          <w:szCs w:val="24"/>
          <w:lang w:val="es-PY" w:eastAsia="es-UY"/>
        </w:rPr>
        <w:t xml:space="preserve"> habían</w:t>
      </w:r>
      <w:r w:rsidRPr="003F40EA">
        <w:rPr>
          <w:rFonts w:cs="Arial"/>
          <w:color w:val="000000"/>
          <w:szCs w:val="24"/>
          <w:lang w:val="es-PY" w:eastAsia="es-UY"/>
        </w:rPr>
        <w:t xml:space="preserve"> presentado</w:t>
      </w:r>
      <w:r w:rsidRPr="003F40EA">
        <w:rPr>
          <w:rFonts w:cs="Arial"/>
          <w:szCs w:val="24"/>
          <w:lang w:val="es-PY" w:eastAsia="es-UY"/>
        </w:rPr>
        <w:t xml:space="preserve"> asimismo</w:t>
      </w:r>
      <w:r w:rsidRPr="003F40EA">
        <w:rPr>
          <w:rFonts w:cs="Arial"/>
          <w:color w:val="000000"/>
          <w:szCs w:val="24"/>
          <w:lang w:val="es-PY" w:eastAsia="es-UY"/>
        </w:rPr>
        <w:t xml:space="preserve"> un informe final en 2020 que contempla</w:t>
      </w:r>
      <w:r w:rsidRPr="003F40EA">
        <w:rPr>
          <w:rFonts w:cs="Arial"/>
          <w:szCs w:val="24"/>
          <w:lang w:val="es-PY" w:eastAsia="es-UY"/>
        </w:rPr>
        <w:t>ba</w:t>
      </w:r>
      <w:r w:rsidRPr="003F40EA">
        <w:rPr>
          <w:rFonts w:cs="Arial"/>
          <w:color w:val="000000"/>
          <w:szCs w:val="24"/>
          <w:lang w:val="es-PY" w:eastAsia="es-UY"/>
        </w:rPr>
        <w:t xml:space="preserve"> las principales recomendaciones a ser tenidas en cuenta para una eventual firma del Memorándum Multilateral de Entendimiento (MMOU), lo cual le permitiría a la CNV pasar de Miembro Asociado a ser Miembro Ordinario de IOSCO. </w:t>
      </w:r>
    </w:p>
    <w:p w:rsidR="003F40EA" w:rsidRDefault="003F40EA" w:rsidP="003F40EA">
      <w:pPr>
        <w:spacing w:after="100" w:afterAutospacing="1"/>
        <w:jc w:val="both"/>
        <w:rPr>
          <w:rFonts w:cs="Arial"/>
          <w:color w:val="000000"/>
          <w:szCs w:val="24"/>
          <w:lang w:val="es-PY" w:eastAsia="es-UY"/>
        </w:rPr>
      </w:pPr>
    </w:p>
    <w:p w:rsidR="003F40EA" w:rsidRPr="003F40EA" w:rsidRDefault="003F40EA" w:rsidP="003F40EA">
      <w:pPr>
        <w:spacing w:after="100" w:afterAutospacing="1"/>
        <w:jc w:val="both"/>
        <w:rPr>
          <w:rFonts w:cs="Arial"/>
          <w:color w:val="000000"/>
          <w:szCs w:val="24"/>
          <w:lang w:val="es-PY" w:eastAsia="es-UY"/>
        </w:rPr>
      </w:pPr>
      <w:r w:rsidRPr="003F40EA">
        <w:rPr>
          <w:rFonts w:cs="Arial"/>
          <w:color w:val="000000"/>
          <w:szCs w:val="24"/>
          <w:lang w:val="es-PY" w:eastAsia="es-UY"/>
        </w:rPr>
        <w:t xml:space="preserve">En función a ello, la CNV ha elaborado un anteproyecto de Ley y que incorpora varios de los cambios normativos sugeridos en dicho informe, esperándose entonces el momento apropiado para su presentación al Congreso Nacional, dado el contexto actual de pandemia mundial (COVID-19). </w:t>
      </w:r>
    </w:p>
    <w:p w:rsidR="003F40EA" w:rsidRDefault="003F40EA" w:rsidP="003F40EA">
      <w:pPr>
        <w:jc w:val="both"/>
        <w:rPr>
          <w:rFonts w:cs="Arial"/>
          <w:color w:val="000000"/>
          <w:szCs w:val="24"/>
          <w:lang w:val="es-PY" w:eastAsia="es-PY"/>
        </w:rPr>
      </w:pPr>
    </w:p>
    <w:p w:rsidR="003F40EA" w:rsidRPr="003F40EA" w:rsidRDefault="003F40EA" w:rsidP="003F40EA">
      <w:pPr>
        <w:jc w:val="both"/>
        <w:rPr>
          <w:rFonts w:cs="Arial"/>
          <w:color w:val="000000"/>
          <w:szCs w:val="24"/>
          <w:lang w:val="es-PY" w:eastAsia="es-PY"/>
        </w:rPr>
      </w:pPr>
      <w:r w:rsidRPr="003F40EA">
        <w:rPr>
          <w:rFonts w:cs="Arial"/>
          <w:color w:val="000000"/>
          <w:szCs w:val="24"/>
          <w:lang w:val="es-PY" w:eastAsia="es-PY"/>
        </w:rPr>
        <w:t>Con relación al Acuerdo Marco de Intercambio de Informaciones y Asistencia entre Autoridades del Mercado de Valores, el mismo figura como Anexo IV- A – RESERVADO en el Acta 01/2017 (Buenos Aires), no habiéndose presentado ninguna modificación en esta Reunión.</w:t>
      </w:r>
    </w:p>
    <w:p w:rsidR="003F40EA" w:rsidRDefault="003F40EA" w:rsidP="000B4CC3">
      <w:pPr>
        <w:jc w:val="both"/>
        <w:rPr>
          <w:rFonts w:cs="Arial"/>
          <w:color w:val="000000"/>
          <w:szCs w:val="24"/>
          <w:lang w:val="es-PY" w:eastAsia="es-UY"/>
        </w:rPr>
      </w:pPr>
    </w:p>
    <w:p w:rsidR="003F40EA" w:rsidRPr="003F40EA" w:rsidRDefault="003F40EA" w:rsidP="003F40EA">
      <w:pPr>
        <w:spacing w:before="100" w:beforeAutospacing="1" w:after="100" w:afterAutospacing="1"/>
        <w:jc w:val="both"/>
        <w:rPr>
          <w:rFonts w:cs="Arial"/>
          <w:color w:val="000000"/>
          <w:szCs w:val="24"/>
          <w:lang w:val="es-PY" w:eastAsia="es-UY"/>
        </w:rPr>
      </w:pPr>
      <w:r w:rsidRPr="003F40EA">
        <w:rPr>
          <w:rFonts w:cs="Arial"/>
          <w:color w:val="000000"/>
          <w:szCs w:val="24"/>
          <w:lang w:val="es-PY" w:eastAsia="es-UY"/>
        </w:rPr>
        <w:t xml:space="preserve">Se acordó reiterar a la Coordinación la importancia de la aprobación de las modificaciones legislativas en Paraguay que habiliten la firma del Acuerdo Marco de Intercambio de Informaciones y Asistencia entre Autoridades del Mercado de Valores. </w:t>
      </w:r>
    </w:p>
    <w:p w:rsidR="0043327C" w:rsidRPr="003F40EA" w:rsidRDefault="0043327C" w:rsidP="00152ED2">
      <w:pPr>
        <w:tabs>
          <w:tab w:val="num" w:pos="720"/>
        </w:tabs>
        <w:rPr>
          <w:rFonts w:eastAsia="Calibri" w:cs="Arial"/>
          <w:szCs w:val="24"/>
          <w:lang w:val="es-PY" w:eastAsia="en-US"/>
        </w:rPr>
      </w:pPr>
    </w:p>
    <w:p w:rsidR="0043327C" w:rsidRDefault="0043327C" w:rsidP="00152ED2">
      <w:pPr>
        <w:tabs>
          <w:tab w:val="num" w:pos="720"/>
        </w:tabs>
        <w:rPr>
          <w:rFonts w:eastAsia="Calibri" w:cs="Arial"/>
          <w:szCs w:val="24"/>
          <w:lang w:val="es-UY" w:eastAsia="en-US"/>
        </w:rPr>
      </w:pPr>
    </w:p>
    <w:p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ESTADÍSTICAS MERCOSUR: DEFINICION DE CRONOGRAMA PARA PREPARAR Y ENVIAR A ARGENTINA PARA COMPILAR LOS DATOS DEL 2020</w:t>
      </w:r>
    </w:p>
    <w:p w:rsidR="003D7929" w:rsidRDefault="003D7929" w:rsidP="00152ED2">
      <w:pPr>
        <w:jc w:val="both"/>
        <w:rPr>
          <w:rFonts w:cs="Arial"/>
          <w:b/>
          <w:szCs w:val="24"/>
          <w:lang w:val="es-PY"/>
        </w:rPr>
      </w:pPr>
    </w:p>
    <w:p w:rsidR="009723D2" w:rsidRPr="00D45336" w:rsidRDefault="009723D2" w:rsidP="009723D2">
      <w:pPr>
        <w:suppressLineNumbers/>
        <w:tabs>
          <w:tab w:val="left" w:pos="567"/>
          <w:tab w:val="left" w:pos="1134"/>
          <w:tab w:val="left" w:pos="1701"/>
          <w:tab w:val="left" w:pos="2268"/>
          <w:tab w:val="left" w:pos="2835"/>
        </w:tabs>
        <w:jc w:val="both"/>
      </w:pPr>
      <w:r>
        <w:t>Conforme la práctica ya acordada en años anteriores, l</w:t>
      </w:r>
      <w:r w:rsidRPr="00D45336">
        <w:t xml:space="preserve">as delegaciones </w:t>
      </w:r>
      <w:r>
        <w:t>se comprometen a</w:t>
      </w:r>
      <w:r w:rsidRPr="00D45336">
        <w:t xml:space="preserve"> remitir sus datos estadísticos del MERCOSUR al 31 de diciembre de 20</w:t>
      </w:r>
      <w:r>
        <w:t>20</w:t>
      </w:r>
      <w:r w:rsidRPr="00D45336">
        <w:t>, hasta el 31 de marzo de 20</w:t>
      </w:r>
      <w:r>
        <w:t>21,</w:t>
      </w:r>
      <w:r w:rsidRPr="00D45336">
        <w:t xml:space="preserve"> a la Delegación </w:t>
      </w:r>
      <w:r w:rsidR="00D96664">
        <w:t xml:space="preserve">de </w:t>
      </w:r>
      <w:r w:rsidRPr="00D45336">
        <w:t>Argentina</w:t>
      </w:r>
      <w:r>
        <w:t>,</w:t>
      </w:r>
      <w:r w:rsidRPr="00D45336">
        <w:t xml:space="preserve"> a fin de que la misma realice la compilación del referido cuadro y </w:t>
      </w:r>
      <w:r>
        <w:t xml:space="preserve">lo </w:t>
      </w:r>
      <w:r w:rsidRPr="00D45336">
        <w:t>envíe a la Delegación de Brasil, dentro de los 30 días posteriores</w:t>
      </w:r>
      <w:r>
        <w:t>,</w:t>
      </w:r>
      <w:r w:rsidRPr="00D45336">
        <w:t xml:space="preserve"> para su publicación en la página web del </w:t>
      </w:r>
      <w:r>
        <w:t>MERCOSUR</w:t>
      </w:r>
      <w:r w:rsidRPr="00D45336">
        <w:t>.</w:t>
      </w:r>
    </w:p>
    <w:p w:rsidR="003D7929" w:rsidRPr="009723D2" w:rsidRDefault="003D7929" w:rsidP="00152ED2">
      <w:pPr>
        <w:jc w:val="both"/>
        <w:rPr>
          <w:rFonts w:cs="Arial"/>
          <w:b/>
          <w:szCs w:val="24"/>
        </w:rPr>
      </w:pPr>
    </w:p>
    <w:p w:rsidR="003D7929" w:rsidRDefault="003D7929" w:rsidP="00152ED2">
      <w:pPr>
        <w:jc w:val="both"/>
        <w:rPr>
          <w:rFonts w:cs="Arial"/>
          <w:b/>
          <w:szCs w:val="24"/>
          <w:lang w:val="es-PY"/>
        </w:rPr>
      </w:pPr>
    </w:p>
    <w:p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MAPA DE ASIMETRÍAS: REVISIÓN SEMESTRAL DE ACUERDO A LA NUEVA VERSIÓN APROBADA SEGÚN ACTA N° 1/2020</w:t>
      </w:r>
    </w:p>
    <w:p w:rsidR="00152ED2" w:rsidRDefault="00152ED2" w:rsidP="00152ED2">
      <w:pPr>
        <w:jc w:val="both"/>
        <w:rPr>
          <w:rFonts w:cs="Arial"/>
          <w:b/>
          <w:szCs w:val="24"/>
          <w:lang w:val="es-PY"/>
        </w:rPr>
      </w:pPr>
    </w:p>
    <w:p w:rsidR="006A3482" w:rsidRPr="00300EA1" w:rsidRDefault="006A3482" w:rsidP="006A3482">
      <w:pPr>
        <w:jc w:val="both"/>
        <w:rPr>
          <w:rFonts w:cs="Arial"/>
          <w:bCs/>
          <w:szCs w:val="24"/>
          <w:lang w:val="es-VE"/>
        </w:rPr>
      </w:pPr>
      <w:r w:rsidRPr="00300EA1">
        <w:rPr>
          <w:rFonts w:cs="Arial"/>
          <w:bCs/>
          <w:szCs w:val="24"/>
          <w:lang w:val="es-VE"/>
        </w:rPr>
        <w:t>Teniendo en cuenta la nueva versión del Mapa de Asimetrías, aprobada en la reunión de mayo de 2020, l</w:t>
      </w:r>
      <w:proofErr w:type="spellStart"/>
      <w:r w:rsidRPr="00300EA1">
        <w:rPr>
          <w:rFonts w:cs="Arial"/>
          <w:szCs w:val="24"/>
        </w:rPr>
        <w:t>as</w:t>
      </w:r>
      <w:proofErr w:type="spellEnd"/>
      <w:r w:rsidRPr="00300EA1">
        <w:rPr>
          <w:rFonts w:cs="Arial"/>
          <w:szCs w:val="24"/>
        </w:rPr>
        <w:t xml:space="preserve"> Delegaciones de Argentina, Brasil, Paraguay y Uruguay </w:t>
      </w:r>
      <w:r w:rsidR="00300EA1" w:rsidRPr="00300EA1">
        <w:rPr>
          <w:rFonts w:cs="Arial"/>
          <w:szCs w:val="24"/>
        </w:rPr>
        <w:t>hicieron los cambios correspondientes.</w:t>
      </w:r>
    </w:p>
    <w:p w:rsidR="006A3482" w:rsidRDefault="006A3482" w:rsidP="006A3482">
      <w:pPr>
        <w:jc w:val="both"/>
        <w:rPr>
          <w:rFonts w:cs="Arial"/>
          <w:bCs/>
          <w:szCs w:val="24"/>
          <w:highlight w:val="yellow"/>
          <w:lang w:val="es-VE"/>
        </w:rPr>
      </w:pPr>
    </w:p>
    <w:p w:rsidR="00300EA1" w:rsidRDefault="00300EA1" w:rsidP="00300EA1">
      <w:pPr>
        <w:jc w:val="both"/>
        <w:rPr>
          <w:rFonts w:cs="Arial"/>
          <w:szCs w:val="24"/>
        </w:rPr>
      </w:pPr>
      <w:r>
        <w:rPr>
          <w:rFonts w:cs="Arial"/>
          <w:szCs w:val="24"/>
        </w:rPr>
        <w:t xml:space="preserve">El Mapa de Asimetrías se encuentra agregado como </w:t>
      </w:r>
      <w:r w:rsidRPr="00436B57">
        <w:rPr>
          <w:rFonts w:cs="Arial"/>
          <w:b/>
          <w:szCs w:val="24"/>
        </w:rPr>
        <w:t xml:space="preserve">Anexo </w:t>
      </w:r>
      <w:r>
        <w:rPr>
          <w:rFonts w:cs="Arial"/>
          <w:b/>
          <w:szCs w:val="24"/>
        </w:rPr>
        <w:t>I</w:t>
      </w:r>
      <w:r w:rsidRPr="00436B57">
        <w:rPr>
          <w:rFonts w:cs="Arial"/>
          <w:b/>
          <w:szCs w:val="24"/>
        </w:rPr>
        <w:t>V</w:t>
      </w:r>
      <w:r>
        <w:rPr>
          <w:rFonts w:cs="Arial"/>
          <w:b/>
          <w:szCs w:val="24"/>
        </w:rPr>
        <w:t xml:space="preserve"> - </w:t>
      </w:r>
      <w:r>
        <w:rPr>
          <w:b/>
        </w:rPr>
        <w:t>RESERVADO</w:t>
      </w:r>
      <w:r w:rsidRPr="00D37208">
        <w:rPr>
          <w:rFonts w:cs="Arial"/>
          <w:szCs w:val="24"/>
        </w:rPr>
        <w:t>.</w:t>
      </w:r>
    </w:p>
    <w:p w:rsidR="006A3482" w:rsidRDefault="006A3482" w:rsidP="006A3482">
      <w:pPr>
        <w:jc w:val="both"/>
        <w:rPr>
          <w:rFonts w:cs="Arial"/>
          <w:bCs/>
          <w:szCs w:val="24"/>
          <w:highlight w:val="yellow"/>
        </w:rPr>
      </w:pPr>
    </w:p>
    <w:p w:rsidR="00A70F69" w:rsidRPr="00C17762" w:rsidRDefault="00A70F69" w:rsidP="006A3482">
      <w:pPr>
        <w:jc w:val="both"/>
        <w:rPr>
          <w:rFonts w:cs="Arial"/>
          <w:bCs/>
          <w:szCs w:val="24"/>
        </w:rPr>
      </w:pPr>
      <w:r w:rsidRPr="00C17762">
        <w:rPr>
          <w:rFonts w:cs="Arial"/>
          <w:bCs/>
          <w:szCs w:val="24"/>
        </w:rPr>
        <w:t xml:space="preserve">No obstante, en atención a que la Coordinación Nacional nos ha comunicado que ya no sería necesaria la actualización del Mapa de Asimetrías, la Comisión decide discontinuar su revisión hasta tanto vuelva a ser requerida. </w:t>
      </w:r>
    </w:p>
    <w:p w:rsidR="00A70F69" w:rsidRPr="00300EA1" w:rsidRDefault="00A70F69" w:rsidP="006A3482">
      <w:pPr>
        <w:jc w:val="both"/>
        <w:rPr>
          <w:rFonts w:cs="Arial"/>
          <w:bCs/>
          <w:szCs w:val="24"/>
          <w:highlight w:val="yellow"/>
        </w:rPr>
      </w:pPr>
    </w:p>
    <w:p w:rsidR="002C7EE7" w:rsidRDefault="002C7EE7" w:rsidP="00152ED2">
      <w:pPr>
        <w:jc w:val="both"/>
        <w:rPr>
          <w:rFonts w:cs="Arial"/>
          <w:b/>
          <w:szCs w:val="24"/>
          <w:lang w:val="es-PY"/>
        </w:rPr>
      </w:pPr>
    </w:p>
    <w:p w:rsidR="00807CCE" w:rsidRPr="00152ED2" w:rsidRDefault="00807CCE" w:rsidP="00152ED2">
      <w:pPr>
        <w:jc w:val="both"/>
        <w:rPr>
          <w:rFonts w:cs="Arial"/>
          <w:b/>
          <w:szCs w:val="24"/>
          <w:lang w:val="es-PY"/>
        </w:rPr>
      </w:pPr>
    </w:p>
    <w:p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INFORMACIÓN SOBRE NORMAS REGULATORIAS DE MERCADO DE VALORES DICTADAS EN EL SEMESTRE POR LOS PAÍSES MIEMBROS</w:t>
      </w:r>
    </w:p>
    <w:p w:rsidR="00152ED2" w:rsidRDefault="00152ED2" w:rsidP="00152ED2">
      <w:pPr>
        <w:jc w:val="both"/>
        <w:rPr>
          <w:rFonts w:cs="Arial"/>
          <w:b/>
          <w:szCs w:val="24"/>
          <w:lang w:val="es-PY"/>
        </w:rPr>
      </w:pPr>
    </w:p>
    <w:p w:rsidR="00807CCE" w:rsidRDefault="00807CCE" w:rsidP="00807CCE">
      <w:pPr>
        <w:ind w:left="426" w:hanging="426"/>
        <w:jc w:val="both"/>
        <w:rPr>
          <w:rFonts w:cs="Arial"/>
          <w:szCs w:val="24"/>
        </w:rPr>
      </w:pPr>
      <w:r w:rsidRPr="00790C44">
        <w:rPr>
          <w:rFonts w:cs="Arial"/>
          <w:szCs w:val="24"/>
        </w:rPr>
        <w:t xml:space="preserve">Se adjunta en el </w:t>
      </w:r>
      <w:r w:rsidRPr="00790C44">
        <w:rPr>
          <w:rFonts w:cs="Arial"/>
          <w:b/>
          <w:szCs w:val="24"/>
        </w:rPr>
        <w:t xml:space="preserve">Anexo </w:t>
      </w:r>
      <w:r w:rsidR="002C7EE7">
        <w:rPr>
          <w:rFonts w:cs="Arial"/>
          <w:b/>
          <w:szCs w:val="24"/>
        </w:rPr>
        <w:t>V.</w:t>
      </w:r>
      <w:r>
        <w:rPr>
          <w:rFonts w:cs="Arial"/>
          <w:szCs w:val="24"/>
        </w:rPr>
        <w:t xml:space="preserve"> </w:t>
      </w:r>
    </w:p>
    <w:p w:rsidR="00807CCE" w:rsidRDefault="00807CCE" w:rsidP="00152ED2">
      <w:pPr>
        <w:jc w:val="both"/>
        <w:rPr>
          <w:rFonts w:cs="Arial"/>
          <w:b/>
          <w:szCs w:val="24"/>
          <w:lang w:val="es-PY"/>
        </w:rPr>
      </w:pPr>
    </w:p>
    <w:p w:rsidR="00807CCE" w:rsidRPr="00152ED2" w:rsidRDefault="00807CCE" w:rsidP="00152ED2">
      <w:pPr>
        <w:jc w:val="both"/>
        <w:rPr>
          <w:rFonts w:cs="Arial"/>
          <w:b/>
          <w:szCs w:val="24"/>
          <w:lang w:val="es-PY"/>
        </w:rPr>
      </w:pPr>
    </w:p>
    <w:p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ACOMPAÑAMIENTO Y EVALUACIÓN DEL CUMPLIMIENTO DEL PROGRAMA DE TRABAJO BIENAL 2019-2020 CONFORME EL ACTA N° 2/2018 Y DEFINICION DE UN NUEVO PROGRAMA DE TRABAJO BIENAL 2021-2022</w:t>
      </w:r>
    </w:p>
    <w:p w:rsidR="00152ED2" w:rsidRDefault="00152ED2" w:rsidP="00152ED2">
      <w:pPr>
        <w:jc w:val="both"/>
        <w:rPr>
          <w:rFonts w:cs="Arial"/>
          <w:b/>
          <w:szCs w:val="24"/>
          <w:lang w:val="es-PY"/>
        </w:rPr>
      </w:pPr>
    </w:p>
    <w:p w:rsidR="008A30DB" w:rsidRPr="00D41FCE" w:rsidRDefault="008A30DB" w:rsidP="008A30DB">
      <w:pPr>
        <w:jc w:val="both"/>
        <w:rPr>
          <w:rFonts w:cs="Arial"/>
          <w:szCs w:val="24"/>
        </w:rPr>
      </w:pPr>
      <w:r>
        <w:rPr>
          <w:rFonts w:cs="Arial"/>
          <w:szCs w:val="24"/>
        </w:rPr>
        <w:t>Las d</w:t>
      </w:r>
      <w:r w:rsidRPr="00D41FCE">
        <w:rPr>
          <w:rFonts w:cs="Arial"/>
          <w:szCs w:val="24"/>
        </w:rPr>
        <w:t xml:space="preserve">elegaciones realizaron </w:t>
      </w:r>
      <w:r>
        <w:rPr>
          <w:rFonts w:cs="Arial"/>
          <w:szCs w:val="24"/>
        </w:rPr>
        <w:t>el</w:t>
      </w:r>
      <w:r w:rsidRPr="00D41FCE">
        <w:rPr>
          <w:rFonts w:cs="Arial"/>
          <w:szCs w:val="24"/>
        </w:rPr>
        <w:t xml:space="preserve"> </w:t>
      </w:r>
      <w:r>
        <w:rPr>
          <w:rFonts w:cs="Arial"/>
          <w:szCs w:val="24"/>
        </w:rPr>
        <w:t xml:space="preserve">Informe de </w:t>
      </w:r>
      <w:r w:rsidRPr="00D41FCE">
        <w:rPr>
          <w:rFonts w:cs="Arial"/>
          <w:szCs w:val="24"/>
        </w:rPr>
        <w:t xml:space="preserve">Cumplimiento del Programa de Trabajo conforme el Acta </w:t>
      </w:r>
      <w:r>
        <w:rPr>
          <w:rFonts w:cs="Arial"/>
          <w:szCs w:val="24"/>
        </w:rPr>
        <w:t>N° 02</w:t>
      </w:r>
      <w:r w:rsidRPr="00D41FCE">
        <w:rPr>
          <w:rFonts w:cs="Arial"/>
          <w:szCs w:val="24"/>
        </w:rPr>
        <w:t>/1</w:t>
      </w:r>
      <w:r>
        <w:rPr>
          <w:rFonts w:cs="Arial"/>
          <w:szCs w:val="24"/>
        </w:rPr>
        <w:t>8</w:t>
      </w:r>
      <w:r w:rsidRPr="00D41FCE">
        <w:rPr>
          <w:rFonts w:cs="Arial"/>
          <w:szCs w:val="24"/>
        </w:rPr>
        <w:t>.</w:t>
      </w:r>
    </w:p>
    <w:p w:rsidR="008A30DB" w:rsidRPr="00D41FCE" w:rsidRDefault="008A30DB" w:rsidP="008A30DB">
      <w:pPr>
        <w:jc w:val="both"/>
        <w:rPr>
          <w:rFonts w:cs="Arial"/>
          <w:szCs w:val="24"/>
        </w:rPr>
      </w:pPr>
    </w:p>
    <w:p w:rsidR="008A30DB" w:rsidRDefault="008A30DB" w:rsidP="008A30DB">
      <w:pPr>
        <w:jc w:val="both"/>
        <w:rPr>
          <w:rFonts w:cs="Arial"/>
          <w:b/>
          <w:szCs w:val="24"/>
        </w:rPr>
      </w:pPr>
      <w:r>
        <w:rPr>
          <w:rFonts w:cs="Arial"/>
          <w:szCs w:val="24"/>
        </w:rPr>
        <w:t xml:space="preserve">El Informe de </w:t>
      </w:r>
      <w:r w:rsidRPr="00D41FCE">
        <w:rPr>
          <w:rFonts w:cs="Arial"/>
          <w:szCs w:val="24"/>
        </w:rPr>
        <w:t xml:space="preserve">Cumplimiento del Programa de Trabajo </w:t>
      </w:r>
      <w:r>
        <w:rPr>
          <w:rFonts w:cs="Arial"/>
          <w:szCs w:val="24"/>
        </w:rPr>
        <w:t>2019-</w:t>
      </w:r>
      <w:r w:rsidRPr="00D41FCE">
        <w:rPr>
          <w:rFonts w:cs="Arial"/>
          <w:szCs w:val="24"/>
        </w:rPr>
        <w:t>20</w:t>
      </w:r>
      <w:r>
        <w:rPr>
          <w:rFonts w:cs="Arial"/>
          <w:szCs w:val="24"/>
        </w:rPr>
        <w:t>20</w:t>
      </w:r>
      <w:r w:rsidRPr="00D41FCE">
        <w:rPr>
          <w:rFonts w:cs="Arial"/>
          <w:szCs w:val="24"/>
        </w:rPr>
        <w:t xml:space="preserve"> se encuentra agregad</w:t>
      </w:r>
      <w:r>
        <w:rPr>
          <w:rFonts w:cs="Arial"/>
          <w:szCs w:val="24"/>
        </w:rPr>
        <w:t>o</w:t>
      </w:r>
      <w:r w:rsidRPr="00D41FCE">
        <w:rPr>
          <w:rFonts w:cs="Arial"/>
          <w:szCs w:val="24"/>
        </w:rPr>
        <w:t xml:space="preserve"> como</w:t>
      </w:r>
      <w:r>
        <w:rPr>
          <w:rFonts w:cs="Arial"/>
          <w:b/>
          <w:szCs w:val="24"/>
        </w:rPr>
        <w:t xml:space="preserve"> Anexo </w:t>
      </w:r>
      <w:r w:rsidR="002C7EE7">
        <w:rPr>
          <w:rFonts w:cs="Arial"/>
          <w:b/>
          <w:szCs w:val="24"/>
        </w:rPr>
        <w:t>VI</w:t>
      </w:r>
      <w:r>
        <w:rPr>
          <w:rFonts w:cs="Arial"/>
          <w:b/>
          <w:szCs w:val="24"/>
        </w:rPr>
        <w:t>.</w:t>
      </w:r>
    </w:p>
    <w:p w:rsidR="008A30DB" w:rsidRDefault="008A30DB" w:rsidP="008A30DB">
      <w:pPr>
        <w:jc w:val="both"/>
        <w:rPr>
          <w:rFonts w:cs="Arial"/>
          <w:szCs w:val="24"/>
        </w:rPr>
      </w:pPr>
    </w:p>
    <w:p w:rsidR="009B71C9" w:rsidRDefault="008A30DB" w:rsidP="008A30DB">
      <w:pPr>
        <w:jc w:val="both"/>
        <w:rPr>
          <w:rFonts w:cs="Arial"/>
          <w:szCs w:val="24"/>
        </w:rPr>
      </w:pPr>
      <w:r>
        <w:rPr>
          <w:rFonts w:cs="Arial"/>
          <w:szCs w:val="24"/>
        </w:rPr>
        <w:t>Las d</w:t>
      </w:r>
      <w:r w:rsidRPr="009473C0">
        <w:rPr>
          <w:rFonts w:cs="Arial"/>
          <w:szCs w:val="24"/>
        </w:rPr>
        <w:t>elegaciones acordaron el nuevo Programa de Trabajo 20</w:t>
      </w:r>
      <w:r>
        <w:rPr>
          <w:rFonts w:cs="Arial"/>
          <w:szCs w:val="24"/>
        </w:rPr>
        <w:t>21</w:t>
      </w:r>
      <w:r w:rsidRPr="009473C0">
        <w:rPr>
          <w:rFonts w:cs="Arial"/>
          <w:szCs w:val="24"/>
        </w:rPr>
        <w:t>-</w:t>
      </w:r>
      <w:r>
        <w:rPr>
          <w:rFonts w:cs="Arial"/>
          <w:szCs w:val="24"/>
        </w:rPr>
        <w:t xml:space="preserve"> </w:t>
      </w:r>
      <w:r w:rsidRPr="009473C0">
        <w:rPr>
          <w:rFonts w:cs="Arial"/>
          <w:szCs w:val="24"/>
        </w:rPr>
        <w:t>20</w:t>
      </w:r>
      <w:r>
        <w:rPr>
          <w:rFonts w:cs="Arial"/>
          <w:szCs w:val="24"/>
        </w:rPr>
        <w:t>22</w:t>
      </w:r>
      <w:r w:rsidRPr="009473C0">
        <w:rPr>
          <w:rFonts w:cs="Arial"/>
          <w:szCs w:val="24"/>
        </w:rPr>
        <w:t xml:space="preserve">, pactando la extensión del </w:t>
      </w:r>
      <w:r w:rsidR="009B71C9">
        <w:rPr>
          <w:rFonts w:cs="Arial"/>
          <w:szCs w:val="24"/>
        </w:rPr>
        <w:t>plazo para los puntos 3 y 4.</w:t>
      </w:r>
    </w:p>
    <w:p w:rsidR="009B71C9" w:rsidRDefault="009B71C9" w:rsidP="008A30DB">
      <w:pPr>
        <w:jc w:val="both"/>
        <w:rPr>
          <w:rFonts w:cs="Arial"/>
          <w:szCs w:val="24"/>
        </w:rPr>
      </w:pPr>
    </w:p>
    <w:p w:rsidR="004A5321" w:rsidRPr="00C17762" w:rsidRDefault="004A5321" w:rsidP="008A30DB">
      <w:pPr>
        <w:jc w:val="both"/>
        <w:rPr>
          <w:rFonts w:cs="Arial"/>
          <w:szCs w:val="24"/>
        </w:rPr>
      </w:pPr>
      <w:r w:rsidRPr="00C17762">
        <w:rPr>
          <w:rFonts w:cs="Arial"/>
          <w:szCs w:val="24"/>
        </w:rPr>
        <w:t>Por otra parte</w:t>
      </w:r>
      <w:r w:rsidR="009B71C9" w:rsidRPr="00C17762">
        <w:rPr>
          <w:rFonts w:cs="Arial"/>
          <w:szCs w:val="24"/>
        </w:rPr>
        <w:t xml:space="preserve">, </w:t>
      </w:r>
      <w:r w:rsidRPr="00C17762">
        <w:rPr>
          <w:rFonts w:cs="Arial"/>
          <w:szCs w:val="24"/>
        </w:rPr>
        <w:t>en atención a lo comunicado por la Coordinación Nacional, se elimina del Plan de Trabajo la actualización del Mapa de Asimetrías.</w:t>
      </w:r>
    </w:p>
    <w:p w:rsidR="004A5321" w:rsidRPr="00C17762" w:rsidRDefault="004A5321" w:rsidP="008A30DB">
      <w:pPr>
        <w:jc w:val="both"/>
        <w:rPr>
          <w:rFonts w:cs="Arial"/>
          <w:szCs w:val="24"/>
        </w:rPr>
      </w:pPr>
    </w:p>
    <w:p w:rsidR="009B71C9" w:rsidRDefault="004A5321" w:rsidP="008A30DB">
      <w:pPr>
        <w:jc w:val="both"/>
        <w:rPr>
          <w:rFonts w:cs="Arial"/>
          <w:szCs w:val="24"/>
        </w:rPr>
      </w:pPr>
      <w:r w:rsidRPr="00C17762">
        <w:rPr>
          <w:rFonts w:cs="Arial"/>
          <w:szCs w:val="24"/>
        </w:rPr>
        <w:t xml:space="preserve">Además, </w:t>
      </w:r>
      <w:r w:rsidR="009B71C9" w:rsidRPr="00C17762">
        <w:rPr>
          <w:rFonts w:cs="Arial"/>
          <w:szCs w:val="24"/>
        </w:rPr>
        <w:t>se</w:t>
      </w:r>
      <w:r w:rsidR="002C7EE7" w:rsidRPr="00C17762">
        <w:rPr>
          <w:rFonts w:cs="Arial"/>
          <w:szCs w:val="24"/>
        </w:rPr>
        <w:t xml:space="preserve"> incorpora </w:t>
      </w:r>
      <w:r w:rsidRPr="00C17762">
        <w:rPr>
          <w:rFonts w:cs="Arial"/>
          <w:szCs w:val="24"/>
        </w:rPr>
        <w:t>la realización de un Reporte de Análisis Temático, con periodicidad anual</w:t>
      </w:r>
      <w:r w:rsidR="009B71C9" w:rsidRPr="00C17762">
        <w:rPr>
          <w:rFonts w:cs="Arial"/>
          <w:szCs w:val="24"/>
        </w:rPr>
        <w:t>.</w:t>
      </w:r>
      <w:r w:rsidRPr="00C17762">
        <w:rPr>
          <w:rFonts w:cs="Arial"/>
          <w:szCs w:val="24"/>
        </w:rPr>
        <w:t xml:space="preserve"> El tema del reporte será definido en la primera reunión anual de la Comisión y será presentado en la segunda reunión anual, en forma rotativa por todas las </w:t>
      </w:r>
      <w:r w:rsidR="00E455FE">
        <w:rPr>
          <w:rFonts w:cs="Arial"/>
          <w:szCs w:val="24"/>
        </w:rPr>
        <w:t>d</w:t>
      </w:r>
      <w:r w:rsidRPr="00C17762">
        <w:rPr>
          <w:rFonts w:cs="Arial"/>
          <w:szCs w:val="24"/>
        </w:rPr>
        <w:t>elegaciones.</w:t>
      </w:r>
      <w:r w:rsidR="009B71C9">
        <w:rPr>
          <w:rFonts w:cs="Arial"/>
          <w:szCs w:val="24"/>
        </w:rPr>
        <w:t xml:space="preserve"> </w:t>
      </w:r>
    </w:p>
    <w:p w:rsidR="009B71C9" w:rsidRDefault="009B71C9" w:rsidP="008A30DB">
      <w:pPr>
        <w:jc w:val="both"/>
        <w:rPr>
          <w:rFonts w:cs="Arial"/>
          <w:szCs w:val="24"/>
        </w:rPr>
      </w:pPr>
    </w:p>
    <w:p w:rsidR="008A30DB" w:rsidRPr="00510A9F" w:rsidRDefault="009B71C9" w:rsidP="008A30DB">
      <w:pPr>
        <w:jc w:val="both"/>
        <w:rPr>
          <w:rFonts w:cs="Arial"/>
          <w:color w:val="FF0000"/>
          <w:szCs w:val="24"/>
        </w:rPr>
      </w:pPr>
      <w:r>
        <w:rPr>
          <w:rFonts w:cs="Arial"/>
          <w:szCs w:val="24"/>
        </w:rPr>
        <w:t>El Programa se</w:t>
      </w:r>
      <w:r w:rsidR="008A30DB" w:rsidRPr="00182168">
        <w:rPr>
          <w:rFonts w:cs="Arial"/>
          <w:szCs w:val="24"/>
        </w:rPr>
        <w:t xml:space="preserve"> eleva a consideración de la Plenaria del SGT N° 4.</w:t>
      </w:r>
    </w:p>
    <w:p w:rsidR="008A30DB" w:rsidRDefault="008A30DB" w:rsidP="008A30DB">
      <w:pPr>
        <w:jc w:val="both"/>
        <w:rPr>
          <w:rFonts w:cs="Arial"/>
          <w:szCs w:val="24"/>
        </w:rPr>
      </w:pPr>
      <w:r>
        <w:rPr>
          <w:rFonts w:cs="Arial"/>
          <w:szCs w:val="24"/>
        </w:rPr>
        <w:t xml:space="preserve"> </w:t>
      </w:r>
    </w:p>
    <w:p w:rsidR="008A30DB" w:rsidRDefault="008A30DB" w:rsidP="008A30DB">
      <w:pPr>
        <w:ind w:left="426" w:hanging="426"/>
        <w:jc w:val="both"/>
        <w:rPr>
          <w:rFonts w:cs="Arial"/>
          <w:szCs w:val="24"/>
        </w:rPr>
      </w:pPr>
      <w:r w:rsidRPr="009473C0">
        <w:rPr>
          <w:rFonts w:cs="Arial"/>
          <w:szCs w:val="24"/>
        </w:rPr>
        <w:t xml:space="preserve">El Programa de Trabajo se encuentra agregado como </w:t>
      </w:r>
      <w:r>
        <w:rPr>
          <w:rFonts w:cs="Arial"/>
          <w:b/>
          <w:szCs w:val="24"/>
        </w:rPr>
        <w:t xml:space="preserve">Anexo </w:t>
      </w:r>
      <w:r w:rsidR="002C7EE7">
        <w:rPr>
          <w:rFonts w:cs="Arial"/>
          <w:b/>
          <w:szCs w:val="24"/>
        </w:rPr>
        <w:t>VII</w:t>
      </w:r>
      <w:r w:rsidRPr="009473C0">
        <w:rPr>
          <w:rFonts w:cs="Arial"/>
          <w:szCs w:val="24"/>
        </w:rPr>
        <w:t>.</w:t>
      </w:r>
    </w:p>
    <w:p w:rsidR="008A30DB" w:rsidRPr="008A30DB" w:rsidRDefault="008A30DB" w:rsidP="00152ED2">
      <w:pPr>
        <w:jc w:val="both"/>
        <w:rPr>
          <w:rFonts w:cs="Arial"/>
          <w:b/>
          <w:szCs w:val="24"/>
        </w:rPr>
      </w:pPr>
    </w:p>
    <w:p w:rsidR="008A30DB" w:rsidRPr="00152ED2" w:rsidRDefault="008A30DB" w:rsidP="00152ED2">
      <w:pPr>
        <w:jc w:val="both"/>
        <w:rPr>
          <w:rFonts w:cs="Arial"/>
          <w:b/>
          <w:szCs w:val="24"/>
          <w:lang w:val="es-PY"/>
        </w:rPr>
      </w:pPr>
    </w:p>
    <w:p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 xml:space="preserve">OTROS TEMAS DE LA COMISIÓN </w:t>
      </w:r>
    </w:p>
    <w:p w:rsidR="00152ED2" w:rsidRPr="00152ED2" w:rsidRDefault="00152ED2" w:rsidP="00152ED2">
      <w:pPr>
        <w:jc w:val="both"/>
        <w:rPr>
          <w:rFonts w:cs="Arial"/>
          <w:b/>
          <w:szCs w:val="24"/>
          <w:lang w:val="es-PY"/>
        </w:rPr>
      </w:pPr>
    </w:p>
    <w:p w:rsidR="00C67B27" w:rsidRPr="00E455FE" w:rsidRDefault="00E455FE" w:rsidP="00C67B27">
      <w:pPr>
        <w:jc w:val="both"/>
        <w:rPr>
          <w:b/>
          <w:bCs/>
        </w:rPr>
      </w:pPr>
      <w:r>
        <w:rPr>
          <w:rFonts w:cs="Arial"/>
          <w:szCs w:val="24"/>
          <w:lang w:val="es-PY"/>
        </w:rPr>
        <w:tab/>
      </w:r>
      <w:r w:rsidRPr="00E455FE">
        <w:rPr>
          <w:rFonts w:cs="Arial"/>
          <w:b/>
          <w:bCs/>
          <w:szCs w:val="24"/>
          <w:lang w:val="es-PY"/>
        </w:rPr>
        <w:t>6.1</w:t>
      </w:r>
      <w:r w:rsidR="00C67B27" w:rsidRPr="00E455FE">
        <w:rPr>
          <w:rFonts w:cs="Arial"/>
          <w:b/>
          <w:bCs/>
          <w:szCs w:val="24"/>
        </w:rPr>
        <w:t xml:space="preserve"> El Proyecto de Prospecto MERCOSUR figura como Anexo V – </w:t>
      </w:r>
      <w:r w:rsidR="00C67B27" w:rsidRPr="00E455FE">
        <w:rPr>
          <w:b/>
          <w:bCs/>
        </w:rPr>
        <w:t xml:space="preserve">RESERVADO en el Acta </w:t>
      </w:r>
      <w:proofErr w:type="spellStart"/>
      <w:r w:rsidR="00C67B27" w:rsidRPr="00E455FE">
        <w:rPr>
          <w:b/>
          <w:bCs/>
        </w:rPr>
        <w:t>N°</w:t>
      </w:r>
      <w:proofErr w:type="spellEnd"/>
      <w:r w:rsidR="00C67B27" w:rsidRPr="00E455FE">
        <w:rPr>
          <w:b/>
          <w:bCs/>
        </w:rPr>
        <w:t xml:space="preserve"> 01/2017 (Buenos Aires)</w:t>
      </w:r>
      <w:bookmarkStart w:id="1" w:name="_GoBack"/>
      <w:bookmarkEnd w:id="1"/>
    </w:p>
    <w:p w:rsidR="00152ED2" w:rsidRPr="00C67B27" w:rsidRDefault="00152ED2" w:rsidP="00152ED2">
      <w:pPr>
        <w:rPr>
          <w:rFonts w:eastAsia="Calibri" w:cs="Arial"/>
          <w:szCs w:val="24"/>
          <w:lang w:eastAsia="en-US"/>
        </w:rPr>
      </w:pPr>
    </w:p>
    <w:p w:rsidR="00C67B27" w:rsidRDefault="008D6798" w:rsidP="008D6798">
      <w:pPr>
        <w:jc w:val="both"/>
        <w:rPr>
          <w:rFonts w:eastAsia="Calibri" w:cs="Arial"/>
          <w:szCs w:val="24"/>
          <w:lang w:val="es-UY" w:eastAsia="en-US"/>
        </w:rPr>
      </w:pPr>
      <w:r>
        <w:rPr>
          <w:rFonts w:eastAsia="Calibri" w:cs="Arial"/>
          <w:szCs w:val="24"/>
          <w:lang w:val="es-UY" w:eastAsia="en-US"/>
        </w:rPr>
        <w:t>La Delegación de Brasil se compromet</w:t>
      </w:r>
      <w:r w:rsidR="00E455FE">
        <w:rPr>
          <w:rFonts w:eastAsia="Calibri" w:cs="Arial"/>
          <w:szCs w:val="24"/>
          <w:lang w:val="es-UY" w:eastAsia="en-US"/>
        </w:rPr>
        <w:t>ió</w:t>
      </w:r>
      <w:r>
        <w:rPr>
          <w:rFonts w:eastAsia="Calibri" w:cs="Arial"/>
          <w:szCs w:val="24"/>
          <w:lang w:val="es-UY" w:eastAsia="en-US"/>
        </w:rPr>
        <w:t xml:space="preserve"> a presentar en la próxima reunión, un resumen de los pasos que ha seguido la Comisión en procura de la integración de los Mercados de Valores, los objetivos que se ha marcado a futuro y los fundamentos que respaldan el camino trazado.</w:t>
      </w:r>
    </w:p>
    <w:p w:rsidR="00C67B27" w:rsidRDefault="00C67B27" w:rsidP="00152ED2">
      <w:pPr>
        <w:rPr>
          <w:rFonts w:eastAsia="Calibri" w:cs="Arial"/>
          <w:szCs w:val="24"/>
          <w:lang w:val="es-UY" w:eastAsia="en-US"/>
        </w:rPr>
      </w:pPr>
    </w:p>
    <w:p w:rsidR="00C67B27" w:rsidRDefault="00C67B27" w:rsidP="00152ED2">
      <w:pPr>
        <w:rPr>
          <w:rFonts w:eastAsia="Calibri" w:cs="Arial"/>
          <w:szCs w:val="24"/>
          <w:lang w:val="es-UY" w:eastAsia="en-US"/>
        </w:rPr>
      </w:pPr>
    </w:p>
    <w:bookmarkEnd w:id="0"/>
    <w:p w:rsidR="0009517E" w:rsidRPr="00671B3B" w:rsidRDefault="00671B3B" w:rsidP="00D53644">
      <w:pPr>
        <w:numPr>
          <w:ilvl w:val="0"/>
          <w:numId w:val="2"/>
        </w:numPr>
        <w:tabs>
          <w:tab w:val="left" w:pos="426"/>
        </w:tabs>
        <w:ind w:left="426" w:hanging="426"/>
        <w:jc w:val="both"/>
        <w:rPr>
          <w:b/>
        </w:rPr>
      </w:pPr>
      <w:r w:rsidRPr="00671B3B">
        <w:rPr>
          <w:b/>
        </w:rPr>
        <w:t>PRÓXIMA REUNIÓN</w:t>
      </w:r>
    </w:p>
    <w:p w:rsidR="000A7C75" w:rsidRDefault="000A7C75" w:rsidP="00D53644">
      <w:pPr>
        <w:tabs>
          <w:tab w:val="left" w:pos="426"/>
        </w:tabs>
        <w:ind w:left="426" w:hanging="426"/>
        <w:jc w:val="both"/>
      </w:pPr>
    </w:p>
    <w:p w:rsidR="0009517E" w:rsidRDefault="00071A7D" w:rsidP="00D53644">
      <w:pPr>
        <w:tabs>
          <w:tab w:val="left" w:pos="426"/>
        </w:tabs>
        <w:ind w:left="426" w:hanging="426"/>
        <w:jc w:val="both"/>
      </w:pPr>
      <w:r>
        <w:t xml:space="preserve">La próxima </w:t>
      </w:r>
      <w:r w:rsidR="00DF022E">
        <w:t>R</w:t>
      </w:r>
      <w:r>
        <w:t xml:space="preserve">eunión </w:t>
      </w:r>
      <w:r w:rsidR="0093294A">
        <w:t>se</w:t>
      </w:r>
      <w:r w:rsidR="00D53644">
        <w:t>rá convocada por la</w:t>
      </w:r>
      <w:r w:rsidR="00CA5208">
        <w:t xml:space="preserve"> próxima</w:t>
      </w:r>
      <w:r w:rsidR="00D53644">
        <w:t xml:space="preserve"> PPT</w:t>
      </w:r>
      <w:r w:rsidR="000A7C75">
        <w:t xml:space="preserve"> en ejercicio.</w:t>
      </w:r>
    </w:p>
    <w:p w:rsidR="00124F4A" w:rsidRDefault="00124F4A" w:rsidP="00671B3B">
      <w:pPr>
        <w:tabs>
          <w:tab w:val="num" w:pos="720"/>
        </w:tabs>
        <w:spacing w:before="120" w:after="100" w:afterAutospacing="1"/>
        <w:jc w:val="both"/>
        <w:rPr>
          <w:rFonts w:cs="Arial"/>
          <w:b/>
          <w:szCs w:val="24"/>
        </w:rPr>
      </w:pPr>
    </w:p>
    <w:p w:rsidR="00975EFA" w:rsidRPr="00671B3B" w:rsidRDefault="003C45D8" w:rsidP="00671B3B">
      <w:pPr>
        <w:tabs>
          <w:tab w:val="num" w:pos="720"/>
        </w:tabs>
        <w:spacing w:before="120" w:after="100" w:afterAutospacing="1"/>
        <w:jc w:val="both"/>
        <w:rPr>
          <w:rFonts w:cs="Arial"/>
          <w:b/>
          <w:szCs w:val="24"/>
          <w:lang w:val="es-ES"/>
        </w:rPr>
      </w:pPr>
      <w:r>
        <w:rPr>
          <w:rFonts w:cs="Arial"/>
          <w:b/>
          <w:szCs w:val="24"/>
          <w:lang w:val="es-ES"/>
        </w:rPr>
        <w:lastRenderedPageBreak/>
        <w:t xml:space="preserve">LISTA DE </w:t>
      </w:r>
      <w:r w:rsidR="00671B3B" w:rsidRPr="00671B3B">
        <w:rPr>
          <w:rFonts w:cs="Arial"/>
          <w:b/>
          <w:szCs w:val="24"/>
          <w:lang w:val="es-ES"/>
        </w:rPr>
        <w:t>ANEXOS</w:t>
      </w:r>
    </w:p>
    <w:p w:rsidR="00975EFA" w:rsidRPr="0064240F" w:rsidRDefault="003C5FF5" w:rsidP="00660C4E">
      <w:pPr>
        <w:pStyle w:val="Textoindependiente2"/>
        <w:ind w:left="66" w:hanging="66"/>
        <w:rPr>
          <w:rFonts w:cs="Arial"/>
          <w:bCs/>
          <w:szCs w:val="24"/>
          <w:lang w:val="es-ES"/>
        </w:rPr>
      </w:pPr>
      <w:r w:rsidRPr="0064240F">
        <w:rPr>
          <w:rFonts w:cs="Arial"/>
          <w:bCs/>
          <w:szCs w:val="24"/>
          <w:lang w:val="es-ES"/>
        </w:rPr>
        <w:t xml:space="preserve">Los Anexos que forman parte de </w:t>
      </w:r>
      <w:r w:rsidR="003C45D8">
        <w:rPr>
          <w:rFonts w:cs="Arial"/>
          <w:bCs/>
          <w:szCs w:val="24"/>
          <w:lang w:val="es-ES"/>
        </w:rPr>
        <w:t>la presente A</w:t>
      </w:r>
      <w:r w:rsidRPr="0064240F">
        <w:rPr>
          <w:rFonts w:cs="Arial"/>
          <w:bCs/>
          <w:szCs w:val="24"/>
          <w:lang w:val="es-ES"/>
        </w:rPr>
        <w:t>cta son</w:t>
      </w:r>
      <w:r w:rsidR="003C45D8">
        <w:rPr>
          <w:rFonts w:cs="Arial"/>
          <w:bCs/>
          <w:szCs w:val="24"/>
          <w:lang w:val="es-ES"/>
        </w:rPr>
        <w:t xml:space="preserve"> los siguientes</w:t>
      </w:r>
      <w:r w:rsidRPr="0064240F">
        <w:rPr>
          <w:rFonts w:cs="Arial"/>
          <w:bCs/>
          <w:szCs w:val="24"/>
          <w:lang w:val="es-ES"/>
        </w:rPr>
        <w:t>:</w:t>
      </w:r>
    </w:p>
    <w:p w:rsidR="00212BA2" w:rsidRDefault="00212BA2" w:rsidP="00212BA2">
      <w:pPr>
        <w:pStyle w:val="Textoindependiente2"/>
        <w:rPr>
          <w:rFonts w:cs="Arial"/>
          <w:bCs/>
          <w:szCs w:val="24"/>
          <w:lang w:val="es-ES"/>
        </w:rPr>
      </w:pPr>
    </w:p>
    <w:tbl>
      <w:tblPr>
        <w:tblW w:w="8647" w:type="dxa"/>
        <w:tblInd w:w="108" w:type="dxa"/>
        <w:tblLook w:val="04A0" w:firstRow="1" w:lastRow="0" w:firstColumn="1" w:lastColumn="0" w:noHBand="0" w:noVBand="1"/>
      </w:tblPr>
      <w:tblGrid>
        <w:gridCol w:w="1418"/>
        <w:gridCol w:w="7229"/>
      </w:tblGrid>
      <w:tr w:rsidR="00D53644" w:rsidRPr="008F0FF7" w:rsidTr="00FC0820">
        <w:tc>
          <w:tcPr>
            <w:tcW w:w="1418" w:type="dxa"/>
            <w:shd w:val="clear" w:color="auto" w:fill="auto"/>
          </w:tcPr>
          <w:p w:rsidR="00D53644" w:rsidRPr="00D53644" w:rsidRDefault="00D53644">
            <w:pPr>
              <w:pStyle w:val="Textoindependiente2"/>
              <w:rPr>
                <w:rFonts w:cs="Arial"/>
                <w:b/>
                <w:bCs/>
                <w:szCs w:val="24"/>
                <w:lang w:val="es-ES"/>
              </w:rPr>
            </w:pPr>
            <w:r w:rsidRPr="00D53644">
              <w:rPr>
                <w:rFonts w:cs="Arial"/>
                <w:b/>
                <w:bCs/>
                <w:szCs w:val="24"/>
              </w:rPr>
              <w:t>Anexo I</w:t>
            </w:r>
          </w:p>
        </w:tc>
        <w:tc>
          <w:tcPr>
            <w:tcW w:w="7229" w:type="dxa"/>
            <w:shd w:val="clear" w:color="auto" w:fill="auto"/>
          </w:tcPr>
          <w:p w:rsidR="00D53644" w:rsidRPr="00AF12CA" w:rsidRDefault="00D53644" w:rsidP="00AF12CA">
            <w:pPr>
              <w:pStyle w:val="Textoindependiente2"/>
              <w:rPr>
                <w:rFonts w:cs="Arial"/>
                <w:bCs/>
                <w:szCs w:val="24"/>
              </w:rPr>
            </w:pPr>
            <w:r w:rsidRPr="008F0FF7">
              <w:rPr>
                <w:rFonts w:cs="Arial"/>
                <w:bCs/>
                <w:szCs w:val="24"/>
              </w:rPr>
              <w:t>Lista de participantes</w:t>
            </w:r>
          </w:p>
        </w:tc>
      </w:tr>
      <w:tr w:rsidR="00D53644" w:rsidRPr="008F0FF7" w:rsidTr="00FC0820">
        <w:tc>
          <w:tcPr>
            <w:tcW w:w="1418" w:type="dxa"/>
            <w:shd w:val="clear" w:color="auto" w:fill="auto"/>
          </w:tcPr>
          <w:p w:rsidR="00D53644" w:rsidRPr="00D53644" w:rsidRDefault="00D53644">
            <w:pPr>
              <w:pStyle w:val="Textoindependiente2"/>
              <w:rPr>
                <w:rFonts w:cs="Arial"/>
                <w:b/>
                <w:bCs/>
                <w:szCs w:val="24"/>
                <w:lang w:val="es-ES"/>
              </w:rPr>
            </w:pPr>
            <w:r w:rsidRPr="00D53644">
              <w:rPr>
                <w:rFonts w:cs="Arial"/>
                <w:b/>
                <w:bCs/>
                <w:szCs w:val="24"/>
                <w:lang w:val="es-ES"/>
              </w:rPr>
              <w:t>Anexo II</w:t>
            </w:r>
          </w:p>
        </w:tc>
        <w:tc>
          <w:tcPr>
            <w:tcW w:w="7229" w:type="dxa"/>
            <w:shd w:val="clear" w:color="auto" w:fill="auto"/>
          </w:tcPr>
          <w:p w:rsidR="00D53644" w:rsidRPr="008F0FF7" w:rsidRDefault="00D53644" w:rsidP="00AF12CA">
            <w:pPr>
              <w:pStyle w:val="Textoindependiente2"/>
              <w:rPr>
                <w:rFonts w:cs="Arial"/>
                <w:bCs/>
                <w:szCs w:val="24"/>
                <w:lang w:val="es-ES"/>
              </w:rPr>
            </w:pPr>
            <w:r w:rsidRPr="008F0FF7">
              <w:rPr>
                <w:rFonts w:cs="Arial"/>
                <w:bCs/>
                <w:szCs w:val="24"/>
                <w:lang w:val="es-ES"/>
              </w:rPr>
              <w:t>Agenda</w:t>
            </w:r>
          </w:p>
        </w:tc>
      </w:tr>
      <w:tr w:rsidR="00D53644" w:rsidRPr="008F0FF7" w:rsidTr="00FC0820">
        <w:tc>
          <w:tcPr>
            <w:tcW w:w="1418" w:type="dxa"/>
            <w:shd w:val="clear" w:color="auto" w:fill="auto"/>
          </w:tcPr>
          <w:p w:rsidR="00D53644" w:rsidRPr="00D53644" w:rsidRDefault="00D53644">
            <w:pPr>
              <w:pStyle w:val="Textoindependiente2"/>
              <w:rPr>
                <w:rFonts w:cs="Arial"/>
                <w:b/>
                <w:bCs/>
                <w:szCs w:val="24"/>
                <w:lang w:val="es-ES"/>
              </w:rPr>
            </w:pPr>
            <w:r w:rsidRPr="00D53644">
              <w:rPr>
                <w:rFonts w:cs="Arial"/>
                <w:b/>
                <w:bCs/>
                <w:szCs w:val="24"/>
                <w:lang w:val="es-ES"/>
              </w:rPr>
              <w:t>Anexo III</w:t>
            </w:r>
          </w:p>
        </w:tc>
        <w:tc>
          <w:tcPr>
            <w:tcW w:w="7229" w:type="dxa"/>
            <w:shd w:val="clear" w:color="auto" w:fill="auto"/>
          </w:tcPr>
          <w:p w:rsidR="00D53644" w:rsidRPr="008F0FF7" w:rsidRDefault="00D53644">
            <w:pPr>
              <w:pStyle w:val="Textoindependiente2"/>
              <w:rPr>
                <w:rFonts w:cs="Arial"/>
                <w:bCs/>
                <w:szCs w:val="24"/>
                <w:lang w:val="es-ES"/>
              </w:rPr>
            </w:pPr>
            <w:r w:rsidRPr="008F0FF7">
              <w:rPr>
                <w:rFonts w:cs="Arial"/>
                <w:bCs/>
                <w:szCs w:val="24"/>
                <w:lang w:val="es-ES"/>
              </w:rPr>
              <w:t>Resumen del Acta</w:t>
            </w:r>
          </w:p>
        </w:tc>
      </w:tr>
      <w:tr w:rsidR="00D53644" w:rsidRPr="008F0FF7" w:rsidTr="00FC0820">
        <w:tc>
          <w:tcPr>
            <w:tcW w:w="1418" w:type="dxa"/>
            <w:shd w:val="clear" w:color="auto" w:fill="auto"/>
          </w:tcPr>
          <w:p w:rsidR="00D53644" w:rsidRPr="00D53644" w:rsidRDefault="00D53644">
            <w:pPr>
              <w:pStyle w:val="Textoindependiente2"/>
              <w:rPr>
                <w:rFonts w:cs="Arial"/>
                <w:b/>
                <w:bCs/>
                <w:szCs w:val="24"/>
                <w:lang w:val="es-ES"/>
              </w:rPr>
            </w:pPr>
            <w:r w:rsidRPr="00D53644">
              <w:rPr>
                <w:rFonts w:cs="Arial"/>
                <w:b/>
                <w:bCs/>
                <w:szCs w:val="24"/>
              </w:rPr>
              <w:t xml:space="preserve">Anexo </w:t>
            </w:r>
            <w:r w:rsidR="00E65018">
              <w:rPr>
                <w:rFonts w:cs="Arial"/>
                <w:b/>
                <w:bCs/>
                <w:szCs w:val="24"/>
              </w:rPr>
              <w:t>I</w:t>
            </w:r>
            <w:r w:rsidRPr="00D53644">
              <w:rPr>
                <w:rFonts w:cs="Arial"/>
                <w:b/>
                <w:bCs/>
                <w:szCs w:val="24"/>
              </w:rPr>
              <w:t>V</w:t>
            </w:r>
          </w:p>
        </w:tc>
        <w:tc>
          <w:tcPr>
            <w:tcW w:w="7229" w:type="dxa"/>
            <w:shd w:val="clear" w:color="auto" w:fill="auto"/>
          </w:tcPr>
          <w:p w:rsidR="00D53644" w:rsidRPr="00D06DCB" w:rsidRDefault="00D06DCB" w:rsidP="00212BA2">
            <w:pPr>
              <w:pStyle w:val="Textoindependiente2"/>
              <w:rPr>
                <w:lang w:val="es-UY"/>
              </w:rPr>
            </w:pPr>
            <w:r>
              <w:rPr>
                <w:b/>
                <w:lang w:val="es-UY"/>
              </w:rPr>
              <w:t xml:space="preserve">RESERVADO – </w:t>
            </w:r>
            <w:r>
              <w:rPr>
                <w:lang w:val="es-UY"/>
              </w:rPr>
              <w:t>Mapa de Asimetrías</w:t>
            </w:r>
          </w:p>
        </w:tc>
      </w:tr>
      <w:tr w:rsidR="00D53644" w:rsidRPr="008F0FF7" w:rsidTr="00FC0820">
        <w:tc>
          <w:tcPr>
            <w:tcW w:w="1418" w:type="dxa"/>
            <w:shd w:val="clear" w:color="auto" w:fill="auto"/>
          </w:tcPr>
          <w:p w:rsidR="00D53644" w:rsidRPr="00D53644" w:rsidRDefault="00E65018" w:rsidP="009C67C6">
            <w:pPr>
              <w:pStyle w:val="Textoindependiente2"/>
              <w:rPr>
                <w:rFonts w:cs="Arial"/>
                <w:b/>
                <w:bCs/>
                <w:szCs w:val="24"/>
                <w:lang w:val="es-ES"/>
              </w:rPr>
            </w:pPr>
            <w:r>
              <w:rPr>
                <w:b/>
              </w:rPr>
              <w:t>Anexo V</w:t>
            </w:r>
            <w:r w:rsidR="009C67C6">
              <w:rPr>
                <w:b/>
              </w:rPr>
              <w:t xml:space="preserve"> </w:t>
            </w:r>
          </w:p>
        </w:tc>
        <w:tc>
          <w:tcPr>
            <w:tcW w:w="7229" w:type="dxa"/>
            <w:shd w:val="clear" w:color="auto" w:fill="auto"/>
          </w:tcPr>
          <w:p w:rsidR="00D53644" w:rsidRPr="008F0FF7" w:rsidRDefault="00D06DCB" w:rsidP="00212BA2">
            <w:pPr>
              <w:pStyle w:val="Textoindependiente2"/>
              <w:rPr>
                <w:rFonts w:cs="Arial"/>
                <w:bCs/>
                <w:szCs w:val="24"/>
                <w:lang w:val="es-ES"/>
              </w:rPr>
            </w:pPr>
            <w:r>
              <w:rPr>
                <w:rFonts w:cs="Arial"/>
                <w:bCs/>
                <w:szCs w:val="24"/>
                <w:lang w:val="es-ES"/>
              </w:rPr>
              <w:t>Información sobre nuevas Normas Regulatorias</w:t>
            </w:r>
          </w:p>
        </w:tc>
      </w:tr>
      <w:tr w:rsidR="00B350E8" w:rsidRPr="008F0FF7" w:rsidTr="00FC0820">
        <w:tc>
          <w:tcPr>
            <w:tcW w:w="1418" w:type="dxa"/>
            <w:shd w:val="clear" w:color="auto" w:fill="auto"/>
          </w:tcPr>
          <w:p w:rsidR="00B350E8" w:rsidRDefault="00B350E8">
            <w:pPr>
              <w:pStyle w:val="Textoindependiente2"/>
              <w:rPr>
                <w:b/>
              </w:rPr>
            </w:pPr>
            <w:r>
              <w:rPr>
                <w:b/>
              </w:rPr>
              <w:t>Anexo VI</w:t>
            </w:r>
          </w:p>
        </w:tc>
        <w:tc>
          <w:tcPr>
            <w:tcW w:w="7229" w:type="dxa"/>
            <w:shd w:val="clear" w:color="auto" w:fill="auto"/>
          </w:tcPr>
          <w:p w:rsidR="00B350E8" w:rsidRPr="007674C1" w:rsidRDefault="00D06DCB" w:rsidP="00E65018">
            <w:pPr>
              <w:pStyle w:val="Textoindependiente2"/>
              <w:rPr>
                <w:rFonts w:cs="Arial"/>
                <w:bCs/>
                <w:szCs w:val="24"/>
                <w:lang w:val="es-UY"/>
              </w:rPr>
            </w:pPr>
            <w:r>
              <w:rPr>
                <w:rFonts w:cs="Arial"/>
                <w:bCs/>
                <w:szCs w:val="24"/>
                <w:lang w:val="es-UY"/>
              </w:rPr>
              <w:t>Informe de Cumplimiento del Programa de Trabajo 2019-20</w:t>
            </w:r>
          </w:p>
        </w:tc>
      </w:tr>
      <w:tr w:rsidR="00FC0820" w:rsidRPr="008F0FF7" w:rsidTr="00FC0820">
        <w:tc>
          <w:tcPr>
            <w:tcW w:w="1418" w:type="dxa"/>
            <w:shd w:val="clear" w:color="auto" w:fill="auto"/>
          </w:tcPr>
          <w:p w:rsidR="00FC0820" w:rsidRDefault="00FC0820">
            <w:pPr>
              <w:pStyle w:val="Textoindependiente2"/>
              <w:rPr>
                <w:b/>
              </w:rPr>
            </w:pPr>
            <w:r>
              <w:rPr>
                <w:b/>
              </w:rPr>
              <w:t>Anexo VII</w:t>
            </w:r>
          </w:p>
        </w:tc>
        <w:tc>
          <w:tcPr>
            <w:tcW w:w="7229" w:type="dxa"/>
            <w:shd w:val="clear" w:color="auto" w:fill="auto"/>
          </w:tcPr>
          <w:p w:rsidR="00FC0820" w:rsidRPr="007674C1" w:rsidRDefault="00D06DCB" w:rsidP="00FC0820">
            <w:pPr>
              <w:pStyle w:val="Textoindependiente2"/>
              <w:rPr>
                <w:rFonts w:cs="Arial"/>
                <w:bCs/>
                <w:szCs w:val="24"/>
                <w:lang w:val="es-UY"/>
              </w:rPr>
            </w:pPr>
            <w:r>
              <w:rPr>
                <w:rFonts w:cs="Arial"/>
                <w:bCs/>
                <w:szCs w:val="24"/>
                <w:lang w:val="es-UY"/>
              </w:rPr>
              <w:t>Programa de Trabajo 2021-22</w:t>
            </w:r>
          </w:p>
        </w:tc>
      </w:tr>
    </w:tbl>
    <w:p w:rsidR="00A1269C" w:rsidRDefault="00A1269C" w:rsidP="00A1269C">
      <w:pPr>
        <w:pStyle w:val="Textoindependiente2"/>
        <w:rPr>
          <w:rFonts w:cs="Arial"/>
          <w:bCs/>
          <w:szCs w:val="24"/>
          <w:lang w:val="es-ES"/>
        </w:rPr>
      </w:pPr>
    </w:p>
    <w:p w:rsidR="00671B3B" w:rsidRDefault="00671B3B" w:rsidP="0093294A">
      <w:pPr>
        <w:pStyle w:val="Textoindependiente2"/>
        <w:rPr>
          <w:rFonts w:cs="Arial"/>
          <w:bCs/>
          <w:szCs w:val="24"/>
          <w:lang w:val="es-ES"/>
        </w:rPr>
      </w:pPr>
    </w:p>
    <w:p w:rsidR="00DA1041" w:rsidRDefault="00DA1041" w:rsidP="0093294A">
      <w:pPr>
        <w:pStyle w:val="Textoindependiente2"/>
        <w:rPr>
          <w:rFonts w:cs="Arial"/>
          <w:bCs/>
          <w:szCs w:val="24"/>
          <w:lang w:val="es-ES"/>
        </w:rPr>
      </w:pPr>
    </w:p>
    <w:p w:rsidR="00B91B54" w:rsidRDefault="00B91B54" w:rsidP="0093294A">
      <w:pPr>
        <w:pStyle w:val="Textoindependiente2"/>
        <w:rPr>
          <w:rFonts w:cs="Arial"/>
          <w:bCs/>
          <w:szCs w:val="24"/>
          <w:lang w:val="es-ES"/>
        </w:rPr>
      </w:pPr>
    </w:p>
    <w:p w:rsidR="00B91B54" w:rsidRPr="0064240F" w:rsidRDefault="00B91B54" w:rsidP="0093294A">
      <w:pPr>
        <w:pStyle w:val="Textoindependiente2"/>
        <w:rPr>
          <w:rFonts w:cs="Arial"/>
          <w:bCs/>
          <w:szCs w:val="24"/>
          <w:lang w:val="es-ES"/>
        </w:rPr>
      </w:pPr>
    </w:p>
    <w:p w:rsidR="00BB1715" w:rsidRPr="0064240F" w:rsidRDefault="00BB1715">
      <w:pPr>
        <w:widowControl w:val="0"/>
        <w:autoSpaceDE w:val="0"/>
        <w:autoSpaceDN w:val="0"/>
        <w:adjustRightInd w:val="0"/>
        <w:jc w:val="both"/>
        <w:rPr>
          <w:rFonts w:cs="Arial"/>
          <w:szCs w:val="24"/>
          <w:lang w:val="es-ES"/>
        </w:rPr>
      </w:pPr>
    </w:p>
    <w:p w:rsidR="00975EFA" w:rsidRPr="00056AD5" w:rsidRDefault="00E021A1" w:rsidP="00E021A1">
      <w:pPr>
        <w:widowControl w:val="0"/>
        <w:autoSpaceDE w:val="0"/>
        <w:autoSpaceDN w:val="0"/>
        <w:adjustRightInd w:val="0"/>
        <w:jc w:val="both"/>
        <w:rPr>
          <w:rFonts w:cs="Arial"/>
          <w:szCs w:val="24"/>
        </w:rPr>
      </w:pPr>
      <w:r>
        <w:rPr>
          <w:rFonts w:cs="Arial"/>
          <w:szCs w:val="24"/>
          <w:lang w:val="es-ES"/>
        </w:rPr>
        <w:t xml:space="preserve"> ______________________________          </w:t>
      </w:r>
      <w:r>
        <w:rPr>
          <w:rFonts w:cs="Arial"/>
          <w:szCs w:val="24"/>
        </w:rPr>
        <w:t>____________________________</w:t>
      </w:r>
    </w:p>
    <w:p w:rsidR="00975EFA" w:rsidRPr="00056AD5" w:rsidRDefault="004B3D62" w:rsidP="004B3D62">
      <w:pPr>
        <w:widowControl w:val="0"/>
        <w:autoSpaceDE w:val="0"/>
        <w:autoSpaceDN w:val="0"/>
        <w:adjustRightInd w:val="0"/>
        <w:jc w:val="both"/>
        <w:rPr>
          <w:rFonts w:cs="Arial"/>
          <w:szCs w:val="24"/>
        </w:rPr>
      </w:pPr>
      <w:r>
        <w:rPr>
          <w:rFonts w:cs="Arial"/>
          <w:szCs w:val="24"/>
        </w:rPr>
        <w:t xml:space="preserve">     </w:t>
      </w:r>
      <w:r w:rsidR="00D53644">
        <w:rPr>
          <w:rFonts w:cs="Arial"/>
          <w:szCs w:val="24"/>
        </w:rPr>
        <w:t>Por la D</w:t>
      </w:r>
      <w:r w:rsidR="000E6BE9" w:rsidRPr="00056AD5">
        <w:rPr>
          <w:rFonts w:cs="Arial"/>
          <w:szCs w:val="24"/>
        </w:rPr>
        <w:t>elegación de</w:t>
      </w:r>
      <w:r w:rsidR="00975EFA" w:rsidRPr="00056AD5">
        <w:rPr>
          <w:rFonts w:cs="Arial"/>
          <w:szCs w:val="24"/>
        </w:rPr>
        <w:t xml:space="preserve"> Argentina</w:t>
      </w:r>
      <w:r w:rsidR="00975EFA" w:rsidRPr="00056AD5">
        <w:rPr>
          <w:rFonts w:cs="Arial"/>
          <w:szCs w:val="24"/>
        </w:rPr>
        <w:tab/>
      </w:r>
      <w:r w:rsidR="00E021A1">
        <w:rPr>
          <w:rFonts w:cs="Arial"/>
          <w:szCs w:val="24"/>
        </w:rPr>
        <w:t xml:space="preserve">   </w:t>
      </w:r>
      <w:r w:rsidR="00975EFA" w:rsidRPr="00056AD5">
        <w:rPr>
          <w:rFonts w:cs="Arial"/>
          <w:szCs w:val="24"/>
        </w:rPr>
        <w:tab/>
      </w:r>
      <w:r w:rsidR="00E021A1">
        <w:rPr>
          <w:rFonts w:cs="Arial"/>
          <w:szCs w:val="24"/>
        </w:rPr>
        <w:t xml:space="preserve">     </w:t>
      </w:r>
      <w:r w:rsidR="00E021A1" w:rsidRPr="0064240F">
        <w:rPr>
          <w:rFonts w:cs="Arial"/>
          <w:szCs w:val="24"/>
          <w:lang w:val="es-ES"/>
        </w:rPr>
        <w:t xml:space="preserve">Por la </w:t>
      </w:r>
      <w:r w:rsidR="00E021A1">
        <w:rPr>
          <w:rFonts w:cs="Arial"/>
          <w:szCs w:val="24"/>
          <w:lang w:val="es-ES"/>
        </w:rPr>
        <w:t>D</w:t>
      </w:r>
      <w:r w:rsidR="00E021A1" w:rsidRPr="0064240F">
        <w:rPr>
          <w:rFonts w:cs="Arial"/>
          <w:szCs w:val="24"/>
          <w:lang w:val="es-ES"/>
        </w:rPr>
        <w:t xml:space="preserve">elegación de </w:t>
      </w:r>
      <w:r w:rsidR="00E021A1">
        <w:rPr>
          <w:rFonts w:cs="Arial"/>
          <w:szCs w:val="24"/>
          <w:lang w:val="es-ES"/>
        </w:rPr>
        <w:t>Brasil</w:t>
      </w:r>
    </w:p>
    <w:p w:rsidR="00C65AA2" w:rsidRPr="00152ED2" w:rsidRDefault="00434033" w:rsidP="00E021A1">
      <w:pPr>
        <w:widowControl w:val="0"/>
        <w:autoSpaceDE w:val="0"/>
        <w:autoSpaceDN w:val="0"/>
        <w:adjustRightInd w:val="0"/>
        <w:rPr>
          <w:rFonts w:cs="Arial"/>
          <w:szCs w:val="24"/>
          <w:lang w:val="pt-BR"/>
        </w:rPr>
      </w:pPr>
      <w:r>
        <w:rPr>
          <w:rFonts w:cs="Arial"/>
          <w:b/>
          <w:szCs w:val="24"/>
          <w:lang w:val="es-UY"/>
        </w:rPr>
        <w:t xml:space="preserve">             </w:t>
      </w:r>
      <w:r w:rsidR="00E65018">
        <w:rPr>
          <w:rFonts w:cs="Arial"/>
          <w:b/>
          <w:szCs w:val="24"/>
          <w:lang w:val="es-UY"/>
        </w:rPr>
        <w:t xml:space="preserve"> </w:t>
      </w:r>
      <w:r w:rsidR="00305272">
        <w:rPr>
          <w:rFonts w:cs="Arial"/>
          <w:b/>
          <w:szCs w:val="24"/>
          <w:lang w:val="es-UY"/>
        </w:rPr>
        <w:t xml:space="preserve">     </w:t>
      </w:r>
      <w:r w:rsidR="00F6549B">
        <w:rPr>
          <w:rFonts w:cs="Arial"/>
          <w:b/>
          <w:szCs w:val="24"/>
          <w:lang w:val="es-UY"/>
        </w:rPr>
        <w:t xml:space="preserve"> </w:t>
      </w:r>
      <w:r w:rsidR="00305272" w:rsidRPr="00D06DCB">
        <w:rPr>
          <w:rFonts w:cs="Arial"/>
          <w:b/>
          <w:szCs w:val="24"/>
          <w:lang w:val="pt-BR"/>
        </w:rPr>
        <w:t xml:space="preserve">Anahí </w:t>
      </w:r>
      <w:proofErr w:type="spellStart"/>
      <w:proofErr w:type="gramStart"/>
      <w:r w:rsidR="00305272" w:rsidRPr="00D06DCB">
        <w:rPr>
          <w:rFonts w:cs="Arial"/>
          <w:b/>
          <w:szCs w:val="24"/>
          <w:lang w:val="pt-BR"/>
        </w:rPr>
        <w:t>Alujas</w:t>
      </w:r>
      <w:proofErr w:type="spellEnd"/>
      <w:r w:rsidRPr="00152ED2">
        <w:rPr>
          <w:rFonts w:cs="Arial"/>
          <w:b/>
          <w:szCs w:val="24"/>
          <w:lang w:val="pt-BR"/>
        </w:rPr>
        <w:t xml:space="preserve"> </w:t>
      </w:r>
      <w:r w:rsidR="00E65018" w:rsidRPr="00152ED2">
        <w:rPr>
          <w:rFonts w:cs="Arial"/>
          <w:b/>
          <w:szCs w:val="24"/>
          <w:lang w:val="pt-BR"/>
        </w:rPr>
        <w:t xml:space="preserve"> </w:t>
      </w:r>
      <w:r w:rsidR="00D53644" w:rsidRPr="00152ED2">
        <w:rPr>
          <w:rFonts w:cs="Arial"/>
          <w:szCs w:val="24"/>
          <w:lang w:val="pt-BR"/>
        </w:rPr>
        <w:tab/>
      </w:r>
      <w:proofErr w:type="gramEnd"/>
      <w:r w:rsidR="00E021A1" w:rsidRPr="00152ED2">
        <w:rPr>
          <w:rFonts w:cs="Arial"/>
          <w:szCs w:val="24"/>
          <w:lang w:val="pt-BR"/>
        </w:rPr>
        <w:t xml:space="preserve">         </w:t>
      </w:r>
      <w:r w:rsidR="00E65018" w:rsidRPr="00152ED2">
        <w:rPr>
          <w:rFonts w:cs="Arial"/>
          <w:szCs w:val="24"/>
          <w:lang w:val="pt-BR"/>
        </w:rPr>
        <w:t xml:space="preserve">   </w:t>
      </w:r>
      <w:r w:rsidR="00152ED2">
        <w:rPr>
          <w:rFonts w:cs="Arial"/>
          <w:szCs w:val="24"/>
          <w:lang w:val="pt-BR"/>
        </w:rPr>
        <w:t xml:space="preserve">          </w:t>
      </w:r>
      <w:r w:rsidR="00E65018" w:rsidRPr="00152ED2">
        <w:rPr>
          <w:rFonts w:cs="Arial"/>
          <w:szCs w:val="24"/>
          <w:lang w:val="pt-BR"/>
        </w:rPr>
        <w:t xml:space="preserve">  </w:t>
      </w:r>
      <w:r w:rsidR="00E65018" w:rsidRPr="00D06DCB">
        <w:rPr>
          <w:rFonts w:cs="Arial"/>
          <w:b/>
          <w:szCs w:val="24"/>
          <w:lang w:val="pt-BR"/>
        </w:rPr>
        <w:t>Leonardo Alcantara Moreira</w:t>
      </w:r>
      <w:r w:rsidR="00E021A1" w:rsidRPr="00152ED2">
        <w:rPr>
          <w:rFonts w:cs="Arial"/>
          <w:szCs w:val="24"/>
          <w:lang w:val="pt-BR"/>
        </w:rPr>
        <w:t xml:space="preserve">                  </w:t>
      </w:r>
    </w:p>
    <w:p w:rsidR="00C65AA2" w:rsidRDefault="00C65AA2">
      <w:pPr>
        <w:widowControl w:val="0"/>
        <w:autoSpaceDE w:val="0"/>
        <w:autoSpaceDN w:val="0"/>
        <w:adjustRightInd w:val="0"/>
        <w:jc w:val="both"/>
        <w:rPr>
          <w:rFonts w:cs="Arial"/>
          <w:szCs w:val="24"/>
          <w:lang w:val="pt-BR"/>
        </w:rPr>
      </w:pPr>
    </w:p>
    <w:p w:rsidR="00DA1041" w:rsidRPr="00152ED2" w:rsidRDefault="00DA1041">
      <w:pPr>
        <w:widowControl w:val="0"/>
        <w:autoSpaceDE w:val="0"/>
        <w:autoSpaceDN w:val="0"/>
        <w:adjustRightInd w:val="0"/>
        <w:jc w:val="both"/>
        <w:rPr>
          <w:rFonts w:cs="Arial"/>
          <w:szCs w:val="24"/>
          <w:lang w:val="pt-BR"/>
        </w:rPr>
      </w:pPr>
    </w:p>
    <w:p w:rsidR="00622C5C" w:rsidRDefault="00622C5C">
      <w:pPr>
        <w:widowControl w:val="0"/>
        <w:autoSpaceDE w:val="0"/>
        <w:autoSpaceDN w:val="0"/>
        <w:adjustRightInd w:val="0"/>
        <w:jc w:val="both"/>
        <w:rPr>
          <w:rFonts w:cs="Arial"/>
          <w:szCs w:val="24"/>
          <w:lang w:val="pt-BR"/>
        </w:rPr>
      </w:pPr>
    </w:p>
    <w:p w:rsidR="00B91B54" w:rsidRDefault="00B91B54">
      <w:pPr>
        <w:widowControl w:val="0"/>
        <w:autoSpaceDE w:val="0"/>
        <w:autoSpaceDN w:val="0"/>
        <w:adjustRightInd w:val="0"/>
        <w:jc w:val="both"/>
        <w:rPr>
          <w:rFonts w:cs="Arial"/>
          <w:szCs w:val="24"/>
          <w:lang w:val="pt-BR"/>
        </w:rPr>
      </w:pPr>
    </w:p>
    <w:p w:rsidR="00B91B54" w:rsidRPr="00152ED2" w:rsidRDefault="00B91B54">
      <w:pPr>
        <w:widowControl w:val="0"/>
        <w:autoSpaceDE w:val="0"/>
        <w:autoSpaceDN w:val="0"/>
        <w:adjustRightInd w:val="0"/>
        <w:jc w:val="both"/>
        <w:rPr>
          <w:rFonts w:cs="Arial"/>
          <w:szCs w:val="24"/>
          <w:lang w:val="pt-BR"/>
        </w:rPr>
      </w:pPr>
    </w:p>
    <w:p w:rsidR="00E46A13" w:rsidRPr="00152ED2" w:rsidRDefault="00E021A1" w:rsidP="00E021A1">
      <w:pPr>
        <w:widowControl w:val="0"/>
        <w:autoSpaceDE w:val="0"/>
        <w:autoSpaceDN w:val="0"/>
        <w:adjustRightInd w:val="0"/>
        <w:rPr>
          <w:rFonts w:cs="Arial"/>
          <w:szCs w:val="24"/>
          <w:lang w:val="pt-BR"/>
        </w:rPr>
      </w:pPr>
      <w:r w:rsidRPr="00152ED2">
        <w:rPr>
          <w:rFonts w:cs="Arial"/>
          <w:szCs w:val="24"/>
          <w:lang w:val="pt-BR"/>
        </w:rPr>
        <w:t xml:space="preserve">  _______________________</w:t>
      </w:r>
      <w:r w:rsidR="00E46A13" w:rsidRPr="00152ED2">
        <w:rPr>
          <w:rFonts w:cs="Arial"/>
          <w:szCs w:val="24"/>
          <w:lang w:val="pt-BR"/>
        </w:rPr>
        <w:t>____</w:t>
      </w:r>
      <w:r w:rsidRPr="00152ED2">
        <w:rPr>
          <w:rFonts w:cs="Arial"/>
          <w:szCs w:val="24"/>
          <w:lang w:val="pt-BR"/>
        </w:rPr>
        <w:t xml:space="preserve">         </w:t>
      </w:r>
      <w:r w:rsidR="00E46A13" w:rsidRPr="00152ED2">
        <w:rPr>
          <w:rFonts w:cs="Arial"/>
          <w:szCs w:val="24"/>
          <w:lang w:val="pt-BR"/>
        </w:rPr>
        <w:t xml:space="preserve">    </w:t>
      </w:r>
      <w:r w:rsidRPr="00152ED2">
        <w:rPr>
          <w:rFonts w:cs="Arial"/>
          <w:szCs w:val="24"/>
          <w:lang w:val="pt-BR"/>
        </w:rPr>
        <w:t>______________</w:t>
      </w:r>
      <w:r w:rsidR="00E46A13" w:rsidRPr="00152ED2">
        <w:rPr>
          <w:rFonts w:cs="Arial"/>
          <w:szCs w:val="24"/>
          <w:lang w:val="pt-BR"/>
        </w:rPr>
        <w:t>______________</w:t>
      </w:r>
      <w:r w:rsidRPr="00152ED2">
        <w:rPr>
          <w:rFonts w:cs="Arial"/>
          <w:szCs w:val="24"/>
          <w:lang w:val="pt-BR"/>
        </w:rPr>
        <w:t>_</w:t>
      </w:r>
    </w:p>
    <w:p w:rsidR="00E021A1" w:rsidRPr="00E021A1" w:rsidRDefault="00E46A13" w:rsidP="00E021A1">
      <w:pPr>
        <w:widowControl w:val="0"/>
        <w:autoSpaceDE w:val="0"/>
        <w:autoSpaceDN w:val="0"/>
        <w:adjustRightInd w:val="0"/>
        <w:rPr>
          <w:rFonts w:cs="Arial"/>
          <w:b/>
          <w:szCs w:val="24"/>
          <w:lang w:val="es-UY"/>
        </w:rPr>
      </w:pPr>
      <w:r w:rsidRPr="00152ED2">
        <w:rPr>
          <w:rFonts w:cs="Arial"/>
          <w:szCs w:val="24"/>
          <w:lang w:val="pt-BR"/>
        </w:rPr>
        <w:t xml:space="preserve">      </w:t>
      </w:r>
      <w:r w:rsidR="00E021A1" w:rsidRPr="0064240F">
        <w:rPr>
          <w:rFonts w:cs="Arial"/>
          <w:szCs w:val="24"/>
          <w:lang w:val="es-ES"/>
        </w:rPr>
        <w:t xml:space="preserve">Por la </w:t>
      </w:r>
      <w:r w:rsidR="00E021A1">
        <w:rPr>
          <w:rFonts w:cs="Arial"/>
          <w:szCs w:val="24"/>
          <w:lang w:val="es-ES"/>
        </w:rPr>
        <w:t>D</w:t>
      </w:r>
      <w:r w:rsidR="00E021A1" w:rsidRPr="0064240F">
        <w:rPr>
          <w:rFonts w:cs="Arial"/>
          <w:szCs w:val="24"/>
          <w:lang w:val="es-ES"/>
        </w:rPr>
        <w:t xml:space="preserve">elegación de </w:t>
      </w:r>
      <w:r w:rsidR="00E021A1">
        <w:rPr>
          <w:rFonts w:cs="Arial"/>
          <w:szCs w:val="24"/>
          <w:lang w:val="es-ES"/>
        </w:rPr>
        <w:t xml:space="preserve">Paraguay                     </w:t>
      </w:r>
      <w:r w:rsidR="00E021A1" w:rsidRPr="0064240F">
        <w:rPr>
          <w:rFonts w:cs="Arial"/>
          <w:szCs w:val="24"/>
          <w:lang w:val="es-ES"/>
        </w:rPr>
        <w:t xml:space="preserve">Por la </w:t>
      </w:r>
      <w:r w:rsidR="00E021A1">
        <w:rPr>
          <w:rFonts w:cs="Arial"/>
          <w:szCs w:val="24"/>
          <w:lang w:val="es-ES"/>
        </w:rPr>
        <w:t>D</w:t>
      </w:r>
      <w:r w:rsidR="00E021A1" w:rsidRPr="0064240F">
        <w:rPr>
          <w:rFonts w:cs="Arial"/>
          <w:szCs w:val="24"/>
          <w:lang w:val="es-ES"/>
        </w:rPr>
        <w:t xml:space="preserve">elegación de </w:t>
      </w:r>
      <w:r w:rsidR="00E021A1">
        <w:rPr>
          <w:rFonts w:cs="Arial"/>
          <w:szCs w:val="24"/>
          <w:lang w:val="es-ES"/>
        </w:rPr>
        <w:t>Uruguay</w:t>
      </w:r>
    </w:p>
    <w:p w:rsidR="00BF5FB8" w:rsidRPr="00184052" w:rsidRDefault="0071787F" w:rsidP="00E46A13">
      <w:pPr>
        <w:widowControl w:val="0"/>
        <w:autoSpaceDE w:val="0"/>
        <w:autoSpaceDN w:val="0"/>
        <w:adjustRightInd w:val="0"/>
        <w:jc w:val="both"/>
        <w:rPr>
          <w:rFonts w:cs="Arial"/>
          <w:b/>
          <w:bCs/>
          <w:szCs w:val="24"/>
          <w:lang w:val="es-ES"/>
        </w:rPr>
      </w:pPr>
      <w:r>
        <w:rPr>
          <w:rFonts w:cs="Arial"/>
          <w:b/>
          <w:szCs w:val="24"/>
          <w:lang w:val="es-UY"/>
        </w:rPr>
        <w:t xml:space="preserve">  </w:t>
      </w:r>
      <w:r w:rsidR="00A700DA">
        <w:rPr>
          <w:rFonts w:cs="Arial"/>
          <w:b/>
          <w:szCs w:val="24"/>
          <w:lang w:val="es-UY"/>
        </w:rPr>
        <w:t xml:space="preserve">   </w:t>
      </w:r>
      <w:r>
        <w:rPr>
          <w:rFonts w:cs="Arial"/>
          <w:b/>
          <w:szCs w:val="24"/>
          <w:lang w:val="es-UY"/>
        </w:rPr>
        <w:t xml:space="preserve">   </w:t>
      </w:r>
      <w:r w:rsidR="00982C40">
        <w:rPr>
          <w:rFonts w:cs="Arial"/>
          <w:b/>
          <w:szCs w:val="24"/>
          <w:lang w:val="es-UY"/>
        </w:rPr>
        <w:t xml:space="preserve">   </w:t>
      </w:r>
      <w:r w:rsidR="00D06DCB">
        <w:rPr>
          <w:rFonts w:cs="Arial"/>
          <w:b/>
          <w:szCs w:val="24"/>
          <w:lang w:val="es-UY"/>
        </w:rPr>
        <w:t xml:space="preserve">Luis Carlos </w:t>
      </w:r>
      <w:proofErr w:type="spellStart"/>
      <w:r w:rsidR="00D06DCB">
        <w:rPr>
          <w:rFonts w:cs="Arial"/>
          <w:b/>
          <w:szCs w:val="24"/>
          <w:lang w:val="es-UY"/>
        </w:rPr>
        <w:t>Berino</w:t>
      </w:r>
      <w:proofErr w:type="spellEnd"/>
      <w:r w:rsidR="00D06DCB">
        <w:rPr>
          <w:rFonts w:cs="Arial"/>
          <w:b/>
          <w:szCs w:val="24"/>
          <w:lang w:val="es-UY"/>
        </w:rPr>
        <w:t xml:space="preserve">   </w:t>
      </w:r>
      <w:r w:rsidR="00E021A1" w:rsidRPr="00E021A1">
        <w:rPr>
          <w:rFonts w:cs="Arial"/>
          <w:b/>
          <w:szCs w:val="24"/>
          <w:lang w:val="es-UY"/>
        </w:rPr>
        <w:tab/>
      </w:r>
      <w:r w:rsidR="00E65018">
        <w:rPr>
          <w:rFonts w:cs="Arial"/>
          <w:b/>
          <w:szCs w:val="24"/>
          <w:lang w:val="es-UY"/>
        </w:rPr>
        <w:t xml:space="preserve">                      </w:t>
      </w:r>
      <w:r w:rsidR="00D06DCB">
        <w:rPr>
          <w:rFonts w:cs="Arial"/>
          <w:b/>
          <w:szCs w:val="24"/>
          <w:lang w:val="es-UY"/>
        </w:rPr>
        <w:t xml:space="preserve">       </w:t>
      </w:r>
      <w:r w:rsidR="00E65018" w:rsidRPr="00D06DCB">
        <w:rPr>
          <w:rFonts w:cs="Arial"/>
          <w:b/>
          <w:szCs w:val="24"/>
          <w:lang w:val="es-ES"/>
        </w:rPr>
        <w:t>Pablo Pérez Trelles</w:t>
      </w:r>
      <w:r w:rsidR="00E021A1">
        <w:rPr>
          <w:rFonts w:cs="Arial"/>
          <w:szCs w:val="24"/>
          <w:lang w:val="es-ES"/>
        </w:rPr>
        <w:t xml:space="preserve"> </w:t>
      </w:r>
    </w:p>
    <w:sectPr w:rsidR="00BF5FB8" w:rsidRPr="00184052" w:rsidSect="00A02F62">
      <w:footerReference w:type="even" r:id="rId10"/>
      <w:footerReference w:type="default" r:id="rId11"/>
      <w:headerReference w:type="first" r:id="rId12"/>
      <w:pgSz w:w="11907" w:h="16840" w:code="9"/>
      <w:pgMar w:top="1417" w:right="1701" w:bottom="1417" w:left="1701" w:header="709" w:footer="709"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8A" w:rsidRDefault="00E2338A">
      <w:r>
        <w:separator/>
      </w:r>
    </w:p>
  </w:endnote>
  <w:endnote w:type="continuationSeparator" w:id="0">
    <w:p w:rsidR="00E2338A" w:rsidRDefault="00E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charset w:val="00"/>
    <w:family w:val="roman"/>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9B" w:rsidRDefault="000777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2F62">
      <w:rPr>
        <w:rStyle w:val="Nmerodepgina"/>
        <w:noProof/>
      </w:rPr>
      <w:t>2</w:t>
    </w:r>
    <w:r>
      <w:rPr>
        <w:rStyle w:val="Nmerodepgina"/>
      </w:rPr>
      <w:fldChar w:fldCharType="end"/>
    </w:r>
  </w:p>
  <w:p w:rsidR="0007779B" w:rsidRDefault="000777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58321"/>
      <w:docPartObj>
        <w:docPartGallery w:val="Page Numbers (Bottom of Page)"/>
        <w:docPartUnique/>
      </w:docPartObj>
    </w:sdtPr>
    <w:sdtEndPr/>
    <w:sdtContent>
      <w:p w:rsidR="00BE14D0" w:rsidRDefault="00BE14D0">
        <w:pPr>
          <w:pStyle w:val="Piedepgina"/>
          <w:jc w:val="right"/>
        </w:pPr>
        <w:r>
          <w:fldChar w:fldCharType="begin"/>
        </w:r>
        <w:r>
          <w:instrText>PAGE   \* MERGEFORMAT</w:instrText>
        </w:r>
        <w:r>
          <w:fldChar w:fldCharType="separate"/>
        </w:r>
        <w:r w:rsidR="00C17762" w:rsidRPr="00C17762">
          <w:rPr>
            <w:noProof/>
            <w:lang w:val="es-ES"/>
          </w:rPr>
          <w:t>4</w:t>
        </w:r>
        <w:r>
          <w:fldChar w:fldCharType="end"/>
        </w:r>
      </w:p>
    </w:sdtContent>
  </w:sdt>
  <w:p w:rsidR="0007779B" w:rsidRPr="00D6168A" w:rsidRDefault="0007779B" w:rsidP="007A116A">
    <w:pPr>
      <w:pStyle w:val="Piedepgina"/>
      <w:ind w:right="360"/>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8A" w:rsidRDefault="00E2338A">
      <w:r>
        <w:separator/>
      </w:r>
    </w:p>
  </w:footnote>
  <w:footnote w:type="continuationSeparator" w:id="0">
    <w:p w:rsidR="00E2338A" w:rsidRDefault="00E2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2F" w:rsidRDefault="002E542F" w:rsidP="00A02F62">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352C"/>
    <w:multiLevelType w:val="hybridMultilevel"/>
    <w:tmpl w:val="AB52E05A"/>
    <w:lvl w:ilvl="0" w:tplc="5EBA6EB0">
      <w:start w:val="1"/>
      <w:numFmt w:val="decimal"/>
      <w:lvlText w:val="%1."/>
      <w:lvlJc w:val="left"/>
      <w:pPr>
        <w:ind w:left="7448" w:hanging="360"/>
      </w:pPr>
      <w:rPr>
        <w:rFonts w:cs="Arial"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25C40F12"/>
    <w:multiLevelType w:val="hybridMultilevel"/>
    <w:tmpl w:val="C94ABA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pt-BR" w:vendorID="64" w:dllVersion="6" w:nlCheck="1" w:checkStyle="0"/>
  <w:activeWritingStyle w:appName="MSWord" w:lang="es-V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PY" w:vendorID="64" w:dllVersion="6" w:nlCheck="1" w:checkStyle="1"/>
  <w:activeWritingStyle w:appName="MSWord" w:lang="es-UY" w:vendorID="64" w:dllVersion="6" w:nlCheck="1" w:checkStyle="1"/>
  <w:activeWritingStyle w:appName="MSWord" w:lang="es-AR" w:vendorID="64" w:dllVersion="6" w:nlCheck="1" w:checkStyle="1"/>
  <w:activeWritingStyle w:appName="MSWord" w:lang="pt-BR" w:vendorID="64" w:dllVersion="4096" w:nlCheck="1" w:checkStyle="0"/>
  <w:activeWritingStyle w:appName="MSWord" w:lang="es-UY"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VE" w:vendorID="64" w:dllVersion="4096" w:nlCheck="1" w:checkStyle="0"/>
  <w:activeWritingStyle w:appName="MSWord" w:lang="es-PY" w:vendorID="64" w:dllVersion="4096" w:nlCheck="1" w:checkStyle="0"/>
  <w:activeWritingStyle w:appName="MSWord" w:lang="es-UY" w:vendorID="64" w:dllVersion="0" w:nlCheck="1" w:checkStyle="0"/>
  <w:activeWritingStyle w:appName="MSWord" w:lang="es-PY"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2A"/>
    <w:rsid w:val="00000167"/>
    <w:rsid w:val="000011A9"/>
    <w:rsid w:val="00001255"/>
    <w:rsid w:val="00002703"/>
    <w:rsid w:val="00010820"/>
    <w:rsid w:val="00015B0D"/>
    <w:rsid w:val="00017016"/>
    <w:rsid w:val="00020749"/>
    <w:rsid w:val="000240D7"/>
    <w:rsid w:val="00025DC8"/>
    <w:rsid w:val="00030565"/>
    <w:rsid w:val="00030E18"/>
    <w:rsid w:val="00031D92"/>
    <w:rsid w:val="00032BD8"/>
    <w:rsid w:val="000330D7"/>
    <w:rsid w:val="00033B5C"/>
    <w:rsid w:val="00037888"/>
    <w:rsid w:val="00041606"/>
    <w:rsid w:val="00046438"/>
    <w:rsid w:val="00052D21"/>
    <w:rsid w:val="00055D70"/>
    <w:rsid w:val="00056AD5"/>
    <w:rsid w:val="00061F0B"/>
    <w:rsid w:val="00062B61"/>
    <w:rsid w:val="000667B0"/>
    <w:rsid w:val="00071A7D"/>
    <w:rsid w:val="00075408"/>
    <w:rsid w:val="00075C5F"/>
    <w:rsid w:val="000767F5"/>
    <w:rsid w:val="0007779B"/>
    <w:rsid w:val="00081160"/>
    <w:rsid w:val="00082C2E"/>
    <w:rsid w:val="000861CF"/>
    <w:rsid w:val="00087C2D"/>
    <w:rsid w:val="00090872"/>
    <w:rsid w:val="00094737"/>
    <w:rsid w:val="0009517E"/>
    <w:rsid w:val="00096D24"/>
    <w:rsid w:val="000A01AA"/>
    <w:rsid w:val="000A60F0"/>
    <w:rsid w:val="000A7C75"/>
    <w:rsid w:val="000B18EB"/>
    <w:rsid w:val="000B314F"/>
    <w:rsid w:val="000B4CC3"/>
    <w:rsid w:val="000C0239"/>
    <w:rsid w:val="000C15BE"/>
    <w:rsid w:val="000C4FE5"/>
    <w:rsid w:val="000C5470"/>
    <w:rsid w:val="000C6006"/>
    <w:rsid w:val="000C6A59"/>
    <w:rsid w:val="000C7FDD"/>
    <w:rsid w:val="000D355C"/>
    <w:rsid w:val="000D35F1"/>
    <w:rsid w:val="000D536A"/>
    <w:rsid w:val="000D541B"/>
    <w:rsid w:val="000E59D3"/>
    <w:rsid w:val="000E6BE9"/>
    <w:rsid w:val="000F0704"/>
    <w:rsid w:val="000F2715"/>
    <w:rsid w:val="000F49C9"/>
    <w:rsid w:val="000F5B89"/>
    <w:rsid w:val="000F6A82"/>
    <w:rsid w:val="0010563D"/>
    <w:rsid w:val="001075AE"/>
    <w:rsid w:val="00110804"/>
    <w:rsid w:val="0011721A"/>
    <w:rsid w:val="00117359"/>
    <w:rsid w:val="00120FE1"/>
    <w:rsid w:val="00121291"/>
    <w:rsid w:val="00121C21"/>
    <w:rsid w:val="00124F4A"/>
    <w:rsid w:val="001278CA"/>
    <w:rsid w:val="00130A32"/>
    <w:rsid w:val="00131F79"/>
    <w:rsid w:val="00140D52"/>
    <w:rsid w:val="00141537"/>
    <w:rsid w:val="00141BDB"/>
    <w:rsid w:val="00142F2C"/>
    <w:rsid w:val="0014340C"/>
    <w:rsid w:val="00147DEC"/>
    <w:rsid w:val="0015004C"/>
    <w:rsid w:val="0015139F"/>
    <w:rsid w:val="001516F7"/>
    <w:rsid w:val="00151949"/>
    <w:rsid w:val="00152ED2"/>
    <w:rsid w:val="00153D84"/>
    <w:rsid w:val="00161DEB"/>
    <w:rsid w:val="00164FB4"/>
    <w:rsid w:val="001725E3"/>
    <w:rsid w:val="001813CA"/>
    <w:rsid w:val="001814F0"/>
    <w:rsid w:val="00182168"/>
    <w:rsid w:val="0018350C"/>
    <w:rsid w:val="00183AF4"/>
    <w:rsid w:val="00184052"/>
    <w:rsid w:val="001862F6"/>
    <w:rsid w:val="0018681A"/>
    <w:rsid w:val="00187180"/>
    <w:rsid w:val="00190B45"/>
    <w:rsid w:val="00194655"/>
    <w:rsid w:val="00195EC7"/>
    <w:rsid w:val="001A14C2"/>
    <w:rsid w:val="001A29C9"/>
    <w:rsid w:val="001A3F3B"/>
    <w:rsid w:val="001B1E80"/>
    <w:rsid w:val="001B52C5"/>
    <w:rsid w:val="001B7BDE"/>
    <w:rsid w:val="001C200D"/>
    <w:rsid w:val="001D2B33"/>
    <w:rsid w:val="001D5AA4"/>
    <w:rsid w:val="001D7FB4"/>
    <w:rsid w:val="001E4EE2"/>
    <w:rsid w:val="001E5228"/>
    <w:rsid w:val="001F5B84"/>
    <w:rsid w:val="001F5ED5"/>
    <w:rsid w:val="00200CD8"/>
    <w:rsid w:val="00211761"/>
    <w:rsid w:val="00212BA2"/>
    <w:rsid w:val="00216D91"/>
    <w:rsid w:val="00225C1E"/>
    <w:rsid w:val="002322FB"/>
    <w:rsid w:val="002331CD"/>
    <w:rsid w:val="002342E0"/>
    <w:rsid w:val="002465A5"/>
    <w:rsid w:val="0025181B"/>
    <w:rsid w:val="00253208"/>
    <w:rsid w:val="00254635"/>
    <w:rsid w:val="00260FF1"/>
    <w:rsid w:val="002614B2"/>
    <w:rsid w:val="00264629"/>
    <w:rsid w:val="00283ACD"/>
    <w:rsid w:val="002863E4"/>
    <w:rsid w:val="00291A56"/>
    <w:rsid w:val="00296CED"/>
    <w:rsid w:val="00296D06"/>
    <w:rsid w:val="002A0C43"/>
    <w:rsid w:val="002A143A"/>
    <w:rsid w:val="002A3DEF"/>
    <w:rsid w:val="002A49F0"/>
    <w:rsid w:val="002A5D01"/>
    <w:rsid w:val="002A72ED"/>
    <w:rsid w:val="002B468F"/>
    <w:rsid w:val="002C0F07"/>
    <w:rsid w:val="002C1E24"/>
    <w:rsid w:val="002C7EE7"/>
    <w:rsid w:val="002D2D5C"/>
    <w:rsid w:val="002E542F"/>
    <w:rsid w:val="002F038A"/>
    <w:rsid w:val="002F2D90"/>
    <w:rsid w:val="002F2E08"/>
    <w:rsid w:val="002F32DF"/>
    <w:rsid w:val="002F3EF9"/>
    <w:rsid w:val="002F44F0"/>
    <w:rsid w:val="002F5724"/>
    <w:rsid w:val="002F6957"/>
    <w:rsid w:val="00300A74"/>
    <w:rsid w:val="00300EA1"/>
    <w:rsid w:val="00304A28"/>
    <w:rsid w:val="00305272"/>
    <w:rsid w:val="00305DA0"/>
    <w:rsid w:val="003065D9"/>
    <w:rsid w:val="003156CF"/>
    <w:rsid w:val="00315C4D"/>
    <w:rsid w:val="0031630E"/>
    <w:rsid w:val="00320D5C"/>
    <w:rsid w:val="00325182"/>
    <w:rsid w:val="0032534F"/>
    <w:rsid w:val="00325858"/>
    <w:rsid w:val="00330324"/>
    <w:rsid w:val="003351A1"/>
    <w:rsid w:val="00335FCE"/>
    <w:rsid w:val="00337AF6"/>
    <w:rsid w:val="003400E6"/>
    <w:rsid w:val="00346BC8"/>
    <w:rsid w:val="0035533B"/>
    <w:rsid w:val="003642F0"/>
    <w:rsid w:val="00364D29"/>
    <w:rsid w:val="00367801"/>
    <w:rsid w:val="00367DFA"/>
    <w:rsid w:val="00370F5E"/>
    <w:rsid w:val="003737DA"/>
    <w:rsid w:val="00375143"/>
    <w:rsid w:val="00383F31"/>
    <w:rsid w:val="00383F98"/>
    <w:rsid w:val="003851E8"/>
    <w:rsid w:val="0038574B"/>
    <w:rsid w:val="003960D8"/>
    <w:rsid w:val="003A1688"/>
    <w:rsid w:val="003A2FA9"/>
    <w:rsid w:val="003B1519"/>
    <w:rsid w:val="003B344C"/>
    <w:rsid w:val="003B77AE"/>
    <w:rsid w:val="003B7DCF"/>
    <w:rsid w:val="003C2878"/>
    <w:rsid w:val="003C45D8"/>
    <w:rsid w:val="003C5FF5"/>
    <w:rsid w:val="003C6029"/>
    <w:rsid w:val="003D0BBE"/>
    <w:rsid w:val="003D4696"/>
    <w:rsid w:val="003D5D4E"/>
    <w:rsid w:val="003D6135"/>
    <w:rsid w:val="003D7929"/>
    <w:rsid w:val="003E018E"/>
    <w:rsid w:val="003E4F8C"/>
    <w:rsid w:val="003E759E"/>
    <w:rsid w:val="003F0C64"/>
    <w:rsid w:val="003F40EA"/>
    <w:rsid w:val="003F4F90"/>
    <w:rsid w:val="003F7433"/>
    <w:rsid w:val="0040157F"/>
    <w:rsid w:val="004026C4"/>
    <w:rsid w:val="0040732C"/>
    <w:rsid w:val="0040743C"/>
    <w:rsid w:val="00411A0E"/>
    <w:rsid w:val="00416B12"/>
    <w:rsid w:val="0042579B"/>
    <w:rsid w:val="00427B91"/>
    <w:rsid w:val="00431696"/>
    <w:rsid w:val="0043327C"/>
    <w:rsid w:val="00434033"/>
    <w:rsid w:val="00434C07"/>
    <w:rsid w:val="00436B57"/>
    <w:rsid w:val="004374F6"/>
    <w:rsid w:val="00444590"/>
    <w:rsid w:val="00444CF4"/>
    <w:rsid w:val="0044708A"/>
    <w:rsid w:val="004471F4"/>
    <w:rsid w:val="0044723E"/>
    <w:rsid w:val="004534D5"/>
    <w:rsid w:val="00453E02"/>
    <w:rsid w:val="00454CAE"/>
    <w:rsid w:val="0046524A"/>
    <w:rsid w:val="00466C03"/>
    <w:rsid w:val="004721E9"/>
    <w:rsid w:val="00473CD8"/>
    <w:rsid w:val="004740A2"/>
    <w:rsid w:val="004845D9"/>
    <w:rsid w:val="004863BF"/>
    <w:rsid w:val="00490485"/>
    <w:rsid w:val="0049196F"/>
    <w:rsid w:val="00491E0A"/>
    <w:rsid w:val="00493BF8"/>
    <w:rsid w:val="00493C4E"/>
    <w:rsid w:val="004A179A"/>
    <w:rsid w:val="004A2B6F"/>
    <w:rsid w:val="004A5321"/>
    <w:rsid w:val="004A72EC"/>
    <w:rsid w:val="004B06B0"/>
    <w:rsid w:val="004B0D96"/>
    <w:rsid w:val="004B2C40"/>
    <w:rsid w:val="004B3D62"/>
    <w:rsid w:val="004B67AC"/>
    <w:rsid w:val="004C029E"/>
    <w:rsid w:val="004C4BFF"/>
    <w:rsid w:val="004C5463"/>
    <w:rsid w:val="004C5E23"/>
    <w:rsid w:val="004C75E9"/>
    <w:rsid w:val="004D19A3"/>
    <w:rsid w:val="004D3AD8"/>
    <w:rsid w:val="004D5D39"/>
    <w:rsid w:val="004D5FBD"/>
    <w:rsid w:val="004E09EF"/>
    <w:rsid w:val="004E54B5"/>
    <w:rsid w:val="004E7000"/>
    <w:rsid w:val="004E71BE"/>
    <w:rsid w:val="004F1746"/>
    <w:rsid w:val="004F4135"/>
    <w:rsid w:val="004F73FB"/>
    <w:rsid w:val="00505A48"/>
    <w:rsid w:val="005118DB"/>
    <w:rsid w:val="005119AF"/>
    <w:rsid w:val="005133BF"/>
    <w:rsid w:val="00514AD2"/>
    <w:rsid w:val="0051771D"/>
    <w:rsid w:val="00521FDF"/>
    <w:rsid w:val="00524860"/>
    <w:rsid w:val="00526B65"/>
    <w:rsid w:val="005354CC"/>
    <w:rsid w:val="00536D09"/>
    <w:rsid w:val="005372B8"/>
    <w:rsid w:val="00540A92"/>
    <w:rsid w:val="00540F28"/>
    <w:rsid w:val="00545EDC"/>
    <w:rsid w:val="00551371"/>
    <w:rsid w:val="0056161B"/>
    <w:rsid w:val="00571D13"/>
    <w:rsid w:val="00574150"/>
    <w:rsid w:val="00581DA4"/>
    <w:rsid w:val="005841A4"/>
    <w:rsid w:val="0059439A"/>
    <w:rsid w:val="00594DAF"/>
    <w:rsid w:val="005A0A20"/>
    <w:rsid w:val="005A47E2"/>
    <w:rsid w:val="005A561E"/>
    <w:rsid w:val="005A5BBC"/>
    <w:rsid w:val="005B7FC3"/>
    <w:rsid w:val="005C63FC"/>
    <w:rsid w:val="005C67E6"/>
    <w:rsid w:val="005C6AFF"/>
    <w:rsid w:val="005D014F"/>
    <w:rsid w:val="005D080A"/>
    <w:rsid w:val="005D0BA5"/>
    <w:rsid w:val="005D1D7F"/>
    <w:rsid w:val="005E24E4"/>
    <w:rsid w:val="005E303E"/>
    <w:rsid w:val="005E3BC4"/>
    <w:rsid w:val="005E68EF"/>
    <w:rsid w:val="005E6F9C"/>
    <w:rsid w:val="005F2160"/>
    <w:rsid w:val="005F64A6"/>
    <w:rsid w:val="006007D4"/>
    <w:rsid w:val="00601E21"/>
    <w:rsid w:val="006070A4"/>
    <w:rsid w:val="00611836"/>
    <w:rsid w:val="00611F4A"/>
    <w:rsid w:val="0061205C"/>
    <w:rsid w:val="006120CC"/>
    <w:rsid w:val="006203F3"/>
    <w:rsid w:val="00622C5C"/>
    <w:rsid w:val="00624A2E"/>
    <w:rsid w:val="00625B01"/>
    <w:rsid w:val="00625FA3"/>
    <w:rsid w:val="006328B4"/>
    <w:rsid w:val="006340AD"/>
    <w:rsid w:val="006366A5"/>
    <w:rsid w:val="0064110E"/>
    <w:rsid w:val="0064156B"/>
    <w:rsid w:val="0064240F"/>
    <w:rsid w:val="006450E4"/>
    <w:rsid w:val="006470B9"/>
    <w:rsid w:val="00647797"/>
    <w:rsid w:val="00651299"/>
    <w:rsid w:val="00653177"/>
    <w:rsid w:val="00653DB0"/>
    <w:rsid w:val="00660C4E"/>
    <w:rsid w:val="00663966"/>
    <w:rsid w:val="00664D45"/>
    <w:rsid w:val="00666E03"/>
    <w:rsid w:val="0067177A"/>
    <w:rsid w:val="00671B3B"/>
    <w:rsid w:val="00671E8E"/>
    <w:rsid w:val="00676EE4"/>
    <w:rsid w:val="00680310"/>
    <w:rsid w:val="00681AE6"/>
    <w:rsid w:val="00685215"/>
    <w:rsid w:val="00686BDD"/>
    <w:rsid w:val="00686E47"/>
    <w:rsid w:val="0068759A"/>
    <w:rsid w:val="00687BE1"/>
    <w:rsid w:val="00692E26"/>
    <w:rsid w:val="00693544"/>
    <w:rsid w:val="00693623"/>
    <w:rsid w:val="006962BE"/>
    <w:rsid w:val="006A0E6B"/>
    <w:rsid w:val="006A14C9"/>
    <w:rsid w:val="006A2659"/>
    <w:rsid w:val="006A2FFD"/>
    <w:rsid w:val="006A3482"/>
    <w:rsid w:val="006A54CE"/>
    <w:rsid w:val="006B1D08"/>
    <w:rsid w:val="006B484F"/>
    <w:rsid w:val="006B593E"/>
    <w:rsid w:val="006B61A5"/>
    <w:rsid w:val="006B72E7"/>
    <w:rsid w:val="006C41CD"/>
    <w:rsid w:val="006C5F1A"/>
    <w:rsid w:val="006C5F5B"/>
    <w:rsid w:val="006D4539"/>
    <w:rsid w:val="006D56F8"/>
    <w:rsid w:val="006D6094"/>
    <w:rsid w:val="006D7665"/>
    <w:rsid w:val="006D7D51"/>
    <w:rsid w:val="006E14B0"/>
    <w:rsid w:val="006E2A5A"/>
    <w:rsid w:val="006E5143"/>
    <w:rsid w:val="006F06BD"/>
    <w:rsid w:val="006F1E6D"/>
    <w:rsid w:val="006F446D"/>
    <w:rsid w:val="006F49A8"/>
    <w:rsid w:val="006F5A4F"/>
    <w:rsid w:val="006F688D"/>
    <w:rsid w:val="0070178C"/>
    <w:rsid w:val="007030F1"/>
    <w:rsid w:val="00703566"/>
    <w:rsid w:val="00703878"/>
    <w:rsid w:val="0071325E"/>
    <w:rsid w:val="0071381D"/>
    <w:rsid w:val="0071499B"/>
    <w:rsid w:val="007171D3"/>
    <w:rsid w:val="007175B1"/>
    <w:rsid w:val="0071787F"/>
    <w:rsid w:val="00717D67"/>
    <w:rsid w:val="00721399"/>
    <w:rsid w:val="007235D3"/>
    <w:rsid w:val="00723BE7"/>
    <w:rsid w:val="00723E57"/>
    <w:rsid w:val="007246D5"/>
    <w:rsid w:val="00727043"/>
    <w:rsid w:val="007279F4"/>
    <w:rsid w:val="00730CC8"/>
    <w:rsid w:val="007338A5"/>
    <w:rsid w:val="00733D54"/>
    <w:rsid w:val="0073544B"/>
    <w:rsid w:val="007407B2"/>
    <w:rsid w:val="00742967"/>
    <w:rsid w:val="00742C84"/>
    <w:rsid w:val="007436F2"/>
    <w:rsid w:val="00745E22"/>
    <w:rsid w:val="00751938"/>
    <w:rsid w:val="007674C1"/>
    <w:rsid w:val="00780A4A"/>
    <w:rsid w:val="00782BB4"/>
    <w:rsid w:val="00782F9C"/>
    <w:rsid w:val="00783461"/>
    <w:rsid w:val="00786F4B"/>
    <w:rsid w:val="00790C3D"/>
    <w:rsid w:val="00790C44"/>
    <w:rsid w:val="0079340C"/>
    <w:rsid w:val="00794E7F"/>
    <w:rsid w:val="007A116A"/>
    <w:rsid w:val="007A2FD7"/>
    <w:rsid w:val="007A3F0A"/>
    <w:rsid w:val="007A5D96"/>
    <w:rsid w:val="007A7FA4"/>
    <w:rsid w:val="007B0FE2"/>
    <w:rsid w:val="007B2D1D"/>
    <w:rsid w:val="007C0F5F"/>
    <w:rsid w:val="007C2869"/>
    <w:rsid w:val="007C36B0"/>
    <w:rsid w:val="007C409D"/>
    <w:rsid w:val="007D0B90"/>
    <w:rsid w:val="007D25EA"/>
    <w:rsid w:val="007D2F0E"/>
    <w:rsid w:val="007D40A1"/>
    <w:rsid w:val="007D4949"/>
    <w:rsid w:val="007E0159"/>
    <w:rsid w:val="007E4304"/>
    <w:rsid w:val="007E6834"/>
    <w:rsid w:val="007E7F0D"/>
    <w:rsid w:val="0080325C"/>
    <w:rsid w:val="008047F8"/>
    <w:rsid w:val="00807CCE"/>
    <w:rsid w:val="00810C4E"/>
    <w:rsid w:val="00811F03"/>
    <w:rsid w:val="00814386"/>
    <w:rsid w:val="00821DFE"/>
    <w:rsid w:val="00824DE6"/>
    <w:rsid w:val="00830198"/>
    <w:rsid w:val="00835479"/>
    <w:rsid w:val="00835713"/>
    <w:rsid w:val="0084325D"/>
    <w:rsid w:val="00844043"/>
    <w:rsid w:val="00851AE0"/>
    <w:rsid w:val="00852ABB"/>
    <w:rsid w:val="00853F02"/>
    <w:rsid w:val="00855042"/>
    <w:rsid w:val="00855950"/>
    <w:rsid w:val="00856953"/>
    <w:rsid w:val="0085711B"/>
    <w:rsid w:val="00861F05"/>
    <w:rsid w:val="00870987"/>
    <w:rsid w:val="00870F86"/>
    <w:rsid w:val="00881925"/>
    <w:rsid w:val="00883792"/>
    <w:rsid w:val="00887F54"/>
    <w:rsid w:val="00891203"/>
    <w:rsid w:val="0089158A"/>
    <w:rsid w:val="00891EBC"/>
    <w:rsid w:val="00891FEC"/>
    <w:rsid w:val="00895422"/>
    <w:rsid w:val="0089606C"/>
    <w:rsid w:val="00897750"/>
    <w:rsid w:val="008A1035"/>
    <w:rsid w:val="008A15E6"/>
    <w:rsid w:val="008A30DB"/>
    <w:rsid w:val="008B5146"/>
    <w:rsid w:val="008B64C8"/>
    <w:rsid w:val="008B64F8"/>
    <w:rsid w:val="008C1C4F"/>
    <w:rsid w:val="008C387A"/>
    <w:rsid w:val="008C40B0"/>
    <w:rsid w:val="008C512A"/>
    <w:rsid w:val="008D25A5"/>
    <w:rsid w:val="008D3EBD"/>
    <w:rsid w:val="008D6798"/>
    <w:rsid w:val="008E016E"/>
    <w:rsid w:val="008E09E3"/>
    <w:rsid w:val="008E1057"/>
    <w:rsid w:val="008E13FD"/>
    <w:rsid w:val="008E2258"/>
    <w:rsid w:val="008E2B9E"/>
    <w:rsid w:val="008E2DD1"/>
    <w:rsid w:val="008E3341"/>
    <w:rsid w:val="008E4EC6"/>
    <w:rsid w:val="008F0FF7"/>
    <w:rsid w:val="008F15CD"/>
    <w:rsid w:val="008F3E8C"/>
    <w:rsid w:val="008F4685"/>
    <w:rsid w:val="008F5DB9"/>
    <w:rsid w:val="008F7387"/>
    <w:rsid w:val="008F7BC7"/>
    <w:rsid w:val="009014DC"/>
    <w:rsid w:val="009018A7"/>
    <w:rsid w:val="00902FD9"/>
    <w:rsid w:val="009049CC"/>
    <w:rsid w:val="00904F6E"/>
    <w:rsid w:val="00905994"/>
    <w:rsid w:val="00906294"/>
    <w:rsid w:val="0091179D"/>
    <w:rsid w:val="00911851"/>
    <w:rsid w:val="00924147"/>
    <w:rsid w:val="00924690"/>
    <w:rsid w:val="009273CB"/>
    <w:rsid w:val="009315B6"/>
    <w:rsid w:val="00932094"/>
    <w:rsid w:val="0093294A"/>
    <w:rsid w:val="00933BD1"/>
    <w:rsid w:val="009370FA"/>
    <w:rsid w:val="00940178"/>
    <w:rsid w:val="00940D17"/>
    <w:rsid w:val="00941647"/>
    <w:rsid w:val="00942E7A"/>
    <w:rsid w:val="00943AF5"/>
    <w:rsid w:val="00944072"/>
    <w:rsid w:val="009462EA"/>
    <w:rsid w:val="00950C2D"/>
    <w:rsid w:val="009518EF"/>
    <w:rsid w:val="00951FDE"/>
    <w:rsid w:val="009532F7"/>
    <w:rsid w:val="0095374F"/>
    <w:rsid w:val="00963B49"/>
    <w:rsid w:val="009641CF"/>
    <w:rsid w:val="0096425D"/>
    <w:rsid w:val="009642F3"/>
    <w:rsid w:val="00965454"/>
    <w:rsid w:val="009708C2"/>
    <w:rsid w:val="00971BE9"/>
    <w:rsid w:val="009720E8"/>
    <w:rsid w:val="009723D2"/>
    <w:rsid w:val="00973A1F"/>
    <w:rsid w:val="00974B3F"/>
    <w:rsid w:val="00975EFA"/>
    <w:rsid w:val="009779EA"/>
    <w:rsid w:val="00982C40"/>
    <w:rsid w:val="00985593"/>
    <w:rsid w:val="00986CB3"/>
    <w:rsid w:val="00987714"/>
    <w:rsid w:val="009927A6"/>
    <w:rsid w:val="009955AD"/>
    <w:rsid w:val="009A1BCB"/>
    <w:rsid w:val="009A3224"/>
    <w:rsid w:val="009A44E6"/>
    <w:rsid w:val="009A5D29"/>
    <w:rsid w:val="009A61A6"/>
    <w:rsid w:val="009A6CE1"/>
    <w:rsid w:val="009B03DA"/>
    <w:rsid w:val="009B33CA"/>
    <w:rsid w:val="009B71C9"/>
    <w:rsid w:val="009C403A"/>
    <w:rsid w:val="009C527E"/>
    <w:rsid w:val="009C67C6"/>
    <w:rsid w:val="009C69FD"/>
    <w:rsid w:val="009C70DB"/>
    <w:rsid w:val="009C7A1C"/>
    <w:rsid w:val="009D313F"/>
    <w:rsid w:val="009D61C9"/>
    <w:rsid w:val="009D67E3"/>
    <w:rsid w:val="009D6C61"/>
    <w:rsid w:val="009E25D1"/>
    <w:rsid w:val="009E489B"/>
    <w:rsid w:val="009E56F0"/>
    <w:rsid w:val="009E7A32"/>
    <w:rsid w:val="009E7C17"/>
    <w:rsid w:val="009F070E"/>
    <w:rsid w:val="009F0B9F"/>
    <w:rsid w:val="009F0BEF"/>
    <w:rsid w:val="009F1924"/>
    <w:rsid w:val="009F2E99"/>
    <w:rsid w:val="009F68EA"/>
    <w:rsid w:val="00A0297A"/>
    <w:rsid w:val="00A02F62"/>
    <w:rsid w:val="00A03E73"/>
    <w:rsid w:val="00A1269C"/>
    <w:rsid w:val="00A132C6"/>
    <w:rsid w:val="00A14306"/>
    <w:rsid w:val="00A16EF1"/>
    <w:rsid w:val="00A20B5B"/>
    <w:rsid w:val="00A32391"/>
    <w:rsid w:val="00A329BB"/>
    <w:rsid w:val="00A33760"/>
    <w:rsid w:val="00A34331"/>
    <w:rsid w:val="00A37DA9"/>
    <w:rsid w:val="00A403E5"/>
    <w:rsid w:val="00A40614"/>
    <w:rsid w:val="00A42D3B"/>
    <w:rsid w:val="00A453ED"/>
    <w:rsid w:val="00A45C33"/>
    <w:rsid w:val="00A47191"/>
    <w:rsid w:val="00A53AD6"/>
    <w:rsid w:val="00A53FC8"/>
    <w:rsid w:val="00A63204"/>
    <w:rsid w:val="00A65493"/>
    <w:rsid w:val="00A700DA"/>
    <w:rsid w:val="00A70F69"/>
    <w:rsid w:val="00A76244"/>
    <w:rsid w:val="00A77FDA"/>
    <w:rsid w:val="00A82CFE"/>
    <w:rsid w:val="00A8636A"/>
    <w:rsid w:val="00A904E3"/>
    <w:rsid w:val="00A906A8"/>
    <w:rsid w:val="00A93B76"/>
    <w:rsid w:val="00AA0662"/>
    <w:rsid w:val="00AA22C5"/>
    <w:rsid w:val="00AA257F"/>
    <w:rsid w:val="00AA6388"/>
    <w:rsid w:val="00AA654B"/>
    <w:rsid w:val="00AB150E"/>
    <w:rsid w:val="00AB1B11"/>
    <w:rsid w:val="00AB3EF9"/>
    <w:rsid w:val="00AB4ECD"/>
    <w:rsid w:val="00AB5EDF"/>
    <w:rsid w:val="00AB63A0"/>
    <w:rsid w:val="00AB78BE"/>
    <w:rsid w:val="00AC276E"/>
    <w:rsid w:val="00AC3754"/>
    <w:rsid w:val="00AC3C6B"/>
    <w:rsid w:val="00AC585B"/>
    <w:rsid w:val="00AC5864"/>
    <w:rsid w:val="00AC5966"/>
    <w:rsid w:val="00AD2076"/>
    <w:rsid w:val="00AD7D5F"/>
    <w:rsid w:val="00AE17DF"/>
    <w:rsid w:val="00AF12CA"/>
    <w:rsid w:val="00AF17AB"/>
    <w:rsid w:val="00AF2377"/>
    <w:rsid w:val="00AF4180"/>
    <w:rsid w:val="00AF41C8"/>
    <w:rsid w:val="00AF572B"/>
    <w:rsid w:val="00B0197E"/>
    <w:rsid w:val="00B027A7"/>
    <w:rsid w:val="00B06E49"/>
    <w:rsid w:val="00B071C7"/>
    <w:rsid w:val="00B15257"/>
    <w:rsid w:val="00B15E6B"/>
    <w:rsid w:val="00B1755F"/>
    <w:rsid w:val="00B220A5"/>
    <w:rsid w:val="00B24062"/>
    <w:rsid w:val="00B24512"/>
    <w:rsid w:val="00B3019F"/>
    <w:rsid w:val="00B304B9"/>
    <w:rsid w:val="00B350E8"/>
    <w:rsid w:val="00B3547C"/>
    <w:rsid w:val="00B362BE"/>
    <w:rsid w:val="00B36D19"/>
    <w:rsid w:val="00B36FE9"/>
    <w:rsid w:val="00B37A66"/>
    <w:rsid w:val="00B37F08"/>
    <w:rsid w:val="00B408EB"/>
    <w:rsid w:val="00B4144D"/>
    <w:rsid w:val="00B4527B"/>
    <w:rsid w:val="00B47D96"/>
    <w:rsid w:val="00B53C27"/>
    <w:rsid w:val="00B56BA2"/>
    <w:rsid w:val="00B61C3F"/>
    <w:rsid w:val="00B63BFE"/>
    <w:rsid w:val="00B65D8B"/>
    <w:rsid w:val="00B71D0D"/>
    <w:rsid w:val="00B72403"/>
    <w:rsid w:val="00B7305C"/>
    <w:rsid w:val="00B77BC3"/>
    <w:rsid w:val="00B914E5"/>
    <w:rsid w:val="00B91B54"/>
    <w:rsid w:val="00B92531"/>
    <w:rsid w:val="00B927E4"/>
    <w:rsid w:val="00B931E1"/>
    <w:rsid w:val="00B939BA"/>
    <w:rsid w:val="00B947B2"/>
    <w:rsid w:val="00B94BB2"/>
    <w:rsid w:val="00BB0478"/>
    <w:rsid w:val="00BB1715"/>
    <w:rsid w:val="00BB751A"/>
    <w:rsid w:val="00BB7AF2"/>
    <w:rsid w:val="00BC1D01"/>
    <w:rsid w:val="00BC2F62"/>
    <w:rsid w:val="00BC2F7D"/>
    <w:rsid w:val="00BC5DFA"/>
    <w:rsid w:val="00BC7F50"/>
    <w:rsid w:val="00BD3D5F"/>
    <w:rsid w:val="00BE04E9"/>
    <w:rsid w:val="00BE14D0"/>
    <w:rsid w:val="00BE18F1"/>
    <w:rsid w:val="00BF2898"/>
    <w:rsid w:val="00BF31DE"/>
    <w:rsid w:val="00BF3EEC"/>
    <w:rsid w:val="00BF52E2"/>
    <w:rsid w:val="00BF5FB8"/>
    <w:rsid w:val="00BF70FC"/>
    <w:rsid w:val="00C02F66"/>
    <w:rsid w:val="00C049CB"/>
    <w:rsid w:val="00C0515D"/>
    <w:rsid w:val="00C06295"/>
    <w:rsid w:val="00C071DE"/>
    <w:rsid w:val="00C10789"/>
    <w:rsid w:val="00C10AE6"/>
    <w:rsid w:val="00C13D95"/>
    <w:rsid w:val="00C14779"/>
    <w:rsid w:val="00C17762"/>
    <w:rsid w:val="00C20396"/>
    <w:rsid w:val="00C228D9"/>
    <w:rsid w:val="00C24D52"/>
    <w:rsid w:val="00C24DE5"/>
    <w:rsid w:val="00C347E4"/>
    <w:rsid w:val="00C352B0"/>
    <w:rsid w:val="00C3672F"/>
    <w:rsid w:val="00C4258A"/>
    <w:rsid w:val="00C436EA"/>
    <w:rsid w:val="00C4559C"/>
    <w:rsid w:val="00C50FEF"/>
    <w:rsid w:val="00C5158C"/>
    <w:rsid w:val="00C54AE7"/>
    <w:rsid w:val="00C62009"/>
    <w:rsid w:val="00C62F76"/>
    <w:rsid w:val="00C64E06"/>
    <w:rsid w:val="00C65AA2"/>
    <w:rsid w:val="00C66D19"/>
    <w:rsid w:val="00C67B27"/>
    <w:rsid w:val="00C70F8E"/>
    <w:rsid w:val="00C718BF"/>
    <w:rsid w:val="00C71CFC"/>
    <w:rsid w:val="00C732C3"/>
    <w:rsid w:val="00C762B1"/>
    <w:rsid w:val="00C86189"/>
    <w:rsid w:val="00C90790"/>
    <w:rsid w:val="00C91DB4"/>
    <w:rsid w:val="00C97E91"/>
    <w:rsid w:val="00CA1110"/>
    <w:rsid w:val="00CA1478"/>
    <w:rsid w:val="00CA27A1"/>
    <w:rsid w:val="00CA5208"/>
    <w:rsid w:val="00CB1E4B"/>
    <w:rsid w:val="00CB5CB2"/>
    <w:rsid w:val="00CC0DC8"/>
    <w:rsid w:val="00CC2B93"/>
    <w:rsid w:val="00CC7897"/>
    <w:rsid w:val="00CD0090"/>
    <w:rsid w:val="00CD1523"/>
    <w:rsid w:val="00CD7041"/>
    <w:rsid w:val="00CE1EE1"/>
    <w:rsid w:val="00CE7199"/>
    <w:rsid w:val="00CF5255"/>
    <w:rsid w:val="00CF66BC"/>
    <w:rsid w:val="00D01D02"/>
    <w:rsid w:val="00D04057"/>
    <w:rsid w:val="00D041D0"/>
    <w:rsid w:val="00D0463A"/>
    <w:rsid w:val="00D06DCB"/>
    <w:rsid w:val="00D121A1"/>
    <w:rsid w:val="00D1392A"/>
    <w:rsid w:val="00D24CD3"/>
    <w:rsid w:val="00D25780"/>
    <w:rsid w:val="00D264DE"/>
    <w:rsid w:val="00D26D66"/>
    <w:rsid w:val="00D3047C"/>
    <w:rsid w:val="00D31854"/>
    <w:rsid w:val="00D31F94"/>
    <w:rsid w:val="00D3292C"/>
    <w:rsid w:val="00D32A97"/>
    <w:rsid w:val="00D35EEA"/>
    <w:rsid w:val="00D37208"/>
    <w:rsid w:val="00D37715"/>
    <w:rsid w:val="00D419CE"/>
    <w:rsid w:val="00D45132"/>
    <w:rsid w:val="00D45336"/>
    <w:rsid w:val="00D46579"/>
    <w:rsid w:val="00D52FFA"/>
    <w:rsid w:val="00D53644"/>
    <w:rsid w:val="00D57899"/>
    <w:rsid w:val="00D6168A"/>
    <w:rsid w:val="00D63978"/>
    <w:rsid w:val="00D66722"/>
    <w:rsid w:val="00D70F7E"/>
    <w:rsid w:val="00D7328D"/>
    <w:rsid w:val="00D80A87"/>
    <w:rsid w:val="00D810D4"/>
    <w:rsid w:val="00D85471"/>
    <w:rsid w:val="00D91327"/>
    <w:rsid w:val="00D915E8"/>
    <w:rsid w:val="00D94BE5"/>
    <w:rsid w:val="00D96664"/>
    <w:rsid w:val="00D96A54"/>
    <w:rsid w:val="00D970F0"/>
    <w:rsid w:val="00DA1041"/>
    <w:rsid w:val="00DA2588"/>
    <w:rsid w:val="00DA3D75"/>
    <w:rsid w:val="00DA5CCD"/>
    <w:rsid w:val="00DB1CB5"/>
    <w:rsid w:val="00DB3E8A"/>
    <w:rsid w:val="00DB67C9"/>
    <w:rsid w:val="00DB72D2"/>
    <w:rsid w:val="00DB78E9"/>
    <w:rsid w:val="00DC0BA2"/>
    <w:rsid w:val="00DD4A70"/>
    <w:rsid w:val="00DD4A7E"/>
    <w:rsid w:val="00DD5A9C"/>
    <w:rsid w:val="00DD5EE1"/>
    <w:rsid w:val="00DE6542"/>
    <w:rsid w:val="00DE6698"/>
    <w:rsid w:val="00DE66F1"/>
    <w:rsid w:val="00DE6BD7"/>
    <w:rsid w:val="00DE767A"/>
    <w:rsid w:val="00DE7B65"/>
    <w:rsid w:val="00DF022E"/>
    <w:rsid w:val="00DF4A90"/>
    <w:rsid w:val="00DF52F4"/>
    <w:rsid w:val="00DF7D0C"/>
    <w:rsid w:val="00E01D50"/>
    <w:rsid w:val="00E021A1"/>
    <w:rsid w:val="00E10636"/>
    <w:rsid w:val="00E10749"/>
    <w:rsid w:val="00E12FF1"/>
    <w:rsid w:val="00E14985"/>
    <w:rsid w:val="00E157AB"/>
    <w:rsid w:val="00E202BA"/>
    <w:rsid w:val="00E2338A"/>
    <w:rsid w:val="00E24938"/>
    <w:rsid w:val="00E25175"/>
    <w:rsid w:val="00E25A7B"/>
    <w:rsid w:val="00E26AD2"/>
    <w:rsid w:val="00E313EE"/>
    <w:rsid w:val="00E31828"/>
    <w:rsid w:val="00E33932"/>
    <w:rsid w:val="00E44422"/>
    <w:rsid w:val="00E455FE"/>
    <w:rsid w:val="00E46A13"/>
    <w:rsid w:val="00E47947"/>
    <w:rsid w:val="00E501D0"/>
    <w:rsid w:val="00E52995"/>
    <w:rsid w:val="00E56994"/>
    <w:rsid w:val="00E57F60"/>
    <w:rsid w:val="00E606BA"/>
    <w:rsid w:val="00E62FA9"/>
    <w:rsid w:val="00E64A6D"/>
    <w:rsid w:val="00E65018"/>
    <w:rsid w:val="00E7060B"/>
    <w:rsid w:val="00E72455"/>
    <w:rsid w:val="00E72D99"/>
    <w:rsid w:val="00E767B9"/>
    <w:rsid w:val="00E768AC"/>
    <w:rsid w:val="00E76A11"/>
    <w:rsid w:val="00E80418"/>
    <w:rsid w:val="00E90DF7"/>
    <w:rsid w:val="00E94F3A"/>
    <w:rsid w:val="00E95E02"/>
    <w:rsid w:val="00E97AE4"/>
    <w:rsid w:val="00EA1940"/>
    <w:rsid w:val="00EA2D10"/>
    <w:rsid w:val="00EA678C"/>
    <w:rsid w:val="00EA67E9"/>
    <w:rsid w:val="00EB15A3"/>
    <w:rsid w:val="00ED0F75"/>
    <w:rsid w:val="00ED58AB"/>
    <w:rsid w:val="00ED67A7"/>
    <w:rsid w:val="00ED684F"/>
    <w:rsid w:val="00EE35A6"/>
    <w:rsid w:val="00EE5FD1"/>
    <w:rsid w:val="00EE7DE8"/>
    <w:rsid w:val="00EF032F"/>
    <w:rsid w:val="00EF6D76"/>
    <w:rsid w:val="00EF73E6"/>
    <w:rsid w:val="00F02B6B"/>
    <w:rsid w:val="00F03DAB"/>
    <w:rsid w:val="00F05115"/>
    <w:rsid w:val="00F054AB"/>
    <w:rsid w:val="00F06FC6"/>
    <w:rsid w:val="00F10452"/>
    <w:rsid w:val="00F11B62"/>
    <w:rsid w:val="00F1590B"/>
    <w:rsid w:val="00F22EB8"/>
    <w:rsid w:val="00F2390C"/>
    <w:rsid w:val="00F23FC9"/>
    <w:rsid w:val="00F251AE"/>
    <w:rsid w:val="00F25FFD"/>
    <w:rsid w:val="00F27940"/>
    <w:rsid w:val="00F30118"/>
    <w:rsid w:val="00F32036"/>
    <w:rsid w:val="00F40B44"/>
    <w:rsid w:val="00F43D2F"/>
    <w:rsid w:val="00F5148C"/>
    <w:rsid w:val="00F518DB"/>
    <w:rsid w:val="00F544E0"/>
    <w:rsid w:val="00F55011"/>
    <w:rsid w:val="00F55C24"/>
    <w:rsid w:val="00F57746"/>
    <w:rsid w:val="00F613B8"/>
    <w:rsid w:val="00F62374"/>
    <w:rsid w:val="00F6549B"/>
    <w:rsid w:val="00F72B11"/>
    <w:rsid w:val="00F73303"/>
    <w:rsid w:val="00F73AA4"/>
    <w:rsid w:val="00F75E27"/>
    <w:rsid w:val="00F76ACE"/>
    <w:rsid w:val="00F7758E"/>
    <w:rsid w:val="00F77606"/>
    <w:rsid w:val="00F809BD"/>
    <w:rsid w:val="00F80F23"/>
    <w:rsid w:val="00F853A6"/>
    <w:rsid w:val="00F85AB4"/>
    <w:rsid w:val="00F86FEB"/>
    <w:rsid w:val="00F8748B"/>
    <w:rsid w:val="00F87F1A"/>
    <w:rsid w:val="00F9067F"/>
    <w:rsid w:val="00F915C7"/>
    <w:rsid w:val="00F92BFF"/>
    <w:rsid w:val="00F93D58"/>
    <w:rsid w:val="00F96072"/>
    <w:rsid w:val="00F97175"/>
    <w:rsid w:val="00F976F4"/>
    <w:rsid w:val="00FA16B5"/>
    <w:rsid w:val="00FA212D"/>
    <w:rsid w:val="00FA6003"/>
    <w:rsid w:val="00FB0C4C"/>
    <w:rsid w:val="00FB1C33"/>
    <w:rsid w:val="00FB2002"/>
    <w:rsid w:val="00FB491C"/>
    <w:rsid w:val="00FB6F31"/>
    <w:rsid w:val="00FC0820"/>
    <w:rsid w:val="00FC1DCB"/>
    <w:rsid w:val="00FC55B9"/>
    <w:rsid w:val="00FC7528"/>
    <w:rsid w:val="00FD0DEE"/>
    <w:rsid w:val="00FD28CC"/>
    <w:rsid w:val="00FD3EE0"/>
    <w:rsid w:val="00FD460C"/>
    <w:rsid w:val="00FD4C52"/>
    <w:rsid w:val="00FD65AB"/>
    <w:rsid w:val="00FE0312"/>
    <w:rsid w:val="00FE2522"/>
    <w:rsid w:val="00FE5FCF"/>
    <w:rsid w:val="00FE613B"/>
    <w:rsid w:val="00FE7D9D"/>
    <w:rsid w:val="00FF0E03"/>
    <w:rsid w:val="00FF3A09"/>
    <w:rsid w:val="00FF3EA7"/>
    <w:rsid w:val="00FF7DB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8216D9"/>
  <w15:docId w15:val="{E89E80CF-2953-4A6B-A4C8-5E1CB9C0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both"/>
      <w:outlineLvl w:val="1"/>
    </w:pPr>
    <w:rPr>
      <w:u w:val="single"/>
    </w:rPr>
  </w:style>
  <w:style w:type="paragraph" w:styleId="Ttulo3">
    <w:name w:val="heading 3"/>
    <w:basedOn w:val="Normal"/>
    <w:next w:val="Normal"/>
    <w:qFormat/>
    <w:pPr>
      <w:keepNext/>
      <w:outlineLvl w:val="2"/>
    </w:pPr>
    <w:rPr>
      <w:rFonts w:ascii="Times New Roman" w:hAnsi="Times New Roman"/>
      <w:b/>
    </w:rPr>
  </w:style>
  <w:style w:type="paragraph" w:styleId="Ttulo4">
    <w:name w:val="heading 4"/>
    <w:basedOn w:val="Normal"/>
    <w:next w:val="Normal"/>
    <w:qFormat/>
    <w:pPr>
      <w:keepNext/>
      <w:outlineLvl w:val="3"/>
    </w:pPr>
    <w:rPr>
      <w:b/>
      <w:sz w:val="20"/>
    </w:rPr>
  </w:style>
  <w:style w:type="paragraph" w:styleId="Ttulo5">
    <w:name w:val="heading 5"/>
    <w:basedOn w:val="Normal"/>
    <w:next w:val="Normal"/>
    <w:qFormat/>
    <w:pPr>
      <w:keepNext/>
      <w:jc w:val="both"/>
      <w:outlineLvl w:val="4"/>
    </w:pPr>
    <w:rPr>
      <w:i/>
      <w:lang w:val="es-MX"/>
    </w:rPr>
  </w:style>
  <w:style w:type="paragraph" w:styleId="Ttulo6">
    <w:name w:val="heading 6"/>
    <w:basedOn w:val="Normal"/>
    <w:next w:val="Normal"/>
    <w:qFormat/>
    <w:pPr>
      <w:keepNext/>
      <w:outlineLvl w:val="5"/>
    </w:pPr>
    <w:rPr>
      <w:i/>
    </w:rPr>
  </w:style>
  <w:style w:type="paragraph" w:styleId="Ttulo7">
    <w:name w:val="heading 7"/>
    <w:basedOn w:val="Normal"/>
    <w:next w:val="Normal"/>
    <w:qFormat/>
    <w:pPr>
      <w:spacing w:before="240" w:after="60"/>
      <w:outlineLvl w:val="6"/>
    </w:pPr>
    <w:rPr>
      <w:color w:val="000000"/>
      <w:sz w:val="20"/>
      <w:lang w:val="pt-PT" w:eastAsia="pt-BR"/>
    </w:rPr>
  </w:style>
  <w:style w:type="paragraph" w:styleId="Ttulo8">
    <w:name w:val="heading 8"/>
    <w:basedOn w:val="Normal"/>
    <w:next w:val="Normal"/>
    <w:qFormat/>
    <w:pPr>
      <w:keepNext/>
      <w:widowControl w:val="0"/>
      <w:autoSpaceDE w:val="0"/>
      <w:autoSpaceDN w:val="0"/>
      <w:adjustRightInd w:val="0"/>
      <w:jc w:val="both"/>
      <w:outlineLvl w:val="7"/>
    </w:pPr>
    <w:rPr>
      <w:rFonts w:cs="Arial"/>
      <w:i/>
      <w:iCs/>
      <w:sz w:val="22"/>
      <w:lang w:val="pt-BR"/>
    </w:rPr>
  </w:style>
  <w:style w:type="paragraph" w:styleId="Ttulo9">
    <w:name w:val="heading 9"/>
    <w:basedOn w:val="Normal"/>
    <w:next w:val="Normal"/>
    <w:qFormat/>
    <w:pPr>
      <w:keepNext/>
      <w:outlineLvl w:val="8"/>
    </w:pPr>
    <w:rPr>
      <w:rFonts w:cs="Arial"/>
      <w:b/>
      <w:bCs/>
      <w:sz w:val="22"/>
      <w:u w:val="single"/>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Pr>
      <w:rFonts w:ascii="Courier New" w:hAnsi="Courier New"/>
      <w:sz w:val="20"/>
    </w:rPr>
  </w:style>
  <w:style w:type="paragraph" w:customStyle="1" w:styleId="QuickFormat1">
    <w:name w:val="QuickFormat1"/>
    <w:basedOn w:val="Normal"/>
    <w:pPr>
      <w:widowControl w:val="0"/>
      <w:jc w:val="center"/>
    </w:pPr>
    <w:rPr>
      <w:b/>
      <w:snapToGrid w:val="0"/>
      <w:color w:val="000000"/>
      <w:lang w:val="en-US"/>
    </w:rPr>
  </w:style>
  <w:style w:type="paragraph" w:customStyle="1" w:styleId="Epgrafe1">
    <w:name w:val="Epígrafe1"/>
    <w:basedOn w:val="Normal"/>
    <w:next w:val="Normal"/>
    <w:qFormat/>
    <w:pPr>
      <w:spacing w:before="120" w:after="120"/>
    </w:pPr>
    <w:rPr>
      <w:b/>
      <w:bCs/>
      <w:sz w:val="20"/>
    </w:rPr>
  </w:style>
  <w:style w:type="paragraph" w:styleId="Textoindependiente">
    <w:name w:val="Body Text"/>
    <w:basedOn w:val="Normal"/>
    <w:link w:val="TextoindependienteCar"/>
    <w:pPr>
      <w:jc w:val="both"/>
    </w:pPr>
    <w:rPr>
      <w:lang w:eastAsia="x-non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tulo10">
    <w:name w:val="Título1"/>
    <w:basedOn w:val="Normal"/>
    <w:link w:val="TtuloCar"/>
    <w:qFormat/>
    <w:pPr>
      <w:jc w:val="center"/>
    </w:pPr>
    <w:rPr>
      <w:b/>
      <w:lang w:eastAsia="x-none"/>
    </w:rPr>
  </w:style>
  <w:style w:type="paragraph" w:styleId="Subttulo">
    <w:name w:val="Subtitle"/>
    <w:basedOn w:val="Normal"/>
    <w:qFormat/>
    <w:pPr>
      <w:jc w:val="center"/>
    </w:pPr>
    <w:rPr>
      <w:b/>
    </w:rPr>
  </w:style>
  <w:style w:type="paragraph" w:styleId="Sangra2detindependiente">
    <w:name w:val="Body Text Indent 2"/>
    <w:basedOn w:val="Normal"/>
    <w:pPr>
      <w:widowControl w:val="0"/>
      <w:ind w:left="709"/>
      <w:jc w:val="both"/>
    </w:pPr>
    <w:rPr>
      <w:rFonts w:ascii="Times New Roman" w:hAnsi="Times New Roman"/>
      <w:snapToGrid w:val="0"/>
    </w:rPr>
  </w:style>
  <w:style w:type="paragraph" w:styleId="Sangra3detindependiente">
    <w:name w:val="Body Text Indent 3"/>
    <w:basedOn w:val="Normal"/>
    <w:pPr>
      <w:widowControl w:val="0"/>
      <w:ind w:left="709" w:hanging="349"/>
      <w:jc w:val="both"/>
    </w:pPr>
    <w:rPr>
      <w:rFonts w:ascii="Times New Roman" w:hAnsi="Times New Roman"/>
      <w:b/>
      <w:snapToGrid w:val="0"/>
    </w:rPr>
  </w:style>
  <w:style w:type="character" w:styleId="Nmerodepgina">
    <w:name w:val="page number"/>
    <w:basedOn w:val="Fuentedeprrafopredeter"/>
  </w:style>
  <w:style w:type="character" w:styleId="nfasis">
    <w:name w:val="Emphasis"/>
    <w:qFormat/>
    <w:rPr>
      <w:i/>
      <w:iCs/>
    </w:rPr>
  </w:style>
  <w:style w:type="paragraph" w:styleId="Textoindependiente2">
    <w:name w:val="Body Text 2"/>
    <w:basedOn w:val="Normal"/>
    <w:pPr>
      <w:jc w:val="both"/>
    </w:pPr>
    <w:rPr>
      <w:lang w:val="pt-BR"/>
    </w:rPr>
  </w:style>
  <w:style w:type="paragraph" w:styleId="Sangradetextonormal">
    <w:name w:val="Body Text Indent"/>
    <w:basedOn w:val="Normal"/>
    <w:pPr>
      <w:ind w:left="142" w:hanging="142"/>
      <w:jc w:val="both"/>
    </w:pPr>
    <w:rPr>
      <w:lang w:val="pt-BR"/>
    </w:rPr>
  </w:style>
  <w:style w:type="paragraph" w:styleId="Textoindependiente3">
    <w:name w:val="Body Text 3"/>
    <w:basedOn w:val="Normal"/>
    <w:pPr>
      <w:jc w:val="both"/>
    </w:pPr>
    <w:rPr>
      <w:b/>
      <w:bCs/>
    </w:rPr>
  </w:style>
  <w:style w:type="paragraph" w:customStyle="1" w:styleId="art">
    <w:name w:val="art"/>
    <w:basedOn w:val="Ttulo1"/>
    <w:pPr>
      <w:jc w:val="center"/>
    </w:pPr>
    <w:rPr>
      <w:rFonts w:ascii="Times New Roman" w:hAnsi="Times New Roman"/>
      <w:lang w:val="en-GB" w:eastAsia="pt-BR"/>
    </w:rPr>
  </w:style>
  <w:style w:type="paragraph" w:customStyle="1" w:styleId="num">
    <w:name w:val="num"/>
    <w:basedOn w:val="Normal"/>
    <w:pPr>
      <w:ind w:left="850" w:hanging="850"/>
      <w:jc w:val="both"/>
    </w:pPr>
    <w:rPr>
      <w:rFonts w:ascii="Times New Roman" w:hAnsi="Times New Roman"/>
      <w:lang w:val="en-GB" w:eastAsia="pt-BR"/>
    </w:rPr>
  </w:style>
  <w:style w:type="paragraph" w:customStyle="1" w:styleId="num2">
    <w:name w:val="num2"/>
    <w:basedOn w:val="num"/>
    <w:pPr>
      <w:ind w:left="1700"/>
    </w:pPr>
  </w:style>
  <w:style w:type="paragraph" w:styleId="Lista2">
    <w:name w:val="List 2"/>
    <w:basedOn w:val="Normal"/>
    <w:pPr>
      <w:ind w:left="566" w:hanging="283"/>
    </w:pPr>
  </w:style>
  <w:style w:type="paragraph" w:styleId="Saludo">
    <w:name w:val="Salutation"/>
    <w:basedOn w:val="Normal"/>
    <w:next w:val="Normal"/>
  </w:style>
  <w:style w:type="paragraph" w:customStyle="1" w:styleId="Infodocumentosadjuntos">
    <w:name w:val="Info documentos adjuntos"/>
    <w:basedOn w:val="Normal"/>
  </w:style>
  <w:style w:type="paragraph" w:styleId="Lista">
    <w:name w:val="List"/>
    <w:basedOn w:val="Normal"/>
    <w:pPr>
      <w:ind w:left="283" w:hanging="283"/>
    </w:pPr>
  </w:style>
  <w:style w:type="paragraph" w:styleId="Continuarlista2">
    <w:name w:val="List Continue 2"/>
    <w:basedOn w:val="Normal"/>
    <w:pPr>
      <w:spacing w:after="120"/>
      <w:ind w:left="566"/>
    </w:pPr>
  </w:style>
  <w:style w:type="character" w:styleId="Hipervnculo">
    <w:name w:val="Hyperlink"/>
    <w:uiPriority w:val="99"/>
    <w:rsid w:val="00BC7F50"/>
    <w:rPr>
      <w:color w:val="0000FF"/>
      <w:u w:val="single"/>
    </w:rPr>
  </w:style>
  <w:style w:type="table" w:styleId="Tablaconcuadrcula">
    <w:name w:val="Table Grid"/>
    <w:basedOn w:val="Tablanormal"/>
    <w:rsid w:val="00B9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0157F"/>
  </w:style>
  <w:style w:type="paragraph" w:styleId="Prrafodelista">
    <w:name w:val="List Paragraph"/>
    <w:basedOn w:val="Normal"/>
    <w:uiPriority w:val="34"/>
    <w:qFormat/>
    <w:rsid w:val="00835713"/>
    <w:pPr>
      <w:ind w:left="720"/>
      <w:jc w:val="both"/>
    </w:pPr>
    <w:rPr>
      <w:rFonts w:ascii="Times New Roman" w:eastAsia="Calibri" w:hAnsi="Times New Roman"/>
      <w:sz w:val="28"/>
      <w:szCs w:val="28"/>
      <w:lang w:val="es-ES" w:eastAsia="en-US"/>
    </w:rPr>
  </w:style>
  <w:style w:type="paragraph" w:styleId="Sinespaciado">
    <w:name w:val="No Spacing"/>
    <w:uiPriority w:val="99"/>
    <w:qFormat/>
    <w:rsid w:val="00D419CE"/>
    <w:rPr>
      <w:rFonts w:ascii="Calibri" w:eastAsia="Calibri" w:hAnsi="Calibri"/>
      <w:sz w:val="22"/>
      <w:szCs w:val="22"/>
      <w:lang w:val="es-VE" w:eastAsia="en-US"/>
    </w:rPr>
  </w:style>
  <w:style w:type="paragraph" w:customStyle="1" w:styleId="Predeterminado">
    <w:name w:val="Predeterminado"/>
    <w:uiPriority w:val="99"/>
    <w:rsid w:val="00D419CE"/>
    <w:pPr>
      <w:widowControl w:val="0"/>
      <w:autoSpaceDE w:val="0"/>
      <w:autoSpaceDN w:val="0"/>
      <w:adjustRightInd w:val="0"/>
    </w:pPr>
    <w:rPr>
      <w:rFonts w:ascii="Liberation Serif" w:eastAsia="Calibri" w:hAnsi="Liberation Serif"/>
      <w:sz w:val="24"/>
      <w:szCs w:val="24"/>
      <w:lang w:val="es-VE" w:eastAsia="es-VE"/>
    </w:rPr>
  </w:style>
  <w:style w:type="paragraph" w:customStyle="1" w:styleId="Subttulo0">
    <w:name w:val="Subt?tulo"/>
    <w:basedOn w:val="Predeterminado"/>
    <w:next w:val="Normal"/>
    <w:uiPriority w:val="99"/>
    <w:rsid w:val="00D419CE"/>
    <w:pPr>
      <w:widowControl/>
      <w:spacing w:line="100" w:lineRule="atLeast"/>
      <w:jc w:val="center"/>
    </w:pPr>
    <w:rPr>
      <w:rFonts w:ascii="Arial" w:eastAsia="Times New Roman" w:cs="Arial"/>
      <w:b/>
      <w:bCs/>
      <w:i/>
      <w:iCs/>
      <w:sz w:val="28"/>
      <w:szCs w:val="28"/>
      <w:lang w:val="es-ES" w:eastAsia="es-ES"/>
    </w:rPr>
  </w:style>
  <w:style w:type="character" w:customStyle="1" w:styleId="TtuloCar">
    <w:name w:val="Título Car"/>
    <w:link w:val="Ttulo10"/>
    <w:rsid w:val="00BB0478"/>
    <w:rPr>
      <w:rFonts w:ascii="Arial" w:hAnsi="Arial"/>
      <w:b/>
      <w:sz w:val="24"/>
      <w:lang w:val="es-ES_tradnl"/>
    </w:rPr>
  </w:style>
  <w:style w:type="character" w:customStyle="1" w:styleId="TextoindependienteCar">
    <w:name w:val="Texto independiente Car"/>
    <w:link w:val="Textoindependiente"/>
    <w:rsid w:val="00852ABB"/>
    <w:rPr>
      <w:rFonts w:ascii="Arial" w:hAnsi="Arial"/>
      <w:sz w:val="24"/>
      <w:lang w:val="es-ES_tradnl"/>
    </w:rPr>
  </w:style>
  <w:style w:type="character" w:customStyle="1" w:styleId="PiedepginaCar">
    <w:name w:val="Pie de página Car"/>
    <w:link w:val="Piedepgina"/>
    <w:uiPriority w:val="99"/>
    <w:rsid w:val="009779EA"/>
    <w:rPr>
      <w:rFonts w:ascii="Arial" w:hAnsi="Arial"/>
      <w:sz w:val="24"/>
      <w:lang w:val="es-ES_tradnl" w:eastAsia="es-ES"/>
    </w:rPr>
  </w:style>
  <w:style w:type="paragraph" w:styleId="Textodeglobo">
    <w:name w:val="Balloon Text"/>
    <w:basedOn w:val="Normal"/>
    <w:link w:val="TextodegloboCar"/>
    <w:rsid w:val="00E14985"/>
    <w:rPr>
      <w:rFonts w:ascii="Tahoma" w:hAnsi="Tahoma" w:cs="Tahoma"/>
      <w:sz w:val="16"/>
      <w:szCs w:val="16"/>
    </w:rPr>
  </w:style>
  <w:style w:type="character" w:customStyle="1" w:styleId="TextodegloboCar">
    <w:name w:val="Texto de globo Car"/>
    <w:link w:val="Textodeglobo"/>
    <w:rsid w:val="00E14985"/>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rsid w:val="002E542F"/>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8804">
      <w:bodyDiv w:val="1"/>
      <w:marLeft w:val="240"/>
      <w:marRight w:val="240"/>
      <w:marTop w:val="240"/>
      <w:marBottom w:val="60"/>
      <w:divBdr>
        <w:top w:val="none" w:sz="0" w:space="0" w:color="auto"/>
        <w:left w:val="none" w:sz="0" w:space="0" w:color="auto"/>
        <w:bottom w:val="none" w:sz="0" w:space="0" w:color="auto"/>
        <w:right w:val="none" w:sz="0" w:space="0" w:color="auto"/>
      </w:divBdr>
    </w:div>
    <w:div w:id="1015764029">
      <w:bodyDiv w:val="1"/>
      <w:marLeft w:val="0"/>
      <w:marRight w:val="0"/>
      <w:marTop w:val="0"/>
      <w:marBottom w:val="0"/>
      <w:divBdr>
        <w:top w:val="none" w:sz="0" w:space="0" w:color="auto"/>
        <w:left w:val="none" w:sz="0" w:space="0" w:color="auto"/>
        <w:bottom w:val="none" w:sz="0" w:space="0" w:color="auto"/>
        <w:right w:val="none" w:sz="0" w:space="0" w:color="auto"/>
      </w:divBdr>
    </w:div>
    <w:div w:id="1702628987">
      <w:bodyDiv w:val="1"/>
      <w:marLeft w:val="0"/>
      <w:marRight w:val="0"/>
      <w:marTop w:val="0"/>
      <w:marBottom w:val="0"/>
      <w:divBdr>
        <w:top w:val="none" w:sz="0" w:space="0" w:color="auto"/>
        <w:left w:val="none" w:sz="0" w:space="0" w:color="auto"/>
        <w:bottom w:val="none" w:sz="0" w:space="0" w:color="auto"/>
        <w:right w:val="none" w:sz="0" w:space="0" w:color="auto"/>
      </w:divBdr>
    </w:div>
    <w:div w:id="1830051772">
      <w:bodyDiv w:val="1"/>
      <w:marLeft w:val="0"/>
      <w:marRight w:val="0"/>
      <w:marTop w:val="0"/>
      <w:marBottom w:val="0"/>
      <w:divBdr>
        <w:top w:val="none" w:sz="0" w:space="0" w:color="auto"/>
        <w:left w:val="none" w:sz="0" w:space="0" w:color="auto"/>
        <w:bottom w:val="none" w:sz="0" w:space="0" w:color="auto"/>
        <w:right w:val="none" w:sz="0" w:space="0" w:color="auto"/>
      </w:divBdr>
    </w:div>
    <w:div w:id="1880045918">
      <w:bodyDiv w:val="1"/>
      <w:marLeft w:val="0"/>
      <w:marRight w:val="0"/>
      <w:marTop w:val="0"/>
      <w:marBottom w:val="0"/>
      <w:divBdr>
        <w:top w:val="none" w:sz="0" w:space="0" w:color="auto"/>
        <w:left w:val="none" w:sz="0" w:space="0" w:color="auto"/>
        <w:bottom w:val="none" w:sz="0" w:space="0" w:color="auto"/>
        <w:right w:val="none" w:sz="0" w:space="0" w:color="auto"/>
      </w:divBdr>
    </w:div>
    <w:div w:id="20113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9304-9B33-43CC-92D6-6D48F5A5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Banco Central del Uruguay</Company>
  <LinksUpToDate>false</LinksUpToDate>
  <CharactersWithSpaces>6461</CharactersWithSpaces>
  <SharedDoc>false</SharedDoc>
  <HLinks>
    <vt:vector size="18" baseType="variant">
      <vt:variant>
        <vt:i4>2490425</vt:i4>
      </vt:variant>
      <vt:variant>
        <vt:i4>6</vt:i4>
      </vt:variant>
      <vt:variant>
        <vt:i4>0</vt:i4>
      </vt:variant>
      <vt:variant>
        <vt:i4>5</vt:i4>
      </vt:variant>
      <vt:variant>
        <vt:lpwstr>http://www.sunaval.gob.ve/snv/LeyesNormas/Leyes/Ley Mercado de Valores2015.pdf</vt:lpwstr>
      </vt:variant>
      <vt:variant>
        <vt:lpwstr/>
      </vt:variant>
      <vt:variant>
        <vt:i4>2293887</vt:i4>
      </vt:variant>
      <vt:variant>
        <vt:i4>3</vt:i4>
      </vt:variant>
      <vt:variant>
        <vt:i4>0</vt:i4>
      </vt:variant>
      <vt:variant>
        <vt:i4>5</vt:i4>
      </vt:variant>
      <vt:variant>
        <vt:lpwstr>http://www.sgt4.mercosur.int/es-es</vt:lpwstr>
      </vt:variant>
      <vt:variant>
        <vt:lpwstr/>
      </vt:variant>
      <vt:variant>
        <vt:i4>3604607</vt:i4>
      </vt:variant>
      <vt:variant>
        <vt:i4>0</vt:i4>
      </vt:variant>
      <vt:variant>
        <vt:i4>0</vt:i4>
      </vt:variant>
      <vt:variant>
        <vt:i4>5</vt:i4>
      </vt:variant>
      <vt:variant>
        <vt:lpwstr>http://www.sgt4.mercosur.int/pt-br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us. usuario</dc:creator>
  <cp:lastModifiedBy>Ruth Mencia</cp:lastModifiedBy>
  <cp:revision>2</cp:revision>
  <cp:lastPrinted>2020-10-21T16:18:00Z</cp:lastPrinted>
  <dcterms:created xsi:type="dcterms:W3CDTF">2020-10-22T20:20:00Z</dcterms:created>
  <dcterms:modified xsi:type="dcterms:W3CDTF">2020-10-22T20:20:00Z</dcterms:modified>
</cp:coreProperties>
</file>