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A16" w14:textId="07684504" w:rsidR="00B2292D" w:rsidRDefault="00385449"/>
    <w:p w14:paraId="5258B4D8" w14:textId="77777777" w:rsidR="000C223B" w:rsidRPr="000D10C7" w:rsidRDefault="000C223B">
      <w:pPr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5DAB1B39" w14:textId="27BE9F6A" w:rsidR="00E77C19" w:rsidRPr="000D10C7" w:rsidRDefault="00E77C19">
      <w:pPr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MERCOSUR/GAHAEC/ACTA Nº 03/2020</w:t>
      </w:r>
    </w:p>
    <w:p w14:paraId="23ACE086" w14:textId="3A2E2FB9" w:rsidR="00E77C19" w:rsidRPr="000D10C7" w:rsidRDefault="00E77C19">
      <w:pPr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18E9AB25" w14:textId="77777777" w:rsidR="00E77C19" w:rsidRPr="000D10C7" w:rsidRDefault="00E77C19">
      <w:pPr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017E4AEE" w14:textId="650D36B8" w:rsidR="00E77C19" w:rsidRPr="000D10C7" w:rsidRDefault="00E77C19" w:rsidP="00E77C19">
      <w:pPr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XV REUNIÓN AD HOC DEL GRUPO PARA EXAMINAR LA CONSISTENCIA</w:t>
      </w:r>
    </w:p>
    <w:p w14:paraId="5ECE5309" w14:textId="55977012" w:rsidR="00E77C19" w:rsidRPr="000D10C7" w:rsidRDefault="00E77C19" w:rsidP="00E77C19">
      <w:pPr>
        <w:jc w:val="center"/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Y DISPERSI</w:t>
      </w:r>
      <w:r w:rsidR="00385449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Ó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N DEL ARANCEL EXTERNO COMÚN (GAHAEC)</w:t>
      </w:r>
    </w:p>
    <w:p w14:paraId="44A0C322" w14:textId="666ABA34" w:rsidR="00E77C19" w:rsidRPr="000D10C7" w:rsidRDefault="00E77C19" w:rsidP="00E77C19">
      <w:pPr>
        <w:jc w:val="center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27764857" w14:textId="3B0EE7AD" w:rsidR="00E77C19" w:rsidRPr="000D10C7" w:rsidRDefault="00E77C1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Se realizó el día 3 de agosto de 2020, la XV Reunión del GAHAEC, por medio del sistema de video conferencia, conforme lo establecido en la Res. Nº 19/02, con la participación de las Delegaciones de Argentina, Brasil, Paraguay y Uruguay.</w:t>
      </w:r>
    </w:p>
    <w:p w14:paraId="45DAA1A7" w14:textId="42A82931" w:rsidR="00E77C19" w:rsidRPr="000D10C7" w:rsidRDefault="00E77C1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 lista de participantes consta en el 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Anexo I.</w:t>
      </w:r>
    </w:p>
    <w:p w14:paraId="5EF1FEB9" w14:textId="3BAB722A" w:rsidR="00E77C19" w:rsidRPr="000D10C7" w:rsidRDefault="00E77C1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 Agenda consta en el </w:t>
      </w:r>
      <w:r w:rsidR="000D10C7"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A</w:t>
      </w:r>
      <w:r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nexo II.</w:t>
      </w:r>
    </w:p>
    <w:p w14:paraId="489DAFE4" w14:textId="77777777" w:rsidR="00E77C19" w:rsidRPr="000D10C7" w:rsidRDefault="00E77C1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059B1168" w14:textId="57AF7304" w:rsidR="00E77C19" w:rsidRPr="000D10C7" w:rsidRDefault="00E77C1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Estado de situación y cumplimiento de mandato</w:t>
      </w:r>
    </w:p>
    <w:p w14:paraId="2C51D48C" w14:textId="77777777" w:rsidR="00AA1C1B" w:rsidRPr="000D10C7" w:rsidRDefault="00AA1C1B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4BD9FAC6" w14:textId="0123DCC3" w:rsidR="00C71557" w:rsidRDefault="00F017EA" w:rsidP="00C71557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</w:t>
      </w:r>
      <w:r w:rsidR="00C71557" w:rsidRPr="00030082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a Presidencia Pro Tempore de Uruguay presentó un análisis de los ejercicios técnicos realizados hasta el momento.</w:t>
      </w:r>
      <w:r w:rsidR="00C7155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  <w:r w:rsidR="00C71557"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Se anexa la presentación</w:t>
      </w:r>
      <w:r w:rsidR="00C71557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(</w:t>
      </w:r>
      <w:r w:rsidR="00C71557" w:rsidRPr="000D10C7">
        <w:rPr>
          <w:rFonts w:ascii="Arial" w:eastAsia="Times New Roman" w:hAnsi="Arial" w:cs="Arial"/>
          <w:b/>
          <w:bCs/>
          <w:snapToGrid w:val="0"/>
          <w:sz w:val="24"/>
          <w:szCs w:val="24"/>
          <w:lang w:val="es-UY" w:eastAsia="es-ES"/>
        </w:rPr>
        <w:t>Anexo III RESERVADO</w:t>
      </w:r>
      <w:r w:rsidR="00C71557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)</w:t>
      </w:r>
      <w:r w:rsidR="000C223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. </w:t>
      </w:r>
    </w:p>
    <w:p w14:paraId="13B81EE4" w14:textId="433CC14E" w:rsidR="00536FDD" w:rsidRPr="00152A6B" w:rsidRDefault="00176ADC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 Delegaciones acordaron </w:t>
      </w:r>
      <w:r w:rsidR="00CD564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evaluar</w:t>
      </w:r>
      <w:r w:rsidR="00CD5645"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  <w:r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los resultados brindados por el </w:t>
      </w:r>
      <w:r w:rsidR="001D09E5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análisis </w:t>
      </w:r>
      <w:r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realizado por la PPTU en </w:t>
      </w:r>
      <w:r w:rsidR="00536FDD"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la </w:t>
      </w:r>
      <w:r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próxima reunión.</w:t>
      </w:r>
      <w:r w:rsidR="00536FDD"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</w:p>
    <w:p w14:paraId="599FEFAD" w14:textId="572E3229" w:rsidR="00881798" w:rsidRPr="000C223B" w:rsidRDefault="00536FDD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Por su parte la Delegación de Argentina realizó una presentación sobre </w:t>
      </w:r>
      <w:r w:rsidR="00881798" w:rsidRP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el universo arancelario actual del MERCOSUR,</w:t>
      </w:r>
      <w:r w:rsidR="00881798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  <w:r w:rsid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e </w:t>
      </w:r>
      <w:r w:rsidR="00152A6B" w:rsidRPr="00961D66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indicó</w:t>
      </w:r>
      <w:r w:rsidR="00152A6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  <w:r w:rsidR="00881798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diferentes escenarios de posibles modificaciones</w:t>
      </w:r>
      <w:r w:rsidR="000C223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  <w:r w:rsidR="000C223B" w:rsidRPr="00961D66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en su estructura</w:t>
      </w:r>
      <w:r w:rsidR="00961D66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.</w:t>
      </w:r>
      <w:r w:rsidR="00881798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</w:p>
    <w:p w14:paraId="629FDEBE" w14:textId="2221F8E3" w:rsidR="00881798" w:rsidRPr="000C223B" w:rsidRDefault="00881798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vertAlign w:val="subscript"/>
          <w:lang w:val="es-UY" w:eastAsia="es-ES"/>
        </w:rPr>
      </w:pPr>
      <w:r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La Delegación Argentina también informó que se encuentra elaborando</w:t>
      </w:r>
      <w:r w:rsidR="00030082"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un</w:t>
      </w:r>
      <w:r w:rsidR="002673BB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  <w:r w:rsidR="0087246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nuevo ejercicio técnico de </w:t>
      </w:r>
      <w:r w:rsidR="00030082"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revisión</w:t>
      </w:r>
      <w:r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del AEC, </w:t>
      </w:r>
      <w:r w:rsidR="00030082"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que</w:t>
      </w:r>
      <w:r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se encuentra en análisis interno, </w:t>
      </w:r>
      <w:r w:rsidR="00030082"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la cual podrá ser presentada</w:t>
      </w:r>
      <w:r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en la próxima reunión.</w:t>
      </w: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</w:p>
    <w:p w14:paraId="589715E2" w14:textId="05CA095D" w:rsidR="00030082" w:rsidRDefault="003302D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F017EA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Las Delegaciones reafirmaron la importancia del tema y acordaron seguir profundizando los análisis necesarios para la elaboración de una propuesta de nuevo arancel externo común, de forma a poder dar cumplimiento al mandato del grupo.</w:t>
      </w:r>
      <w:r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</w:t>
      </w:r>
    </w:p>
    <w:p w14:paraId="04E9D88D" w14:textId="1A254BCD" w:rsidR="003302D9" w:rsidRDefault="003302D9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22F68FF0" w14:textId="660B3FAF" w:rsidR="00E77C19" w:rsidRPr="000D10C7" w:rsidRDefault="000D10C7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PRÓXIMA REUNIÓN</w:t>
      </w:r>
    </w:p>
    <w:p w14:paraId="46CB0014" w14:textId="77777777" w:rsidR="000D10C7" w:rsidRPr="000D10C7" w:rsidRDefault="000D10C7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</w:p>
    <w:p w14:paraId="54382A0A" w14:textId="10F8B8C1" w:rsidR="00881798" w:rsidRPr="000D10C7" w:rsidRDefault="00881798" w:rsidP="00E77C19">
      <w:pPr>
        <w:jc w:val="both"/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</w:pP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lastRenderedPageBreak/>
        <w:t xml:space="preserve">La próxima reunión se encuentra programada </w:t>
      </w:r>
      <w:r w:rsidR="00C1294C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p</w:t>
      </w:r>
      <w:r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ara el</w:t>
      </w:r>
      <w:r w:rsidR="00C1294C" w:rsidRPr="000D10C7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 xml:space="preserve"> próximo día 28 de agosto del 2020.</w:t>
      </w:r>
    </w:p>
    <w:p w14:paraId="5FD81D80" w14:textId="77777777" w:rsidR="000D10C7" w:rsidRDefault="00881798" w:rsidP="000D10C7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lang w:val="es-UY"/>
        </w:rPr>
      </w:pPr>
      <w:r>
        <w:rPr>
          <w:lang w:val="es-UY"/>
        </w:rPr>
        <w:t xml:space="preserve"> </w:t>
      </w:r>
    </w:p>
    <w:p w14:paraId="64DDCD31" w14:textId="272C0C14" w:rsidR="000D10C7" w:rsidRPr="00E17062" w:rsidRDefault="000D10C7" w:rsidP="000D10C7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  <w:r w:rsidRPr="00E17062"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  <w:t>ANEXOS:</w:t>
      </w:r>
    </w:p>
    <w:p w14:paraId="2C15BDD3" w14:textId="77777777" w:rsidR="000D10C7" w:rsidRPr="00E17062" w:rsidRDefault="000D10C7" w:rsidP="000D10C7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UY" w:eastAsia="es-ES"/>
        </w:rPr>
      </w:pPr>
    </w:p>
    <w:p w14:paraId="59200624" w14:textId="77777777" w:rsidR="000D10C7" w:rsidRDefault="000D10C7" w:rsidP="000D10C7">
      <w:pPr>
        <w:widowControl w:val="0"/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  <w:r w:rsidRPr="00E17062">
        <w:rPr>
          <w:rFonts w:ascii="Arial" w:eastAsia="Times New Roman" w:hAnsi="Arial" w:cs="Arial"/>
          <w:snapToGrid w:val="0"/>
          <w:sz w:val="24"/>
          <w:szCs w:val="24"/>
          <w:lang w:val="es-UY" w:eastAsia="es-ES"/>
        </w:rPr>
        <w:t>Los Anexos que hacen Partes de la presente acta son los siguientes:</w:t>
      </w:r>
    </w:p>
    <w:p w14:paraId="3C987FA6" w14:textId="77777777" w:rsidR="000D10C7" w:rsidRPr="00E17062" w:rsidRDefault="000D10C7" w:rsidP="000D10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UY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6982"/>
      </w:tblGrid>
      <w:tr w:rsidR="000D10C7" w:rsidRPr="00E17062" w14:paraId="1C7646E2" w14:textId="77777777" w:rsidTr="0094269A">
        <w:trPr>
          <w:trHeight w:val="350"/>
        </w:trPr>
        <w:tc>
          <w:tcPr>
            <w:tcW w:w="1512" w:type="dxa"/>
            <w:vAlign w:val="center"/>
          </w:tcPr>
          <w:p w14:paraId="4165E4B6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</w:t>
            </w:r>
          </w:p>
        </w:tc>
        <w:tc>
          <w:tcPr>
            <w:tcW w:w="6982" w:type="dxa"/>
            <w:vAlign w:val="center"/>
          </w:tcPr>
          <w:p w14:paraId="7D03F90C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Lista de Participantes</w:t>
            </w:r>
          </w:p>
        </w:tc>
      </w:tr>
      <w:tr w:rsidR="000D10C7" w:rsidRPr="00E17062" w14:paraId="581C1597" w14:textId="77777777" w:rsidTr="0094269A">
        <w:tc>
          <w:tcPr>
            <w:tcW w:w="1512" w:type="dxa"/>
          </w:tcPr>
          <w:p w14:paraId="008A19F5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</w:t>
            </w:r>
          </w:p>
        </w:tc>
        <w:tc>
          <w:tcPr>
            <w:tcW w:w="6982" w:type="dxa"/>
          </w:tcPr>
          <w:p w14:paraId="4D1274EA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Agenda</w:t>
            </w:r>
          </w:p>
        </w:tc>
      </w:tr>
      <w:tr w:rsidR="000D10C7" w:rsidRPr="00E17062" w14:paraId="7417895B" w14:textId="77777777" w:rsidTr="0094269A">
        <w:tc>
          <w:tcPr>
            <w:tcW w:w="1512" w:type="dxa"/>
          </w:tcPr>
          <w:p w14:paraId="48752C54" w14:textId="77777777" w:rsidR="000D10C7" w:rsidRPr="00E17062" w:rsidRDefault="000D10C7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</w:pPr>
            <w:r w:rsidRPr="00E1706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UY" w:eastAsia="es-ES"/>
              </w:rPr>
              <w:t>Anexo III</w:t>
            </w:r>
          </w:p>
        </w:tc>
        <w:tc>
          <w:tcPr>
            <w:tcW w:w="6982" w:type="dxa"/>
          </w:tcPr>
          <w:p w14:paraId="523270A0" w14:textId="5029A6DE" w:rsidR="000D10C7" w:rsidRPr="00E17062" w:rsidRDefault="00030082" w:rsidP="009426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 xml:space="preserve">RESERVADO - </w:t>
            </w:r>
            <w:r w:rsidR="000D10C7">
              <w:rPr>
                <w:rFonts w:ascii="Arial" w:eastAsia="Times New Roman" w:hAnsi="Arial" w:cs="Arial"/>
                <w:bCs/>
                <w:sz w:val="24"/>
                <w:szCs w:val="24"/>
                <w:lang w:val="es-UY" w:eastAsia="es-ES"/>
              </w:rPr>
              <w:t>Presentación PPTU</w:t>
            </w:r>
          </w:p>
        </w:tc>
      </w:tr>
    </w:tbl>
    <w:p w14:paraId="39C8D2B3" w14:textId="77777777" w:rsidR="000D10C7" w:rsidRPr="0072737D" w:rsidRDefault="000D10C7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7F657" w14:textId="44B8F4F8" w:rsidR="000D10C7" w:rsidRDefault="000D10C7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9AB6C6" w14:textId="786273E3" w:rsidR="002673BB" w:rsidRDefault="002673BB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4C0E0" w14:textId="7568437D" w:rsidR="002673BB" w:rsidRDefault="002673BB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F204D4" w14:textId="4EAFFA94" w:rsidR="002673BB" w:rsidRDefault="002673BB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CD722" w14:textId="77777777" w:rsidR="002673BB" w:rsidRPr="0072737D" w:rsidRDefault="002673BB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C2553A" w14:textId="77777777" w:rsidR="000D10C7" w:rsidRPr="0072737D" w:rsidRDefault="000D10C7" w:rsidP="000D10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21" w:type="dxa"/>
        <w:tblInd w:w="-28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273"/>
        <w:gridCol w:w="360"/>
        <w:gridCol w:w="4688"/>
      </w:tblGrid>
      <w:tr w:rsidR="000D10C7" w:rsidRPr="00385449" w14:paraId="5BE10066" w14:textId="77777777" w:rsidTr="002673BB">
        <w:trPr>
          <w:cantSplit/>
          <w:trHeight w:val="1913"/>
        </w:trPr>
        <w:tc>
          <w:tcPr>
            <w:tcW w:w="42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4C61F1" w14:textId="55A16361" w:rsid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______________________________</w:t>
            </w:r>
          </w:p>
          <w:p w14:paraId="62564C84" w14:textId="77777777" w:rsidR="000D10C7" w:rsidRPr="00986A01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/>
                <w:szCs w:val="24"/>
                <w:lang w:val="es-AR"/>
              </w:rPr>
            </w:pPr>
            <w:r w:rsidRPr="00986A01">
              <w:rPr>
                <w:rFonts w:cs="Arial"/>
                <w:b/>
                <w:szCs w:val="24"/>
                <w:lang w:val="es-AR"/>
              </w:rPr>
              <w:t>Por la Delegación de Argentina</w:t>
            </w:r>
          </w:p>
          <w:p w14:paraId="23C2485C" w14:textId="68B8BF5C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Dar</w:t>
            </w:r>
            <w:r w:rsidR="002673BB">
              <w:rPr>
                <w:rFonts w:cs="Arial"/>
                <w:szCs w:val="24"/>
                <w:lang w:val="es-AR"/>
              </w:rPr>
              <w:t>ío</w:t>
            </w:r>
            <w:r>
              <w:rPr>
                <w:rFonts w:cs="Arial"/>
                <w:szCs w:val="24"/>
                <w:lang w:val="es-AR"/>
              </w:rPr>
              <w:t xml:space="preserve"> Celaya</w:t>
            </w:r>
          </w:p>
        </w:tc>
        <w:tc>
          <w:tcPr>
            <w:tcW w:w="360" w:type="dxa"/>
            <w:shd w:val="clear" w:color="auto" w:fill="FFFFFF"/>
          </w:tcPr>
          <w:p w14:paraId="6F5EB42E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42D9" w14:textId="77777777" w:rsid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______________________________</w:t>
            </w:r>
          </w:p>
          <w:p w14:paraId="0C98354F" w14:textId="77777777" w:rsid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/>
                <w:szCs w:val="24"/>
                <w:lang w:val="es-AR"/>
              </w:rPr>
            </w:pPr>
            <w:r w:rsidRPr="00986A01">
              <w:rPr>
                <w:rFonts w:cs="Arial"/>
                <w:b/>
                <w:szCs w:val="24"/>
                <w:lang w:val="es-AR"/>
              </w:rPr>
              <w:t>Por la Delegación de Brasil</w:t>
            </w:r>
          </w:p>
          <w:p w14:paraId="4641CD33" w14:textId="2FFAD867" w:rsidR="000D10C7" w:rsidRPr="000D10C7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bCs/>
                <w:szCs w:val="24"/>
                <w:lang w:val="es-AR"/>
              </w:rPr>
            </w:pPr>
            <w:r w:rsidRPr="000D10C7">
              <w:rPr>
                <w:rFonts w:cs="Arial"/>
                <w:bCs/>
                <w:szCs w:val="24"/>
                <w:lang w:val="es-AR"/>
              </w:rPr>
              <w:t>Michel Arslanian</w:t>
            </w:r>
          </w:p>
          <w:p w14:paraId="6569EB87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2B7D7741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  <w:p w14:paraId="0754D0F5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</w:tr>
      <w:tr w:rsidR="000D10C7" w:rsidRPr="00385449" w14:paraId="084DFDD0" w14:textId="77777777" w:rsidTr="002673BB">
        <w:trPr>
          <w:cantSplit/>
          <w:trHeight w:val="1980"/>
        </w:trPr>
        <w:tc>
          <w:tcPr>
            <w:tcW w:w="42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92823" w14:textId="77777777" w:rsidR="000D10C7" w:rsidRDefault="000D10C7" w:rsidP="0094269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</w:pPr>
            <w:r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  <w:t>_______________________________</w:t>
            </w:r>
          </w:p>
          <w:p w14:paraId="62E5B3CF" w14:textId="77777777" w:rsidR="000D10C7" w:rsidRPr="00986A01" w:rsidRDefault="000D10C7" w:rsidP="0094269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</w:pPr>
            <w:r w:rsidRPr="00986A01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  <w:t xml:space="preserve">Por la Delegación de </w:t>
            </w:r>
            <w:r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  <w:t>Paraguay</w:t>
            </w:r>
          </w:p>
          <w:p w14:paraId="212FF806" w14:textId="383F91A9" w:rsidR="000D10C7" w:rsidRPr="0072737D" w:rsidRDefault="000D10C7" w:rsidP="000D10C7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Raúl Cano Ricciardi</w:t>
            </w:r>
          </w:p>
        </w:tc>
        <w:tc>
          <w:tcPr>
            <w:tcW w:w="360" w:type="dxa"/>
            <w:shd w:val="clear" w:color="auto" w:fill="FFFFFF"/>
          </w:tcPr>
          <w:p w14:paraId="484AC044" w14:textId="77777777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rPr>
                <w:rFonts w:cs="Arial"/>
                <w:szCs w:val="24"/>
                <w:lang w:val="es-AR"/>
              </w:rPr>
            </w:pPr>
          </w:p>
        </w:tc>
        <w:tc>
          <w:tcPr>
            <w:tcW w:w="46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ED27B" w14:textId="77777777" w:rsidR="000D10C7" w:rsidRDefault="000D10C7" w:rsidP="0094269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</w:pPr>
            <w:r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s-AR" w:eastAsia="pt-BR"/>
              </w:rPr>
              <w:t>_______________________________</w:t>
            </w:r>
          </w:p>
          <w:p w14:paraId="119DBA76" w14:textId="77777777" w:rsidR="000D10C7" w:rsidRPr="00986A01" w:rsidRDefault="000D10C7" w:rsidP="0094269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center" w:pos="4419"/>
                <w:tab w:val="right" w:pos="883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</w:pPr>
            <w:r w:rsidRPr="00986A01">
              <w:rPr>
                <w:rFonts w:ascii="Arial" w:eastAsia="ヒラギノ角ゴ Pro W3" w:hAnsi="Arial" w:cs="Arial"/>
                <w:b/>
                <w:color w:val="000000"/>
                <w:sz w:val="24"/>
                <w:szCs w:val="24"/>
                <w:lang w:val="es-AR" w:eastAsia="pt-BR"/>
              </w:rPr>
              <w:t>Por la Delegación de Uruguay</w:t>
            </w:r>
          </w:p>
          <w:p w14:paraId="6B070B6B" w14:textId="59ABD68E" w:rsidR="000D10C7" w:rsidRPr="0072737D" w:rsidRDefault="000D10C7" w:rsidP="0094269A">
            <w:pPr>
              <w:pStyle w:val="Encabezado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-15976"/>
                <w:tab w:val="left" w:pos="-15268"/>
                <w:tab w:val="left" w:pos="-14560"/>
                <w:tab w:val="left" w:pos="-13852"/>
                <w:tab w:val="left" w:pos="-13144"/>
                <w:tab w:val="left" w:pos="-12436"/>
                <w:tab w:val="left" w:pos="-11728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jc w:val="center"/>
              <w:rPr>
                <w:rFonts w:cs="Arial"/>
                <w:szCs w:val="24"/>
                <w:lang w:val="es-AR"/>
              </w:rPr>
            </w:pPr>
            <w:r>
              <w:rPr>
                <w:rFonts w:cs="Arial"/>
                <w:szCs w:val="24"/>
                <w:lang w:val="es-AR"/>
              </w:rPr>
              <w:t>Adrián Fernández</w:t>
            </w:r>
          </w:p>
        </w:tc>
      </w:tr>
    </w:tbl>
    <w:p w14:paraId="330EC471" w14:textId="77777777" w:rsidR="000D10C7" w:rsidRPr="000161AA" w:rsidRDefault="000D10C7" w:rsidP="000D10C7">
      <w:pPr>
        <w:tabs>
          <w:tab w:val="left" w:pos="3179"/>
        </w:tabs>
        <w:rPr>
          <w:lang w:val="es-UY"/>
        </w:rPr>
      </w:pPr>
      <w:r w:rsidRPr="000161AA">
        <w:rPr>
          <w:lang w:val="es-UY"/>
        </w:rPr>
        <w:tab/>
      </w:r>
    </w:p>
    <w:p w14:paraId="598E42F0" w14:textId="5892FF83" w:rsidR="00881798" w:rsidRPr="00E77C19" w:rsidRDefault="00881798" w:rsidP="00E77C19">
      <w:pPr>
        <w:jc w:val="both"/>
        <w:rPr>
          <w:lang w:val="es-UY"/>
        </w:rPr>
      </w:pPr>
    </w:p>
    <w:sectPr w:rsidR="00881798" w:rsidRPr="00E77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19"/>
    <w:rsid w:val="00030082"/>
    <w:rsid w:val="000C223B"/>
    <w:rsid w:val="000D10C7"/>
    <w:rsid w:val="00152A6B"/>
    <w:rsid w:val="00176ADC"/>
    <w:rsid w:val="001D09E5"/>
    <w:rsid w:val="00222872"/>
    <w:rsid w:val="002673BB"/>
    <w:rsid w:val="003302D9"/>
    <w:rsid w:val="00385449"/>
    <w:rsid w:val="003D6E2B"/>
    <w:rsid w:val="004047A8"/>
    <w:rsid w:val="004F2A15"/>
    <w:rsid w:val="00536FDD"/>
    <w:rsid w:val="005E38B2"/>
    <w:rsid w:val="006C2D28"/>
    <w:rsid w:val="007811D5"/>
    <w:rsid w:val="007911B9"/>
    <w:rsid w:val="00824F73"/>
    <w:rsid w:val="00872467"/>
    <w:rsid w:val="00881798"/>
    <w:rsid w:val="00961D66"/>
    <w:rsid w:val="009A497D"/>
    <w:rsid w:val="00A23891"/>
    <w:rsid w:val="00AA1C1B"/>
    <w:rsid w:val="00AD51E2"/>
    <w:rsid w:val="00C1294C"/>
    <w:rsid w:val="00C3254F"/>
    <w:rsid w:val="00C71557"/>
    <w:rsid w:val="00CD5645"/>
    <w:rsid w:val="00D47FD4"/>
    <w:rsid w:val="00E77C19"/>
    <w:rsid w:val="00F017EA"/>
    <w:rsid w:val="00FC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B60C5"/>
  <w15:chartTrackingRefBased/>
  <w15:docId w15:val="{0348D9C5-06B4-4A84-9247-5183C82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0D10C7"/>
    <w:pPr>
      <w:tabs>
        <w:tab w:val="center" w:pos="4419"/>
        <w:tab w:val="right" w:pos="8838"/>
      </w:tabs>
      <w:spacing w:after="0" w:line="240" w:lineRule="auto"/>
    </w:pPr>
    <w:rPr>
      <w:rFonts w:ascii="Arial" w:eastAsia="ヒラギノ角ゴ Pro W3" w:hAnsi="Arial" w:cs="Times New Roman"/>
      <w:color w:val="000000"/>
      <w:sz w:val="24"/>
      <w:szCs w:val="20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</dc:creator>
  <cp:keywords/>
  <dc:description/>
  <cp:lastModifiedBy>Adrián</cp:lastModifiedBy>
  <cp:revision>3</cp:revision>
  <dcterms:created xsi:type="dcterms:W3CDTF">2020-09-10T11:57:00Z</dcterms:created>
  <dcterms:modified xsi:type="dcterms:W3CDTF">2020-09-10T13:23:00Z</dcterms:modified>
</cp:coreProperties>
</file>