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E7A5" w14:textId="08273888" w:rsidR="0094682A" w:rsidRPr="00CD6568" w:rsidRDefault="003C27AE" w:rsidP="0094682A">
      <w:pPr>
        <w:pStyle w:val="Encabezado"/>
        <w:ind w:left="-284"/>
        <w:rPr>
          <w:lang w:val="pt-BR"/>
        </w:rPr>
      </w:pPr>
      <w:r>
        <w:rPr>
          <w:noProof/>
          <w:lang w:val="es-UY" w:eastAsia="es-UY"/>
        </w:rPr>
        <w:drawing>
          <wp:inline distT="0" distB="0" distL="0" distR="0" wp14:anchorId="398CF8F8" wp14:editId="5471C5E1">
            <wp:extent cx="1200150" cy="762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762000"/>
                    </a:xfrm>
                    <a:prstGeom prst="rect">
                      <a:avLst/>
                    </a:prstGeom>
                    <a:noFill/>
                    <a:ln>
                      <a:noFill/>
                    </a:ln>
                  </pic:spPr>
                </pic:pic>
              </a:graphicData>
            </a:graphic>
          </wp:inline>
        </w:drawing>
      </w:r>
      <w:r w:rsidR="0094682A" w:rsidRPr="00CD6568">
        <w:rPr>
          <w:lang w:val="pt-BR"/>
        </w:rPr>
        <w:t xml:space="preserve">                                                                 </w:t>
      </w:r>
      <w:r w:rsidR="00762C18" w:rsidRPr="00CD6568">
        <w:rPr>
          <w:lang w:val="pt-BR"/>
        </w:rPr>
        <w:t xml:space="preserve">          </w:t>
      </w:r>
      <w:r w:rsidR="00201481" w:rsidRPr="00CD6568">
        <w:rPr>
          <w:lang w:val="pt-BR"/>
        </w:rPr>
        <w:t xml:space="preserve"> </w:t>
      </w:r>
      <w:r>
        <w:rPr>
          <w:noProof/>
          <w:lang w:val="es-UY" w:eastAsia="es-UY"/>
        </w:rPr>
        <w:drawing>
          <wp:inline distT="0" distB="0" distL="0" distR="0" wp14:anchorId="6344F8BA" wp14:editId="4F5843A0">
            <wp:extent cx="1143635" cy="7258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635" cy="725805"/>
                    </a:xfrm>
                    <a:prstGeom prst="rect">
                      <a:avLst/>
                    </a:prstGeom>
                    <a:noFill/>
                  </pic:spPr>
                </pic:pic>
              </a:graphicData>
            </a:graphic>
          </wp:inline>
        </w:drawing>
      </w:r>
    </w:p>
    <w:p w14:paraId="3BED6767" w14:textId="77777777" w:rsidR="007C020C" w:rsidRPr="007C020C" w:rsidRDefault="007C020C" w:rsidP="007C020C">
      <w:pPr>
        <w:widowControl w:val="0"/>
        <w:overflowPunct w:val="0"/>
        <w:adjustRightInd w:val="0"/>
        <w:jc w:val="both"/>
        <w:rPr>
          <w:rFonts w:cs="Arial"/>
          <w:b/>
          <w:bCs/>
          <w:kern w:val="28"/>
          <w:szCs w:val="24"/>
          <w:lang w:eastAsia="es-UY"/>
        </w:rPr>
      </w:pPr>
    </w:p>
    <w:p w14:paraId="1DA4B8AF" w14:textId="77777777" w:rsidR="005A15ED" w:rsidRPr="005A15ED" w:rsidRDefault="005A15ED" w:rsidP="005A15ED">
      <w:pPr>
        <w:rPr>
          <w:rFonts w:eastAsia="Calibri" w:cs="Arial"/>
          <w:b/>
          <w:bCs/>
          <w:szCs w:val="24"/>
          <w:lang w:eastAsia="en-US"/>
        </w:rPr>
      </w:pPr>
    </w:p>
    <w:p w14:paraId="534DC067" w14:textId="77777777" w:rsidR="005A15ED" w:rsidRPr="005A15ED" w:rsidRDefault="005A15ED" w:rsidP="005A15ED">
      <w:pPr>
        <w:rPr>
          <w:rFonts w:eastAsia="Calibri" w:cs="Arial"/>
          <w:b/>
          <w:bCs/>
          <w:szCs w:val="24"/>
          <w:lang w:eastAsia="en-US"/>
        </w:rPr>
      </w:pPr>
    </w:p>
    <w:p w14:paraId="68DB1D69" w14:textId="77777777" w:rsidR="005A15ED" w:rsidRPr="005A15ED" w:rsidRDefault="005A15ED" w:rsidP="005A15ED">
      <w:pPr>
        <w:rPr>
          <w:rFonts w:eastAsia="Calibri" w:cs="Arial"/>
          <w:b/>
          <w:bCs/>
          <w:szCs w:val="24"/>
          <w:lang w:eastAsia="en-US"/>
        </w:rPr>
      </w:pPr>
      <w:r w:rsidRPr="005A15ED">
        <w:rPr>
          <w:rFonts w:eastAsia="Calibri" w:cs="Arial"/>
          <w:b/>
          <w:bCs/>
          <w:szCs w:val="24"/>
          <w:lang w:eastAsia="en-US"/>
        </w:rPr>
        <w:t>MERCOSUR/SGT N° 8/CS/ACTA N° 02/20</w:t>
      </w:r>
    </w:p>
    <w:p w14:paraId="390437DC" w14:textId="77777777" w:rsidR="005A15ED" w:rsidRPr="005A15ED" w:rsidRDefault="005A15ED" w:rsidP="005A15ED">
      <w:pPr>
        <w:rPr>
          <w:rFonts w:eastAsia="Calibri" w:cs="Arial"/>
          <w:b/>
          <w:bCs/>
          <w:szCs w:val="24"/>
          <w:lang w:eastAsia="en-US"/>
        </w:rPr>
      </w:pPr>
    </w:p>
    <w:p w14:paraId="71DFD048" w14:textId="77777777" w:rsidR="005A15ED" w:rsidRPr="005A15ED" w:rsidRDefault="005A15ED" w:rsidP="005A15ED">
      <w:pPr>
        <w:ind w:firstLine="708"/>
        <w:jc w:val="center"/>
        <w:rPr>
          <w:rFonts w:eastAsia="Calibri" w:cs="Arial"/>
          <w:b/>
          <w:bCs/>
          <w:szCs w:val="24"/>
          <w:lang w:eastAsia="en-US"/>
        </w:rPr>
      </w:pPr>
    </w:p>
    <w:p w14:paraId="3246406F" w14:textId="77777777" w:rsidR="005A15ED" w:rsidRPr="005A15ED" w:rsidRDefault="005A15ED" w:rsidP="005A15ED">
      <w:pPr>
        <w:spacing w:after="200" w:line="276" w:lineRule="auto"/>
        <w:jc w:val="center"/>
        <w:rPr>
          <w:rFonts w:cs="Arial"/>
          <w:b/>
          <w:szCs w:val="24"/>
          <w:lang w:val="es-UY" w:eastAsia="es-UY"/>
        </w:rPr>
      </w:pPr>
      <w:r w:rsidRPr="005A15ED">
        <w:rPr>
          <w:rFonts w:eastAsia="Calibri" w:cs="Arial"/>
          <w:b/>
          <w:bCs/>
          <w:szCs w:val="24"/>
          <w:lang w:val="es-AR" w:eastAsia="en-US"/>
        </w:rPr>
        <w:t xml:space="preserve">REUNIÓN DE LA </w:t>
      </w:r>
      <w:r w:rsidRPr="005A15ED">
        <w:rPr>
          <w:rFonts w:cs="Arial"/>
          <w:b/>
          <w:szCs w:val="24"/>
          <w:lang w:val="es-UY" w:eastAsia="es-UY"/>
        </w:rPr>
        <w:t>COMISIÓN DE SEMILLAS</w:t>
      </w:r>
    </w:p>
    <w:p w14:paraId="4C22B9EA" w14:textId="77777777" w:rsidR="005A15ED" w:rsidRPr="005A15ED" w:rsidRDefault="005A15ED" w:rsidP="005A15ED">
      <w:pPr>
        <w:ind w:firstLine="708"/>
        <w:jc w:val="center"/>
        <w:rPr>
          <w:rFonts w:eastAsia="Calibri" w:cs="Arial"/>
          <w:b/>
          <w:bCs/>
          <w:szCs w:val="24"/>
          <w:lang w:val="es-AR" w:eastAsia="en-US"/>
        </w:rPr>
      </w:pPr>
    </w:p>
    <w:p w14:paraId="6B432CCF" w14:textId="77777777" w:rsidR="005A15ED" w:rsidRPr="005A15ED" w:rsidRDefault="005A15ED" w:rsidP="005A15ED">
      <w:pPr>
        <w:jc w:val="both"/>
        <w:rPr>
          <w:rFonts w:cs="Arial"/>
          <w:bCs/>
          <w:szCs w:val="24"/>
          <w:lang w:val="es-ES_tradnl"/>
        </w:rPr>
      </w:pPr>
      <w:r w:rsidRPr="005A15ED">
        <w:rPr>
          <w:rFonts w:cs="Arial"/>
          <w:bCs/>
          <w:szCs w:val="24"/>
          <w:lang w:val="es-ES_tradnl"/>
        </w:rPr>
        <w:t xml:space="preserve">Se realizó, entre los días 29 al 31 de julio de 2020, en ejercicio de la Presidencia </w:t>
      </w:r>
      <w:r w:rsidRPr="005A15ED">
        <w:rPr>
          <w:rFonts w:cs="Arial"/>
          <w:bCs/>
          <w:i/>
          <w:iCs/>
          <w:szCs w:val="24"/>
          <w:lang w:val="es-ES_tradnl"/>
        </w:rPr>
        <w:t>Pro Tempore</w:t>
      </w:r>
      <w:r w:rsidRPr="005A15ED">
        <w:rPr>
          <w:rFonts w:cs="Arial"/>
          <w:bCs/>
          <w:szCs w:val="24"/>
          <w:lang w:val="es-ES_tradnl"/>
        </w:rPr>
        <w:t xml:space="preserve"> de Uruguay (PPTU), </w:t>
      </w:r>
      <w:r w:rsidRPr="005A15ED">
        <w:rPr>
          <w:rFonts w:eastAsia="Arial" w:cs="Arial"/>
          <w:szCs w:val="24"/>
          <w:lang w:val="es-UY" w:eastAsia="en-US"/>
        </w:rPr>
        <w:t>por medio del sistema de videoconferencia,</w:t>
      </w:r>
      <w:r w:rsidRPr="005A15ED">
        <w:rPr>
          <w:rFonts w:cs="Arial"/>
          <w:bCs/>
          <w:szCs w:val="24"/>
          <w:lang w:val="es-ES_tradnl"/>
        </w:rPr>
        <w:t xml:space="preserve"> conforme se establece en la Resolución GMC Nº 19/12 “Reuniones por el Sistema de Videoconferencia”, la LVI la Reunión de la Comisión de Semillas (CS), dependiente del Subgrupo de Trabajo Nº 8 “Agricultura”, con la presencia de las Delegaciones de Argentina, Brasil, Paraguay y Uruguay. </w:t>
      </w:r>
    </w:p>
    <w:p w14:paraId="0B1AE322" w14:textId="77777777" w:rsidR="005A15ED" w:rsidRPr="005A15ED" w:rsidRDefault="005A15ED" w:rsidP="005A15ED">
      <w:pPr>
        <w:jc w:val="both"/>
        <w:rPr>
          <w:rFonts w:eastAsia="Calibri" w:cs="Arial"/>
          <w:szCs w:val="24"/>
          <w:lang w:val="es-ES_tradnl" w:eastAsia="en-US"/>
        </w:rPr>
      </w:pPr>
    </w:p>
    <w:p w14:paraId="2188526A" w14:textId="77777777" w:rsidR="005A15ED" w:rsidRPr="005A15ED" w:rsidRDefault="005A15ED" w:rsidP="005A15ED">
      <w:pPr>
        <w:jc w:val="both"/>
        <w:outlineLvl w:val="0"/>
        <w:rPr>
          <w:rFonts w:cs="Arial"/>
          <w:spacing w:val="-1"/>
          <w:szCs w:val="24"/>
          <w:lang w:val="es-MX"/>
        </w:rPr>
      </w:pPr>
      <w:r w:rsidRPr="005A15ED">
        <w:rPr>
          <w:rFonts w:cs="Arial"/>
          <w:bCs/>
          <w:kern w:val="28"/>
          <w:szCs w:val="24"/>
          <w:lang w:val="es-UY" w:eastAsia="en-US"/>
        </w:rPr>
        <w:t xml:space="preserve">El Coordinador de Uruguay, en ejercicio de la Presidencia </w:t>
      </w:r>
      <w:r w:rsidRPr="005A15ED">
        <w:rPr>
          <w:rFonts w:cs="Arial"/>
          <w:bCs/>
          <w:i/>
          <w:kern w:val="28"/>
          <w:szCs w:val="24"/>
          <w:lang w:val="es-UY" w:eastAsia="en-US"/>
        </w:rPr>
        <w:t>Pro Tempore</w:t>
      </w:r>
      <w:r w:rsidRPr="005A15ED">
        <w:rPr>
          <w:rFonts w:cs="Arial"/>
          <w:bCs/>
          <w:kern w:val="28"/>
          <w:szCs w:val="24"/>
          <w:lang w:val="es-UY" w:eastAsia="en-US"/>
        </w:rPr>
        <w:t xml:space="preserve"> dio apertura a la reunión dando </w:t>
      </w:r>
      <w:r w:rsidRPr="005A15ED">
        <w:rPr>
          <w:rFonts w:cs="Arial"/>
          <w:spacing w:val="-1"/>
          <w:szCs w:val="24"/>
          <w:lang w:val="es-MX"/>
        </w:rPr>
        <w:t>la bienvenida a las delegaciones y augurando un buen desarrollo de las tareas previstas en la Agenda.</w:t>
      </w:r>
    </w:p>
    <w:p w14:paraId="05CE75CB" w14:textId="77777777" w:rsidR="005A15ED" w:rsidRPr="005A15ED" w:rsidRDefault="005A15ED" w:rsidP="005A15ED">
      <w:pPr>
        <w:jc w:val="both"/>
        <w:rPr>
          <w:rFonts w:cs="Arial"/>
          <w:szCs w:val="24"/>
          <w:lang w:val="es-UY"/>
        </w:rPr>
      </w:pPr>
    </w:p>
    <w:p w14:paraId="5C899295" w14:textId="77777777" w:rsidR="005A15ED" w:rsidRPr="005A15ED" w:rsidRDefault="005A15ED" w:rsidP="005A15ED">
      <w:pPr>
        <w:shd w:val="clear" w:color="auto" w:fill="FFFFFF"/>
        <w:jc w:val="both"/>
        <w:rPr>
          <w:rFonts w:eastAsia="Calibri" w:cs="Arial"/>
          <w:szCs w:val="24"/>
          <w:lang w:val="es-UY" w:eastAsia="en-US"/>
        </w:rPr>
      </w:pPr>
    </w:p>
    <w:p w14:paraId="24C953EB" w14:textId="77777777" w:rsidR="005A15ED" w:rsidRPr="005A15ED" w:rsidRDefault="005A15ED" w:rsidP="005A15ED">
      <w:pPr>
        <w:jc w:val="both"/>
        <w:rPr>
          <w:rFonts w:eastAsia="Calibri" w:cs="Arial"/>
          <w:szCs w:val="24"/>
          <w:lang w:val="es-AR" w:eastAsia="en-US"/>
        </w:rPr>
      </w:pPr>
      <w:r w:rsidRPr="005A15ED">
        <w:rPr>
          <w:rFonts w:eastAsia="Calibri" w:cs="Arial"/>
          <w:szCs w:val="24"/>
          <w:lang w:val="es-AR" w:eastAsia="en-US"/>
        </w:rPr>
        <w:t xml:space="preserve">La Lista de Participantes consta en el </w:t>
      </w:r>
      <w:r w:rsidRPr="005A15ED">
        <w:rPr>
          <w:rFonts w:eastAsia="Calibri" w:cs="Arial"/>
          <w:b/>
          <w:bCs/>
          <w:szCs w:val="24"/>
          <w:lang w:val="es-AR" w:eastAsia="en-US"/>
        </w:rPr>
        <w:t>Anexo I</w:t>
      </w:r>
      <w:r w:rsidRPr="005A15ED">
        <w:rPr>
          <w:rFonts w:eastAsia="Calibri" w:cs="Arial"/>
          <w:szCs w:val="24"/>
          <w:lang w:val="es-AR" w:eastAsia="en-US"/>
        </w:rPr>
        <w:t>.</w:t>
      </w:r>
    </w:p>
    <w:p w14:paraId="5AA52687" w14:textId="77777777" w:rsidR="005A15ED" w:rsidRPr="005A15ED" w:rsidRDefault="005A15ED" w:rsidP="005A15ED">
      <w:pPr>
        <w:jc w:val="both"/>
        <w:rPr>
          <w:rFonts w:eastAsia="Calibri" w:cs="Arial"/>
          <w:szCs w:val="24"/>
          <w:lang w:val="es-AR" w:eastAsia="en-US"/>
        </w:rPr>
      </w:pPr>
      <w:r w:rsidRPr="005A15ED">
        <w:rPr>
          <w:rFonts w:eastAsia="Calibri" w:cs="Arial"/>
          <w:szCs w:val="24"/>
          <w:lang w:val="es-AR" w:eastAsia="en-US"/>
        </w:rPr>
        <w:tab/>
      </w:r>
    </w:p>
    <w:p w14:paraId="0CC3DFD0" w14:textId="77777777" w:rsidR="005A15ED" w:rsidRPr="005A15ED" w:rsidRDefault="005A15ED" w:rsidP="005A15ED">
      <w:pPr>
        <w:jc w:val="both"/>
        <w:rPr>
          <w:rFonts w:eastAsia="Calibri" w:cs="Arial"/>
          <w:szCs w:val="24"/>
          <w:lang w:val="es-AR" w:eastAsia="en-US"/>
        </w:rPr>
      </w:pPr>
      <w:r w:rsidRPr="005A15ED">
        <w:rPr>
          <w:rFonts w:eastAsia="Calibri" w:cs="Arial"/>
          <w:szCs w:val="24"/>
          <w:lang w:val="es-AR" w:eastAsia="en-US"/>
        </w:rPr>
        <w:t xml:space="preserve">La Agenda consta en el </w:t>
      </w:r>
      <w:r w:rsidRPr="005A15ED">
        <w:rPr>
          <w:rFonts w:eastAsia="Calibri" w:cs="Arial"/>
          <w:b/>
          <w:bCs/>
          <w:szCs w:val="24"/>
          <w:lang w:val="es-AR" w:eastAsia="en-US"/>
        </w:rPr>
        <w:t>Anexo II</w:t>
      </w:r>
      <w:r w:rsidRPr="005A15ED">
        <w:rPr>
          <w:rFonts w:eastAsia="Calibri" w:cs="Arial"/>
          <w:szCs w:val="24"/>
          <w:lang w:val="es-AR" w:eastAsia="en-US"/>
        </w:rPr>
        <w:t>.</w:t>
      </w:r>
    </w:p>
    <w:p w14:paraId="516DEF13" w14:textId="77777777" w:rsidR="005A15ED" w:rsidRPr="005A15ED" w:rsidRDefault="005A15ED" w:rsidP="005A15ED">
      <w:pPr>
        <w:jc w:val="both"/>
        <w:rPr>
          <w:rFonts w:eastAsia="Calibri" w:cs="Arial"/>
          <w:szCs w:val="24"/>
          <w:lang w:val="es-AR" w:eastAsia="en-US"/>
        </w:rPr>
      </w:pPr>
    </w:p>
    <w:p w14:paraId="017994CE" w14:textId="77777777" w:rsidR="005A15ED" w:rsidRPr="005A15ED" w:rsidRDefault="005A15ED" w:rsidP="005A15ED">
      <w:pPr>
        <w:jc w:val="both"/>
        <w:rPr>
          <w:rFonts w:eastAsia="Calibri" w:cs="Arial"/>
          <w:szCs w:val="24"/>
          <w:lang w:val="es-AR" w:eastAsia="en-US"/>
        </w:rPr>
      </w:pPr>
      <w:r w:rsidRPr="005A15ED">
        <w:rPr>
          <w:rFonts w:eastAsia="Calibri" w:cs="Arial"/>
          <w:szCs w:val="24"/>
          <w:lang w:val="es-AR" w:eastAsia="en-US"/>
        </w:rPr>
        <w:t xml:space="preserve">El Resumen del Acta consta en el </w:t>
      </w:r>
      <w:r w:rsidRPr="005A15ED">
        <w:rPr>
          <w:rFonts w:eastAsia="Calibri" w:cs="Arial"/>
          <w:b/>
          <w:szCs w:val="24"/>
          <w:lang w:val="es-AR" w:eastAsia="en-US"/>
        </w:rPr>
        <w:t>Anexo III</w:t>
      </w:r>
      <w:r w:rsidRPr="005A15ED">
        <w:rPr>
          <w:rFonts w:eastAsia="Calibri" w:cs="Arial"/>
          <w:szCs w:val="24"/>
          <w:lang w:val="es-AR" w:eastAsia="en-US"/>
        </w:rPr>
        <w:t>.</w:t>
      </w:r>
    </w:p>
    <w:p w14:paraId="304E61B4" w14:textId="77777777" w:rsidR="005A15ED" w:rsidRPr="005A15ED" w:rsidRDefault="005A15ED" w:rsidP="005A15ED">
      <w:pPr>
        <w:jc w:val="both"/>
        <w:rPr>
          <w:rFonts w:eastAsia="Calibri" w:cs="Arial"/>
          <w:szCs w:val="24"/>
          <w:lang w:val="es-AR" w:eastAsia="en-US"/>
        </w:rPr>
      </w:pPr>
    </w:p>
    <w:p w14:paraId="4A06F914" w14:textId="77777777" w:rsidR="005A15ED" w:rsidRPr="005A15ED" w:rsidRDefault="005A15ED" w:rsidP="005A15ED">
      <w:pPr>
        <w:jc w:val="both"/>
        <w:rPr>
          <w:rFonts w:eastAsia="Calibri" w:cs="Arial"/>
          <w:szCs w:val="24"/>
          <w:lang w:val="es-AR" w:eastAsia="en-US"/>
        </w:rPr>
      </w:pPr>
      <w:r w:rsidRPr="005A15ED">
        <w:rPr>
          <w:rFonts w:eastAsia="Calibri" w:cs="Arial"/>
          <w:szCs w:val="24"/>
          <w:lang w:val="es-AR" w:eastAsia="en-US"/>
        </w:rPr>
        <w:t xml:space="preserve"> </w:t>
      </w:r>
      <w:r w:rsidRPr="005A15ED">
        <w:rPr>
          <w:rFonts w:eastAsia="Calibri" w:cs="Arial"/>
          <w:szCs w:val="24"/>
          <w:lang w:val="es-AR" w:eastAsia="en-US"/>
        </w:rPr>
        <w:tab/>
      </w:r>
    </w:p>
    <w:p w14:paraId="088E4C93" w14:textId="77777777" w:rsidR="005A15ED" w:rsidRPr="005A15ED" w:rsidRDefault="005A15ED" w:rsidP="005A15ED">
      <w:pPr>
        <w:jc w:val="both"/>
        <w:rPr>
          <w:rFonts w:eastAsia="Calibri" w:cs="Arial"/>
          <w:bCs/>
          <w:szCs w:val="24"/>
          <w:lang w:val="es-AR" w:eastAsia="en-US"/>
        </w:rPr>
      </w:pPr>
      <w:r w:rsidRPr="005A15ED">
        <w:rPr>
          <w:rFonts w:eastAsia="Calibri" w:cs="Arial"/>
          <w:bCs/>
          <w:szCs w:val="24"/>
          <w:lang w:val="es-AR" w:eastAsia="en-US"/>
        </w:rPr>
        <w:t>Durante la reunión fueron tratados los siguientes temas:</w:t>
      </w:r>
    </w:p>
    <w:p w14:paraId="561C462B" w14:textId="77777777" w:rsidR="005A15ED" w:rsidRPr="005A15ED" w:rsidRDefault="005A15ED" w:rsidP="005A15ED">
      <w:pPr>
        <w:jc w:val="both"/>
        <w:rPr>
          <w:rFonts w:eastAsia="Calibri" w:cs="Arial"/>
          <w:bCs/>
          <w:szCs w:val="24"/>
          <w:lang w:val="es-AR" w:eastAsia="en-US"/>
        </w:rPr>
      </w:pPr>
    </w:p>
    <w:p w14:paraId="15BCC441" w14:textId="77777777" w:rsidR="005A15ED" w:rsidRPr="005A15ED" w:rsidRDefault="005A15ED" w:rsidP="005A15ED">
      <w:pPr>
        <w:jc w:val="both"/>
        <w:rPr>
          <w:rFonts w:eastAsia="Calibri" w:cs="Arial"/>
          <w:bCs/>
          <w:szCs w:val="24"/>
          <w:lang w:val="es-AR" w:eastAsia="en-US"/>
        </w:rPr>
      </w:pPr>
    </w:p>
    <w:p w14:paraId="05C1A2EC" w14:textId="12236710" w:rsidR="005A15ED" w:rsidRPr="005A15ED" w:rsidRDefault="005A15ED" w:rsidP="005A15ED">
      <w:pPr>
        <w:numPr>
          <w:ilvl w:val="0"/>
          <w:numId w:val="29"/>
        </w:numPr>
        <w:spacing w:after="200" w:line="276" w:lineRule="auto"/>
        <w:ind w:left="567" w:hanging="567"/>
        <w:contextualSpacing/>
        <w:jc w:val="both"/>
        <w:rPr>
          <w:rFonts w:eastAsia="Calibri" w:cs="Arial"/>
          <w:b/>
          <w:szCs w:val="24"/>
          <w:lang w:val="es-AR" w:eastAsia="en-US"/>
        </w:rPr>
      </w:pPr>
      <w:r w:rsidRPr="005A15ED">
        <w:rPr>
          <w:rFonts w:eastAsia="Calibri" w:cs="Arial"/>
          <w:b/>
          <w:szCs w:val="24"/>
          <w:lang w:val="es-AR" w:eastAsia="en-US"/>
        </w:rPr>
        <w:t xml:space="preserve">NOVEDADES DEL SECTOR SEMILLERISTA </w:t>
      </w:r>
    </w:p>
    <w:p w14:paraId="7093D8C6" w14:textId="77777777" w:rsidR="005A15ED" w:rsidRPr="005A15ED" w:rsidRDefault="005A15ED" w:rsidP="005A15ED">
      <w:pPr>
        <w:ind w:left="567"/>
        <w:contextualSpacing/>
        <w:jc w:val="both"/>
        <w:rPr>
          <w:rFonts w:eastAsia="Calibri" w:cs="Arial"/>
          <w:b/>
          <w:szCs w:val="24"/>
          <w:lang w:val="es-AR" w:eastAsia="en-US"/>
        </w:rPr>
      </w:pPr>
    </w:p>
    <w:p w14:paraId="72F0281A" w14:textId="77777777" w:rsidR="005A15ED" w:rsidRPr="005A15ED" w:rsidRDefault="005A15ED" w:rsidP="005A15ED">
      <w:pPr>
        <w:contextualSpacing/>
        <w:jc w:val="both"/>
        <w:rPr>
          <w:rFonts w:eastAsia="Calibri" w:cs="Arial"/>
          <w:bCs/>
          <w:szCs w:val="24"/>
          <w:lang w:val="es-ES" w:eastAsia="en-US"/>
        </w:rPr>
      </w:pPr>
      <w:r w:rsidRPr="005A15ED">
        <w:rPr>
          <w:rFonts w:eastAsia="Calibri" w:cs="Arial"/>
          <w:bCs/>
          <w:szCs w:val="24"/>
          <w:lang w:val="es-ES" w:eastAsia="en-US"/>
        </w:rPr>
        <w:t xml:space="preserve">Las Delegaciones debatieron sobre el intercambio de las novedades de los sectores semilleristas nacionales y aquellos que podrían repercutir en el mercado regional con el objetivo de lograr normas que faciliten el intercambio regional y fortalecer el sector semillerista del MERCOSUR. </w:t>
      </w:r>
    </w:p>
    <w:p w14:paraId="023F572C" w14:textId="77777777" w:rsidR="005A15ED" w:rsidRPr="005A15ED" w:rsidRDefault="005A15ED" w:rsidP="005A15ED">
      <w:pPr>
        <w:contextualSpacing/>
        <w:jc w:val="both"/>
        <w:rPr>
          <w:rFonts w:eastAsia="Calibri" w:cs="Arial"/>
          <w:bCs/>
          <w:szCs w:val="24"/>
          <w:lang w:val="es-ES" w:eastAsia="en-US"/>
        </w:rPr>
      </w:pPr>
    </w:p>
    <w:p w14:paraId="26BCE642" w14:textId="77777777" w:rsidR="001B0162" w:rsidRDefault="005A15ED" w:rsidP="005A15ED">
      <w:pPr>
        <w:contextualSpacing/>
        <w:jc w:val="both"/>
        <w:rPr>
          <w:rFonts w:eastAsia="Calibri" w:cs="Arial"/>
          <w:szCs w:val="24"/>
          <w:lang w:val="es-AR" w:eastAsia="en-US"/>
        </w:rPr>
      </w:pPr>
      <w:r w:rsidRPr="005A15ED">
        <w:rPr>
          <w:rFonts w:eastAsia="Calibri" w:cs="Arial"/>
          <w:bCs/>
          <w:szCs w:val="24"/>
          <w:lang w:val="es-ES" w:eastAsia="en-US"/>
        </w:rPr>
        <w:t>La Delegación de Uruguay, comentó</w:t>
      </w:r>
      <w:r w:rsidRPr="005A15ED">
        <w:rPr>
          <w:rFonts w:eastAsia="Calibri" w:cs="Arial"/>
          <w:szCs w:val="24"/>
          <w:lang w:val="es-AR" w:eastAsia="en-US"/>
        </w:rPr>
        <w:t xml:space="preserve"> sobre la situación que se ha llevado a cabo a raíz de la pandemia del Covid-19. Se reorganizó las actividades con la modalidad de home office</w:t>
      </w:r>
      <w:r w:rsidR="001B0162">
        <w:rPr>
          <w:rFonts w:eastAsia="Calibri" w:cs="Arial"/>
          <w:szCs w:val="24"/>
          <w:lang w:val="es-AR" w:eastAsia="en-US"/>
        </w:rPr>
        <w:t xml:space="preserve"> en la medida de lo posible, fortaleciendo las medidas para continuar brindando todos los servicios.</w:t>
      </w:r>
    </w:p>
    <w:p w14:paraId="493749A7" w14:textId="77777777" w:rsidR="001B0162" w:rsidRDefault="001B0162" w:rsidP="005A15ED">
      <w:pPr>
        <w:contextualSpacing/>
        <w:jc w:val="both"/>
        <w:rPr>
          <w:rFonts w:eastAsia="Calibri" w:cs="Arial"/>
          <w:szCs w:val="24"/>
          <w:lang w:val="es-AR" w:eastAsia="en-US"/>
        </w:rPr>
      </w:pPr>
    </w:p>
    <w:p w14:paraId="52FFF1D9" w14:textId="7C628A85" w:rsidR="005A15ED" w:rsidRPr="005A15ED" w:rsidRDefault="001B0162" w:rsidP="005A15ED">
      <w:pPr>
        <w:contextualSpacing/>
        <w:jc w:val="both"/>
        <w:rPr>
          <w:rFonts w:eastAsia="Calibri" w:cs="Arial"/>
          <w:szCs w:val="24"/>
          <w:lang w:val="es-AR" w:eastAsia="en-US"/>
        </w:rPr>
      </w:pPr>
      <w:r>
        <w:rPr>
          <w:rFonts w:eastAsia="Calibri" w:cs="Arial"/>
          <w:szCs w:val="24"/>
          <w:lang w:val="es-AR" w:eastAsia="en-US"/>
        </w:rPr>
        <w:t>Se</w:t>
      </w:r>
      <w:r w:rsidR="005A15ED" w:rsidRPr="005A15ED">
        <w:rPr>
          <w:rFonts w:eastAsia="Calibri" w:cs="Arial"/>
          <w:szCs w:val="24"/>
          <w:lang w:val="es-AR" w:eastAsia="en-US"/>
        </w:rPr>
        <w:t xml:space="preserve"> destaca como una </w:t>
      </w:r>
      <w:r>
        <w:rPr>
          <w:rFonts w:eastAsia="Calibri" w:cs="Arial"/>
          <w:szCs w:val="24"/>
          <w:lang w:val="es-AR" w:eastAsia="en-US"/>
        </w:rPr>
        <w:t>a</w:t>
      </w:r>
      <w:r w:rsidR="005A15ED" w:rsidRPr="005A15ED">
        <w:rPr>
          <w:rFonts w:eastAsia="Calibri" w:cs="Arial"/>
          <w:szCs w:val="24"/>
          <w:lang w:val="es-AR" w:eastAsia="en-US"/>
        </w:rPr>
        <w:t xml:space="preserve">ctividad importante la convocatoria </w:t>
      </w:r>
      <w:r>
        <w:rPr>
          <w:rFonts w:eastAsia="Calibri" w:cs="Arial"/>
          <w:szCs w:val="24"/>
          <w:lang w:val="es-AR" w:eastAsia="en-US"/>
        </w:rPr>
        <w:t xml:space="preserve">en curso </w:t>
      </w:r>
      <w:r w:rsidR="005A15ED" w:rsidRPr="005A15ED">
        <w:rPr>
          <w:rFonts w:eastAsia="Calibri" w:cs="Arial"/>
          <w:szCs w:val="24"/>
          <w:lang w:val="es-AR" w:eastAsia="en-US"/>
        </w:rPr>
        <w:t xml:space="preserve">para la renovación de las autoridades </w:t>
      </w:r>
      <w:r>
        <w:rPr>
          <w:rFonts w:eastAsia="Calibri" w:cs="Arial"/>
          <w:szCs w:val="24"/>
          <w:lang w:val="es-AR" w:eastAsia="en-US"/>
        </w:rPr>
        <w:t>representantes</w:t>
      </w:r>
      <w:r w:rsidR="005A15ED" w:rsidRPr="005A15ED">
        <w:rPr>
          <w:rFonts w:eastAsia="Calibri" w:cs="Arial"/>
          <w:szCs w:val="24"/>
          <w:lang w:val="es-AR" w:eastAsia="en-US"/>
        </w:rPr>
        <w:t xml:space="preserve"> de la Junta Directiva del INASE</w:t>
      </w:r>
      <w:r>
        <w:rPr>
          <w:rFonts w:eastAsia="Calibri" w:cs="Arial"/>
          <w:szCs w:val="24"/>
          <w:lang w:val="es-AR" w:eastAsia="en-US"/>
        </w:rPr>
        <w:t>, explicando brevemente como se compone dicha representación</w:t>
      </w:r>
      <w:r w:rsidR="005A15ED" w:rsidRPr="005A15ED">
        <w:rPr>
          <w:rFonts w:eastAsia="Calibri" w:cs="Arial"/>
          <w:szCs w:val="24"/>
          <w:lang w:val="es-AR" w:eastAsia="en-US"/>
        </w:rPr>
        <w:t>.</w:t>
      </w:r>
    </w:p>
    <w:p w14:paraId="3FEDFAE2" w14:textId="77777777" w:rsidR="005A15ED" w:rsidRPr="005A15ED" w:rsidRDefault="005A15ED" w:rsidP="005A15ED">
      <w:pPr>
        <w:contextualSpacing/>
        <w:jc w:val="both"/>
        <w:rPr>
          <w:rFonts w:eastAsia="Calibri" w:cs="Arial"/>
          <w:szCs w:val="24"/>
          <w:lang w:val="es-AR" w:eastAsia="en-US"/>
        </w:rPr>
      </w:pPr>
    </w:p>
    <w:p w14:paraId="27BE93E8" w14:textId="7DB3D9C5" w:rsidR="005A15ED" w:rsidRPr="005A15ED" w:rsidRDefault="005A15ED" w:rsidP="005A15ED">
      <w:pPr>
        <w:contextualSpacing/>
        <w:jc w:val="both"/>
        <w:rPr>
          <w:rFonts w:cs="Arial"/>
          <w:bCs/>
          <w:szCs w:val="24"/>
          <w:lang w:val="es-ES" w:eastAsia="pt-BR"/>
        </w:rPr>
      </w:pPr>
      <w:r w:rsidRPr="005A15ED">
        <w:rPr>
          <w:rFonts w:cs="Arial"/>
          <w:bCs/>
          <w:szCs w:val="24"/>
          <w:lang w:val="es-ES" w:eastAsia="pt-BR"/>
        </w:rPr>
        <w:lastRenderedPageBreak/>
        <w:t>Asimismo, la Delegación de Uruguay, comentó que se está trabajando en un documento en su última fase de aprobación, sobre la modificación de estándares específicos de producción y comercialización para vicia forrajera (</w:t>
      </w:r>
      <w:r w:rsidRPr="00F43E12">
        <w:rPr>
          <w:rFonts w:cs="Arial"/>
          <w:bCs/>
          <w:i/>
          <w:iCs/>
          <w:szCs w:val="24"/>
          <w:lang w:val="es-ES" w:eastAsia="pt-BR"/>
        </w:rPr>
        <w:t xml:space="preserve">Vicia </w:t>
      </w:r>
      <w:proofErr w:type="spellStart"/>
      <w:r w:rsidRPr="00F43E12">
        <w:rPr>
          <w:rFonts w:cs="Arial"/>
          <w:bCs/>
          <w:i/>
          <w:iCs/>
          <w:szCs w:val="24"/>
          <w:lang w:val="es-ES" w:eastAsia="pt-BR"/>
        </w:rPr>
        <w:t>benghalensis</w:t>
      </w:r>
      <w:proofErr w:type="spellEnd"/>
      <w:r w:rsidRPr="00F43E12">
        <w:rPr>
          <w:rFonts w:cs="Arial"/>
          <w:bCs/>
          <w:i/>
          <w:iCs/>
          <w:szCs w:val="24"/>
          <w:lang w:val="es-ES" w:eastAsia="pt-BR"/>
        </w:rPr>
        <w:t xml:space="preserve">, </w:t>
      </w:r>
      <w:proofErr w:type="spellStart"/>
      <w:r w:rsidRPr="00F43E12">
        <w:rPr>
          <w:rFonts w:cs="Arial"/>
          <w:bCs/>
          <w:i/>
          <w:iCs/>
          <w:szCs w:val="24"/>
          <w:lang w:val="es-ES" w:eastAsia="pt-BR"/>
        </w:rPr>
        <w:t>V.villosa</w:t>
      </w:r>
      <w:proofErr w:type="spellEnd"/>
      <w:r w:rsidRPr="00F43E12">
        <w:rPr>
          <w:rFonts w:cs="Arial"/>
          <w:bCs/>
          <w:i/>
          <w:iCs/>
          <w:szCs w:val="24"/>
          <w:lang w:val="es-ES" w:eastAsia="pt-BR"/>
        </w:rPr>
        <w:t xml:space="preserve"> y V. sativa</w:t>
      </w:r>
      <w:r w:rsidRPr="005A15ED">
        <w:rPr>
          <w:rFonts w:cs="Arial"/>
          <w:bCs/>
          <w:szCs w:val="24"/>
          <w:lang w:val="es-ES" w:eastAsia="pt-BR"/>
        </w:rPr>
        <w:t>), trébol persa (</w:t>
      </w:r>
      <w:proofErr w:type="spellStart"/>
      <w:r w:rsidRPr="00F43E12">
        <w:rPr>
          <w:rFonts w:cs="Arial"/>
          <w:bCs/>
          <w:i/>
          <w:iCs/>
          <w:szCs w:val="24"/>
          <w:lang w:val="es-ES" w:eastAsia="pt-BR"/>
        </w:rPr>
        <w:t>Trifolium</w:t>
      </w:r>
      <w:proofErr w:type="spellEnd"/>
      <w:r w:rsidRPr="00F43E12">
        <w:rPr>
          <w:rFonts w:cs="Arial"/>
          <w:bCs/>
          <w:i/>
          <w:iCs/>
          <w:szCs w:val="24"/>
          <w:lang w:val="es-ES" w:eastAsia="pt-BR"/>
        </w:rPr>
        <w:t xml:space="preserve"> </w:t>
      </w:r>
      <w:proofErr w:type="spellStart"/>
      <w:r w:rsidRPr="00F43E12">
        <w:rPr>
          <w:rFonts w:cs="Arial"/>
          <w:bCs/>
          <w:i/>
          <w:iCs/>
          <w:szCs w:val="24"/>
          <w:lang w:val="es-ES" w:eastAsia="pt-BR"/>
        </w:rPr>
        <w:t>resupinatum</w:t>
      </w:r>
      <w:proofErr w:type="spellEnd"/>
      <w:r w:rsidRPr="005A15ED">
        <w:rPr>
          <w:rFonts w:cs="Arial"/>
          <w:bCs/>
          <w:szCs w:val="24"/>
          <w:lang w:val="es-ES" w:eastAsia="pt-BR"/>
        </w:rPr>
        <w:t>), lino (</w:t>
      </w:r>
      <w:proofErr w:type="spellStart"/>
      <w:r w:rsidRPr="00F43E12">
        <w:rPr>
          <w:rFonts w:cs="Arial"/>
          <w:bCs/>
          <w:i/>
          <w:iCs/>
          <w:szCs w:val="24"/>
          <w:lang w:val="es-ES" w:eastAsia="pt-BR"/>
        </w:rPr>
        <w:t>Linum</w:t>
      </w:r>
      <w:proofErr w:type="spellEnd"/>
      <w:r w:rsidRPr="00F43E12">
        <w:rPr>
          <w:rFonts w:cs="Arial"/>
          <w:bCs/>
          <w:i/>
          <w:iCs/>
          <w:szCs w:val="24"/>
          <w:lang w:val="es-ES" w:eastAsia="pt-BR"/>
        </w:rPr>
        <w:t xml:space="preserve"> </w:t>
      </w:r>
      <w:proofErr w:type="spellStart"/>
      <w:r w:rsidRPr="00F43E12">
        <w:rPr>
          <w:rFonts w:cs="Arial"/>
          <w:bCs/>
          <w:i/>
          <w:iCs/>
          <w:szCs w:val="24"/>
          <w:lang w:val="es-ES" w:eastAsia="pt-BR"/>
        </w:rPr>
        <w:t>usitatissumum</w:t>
      </w:r>
      <w:proofErr w:type="spellEnd"/>
      <w:r w:rsidRPr="005A15ED">
        <w:rPr>
          <w:rFonts w:cs="Arial"/>
          <w:bCs/>
          <w:szCs w:val="24"/>
          <w:lang w:val="es-ES" w:eastAsia="pt-BR"/>
        </w:rPr>
        <w:t>) y cáñamo (</w:t>
      </w:r>
      <w:r w:rsidRPr="00F43E12">
        <w:rPr>
          <w:rFonts w:cs="Arial"/>
          <w:bCs/>
          <w:i/>
          <w:iCs/>
          <w:szCs w:val="24"/>
          <w:lang w:val="es-ES" w:eastAsia="pt-BR"/>
        </w:rPr>
        <w:t>Cannabis</w:t>
      </w:r>
      <w:r w:rsidRPr="005A15ED">
        <w:rPr>
          <w:rFonts w:cs="Arial"/>
          <w:bCs/>
          <w:szCs w:val="24"/>
          <w:lang w:val="es-ES" w:eastAsia="pt-BR"/>
        </w:rPr>
        <w:t xml:space="preserve"> </w:t>
      </w:r>
      <w:proofErr w:type="spellStart"/>
      <w:r w:rsidRPr="005A15ED">
        <w:rPr>
          <w:rFonts w:cs="Arial"/>
          <w:bCs/>
          <w:szCs w:val="24"/>
          <w:lang w:val="es-ES" w:eastAsia="pt-BR"/>
        </w:rPr>
        <w:t>spp</w:t>
      </w:r>
      <w:proofErr w:type="spellEnd"/>
      <w:r w:rsidRPr="005A15ED">
        <w:rPr>
          <w:rFonts w:cs="Arial"/>
          <w:bCs/>
          <w:szCs w:val="24"/>
          <w:lang w:val="es-ES" w:eastAsia="pt-BR"/>
        </w:rPr>
        <w:t>). En el caso de ese último informó sobre todos los criterios que se aplican a su cultivo y comercialización.</w:t>
      </w:r>
    </w:p>
    <w:p w14:paraId="32E15931" w14:textId="77777777" w:rsidR="001B0162" w:rsidRDefault="001B0162" w:rsidP="005A15ED">
      <w:pPr>
        <w:contextualSpacing/>
        <w:jc w:val="both"/>
        <w:rPr>
          <w:rFonts w:cs="Arial"/>
          <w:bCs/>
          <w:szCs w:val="24"/>
          <w:lang w:val="es-ES" w:eastAsia="pt-BR"/>
        </w:rPr>
      </w:pPr>
    </w:p>
    <w:p w14:paraId="553D0305" w14:textId="263B91FA" w:rsidR="005A15ED" w:rsidRPr="005A15ED" w:rsidRDefault="005A15ED" w:rsidP="005A15ED">
      <w:pPr>
        <w:contextualSpacing/>
        <w:jc w:val="both"/>
        <w:rPr>
          <w:rFonts w:cs="Arial"/>
          <w:bCs/>
          <w:szCs w:val="24"/>
          <w:lang w:val="es-ES" w:eastAsia="pt-BR"/>
        </w:rPr>
      </w:pPr>
      <w:r w:rsidRPr="005A15ED">
        <w:rPr>
          <w:rFonts w:cs="Arial"/>
          <w:bCs/>
          <w:szCs w:val="24"/>
          <w:lang w:val="es-ES" w:eastAsia="pt-BR"/>
        </w:rPr>
        <w:t>Informó además sobre la</w:t>
      </w:r>
      <w:r w:rsidR="001B0162">
        <w:rPr>
          <w:rFonts w:cs="Arial"/>
          <w:bCs/>
          <w:szCs w:val="24"/>
          <w:lang w:val="es-ES" w:eastAsia="pt-BR"/>
        </w:rPr>
        <w:t xml:space="preserve"> revisión del protocolo de</w:t>
      </w:r>
      <w:r w:rsidRPr="005A15ED">
        <w:rPr>
          <w:rFonts w:cs="Arial"/>
          <w:bCs/>
          <w:szCs w:val="24"/>
          <w:lang w:val="es-ES" w:eastAsia="pt-BR"/>
        </w:rPr>
        <w:t xml:space="preserve"> evaluación </w:t>
      </w:r>
      <w:r w:rsidR="001B0162">
        <w:rPr>
          <w:rFonts w:cs="Arial"/>
          <w:bCs/>
          <w:szCs w:val="24"/>
          <w:lang w:val="es-ES" w:eastAsia="pt-BR"/>
        </w:rPr>
        <w:t>para</w:t>
      </w:r>
      <w:r w:rsidRPr="005A15ED">
        <w:rPr>
          <w:rFonts w:cs="Arial"/>
          <w:bCs/>
          <w:szCs w:val="24"/>
          <w:lang w:val="es-ES" w:eastAsia="pt-BR"/>
        </w:rPr>
        <w:t xml:space="preserve"> los cultivares de papas, que se viene desarrollando en estos momentos</w:t>
      </w:r>
      <w:r w:rsidR="001B0162">
        <w:rPr>
          <w:rFonts w:cs="Arial"/>
          <w:bCs/>
          <w:szCs w:val="24"/>
          <w:lang w:val="es-ES" w:eastAsia="pt-BR"/>
        </w:rPr>
        <w:t>.</w:t>
      </w:r>
    </w:p>
    <w:p w14:paraId="20A9CB8F" w14:textId="77777777" w:rsidR="005A15ED" w:rsidRPr="005A15ED" w:rsidRDefault="005A15ED" w:rsidP="005A15ED">
      <w:pPr>
        <w:contextualSpacing/>
        <w:jc w:val="both"/>
        <w:rPr>
          <w:rFonts w:cs="Arial"/>
          <w:bCs/>
          <w:szCs w:val="24"/>
          <w:lang w:val="es-UY" w:eastAsia="pt-BR"/>
        </w:rPr>
      </w:pPr>
    </w:p>
    <w:p w14:paraId="2CF2E047" w14:textId="77777777" w:rsidR="005A15ED" w:rsidRPr="005A15ED" w:rsidRDefault="005A15ED" w:rsidP="005A15ED">
      <w:pPr>
        <w:contextualSpacing/>
        <w:jc w:val="both"/>
        <w:rPr>
          <w:rFonts w:cs="Arial"/>
          <w:bCs/>
          <w:szCs w:val="24"/>
          <w:lang w:val="es-UY" w:eastAsia="pt-BR"/>
        </w:rPr>
      </w:pPr>
      <w:r w:rsidRPr="005A15ED">
        <w:rPr>
          <w:rFonts w:cs="Arial"/>
          <w:bCs/>
          <w:szCs w:val="24"/>
          <w:lang w:val="es-UY" w:eastAsia="pt-BR"/>
        </w:rPr>
        <w:t xml:space="preserve">Las delegaciones consideraron importante que el tema </w:t>
      </w:r>
      <w:r w:rsidRPr="00F43E12">
        <w:rPr>
          <w:rFonts w:cs="Arial"/>
          <w:bCs/>
          <w:i/>
          <w:iCs/>
          <w:szCs w:val="24"/>
          <w:lang w:val="es-UY" w:eastAsia="pt-BR"/>
        </w:rPr>
        <w:t>Cannabis</w:t>
      </w:r>
      <w:r w:rsidRPr="005A15ED">
        <w:rPr>
          <w:rFonts w:cs="Arial"/>
          <w:bCs/>
          <w:szCs w:val="24"/>
          <w:lang w:val="es-UY" w:eastAsia="pt-BR"/>
        </w:rPr>
        <w:t xml:space="preserve"> tenga un punto en la agenda de la próxima reunión y así poder intercambiar las buenas practicas que se vienen desarrollando en cada país.</w:t>
      </w:r>
    </w:p>
    <w:p w14:paraId="7C92C786" w14:textId="77777777" w:rsidR="005A15ED" w:rsidRPr="005A15ED" w:rsidRDefault="005A15ED" w:rsidP="005A15ED">
      <w:pPr>
        <w:contextualSpacing/>
        <w:jc w:val="both"/>
        <w:rPr>
          <w:rFonts w:eastAsia="Calibri" w:cs="Arial"/>
          <w:szCs w:val="24"/>
          <w:lang w:val="es-UY" w:eastAsia="en-US"/>
        </w:rPr>
      </w:pPr>
    </w:p>
    <w:p w14:paraId="25FD67AD" w14:textId="565BF711" w:rsidR="005A15ED" w:rsidRP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 xml:space="preserve">La Delegación de Argentina realizó un breve relato sobre la situación en su país y los inconvenientes que fueron solucionados eficazmente. Se han llevado a cabo en un 100% la mayoría de las actividades. Con relación al desplazamiento de los técnicos, en este caso hay restricciones de circulación lo que algunas veces se ve restringido, pudiendo reacomodar las actividades destacando los equipos de trabajo que han colaborado de forma incondicional. </w:t>
      </w:r>
    </w:p>
    <w:p w14:paraId="057F2567" w14:textId="77777777" w:rsidR="005A15ED" w:rsidRPr="005A15ED" w:rsidRDefault="005A15ED" w:rsidP="005A15ED">
      <w:pPr>
        <w:contextualSpacing/>
        <w:jc w:val="both"/>
        <w:rPr>
          <w:rFonts w:eastAsia="Calibri" w:cs="Arial"/>
          <w:szCs w:val="24"/>
          <w:lang w:val="es-AR" w:eastAsia="en-US"/>
        </w:rPr>
      </w:pPr>
    </w:p>
    <w:p w14:paraId="79CA93D1" w14:textId="34371530" w:rsidR="005A15ED" w:rsidRP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La Delegación de Brasil informó que se concluyó la revisión del Decreto de s</w:t>
      </w:r>
      <w:r w:rsidR="001B0162">
        <w:rPr>
          <w:rFonts w:eastAsia="Calibri" w:cs="Arial"/>
          <w:szCs w:val="24"/>
          <w:lang w:val="es-AR" w:eastAsia="en-US"/>
        </w:rPr>
        <w:t>e</w:t>
      </w:r>
      <w:r w:rsidRPr="005A15ED">
        <w:rPr>
          <w:rFonts w:eastAsia="Calibri" w:cs="Arial"/>
          <w:szCs w:val="24"/>
          <w:lang w:val="es-AR" w:eastAsia="en-US"/>
        </w:rPr>
        <w:t xml:space="preserve">millas, cumpliendo con todas sus instancias y que dentro de </w:t>
      </w:r>
      <w:r w:rsidR="001B0162">
        <w:rPr>
          <w:rFonts w:eastAsia="Calibri" w:cs="Arial"/>
          <w:szCs w:val="24"/>
          <w:lang w:val="es-AR" w:eastAsia="en-US"/>
        </w:rPr>
        <w:t>los próximos meses</w:t>
      </w:r>
      <w:r w:rsidRPr="005A15ED">
        <w:rPr>
          <w:rFonts w:eastAsia="Calibri" w:cs="Arial"/>
          <w:szCs w:val="24"/>
          <w:lang w:val="es-AR" w:eastAsia="en-US"/>
        </w:rPr>
        <w:t xml:space="preserve"> se espera su aprobación.</w:t>
      </w:r>
    </w:p>
    <w:p w14:paraId="6B95A9FE" w14:textId="77777777" w:rsidR="005A15ED" w:rsidRPr="005A15ED" w:rsidRDefault="005A15ED" w:rsidP="005A15ED">
      <w:pPr>
        <w:contextualSpacing/>
        <w:jc w:val="both"/>
        <w:rPr>
          <w:rFonts w:eastAsia="Calibri" w:cs="Arial"/>
          <w:szCs w:val="24"/>
          <w:lang w:val="es-AR" w:eastAsia="en-US"/>
        </w:rPr>
      </w:pPr>
    </w:p>
    <w:p w14:paraId="67A752DB" w14:textId="4034A60F" w:rsidR="005A15ED" w:rsidRP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Con relación a la pandemia se ha trabajado en el sistema de home office, preservando la mayoría de las actividades. La novedad que cabe destacar es una nueva Asociación</w:t>
      </w:r>
      <w:r w:rsidR="001B0162">
        <w:rPr>
          <w:rFonts w:eastAsia="Calibri" w:cs="Arial"/>
          <w:szCs w:val="24"/>
          <w:lang w:val="es-AR" w:eastAsia="en-US"/>
        </w:rPr>
        <w:t xml:space="preserve">, </w:t>
      </w:r>
      <w:proofErr w:type="spellStart"/>
      <w:r w:rsidR="001B0162">
        <w:rPr>
          <w:rFonts w:eastAsia="Calibri" w:cs="Arial"/>
          <w:szCs w:val="24"/>
          <w:lang w:val="es-AR" w:eastAsia="en-US"/>
        </w:rPr>
        <w:t>CropLife</w:t>
      </w:r>
      <w:proofErr w:type="spellEnd"/>
      <w:r w:rsidR="001B0162">
        <w:rPr>
          <w:rFonts w:eastAsia="Calibri" w:cs="Arial"/>
          <w:szCs w:val="24"/>
          <w:lang w:val="es-AR" w:eastAsia="en-US"/>
        </w:rPr>
        <w:t xml:space="preserve"> Brasil que, entre otros temas, se ocupa de los derechos de obtentor, el germoplasma y la biotecnología, habiendo absorbido las actividades de las asociaciones BRASPOV y </w:t>
      </w:r>
      <w:proofErr w:type="spellStart"/>
      <w:r w:rsidR="001B0162">
        <w:rPr>
          <w:rFonts w:eastAsia="Calibri" w:cs="Arial"/>
          <w:szCs w:val="24"/>
          <w:lang w:val="es-AR" w:eastAsia="en-US"/>
        </w:rPr>
        <w:t>AgroBio</w:t>
      </w:r>
      <w:proofErr w:type="spellEnd"/>
      <w:r w:rsidR="001B0162">
        <w:rPr>
          <w:rFonts w:eastAsia="Calibri" w:cs="Arial"/>
          <w:szCs w:val="24"/>
          <w:lang w:val="es-AR" w:eastAsia="en-US"/>
        </w:rPr>
        <w:t>. Las cuestiones reguladoras de semillas nacionales e internacionales permanecen dentro de</w:t>
      </w:r>
      <w:r w:rsidR="002F611D">
        <w:rPr>
          <w:rFonts w:eastAsia="Calibri" w:cs="Arial"/>
          <w:szCs w:val="24"/>
          <w:lang w:val="es-AR" w:eastAsia="en-US"/>
        </w:rPr>
        <w:t>l alcance de ABRASEM – Asociación Brasileña de Semillas y Plantines.</w:t>
      </w:r>
    </w:p>
    <w:p w14:paraId="192296D1" w14:textId="77777777" w:rsidR="005A15ED" w:rsidRPr="005A15ED" w:rsidRDefault="005A15ED" w:rsidP="005A15ED">
      <w:pPr>
        <w:contextualSpacing/>
        <w:jc w:val="both"/>
        <w:rPr>
          <w:rFonts w:eastAsia="Calibri" w:cs="Arial"/>
          <w:szCs w:val="24"/>
          <w:lang w:val="es-AR" w:eastAsia="en-US"/>
        </w:rPr>
      </w:pPr>
    </w:p>
    <w:p w14:paraId="5F00A20C" w14:textId="77777777" w:rsidR="005A15ED" w:rsidRP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La Delegación de Paraguay informó que la forma de trabajo es muy similar a las demás delegaciones, con un sistema rotativo para preservar así el riesgo de contaminación.</w:t>
      </w:r>
    </w:p>
    <w:p w14:paraId="36558332" w14:textId="77777777" w:rsidR="005A15ED" w:rsidRPr="005A15ED" w:rsidRDefault="005A15ED" w:rsidP="005A15ED">
      <w:pPr>
        <w:contextualSpacing/>
        <w:jc w:val="both"/>
        <w:rPr>
          <w:rFonts w:eastAsia="Calibri" w:cs="Arial"/>
          <w:szCs w:val="24"/>
          <w:lang w:val="es-AR" w:eastAsia="en-US"/>
        </w:rPr>
      </w:pPr>
    </w:p>
    <w:p w14:paraId="0996F108" w14:textId="77777777" w:rsidR="005A15ED" w:rsidRP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Las actividades de campo vienen siendo derivadas a las oficinas regionales, y desde la capital siguen con las evaluaciones por el Consejo Consultivo, trabajando con algunas modificaciones especificas estando en su última etapa de revisión.</w:t>
      </w:r>
    </w:p>
    <w:p w14:paraId="7EA9678A" w14:textId="77777777" w:rsidR="005A15ED" w:rsidRPr="005A15ED" w:rsidRDefault="005A15ED" w:rsidP="005A15ED">
      <w:pPr>
        <w:contextualSpacing/>
        <w:jc w:val="both"/>
        <w:rPr>
          <w:rFonts w:eastAsia="Calibri" w:cs="Arial"/>
          <w:szCs w:val="24"/>
          <w:lang w:val="es-AR" w:eastAsia="en-US"/>
        </w:rPr>
      </w:pPr>
    </w:p>
    <w:p w14:paraId="43F61CB5" w14:textId="77777777" w:rsidR="005A15ED" w:rsidRPr="005A15ED" w:rsidRDefault="005A15ED" w:rsidP="005A15ED">
      <w:pPr>
        <w:contextualSpacing/>
        <w:jc w:val="both"/>
        <w:rPr>
          <w:rFonts w:eastAsia="Calibri" w:cs="Arial"/>
          <w:b/>
          <w:szCs w:val="24"/>
          <w:lang w:val="es-AR" w:eastAsia="en-US"/>
        </w:rPr>
      </w:pPr>
    </w:p>
    <w:p w14:paraId="53B82418" w14:textId="77777777" w:rsidR="005A15ED" w:rsidRPr="005A15ED" w:rsidRDefault="005A15ED" w:rsidP="005A15ED">
      <w:pPr>
        <w:numPr>
          <w:ilvl w:val="0"/>
          <w:numId w:val="29"/>
        </w:numPr>
        <w:spacing w:after="200" w:line="276" w:lineRule="auto"/>
        <w:ind w:left="567" w:hanging="567"/>
        <w:contextualSpacing/>
        <w:jc w:val="both"/>
        <w:rPr>
          <w:rFonts w:eastAsia="Calibri" w:cs="Arial"/>
          <w:szCs w:val="24"/>
          <w:lang w:val="es-AR" w:eastAsia="en-US"/>
        </w:rPr>
      </w:pPr>
      <w:r w:rsidRPr="005A15ED">
        <w:rPr>
          <w:rFonts w:eastAsia="Calibri" w:cs="Arial"/>
          <w:b/>
          <w:szCs w:val="24"/>
          <w:lang w:val="es-AR" w:eastAsia="en-US"/>
        </w:rPr>
        <w:t>TÉCNICAS MOLECULARES PARA VERIFICACIÓN VARIETAL</w:t>
      </w:r>
      <w:r w:rsidRPr="005A15ED">
        <w:rPr>
          <w:rFonts w:eastAsia="Calibri" w:cs="Arial"/>
          <w:b/>
          <w:color w:val="FF0000"/>
          <w:szCs w:val="24"/>
          <w:lang w:val="es-AR" w:eastAsia="en-US"/>
        </w:rPr>
        <w:t xml:space="preserve"> </w:t>
      </w:r>
    </w:p>
    <w:p w14:paraId="5A4D8C7A" w14:textId="77777777" w:rsidR="005A15ED" w:rsidRPr="005A15ED" w:rsidRDefault="005A15ED" w:rsidP="005A15ED">
      <w:pPr>
        <w:ind w:left="567"/>
        <w:contextualSpacing/>
        <w:jc w:val="both"/>
        <w:rPr>
          <w:rFonts w:eastAsia="Calibri" w:cs="Arial"/>
          <w:szCs w:val="24"/>
          <w:lang w:val="es-AR" w:eastAsia="en-US"/>
        </w:rPr>
      </w:pPr>
    </w:p>
    <w:p w14:paraId="6C130367" w14:textId="3ED35C33" w:rsidR="005A15ED" w:rsidRP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Análisis de nuevas técnicas moleculares para verificación varietal. Presentación de los Estados</w:t>
      </w:r>
      <w:r w:rsidR="002F611D">
        <w:rPr>
          <w:rFonts w:eastAsia="Calibri" w:cs="Arial"/>
          <w:szCs w:val="24"/>
          <w:lang w:val="es-AR" w:eastAsia="en-US"/>
        </w:rPr>
        <w:t xml:space="preserve"> </w:t>
      </w:r>
      <w:r w:rsidRPr="005A15ED">
        <w:rPr>
          <w:rFonts w:eastAsia="Calibri" w:cs="Arial"/>
          <w:szCs w:val="24"/>
          <w:lang w:val="es-AR" w:eastAsia="en-US"/>
        </w:rPr>
        <w:t>Partes del uso de este tipo de técnicas. Análisis de una posible aplicación a nivel regional. Evaluación de la creación del grupo de expertos propuesta en el Acta de la CS N° 01/20.</w:t>
      </w:r>
    </w:p>
    <w:p w14:paraId="30767384" w14:textId="77777777" w:rsidR="005A15ED" w:rsidRPr="005A15ED" w:rsidRDefault="005A15ED" w:rsidP="005A15ED">
      <w:pPr>
        <w:contextualSpacing/>
        <w:jc w:val="both"/>
        <w:rPr>
          <w:rFonts w:eastAsia="Calibri" w:cs="Arial"/>
          <w:szCs w:val="24"/>
          <w:lang w:val="es-AR" w:eastAsia="en-US"/>
        </w:rPr>
      </w:pPr>
    </w:p>
    <w:p w14:paraId="4B3A5469" w14:textId="77777777" w:rsidR="005A15ED" w:rsidRP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Las Delegaciones de Argentina y Brasil informaron sobre su experiencia en el uso de técnicas varietales e implementación de técnicas moleculares para la verificación varietal de ciertos cultivos de importancia como la soja.</w:t>
      </w:r>
    </w:p>
    <w:p w14:paraId="17C52899" w14:textId="77777777" w:rsidR="005A15ED" w:rsidRPr="005A15ED" w:rsidRDefault="005A15ED" w:rsidP="005A15ED">
      <w:pPr>
        <w:contextualSpacing/>
        <w:jc w:val="both"/>
        <w:rPr>
          <w:rFonts w:eastAsia="Calibri" w:cs="Arial"/>
          <w:szCs w:val="24"/>
          <w:lang w:val="es-AR" w:eastAsia="en-US"/>
        </w:rPr>
      </w:pPr>
    </w:p>
    <w:p w14:paraId="01B33101" w14:textId="0E1D4F6B" w:rsid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La Delegación de Uruguay informó sobre la fiscalización realizada durante el año 2019 por los técnicos de INASE, de reserva del productor en soja, analizándose muestras de lotes extraídos de semilla reservada por el productor mediante KASP. De esa cantidad, 23 muestras coincidieron con el perfil genético de la variedad y otras 36 no coincidieron, resultando en sanciones. En ese sentido, informó de las operaciones de fiscalización realizadas para comercio.</w:t>
      </w:r>
    </w:p>
    <w:p w14:paraId="157C7A37" w14:textId="74E59880" w:rsidR="002F611D" w:rsidRDefault="002F611D" w:rsidP="005A15ED">
      <w:pPr>
        <w:contextualSpacing/>
        <w:jc w:val="both"/>
        <w:rPr>
          <w:rFonts w:eastAsia="Calibri" w:cs="Arial"/>
          <w:szCs w:val="24"/>
          <w:lang w:val="es-AR" w:eastAsia="en-US"/>
        </w:rPr>
      </w:pPr>
    </w:p>
    <w:p w14:paraId="271855D8" w14:textId="22E5B3E0" w:rsidR="002F611D" w:rsidRPr="005A15ED" w:rsidRDefault="002F611D" w:rsidP="005A15ED">
      <w:pPr>
        <w:contextualSpacing/>
        <w:jc w:val="both"/>
        <w:rPr>
          <w:rFonts w:eastAsia="Calibri" w:cs="Arial"/>
          <w:szCs w:val="24"/>
          <w:lang w:val="es-AR" w:eastAsia="en-US"/>
        </w:rPr>
      </w:pPr>
      <w:r>
        <w:rPr>
          <w:rFonts w:eastAsia="Calibri" w:cs="Arial"/>
          <w:szCs w:val="24"/>
          <w:lang w:val="es-AR" w:eastAsia="en-US"/>
        </w:rPr>
        <w:t>La Comisión acuerda la confirmación de un Grupo de expertos para analizar esta problemática a nivel regional y coordinar actividades entre los equipo de trabajo de las Autoridades de Semillas de los Estados Partes.</w:t>
      </w:r>
    </w:p>
    <w:p w14:paraId="526BA869" w14:textId="77777777" w:rsidR="005A15ED" w:rsidRPr="005A15ED" w:rsidRDefault="005A15ED" w:rsidP="005A15ED">
      <w:pPr>
        <w:contextualSpacing/>
        <w:jc w:val="both"/>
        <w:rPr>
          <w:rFonts w:eastAsia="Calibri" w:cs="Arial"/>
          <w:szCs w:val="24"/>
          <w:lang w:val="es-AR" w:eastAsia="en-US"/>
        </w:rPr>
      </w:pPr>
    </w:p>
    <w:p w14:paraId="3FB70D64" w14:textId="77777777" w:rsidR="005A15ED" w:rsidRPr="005A15ED" w:rsidRDefault="005A15ED" w:rsidP="005A15ED">
      <w:pPr>
        <w:contextualSpacing/>
        <w:jc w:val="both"/>
        <w:rPr>
          <w:rFonts w:eastAsia="Calibri" w:cs="Arial"/>
          <w:szCs w:val="24"/>
          <w:lang w:val="es-AR" w:eastAsia="en-US"/>
        </w:rPr>
      </w:pPr>
    </w:p>
    <w:p w14:paraId="6C89825A" w14:textId="77777777" w:rsidR="005A15ED" w:rsidRPr="005A15ED" w:rsidRDefault="005A15ED" w:rsidP="005A15ED">
      <w:pPr>
        <w:numPr>
          <w:ilvl w:val="0"/>
          <w:numId w:val="29"/>
        </w:numPr>
        <w:spacing w:after="200" w:line="276" w:lineRule="auto"/>
        <w:ind w:left="567" w:hanging="567"/>
        <w:contextualSpacing/>
        <w:jc w:val="both"/>
        <w:rPr>
          <w:rFonts w:eastAsia="Calibri" w:cs="Arial"/>
          <w:b/>
          <w:szCs w:val="24"/>
          <w:lang w:val="es-AR" w:eastAsia="en-US"/>
        </w:rPr>
      </w:pPr>
      <w:r w:rsidRPr="005A15ED">
        <w:rPr>
          <w:rFonts w:eastAsia="Calibri" w:cs="Arial"/>
          <w:b/>
          <w:szCs w:val="24"/>
          <w:lang w:val="es-AR" w:eastAsia="en-US"/>
        </w:rPr>
        <w:t>PRESENCIA ADVENTICIA Y LOW LEVEL PRESENCE (LLP)</w:t>
      </w:r>
    </w:p>
    <w:p w14:paraId="725AAC68" w14:textId="77777777" w:rsidR="005A15ED" w:rsidRPr="005A15ED" w:rsidRDefault="005A15ED" w:rsidP="005A15ED">
      <w:pPr>
        <w:contextualSpacing/>
        <w:jc w:val="both"/>
        <w:rPr>
          <w:rFonts w:eastAsia="Calibri" w:cs="Arial"/>
          <w:b/>
          <w:szCs w:val="24"/>
          <w:lang w:val="es-AR" w:eastAsia="en-US"/>
        </w:rPr>
      </w:pPr>
    </w:p>
    <w:p w14:paraId="1B94F969" w14:textId="77777777" w:rsidR="005A15ED" w:rsidRP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 xml:space="preserve">Las delegaciones realizaron un análisis de la problemática a nivel regional y acordaron retirar el tema de la agenda </w:t>
      </w:r>
      <w:r w:rsidR="000500A9">
        <w:rPr>
          <w:rFonts w:eastAsia="Calibri" w:cs="Arial"/>
          <w:szCs w:val="24"/>
          <w:lang w:val="es-AR" w:eastAsia="en-US"/>
        </w:rPr>
        <w:t xml:space="preserve">y </w:t>
      </w:r>
      <w:r w:rsidRPr="005A15ED">
        <w:rPr>
          <w:rFonts w:eastAsia="Calibri" w:cs="Arial"/>
          <w:szCs w:val="24"/>
          <w:lang w:val="es-AR" w:eastAsia="en-US"/>
        </w:rPr>
        <w:t>solicitar a la Comisión de Biotecnología un informe a ser presentado en la próxima reunión.</w:t>
      </w:r>
    </w:p>
    <w:p w14:paraId="3D30ECB7" w14:textId="77777777" w:rsidR="005A15ED" w:rsidRPr="005A15ED" w:rsidRDefault="005A15ED" w:rsidP="005A15ED">
      <w:pPr>
        <w:contextualSpacing/>
        <w:jc w:val="both"/>
        <w:rPr>
          <w:rFonts w:eastAsia="Calibri" w:cs="Arial"/>
          <w:szCs w:val="24"/>
          <w:lang w:val="es-AR" w:eastAsia="en-US"/>
        </w:rPr>
      </w:pPr>
    </w:p>
    <w:p w14:paraId="18F5EB78" w14:textId="77777777" w:rsidR="005A15ED" w:rsidRP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Asimismo, la Delegación de Argentina comentó sobre la problemática del cultivo de alfalfa que se encuentran analizando, en particular a la producción de la misma.</w:t>
      </w:r>
    </w:p>
    <w:p w14:paraId="2D571CE8" w14:textId="77777777" w:rsidR="005A15ED" w:rsidRPr="005A15ED" w:rsidRDefault="005A15ED" w:rsidP="005A15ED">
      <w:pPr>
        <w:ind w:left="786"/>
        <w:contextualSpacing/>
        <w:jc w:val="both"/>
        <w:rPr>
          <w:rFonts w:eastAsia="Calibri" w:cs="Arial"/>
          <w:b/>
          <w:szCs w:val="24"/>
          <w:lang w:val="es-AR" w:eastAsia="en-US"/>
        </w:rPr>
      </w:pPr>
    </w:p>
    <w:p w14:paraId="01FCC09C" w14:textId="77777777" w:rsidR="005A15ED" w:rsidRPr="005A15ED" w:rsidRDefault="005A15ED" w:rsidP="005A15ED">
      <w:pPr>
        <w:ind w:left="786"/>
        <w:contextualSpacing/>
        <w:jc w:val="both"/>
        <w:rPr>
          <w:rFonts w:eastAsia="Calibri" w:cs="Arial"/>
          <w:b/>
          <w:szCs w:val="24"/>
          <w:lang w:val="es-AR" w:eastAsia="en-US"/>
        </w:rPr>
      </w:pPr>
    </w:p>
    <w:p w14:paraId="5875C95B" w14:textId="77777777" w:rsidR="005A15ED" w:rsidRPr="005A15ED" w:rsidRDefault="005A15ED" w:rsidP="005A15ED">
      <w:pPr>
        <w:numPr>
          <w:ilvl w:val="0"/>
          <w:numId w:val="29"/>
        </w:numPr>
        <w:spacing w:after="200" w:line="276" w:lineRule="auto"/>
        <w:ind w:left="567" w:hanging="567"/>
        <w:contextualSpacing/>
        <w:jc w:val="both"/>
        <w:rPr>
          <w:rFonts w:eastAsia="Calibri" w:cs="Arial"/>
          <w:b/>
          <w:szCs w:val="24"/>
          <w:lang w:val="es-AR" w:eastAsia="en-US"/>
        </w:rPr>
      </w:pPr>
      <w:r w:rsidRPr="005A15ED">
        <w:rPr>
          <w:rFonts w:eastAsia="Calibri" w:cs="Arial"/>
          <w:b/>
          <w:szCs w:val="24"/>
          <w:lang w:val="es-AR" w:eastAsia="en-US"/>
        </w:rPr>
        <w:t>REVISIÓN DE LA NORMATIVA MERCOSUR EN MATERIA DE SEMILLAS</w:t>
      </w:r>
    </w:p>
    <w:p w14:paraId="39BA9A1A" w14:textId="77777777" w:rsidR="005A15ED" w:rsidRPr="005A15ED" w:rsidRDefault="005A15ED" w:rsidP="005A15ED">
      <w:pPr>
        <w:contextualSpacing/>
        <w:jc w:val="both"/>
        <w:rPr>
          <w:rFonts w:eastAsia="Calibri" w:cs="Arial"/>
          <w:b/>
          <w:szCs w:val="24"/>
          <w:lang w:val="es-AR" w:eastAsia="en-US"/>
        </w:rPr>
      </w:pPr>
    </w:p>
    <w:p w14:paraId="46B6B375" w14:textId="77777777" w:rsidR="005A15ED" w:rsidRP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De acuerdo a lo instruido en el Acta SGT 8 N°1/19 y el cuadro presentado en el Acta SGT8 N°1/20 Anexo V.</w:t>
      </w:r>
    </w:p>
    <w:p w14:paraId="6A0F6B70" w14:textId="77777777" w:rsidR="005A15ED" w:rsidRPr="005A15ED" w:rsidRDefault="005A15ED" w:rsidP="005A15ED">
      <w:pPr>
        <w:contextualSpacing/>
        <w:jc w:val="both"/>
        <w:rPr>
          <w:rFonts w:eastAsia="Calibri" w:cs="Arial"/>
          <w:szCs w:val="24"/>
          <w:lang w:val="es-AR" w:eastAsia="en-US"/>
        </w:rPr>
      </w:pPr>
    </w:p>
    <w:p w14:paraId="6C99A304" w14:textId="77777777" w:rsidR="005A15ED" w:rsidRPr="005A15ED" w:rsidRDefault="005A15ED" w:rsidP="005A15ED">
      <w:pPr>
        <w:tabs>
          <w:tab w:val="left" w:pos="142"/>
          <w:tab w:val="left" w:pos="426"/>
        </w:tabs>
        <w:jc w:val="both"/>
        <w:rPr>
          <w:rFonts w:eastAsia="Calibri" w:cs="Arial"/>
          <w:szCs w:val="24"/>
          <w:lang w:val="es-AR" w:eastAsia="en-US"/>
        </w:rPr>
      </w:pPr>
      <w:r w:rsidRPr="005A15ED">
        <w:rPr>
          <w:rFonts w:cs="Arial"/>
          <w:szCs w:val="24"/>
          <w:lang w:val="es-ES" w:eastAsia="pt-BR"/>
        </w:rPr>
        <w:t xml:space="preserve">Las delegaciones intercambiaron comentarios sobre la vigencia e incorporación de las Resoluciones GMC Nº 16/98, 69/98, 47/96, 27/03, 16/14, 21/17 y 24/17.  Asimismo, se comprometieron a realizar las consultas internas para analizar la eventual actualización o derogación de cada una de ellas. </w:t>
      </w:r>
      <w:r w:rsidRPr="005A15ED">
        <w:rPr>
          <w:rFonts w:eastAsia="Calibri" w:cs="Arial"/>
          <w:szCs w:val="24"/>
          <w:lang w:val="es-AR" w:eastAsia="en-US"/>
        </w:rPr>
        <w:t xml:space="preserve">El cuadro consta como </w:t>
      </w:r>
      <w:r w:rsidRPr="005A15ED">
        <w:rPr>
          <w:rFonts w:eastAsia="Calibri" w:cs="Arial"/>
          <w:b/>
          <w:szCs w:val="24"/>
          <w:lang w:val="es-AR" w:eastAsia="en-US"/>
        </w:rPr>
        <w:t>Anexo IV</w:t>
      </w:r>
      <w:r w:rsidRPr="005A15ED">
        <w:rPr>
          <w:rFonts w:eastAsia="Calibri" w:cs="Arial"/>
          <w:szCs w:val="24"/>
          <w:lang w:val="es-AR" w:eastAsia="en-US"/>
        </w:rPr>
        <w:t>.</w:t>
      </w:r>
    </w:p>
    <w:p w14:paraId="5D0FCFE8" w14:textId="77777777" w:rsidR="005A15ED" w:rsidRDefault="005A15ED" w:rsidP="005A15ED">
      <w:pPr>
        <w:contextualSpacing/>
        <w:jc w:val="both"/>
        <w:rPr>
          <w:rFonts w:eastAsia="Calibri" w:cs="Arial"/>
          <w:szCs w:val="24"/>
          <w:lang w:val="es-AR" w:eastAsia="en-US"/>
        </w:rPr>
      </w:pPr>
    </w:p>
    <w:p w14:paraId="42A7D012" w14:textId="77777777" w:rsidR="00610A96" w:rsidRDefault="00610A96" w:rsidP="005A15ED">
      <w:pPr>
        <w:contextualSpacing/>
        <w:jc w:val="both"/>
        <w:rPr>
          <w:rFonts w:eastAsia="Calibri" w:cs="Arial"/>
          <w:szCs w:val="24"/>
          <w:lang w:val="es-AR" w:eastAsia="en-US"/>
        </w:rPr>
      </w:pPr>
      <w:r w:rsidRPr="00F35CBC">
        <w:rPr>
          <w:rFonts w:eastAsia="Calibri" w:cs="Arial"/>
          <w:szCs w:val="24"/>
          <w:lang w:val="es-AR" w:eastAsia="en-US"/>
        </w:rPr>
        <w:t xml:space="preserve">Asimismo, las </w:t>
      </w:r>
      <w:r w:rsidR="00AC6C68" w:rsidRPr="00F35CBC">
        <w:rPr>
          <w:rFonts w:eastAsia="Calibri" w:cs="Arial"/>
          <w:szCs w:val="24"/>
          <w:lang w:val="es-AR" w:eastAsia="en-US"/>
        </w:rPr>
        <w:t>delegaciones acordaron elevar a los Coordinadores Nacionales del  SGT Nº 8 el Proyecto de Resolución “D</w:t>
      </w:r>
      <w:r w:rsidRPr="00F35CBC">
        <w:rPr>
          <w:rFonts w:eastAsia="Calibri" w:cs="Arial"/>
          <w:szCs w:val="24"/>
          <w:lang w:val="es-AR" w:eastAsia="en-US"/>
        </w:rPr>
        <w:t>erogación</w:t>
      </w:r>
      <w:r w:rsidR="00AC6C68" w:rsidRPr="00F35CBC">
        <w:rPr>
          <w:rFonts w:eastAsia="Calibri" w:cs="Arial"/>
          <w:szCs w:val="24"/>
          <w:lang w:val="es-AR" w:eastAsia="en-US"/>
        </w:rPr>
        <w:t xml:space="preserve"> de la  Resolución GMC Nº 02/94”, para su consideración </w:t>
      </w:r>
      <w:r w:rsidR="00AC6C68" w:rsidRPr="00F35CBC">
        <w:rPr>
          <w:rFonts w:eastAsia="Calibri" w:cs="Arial"/>
          <w:b/>
          <w:szCs w:val="24"/>
          <w:lang w:val="es-AR" w:eastAsia="en-US"/>
        </w:rPr>
        <w:t>(Anexo V)</w:t>
      </w:r>
      <w:r w:rsidR="00AC6C68" w:rsidRPr="00F35CBC">
        <w:rPr>
          <w:rFonts w:eastAsia="Calibri" w:cs="Arial"/>
          <w:szCs w:val="24"/>
          <w:lang w:val="es-AR" w:eastAsia="en-US"/>
        </w:rPr>
        <w:t>.</w:t>
      </w:r>
    </w:p>
    <w:p w14:paraId="3AE625BF" w14:textId="77777777" w:rsidR="00BA440C" w:rsidRPr="00AC6C68" w:rsidRDefault="00BA440C" w:rsidP="005A15ED">
      <w:pPr>
        <w:contextualSpacing/>
        <w:jc w:val="both"/>
        <w:rPr>
          <w:rFonts w:eastAsia="Calibri" w:cs="Arial"/>
          <w:szCs w:val="24"/>
          <w:lang w:val="es-AR" w:eastAsia="en-US"/>
        </w:rPr>
      </w:pPr>
    </w:p>
    <w:p w14:paraId="2A42D6BF" w14:textId="77777777" w:rsidR="005A15ED" w:rsidRPr="005A15ED" w:rsidRDefault="005A15ED" w:rsidP="005A15ED">
      <w:pPr>
        <w:ind w:left="786"/>
        <w:contextualSpacing/>
        <w:jc w:val="both"/>
        <w:rPr>
          <w:rFonts w:eastAsia="Calibri" w:cs="Arial"/>
          <w:b/>
          <w:color w:val="FF0000"/>
          <w:szCs w:val="24"/>
          <w:lang w:val="es-AR" w:eastAsia="en-US"/>
        </w:rPr>
      </w:pPr>
    </w:p>
    <w:p w14:paraId="6135265D" w14:textId="77777777" w:rsidR="005A15ED" w:rsidRPr="005A15ED" w:rsidRDefault="005A15ED" w:rsidP="005A15ED">
      <w:pPr>
        <w:numPr>
          <w:ilvl w:val="0"/>
          <w:numId w:val="29"/>
        </w:numPr>
        <w:spacing w:after="200" w:line="276" w:lineRule="auto"/>
        <w:ind w:left="567" w:hanging="567"/>
        <w:contextualSpacing/>
        <w:jc w:val="both"/>
        <w:rPr>
          <w:rFonts w:eastAsia="Calibri" w:cs="Arial"/>
          <w:b/>
          <w:szCs w:val="24"/>
          <w:lang w:val="es-AR" w:eastAsia="en-US"/>
        </w:rPr>
      </w:pPr>
      <w:r w:rsidRPr="005A15ED">
        <w:rPr>
          <w:rFonts w:eastAsia="Calibri" w:cs="Arial"/>
          <w:b/>
          <w:szCs w:val="24"/>
          <w:lang w:val="es-AR" w:eastAsia="en-US"/>
        </w:rPr>
        <w:t xml:space="preserve">EVALUACIÓN DE LOS TRABAJOS DEL GRUPO </w:t>
      </w:r>
      <w:r w:rsidRPr="005A15ED">
        <w:rPr>
          <w:rFonts w:eastAsia="Calibri" w:cs="Arial"/>
          <w:b/>
          <w:i/>
          <w:iCs/>
          <w:szCs w:val="24"/>
          <w:lang w:val="es-AR" w:eastAsia="en-US"/>
        </w:rPr>
        <w:t>AD HOC</w:t>
      </w:r>
      <w:r w:rsidRPr="005A15ED">
        <w:rPr>
          <w:rFonts w:eastAsia="Calibri" w:cs="Arial"/>
          <w:b/>
          <w:szCs w:val="24"/>
          <w:lang w:val="es-AR" w:eastAsia="en-US"/>
        </w:rPr>
        <w:t xml:space="preserve"> DE PAPA SEMILLA</w:t>
      </w:r>
    </w:p>
    <w:p w14:paraId="4F0DBAD7" w14:textId="77777777" w:rsidR="005A15ED" w:rsidRPr="005A15ED" w:rsidRDefault="005A15ED" w:rsidP="005A15ED">
      <w:pPr>
        <w:ind w:left="567"/>
        <w:contextualSpacing/>
        <w:jc w:val="both"/>
        <w:rPr>
          <w:rFonts w:eastAsia="Calibri" w:cs="Arial"/>
          <w:b/>
          <w:szCs w:val="24"/>
          <w:lang w:val="es-AR" w:eastAsia="en-US"/>
        </w:rPr>
      </w:pPr>
    </w:p>
    <w:p w14:paraId="5CC5AA03" w14:textId="77777777" w:rsidR="005A15ED" w:rsidRPr="005A15ED" w:rsidRDefault="005A15ED" w:rsidP="005A15ED">
      <w:pPr>
        <w:contextualSpacing/>
        <w:jc w:val="both"/>
        <w:rPr>
          <w:rFonts w:eastAsia="Calibri" w:cs="Arial"/>
          <w:bCs/>
          <w:szCs w:val="24"/>
          <w:lang w:val="es-AR" w:eastAsia="en-US"/>
        </w:rPr>
      </w:pPr>
      <w:r w:rsidRPr="005A15ED">
        <w:rPr>
          <w:rFonts w:eastAsia="Calibri" w:cs="Arial"/>
          <w:bCs/>
          <w:szCs w:val="24"/>
          <w:lang w:val="es-AR" w:eastAsia="en-US"/>
        </w:rPr>
        <w:t>La PPTU informó sobre los resultados de la Reunión del Grupo de Expertos sobre Papa Semilla realizada por videoconferencia los días 27 y 28 de julio de 2020.</w:t>
      </w:r>
    </w:p>
    <w:p w14:paraId="2618221D" w14:textId="77777777" w:rsidR="005A15ED" w:rsidRPr="005A15ED" w:rsidRDefault="005A15ED" w:rsidP="005A15ED">
      <w:pPr>
        <w:contextualSpacing/>
        <w:jc w:val="both"/>
        <w:rPr>
          <w:rFonts w:eastAsia="Calibri" w:cs="Arial"/>
          <w:b/>
          <w:szCs w:val="24"/>
          <w:lang w:val="es-AR" w:eastAsia="en-US"/>
        </w:rPr>
      </w:pPr>
    </w:p>
    <w:p w14:paraId="06E17107" w14:textId="77777777" w:rsidR="005A15ED" w:rsidRPr="005A15ED" w:rsidRDefault="005A15ED" w:rsidP="005A15ED">
      <w:pPr>
        <w:contextualSpacing/>
        <w:jc w:val="both"/>
        <w:rPr>
          <w:rFonts w:eastAsia="Calibri" w:cs="Arial"/>
          <w:bCs/>
          <w:szCs w:val="24"/>
          <w:lang w:val="es-AR" w:eastAsia="en-US"/>
        </w:rPr>
      </w:pPr>
      <w:r w:rsidRPr="005A15ED">
        <w:rPr>
          <w:rFonts w:eastAsia="Calibri" w:cs="Arial"/>
          <w:bCs/>
          <w:szCs w:val="24"/>
          <w:lang w:val="es-AR" w:eastAsia="en-US"/>
        </w:rPr>
        <w:t xml:space="preserve">En ese sentido, se informó que las delegaciones del Grupo </w:t>
      </w:r>
      <w:r w:rsidRPr="005A15ED">
        <w:rPr>
          <w:rFonts w:eastAsia="Calibri" w:cs="Arial"/>
          <w:bCs/>
          <w:i/>
          <w:iCs/>
          <w:szCs w:val="24"/>
          <w:lang w:val="es-AR" w:eastAsia="en-US"/>
        </w:rPr>
        <w:t>Ad Hoc</w:t>
      </w:r>
      <w:r w:rsidRPr="005A15ED">
        <w:rPr>
          <w:rFonts w:eastAsia="Calibri" w:cs="Arial"/>
          <w:bCs/>
          <w:szCs w:val="24"/>
          <w:lang w:val="es-AR" w:eastAsia="en-US"/>
        </w:rPr>
        <w:t xml:space="preserve"> consensuaron un Modelo de Certificado de Análisis de Calidad para papa-semilla, conteniendo las informaciones requeridas por cada Estado Parte en el momento de la importación o exportación </w:t>
      </w:r>
      <w:r w:rsidRPr="005A15ED">
        <w:rPr>
          <w:rFonts w:eastAsia="Calibri" w:cs="Arial"/>
          <w:b/>
          <w:szCs w:val="24"/>
          <w:lang w:val="es-AR" w:eastAsia="en-US"/>
        </w:rPr>
        <w:t>(Anexo V</w:t>
      </w:r>
      <w:r w:rsidR="00AC6C68">
        <w:rPr>
          <w:rFonts w:eastAsia="Calibri" w:cs="Arial"/>
          <w:b/>
          <w:szCs w:val="24"/>
          <w:lang w:val="es-AR" w:eastAsia="en-US"/>
        </w:rPr>
        <w:t>I</w:t>
      </w:r>
      <w:r w:rsidRPr="005A15ED">
        <w:rPr>
          <w:rFonts w:eastAsia="Calibri" w:cs="Arial"/>
          <w:b/>
          <w:szCs w:val="24"/>
          <w:lang w:val="es-AR" w:eastAsia="en-US"/>
        </w:rPr>
        <w:t>)</w:t>
      </w:r>
      <w:r w:rsidRPr="005A15ED">
        <w:rPr>
          <w:rFonts w:eastAsia="Calibri" w:cs="Arial"/>
          <w:bCs/>
          <w:szCs w:val="24"/>
          <w:lang w:val="es-AR" w:eastAsia="en-US"/>
        </w:rPr>
        <w:t xml:space="preserve">. </w:t>
      </w:r>
    </w:p>
    <w:p w14:paraId="11B9DFC1" w14:textId="77777777" w:rsidR="005A15ED" w:rsidRPr="005A15ED" w:rsidRDefault="005A15ED" w:rsidP="005A15ED">
      <w:pPr>
        <w:contextualSpacing/>
        <w:jc w:val="both"/>
        <w:rPr>
          <w:rFonts w:eastAsia="Calibri" w:cs="Arial"/>
          <w:b/>
          <w:szCs w:val="24"/>
          <w:lang w:val="es-AR" w:eastAsia="en-US"/>
        </w:rPr>
      </w:pPr>
    </w:p>
    <w:p w14:paraId="22C9AA29" w14:textId="77777777" w:rsidR="005A15ED" w:rsidRPr="005A15ED" w:rsidRDefault="005A15ED" w:rsidP="005A15ED">
      <w:pPr>
        <w:contextualSpacing/>
        <w:jc w:val="both"/>
        <w:rPr>
          <w:rFonts w:eastAsia="Calibri" w:cs="Arial"/>
          <w:bCs/>
          <w:szCs w:val="24"/>
          <w:lang w:val="es-AR" w:eastAsia="en-US"/>
        </w:rPr>
      </w:pPr>
      <w:bookmarkStart w:id="0" w:name="_Hlk46734488"/>
      <w:r w:rsidRPr="005A15ED">
        <w:rPr>
          <w:rFonts w:eastAsia="Calibri" w:cs="Arial"/>
          <w:bCs/>
          <w:szCs w:val="24"/>
          <w:lang w:val="es-AR" w:eastAsia="en-US"/>
        </w:rPr>
        <w:t>Asimismo, las delegaciones intercambiaron comentarios sobre las técnicas de análisis utilizadas en cada Estado Parte, para la detección de virus, siendo las técnicas utilizadas DAS-ELISA y PCR. Asimismo, se dejó constancia en el Acta que d</w:t>
      </w:r>
      <w:bookmarkEnd w:id="0"/>
      <w:r w:rsidRPr="005A15ED">
        <w:rPr>
          <w:rFonts w:eastAsia="Calibri" w:cs="Arial"/>
          <w:bCs/>
          <w:szCs w:val="24"/>
          <w:lang w:val="es-AR" w:eastAsia="en-US"/>
        </w:rPr>
        <w:t>ada la complejidad en el diagnóstico y la no existencia de la homologación a nivel MERCOSUR de laboratorios, no fue posible en esta instancia armonizar las técnicas utilizadas.</w:t>
      </w:r>
    </w:p>
    <w:p w14:paraId="2D919F78" w14:textId="77777777" w:rsidR="005A15ED" w:rsidRPr="005A15ED" w:rsidRDefault="005A15ED" w:rsidP="005A15ED">
      <w:pPr>
        <w:contextualSpacing/>
        <w:jc w:val="both"/>
        <w:rPr>
          <w:rFonts w:eastAsia="Calibri" w:cs="Arial"/>
          <w:bCs/>
          <w:szCs w:val="24"/>
          <w:lang w:val="es-AR" w:eastAsia="en-US"/>
        </w:rPr>
      </w:pPr>
      <w:bookmarkStart w:id="1" w:name="_GoBack"/>
      <w:bookmarkEnd w:id="1"/>
    </w:p>
    <w:p w14:paraId="7A55BB61" w14:textId="77777777" w:rsidR="00771E91" w:rsidRDefault="00771E91" w:rsidP="005A15ED">
      <w:pPr>
        <w:contextualSpacing/>
        <w:jc w:val="both"/>
        <w:rPr>
          <w:rFonts w:eastAsia="Calibri" w:cs="Arial"/>
          <w:bCs/>
          <w:szCs w:val="24"/>
          <w:lang w:val="es-AR" w:eastAsia="en-US"/>
        </w:rPr>
      </w:pPr>
      <w:r w:rsidRPr="00771E91">
        <w:rPr>
          <w:rFonts w:eastAsia="Calibri" w:cs="Arial"/>
          <w:bCs/>
          <w:szCs w:val="24"/>
          <w:lang w:val="es-AR" w:eastAsia="en-US"/>
        </w:rPr>
        <w:t>El Grupo Ad Hoc de Papa Semilla informó que se encuentra trabajando en un anteproyecto de norma referido a las equivalencias de categoría de semillas de papa clasificada y envasada y uno para la prod</w:t>
      </w:r>
      <w:r>
        <w:rPr>
          <w:rFonts w:eastAsia="Calibri" w:cs="Arial"/>
          <w:bCs/>
          <w:szCs w:val="24"/>
          <w:lang w:val="es-AR" w:eastAsia="en-US"/>
        </w:rPr>
        <w:t>ucida en ambientes controlados.</w:t>
      </w:r>
    </w:p>
    <w:p w14:paraId="6EB40507" w14:textId="77777777" w:rsidR="005A15ED" w:rsidRPr="005A15ED" w:rsidRDefault="005A15ED" w:rsidP="005A15ED">
      <w:pPr>
        <w:contextualSpacing/>
        <w:jc w:val="both"/>
        <w:rPr>
          <w:rFonts w:eastAsia="Calibri" w:cs="Arial"/>
          <w:bCs/>
          <w:szCs w:val="24"/>
          <w:lang w:val="es-AR" w:eastAsia="en-US"/>
        </w:rPr>
      </w:pPr>
    </w:p>
    <w:p w14:paraId="05565608" w14:textId="77777777" w:rsidR="005A15ED" w:rsidRDefault="005A15ED" w:rsidP="005A15ED">
      <w:pPr>
        <w:contextualSpacing/>
        <w:jc w:val="both"/>
        <w:rPr>
          <w:rFonts w:eastAsia="Calibri" w:cs="Arial"/>
          <w:bCs/>
          <w:szCs w:val="24"/>
          <w:lang w:val="es-AR" w:eastAsia="en-US"/>
        </w:rPr>
      </w:pPr>
      <w:r w:rsidRPr="005A15ED">
        <w:rPr>
          <w:rFonts w:eastAsia="Calibri" w:cs="Arial"/>
          <w:bCs/>
          <w:szCs w:val="24"/>
          <w:lang w:val="es-AR" w:eastAsia="en-US"/>
        </w:rPr>
        <w:t xml:space="preserve">Los Coordinadores de la Comisión de Semillas instruyeron al Grupo </w:t>
      </w:r>
      <w:r w:rsidRPr="005A15ED">
        <w:rPr>
          <w:rFonts w:eastAsia="Calibri" w:cs="Arial"/>
          <w:bCs/>
          <w:i/>
          <w:iCs/>
          <w:szCs w:val="24"/>
          <w:lang w:val="es-AR" w:eastAsia="en-US"/>
        </w:rPr>
        <w:t>Ad Hoc</w:t>
      </w:r>
      <w:r w:rsidRPr="005A15ED">
        <w:rPr>
          <w:rFonts w:eastAsia="Calibri" w:cs="Arial"/>
          <w:bCs/>
          <w:szCs w:val="24"/>
          <w:lang w:val="es-AR" w:eastAsia="en-US"/>
        </w:rPr>
        <w:t xml:space="preserve"> Papa Semilla a continuar trabajando en el mencionado anteproyecto.</w:t>
      </w:r>
    </w:p>
    <w:p w14:paraId="5C2F16F8" w14:textId="77777777" w:rsidR="005A15ED" w:rsidRDefault="005A15ED" w:rsidP="005A15ED">
      <w:pPr>
        <w:contextualSpacing/>
        <w:jc w:val="both"/>
        <w:rPr>
          <w:rFonts w:eastAsia="Calibri" w:cs="Arial"/>
          <w:bCs/>
          <w:szCs w:val="24"/>
          <w:lang w:val="es-AR" w:eastAsia="en-US"/>
        </w:rPr>
      </w:pPr>
    </w:p>
    <w:p w14:paraId="15910C6D" w14:textId="77777777" w:rsidR="005A15ED" w:rsidRPr="005A15ED" w:rsidRDefault="005A15ED" w:rsidP="005A15ED">
      <w:pPr>
        <w:contextualSpacing/>
        <w:jc w:val="both"/>
        <w:rPr>
          <w:rFonts w:eastAsia="Calibri" w:cs="Arial"/>
          <w:b/>
          <w:szCs w:val="24"/>
          <w:lang w:val="es-AR" w:eastAsia="en-US"/>
        </w:rPr>
      </w:pPr>
    </w:p>
    <w:p w14:paraId="78966D63" w14:textId="77777777" w:rsidR="005A15ED" w:rsidRPr="005A15ED" w:rsidRDefault="005A15ED" w:rsidP="005A15ED">
      <w:pPr>
        <w:numPr>
          <w:ilvl w:val="0"/>
          <w:numId w:val="29"/>
        </w:numPr>
        <w:spacing w:after="200" w:line="276" w:lineRule="auto"/>
        <w:ind w:left="567" w:hanging="567"/>
        <w:contextualSpacing/>
        <w:jc w:val="both"/>
        <w:rPr>
          <w:rFonts w:eastAsia="Calibri" w:cs="Arial"/>
          <w:b/>
          <w:szCs w:val="24"/>
          <w:lang w:val="es-AR" w:eastAsia="en-US"/>
        </w:rPr>
      </w:pPr>
      <w:r w:rsidRPr="005A15ED">
        <w:rPr>
          <w:rFonts w:eastAsia="Calibri" w:cs="Arial"/>
          <w:b/>
          <w:szCs w:val="24"/>
          <w:lang w:val="es-AR" w:eastAsia="en-US"/>
        </w:rPr>
        <w:t>SEMILLAS DURAS EN LEGUMINOSAS FORRAJERAS</w:t>
      </w:r>
    </w:p>
    <w:p w14:paraId="3DEF6D38" w14:textId="77777777" w:rsidR="005A15ED" w:rsidRPr="005A15ED" w:rsidRDefault="005A15ED" w:rsidP="005A15ED">
      <w:pPr>
        <w:contextualSpacing/>
        <w:jc w:val="both"/>
        <w:rPr>
          <w:rFonts w:eastAsia="Calibri" w:cs="Arial"/>
          <w:b/>
          <w:szCs w:val="24"/>
          <w:lang w:val="es-AR" w:eastAsia="en-US"/>
        </w:rPr>
      </w:pPr>
    </w:p>
    <w:p w14:paraId="253DD9BB" w14:textId="77777777" w:rsidR="005A15ED" w:rsidRPr="005A15ED" w:rsidRDefault="005A15ED" w:rsidP="005A15ED">
      <w:pPr>
        <w:contextualSpacing/>
        <w:jc w:val="both"/>
        <w:rPr>
          <w:rFonts w:eastAsia="Calibri" w:cs="Arial"/>
          <w:szCs w:val="24"/>
          <w:lang w:val="es-AR" w:eastAsia="en-US"/>
        </w:rPr>
      </w:pPr>
      <w:r w:rsidRPr="005A15ED">
        <w:rPr>
          <w:rFonts w:eastAsia="Calibri" w:cs="Arial"/>
          <w:bCs/>
          <w:szCs w:val="24"/>
          <w:lang w:val="es-AR" w:eastAsia="en-US"/>
        </w:rPr>
        <w:t xml:space="preserve">La Delegación de Uruguay informó el interés de su país de </w:t>
      </w:r>
      <w:r w:rsidRPr="005A15ED">
        <w:rPr>
          <w:rFonts w:eastAsia="Calibri" w:cs="Arial"/>
          <w:szCs w:val="24"/>
          <w:lang w:val="es-AR" w:eastAsia="en-US"/>
        </w:rPr>
        <w:t>considerar nuevamente la discusión acerca de la interpretación de las semillas duras en leguminosas forrajeras.</w:t>
      </w:r>
    </w:p>
    <w:p w14:paraId="50D6B359" w14:textId="77777777" w:rsidR="005A15ED" w:rsidRPr="005A15ED" w:rsidRDefault="005A15ED" w:rsidP="005A15ED">
      <w:pPr>
        <w:contextualSpacing/>
        <w:jc w:val="both"/>
        <w:rPr>
          <w:rFonts w:eastAsia="Calibri" w:cs="Arial"/>
          <w:b/>
          <w:szCs w:val="24"/>
          <w:lang w:val="es-AR" w:eastAsia="en-US"/>
        </w:rPr>
      </w:pPr>
    </w:p>
    <w:p w14:paraId="57AB440F" w14:textId="77777777" w:rsidR="005A15ED" w:rsidRPr="005A15ED" w:rsidRDefault="005A15ED" w:rsidP="005A15ED">
      <w:pPr>
        <w:contextualSpacing/>
        <w:jc w:val="both"/>
        <w:rPr>
          <w:rFonts w:eastAsia="Calibri" w:cs="Arial"/>
          <w:bCs/>
          <w:szCs w:val="24"/>
          <w:lang w:val="es-AR" w:eastAsia="en-US"/>
        </w:rPr>
      </w:pPr>
      <w:r w:rsidRPr="005A15ED">
        <w:rPr>
          <w:rFonts w:eastAsia="Calibri" w:cs="Arial"/>
          <w:bCs/>
          <w:szCs w:val="24"/>
          <w:lang w:val="es-AR" w:eastAsia="en-US"/>
        </w:rPr>
        <w:t>Las delegaciones intercambiaron comentarios sobre el tema y acordaron retirarlo de la agenda.</w:t>
      </w:r>
    </w:p>
    <w:p w14:paraId="605ECE69" w14:textId="77777777" w:rsidR="005A15ED" w:rsidRPr="005A15ED" w:rsidRDefault="005A15ED" w:rsidP="005A15ED">
      <w:pPr>
        <w:contextualSpacing/>
        <w:jc w:val="both"/>
        <w:rPr>
          <w:rFonts w:eastAsia="Calibri" w:cs="Arial"/>
          <w:b/>
          <w:szCs w:val="24"/>
          <w:lang w:val="es-AR" w:eastAsia="en-US"/>
        </w:rPr>
      </w:pPr>
    </w:p>
    <w:p w14:paraId="30217F9E" w14:textId="77777777" w:rsidR="005A15ED" w:rsidRPr="005A15ED" w:rsidRDefault="005A15ED" w:rsidP="005A15ED">
      <w:pPr>
        <w:contextualSpacing/>
        <w:jc w:val="both"/>
        <w:rPr>
          <w:rFonts w:eastAsia="Calibri" w:cs="Arial"/>
          <w:b/>
          <w:szCs w:val="24"/>
          <w:lang w:val="es-AR" w:eastAsia="en-US"/>
        </w:rPr>
      </w:pPr>
    </w:p>
    <w:p w14:paraId="10299257" w14:textId="77777777" w:rsidR="005A15ED" w:rsidRPr="005A15ED" w:rsidRDefault="005A15ED" w:rsidP="005A15ED">
      <w:pPr>
        <w:numPr>
          <w:ilvl w:val="0"/>
          <w:numId w:val="29"/>
        </w:numPr>
        <w:spacing w:after="200" w:line="276" w:lineRule="auto"/>
        <w:ind w:left="567" w:hanging="567"/>
        <w:contextualSpacing/>
        <w:jc w:val="both"/>
        <w:rPr>
          <w:rFonts w:eastAsia="Calibri" w:cs="Arial"/>
          <w:b/>
          <w:szCs w:val="24"/>
          <w:lang w:val="es-AR" w:eastAsia="en-US"/>
        </w:rPr>
      </w:pPr>
      <w:r w:rsidRPr="005A15ED">
        <w:rPr>
          <w:rFonts w:eastAsia="Calibri" w:cs="Arial"/>
          <w:b/>
          <w:szCs w:val="24"/>
          <w:lang w:val="es-AR" w:eastAsia="en-US"/>
        </w:rPr>
        <w:t xml:space="preserve">INFORMACIÓN MÍNIMA A INCLUIR EN LOS RÓTULOS DE SEMILLA </w:t>
      </w:r>
    </w:p>
    <w:p w14:paraId="25DFC117" w14:textId="77777777" w:rsidR="005A15ED" w:rsidRPr="005A15ED" w:rsidRDefault="005A15ED" w:rsidP="005A15ED">
      <w:pPr>
        <w:contextualSpacing/>
        <w:jc w:val="both"/>
        <w:rPr>
          <w:rFonts w:eastAsia="Calibri" w:cs="Arial"/>
          <w:szCs w:val="24"/>
          <w:lang w:val="es-AR" w:eastAsia="en-US"/>
        </w:rPr>
      </w:pPr>
    </w:p>
    <w:p w14:paraId="13FF4CA6" w14:textId="77777777" w:rsidR="005A15ED" w:rsidRP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Las delegaciones analizaron los requerimientos necesarios de cada Estado Parte que deberán incluir en los rótulos de semilla.</w:t>
      </w:r>
    </w:p>
    <w:p w14:paraId="67FBFC52" w14:textId="77777777" w:rsidR="005A15ED" w:rsidRPr="005A15ED" w:rsidRDefault="005A15ED" w:rsidP="005A15ED">
      <w:pPr>
        <w:contextualSpacing/>
        <w:jc w:val="both"/>
        <w:rPr>
          <w:rFonts w:eastAsia="Calibri" w:cs="Arial"/>
          <w:b/>
          <w:bCs/>
          <w:szCs w:val="24"/>
          <w:lang w:val="es-AR" w:eastAsia="en-US"/>
        </w:rPr>
      </w:pPr>
    </w:p>
    <w:p w14:paraId="665AE009" w14:textId="30AC25A1" w:rsidR="003C27AE" w:rsidRDefault="003C27AE" w:rsidP="003C27AE">
      <w:pPr>
        <w:contextualSpacing/>
        <w:jc w:val="both"/>
        <w:rPr>
          <w:rFonts w:eastAsia="Calibri" w:cs="Arial"/>
          <w:b/>
          <w:bCs/>
          <w:szCs w:val="24"/>
          <w:lang w:val="es-AR" w:eastAsia="en-US"/>
        </w:rPr>
      </w:pPr>
      <w:r>
        <w:rPr>
          <w:rFonts w:eastAsia="Calibri" w:cs="Arial"/>
          <w:szCs w:val="24"/>
          <w:lang w:val="es-AR" w:eastAsia="en-US"/>
        </w:rPr>
        <w:t>La Delegación de Argentina circuló una presentación sobre la información contenida en los rótulos de semillas (</w:t>
      </w:r>
      <w:r w:rsidRPr="005A15ED">
        <w:rPr>
          <w:rFonts w:eastAsia="Calibri" w:cs="Arial"/>
          <w:b/>
          <w:bCs/>
          <w:szCs w:val="24"/>
          <w:lang w:val="es-AR" w:eastAsia="en-US"/>
        </w:rPr>
        <w:t xml:space="preserve">Anexo </w:t>
      </w:r>
      <w:r>
        <w:rPr>
          <w:rFonts w:eastAsia="Calibri" w:cs="Arial"/>
          <w:b/>
          <w:bCs/>
          <w:szCs w:val="24"/>
          <w:lang w:val="es-AR" w:eastAsia="en-US"/>
        </w:rPr>
        <w:t>VII)</w:t>
      </w:r>
    </w:p>
    <w:p w14:paraId="221D6CF9" w14:textId="77777777" w:rsidR="003C27AE" w:rsidRDefault="003C27AE" w:rsidP="003C27AE">
      <w:pPr>
        <w:contextualSpacing/>
        <w:jc w:val="both"/>
        <w:rPr>
          <w:rFonts w:eastAsia="Calibri" w:cs="Arial"/>
          <w:b/>
          <w:bCs/>
          <w:szCs w:val="24"/>
          <w:lang w:val="es-AR" w:eastAsia="en-US"/>
        </w:rPr>
      </w:pPr>
    </w:p>
    <w:p w14:paraId="490BC701" w14:textId="250AB430" w:rsidR="005A15ED" w:rsidRDefault="005A15ED" w:rsidP="005A15ED">
      <w:pPr>
        <w:contextualSpacing/>
        <w:jc w:val="both"/>
        <w:rPr>
          <w:rFonts w:eastAsia="Calibri" w:cs="Arial"/>
          <w:szCs w:val="24"/>
          <w:lang w:val="es-AR" w:eastAsia="en-US"/>
        </w:rPr>
      </w:pPr>
      <w:r w:rsidRPr="005A15ED">
        <w:rPr>
          <w:rFonts w:eastAsia="Calibri" w:cs="Arial"/>
          <w:szCs w:val="24"/>
          <w:lang w:val="es-AR" w:eastAsia="en-US"/>
        </w:rPr>
        <w:t xml:space="preserve">La Delegación de Brasil circuló una presentación sobre </w:t>
      </w:r>
      <w:r w:rsidR="00014DD9">
        <w:rPr>
          <w:rFonts w:eastAsia="Calibri" w:cs="Arial"/>
          <w:szCs w:val="24"/>
          <w:lang w:val="es-AR" w:eastAsia="en-US"/>
        </w:rPr>
        <w:t>la información mínimas a incluir en los rótulos de semillas</w:t>
      </w:r>
      <w:r w:rsidRPr="005A15ED">
        <w:rPr>
          <w:rFonts w:eastAsia="Calibri" w:cs="Arial"/>
          <w:szCs w:val="24"/>
          <w:lang w:val="es-AR" w:eastAsia="en-US"/>
        </w:rPr>
        <w:t xml:space="preserve"> </w:t>
      </w:r>
      <w:r w:rsidRPr="005A15ED">
        <w:rPr>
          <w:rFonts w:eastAsia="Calibri" w:cs="Arial"/>
          <w:b/>
          <w:bCs/>
          <w:szCs w:val="24"/>
          <w:lang w:val="es-AR" w:eastAsia="en-US"/>
        </w:rPr>
        <w:t>(Anexo V</w:t>
      </w:r>
      <w:r w:rsidR="00AC6C68">
        <w:rPr>
          <w:rFonts w:eastAsia="Calibri" w:cs="Arial"/>
          <w:b/>
          <w:bCs/>
          <w:szCs w:val="24"/>
          <w:lang w:val="es-AR" w:eastAsia="en-US"/>
        </w:rPr>
        <w:t>I</w:t>
      </w:r>
      <w:r w:rsidRPr="005A15ED">
        <w:rPr>
          <w:rFonts w:eastAsia="Calibri" w:cs="Arial"/>
          <w:b/>
          <w:bCs/>
          <w:szCs w:val="24"/>
          <w:lang w:val="es-AR" w:eastAsia="en-US"/>
        </w:rPr>
        <w:t>I</w:t>
      </w:r>
      <w:r w:rsidR="003C27AE">
        <w:rPr>
          <w:rFonts w:eastAsia="Calibri" w:cs="Arial"/>
          <w:b/>
          <w:bCs/>
          <w:szCs w:val="24"/>
          <w:lang w:val="es-AR" w:eastAsia="en-US"/>
        </w:rPr>
        <w:t>I</w:t>
      </w:r>
      <w:r w:rsidRPr="005A15ED">
        <w:rPr>
          <w:rFonts w:eastAsia="Calibri" w:cs="Arial"/>
          <w:b/>
          <w:bCs/>
          <w:szCs w:val="24"/>
          <w:lang w:val="es-AR" w:eastAsia="en-US"/>
        </w:rPr>
        <w:t>)</w:t>
      </w:r>
      <w:r w:rsidRPr="005A15ED">
        <w:rPr>
          <w:rFonts w:eastAsia="Calibri" w:cs="Arial"/>
          <w:szCs w:val="24"/>
          <w:lang w:val="es-AR" w:eastAsia="en-US"/>
        </w:rPr>
        <w:t>.</w:t>
      </w:r>
    </w:p>
    <w:p w14:paraId="139C896F" w14:textId="77777777" w:rsidR="003C27AE" w:rsidRPr="005A15ED" w:rsidRDefault="003C27AE" w:rsidP="005A15ED">
      <w:pPr>
        <w:contextualSpacing/>
        <w:jc w:val="both"/>
        <w:rPr>
          <w:rFonts w:eastAsia="Calibri" w:cs="Arial"/>
          <w:b/>
          <w:bCs/>
          <w:szCs w:val="24"/>
          <w:lang w:val="es-AR" w:eastAsia="en-US"/>
        </w:rPr>
      </w:pPr>
    </w:p>
    <w:p w14:paraId="63DE5CCF" w14:textId="0136BF27" w:rsidR="005A15ED" w:rsidRPr="005A15ED" w:rsidRDefault="003C27AE" w:rsidP="005A15ED">
      <w:pPr>
        <w:contextualSpacing/>
        <w:jc w:val="both"/>
        <w:rPr>
          <w:rFonts w:eastAsia="Calibri" w:cs="Arial"/>
          <w:szCs w:val="24"/>
          <w:lang w:val="es-AR" w:eastAsia="en-US"/>
        </w:rPr>
      </w:pPr>
      <w:r w:rsidRPr="005A15ED">
        <w:rPr>
          <w:rFonts w:eastAsia="Calibri" w:cs="Arial"/>
          <w:szCs w:val="24"/>
          <w:lang w:val="es-AR" w:eastAsia="en-US"/>
        </w:rPr>
        <w:t xml:space="preserve">La Delegación de Uruguay circuló una presentación sobre </w:t>
      </w:r>
      <w:r>
        <w:rPr>
          <w:rFonts w:eastAsia="Calibri" w:cs="Arial"/>
          <w:szCs w:val="24"/>
          <w:lang w:val="es-AR" w:eastAsia="en-US"/>
        </w:rPr>
        <w:t>el Estándar Específico para rótulos y envases de semillas de especies de uso agrícola y/o forrajero de las clases Certificada y comercial.</w:t>
      </w:r>
      <w:r w:rsidRPr="005A15ED">
        <w:rPr>
          <w:rFonts w:eastAsia="Calibri" w:cs="Arial"/>
          <w:szCs w:val="24"/>
          <w:lang w:val="es-AR" w:eastAsia="en-US"/>
        </w:rPr>
        <w:t xml:space="preserve"> </w:t>
      </w:r>
      <w:r w:rsidRPr="005A15ED">
        <w:rPr>
          <w:rFonts w:eastAsia="Calibri" w:cs="Arial"/>
          <w:b/>
          <w:bCs/>
          <w:szCs w:val="24"/>
          <w:lang w:val="es-AR" w:eastAsia="en-US"/>
        </w:rPr>
        <w:t xml:space="preserve">(Anexo </w:t>
      </w:r>
      <w:r>
        <w:rPr>
          <w:rFonts w:eastAsia="Calibri" w:cs="Arial"/>
          <w:b/>
          <w:bCs/>
          <w:szCs w:val="24"/>
          <w:lang w:val="es-AR" w:eastAsia="en-US"/>
        </w:rPr>
        <w:t>IX</w:t>
      </w:r>
      <w:r w:rsidRPr="005A15ED">
        <w:rPr>
          <w:rFonts w:eastAsia="Calibri" w:cs="Arial"/>
          <w:b/>
          <w:bCs/>
          <w:szCs w:val="24"/>
          <w:lang w:val="es-AR" w:eastAsia="en-US"/>
        </w:rPr>
        <w:t>)</w:t>
      </w:r>
      <w:r w:rsidRPr="005A15ED">
        <w:rPr>
          <w:rFonts w:eastAsia="Calibri" w:cs="Arial"/>
          <w:szCs w:val="24"/>
          <w:lang w:val="es-AR" w:eastAsia="en-US"/>
        </w:rPr>
        <w:t>.</w:t>
      </w:r>
    </w:p>
    <w:p w14:paraId="649B5D2B" w14:textId="77777777" w:rsidR="005A15ED" w:rsidRPr="005A15ED" w:rsidRDefault="005A15ED" w:rsidP="005A15ED">
      <w:pPr>
        <w:ind w:left="786"/>
        <w:contextualSpacing/>
        <w:jc w:val="both"/>
        <w:rPr>
          <w:rFonts w:eastAsia="Calibri" w:cs="Arial"/>
          <w:b/>
          <w:szCs w:val="24"/>
          <w:lang w:val="es-AR" w:eastAsia="en-US"/>
        </w:rPr>
      </w:pPr>
    </w:p>
    <w:p w14:paraId="37523102" w14:textId="77777777" w:rsidR="005A15ED" w:rsidRPr="005A15ED" w:rsidRDefault="005A15ED" w:rsidP="005A15ED">
      <w:pPr>
        <w:numPr>
          <w:ilvl w:val="0"/>
          <w:numId w:val="29"/>
        </w:numPr>
        <w:spacing w:after="200" w:line="276" w:lineRule="auto"/>
        <w:ind w:left="567" w:hanging="567"/>
        <w:contextualSpacing/>
        <w:jc w:val="both"/>
        <w:rPr>
          <w:rFonts w:eastAsia="Calibri" w:cs="Arial"/>
          <w:b/>
          <w:szCs w:val="24"/>
          <w:lang w:val="es-AR" w:eastAsia="en-US"/>
        </w:rPr>
      </w:pPr>
      <w:r w:rsidRPr="005A15ED">
        <w:rPr>
          <w:rFonts w:eastAsia="Calibri" w:cs="Arial"/>
          <w:b/>
          <w:szCs w:val="24"/>
          <w:lang w:val="es-AR" w:eastAsia="en-US"/>
        </w:rPr>
        <w:t>INFORME DE CUMPLIMIENTO DEL PROGRAMA DE TRABAJO 2019 – 2020</w:t>
      </w:r>
    </w:p>
    <w:p w14:paraId="672EF344" w14:textId="77777777" w:rsidR="005A15ED" w:rsidRPr="005A15ED" w:rsidRDefault="005A15ED" w:rsidP="005A15ED">
      <w:pPr>
        <w:contextualSpacing/>
        <w:jc w:val="both"/>
        <w:rPr>
          <w:rFonts w:eastAsia="Calibri" w:cs="Arial"/>
          <w:b/>
          <w:szCs w:val="24"/>
          <w:lang w:val="es-AR" w:eastAsia="en-US"/>
        </w:rPr>
      </w:pPr>
    </w:p>
    <w:p w14:paraId="0F3753DE" w14:textId="26AF5C3F" w:rsidR="005A15ED" w:rsidRPr="005A15ED" w:rsidRDefault="005A15ED" w:rsidP="005A15ED">
      <w:pPr>
        <w:tabs>
          <w:tab w:val="left" w:pos="142"/>
          <w:tab w:val="left" w:pos="426"/>
        </w:tabs>
        <w:jc w:val="both"/>
        <w:rPr>
          <w:rFonts w:cs="Arial"/>
          <w:b/>
          <w:szCs w:val="24"/>
          <w:lang w:val="es-ES" w:eastAsia="pt-BR"/>
        </w:rPr>
      </w:pPr>
      <w:r w:rsidRPr="005A15ED">
        <w:rPr>
          <w:rFonts w:cs="Arial"/>
          <w:szCs w:val="24"/>
          <w:lang w:val="es-ES" w:eastAsia="pt-BR"/>
        </w:rPr>
        <w:t>El Informe de cumplimiento del Programa de Trabajo 2019 – 2020</w:t>
      </w:r>
      <w:r w:rsidRPr="005A15ED">
        <w:rPr>
          <w:rFonts w:cs="Arial"/>
          <w:b/>
          <w:szCs w:val="24"/>
          <w:lang w:val="es-ES" w:eastAsia="pt-BR"/>
        </w:rPr>
        <w:t xml:space="preserve"> </w:t>
      </w:r>
      <w:r w:rsidR="007014BA">
        <w:rPr>
          <w:rFonts w:cs="Arial"/>
          <w:szCs w:val="24"/>
          <w:lang w:val="es-ES" w:eastAsia="pt-BR"/>
        </w:rPr>
        <w:t xml:space="preserve">de la Comisión de Semillas </w:t>
      </w:r>
      <w:r w:rsidR="007014BA" w:rsidRPr="007014BA">
        <w:rPr>
          <w:rFonts w:cs="Arial"/>
          <w:szCs w:val="24"/>
          <w:lang w:val="es-ES" w:eastAsia="pt-BR"/>
        </w:rPr>
        <w:t xml:space="preserve">se eleva a consideración y </w:t>
      </w:r>
      <w:r w:rsidR="007014BA">
        <w:rPr>
          <w:rFonts w:cs="Arial"/>
          <w:szCs w:val="24"/>
          <w:lang w:val="es-ES" w:eastAsia="pt-BR"/>
        </w:rPr>
        <w:t xml:space="preserve">aprobación </w:t>
      </w:r>
      <w:r w:rsidR="007014BA" w:rsidRPr="007014BA">
        <w:rPr>
          <w:rFonts w:cs="Arial"/>
          <w:szCs w:val="24"/>
          <w:lang w:val="es-ES" w:eastAsia="pt-BR"/>
        </w:rPr>
        <w:t xml:space="preserve">del SGT Nº 8. </w:t>
      </w:r>
      <w:r w:rsidR="007014BA" w:rsidRPr="007014BA">
        <w:rPr>
          <w:rFonts w:cs="Arial"/>
          <w:b/>
          <w:szCs w:val="24"/>
          <w:lang w:val="es-ES" w:eastAsia="pt-BR"/>
        </w:rPr>
        <w:t>(</w:t>
      </w:r>
      <w:r w:rsidRPr="005A15ED">
        <w:rPr>
          <w:rFonts w:cs="Arial"/>
          <w:b/>
          <w:szCs w:val="24"/>
          <w:lang w:val="es-ES" w:eastAsia="pt-BR"/>
        </w:rPr>
        <w:t xml:space="preserve">Anexo </w:t>
      </w:r>
      <w:r w:rsidR="00AC6C68">
        <w:rPr>
          <w:rFonts w:cs="Arial"/>
          <w:b/>
          <w:szCs w:val="24"/>
          <w:lang w:val="es-ES" w:eastAsia="pt-BR"/>
        </w:rPr>
        <w:t>X</w:t>
      </w:r>
      <w:r w:rsidR="007014BA">
        <w:rPr>
          <w:rFonts w:cs="Arial"/>
          <w:b/>
          <w:szCs w:val="24"/>
          <w:lang w:val="es-ES" w:eastAsia="pt-BR"/>
        </w:rPr>
        <w:t>)</w:t>
      </w:r>
      <w:r w:rsidRPr="005A15ED">
        <w:rPr>
          <w:rFonts w:cs="Arial"/>
          <w:szCs w:val="24"/>
          <w:lang w:val="es-ES" w:eastAsia="pt-BR"/>
        </w:rPr>
        <w:t xml:space="preserve">. </w:t>
      </w:r>
    </w:p>
    <w:p w14:paraId="58992F28" w14:textId="7D711B4D" w:rsidR="005A15ED" w:rsidRDefault="005A15ED" w:rsidP="005A15ED">
      <w:pPr>
        <w:contextualSpacing/>
        <w:jc w:val="both"/>
        <w:rPr>
          <w:rFonts w:eastAsia="Calibri" w:cs="Arial"/>
          <w:b/>
          <w:szCs w:val="24"/>
          <w:lang w:val="es-ES" w:eastAsia="en-US"/>
        </w:rPr>
      </w:pPr>
    </w:p>
    <w:p w14:paraId="77314BAF" w14:textId="708706BD" w:rsidR="003C27AE" w:rsidRDefault="003C27AE" w:rsidP="005A15ED">
      <w:pPr>
        <w:contextualSpacing/>
        <w:jc w:val="both"/>
        <w:rPr>
          <w:rFonts w:eastAsia="Calibri" w:cs="Arial"/>
          <w:b/>
          <w:szCs w:val="24"/>
          <w:lang w:val="es-ES" w:eastAsia="en-US"/>
        </w:rPr>
      </w:pPr>
    </w:p>
    <w:p w14:paraId="071A831D" w14:textId="1F24AC28" w:rsidR="003C27AE" w:rsidRDefault="003C27AE" w:rsidP="005A15ED">
      <w:pPr>
        <w:contextualSpacing/>
        <w:jc w:val="both"/>
        <w:rPr>
          <w:rFonts w:eastAsia="Calibri" w:cs="Arial"/>
          <w:b/>
          <w:szCs w:val="24"/>
          <w:lang w:val="es-ES" w:eastAsia="en-US"/>
        </w:rPr>
      </w:pPr>
    </w:p>
    <w:p w14:paraId="5CED2BFC" w14:textId="131C402A" w:rsidR="003C27AE" w:rsidRDefault="003C27AE" w:rsidP="005A15ED">
      <w:pPr>
        <w:contextualSpacing/>
        <w:jc w:val="both"/>
        <w:rPr>
          <w:rFonts w:eastAsia="Calibri" w:cs="Arial"/>
          <w:b/>
          <w:szCs w:val="24"/>
          <w:lang w:val="es-ES" w:eastAsia="en-US"/>
        </w:rPr>
      </w:pPr>
    </w:p>
    <w:p w14:paraId="3DD64481" w14:textId="77777777" w:rsidR="00031F2C" w:rsidRDefault="00031F2C" w:rsidP="005A15ED">
      <w:pPr>
        <w:contextualSpacing/>
        <w:jc w:val="both"/>
        <w:rPr>
          <w:rFonts w:eastAsia="Calibri" w:cs="Arial"/>
          <w:b/>
          <w:szCs w:val="24"/>
          <w:lang w:val="es-ES" w:eastAsia="en-US"/>
        </w:rPr>
      </w:pPr>
    </w:p>
    <w:p w14:paraId="2315FB66" w14:textId="77777777" w:rsidR="003C27AE" w:rsidRPr="005A15ED" w:rsidRDefault="003C27AE" w:rsidP="005A15ED">
      <w:pPr>
        <w:contextualSpacing/>
        <w:jc w:val="both"/>
        <w:rPr>
          <w:rFonts w:eastAsia="Calibri" w:cs="Arial"/>
          <w:b/>
          <w:szCs w:val="24"/>
          <w:lang w:val="es-ES" w:eastAsia="en-US"/>
        </w:rPr>
      </w:pPr>
    </w:p>
    <w:p w14:paraId="07B304A0" w14:textId="77777777" w:rsidR="005A15ED" w:rsidRPr="005A15ED" w:rsidRDefault="005A15ED" w:rsidP="005A15ED">
      <w:pPr>
        <w:contextualSpacing/>
        <w:jc w:val="both"/>
        <w:rPr>
          <w:rFonts w:eastAsia="Calibri" w:cs="Arial"/>
          <w:b/>
          <w:szCs w:val="24"/>
          <w:lang w:val="es-AR" w:eastAsia="en-US"/>
        </w:rPr>
      </w:pPr>
    </w:p>
    <w:p w14:paraId="79C52199" w14:textId="77777777" w:rsidR="005A15ED" w:rsidRDefault="005A15ED" w:rsidP="00AC6C68">
      <w:pPr>
        <w:numPr>
          <w:ilvl w:val="0"/>
          <w:numId w:val="29"/>
        </w:numPr>
        <w:spacing w:after="200" w:line="276" w:lineRule="auto"/>
        <w:ind w:left="567" w:hanging="567"/>
        <w:contextualSpacing/>
        <w:jc w:val="both"/>
        <w:rPr>
          <w:rFonts w:eastAsia="Calibri" w:cs="Arial"/>
          <w:b/>
          <w:szCs w:val="24"/>
          <w:lang w:val="es-AR" w:eastAsia="en-US"/>
        </w:rPr>
      </w:pPr>
      <w:r w:rsidRPr="005A15ED">
        <w:rPr>
          <w:rFonts w:eastAsia="Calibri" w:cs="Arial"/>
          <w:b/>
          <w:szCs w:val="24"/>
          <w:lang w:val="es-AR" w:eastAsia="en-US"/>
        </w:rPr>
        <w:t>ELABORACIÓN DEL PROGRAMA DE TRABAJO 2021 – 2022</w:t>
      </w:r>
    </w:p>
    <w:p w14:paraId="1AA6E29F" w14:textId="77777777" w:rsidR="00AC6C68" w:rsidRPr="00AC6C68" w:rsidRDefault="00AC6C68" w:rsidP="00AC6C68">
      <w:pPr>
        <w:spacing w:after="200" w:line="276" w:lineRule="auto"/>
        <w:ind w:left="567"/>
        <w:contextualSpacing/>
        <w:jc w:val="both"/>
        <w:rPr>
          <w:rFonts w:eastAsia="Calibri" w:cs="Arial"/>
          <w:b/>
          <w:szCs w:val="24"/>
          <w:lang w:val="es-AR" w:eastAsia="en-US"/>
        </w:rPr>
      </w:pPr>
    </w:p>
    <w:p w14:paraId="0F50A0F1" w14:textId="6BF175D5" w:rsidR="005A15ED" w:rsidRDefault="005A15ED" w:rsidP="007014BA">
      <w:pPr>
        <w:spacing w:after="200" w:line="276" w:lineRule="auto"/>
        <w:jc w:val="both"/>
        <w:rPr>
          <w:rFonts w:cs="Arial"/>
          <w:lang w:val="es-UY"/>
        </w:rPr>
      </w:pPr>
      <w:r w:rsidRPr="005A15ED">
        <w:rPr>
          <w:rFonts w:cs="Arial"/>
          <w:szCs w:val="24"/>
          <w:lang w:val="es-ES" w:eastAsia="pt-BR"/>
        </w:rPr>
        <w:t>Las delegaciones elabor</w:t>
      </w:r>
      <w:r w:rsidR="00AC6C68">
        <w:rPr>
          <w:rFonts w:cs="Arial"/>
          <w:szCs w:val="24"/>
          <w:lang w:val="es-ES" w:eastAsia="pt-BR"/>
        </w:rPr>
        <w:t>aron el Programa de Trabajo 2021 – 2022</w:t>
      </w:r>
      <w:r w:rsidR="009D6D40">
        <w:rPr>
          <w:rFonts w:cs="Arial"/>
          <w:szCs w:val="24"/>
          <w:lang w:val="es-ES" w:eastAsia="pt-BR"/>
        </w:rPr>
        <w:t xml:space="preserve"> </w:t>
      </w:r>
      <w:r w:rsidR="007014BA">
        <w:rPr>
          <w:rFonts w:cs="Arial"/>
          <w:szCs w:val="24"/>
          <w:lang w:val="es-ES" w:eastAsia="pt-BR"/>
        </w:rPr>
        <w:t xml:space="preserve">de la Comisión de Semillas </w:t>
      </w:r>
      <w:r w:rsidR="007014BA" w:rsidRPr="007014BA">
        <w:rPr>
          <w:rFonts w:cs="Arial"/>
          <w:szCs w:val="24"/>
          <w:lang w:val="es-ES" w:eastAsia="pt-BR"/>
        </w:rPr>
        <w:t xml:space="preserve">se eleva a consideración y </w:t>
      </w:r>
      <w:r w:rsidR="007014BA">
        <w:rPr>
          <w:rFonts w:cs="Arial"/>
          <w:szCs w:val="24"/>
          <w:lang w:val="es-ES" w:eastAsia="pt-BR"/>
        </w:rPr>
        <w:t>aprobación</w:t>
      </w:r>
      <w:r w:rsidR="007014BA">
        <w:rPr>
          <w:rFonts w:cs="Arial"/>
          <w:lang w:val="es-UY"/>
        </w:rPr>
        <w:t xml:space="preserve"> </w:t>
      </w:r>
      <w:r w:rsidR="009D6D40" w:rsidRPr="009D6D40">
        <w:rPr>
          <w:rFonts w:cs="Arial"/>
          <w:lang w:val="es-UY"/>
        </w:rPr>
        <w:t>en la próxima reunión del SGT Nº 8</w:t>
      </w:r>
      <w:r w:rsidR="009D6D40">
        <w:rPr>
          <w:rFonts w:cs="Arial"/>
          <w:lang w:val="es-UY"/>
        </w:rPr>
        <w:t>.</w:t>
      </w:r>
      <w:r w:rsidR="002E0418">
        <w:rPr>
          <w:rFonts w:cs="Arial"/>
          <w:lang w:val="es-UY"/>
        </w:rPr>
        <w:t xml:space="preserve"> El “Programa de Trabajo </w:t>
      </w:r>
      <w:r w:rsidR="009D6D40" w:rsidRPr="009D6D40">
        <w:rPr>
          <w:rFonts w:cs="Arial"/>
          <w:lang w:val="es-UY"/>
        </w:rPr>
        <w:t>2</w:t>
      </w:r>
      <w:r w:rsidR="002E0418">
        <w:rPr>
          <w:rFonts w:cs="Arial"/>
          <w:lang w:val="es-UY"/>
        </w:rPr>
        <w:t xml:space="preserve">021-2022” </w:t>
      </w:r>
      <w:r w:rsidR="009D6D40">
        <w:rPr>
          <w:rFonts w:cs="Arial"/>
          <w:lang w:val="es-UY"/>
        </w:rPr>
        <w:t xml:space="preserve">consta como </w:t>
      </w:r>
      <w:r w:rsidR="009D6D40" w:rsidRPr="009D6D40">
        <w:rPr>
          <w:rFonts w:cs="Arial"/>
          <w:b/>
          <w:lang w:val="es-UY"/>
        </w:rPr>
        <w:t>Anexo X</w:t>
      </w:r>
      <w:r w:rsidR="00014DD9">
        <w:rPr>
          <w:rFonts w:cs="Arial"/>
          <w:b/>
          <w:lang w:val="es-UY"/>
        </w:rPr>
        <w:t>I</w:t>
      </w:r>
      <w:r w:rsidR="009D6D40" w:rsidRPr="009D6D40">
        <w:rPr>
          <w:rFonts w:cs="Arial"/>
          <w:b/>
          <w:lang w:val="es-UY"/>
        </w:rPr>
        <w:t>.</w:t>
      </w:r>
    </w:p>
    <w:p w14:paraId="233AF35A" w14:textId="77777777" w:rsidR="005A15ED" w:rsidRPr="005A15ED" w:rsidRDefault="005A15ED" w:rsidP="005A15ED">
      <w:pPr>
        <w:contextualSpacing/>
        <w:jc w:val="both"/>
        <w:rPr>
          <w:rFonts w:eastAsia="Calibri" w:cs="Arial"/>
          <w:b/>
          <w:szCs w:val="24"/>
          <w:lang w:val="es-AR" w:eastAsia="en-US"/>
        </w:rPr>
      </w:pPr>
    </w:p>
    <w:p w14:paraId="27968735" w14:textId="77777777" w:rsidR="005A15ED" w:rsidRPr="005A15ED" w:rsidRDefault="005A15ED" w:rsidP="005A15ED">
      <w:pPr>
        <w:contextualSpacing/>
        <w:jc w:val="both"/>
        <w:rPr>
          <w:rFonts w:cs="Arial"/>
          <w:b/>
          <w:lang w:val="es-UY"/>
        </w:rPr>
      </w:pPr>
      <w:r w:rsidRPr="005A15ED">
        <w:rPr>
          <w:rFonts w:cs="Arial"/>
          <w:b/>
          <w:lang w:val="es-UY"/>
        </w:rPr>
        <w:t>PRÓXIMA REUNIÓN</w:t>
      </w:r>
    </w:p>
    <w:p w14:paraId="54CDC8FB" w14:textId="77777777" w:rsidR="005A15ED" w:rsidRPr="005A15ED" w:rsidRDefault="005A15ED" w:rsidP="005A15ED">
      <w:pPr>
        <w:jc w:val="both"/>
        <w:rPr>
          <w:rFonts w:cs="Arial"/>
          <w:b/>
          <w:szCs w:val="24"/>
          <w:lang w:val="es-UY"/>
        </w:rPr>
      </w:pPr>
    </w:p>
    <w:p w14:paraId="75A41F05" w14:textId="77777777" w:rsidR="005A15ED" w:rsidRPr="005A15ED" w:rsidRDefault="005A15ED" w:rsidP="005A15ED">
      <w:pPr>
        <w:jc w:val="both"/>
        <w:rPr>
          <w:rFonts w:cs="Arial"/>
          <w:szCs w:val="24"/>
          <w:lang w:val="es-ES" w:eastAsia="pt-BR"/>
        </w:rPr>
      </w:pPr>
      <w:r w:rsidRPr="005A15ED">
        <w:rPr>
          <w:rFonts w:cs="Arial"/>
          <w:szCs w:val="24"/>
          <w:lang w:val="es-ES" w:eastAsia="pt-BR"/>
        </w:rPr>
        <w:t xml:space="preserve">La próxima reunión de la Comisión de Semillas se realizará bajo la próxima </w:t>
      </w:r>
      <w:r w:rsidRPr="005A15ED">
        <w:rPr>
          <w:rFonts w:cs="Arial"/>
          <w:szCs w:val="24"/>
          <w:lang w:val="es-UY"/>
        </w:rPr>
        <w:t xml:space="preserve">Presidencia </w:t>
      </w:r>
      <w:r w:rsidRPr="005A15ED">
        <w:rPr>
          <w:rFonts w:cs="Arial"/>
          <w:i/>
          <w:szCs w:val="24"/>
          <w:lang w:val="es-UY"/>
        </w:rPr>
        <w:t>Pro Tempore</w:t>
      </w:r>
      <w:r w:rsidRPr="005A15ED">
        <w:rPr>
          <w:rFonts w:cs="Arial"/>
          <w:szCs w:val="24"/>
          <w:lang w:val="es-UY"/>
        </w:rPr>
        <w:t xml:space="preserve"> </w:t>
      </w:r>
      <w:r w:rsidRPr="005A15ED">
        <w:rPr>
          <w:rFonts w:cs="Arial"/>
          <w:szCs w:val="24"/>
          <w:lang w:val="es-ES" w:eastAsia="pt-BR"/>
        </w:rPr>
        <w:t>en ejercicio.</w:t>
      </w:r>
    </w:p>
    <w:p w14:paraId="3446FADA" w14:textId="77777777" w:rsidR="005A15ED" w:rsidRDefault="005A15ED" w:rsidP="005A15ED">
      <w:pPr>
        <w:widowControl w:val="0"/>
        <w:tabs>
          <w:tab w:val="center" w:pos="4252"/>
          <w:tab w:val="right" w:pos="8504"/>
        </w:tabs>
        <w:jc w:val="both"/>
        <w:rPr>
          <w:rFonts w:cs="Arial"/>
          <w:b/>
          <w:snapToGrid w:val="0"/>
          <w:szCs w:val="24"/>
          <w:lang w:val="es-UY"/>
        </w:rPr>
      </w:pPr>
    </w:p>
    <w:p w14:paraId="05D7AE38" w14:textId="77777777" w:rsidR="005A15ED" w:rsidRPr="005A15ED" w:rsidRDefault="005A15ED" w:rsidP="005A15ED">
      <w:pPr>
        <w:widowControl w:val="0"/>
        <w:tabs>
          <w:tab w:val="center" w:pos="4252"/>
          <w:tab w:val="right" w:pos="8504"/>
        </w:tabs>
        <w:jc w:val="both"/>
        <w:rPr>
          <w:rFonts w:cs="Arial"/>
          <w:b/>
          <w:snapToGrid w:val="0"/>
          <w:szCs w:val="24"/>
          <w:lang w:val="es-UY"/>
        </w:rPr>
      </w:pPr>
      <w:r w:rsidRPr="005A15ED">
        <w:rPr>
          <w:rFonts w:cs="Arial"/>
          <w:b/>
          <w:snapToGrid w:val="0"/>
          <w:szCs w:val="24"/>
          <w:lang w:val="es-UY"/>
        </w:rPr>
        <w:t>ANEXOS:</w:t>
      </w:r>
    </w:p>
    <w:p w14:paraId="3E433BFD" w14:textId="77777777" w:rsidR="005A15ED" w:rsidRPr="005A15ED" w:rsidRDefault="005A15ED" w:rsidP="005A15ED">
      <w:pPr>
        <w:widowControl w:val="0"/>
        <w:tabs>
          <w:tab w:val="center" w:pos="4252"/>
          <w:tab w:val="right" w:pos="8504"/>
        </w:tabs>
        <w:jc w:val="both"/>
        <w:rPr>
          <w:rFonts w:cs="Arial"/>
          <w:b/>
          <w:snapToGrid w:val="0"/>
          <w:szCs w:val="24"/>
          <w:lang w:val="es-UY"/>
        </w:rPr>
      </w:pPr>
    </w:p>
    <w:p w14:paraId="346121BE" w14:textId="77777777" w:rsidR="005A15ED" w:rsidRPr="005A15ED" w:rsidRDefault="005A15ED" w:rsidP="005A15ED">
      <w:pPr>
        <w:widowControl w:val="0"/>
        <w:tabs>
          <w:tab w:val="center" w:pos="4252"/>
          <w:tab w:val="right" w:pos="8504"/>
        </w:tabs>
        <w:jc w:val="both"/>
        <w:rPr>
          <w:rFonts w:cs="Arial"/>
          <w:snapToGrid w:val="0"/>
          <w:szCs w:val="24"/>
          <w:lang w:val="es-UY"/>
        </w:rPr>
      </w:pPr>
      <w:r w:rsidRPr="005A15ED">
        <w:rPr>
          <w:rFonts w:cs="Arial"/>
          <w:snapToGrid w:val="0"/>
          <w:szCs w:val="24"/>
          <w:lang w:val="es-UY"/>
        </w:rPr>
        <w:t>Los Anexos que hacen Partes de la presente acta son los siguientes:</w:t>
      </w:r>
    </w:p>
    <w:p w14:paraId="0D583EC8" w14:textId="77777777" w:rsidR="005A15ED" w:rsidRPr="005A15ED" w:rsidRDefault="005A15ED" w:rsidP="005A15ED">
      <w:pPr>
        <w:jc w:val="both"/>
        <w:rPr>
          <w:rFonts w:cs="Arial"/>
          <w:b/>
          <w:bCs/>
          <w:szCs w:val="24"/>
          <w:lang w:val="es-UY"/>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7668"/>
      </w:tblGrid>
      <w:tr w:rsidR="005A15ED" w:rsidRPr="005A15ED" w14:paraId="567B04AF" w14:textId="77777777" w:rsidTr="00F43E12">
        <w:trPr>
          <w:trHeight w:val="350"/>
        </w:trPr>
        <w:tc>
          <w:tcPr>
            <w:tcW w:w="1512" w:type="dxa"/>
            <w:vAlign w:val="center"/>
          </w:tcPr>
          <w:p w14:paraId="0D6D4072" w14:textId="77777777" w:rsidR="005A15ED" w:rsidRPr="005A15ED" w:rsidRDefault="005A15ED" w:rsidP="005A15ED">
            <w:pPr>
              <w:jc w:val="both"/>
              <w:rPr>
                <w:rFonts w:cs="Arial"/>
                <w:b/>
                <w:bCs/>
                <w:szCs w:val="24"/>
                <w:lang w:val="es-UY"/>
              </w:rPr>
            </w:pPr>
            <w:r w:rsidRPr="005A15ED">
              <w:rPr>
                <w:rFonts w:cs="Arial"/>
                <w:b/>
                <w:bCs/>
                <w:szCs w:val="24"/>
                <w:lang w:val="es-UY"/>
              </w:rPr>
              <w:t>Anexo I</w:t>
            </w:r>
          </w:p>
        </w:tc>
        <w:tc>
          <w:tcPr>
            <w:tcW w:w="7668" w:type="dxa"/>
            <w:vAlign w:val="center"/>
          </w:tcPr>
          <w:p w14:paraId="334E1B53" w14:textId="77777777" w:rsidR="005A15ED" w:rsidRPr="005A15ED" w:rsidRDefault="005A15ED" w:rsidP="005A15ED">
            <w:pPr>
              <w:jc w:val="both"/>
              <w:rPr>
                <w:rFonts w:cs="Arial"/>
                <w:bCs/>
                <w:szCs w:val="24"/>
                <w:lang w:val="es-UY"/>
              </w:rPr>
            </w:pPr>
            <w:r w:rsidRPr="005A15ED">
              <w:rPr>
                <w:rFonts w:cs="Arial"/>
                <w:bCs/>
                <w:szCs w:val="24"/>
                <w:lang w:val="es-UY"/>
              </w:rPr>
              <w:t>Lista de Participantes</w:t>
            </w:r>
          </w:p>
        </w:tc>
      </w:tr>
      <w:tr w:rsidR="005A15ED" w:rsidRPr="005A15ED" w14:paraId="35AC419D" w14:textId="77777777" w:rsidTr="00F43E12">
        <w:tc>
          <w:tcPr>
            <w:tcW w:w="1512" w:type="dxa"/>
          </w:tcPr>
          <w:p w14:paraId="486F9CFE" w14:textId="77777777" w:rsidR="005A15ED" w:rsidRPr="005A15ED" w:rsidRDefault="005A15ED" w:rsidP="005A15ED">
            <w:pPr>
              <w:jc w:val="both"/>
              <w:rPr>
                <w:rFonts w:cs="Arial"/>
                <w:b/>
                <w:bCs/>
                <w:szCs w:val="24"/>
                <w:lang w:val="es-UY"/>
              </w:rPr>
            </w:pPr>
            <w:r w:rsidRPr="005A15ED">
              <w:rPr>
                <w:rFonts w:cs="Arial"/>
                <w:b/>
                <w:bCs/>
                <w:szCs w:val="24"/>
                <w:lang w:val="es-UY"/>
              </w:rPr>
              <w:t>Anexo II</w:t>
            </w:r>
          </w:p>
        </w:tc>
        <w:tc>
          <w:tcPr>
            <w:tcW w:w="7668" w:type="dxa"/>
          </w:tcPr>
          <w:p w14:paraId="7CE699EE" w14:textId="77777777" w:rsidR="005A15ED" w:rsidRPr="005A15ED" w:rsidRDefault="005A15ED" w:rsidP="005A15ED">
            <w:pPr>
              <w:jc w:val="both"/>
              <w:rPr>
                <w:rFonts w:cs="Arial"/>
                <w:bCs/>
                <w:szCs w:val="24"/>
                <w:lang w:val="es-UY"/>
              </w:rPr>
            </w:pPr>
            <w:r w:rsidRPr="005A15ED">
              <w:rPr>
                <w:rFonts w:cs="Arial"/>
                <w:bCs/>
                <w:szCs w:val="24"/>
                <w:lang w:val="es-UY"/>
              </w:rPr>
              <w:t>Agenda</w:t>
            </w:r>
          </w:p>
        </w:tc>
      </w:tr>
      <w:tr w:rsidR="005A15ED" w:rsidRPr="005A15ED" w14:paraId="296BD916" w14:textId="77777777" w:rsidTr="00F43E12">
        <w:tc>
          <w:tcPr>
            <w:tcW w:w="1512" w:type="dxa"/>
          </w:tcPr>
          <w:p w14:paraId="2C5DEB25" w14:textId="77777777" w:rsidR="005A15ED" w:rsidRPr="005A15ED" w:rsidRDefault="005A15ED" w:rsidP="005A15ED">
            <w:pPr>
              <w:jc w:val="both"/>
              <w:rPr>
                <w:rFonts w:cs="Arial"/>
                <w:b/>
                <w:bCs/>
                <w:szCs w:val="24"/>
                <w:lang w:val="es-UY"/>
              </w:rPr>
            </w:pPr>
            <w:r w:rsidRPr="005A15ED">
              <w:rPr>
                <w:rFonts w:cs="Arial"/>
                <w:b/>
                <w:bCs/>
                <w:szCs w:val="24"/>
                <w:lang w:val="es-UY"/>
              </w:rPr>
              <w:t>Anexo III</w:t>
            </w:r>
          </w:p>
        </w:tc>
        <w:tc>
          <w:tcPr>
            <w:tcW w:w="7668" w:type="dxa"/>
          </w:tcPr>
          <w:p w14:paraId="2A12AC61" w14:textId="77777777" w:rsidR="005A15ED" w:rsidRPr="005A15ED" w:rsidRDefault="005A15ED" w:rsidP="005A15ED">
            <w:pPr>
              <w:jc w:val="both"/>
              <w:rPr>
                <w:rFonts w:cs="Arial"/>
                <w:bCs/>
                <w:szCs w:val="24"/>
                <w:lang w:val="es-UY"/>
              </w:rPr>
            </w:pPr>
            <w:r w:rsidRPr="005A15ED">
              <w:rPr>
                <w:rFonts w:cs="Arial"/>
                <w:bCs/>
                <w:szCs w:val="24"/>
                <w:lang w:val="es-UY"/>
              </w:rPr>
              <w:t>Resumen del Acta</w:t>
            </w:r>
          </w:p>
        </w:tc>
      </w:tr>
      <w:tr w:rsidR="005A15ED" w:rsidRPr="005A15ED" w14:paraId="313326C5" w14:textId="77777777" w:rsidTr="00F43E12">
        <w:tc>
          <w:tcPr>
            <w:tcW w:w="1512" w:type="dxa"/>
          </w:tcPr>
          <w:p w14:paraId="2973DE49" w14:textId="77777777" w:rsidR="005A15ED" w:rsidRPr="005A15ED" w:rsidRDefault="005A15ED" w:rsidP="005A15ED">
            <w:pPr>
              <w:jc w:val="both"/>
              <w:rPr>
                <w:rFonts w:cs="Arial"/>
                <w:b/>
                <w:bCs/>
                <w:szCs w:val="24"/>
                <w:lang w:val="es-UY"/>
              </w:rPr>
            </w:pPr>
            <w:r w:rsidRPr="005A15ED">
              <w:rPr>
                <w:rFonts w:cs="Arial"/>
                <w:b/>
                <w:bCs/>
                <w:szCs w:val="24"/>
                <w:lang w:val="es-UY"/>
              </w:rPr>
              <w:t>Anexo IV</w:t>
            </w:r>
          </w:p>
        </w:tc>
        <w:tc>
          <w:tcPr>
            <w:tcW w:w="7668" w:type="dxa"/>
          </w:tcPr>
          <w:p w14:paraId="5D236053" w14:textId="77777777" w:rsidR="005A15ED" w:rsidRPr="005A15ED" w:rsidRDefault="00610A96" w:rsidP="005A15ED">
            <w:pPr>
              <w:jc w:val="both"/>
              <w:rPr>
                <w:rFonts w:cs="Arial"/>
                <w:szCs w:val="24"/>
                <w:lang w:val="es-UY"/>
              </w:rPr>
            </w:pPr>
            <w:r w:rsidRPr="00610A96">
              <w:rPr>
                <w:rFonts w:cs="Arial"/>
                <w:b/>
                <w:szCs w:val="24"/>
                <w:lang w:val="es-UY"/>
              </w:rPr>
              <w:t>RESERVADO</w:t>
            </w:r>
            <w:r>
              <w:rPr>
                <w:rFonts w:cs="Arial"/>
                <w:szCs w:val="24"/>
                <w:lang w:val="es-UY"/>
              </w:rPr>
              <w:t>-</w:t>
            </w:r>
            <w:r w:rsidRPr="00610A96">
              <w:rPr>
                <w:rFonts w:cs="Arial"/>
                <w:szCs w:val="24"/>
                <w:lang w:val="es-UY"/>
              </w:rPr>
              <w:t xml:space="preserve">Cuadro de normas </w:t>
            </w:r>
          </w:p>
        </w:tc>
      </w:tr>
      <w:tr w:rsidR="00AC6C68" w:rsidRPr="00AD7E35" w14:paraId="3B8404D8" w14:textId="77777777" w:rsidTr="00F43E12">
        <w:tc>
          <w:tcPr>
            <w:tcW w:w="1512" w:type="dxa"/>
          </w:tcPr>
          <w:p w14:paraId="12632C82" w14:textId="77777777" w:rsidR="00AC6C68" w:rsidRPr="005A15ED" w:rsidRDefault="00AC6C68" w:rsidP="00AC6C68">
            <w:pPr>
              <w:jc w:val="both"/>
              <w:rPr>
                <w:rFonts w:cs="Arial"/>
                <w:b/>
                <w:bCs/>
                <w:szCs w:val="24"/>
                <w:lang w:val="es-UY"/>
              </w:rPr>
            </w:pPr>
            <w:r w:rsidRPr="005A15ED">
              <w:rPr>
                <w:rFonts w:cs="Arial"/>
                <w:b/>
                <w:bCs/>
                <w:szCs w:val="24"/>
                <w:lang w:val="es-UY"/>
              </w:rPr>
              <w:t>Anexo V</w:t>
            </w:r>
          </w:p>
        </w:tc>
        <w:tc>
          <w:tcPr>
            <w:tcW w:w="7668" w:type="dxa"/>
          </w:tcPr>
          <w:p w14:paraId="01AF4202" w14:textId="77777777" w:rsidR="00AC6C68" w:rsidRPr="00610A96" w:rsidRDefault="00AC6C68" w:rsidP="005A15ED">
            <w:pPr>
              <w:jc w:val="both"/>
              <w:rPr>
                <w:rFonts w:cs="Arial"/>
                <w:b/>
                <w:szCs w:val="24"/>
                <w:lang w:val="es-UY"/>
              </w:rPr>
            </w:pPr>
            <w:r w:rsidRPr="00F35CBC">
              <w:rPr>
                <w:rFonts w:eastAsia="Calibri" w:cs="Arial"/>
                <w:szCs w:val="24"/>
                <w:lang w:val="es-AR" w:eastAsia="en-US"/>
              </w:rPr>
              <w:t>Proyecto d</w:t>
            </w:r>
            <w:r w:rsidR="00192FF5">
              <w:rPr>
                <w:rFonts w:eastAsia="Calibri" w:cs="Arial"/>
                <w:szCs w:val="24"/>
                <w:lang w:val="es-AR" w:eastAsia="en-US"/>
              </w:rPr>
              <w:t xml:space="preserve">e Resolución “Derogación de la </w:t>
            </w:r>
            <w:r w:rsidRPr="00F35CBC">
              <w:rPr>
                <w:rFonts w:eastAsia="Calibri" w:cs="Arial"/>
                <w:szCs w:val="24"/>
                <w:lang w:val="es-AR" w:eastAsia="en-US"/>
              </w:rPr>
              <w:t>Resolución GMC Nº 02/94”</w:t>
            </w:r>
          </w:p>
        </w:tc>
      </w:tr>
      <w:tr w:rsidR="00AC6C68" w:rsidRPr="005A15ED" w14:paraId="1BDCB3B5" w14:textId="77777777" w:rsidTr="00F43E12">
        <w:tc>
          <w:tcPr>
            <w:tcW w:w="1512" w:type="dxa"/>
          </w:tcPr>
          <w:p w14:paraId="52BA9C33" w14:textId="77777777" w:rsidR="00AC6C68" w:rsidRPr="005A15ED" w:rsidRDefault="00AC6C68" w:rsidP="00AC6C68">
            <w:pPr>
              <w:jc w:val="both"/>
              <w:rPr>
                <w:rFonts w:cs="Arial"/>
                <w:b/>
                <w:bCs/>
                <w:szCs w:val="24"/>
                <w:lang w:val="es-UY"/>
              </w:rPr>
            </w:pPr>
            <w:r w:rsidRPr="005A15ED">
              <w:rPr>
                <w:rFonts w:cs="Arial"/>
                <w:b/>
                <w:bCs/>
                <w:szCs w:val="24"/>
                <w:lang w:val="es-UY"/>
              </w:rPr>
              <w:t>Anexo VI</w:t>
            </w:r>
          </w:p>
        </w:tc>
        <w:tc>
          <w:tcPr>
            <w:tcW w:w="7668" w:type="dxa"/>
          </w:tcPr>
          <w:p w14:paraId="5C07372D" w14:textId="77777777" w:rsidR="00AC6C68" w:rsidRPr="005A15ED" w:rsidRDefault="00AC6C68" w:rsidP="005A15ED">
            <w:pPr>
              <w:jc w:val="both"/>
              <w:rPr>
                <w:rFonts w:cs="Arial"/>
                <w:szCs w:val="24"/>
                <w:lang w:val="es-UY"/>
              </w:rPr>
            </w:pPr>
            <w:r w:rsidRPr="005A15ED">
              <w:rPr>
                <w:rFonts w:eastAsia="Calibri" w:cs="Arial"/>
                <w:bCs/>
                <w:szCs w:val="24"/>
                <w:lang w:val="es-AR" w:eastAsia="en-US"/>
              </w:rPr>
              <w:t>Modelo de Certificado de Análisis de Calidad para papa-semilla</w:t>
            </w:r>
          </w:p>
        </w:tc>
      </w:tr>
      <w:tr w:rsidR="00AC6C68" w:rsidRPr="00AD7E35" w14:paraId="5C69939D" w14:textId="77777777" w:rsidTr="00F43E12">
        <w:tc>
          <w:tcPr>
            <w:tcW w:w="1512" w:type="dxa"/>
          </w:tcPr>
          <w:p w14:paraId="7CE6F1FB" w14:textId="77777777" w:rsidR="00AC6C68" w:rsidRPr="005A15ED" w:rsidRDefault="00AC6C68" w:rsidP="00AC6C68">
            <w:pPr>
              <w:jc w:val="both"/>
              <w:rPr>
                <w:rFonts w:cs="Arial"/>
                <w:b/>
                <w:bCs/>
                <w:szCs w:val="24"/>
                <w:lang w:val="es-UY"/>
              </w:rPr>
            </w:pPr>
            <w:r w:rsidRPr="005A15ED">
              <w:rPr>
                <w:rFonts w:cs="Arial"/>
                <w:b/>
                <w:bCs/>
                <w:szCs w:val="24"/>
                <w:lang w:val="es-UY"/>
              </w:rPr>
              <w:t>Anexo VII</w:t>
            </w:r>
          </w:p>
        </w:tc>
        <w:tc>
          <w:tcPr>
            <w:tcW w:w="7668" w:type="dxa"/>
          </w:tcPr>
          <w:p w14:paraId="42DE121C" w14:textId="56596185" w:rsidR="00AC6C68" w:rsidRPr="005A15ED" w:rsidRDefault="00014DD9" w:rsidP="005A15ED">
            <w:pPr>
              <w:jc w:val="both"/>
              <w:rPr>
                <w:rFonts w:cs="Arial"/>
                <w:szCs w:val="24"/>
                <w:lang w:val="es-UY"/>
              </w:rPr>
            </w:pPr>
            <w:r>
              <w:rPr>
                <w:rFonts w:cs="Arial"/>
                <w:szCs w:val="24"/>
                <w:lang w:val="es-UY"/>
              </w:rPr>
              <w:t>I</w:t>
            </w:r>
            <w:r w:rsidR="003C27AE">
              <w:rPr>
                <w:rFonts w:cs="Arial"/>
                <w:szCs w:val="24"/>
                <w:lang w:val="es-UY"/>
              </w:rPr>
              <w:t>nformación contenida en los rótulos de semillas</w:t>
            </w:r>
            <w:r w:rsidR="00F43E12">
              <w:rPr>
                <w:rFonts w:cs="Arial"/>
                <w:szCs w:val="24"/>
                <w:lang w:val="es-UY"/>
              </w:rPr>
              <w:t>-Ar</w:t>
            </w:r>
          </w:p>
        </w:tc>
      </w:tr>
      <w:tr w:rsidR="00AC6C68" w:rsidRPr="00AD7E35" w14:paraId="005E7B2D" w14:textId="77777777" w:rsidTr="00F43E12">
        <w:tc>
          <w:tcPr>
            <w:tcW w:w="1512" w:type="dxa"/>
          </w:tcPr>
          <w:p w14:paraId="5950C6E6" w14:textId="77777777" w:rsidR="00AC6C68" w:rsidRPr="005A15ED" w:rsidRDefault="00AC6C68" w:rsidP="00AC6C68">
            <w:pPr>
              <w:jc w:val="both"/>
              <w:rPr>
                <w:rFonts w:cs="Arial"/>
                <w:b/>
                <w:bCs/>
                <w:szCs w:val="24"/>
                <w:lang w:val="es-UY"/>
              </w:rPr>
            </w:pPr>
            <w:r w:rsidRPr="005A15ED">
              <w:rPr>
                <w:rFonts w:cs="Arial"/>
                <w:b/>
                <w:bCs/>
                <w:szCs w:val="24"/>
                <w:lang w:val="es-UY"/>
              </w:rPr>
              <w:t>Anexo VIII</w:t>
            </w:r>
          </w:p>
        </w:tc>
        <w:tc>
          <w:tcPr>
            <w:tcW w:w="7668" w:type="dxa"/>
          </w:tcPr>
          <w:p w14:paraId="0AEB4FBB" w14:textId="6E269216" w:rsidR="00AC6C68" w:rsidRPr="005A15ED" w:rsidRDefault="003C27AE" w:rsidP="005A15ED">
            <w:pPr>
              <w:jc w:val="both"/>
              <w:rPr>
                <w:rFonts w:cs="Arial"/>
                <w:szCs w:val="24"/>
                <w:lang w:val="es-UY"/>
              </w:rPr>
            </w:pPr>
            <w:r>
              <w:rPr>
                <w:rFonts w:cs="Arial"/>
                <w:szCs w:val="24"/>
                <w:lang w:val="es-UY"/>
              </w:rPr>
              <w:t>Información mínima a incluir en los rótulos de semillas</w:t>
            </w:r>
            <w:r w:rsidR="00F43E12">
              <w:rPr>
                <w:rFonts w:cs="Arial"/>
                <w:szCs w:val="24"/>
                <w:lang w:val="es-UY"/>
              </w:rPr>
              <w:t>-Br</w:t>
            </w:r>
          </w:p>
        </w:tc>
      </w:tr>
      <w:tr w:rsidR="003C27AE" w:rsidRPr="00AD7E35" w14:paraId="5EEC793F" w14:textId="77777777" w:rsidTr="00F43E12">
        <w:tc>
          <w:tcPr>
            <w:tcW w:w="1512" w:type="dxa"/>
          </w:tcPr>
          <w:p w14:paraId="1ECD353B" w14:textId="5B17050D" w:rsidR="003C27AE" w:rsidRPr="005A15ED" w:rsidRDefault="003C27AE" w:rsidP="00AC6C68">
            <w:pPr>
              <w:jc w:val="both"/>
              <w:rPr>
                <w:rFonts w:cs="Arial"/>
                <w:b/>
                <w:bCs/>
                <w:szCs w:val="24"/>
                <w:lang w:val="es-UY"/>
              </w:rPr>
            </w:pPr>
            <w:r>
              <w:rPr>
                <w:rFonts w:cs="Arial"/>
                <w:b/>
                <w:bCs/>
                <w:szCs w:val="24"/>
                <w:lang w:val="es-UY"/>
              </w:rPr>
              <w:t>Anexo IX</w:t>
            </w:r>
          </w:p>
        </w:tc>
        <w:tc>
          <w:tcPr>
            <w:tcW w:w="7668" w:type="dxa"/>
          </w:tcPr>
          <w:p w14:paraId="417FCD1C" w14:textId="58BF3B85" w:rsidR="003C27AE" w:rsidRDefault="003C27AE" w:rsidP="005A15ED">
            <w:pPr>
              <w:jc w:val="both"/>
              <w:rPr>
                <w:rFonts w:cs="Arial"/>
                <w:szCs w:val="24"/>
                <w:lang w:val="es-UY"/>
              </w:rPr>
            </w:pPr>
            <w:r>
              <w:rPr>
                <w:rFonts w:cs="Arial"/>
                <w:szCs w:val="24"/>
                <w:lang w:val="es-UY"/>
              </w:rPr>
              <w:t>Estándar Específico para rótulos y envases de semillas de especies de uso agrícola y/o forrajero de las clases Certificada y Comercial</w:t>
            </w:r>
            <w:r w:rsidR="00F43E12">
              <w:rPr>
                <w:rFonts w:cs="Arial"/>
                <w:szCs w:val="24"/>
                <w:lang w:val="es-UY"/>
              </w:rPr>
              <w:t>-Uy</w:t>
            </w:r>
          </w:p>
        </w:tc>
      </w:tr>
      <w:tr w:rsidR="00AC6C68" w:rsidRPr="005A15ED" w14:paraId="6CFC27FB" w14:textId="77777777" w:rsidTr="00F43E12">
        <w:trPr>
          <w:trHeight w:val="123"/>
        </w:trPr>
        <w:tc>
          <w:tcPr>
            <w:tcW w:w="1512" w:type="dxa"/>
          </w:tcPr>
          <w:p w14:paraId="43A81057" w14:textId="6C574C7B" w:rsidR="00AC6C68" w:rsidRPr="005A15ED" w:rsidRDefault="00AC6C68" w:rsidP="005A15ED">
            <w:pPr>
              <w:jc w:val="both"/>
              <w:rPr>
                <w:rFonts w:cs="Arial"/>
                <w:b/>
                <w:bCs/>
                <w:szCs w:val="24"/>
                <w:lang w:val="es-UY"/>
              </w:rPr>
            </w:pPr>
            <w:r>
              <w:rPr>
                <w:rFonts w:cs="Arial"/>
                <w:b/>
                <w:bCs/>
                <w:szCs w:val="24"/>
                <w:lang w:val="es-UY"/>
              </w:rPr>
              <w:t>Anexo X</w:t>
            </w:r>
          </w:p>
        </w:tc>
        <w:tc>
          <w:tcPr>
            <w:tcW w:w="7668" w:type="dxa"/>
          </w:tcPr>
          <w:p w14:paraId="2187ACC8" w14:textId="77777777" w:rsidR="00AC6C68" w:rsidRPr="005A15ED" w:rsidRDefault="00AC6C68" w:rsidP="005A15ED">
            <w:pPr>
              <w:jc w:val="both"/>
              <w:rPr>
                <w:rFonts w:cs="Arial"/>
                <w:szCs w:val="24"/>
                <w:lang w:val="es-UY"/>
              </w:rPr>
            </w:pPr>
            <w:r>
              <w:rPr>
                <w:rFonts w:cs="Arial"/>
                <w:szCs w:val="24"/>
                <w:lang w:val="es-UY"/>
              </w:rPr>
              <w:t>Informe de Cumplimiento</w:t>
            </w:r>
            <w:r w:rsidR="009D6D40">
              <w:rPr>
                <w:rFonts w:cs="Arial"/>
                <w:szCs w:val="24"/>
                <w:lang w:val="es-UY"/>
              </w:rPr>
              <w:t xml:space="preserve"> 2019-2020</w:t>
            </w:r>
          </w:p>
        </w:tc>
      </w:tr>
      <w:tr w:rsidR="00AC6C68" w:rsidRPr="005A15ED" w14:paraId="1BE1F3DC" w14:textId="77777777" w:rsidTr="00F43E12">
        <w:trPr>
          <w:trHeight w:val="123"/>
        </w:trPr>
        <w:tc>
          <w:tcPr>
            <w:tcW w:w="1512" w:type="dxa"/>
          </w:tcPr>
          <w:p w14:paraId="2096B249" w14:textId="36A70C9E" w:rsidR="00AC6C68" w:rsidRDefault="00AC6C68" w:rsidP="005A15ED">
            <w:pPr>
              <w:jc w:val="both"/>
              <w:rPr>
                <w:rFonts w:cs="Arial"/>
                <w:b/>
                <w:bCs/>
                <w:szCs w:val="24"/>
                <w:lang w:val="es-UY"/>
              </w:rPr>
            </w:pPr>
            <w:r>
              <w:rPr>
                <w:rFonts w:cs="Arial"/>
                <w:b/>
                <w:bCs/>
                <w:szCs w:val="24"/>
                <w:lang w:val="es-UY"/>
              </w:rPr>
              <w:t>Anexo X</w:t>
            </w:r>
            <w:r w:rsidR="003C27AE">
              <w:rPr>
                <w:rFonts w:cs="Arial"/>
                <w:b/>
                <w:bCs/>
                <w:szCs w:val="24"/>
                <w:lang w:val="es-UY"/>
              </w:rPr>
              <w:t>I</w:t>
            </w:r>
          </w:p>
        </w:tc>
        <w:tc>
          <w:tcPr>
            <w:tcW w:w="7668" w:type="dxa"/>
          </w:tcPr>
          <w:p w14:paraId="504255CA" w14:textId="77777777" w:rsidR="00AC6C68" w:rsidRDefault="00AC6C68" w:rsidP="005A15ED">
            <w:pPr>
              <w:jc w:val="both"/>
              <w:rPr>
                <w:rFonts w:cs="Arial"/>
                <w:szCs w:val="24"/>
                <w:lang w:val="es-UY"/>
              </w:rPr>
            </w:pPr>
            <w:r>
              <w:rPr>
                <w:rFonts w:cs="Arial"/>
                <w:szCs w:val="24"/>
                <w:lang w:val="es-UY"/>
              </w:rPr>
              <w:t>Programa de Trabajo 2021-2022</w:t>
            </w:r>
          </w:p>
        </w:tc>
      </w:tr>
    </w:tbl>
    <w:p w14:paraId="6716EE5B" w14:textId="77777777" w:rsidR="003C27AE" w:rsidRPr="005A15ED" w:rsidRDefault="003C27AE" w:rsidP="005A15ED">
      <w:pPr>
        <w:jc w:val="both"/>
        <w:rPr>
          <w:rFonts w:eastAsia="Calibri" w:cs="Arial"/>
          <w:szCs w:val="24"/>
          <w:lang w:val="es-UY" w:eastAsia="en-US"/>
        </w:rPr>
      </w:pPr>
    </w:p>
    <w:p w14:paraId="07E29C5A" w14:textId="77777777" w:rsidR="005A15ED" w:rsidRDefault="005A15ED" w:rsidP="005A15ED">
      <w:pPr>
        <w:jc w:val="both"/>
        <w:rPr>
          <w:rFonts w:eastAsia="Calibri" w:cs="Arial"/>
          <w:szCs w:val="24"/>
          <w:lang w:val="es-VE" w:eastAsia="en-US"/>
        </w:rPr>
      </w:pPr>
    </w:p>
    <w:p w14:paraId="1B94E637" w14:textId="77777777" w:rsidR="007014BA" w:rsidRPr="005A15ED" w:rsidRDefault="007014BA" w:rsidP="005A15ED">
      <w:pPr>
        <w:jc w:val="both"/>
        <w:rPr>
          <w:rFonts w:eastAsia="Calibri" w:cs="Arial"/>
          <w:szCs w:val="24"/>
          <w:lang w:val="es-VE" w:eastAsia="en-US"/>
        </w:rPr>
      </w:pPr>
    </w:p>
    <w:p w14:paraId="3A508454" w14:textId="77777777" w:rsidR="005A15ED" w:rsidRPr="005A15ED" w:rsidRDefault="005A15ED" w:rsidP="005A15ED">
      <w:pPr>
        <w:jc w:val="both"/>
        <w:rPr>
          <w:rFonts w:eastAsia="Calibri" w:cs="Arial"/>
          <w:szCs w:val="24"/>
          <w:lang w:val="es-VE" w:eastAsia="en-US"/>
        </w:rPr>
      </w:pPr>
    </w:p>
    <w:tbl>
      <w:tblPr>
        <w:tblW w:w="9305" w:type="dxa"/>
        <w:tblInd w:w="-284" w:type="dxa"/>
        <w:shd w:val="clear" w:color="auto" w:fill="FFFFFF"/>
        <w:tblLayout w:type="fixed"/>
        <w:tblLook w:val="0000" w:firstRow="0" w:lastRow="0" w:firstColumn="0" w:lastColumn="0" w:noHBand="0" w:noVBand="0"/>
      </w:tblPr>
      <w:tblGrid>
        <w:gridCol w:w="4266"/>
        <w:gridCol w:w="359"/>
        <w:gridCol w:w="4680"/>
      </w:tblGrid>
      <w:tr w:rsidR="005A15ED" w:rsidRPr="005A15ED" w14:paraId="76B82D53" w14:textId="77777777" w:rsidTr="00F43E12">
        <w:trPr>
          <w:cantSplit/>
          <w:trHeight w:val="1821"/>
        </w:trPr>
        <w:tc>
          <w:tcPr>
            <w:tcW w:w="4266" w:type="dxa"/>
            <w:shd w:val="clear" w:color="auto" w:fill="FFFFFF"/>
            <w:tcMar>
              <w:top w:w="0" w:type="dxa"/>
              <w:left w:w="0" w:type="dxa"/>
              <w:bottom w:w="0" w:type="dxa"/>
              <w:right w:w="0" w:type="dxa"/>
            </w:tcMar>
          </w:tcPr>
          <w:p w14:paraId="3DF154C5"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ヒラギノ角ゴ Pro W3" w:cs="Arial"/>
                <w:color w:val="000000"/>
                <w:szCs w:val="24"/>
                <w:lang w:val="es-AR" w:eastAsia="pt-BR"/>
              </w:rPr>
            </w:pPr>
            <w:r w:rsidRPr="005A15ED">
              <w:rPr>
                <w:rFonts w:eastAsia="ヒラギノ角ゴ Pro W3" w:cs="Arial"/>
                <w:color w:val="000000"/>
                <w:szCs w:val="24"/>
                <w:lang w:val="es-AR" w:eastAsia="pt-BR"/>
              </w:rPr>
              <w:t>______________________________</w:t>
            </w:r>
          </w:p>
          <w:p w14:paraId="6E4DE3A1"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ヒラギノ角ゴ Pro W3" w:cs="Arial"/>
                <w:b/>
                <w:color w:val="000000"/>
                <w:szCs w:val="24"/>
                <w:lang w:val="es-AR" w:eastAsia="pt-BR"/>
              </w:rPr>
            </w:pPr>
            <w:r w:rsidRPr="005A15ED">
              <w:rPr>
                <w:rFonts w:eastAsia="ヒラギノ角ゴ Pro W3" w:cs="Arial"/>
                <w:b/>
                <w:color w:val="000000"/>
                <w:szCs w:val="24"/>
                <w:lang w:val="es-AR" w:eastAsia="pt-BR"/>
              </w:rPr>
              <w:t>Por la Delegación de Argentina</w:t>
            </w:r>
          </w:p>
          <w:p w14:paraId="3D227E11"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ヒラギノ角ゴ Pro W3" w:cs="Arial"/>
                <w:b/>
                <w:color w:val="000000"/>
                <w:szCs w:val="24"/>
                <w:lang w:val="es-UY" w:eastAsia="pt-BR"/>
              </w:rPr>
            </w:pPr>
            <w:r w:rsidRPr="005A15ED">
              <w:rPr>
                <w:rFonts w:eastAsia="ヒラギノ角ゴ Pro W3" w:cs="Arial"/>
                <w:b/>
                <w:color w:val="000000"/>
                <w:szCs w:val="24"/>
                <w:lang w:val="es-AR" w:eastAsia="pt-BR"/>
              </w:rPr>
              <w:t xml:space="preserve">Pedro </w:t>
            </w:r>
            <w:proofErr w:type="spellStart"/>
            <w:r w:rsidRPr="005A15ED">
              <w:rPr>
                <w:rFonts w:eastAsia="ヒラギノ角ゴ Pro W3" w:cs="Arial"/>
                <w:b/>
                <w:color w:val="000000"/>
                <w:szCs w:val="24"/>
                <w:lang w:val="es-AR" w:eastAsia="pt-BR"/>
              </w:rPr>
              <w:t>Lavignolle</w:t>
            </w:r>
            <w:proofErr w:type="spellEnd"/>
          </w:p>
        </w:tc>
        <w:tc>
          <w:tcPr>
            <w:tcW w:w="359" w:type="dxa"/>
            <w:shd w:val="clear" w:color="auto" w:fill="FFFFFF"/>
          </w:tcPr>
          <w:p w14:paraId="6F4B1F46"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eastAsia="ヒラギノ角ゴ Pro W3" w:cs="Arial"/>
                <w:color w:val="000000"/>
                <w:szCs w:val="24"/>
                <w:lang w:val="es-AR" w:eastAsia="pt-BR"/>
              </w:rPr>
            </w:pPr>
          </w:p>
        </w:tc>
        <w:tc>
          <w:tcPr>
            <w:tcW w:w="4680" w:type="dxa"/>
            <w:shd w:val="clear" w:color="auto" w:fill="FFFFFF"/>
            <w:tcMar>
              <w:top w:w="0" w:type="dxa"/>
              <w:left w:w="0" w:type="dxa"/>
              <w:bottom w:w="0" w:type="dxa"/>
              <w:right w:w="0" w:type="dxa"/>
            </w:tcMar>
          </w:tcPr>
          <w:p w14:paraId="2FFBBD1D"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ヒラギノ角ゴ Pro W3" w:cs="Arial"/>
                <w:color w:val="000000"/>
                <w:szCs w:val="24"/>
                <w:lang w:val="es-AR" w:eastAsia="pt-BR"/>
              </w:rPr>
            </w:pPr>
            <w:r w:rsidRPr="005A15ED">
              <w:rPr>
                <w:rFonts w:eastAsia="ヒラギノ角ゴ Pro W3" w:cs="Arial"/>
                <w:color w:val="000000"/>
                <w:szCs w:val="24"/>
                <w:lang w:val="es-AR" w:eastAsia="pt-BR"/>
              </w:rPr>
              <w:t>______________________________</w:t>
            </w:r>
          </w:p>
          <w:p w14:paraId="6792BE9A"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ヒラギノ角ゴ Pro W3" w:cs="Arial"/>
                <w:b/>
                <w:color w:val="000000"/>
                <w:szCs w:val="24"/>
                <w:lang w:val="es-AR" w:eastAsia="pt-BR"/>
              </w:rPr>
            </w:pPr>
            <w:r w:rsidRPr="005A15ED">
              <w:rPr>
                <w:rFonts w:eastAsia="ヒラギノ角ゴ Pro W3" w:cs="Arial"/>
                <w:b/>
                <w:color w:val="000000"/>
                <w:szCs w:val="24"/>
                <w:lang w:val="es-AR" w:eastAsia="pt-BR"/>
              </w:rPr>
              <w:t>Por la Delegación de Brasil</w:t>
            </w:r>
          </w:p>
          <w:p w14:paraId="03A6F536"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ヒラギノ角ゴ Pro W3" w:cs="Arial"/>
                <w:b/>
                <w:color w:val="000000"/>
                <w:szCs w:val="24"/>
                <w:lang w:val="es-AR" w:eastAsia="pt-BR"/>
              </w:rPr>
            </w:pPr>
            <w:proofErr w:type="spellStart"/>
            <w:r w:rsidRPr="005A15ED">
              <w:rPr>
                <w:rFonts w:eastAsia="ヒラギノ角ゴ Pro W3" w:cs="Arial"/>
                <w:b/>
                <w:color w:val="000000"/>
                <w:szCs w:val="24"/>
                <w:lang w:val="es-AR" w:eastAsia="pt-BR"/>
              </w:rPr>
              <w:t>Virgínia</w:t>
            </w:r>
            <w:proofErr w:type="spellEnd"/>
            <w:r w:rsidRPr="005A15ED">
              <w:rPr>
                <w:rFonts w:eastAsia="ヒラギノ角ゴ Pro W3" w:cs="Arial"/>
                <w:b/>
                <w:color w:val="000000"/>
                <w:szCs w:val="24"/>
                <w:lang w:val="es-AR" w:eastAsia="pt-BR"/>
              </w:rPr>
              <w:t xml:space="preserve"> Arantes Ferreira Carpi</w:t>
            </w:r>
          </w:p>
          <w:p w14:paraId="3719D53C"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eastAsia="ヒラギノ角ゴ Pro W3" w:cs="Arial"/>
                <w:color w:val="000000"/>
                <w:szCs w:val="24"/>
                <w:lang w:val="es-AR" w:eastAsia="pt-BR"/>
              </w:rPr>
            </w:pPr>
          </w:p>
          <w:p w14:paraId="7516369C"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eastAsia="ヒラギノ角ゴ Pro W3" w:cs="Arial"/>
                <w:color w:val="000000"/>
                <w:szCs w:val="24"/>
                <w:lang w:val="es-AR" w:eastAsia="pt-BR"/>
              </w:rPr>
            </w:pPr>
          </w:p>
          <w:p w14:paraId="7039FA60" w14:textId="77777777" w:rsid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eastAsia="ヒラギノ角ゴ Pro W3" w:cs="Arial"/>
                <w:color w:val="000000"/>
                <w:szCs w:val="24"/>
                <w:lang w:val="es-AR" w:eastAsia="pt-BR"/>
              </w:rPr>
            </w:pPr>
          </w:p>
          <w:p w14:paraId="7B4730E1" w14:textId="77777777" w:rsidR="007014BA" w:rsidRDefault="007014BA"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eastAsia="ヒラギノ角ゴ Pro W3" w:cs="Arial"/>
                <w:color w:val="000000"/>
                <w:szCs w:val="24"/>
                <w:lang w:val="es-AR" w:eastAsia="pt-BR"/>
              </w:rPr>
            </w:pPr>
          </w:p>
          <w:p w14:paraId="752B1940" w14:textId="77777777" w:rsidR="007014BA" w:rsidRPr="005A15ED" w:rsidRDefault="007014BA"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eastAsia="ヒラギノ角ゴ Pro W3" w:cs="Arial"/>
                <w:color w:val="000000"/>
                <w:szCs w:val="24"/>
                <w:lang w:val="es-AR" w:eastAsia="pt-BR"/>
              </w:rPr>
            </w:pPr>
          </w:p>
          <w:p w14:paraId="1174B3A6"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eastAsia="ヒラギノ角ゴ Pro W3" w:cs="Arial"/>
                <w:color w:val="000000"/>
                <w:szCs w:val="24"/>
                <w:lang w:val="es-AR" w:eastAsia="pt-BR"/>
              </w:rPr>
            </w:pPr>
          </w:p>
          <w:p w14:paraId="451CA379"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eastAsia="ヒラギノ角ゴ Pro W3" w:cs="Arial"/>
                <w:color w:val="000000"/>
                <w:szCs w:val="24"/>
                <w:lang w:val="es-AR" w:eastAsia="pt-BR"/>
              </w:rPr>
            </w:pPr>
          </w:p>
        </w:tc>
      </w:tr>
      <w:tr w:rsidR="005A15ED" w:rsidRPr="00AD7E35" w14:paraId="495EA081" w14:textId="77777777" w:rsidTr="00F43E12">
        <w:trPr>
          <w:cantSplit/>
          <w:trHeight w:val="1885"/>
        </w:trPr>
        <w:tc>
          <w:tcPr>
            <w:tcW w:w="4266" w:type="dxa"/>
            <w:shd w:val="clear" w:color="auto" w:fill="FFFFFF"/>
            <w:tcMar>
              <w:top w:w="0" w:type="dxa"/>
              <w:left w:w="0" w:type="dxa"/>
              <w:bottom w:w="0" w:type="dxa"/>
              <w:right w:w="0" w:type="dxa"/>
            </w:tcMar>
          </w:tcPr>
          <w:p w14:paraId="12AFB73A"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ヒラギノ角ゴ Pro W3" w:cs="Arial"/>
                <w:color w:val="000000"/>
                <w:szCs w:val="24"/>
                <w:lang w:val="es-AR" w:eastAsia="pt-BR"/>
              </w:rPr>
            </w:pPr>
            <w:r w:rsidRPr="005A15ED">
              <w:rPr>
                <w:rFonts w:eastAsia="ヒラギノ角ゴ Pro W3" w:cs="Arial"/>
                <w:color w:val="000000"/>
                <w:szCs w:val="24"/>
                <w:lang w:val="es-AR" w:eastAsia="pt-BR"/>
              </w:rPr>
              <w:t>_______________________________</w:t>
            </w:r>
          </w:p>
          <w:p w14:paraId="7A14D919"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ヒラギノ角ゴ Pro W3" w:cs="Arial"/>
                <w:b/>
                <w:color w:val="000000"/>
                <w:szCs w:val="24"/>
                <w:lang w:val="es-AR" w:eastAsia="pt-BR"/>
              </w:rPr>
            </w:pPr>
            <w:r w:rsidRPr="005A15ED">
              <w:rPr>
                <w:rFonts w:eastAsia="ヒラギノ角ゴ Pro W3" w:cs="Arial"/>
                <w:b/>
                <w:color w:val="000000"/>
                <w:szCs w:val="24"/>
                <w:lang w:val="es-AR" w:eastAsia="pt-BR"/>
              </w:rPr>
              <w:t>Por la Delegación de Paraguay</w:t>
            </w:r>
          </w:p>
          <w:p w14:paraId="0CD99AA8"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Calibri" w:cs="Arial"/>
                <w:b/>
                <w:szCs w:val="24"/>
                <w:lang w:val="es-AR" w:eastAsia="en-US"/>
              </w:rPr>
            </w:pPr>
            <w:r w:rsidRPr="005A15ED">
              <w:rPr>
                <w:rFonts w:eastAsia="Calibri" w:cs="Arial"/>
                <w:b/>
                <w:szCs w:val="24"/>
                <w:lang w:val="es-AR" w:eastAsia="en-US"/>
              </w:rPr>
              <w:t>Ada Centurión</w:t>
            </w:r>
          </w:p>
        </w:tc>
        <w:tc>
          <w:tcPr>
            <w:tcW w:w="359" w:type="dxa"/>
            <w:shd w:val="clear" w:color="auto" w:fill="FFFFFF"/>
          </w:tcPr>
          <w:p w14:paraId="130EDB34"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eastAsia="ヒラギノ角ゴ Pro W3" w:cs="Arial"/>
                <w:color w:val="000000"/>
                <w:szCs w:val="24"/>
                <w:lang w:val="es-AR" w:eastAsia="pt-BR"/>
              </w:rPr>
            </w:pPr>
          </w:p>
        </w:tc>
        <w:tc>
          <w:tcPr>
            <w:tcW w:w="4680" w:type="dxa"/>
            <w:shd w:val="clear" w:color="auto" w:fill="FFFFFF"/>
            <w:tcMar>
              <w:top w:w="0" w:type="dxa"/>
              <w:left w:w="0" w:type="dxa"/>
              <w:bottom w:w="0" w:type="dxa"/>
              <w:right w:w="0" w:type="dxa"/>
            </w:tcMar>
          </w:tcPr>
          <w:p w14:paraId="3BFC07E6"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ヒラギノ角ゴ Pro W3" w:cs="Arial"/>
                <w:color w:val="000000"/>
                <w:szCs w:val="24"/>
                <w:lang w:val="es-AR" w:eastAsia="pt-BR"/>
              </w:rPr>
            </w:pPr>
            <w:r w:rsidRPr="005A15ED">
              <w:rPr>
                <w:rFonts w:eastAsia="ヒラギノ角ゴ Pro W3" w:cs="Arial"/>
                <w:color w:val="000000"/>
                <w:szCs w:val="24"/>
                <w:lang w:val="es-AR" w:eastAsia="pt-BR"/>
              </w:rPr>
              <w:t>_______________________________</w:t>
            </w:r>
          </w:p>
          <w:p w14:paraId="4EC7CA43" w14:textId="77777777" w:rsidR="005A15ED" w:rsidRPr="005A15ED" w:rsidRDefault="005A15ED" w:rsidP="005A15E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ヒラギノ角ゴ Pro W3" w:cs="Arial"/>
                <w:b/>
                <w:color w:val="000000"/>
                <w:szCs w:val="24"/>
                <w:lang w:val="es-AR" w:eastAsia="pt-BR"/>
              </w:rPr>
            </w:pPr>
            <w:r w:rsidRPr="005A15ED">
              <w:rPr>
                <w:rFonts w:eastAsia="ヒラギノ角ゴ Pro W3" w:cs="Arial"/>
                <w:b/>
                <w:color w:val="000000"/>
                <w:szCs w:val="24"/>
                <w:lang w:val="es-AR" w:eastAsia="pt-BR"/>
              </w:rPr>
              <w:t>Por la Delegación de Uruguay</w:t>
            </w:r>
          </w:p>
          <w:p w14:paraId="68420FA2" w14:textId="6C1E08EF" w:rsidR="005A15ED" w:rsidRPr="005A15ED" w:rsidRDefault="005A15ED" w:rsidP="00F43E1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13852"/>
                <w:tab w:val="left" w:pos="-13144"/>
                <w:tab w:val="left" w:pos="-12436"/>
                <w:tab w:val="left" w:pos="-11728"/>
                <w:tab w:val="center" w:pos="4419"/>
                <w:tab w:val="right" w:pos="883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rFonts w:eastAsia="ヒラギノ角ゴ Pro W3" w:cs="Arial"/>
                <w:color w:val="000000"/>
                <w:szCs w:val="24"/>
                <w:lang w:val="es-AR" w:eastAsia="pt-BR"/>
              </w:rPr>
            </w:pPr>
            <w:r w:rsidRPr="005A15ED">
              <w:rPr>
                <w:rFonts w:eastAsia="ヒラギノ角ゴ Pro W3" w:cs="Arial"/>
                <w:b/>
                <w:color w:val="000000"/>
                <w:szCs w:val="24"/>
                <w:lang w:val="es-AR" w:eastAsia="pt-BR"/>
              </w:rPr>
              <w:t>Carlos da Rosa</w:t>
            </w:r>
          </w:p>
        </w:tc>
      </w:tr>
    </w:tbl>
    <w:p w14:paraId="1337EB27" w14:textId="77777777" w:rsidR="007C020C" w:rsidRPr="005A15ED" w:rsidRDefault="007C020C">
      <w:pPr>
        <w:widowControl w:val="0"/>
        <w:overflowPunct w:val="0"/>
        <w:adjustRightInd w:val="0"/>
        <w:jc w:val="both"/>
        <w:rPr>
          <w:rFonts w:cs="Arial"/>
          <w:b/>
          <w:bCs/>
          <w:kern w:val="28"/>
          <w:szCs w:val="24"/>
          <w:lang w:val="es-AR" w:eastAsia="es-UY"/>
        </w:rPr>
      </w:pPr>
    </w:p>
    <w:sectPr w:rsidR="007C020C" w:rsidRPr="005A15ED" w:rsidSect="00BA0916">
      <w:headerReference w:type="even" r:id="rId13"/>
      <w:headerReference w:type="default" r:id="rId14"/>
      <w:footerReference w:type="default" r:id="rId15"/>
      <w:headerReference w:type="first" r:id="rId16"/>
      <w:footerReference w:type="first" r:id="rId17"/>
      <w:pgSz w:w="11907" w:h="16840" w:code="9"/>
      <w:pgMar w:top="993" w:right="1275" w:bottom="1417" w:left="1701" w:header="680" w:footer="42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A1F66" w14:textId="77777777" w:rsidR="0086180B" w:rsidRDefault="0086180B">
      <w:r>
        <w:separator/>
      </w:r>
    </w:p>
  </w:endnote>
  <w:endnote w:type="continuationSeparator" w:id="0">
    <w:p w14:paraId="74F6300E" w14:textId="77777777" w:rsidR="0086180B" w:rsidRDefault="0086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0CA52" w14:textId="77777777" w:rsidR="007014BA" w:rsidRDefault="007014BA">
    <w:pPr>
      <w:pStyle w:val="Piedepgina"/>
      <w:jc w:val="right"/>
    </w:pPr>
    <w:r>
      <w:fldChar w:fldCharType="begin"/>
    </w:r>
    <w:r>
      <w:instrText>PAGE   \* MERGEFORMAT</w:instrText>
    </w:r>
    <w:r>
      <w:fldChar w:fldCharType="separate"/>
    </w:r>
    <w:r w:rsidR="00771E91" w:rsidRPr="00771E91">
      <w:rPr>
        <w:noProof/>
        <w:lang w:val="es-ES"/>
      </w:rPr>
      <w:t>5</w:t>
    </w:r>
    <w:r>
      <w:fldChar w:fldCharType="end"/>
    </w:r>
  </w:p>
  <w:p w14:paraId="610EA46C" w14:textId="77777777" w:rsidR="007014BA" w:rsidRPr="00A81730" w:rsidRDefault="007014BA" w:rsidP="00F44C43">
    <w:pPr>
      <w:pStyle w:val="Piedepgina"/>
      <w:rPr>
        <w:lang w:val="es-U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9333" w14:textId="77777777" w:rsidR="007014BA" w:rsidRPr="0094682A" w:rsidRDefault="007014BA" w:rsidP="0094682A">
    <w:pPr>
      <w:tabs>
        <w:tab w:val="center" w:pos="4419"/>
        <w:tab w:val="right" w:pos="8838"/>
      </w:tabs>
      <w:jc w:val="center"/>
      <w:rPr>
        <w:b/>
        <w:i/>
        <w:sz w:val="16"/>
        <w:lang w:val="es-ES"/>
      </w:rPr>
    </w:pPr>
    <w:r>
      <w:rPr>
        <w:b/>
        <w:i/>
        <w:sz w:val="16"/>
        <w:lang w:val="es-ES"/>
      </w:rPr>
      <w:t>S</w:t>
    </w:r>
    <w:r w:rsidRPr="0094682A">
      <w:rPr>
        <w:b/>
        <w:i/>
        <w:sz w:val="16"/>
        <w:lang w:val="es-ES"/>
      </w:rPr>
      <w:t>ecretaría del MERCOSUR</w:t>
    </w:r>
  </w:p>
  <w:p w14:paraId="5FCD0057" w14:textId="77777777" w:rsidR="007014BA" w:rsidRPr="0094682A" w:rsidRDefault="007014BA" w:rsidP="0094682A">
    <w:pPr>
      <w:tabs>
        <w:tab w:val="center" w:pos="4419"/>
        <w:tab w:val="right" w:pos="8838"/>
      </w:tabs>
      <w:jc w:val="center"/>
      <w:rPr>
        <w:b/>
        <w:sz w:val="16"/>
        <w:lang w:val="es-ES"/>
      </w:rPr>
    </w:pPr>
    <w:r w:rsidRPr="0094682A">
      <w:rPr>
        <w:b/>
        <w:sz w:val="16"/>
        <w:lang w:val="es-ES"/>
      </w:rPr>
      <w:t>Archivo Oficial</w:t>
    </w:r>
  </w:p>
  <w:p w14:paraId="5692EA56" w14:textId="77777777" w:rsidR="007014BA" w:rsidRPr="0094682A" w:rsidRDefault="007014BA" w:rsidP="0094682A">
    <w:pPr>
      <w:tabs>
        <w:tab w:val="center" w:pos="4419"/>
        <w:tab w:val="right" w:pos="8838"/>
      </w:tabs>
      <w:jc w:val="center"/>
      <w:rPr>
        <w:b/>
        <w:sz w:val="16"/>
        <w:lang w:val="es-ES"/>
      </w:rPr>
    </w:pPr>
    <w:r w:rsidRPr="0094682A">
      <w:rPr>
        <w:sz w:val="16"/>
        <w:lang w:val="fr-FR"/>
      </w:rPr>
      <w:t xml:space="preserve">  www.mercosur.int </w:t>
    </w:r>
  </w:p>
  <w:p w14:paraId="5D34D230" w14:textId="77777777" w:rsidR="007014BA" w:rsidRPr="0094682A" w:rsidRDefault="007014B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5CDE" w14:textId="77777777" w:rsidR="0086180B" w:rsidRDefault="0086180B">
      <w:r>
        <w:separator/>
      </w:r>
    </w:p>
  </w:footnote>
  <w:footnote w:type="continuationSeparator" w:id="0">
    <w:p w14:paraId="633E6BC6" w14:textId="77777777" w:rsidR="0086180B" w:rsidRDefault="00861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BD4F3" w14:textId="77777777" w:rsidR="007014BA" w:rsidRDefault="00AD7E35">
    <w:pPr>
      <w:pStyle w:val="Encabezado"/>
    </w:pPr>
    <w:r>
      <w:rPr>
        <w:noProof/>
        <w:snapToGrid/>
        <w:lang w:val="es-UY" w:eastAsia="es-UY"/>
      </w:rPr>
      <w:pict w14:anchorId="20D04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6" o:spid="_x0000_s2062" type="#_x0000_t75" style="position:absolute;margin-left:0;margin-top:0;width:510.2pt;height:309.3pt;z-index:-251658752;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E64D" w14:textId="77777777" w:rsidR="007014BA" w:rsidRDefault="00AD7E35">
    <w:pPr>
      <w:pStyle w:val="Encabezado"/>
    </w:pPr>
    <w:r>
      <w:rPr>
        <w:noProof/>
        <w:snapToGrid/>
        <w:lang w:val="es-UY" w:eastAsia="es-UY"/>
      </w:rPr>
      <w:pict w14:anchorId="709C4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7" o:spid="_x0000_s2063" type="#_x0000_t75" style="position:absolute;margin-left:0;margin-top:0;width:510.2pt;height:309.3pt;z-index:-251657728;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1617" w14:textId="77777777" w:rsidR="007014BA" w:rsidRDefault="00AD7E35">
    <w:pPr>
      <w:pStyle w:val="Encabezado"/>
    </w:pPr>
    <w:r>
      <w:rPr>
        <w:noProof/>
        <w:snapToGrid/>
        <w:lang w:val="es-UY" w:eastAsia="es-UY"/>
      </w:rPr>
      <w:pict w14:anchorId="36A6EC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16195" o:spid="_x0000_s2061" type="#_x0000_t75" style="position:absolute;margin-left:0;margin-top:0;width:510.2pt;height:309.3pt;z-index:-251659776;mso-position-horizontal:center;mso-position-horizontal-relative:margin;mso-position-vertical:center;mso-position-vertical-relative:margin" o:allowincell="f">
          <v:imagedata r:id="rId1" o:title="LogoMERCOSUR-Princip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78F2E54"/>
    <w:multiLevelType w:val="hybridMultilevel"/>
    <w:tmpl w:val="02F82C7A"/>
    <w:lvl w:ilvl="0" w:tplc="99A6F240">
      <w:start w:val="5"/>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7B4391E"/>
    <w:multiLevelType w:val="hybridMultilevel"/>
    <w:tmpl w:val="C2885A1E"/>
    <w:lvl w:ilvl="0" w:tplc="99A6F240">
      <w:start w:val="5"/>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B79467F"/>
    <w:multiLevelType w:val="multilevel"/>
    <w:tmpl w:val="CBB80386"/>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B1DBD"/>
    <w:multiLevelType w:val="multilevel"/>
    <w:tmpl w:val="3FDC495C"/>
    <w:lvl w:ilvl="0">
      <w:start w:val="4"/>
      <w:numFmt w:val="decimal"/>
      <w:lvlText w:val="%1"/>
      <w:lvlJc w:val="left"/>
      <w:pPr>
        <w:ind w:left="360" w:hanging="360"/>
      </w:pPr>
      <w:rPr>
        <w:rFonts w:hint="default"/>
      </w:rPr>
    </w:lvl>
    <w:lvl w:ilvl="1">
      <w:start w:val="1"/>
      <w:numFmt w:val="decimal"/>
      <w:lvlText w:val="%1.%2"/>
      <w:lvlJc w:val="left"/>
      <w:pPr>
        <w:ind w:left="1289" w:hanging="36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867" w:hanging="108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6085" w:hanging="144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8303" w:hanging="1800"/>
      </w:pPr>
      <w:rPr>
        <w:rFonts w:hint="default"/>
      </w:rPr>
    </w:lvl>
    <w:lvl w:ilvl="8">
      <w:start w:val="1"/>
      <w:numFmt w:val="decimal"/>
      <w:lvlText w:val="%1.%2.%3.%4.%5.%6.%7.%8.%9"/>
      <w:lvlJc w:val="left"/>
      <w:pPr>
        <w:ind w:left="9232" w:hanging="1800"/>
      </w:pPr>
      <w:rPr>
        <w:rFonts w:hint="default"/>
      </w:rPr>
    </w:lvl>
  </w:abstractNum>
  <w:abstractNum w:abstractNumId="5" w15:restartNumberingAfterBreak="0">
    <w:nsid w:val="13AD0DAE"/>
    <w:multiLevelType w:val="multilevel"/>
    <w:tmpl w:val="69EE468E"/>
    <w:lvl w:ilvl="0">
      <w:start w:val="1"/>
      <w:numFmt w:val="decimal"/>
      <w:lvlText w:val="%1"/>
      <w:lvlJc w:val="left"/>
      <w:pPr>
        <w:ind w:left="405" w:hanging="405"/>
      </w:pPr>
      <w:rPr>
        <w:rFonts w:hint="default"/>
      </w:rPr>
    </w:lvl>
    <w:lvl w:ilvl="1">
      <w:start w:val="1"/>
      <w:numFmt w:val="decimal"/>
      <w:lvlText w:val="%1.%2"/>
      <w:lvlJc w:val="left"/>
      <w:pPr>
        <w:ind w:left="907" w:hanging="405"/>
      </w:pPr>
      <w:rPr>
        <w:rFonts w:hint="default"/>
        <w:b/>
        <w:bCs/>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6" w15:restartNumberingAfterBreak="0">
    <w:nsid w:val="14496478"/>
    <w:multiLevelType w:val="hybridMultilevel"/>
    <w:tmpl w:val="8E500C9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619021C"/>
    <w:multiLevelType w:val="hybridMultilevel"/>
    <w:tmpl w:val="FB90489C"/>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9AA373D"/>
    <w:multiLevelType w:val="multilevel"/>
    <w:tmpl w:val="9B9E7654"/>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BC57C5B"/>
    <w:multiLevelType w:val="multilevel"/>
    <w:tmpl w:val="6D7464D6"/>
    <w:lvl w:ilvl="0">
      <w:start w:val="1"/>
      <w:numFmt w:val="decimal"/>
      <w:lvlText w:val="%1."/>
      <w:lvlJc w:val="left"/>
      <w:pPr>
        <w:ind w:left="780" w:hanging="42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C8837E7"/>
    <w:multiLevelType w:val="multilevel"/>
    <w:tmpl w:val="7D86DE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59032E"/>
    <w:multiLevelType w:val="hybridMultilevel"/>
    <w:tmpl w:val="3E9C7A22"/>
    <w:lvl w:ilvl="0" w:tplc="EC5C1C48">
      <w:start w:val="1"/>
      <w:numFmt w:val="decimal"/>
      <w:lvlText w:val="%1."/>
      <w:lvlJc w:val="left"/>
      <w:pPr>
        <w:ind w:left="786" w:hanging="360"/>
      </w:pPr>
      <w:rPr>
        <w:rFonts w:hint="default"/>
        <w:b/>
      </w:rPr>
    </w:lvl>
    <w:lvl w:ilvl="1" w:tplc="380A0019">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12" w15:restartNumberingAfterBreak="0">
    <w:nsid w:val="24EC2512"/>
    <w:multiLevelType w:val="multilevel"/>
    <w:tmpl w:val="C40CBD26"/>
    <w:lvl w:ilvl="0">
      <w:start w:val="9"/>
      <w:numFmt w:val="decimal"/>
      <w:lvlText w:val="%1"/>
      <w:lvlJc w:val="left"/>
      <w:pPr>
        <w:ind w:left="465" w:hanging="465"/>
      </w:pPr>
    </w:lvl>
    <w:lvl w:ilvl="1">
      <w:start w:val="11"/>
      <w:numFmt w:val="decimal"/>
      <w:lvlText w:val="%1.%2"/>
      <w:lvlJc w:val="left"/>
      <w:pPr>
        <w:ind w:left="1174" w:hanging="46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3" w15:restartNumberingAfterBreak="0">
    <w:nsid w:val="32CD184E"/>
    <w:multiLevelType w:val="hybridMultilevel"/>
    <w:tmpl w:val="1CEE1B2E"/>
    <w:lvl w:ilvl="0" w:tplc="99A6F240">
      <w:start w:val="5"/>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34684A52"/>
    <w:multiLevelType w:val="hybridMultilevel"/>
    <w:tmpl w:val="A2CC18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391B080C"/>
    <w:multiLevelType w:val="hybridMultilevel"/>
    <w:tmpl w:val="C60AE644"/>
    <w:lvl w:ilvl="0" w:tplc="342CDF9A">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3F8A4526"/>
    <w:multiLevelType w:val="hybridMultilevel"/>
    <w:tmpl w:val="EB3842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23E04DC"/>
    <w:multiLevelType w:val="hybridMultilevel"/>
    <w:tmpl w:val="244AB62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4C5F20F1"/>
    <w:multiLevelType w:val="hybridMultilevel"/>
    <w:tmpl w:val="2E92FAD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5C893D6F"/>
    <w:multiLevelType w:val="hybridMultilevel"/>
    <w:tmpl w:val="3F447ECA"/>
    <w:lvl w:ilvl="0" w:tplc="04A8E7B8">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FF87078"/>
    <w:multiLevelType w:val="hybridMultilevel"/>
    <w:tmpl w:val="8DCC50F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1" w15:restartNumberingAfterBreak="0">
    <w:nsid w:val="60B55137"/>
    <w:multiLevelType w:val="multilevel"/>
    <w:tmpl w:val="77849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5C4C38"/>
    <w:multiLevelType w:val="multilevel"/>
    <w:tmpl w:val="7D86DE92"/>
    <w:lvl w:ilvl="0">
      <w:start w:val="1"/>
      <w:numFmt w:val="decimal"/>
      <w:lvlText w:val="%1."/>
      <w:lvlJc w:val="left"/>
      <w:pPr>
        <w:ind w:left="502" w:hanging="360"/>
      </w:pPr>
      <w:rPr>
        <w:b/>
      </w:rPr>
    </w:lvl>
    <w:lvl w:ilvl="1">
      <w:start w:val="1"/>
      <w:numFmt w:val="decimal"/>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3" w15:restartNumberingAfterBreak="0">
    <w:nsid w:val="61D20648"/>
    <w:multiLevelType w:val="hybridMultilevel"/>
    <w:tmpl w:val="369699C0"/>
    <w:lvl w:ilvl="0" w:tplc="C450D5A6">
      <w:start w:val="1"/>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63174778"/>
    <w:multiLevelType w:val="hybridMultilevel"/>
    <w:tmpl w:val="3D66C6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663E2EFF"/>
    <w:multiLevelType w:val="hybridMultilevel"/>
    <w:tmpl w:val="FD58A176"/>
    <w:lvl w:ilvl="0" w:tplc="C450D5A6">
      <w:start w:val="1"/>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6C5E2E6C"/>
    <w:multiLevelType w:val="multilevel"/>
    <w:tmpl w:val="34CAAABE"/>
    <w:lvl w:ilvl="0">
      <w:start w:val="8"/>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6FC34DC2"/>
    <w:multiLevelType w:val="multilevel"/>
    <w:tmpl w:val="6D7464D6"/>
    <w:lvl w:ilvl="0">
      <w:start w:val="1"/>
      <w:numFmt w:val="decimal"/>
      <w:lvlText w:val="%1."/>
      <w:lvlJc w:val="left"/>
      <w:pPr>
        <w:ind w:left="562" w:hanging="420"/>
      </w:pPr>
      <w:rPr>
        <w:rFonts w:hint="default"/>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6822AA6"/>
    <w:multiLevelType w:val="hybridMultilevel"/>
    <w:tmpl w:val="ACBAC9F8"/>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1"/>
  </w:num>
  <w:num w:numId="5">
    <w:abstractNumId w:val="24"/>
  </w:num>
  <w:num w:numId="6">
    <w:abstractNumId w:val="1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5"/>
  </w:num>
  <w:num w:numId="11">
    <w:abstractNumId w:val="18"/>
  </w:num>
  <w:num w:numId="12">
    <w:abstractNumId w:val="6"/>
  </w:num>
  <w:num w:numId="13">
    <w:abstractNumId w:val="17"/>
  </w:num>
  <w:num w:numId="14">
    <w:abstractNumId w:val="12"/>
  </w:num>
  <w:num w:numId="15">
    <w:abstractNumId w:val="2"/>
  </w:num>
  <w:num w:numId="16">
    <w:abstractNumId w:val="13"/>
  </w:num>
  <w:num w:numId="17">
    <w:abstractNumId w:val="1"/>
  </w:num>
  <w:num w:numId="18">
    <w:abstractNumId w:val="19"/>
  </w:num>
  <w:num w:numId="19">
    <w:abstractNumId w:val="25"/>
  </w:num>
  <w:num w:numId="20">
    <w:abstractNumId w:val="23"/>
  </w:num>
  <w:num w:numId="21">
    <w:abstractNumId w:val="9"/>
  </w:num>
  <w:num w:numId="22">
    <w:abstractNumId w:val="28"/>
  </w:num>
  <w:num w:numId="23">
    <w:abstractNumId w:val="16"/>
  </w:num>
  <w:num w:numId="24">
    <w:abstractNumId w:val="26"/>
  </w:num>
  <w:num w:numId="25">
    <w:abstractNumId w:val="3"/>
  </w:num>
  <w:num w:numId="26">
    <w:abstractNumId w:val="4"/>
  </w:num>
  <w:num w:numId="27">
    <w:abstractNumId w:val="5"/>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388"/>
    <w:rsid w:val="00010710"/>
    <w:rsid w:val="000108BE"/>
    <w:rsid w:val="00014DD9"/>
    <w:rsid w:val="00031F2C"/>
    <w:rsid w:val="00040BA1"/>
    <w:rsid w:val="00043EA5"/>
    <w:rsid w:val="00044FC6"/>
    <w:rsid w:val="000500A9"/>
    <w:rsid w:val="00052F5D"/>
    <w:rsid w:val="00053704"/>
    <w:rsid w:val="0005784E"/>
    <w:rsid w:val="000644DC"/>
    <w:rsid w:val="00067C49"/>
    <w:rsid w:val="00070297"/>
    <w:rsid w:val="00074854"/>
    <w:rsid w:val="00094087"/>
    <w:rsid w:val="000C0A72"/>
    <w:rsid w:val="000C18DA"/>
    <w:rsid w:val="000C69F3"/>
    <w:rsid w:val="000E4131"/>
    <w:rsid w:val="000E542F"/>
    <w:rsid w:val="000E5EE3"/>
    <w:rsid w:val="000E69C5"/>
    <w:rsid w:val="00101A61"/>
    <w:rsid w:val="001253EA"/>
    <w:rsid w:val="00127623"/>
    <w:rsid w:val="00130499"/>
    <w:rsid w:val="00136D0E"/>
    <w:rsid w:val="00140535"/>
    <w:rsid w:val="00141E8F"/>
    <w:rsid w:val="0014741E"/>
    <w:rsid w:val="00147E1C"/>
    <w:rsid w:val="00151186"/>
    <w:rsid w:val="00155EF6"/>
    <w:rsid w:val="0015734A"/>
    <w:rsid w:val="00170AD0"/>
    <w:rsid w:val="00175D45"/>
    <w:rsid w:val="001922F2"/>
    <w:rsid w:val="00192FF5"/>
    <w:rsid w:val="00193D28"/>
    <w:rsid w:val="001941BE"/>
    <w:rsid w:val="00195E44"/>
    <w:rsid w:val="001A478E"/>
    <w:rsid w:val="001A6D58"/>
    <w:rsid w:val="001B0162"/>
    <w:rsid w:val="001D6388"/>
    <w:rsid w:val="001E295E"/>
    <w:rsid w:val="001F1BA3"/>
    <w:rsid w:val="001F5E25"/>
    <w:rsid w:val="00201481"/>
    <w:rsid w:val="002111BA"/>
    <w:rsid w:val="00231213"/>
    <w:rsid w:val="00283523"/>
    <w:rsid w:val="002909AC"/>
    <w:rsid w:val="00291824"/>
    <w:rsid w:val="002B265B"/>
    <w:rsid w:val="002C06D3"/>
    <w:rsid w:val="002D08FE"/>
    <w:rsid w:val="002D6556"/>
    <w:rsid w:val="002D7B65"/>
    <w:rsid w:val="002E0418"/>
    <w:rsid w:val="002E6942"/>
    <w:rsid w:val="002F611D"/>
    <w:rsid w:val="00300C3D"/>
    <w:rsid w:val="003063F9"/>
    <w:rsid w:val="00313F74"/>
    <w:rsid w:val="00316F0D"/>
    <w:rsid w:val="00324CDB"/>
    <w:rsid w:val="00327A21"/>
    <w:rsid w:val="0033747C"/>
    <w:rsid w:val="00361089"/>
    <w:rsid w:val="00376F3A"/>
    <w:rsid w:val="00393121"/>
    <w:rsid w:val="003A4711"/>
    <w:rsid w:val="003B2C88"/>
    <w:rsid w:val="003C04D4"/>
    <w:rsid w:val="003C1F1F"/>
    <w:rsid w:val="003C27AE"/>
    <w:rsid w:val="003C41B6"/>
    <w:rsid w:val="003D01A4"/>
    <w:rsid w:val="003D5A45"/>
    <w:rsid w:val="003F5C19"/>
    <w:rsid w:val="004041D0"/>
    <w:rsid w:val="004076B0"/>
    <w:rsid w:val="00407D88"/>
    <w:rsid w:val="004220E8"/>
    <w:rsid w:val="00423C4A"/>
    <w:rsid w:val="00425043"/>
    <w:rsid w:val="004325AC"/>
    <w:rsid w:val="00436F92"/>
    <w:rsid w:val="0045616E"/>
    <w:rsid w:val="00470353"/>
    <w:rsid w:val="004772ED"/>
    <w:rsid w:val="00477876"/>
    <w:rsid w:val="00482E85"/>
    <w:rsid w:val="004871E8"/>
    <w:rsid w:val="004874D3"/>
    <w:rsid w:val="004969F1"/>
    <w:rsid w:val="004A06BC"/>
    <w:rsid w:val="004A4839"/>
    <w:rsid w:val="004E5092"/>
    <w:rsid w:val="004F5C0F"/>
    <w:rsid w:val="004F65E9"/>
    <w:rsid w:val="004F6D3A"/>
    <w:rsid w:val="00507EB3"/>
    <w:rsid w:val="005172AA"/>
    <w:rsid w:val="005219B6"/>
    <w:rsid w:val="00526811"/>
    <w:rsid w:val="00533BD8"/>
    <w:rsid w:val="00533BE8"/>
    <w:rsid w:val="0053435E"/>
    <w:rsid w:val="0055074A"/>
    <w:rsid w:val="00560BE7"/>
    <w:rsid w:val="00560D41"/>
    <w:rsid w:val="00562C5E"/>
    <w:rsid w:val="005671C5"/>
    <w:rsid w:val="00571F26"/>
    <w:rsid w:val="0057251A"/>
    <w:rsid w:val="0058162B"/>
    <w:rsid w:val="0059262C"/>
    <w:rsid w:val="005A15ED"/>
    <w:rsid w:val="005A18A8"/>
    <w:rsid w:val="005A6E28"/>
    <w:rsid w:val="005B40F9"/>
    <w:rsid w:val="005B4968"/>
    <w:rsid w:val="005B4B77"/>
    <w:rsid w:val="005F39CD"/>
    <w:rsid w:val="005F42F5"/>
    <w:rsid w:val="005F619C"/>
    <w:rsid w:val="00606613"/>
    <w:rsid w:val="00610A96"/>
    <w:rsid w:val="00633034"/>
    <w:rsid w:val="00642597"/>
    <w:rsid w:val="00660831"/>
    <w:rsid w:val="00676640"/>
    <w:rsid w:val="00683794"/>
    <w:rsid w:val="0068707F"/>
    <w:rsid w:val="006A56BE"/>
    <w:rsid w:val="006B1EF7"/>
    <w:rsid w:val="006B4B01"/>
    <w:rsid w:val="006B7629"/>
    <w:rsid w:val="006C6F75"/>
    <w:rsid w:val="006C79AB"/>
    <w:rsid w:val="006D4F20"/>
    <w:rsid w:val="006E0CDA"/>
    <w:rsid w:val="006E0FCB"/>
    <w:rsid w:val="006F4D50"/>
    <w:rsid w:val="007003E1"/>
    <w:rsid w:val="007014BA"/>
    <w:rsid w:val="0070243C"/>
    <w:rsid w:val="007069D0"/>
    <w:rsid w:val="007174BD"/>
    <w:rsid w:val="0072019D"/>
    <w:rsid w:val="007207D2"/>
    <w:rsid w:val="00733CFF"/>
    <w:rsid w:val="00743F57"/>
    <w:rsid w:val="00746984"/>
    <w:rsid w:val="00757D74"/>
    <w:rsid w:val="00760805"/>
    <w:rsid w:val="00762C18"/>
    <w:rsid w:val="00764EFD"/>
    <w:rsid w:val="0076687F"/>
    <w:rsid w:val="00771E91"/>
    <w:rsid w:val="007741A7"/>
    <w:rsid w:val="007840DD"/>
    <w:rsid w:val="007A6F52"/>
    <w:rsid w:val="007C01B4"/>
    <w:rsid w:val="007C020C"/>
    <w:rsid w:val="007C185D"/>
    <w:rsid w:val="007C45E8"/>
    <w:rsid w:val="007D2D1A"/>
    <w:rsid w:val="007D4643"/>
    <w:rsid w:val="007D5E8F"/>
    <w:rsid w:val="007E1239"/>
    <w:rsid w:val="007E5F60"/>
    <w:rsid w:val="007E6246"/>
    <w:rsid w:val="007F3982"/>
    <w:rsid w:val="00813845"/>
    <w:rsid w:val="008221C9"/>
    <w:rsid w:val="008504C2"/>
    <w:rsid w:val="00853ED7"/>
    <w:rsid w:val="008559CF"/>
    <w:rsid w:val="0086180B"/>
    <w:rsid w:val="00872420"/>
    <w:rsid w:val="00887186"/>
    <w:rsid w:val="008933B4"/>
    <w:rsid w:val="008935CD"/>
    <w:rsid w:val="008D3535"/>
    <w:rsid w:val="008D7720"/>
    <w:rsid w:val="008E1FF4"/>
    <w:rsid w:val="008F43C1"/>
    <w:rsid w:val="00900647"/>
    <w:rsid w:val="00915FA4"/>
    <w:rsid w:val="00925BCD"/>
    <w:rsid w:val="00941D58"/>
    <w:rsid w:val="0094682A"/>
    <w:rsid w:val="0096041F"/>
    <w:rsid w:val="00963416"/>
    <w:rsid w:val="009745B5"/>
    <w:rsid w:val="00974D9B"/>
    <w:rsid w:val="00975673"/>
    <w:rsid w:val="009833D2"/>
    <w:rsid w:val="009956EC"/>
    <w:rsid w:val="009A2C60"/>
    <w:rsid w:val="009B097A"/>
    <w:rsid w:val="009B208F"/>
    <w:rsid w:val="009B5FA2"/>
    <w:rsid w:val="009B714C"/>
    <w:rsid w:val="009D27F0"/>
    <w:rsid w:val="009D4A88"/>
    <w:rsid w:val="009D6D40"/>
    <w:rsid w:val="009E2EEF"/>
    <w:rsid w:val="009E606F"/>
    <w:rsid w:val="009F1AFD"/>
    <w:rsid w:val="009F2C27"/>
    <w:rsid w:val="00A11C4B"/>
    <w:rsid w:val="00A1600D"/>
    <w:rsid w:val="00A24C21"/>
    <w:rsid w:val="00A31846"/>
    <w:rsid w:val="00A3184F"/>
    <w:rsid w:val="00A61080"/>
    <w:rsid w:val="00A70248"/>
    <w:rsid w:val="00A74D87"/>
    <w:rsid w:val="00A75F57"/>
    <w:rsid w:val="00A808A4"/>
    <w:rsid w:val="00A81730"/>
    <w:rsid w:val="00AA12C5"/>
    <w:rsid w:val="00AC52D5"/>
    <w:rsid w:val="00AC564E"/>
    <w:rsid w:val="00AC6C68"/>
    <w:rsid w:val="00AD50F0"/>
    <w:rsid w:val="00AD7E35"/>
    <w:rsid w:val="00AE1116"/>
    <w:rsid w:val="00AE55C6"/>
    <w:rsid w:val="00AE7205"/>
    <w:rsid w:val="00B11842"/>
    <w:rsid w:val="00B14776"/>
    <w:rsid w:val="00B233E5"/>
    <w:rsid w:val="00B27F06"/>
    <w:rsid w:val="00B42432"/>
    <w:rsid w:val="00B42C92"/>
    <w:rsid w:val="00B44DF1"/>
    <w:rsid w:val="00B45C11"/>
    <w:rsid w:val="00B51D11"/>
    <w:rsid w:val="00B54C01"/>
    <w:rsid w:val="00B75190"/>
    <w:rsid w:val="00B87679"/>
    <w:rsid w:val="00BA0916"/>
    <w:rsid w:val="00BA440C"/>
    <w:rsid w:val="00BB1EC5"/>
    <w:rsid w:val="00BB4FF1"/>
    <w:rsid w:val="00BC60AF"/>
    <w:rsid w:val="00BE329F"/>
    <w:rsid w:val="00BE525B"/>
    <w:rsid w:val="00BE54B6"/>
    <w:rsid w:val="00BE5900"/>
    <w:rsid w:val="00C02A85"/>
    <w:rsid w:val="00C03020"/>
    <w:rsid w:val="00C11485"/>
    <w:rsid w:val="00C13AF3"/>
    <w:rsid w:val="00C16288"/>
    <w:rsid w:val="00C26107"/>
    <w:rsid w:val="00C34C57"/>
    <w:rsid w:val="00C41E29"/>
    <w:rsid w:val="00C51509"/>
    <w:rsid w:val="00C54B45"/>
    <w:rsid w:val="00C63421"/>
    <w:rsid w:val="00C6594A"/>
    <w:rsid w:val="00C719C2"/>
    <w:rsid w:val="00C87BF8"/>
    <w:rsid w:val="00CA52E9"/>
    <w:rsid w:val="00CB48A9"/>
    <w:rsid w:val="00CC4789"/>
    <w:rsid w:val="00CC51AA"/>
    <w:rsid w:val="00CD4A29"/>
    <w:rsid w:val="00CD6568"/>
    <w:rsid w:val="00D176B2"/>
    <w:rsid w:val="00D30169"/>
    <w:rsid w:val="00D5665E"/>
    <w:rsid w:val="00D62BF5"/>
    <w:rsid w:val="00D737AE"/>
    <w:rsid w:val="00DA39DF"/>
    <w:rsid w:val="00DA62A7"/>
    <w:rsid w:val="00DA6D7F"/>
    <w:rsid w:val="00DB080E"/>
    <w:rsid w:val="00DB08E9"/>
    <w:rsid w:val="00DB1DF0"/>
    <w:rsid w:val="00DC1FDF"/>
    <w:rsid w:val="00DC75DC"/>
    <w:rsid w:val="00DD3F60"/>
    <w:rsid w:val="00DE0678"/>
    <w:rsid w:val="00DE13E9"/>
    <w:rsid w:val="00DF04D0"/>
    <w:rsid w:val="00DF272A"/>
    <w:rsid w:val="00DF3435"/>
    <w:rsid w:val="00E04FF5"/>
    <w:rsid w:val="00E23178"/>
    <w:rsid w:val="00E25B05"/>
    <w:rsid w:val="00E27A07"/>
    <w:rsid w:val="00E35C1D"/>
    <w:rsid w:val="00E55DFD"/>
    <w:rsid w:val="00E57D73"/>
    <w:rsid w:val="00E74B8D"/>
    <w:rsid w:val="00E87D32"/>
    <w:rsid w:val="00EA0839"/>
    <w:rsid w:val="00EA1396"/>
    <w:rsid w:val="00EA79E2"/>
    <w:rsid w:val="00EB0927"/>
    <w:rsid w:val="00EB75B4"/>
    <w:rsid w:val="00EC19CA"/>
    <w:rsid w:val="00EC4C62"/>
    <w:rsid w:val="00EC7C4D"/>
    <w:rsid w:val="00ED6DE3"/>
    <w:rsid w:val="00EE4DBD"/>
    <w:rsid w:val="00EE6256"/>
    <w:rsid w:val="00EF647B"/>
    <w:rsid w:val="00F02BFF"/>
    <w:rsid w:val="00F225C6"/>
    <w:rsid w:val="00F35CBC"/>
    <w:rsid w:val="00F408AC"/>
    <w:rsid w:val="00F4265E"/>
    <w:rsid w:val="00F43E12"/>
    <w:rsid w:val="00F44C43"/>
    <w:rsid w:val="00F50EEB"/>
    <w:rsid w:val="00F519D2"/>
    <w:rsid w:val="00F51B5C"/>
    <w:rsid w:val="00F65BA5"/>
    <w:rsid w:val="00F7154B"/>
    <w:rsid w:val="00F73138"/>
    <w:rsid w:val="00F75A84"/>
    <w:rsid w:val="00F82397"/>
    <w:rsid w:val="00F825F3"/>
    <w:rsid w:val="00F97421"/>
    <w:rsid w:val="00FB1166"/>
    <w:rsid w:val="00FB33CB"/>
    <w:rsid w:val="00FB7F9B"/>
    <w:rsid w:val="00FC198E"/>
    <w:rsid w:val="00FE3D21"/>
    <w:rsid w:val="00FE4B4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725B7463"/>
  <w15:docId w15:val="{31104774-CAB3-4278-8FD7-5E38B811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pt-BR" w:eastAsia="es-ES"/>
    </w:rPr>
  </w:style>
  <w:style w:type="paragraph" w:styleId="Ttulo1">
    <w:name w:val="heading 1"/>
    <w:basedOn w:val="Normal"/>
    <w:next w:val="Normal"/>
    <w:link w:val="Ttulo1Car"/>
    <w:uiPriority w:val="9"/>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uiPriority w:val="99"/>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uiPriority w:val="99"/>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uiPriority w:val="99"/>
    <w:rsid w:val="004A06BC"/>
    <w:rPr>
      <w:sz w:val="24"/>
      <w:szCs w:val="24"/>
      <w:lang w:val="es-ES" w:eastAsia="es-ES"/>
    </w:rPr>
  </w:style>
  <w:style w:type="paragraph" w:styleId="Textoindependiente">
    <w:name w:val="Body Text"/>
    <w:basedOn w:val="Normal"/>
    <w:link w:val="TextoindependienteCar"/>
    <w:uiPriority w:val="99"/>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uiPriority w:val="99"/>
    <w:rsid w:val="004A06BC"/>
    <w:rPr>
      <w:sz w:val="24"/>
      <w:szCs w:val="24"/>
      <w:lang w:val="en-US" w:eastAsia="en-US"/>
    </w:rPr>
  </w:style>
  <w:style w:type="paragraph" w:styleId="Prrafodelista">
    <w:name w:val="List Paragraph"/>
    <w:basedOn w:val="Normal"/>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cs="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rsid w:val="009B5FA2"/>
    <w:pPr>
      <w:spacing w:before="280" w:after="280"/>
    </w:pPr>
    <w:rPr>
      <w:rFonts w:ascii="Times New Roman" w:hAnsi="Times New Roman"/>
      <w:sz w:val="20"/>
      <w:lang w:val="en-US" w:eastAsia="en-US"/>
    </w:rPr>
  </w:style>
  <w:style w:type="table" w:styleId="Tablaconcuadrcula">
    <w:name w:val="Table Grid"/>
    <w:basedOn w:val="Tablanormal"/>
    <w:uiPriority w:val="5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character" w:customStyle="1" w:styleId="EncabezadoCar">
    <w:name w:val="Encabezado Car"/>
    <w:link w:val="Encabezado"/>
    <w:rsid w:val="0094682A"/>
    <w:rPr>
      <w:rFonts w:ascii="Arial" w:hAnsi="Arial"/>
      <w:snapToGrid w:val="0"/>
      <w:sz w:val="24"/>
      <w:lang w:val="es-ES_tradnl" w:eastAsia="es-ES"/>
    </w:rPr>
  </w:style>
  <w:style w:type="numbering" w:customStyle="1" w:styleId="Sinlista1">
    <w:name w:val="Sin lista1"/>
    <w:next w:val="Sinlista"/>
    <w:uiPriority w:val="99"/>
    <w:semiHidden/>
    <w:unhideWhenUsed/>
    <w:rsid w:val="007C020C"/>
  </w:style>
  <w:style w:type="table" w:customStyle="1" w:styleId="Tablaconcuadrcula1">
    <w:name w:val="Tabla con cuadrícula1"/>
    <w:basedOn w:val="Tablanormal"/>
    <w:next w:val="Tablaconcuadrcula"/>
    <w:rsid w:val="007C020C"/>
    <w:pPr>
      <w:widowControl w:val="0"/>
      <w:overflowPunct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BookAntiquaJustificadoDespus6pto">
    <w:name w:val="Estilo Book Antiqua Justificado Después:  6 pto"/>
    <w:basedOn w:val="Normal"/>
    <w:rsid w:val="007C020C"/>
    <w:pPr>
      <w:spacing w:before="60" w:after="60" w:line="300" w:lineRule="auto"/>
      <w:jc w:val="both"/>
    </w:pPr>
    <w:rPr>
      <w:rFonts w:ascii="Book Antiqua" w:hAnsi="Book Antiqua"/>
      <w:lang w:val="es-ES"/>
    </w:rPr>
  </w:style>
  <w:style w:type="paragraph" w:customStyle="1" w:styleId="ListParagraph1">
    <w:name w:val="List Paragraph1"/>
    <w:basedOn w:val="Normal"/>
    <w:qFormat/>
    <w:rsid w:val="007C020C"/>
    <w:pPr>
      <w:suppressAutoHyphens/>
      <w:jc w:val="both"/>
    </w:pPr>
    <w:rPr>
      <w:rFonts w:ascii="Times New Roman" w:hAnsi="Times New Roman"/>
      <w:kern w:val="1"/>
      <w:szCs w:val="24"/>
      <w:lang w:val="es-ES" w:eastAsia="ar-SA"/>
    </w:rPr>
  </w:style>
  <w:style w:type="character" w:customStyle="1" w:styleId="Ttulo1Car">
    <w:name w:val="Título 1 Car"/>
    <w:link w:val="Ttulo1"/>
    <w:uiPriority w:val="9"/>
    <w:rsid w:val="007C020C"/>
    <w:rPr>
      <w:rFonts w:ascii="Monotype Corsiva" w:hAnsi="Monotype Corsiva"/>
      <w:b/>
      <w:snapToGrid w:val="0"/>
      <w:sz w:val="28"/>
      <w:lang w:val="es-MX" w:eastAsia="es-ES"/>
    </w:rPr>
  </w:style>
  <w:style w:type="paragraph" w:customStyle="1" w:styleId="Default">
    <w:name w:val="Default"/>
    <w:rsid w:val="007C020C"/>
    <w:pPr>
      <w:autoSpaceDE w:val="0"/>
      <w:autoSpaceDN w:val="0"/>
      <w:adjustRightInd w:val="0"/>
    </w:pPr>
    <w:rPr>
      <w:rFonts w:ascii="Arial" w:hAnsi="Arial" w:cs="Arial"/>
      <w:color w:val="000000"/>
      <w:sz w:val="24"/>
      <w:szCs w:val="24"/>
    </w:rPr>
  </w:style>
  <w:style w:type="character" w:customStyle="1" w:styleId="Mencinsinresolver1">
    <w:name w:val="Mención sin resolver1"/>
    <w:uiPriority w:val="99"/>
    <w:semiHidden/>
    <w:unhideWhenUsed/>
    <w:rsid w:val="007C020C"/>
    <w:rPr>
      <w:color w:val="605E5C"/>
      <w:shd w:val="clear" w:color="auto" w:fill="E1DFDD"/>
    </w:rPr>
  </w:style>
  <w:style w:type="character" w:styleId="Refdecomentario">
    <w:name w:val="annotation reference"/>
    <w:rsid w:val="00560D41"/>
    <w:rPr>
      <w:sz w:val="16"/>
      <w:szCs w:val="16"/>
    </w:rPr>
  </w:style>
  <w:style w:type="paragraph" w:styleId="Textocomentario">
    <w:name w:val="annotation text"/>
    <w:basedOn w:val="Normal"/>
    <w:link w:val="TextocomentarioCar"/>
    <w:rsid w:val="00560D41"/>
    <w:rPr>
      <w:sz w:val="20"/>
    </w:rPr>
  </w:style>
  <w:style w:type="character" w:customStyle="1" w:styleId="TextocomentarioCar">
    <w:name w:val="Texto comentario Car"/>
    <w:link w:val="Textocomentario"/>
    <w:rsid w:val="00560D41"/>
    <w:rPr>
      <w:rFonts w:ascii="Arial" w:hAnsi="Arial"/>
      <w:lang w:eastAsia="es-ES"/>
    </w:rPr>
  </w:style>
  <w:style w:type="paragraph" w:styleId="Asuntodelcomentario">
    <w:name w:val="annotation subject"/>
    <w:basedOn w:val="Textocomentario"/>
    <w:next w:val="Textocomentario"/>
    <w:link w:val="AsuntodelcomentarioCar"/>
    <w:rsid w:val="00560D41"/>
    <w:rPr>
      <w:b/>
      <w:bCs/>
    </w:rPr>
  </w:style>
  <w:style w:type="character" w:customStyle="1" w:styleId="AsuntodelcomentarioCar">
    <w:name w:val="Asunto del comentario Car"/>
    <w:link w:val="Asuntodelcomentario"/>
    <w:rsid w:val="00560D41"/>
    <w:rPr>
      <w:rFonts w:ascii="Arial" w:hAnsi="Arial"/>
      <w:b/>
      <w:bCs/>
      <w:lang w:eastAsia="es-ES"/>
    </w:rPr>
  </w:style>
  <w:style w:type="paragraph" w:customStyle="1" w:styleId="NumberedList">
    <w:name w:val="Numbered List"/>
    <w:rsid w:val="009D6D40"/>
    <w:pPr>
      <w:suppressAutoHyphens/>
      <w:ind w:left="720" w:hanging="431"/>
    </w:pPr>
    <w:rPr>
      <w:rFonts w:ascii="Arial" w:eastAsia="Calibri" w:hAnsi="Arial" w:cs="Tahoma"/>
      <w:kern w:val="1"/>
      <w:sz w:val="24"/>
      <w:szCs w:val="24"/>
      <w:lang w:val="es-V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1433">
      <w:bodyDiv w:val="1"/>
      <w:marLeft w:val="0"/>
      <w:marRight w:val="0"/>
      <w:marTop w:val="0"/>
      <w:marBottom w:val="0"/>
      <w:divBdr>
        <w:top w:val="none" w:sz="0" w:space="0" w:color="auto"/>
        <w:left w:val="none" w:sz="0" w:space="0" w:color="auto"/>
        <w:bottom w:val="none" w:sz="0" w:space="0" w:color="auto"/>
        <w:right w:val="none" w:sz="0" w:space="0" w:color="auto"/>
      </w:divBdr>
    </w:div>
    <w:div w:id="768504149">
      <w:bodyDiv w:val="1"/>
      <w:marLeft w:val="0"/>
      <w:marRight w:val="0"/>
      <w:marTop w:val="0"/>
      <w:marBottom w:val="0"/>
      <w:divBdr>
        <w:top w:val="none" w:sz="0" w:space="0" w:color="auto"/>
        <w:left w:val="none" w:sz="0" w:space="0" w:color="auto"/>
        <w:bottom w:val="none" w:sz="0" w:space="0" w:color="auto"/>
        <w:right w:val="none" w:sz="0" w:space="0" w:color="auto"/>
      </w:divBdr>
    </w:div>
    <w:div w:id="1170753985">
      <w:bodyDiv w:val="1"/>
      <w:marLeft w:val="0"/>
      <w:marRight w:val="0"/>
      <w:marTop w:val="0"/>
      <w:marBottom w:val="0"/>
      <w:divBdr>
        <w:top w:val="none" w:sz="0" w:space="0" w:color="auto"/>
        <w:left w:val="none" w:sz="0" w:space="0" w:color="auto"/>
        <w:bottom w:val="none" w:sz="0" w:space="0" w:color="auto"/>
        <w:right w:val="none" w:sz="0" w:space="0" w:color="auto"/>
      </w:divBdr>
    </w:div>
    <w:div w:id="1235046158">
      <w:bodyDiv w:val="1"/>
      <w:marLeft w:val="0"/>
      <w:marRight w:val="0"/>
      <w:marTop w:val="0"/>
      <w:marBottom w:val="0"/>
      <w:divBdr>
        <w:top w:val="none" w:sz="0" w:space="0" w:color="auto"/>
        <w:left w:val="none" w:sz="0" w:space="0" w:color="auto"/>
        <w:bottom w:val="none" w:sz="0" w:space="0" w:color="auto"/>
        <w:right w:val="none" w:sz="0" w:space="0" w:color="auto"/>
      </w:divBdr>
    </w:div>
    <w:div w:id="1327902074">
      <w:bodyDiv w:val="1"/>
      <w:marLeft w:val="0"/>
      <w:marRight w:val="0"/>
      <w:marTop w:val="0"/>
      <w:marBottom w:val="0"/>
      <w:divBdr>
        <w:top w:val="none" w:sz="0" w:space="0" w:color="auto"/>
        <w:left w:val="none" w:sz="0" w:space="0" w:color="auto"/>
        <w:bottom w:val="none" w:sz="0" w:space="0" w:color="auto"/>
        <w:right w:val="none" w:sz="0" w:space="0" w:color="auto"/>
      </w:divBdr>
    </w:div>
    <w:div w:id="1408071537">
      <w:bodyDiv w:val="1"/>
      <w:marLeft w:val="0"/>
      <w:marRight w:val="0"/>
      <w:marTop w:val="0"/>
      <w:marBottom w:val="0"/>
      <w:divBdr>
        <w:top w:val="none" w:sz="0" w:space="0" w:color="auto"/>
        <w:left w:val="none" w:sz="0" w:space="0" w:color="auto"/>
        <w:bottom w:val="none" w:sz="0" w:space="0" w:color="auto"/>
        <w:right w:val="none" w:sz="0" w:space="0" w:color="auto"/>
      </w:divBdr>
    </w:div>
    <w:div w:id="1754816834">
      <w:bodyDiv w:val="1"/>
      <w:marLeft w:val="0"/>
      <w:marRight w:val="0"/>
      <w:marTop w:val="0"/>
      <w:marBottom w:val="0"/>
      <w:divBdr>
        <w:top w:val="none" w:sz="0" w:space="0" w:color="auto"/>
        <w:left w:val="none" w:sz="0" w:space="0" w:color="auto"/>
        <w:bottom w:val="none" w:sz="0" w:space="0" w:color="auto"/>
        <w:right w:val="none" w:sz="0" w:space="0" w:color="auto"/>
      </w:divBdr>
    </w:div>
    <w:div w:id="19004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571FD290564AA4AB4FDA6D741079518" ma:contentTypeVersion="12" ma:contentTypeDescription="Crear nuevo documento." ma:contentTypeScope="" ma:versionID="da5bbaf96526b22a3409ebc7dc767086">
  <xsd:schema xmlns:xsd="http://www.w3.org/2001/XMLSchema" xmlns:xs="http://www.w3.org/2001/XMLSchema" xmlns:p="http://schemas.microsoft.com/office/2006/metadata/properties" xmlns:ns3="a1e830f9-ed38-4ff7-ac03-b79921c71356" xmlns:ns4="c5579316-6d9b-47ba-bd20-498a3533f72c" targetNamespace="http://schemas.microsoft.com/office/2006/metadata/properties" ma:root="true" ma:fieldsID="bbaa5201fc15e57471156edf0233803d" ns3:_="" ns4:_="">
    <xsd:import namespace="a1e830f9-ed38-4ff7-ac03-b79921c71356"/>
    <xsd:import namespace="c5579316-6d9b-47ba-bd20-498a3533f7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830f9-ed38-4ff7-ac03-b79921c7135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79316-6d9b-47ba-bd20-498a3533f7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C423-5FA0-428D-9CFD-2103FE121892}">
  <ds:schemaRefs>
    <ds:schemaRef ds:uri="http://schemas.microsoft.com/office/2006/documentManagement/types"/>
    <ds:schemaRef ds:uri="http://schemas.microsoft.com/office/infopath/2007/PartnerControls"/>
    <ds:schemaRef ds:uri="http://purl.org/dc/terms/"/>
    <ds:schemaRef ds:uri="a1e830f9-ed38-4ff7-ac03-b79921c71356"/>
    <ds:schemaRef ds:uri="http://purl.org/dc/dcmitype/"/>
    <ds:schemaRef ds:uri="c5579316-6d9b-47ba-bd20-498a3533f72c"/>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DFF01C-5D18-4629-AA6E-3182D76F3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830f9-ed38-4ff7-ac03-b79921c71356"/>
    <ds:schemaRef ds:uri="c5579316-6d9b-47ba-bd20-498a3533f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4D27A-76C4-4EA1-82C5-8A71129C578F}">
  <ds:schemaRefs>
    <ds:schemaRef ds:uri="http://schemas.microsoft.com/sharepoint/v3/contenttype/forms"/>
  </ds:schemaRefs>
</ds:datastoreItem>
</file>

<file path=customXml/itemProps4.xml><?xml version="1.0" encoding="utf-8"?>
<ds:datastoreItem xmlns:ds="http://schemas.openxmlformats.org/officeDocument/2006/customXml" ds:itemID="{76F45476-590B-4EC2-B8D3-6582584B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1602</Words>
  <Characters>8816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SITUACION DE LA AUTENTICACIÓN DE LAS NORMAS MERCOSUR DE LOS AÑOS 1996 A 1991</vt:lpstr>
    </vt:vector>
  </TitlesOfParts>
  <Company>SAM</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creator>Informatica</dc:creator>
  <cp:lastModifiedBy>Cassia Pires</cp:lastModifiedBy>
  <cp:revision>4</cp:revision>
  <cp:lastPrinted>2016-04-27T19:29:00Z</cp:lastPrinted>
  <dcterms:created xsi:type="dcterms:W3CDTF">2020-07-31T21:00:00Z</dcterms:created>
  <dcterms:modified xsi:type="dcterms:W3CDTF">2020-08-03T17:20:00Z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0x0101006571FD290564AA4AB4FDA6D741079518</vt:lpwstr>
  </property>
</Properties>
</file>