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DA1" w:rsidRPr="00C51D57" w:rsidRDefault="00AA2DA1" w:rsidP="00EB51B9">
      <w:pPr>
        <w:rPr>
          <w:rFonts w:cs="Arial"/>
          <w:szCs w:val="24"/>
        </w:rPr>
      </w:pPr>
    </w:p>
    <w:p w:rsidR="00AA2DA1" w:rsidRPr="00C51D57" w:rsidRDefault="00AA2DA1" w:rsidP="00AA2DA1">
      <w:pPr>
        <w:rPr>
          <w:rFonts w:cs="Arial"/>
          <w:szCs w:val="24"/>
        </w:rPr>
      </w:pPr>
    </w:p>
    <w:p w:rsidR="00AA2DA1" w:rsidRPr="00C51D57" w:rsidRDefault="00AA2DA1" w:rsidP="00AA2DA1">
      <w:pPr>
        <w:rPr>
          <w:rFonts w:cs="Arial"/>
          <w:szCs w:val="24"/>
        </w:rPr>
      </w:pPr>
    </w:p>
    <w:p w:rsidR="00C51D57" w:rsidRPr="00C51D57" w:rsidRDefault="00C51D57" w:rsidP="00C51D57">
      <w:pPr>
        <w:jc w:val="both"/>
        <w:rPr>
          <w:rFonts w:cs="Arial"/>
          <w:b/>
          <w:bCs/>
          <w:szCs w:val="24"/>
          <w:lang w:val="es-UY"/>
        </w:rPr>
      </w:pPr>
      <w:r w:rsidRPr="00C51D57">
        <w:rPr>
          <w:rFonts w:cs="Arial"/>
          <w:b/>
          <w:bCs/>
          <w:szCs w:val="24"/>
          <w:lang w:val="es-UY"/>
        </w:rPr>
        <w:t>MERCOSUR/GAIM/ACTA Nº 01/19</w:t>
      </w:r>
    </w:p>
    <w:p w:rsidR="00C51D57" w:rsidRPr="00C51D57" w:rsidRDefault="00C51D57" w:rsidP="00C51D57">
      <w:pPr>
        <w:jc w:val="both"/>
        <w:rPr>
          <w:rFonts w:cs="Arial"/>
          <w:bCs/>
          <w:szCs w:val="24"/>
          <w:lang w:val="es-UY"/>
        </w:rPr>
      </w:pPr>
    </w:p>
    <w:p w:rsidR="00C51D57" w:rsidRPr="00C51D57" w:rsidRDefault="00C51D57" w:rsidP="00C51D57">
      <w:pPr>
        <w:jc w:val="both"/>
        <w:rPr>
          <w:rFonts w:cs="Arial"/>
          <w:bCs/>
          <w:szCs w:val="24"/>
          <w:lang w:val="es-UY"/>
        </w:rPr>
      </w:pPr>
    </w:p>
    <w:p w:rsidR="00C51D57" w:rsidRPr="00C51D57" w:rsidRDefault="00C51D57" w:rsidP="00C51D57">
      <w:pPr>
        <w:jc w:val="center"/>
        <w:rPr>
          <w:rFonts w:cs="Arial"/>
          <w:b/>
          <w:bCs/>
          <w:szCs w:val="24"/>
          <w:lang w:val="es-ES"/>
        </w:rPr>
      </w:pPr>
      <w:r w:rsidRPr="00C51D57">
        <w:rPr>
          <w:rFonts w:cs="Arial"/>
          <w:b/>
          <w:bCs/>
          <w:szCs w:val="24"/>
          <w:lang w:val="es-ES"/>
        </w:rPr>
        <w:t xml:space="preserve">III REUNIÓN EXTRAORDINARIA DEL </w:t>
      </w:r>
    </w:p>
    <w:p w:rsidR="00C51D57" w:rsidRPr="00C51D57" w:rsidRDefault="00C51D57" w:rsidP="00C51D57">
      <w:pPr>
        <w:jc w:val="center"/>
        <w:rPr>
          <w:rFonts w:cs="Arial"/>
          <w:b/>
          <w:bCs/>
          <w:szCs w:val="24"/>
          <w:lang w:val="es-ES"/>
        </w:rPr>
      </w:pPr>
      <w:r w:rsidRPr="00C51D57">
        <w:rPr>
          <w:rFonts w:cs="Arial"/>
          <w:b/>
          <w:bCs/>
          <w:szCs w:val="24"/>
          <w:lang w:val="es-ES"/>
        </w:rPr>
        <w:t>GRUPO DE ANÁLISIS INSTITUCIONAL DEL MERCOSUR</w:t>
      </w:r>
    </w:p>
    <w:p w:rsidR="00C51D57" w:rsidRPr="00C51D57" w:rsidRDefault="00C51D57" w:rsidP="00C51D57">
      <w:pPr>
        <w:rPr>
          <w:rFonts w:cs="Arial"/>
          <w:b/>
          <w:bCs/>
          <w:szCs w:val="24"/>
          <w:lang w:val="es-ES"/>
        </w:rPr>
      </w:pPr>
    </w:p>
    <w:p w:rsidR="00C51D57" w:rsidRPr="00C51D57" w:rsidRDefault="00C51D57" w:rsidP="00C51D57">
      <w:pPr>
        <w:jc w:val="both"/>
        <w:rPr>
          <w:rFonts w:cs="Arial"/>
          <w:bCs/>
          <w:szCs w:val="24"/>
          <w:lang w:val="es-ES"/>
        </w:rPr>
      </w:pPr>
      <w:r w:rsidRPr="00C51D57">
        <w:rPr>
          <w:rFonts w:cs="Arial"/>
          <w:bCs/>
          <w:szCs w:val="24"/>
          <w:lang w:val="es-ES"/>
        </w:rPr>
        <w:t xml:space="preserve">El </w:t>
      </w:r>
      <w:r w:rsidRPr="00C51D57">
        <w:rPr>
          <w:rFonts w:cs="Arial"/>
          <w:bCs/>
          <w:szCs w:val="24"/>
          <w:lang w:val="es-UY"/>
        </w:rPr>
        <w:t xml:space="preserve">día 30 de abril de 2019 se realizó la III Reunión Extraordinaria del Grupo de Análisis Institucional del MERCOSUR (GAIM), bajo la Presidencia </w:t>
      </w:r>
      <w:r w:rsidRPr="00C51D57">
        <w:rPr>
          <w:rFonts w:cs="Arial"/>
          <w:bCs/>
          <w:i/>
          <w:szCs w:val="24"/>
          <w:lang w:val="es-UY"/>
        </w:rPr>
        <w:t>Pro Tempore</w:t>
      </w:r>
      <w:r w:rsidRPr="00C51D57">
        <w:rPr>
          <w:rFonts w:cs="Arial"/>
          <w:bCs/>
          <w:szCs w:val="24"/>
          <w:lang w:val="es-UY"/>
        </w:rPr>
        <w:t xml:space="preserve"> de Argentina, con la participación de las Delegaciones de Argentina, Brasil, Paraguay y Uruguay por sistema de videoconferencia, de conformidad con lo dispuesto en la Resolución GMC N° 19/12.</w:t>
      </w:r>
    </w:p>
    <w:p w:rsidR="00C51D57" w:rsidRPr="00C51D57" w:rsidRDefault="00C51D57" w:rsidP="00C51D57">
      <w:pPr>
        <w:jc w:val="both"/>
        <w:rPr>
          <w:rFonts w:cs="Arial"/>
          <w:bCs/>
          <w:szCs w:val="24"/>
          <w:highlight w:val="yellow"/>
          <w:lang w:val="es-UY"/>
        </w:rPr>
      </w:pPr>
    </w:p>
    <w:p w:rsidR="00C51D57" w:rsidRPr="00C51D57" w:rsidRDefault="00C51D57" w:rsidP="00C51D57">
      <w:pPr>
        <w:jc w:val="both"/>
        <w:rPr>
          <w:rFonts w:cs="Arial"/>
          <w:bCs/>
          <w:szCs w:val="24"/>
          <w:lang w:val="es-UY"/>
        </w:rPr>
      </w:pPr>
      <w:r w:rsidRPr="00C51D57">
        <w:rPr>
          <w:rFonts w:cs="Arial"/>
          <w:bCs/>
          <w:szCs w:val="24"/>
          <w:lang w:val="es-UY"/>
        </w:rPr>
        <w:t xml:space="preserve">La Lista de Participantes consta como </w:t>
      </w:r>
      <w:r w:rsidRPr="00C51D57">
        <w:rPr>
          <w:rFonts w:cs="Arial"/>
          <w:b/>
          <w:bCs/>
          <w:szCs w:val="24"/>
          <w:lang w:val="es-UY"/>
        </w:rPr>
        <w:t>Anexo I</w:t>
      </w:r>
      <w:r w:rsidRPr="00C51D57">
        <w:rPr>
          <w:rFonts w:cs="Arial"/>
          <w:bCs/>
          <w:szCs w:val="24"/>
          <w:lang w:val="es-UY"/>
        </w:rPr>
        <w:t>.</w:t>
      </w:r>
    </w:p>
    <w:p w:rsidR="00C51D57" w:rsidRPr="00C51D57" w:rsidRDefault="00C51D57" w:rsidP="00C51D57">
      <w:pPr>
        <w:ind w:left="360"/>
        <w:contextualSpacing/>
        <w:jc w:val="both"/>
        <w:rPr>
          <w:rFonts w:cs="Arial"/>
          <w:b/>
          <w:bCs/>
          <w:szCs w:val="24"/>
          <w:lang w:val="es-UY" w:eastAsia="es-UY"/>
        </w:rPr>
      </w:pPr>
    </w:p>
    <w:p w:rsidR="00C51D57" w:rsidRPr="00C51D57" w:rsidRDefault="00C51D57" w:rsidP="00C51D57">
      <w:pPr>
        <w:jc w:val="both"/>
        <w:rPr>
          <w:rFonts w:cs="Arial"/>
          <w:bCs/>
          <w:szCs w:val="24"/>
          <w:lang w:val="es-UY"/>
        </w:rPr>
      </w:pPr>
    </w:p>
    <w:p w:rsidR="00C51D57" w:rsidRPr="00C51D57" w:rsidRDefault="00C51D57" w:rsidP="00C51D57">
      <w:pPr>
        <w:numPr>
          <w:ilvl w:val="0"/>
          <w:numId w:val="9"/>
        </w:numPr>
        <w:contextualSpacing/>
        <w:jc w:val="both"/>
        <w:rPr>
          <w:rFonts w:cs="Arial"/>
          <w:b/>
          <w:bCs/>
          <w:szCs w:val="24"/>
          <w:lang w:val="es-UY" w:eastAsia="es-UY"/>
        </w:rPr>
      </w:pPr>
      <w:r w:rsidRPr="00C51D57">
        <w:rPr>
          <w:rFonts w:cs="Arial"/>
          <w:b/>
          <w:bCs/>
          <w:szCs w:val="24"/>
          <w:lang w:val="es-UY" w:eastAsia="es-UY"/>
        </w:rPr>
        <w:t xml:space="preserve">REVISIÓN DE ASPECTOS INSTITUCIONALES </w:t>
      </w:r>
    </w:p>
    <w:p w:rsidR="00C51D57" w:rsidRPr="00C51D57" w:rsidRDefault="00C51D57" w:rsidP="00C51D57">
      <w:pPr>
        <w:jc w:val="both"/>
        <w:rPr>
          <w:rFonts w:cs="Arial"/>
          <w:b/>
          <w:bCs/>
          <w:szCs w:val="24"/>
          <w:lang w:val="es-UY"/>
        </w:rPr>
      </w:pPr>
    </w:p>
    <w:p w:rsidR="00C51D57" w:rsidRPr="00C51D57" w:rsidRDefault="00C51D57" w:rsidP="00C51D57">
      <w:pPr>
        <w:jc w:val="both"/>
        <w:rPr>
          <w:rFonts w:cs="Arial"/>
          <w:szCs w:val="24"/>
          <w:lang w:val="es-UY"/>
        </w:rPr>
      </w:pPr>
      <w:r w:rsidRPr="00C51D57">
        <w:rPr>
          <w:rFonts w:cs="Arial"/>
          <w:szCs w:val="24"/>
          <w:lang w:val="es-UY"/>
        </w:rPr>
        <w:t xml:space="preserve">La PPTA efectuó una presentación de los documentos circulados por Nota PPTA N° 164/2019 del 23 de abril, en el marco de la propuesta de reforma institucional presentada por la Presidencia Pro Tempore, así como de un documento de trabajo para la posible creación de una Agencia de Desarrollo Sostenible del MERCOSUR, según se detalla a continuación:  </w:t>
      </w:r>
    </w:p>
    <w:p w:rsidR="00C51D57" w:rsidRPr="00C51D57" w:rsidRDefault="00C51D57" w:rsidP="00C51D57">
      <w:pPr>
        <w:jc w:val="both"/>
        <w:rPr>
          <w:rFonts w:cs="Arial"/>
          <w:b/>
          <w:bCs/>
          <w:szCs w:val="24"/>
          <w:lang w:val="es-UY"/>
        </w:rPr>
      </w:pPr>
    </w:p>
    <w:p w:rsidR="00C51D57" w:rsidRPr="00C51D57" w:rsidRDefault="00C51D57" w:rsidP="00C51D57">
      <w:pPr>
        <w:jc w:val="both"/>
        <w:rPr>
          <w:rFonts w:cs="Arial"/>
          <w:b/>
          <w:bCs/>
          <w:szCs w:val="24"/>
          <w:lang w:val="es-UY"/>
        </w:rPr>
      </w:pPr>
      <w:r w:rsidRPr="00C51D57">
        <w:rPr>
          <w:rFonts w:cs="Arial"/>
          <w:b/>
          <w:bCs/>
          <w:szCs w:val="24"/>
          <w:lang w:val="es-UY"/>
        </w:rPr>
        <w:t>1.1- Racionalización de la estructura institucional</w:t>
      </w:r>
    </w:p>
    <w:p w:rsidR="00C51D57" w:rsidRPr="00C51D57" w:rsidRDefault="00C51D57" w:rsidP="00C51D57">
      <w:pPr>
        <w:jc w:val="both"/>
        <w:rPr>
          <w:rFonts w:cs="Arial"/>
          <w:b/>
          <w:bCs/>
          <w:szCs w:val="24"/>
          <w:lang w:val="es-UY"/>
        </w:rPr>
      </w:pPr>
    </w:p>
    <w:p w:rsidR="00C51D57" w:rsidRPr="00C51D57" w:rsidRDefault="00C51D57" w:rsidP="00C51D57">
      <w:pPr>
        <w:jc w:val="both"/>
        <w:rPr>
          <w:rFonts w:cs="Arial"/>
          <w:bCs/>
          <w:szCs w:val="24"/>
          <w:lang w:val="es-UY"/>
        </w:rPr>
      </w:pPr>
      <w:r w:rsidRPr="00C51D57">
        <w:rPr>
          <w:rFonts w:cs="Arial"/>
          <w:bCs/>
          <w:szCs w:val="24"/>
          <w:lang w:val="es-UY"/>
        </w:rPr>
        <w:t>La PPTA comunicó que circulará una propuesta a la brevedad basada en los lineamientos que se vienen trabajando en materia de racionalización de la estructura desde la pasada PPTU, basado en criterios como el nivel de actividad de los foros, la equivalencia de funciones y objetivos o, en el caso de los grupos ad hoc, el cumplimiento de los respectivos mandatos y plazos previstos al momento de su creación.</w:t>
      </w:r>
    </w:p>
    <w:p w:rsidR="00C51D57" w:rsidRPr="00C51D57" w:rsidRDefault="00C51D57" w:rsidP="00C51D57">
      <w:pPr>
        <w:jc w:val="both"/>
        <w:rPr>
          <w:rFonts w:cs="Arial"/>
          <w:bCs/>
          <w:szCs w:val="24"/>
          <w:lang w:val="es-UY"/>
        </w:rPr>
      </w:pPr>
    </w:p>
    <w:p w:rsidR="00C51D57" w:rsidRPr="00C51D57" w:rsidRDefault="00C51D57" w:rsidP="00C51D57">
      <w:pPr>
        <w:jc w:val="both"/>
        <w:rPr>
          <w:rFonts w:cs="Arial"/>
          <w:bCs/>
          <w:szCs w:val="24"/>
          <w:lang w:val="es-UY"/>
        </w:rPr>
      </w:pPr>
      <w:r w:rsidRPr="00C51D57">
        <w:rPr>
          <w:rFonts w:cs="Arial"/>
          <w:bCs/>
          <w:szCs w:val="24"/>
          <w:lang w:val="es-UY"/>
        </w:rPr>
        <w:t>Las delegaciones intercambiaron opiniones al respecto, coincidiendo en la necesidad de elevar al GMC una propuesta de adecuación de la estructura con miras a su aprobación en el presente semestre. No obstante destacaron que la revisión de la estructura debe ser un trabajo permanente.</w:t>
      </w:r>
    </w:p>
    <w:p w:rsidR="00C51D57" w:rsidRPr="00C51D57" w:rsidRDefault="00C51D57" w:rsidP="00C51D57">
      <w:pPr>
        <w:jc w:val="both"/>
        <w:rPr>
          <w:rFonts w:cs="Arial"/>
          <w:bCs/>
          <w:szCs w:val="24"/>
          <w:lang w:val="es-UY"/>
        </w:rPr>
      </w:pPr>
    </w:p>
    <w:p w:rsidR="00C51D57" w:rsidRPr="00C51D57" w:rsidRDefault="00C51D57" w:rsidP="00C51D57">
      <w:pPr>
        <w:jc w:val="both"/>
        <w:rPr>
          <w:rFonts w:cs="Arial"/>
          <w:bCs/>
          <w:szCs w:val="24"/>
          <w:lang w:val="es-UY"/>
        </w:rPr>
      </w:pPr>
      <w:r w:rsidRPr="00C51D57">
        <w:rPr>
          <w:rFonts w:cs="Arial"/>
          <w:bCs/>
          <w:szCs w:val="24"/>
          <w:lang w:val="es-UY"/>
        </w:rPr>
        <w:t>Por último, recordaron a la SM la necesidad de contar con los informes solicitados mediante MERCOSUR/GAIM/ACTA Nº 01/19 a la mayor brevedad posible para avanzar en los trabajos.</w:t>
      </w:r>
    </w:p>
    <w:p w:rsidR="00C51D57" w:rsidRDefault="00C51D57" w:rsidP="00C51D57">
      <w:pPr>
        <w:rPr>
          <w:rFonts w:cs="Arial"/>
          <w:bCs/>
          <w:szCs w:val="24"/>
          <w:lang w:val="es-UY"/>
        </w:rPr>
      </w:pPr>
    </w:p>
    <w:p w:rsidR="00873DCB" w:rsidRDefault="00873DCB" w:rsidP="00C51D57">
      <w:pPr>
        <w:rPr>
          <w:rFonts w:cs="Arial"/>
          <w:bCs/>
          <w:szCs w:val="24"/>
          <w:lang w:val="es-UY"/>
        </w:rPr>
      </w:pPr>
    </w:p>
    <w:p w:rsidR="00873DCB" w:rsidRDefault="00873DCB" w:rsidP="00C51D57">
      <w:pPr>
        <w:rPr>
          <w:rFonts w:cs="Arial"/>
          <w:bCs/>
          <w:szCs w:val="24"/>
          <w:lang w:val="es-UY"/>
        </w:rPr>
      </w:pPr>
    </w:p>
    <w:p w:rsidR="00873DCB" w:rsidRPr="00C51D57" w:rsidRDefault="00873DCB" w:rsidP="00C51D57">
      <w:pPr>
        <w:rPr>
          <w:rFonts w:cs="Arial"/>
          <w:bCs/>
          <w:szCs w:val="24"/>
          <w:lang w:val="es-UY"/>
        </w:rPr>
      </w:pPr>
    </w:p>
    <w:p w:rsidR="00C51D57" w:rsidRPr="00C51D57" w:rsidRDefault="00C51D57" w:rsidP="00C51D57">
      <w:pPr>
        <w:jc w:val="both"/>
        <w:rPr>
          <w:rFonts w:cs="Arial"/>
          <w:b/>
          <w:bCs/>
          <w:szCs w:val="24"/>
          <w:lang w:val="es-UY"/>
        </w:rPr>
      </w:pPr>
      <w:r w:rsidRPr="00C51D57">
        <w:rPr>
          <w:rFonts w:cs="Arial"/>
          <w:b/>
          <w:bCs/>
          <w:szCs w:val="24"/>
          <w:lang w:val="es-UY"/>
        </w:rPr>
        <w:t>1.2- Uso de medios tecnológicos en reuniones de MERCOSUR</w:t>
      </w:r>
    </w:p>
    <w:p w:rsidR="00C51D57" w:rsidRPr="00C51D57" w:rsidRDefault="00C51D57" w:rsidP="00C51D57">
      <w:pPr>
        <w:jc w:val="both"/>
        <w:rPr>
          <w:rFonts w:cs="Arial"/>
          <w:bCs/>
          <w:szCs w:val="24"/>
          <w:lang w:val="es-UY"/>
        </w:rPr>
      </w:pPr>
    </w:p>
    <w:p w:rsidR="00C51D57" w:rsidRPr="00C61D5E" w:rsidRDefault="00C51D57" w:rsidP="00C51D57">
      <w:pPr>
        <w:jc w:val="both"/>
        <w:rPr>
          <w:rFonts w:cs="Arial"/>
          <w:bCs/>
          <w:szCs w:val="24"/>
          <w:lang w:val="es-UY"/>
        </w:rPr>
      </w:pPr>
      <w:r w:rsidRPr="00C51D57">
        <w:rPr>
          <w:rFonts w:cs="Arial"/>
          <w:bCs/>
          <w:szCs w:val="24"/>
          <w:lang w:val="es-UY"/>
        </w:rPr>
        <w:lastRenderedPageBreak/>
        <w:t xml:space="preserve">La Delegación Argentina presentó un documento (proyecto de decisión) que propone incentivar la utilización de los medios tecnológicos para la realización de reuniones de los foros dependientes como la videoconferencia contribuyendo a la racionalización de los recursos disponibles. El proyecto consta como </w:t>
      </w:r>
      <w:r w:rsidRPr="00C61D5E">
        <w:rPr>
          <w:rFonts w:cs="Arial"/>
          <w:bCs/>
          <w:szCs w:val="24"/>
          <w:lang w:val="es-UY"/>
        </w:rPr>
        <w:t xml:space="preserve">Anexo V (RESERVADO). </w:t>
      </w:r>
    </w:p>
    <w:p w:rsidR="00C51D57" w:rsidRPr="00C51D57" w:rsidRDefault="00C51D57" w:rsidP="00C51D57">
      <w:pPr>
        <w:jc w:val="both"/>
        <w:rPr>
          <w:rFonts w:cs="Arial"/>
          <w:bCs/>
          <w:szCs w:val="24"/>
          <w:lang w:val="es-UY"/>
        </w:rPr>
      </w:pPr>
    </w:p>
    <w:p w:rsidR="00C51D57" w:rsidRPr="00C51D57" w:rsidRDefault="00C51D57" w:rsidP="00C51D57">
      <w:pPr>
        <w:jc w:val="both"/>
        <w:rPr>
          <w:rFonts w:cs="Arial"/>
          <w:bCs/>
          <w:szCs w:val="24"/>
          <w:lang w:val="es-UY"/>
        </w:rPr>
      </w:pPr>
      <w:r w:rsidRPr="00C51D57">
        <w:rPr>
          <w:rFonts w:cs="Arial"/>
          <w:bCs/>
          <w:szCs w:val="24"/>
          <w:lang w:val="es-UY"/>
        </w:rPr>
        <w:t>Se discutió el fortalecimiento de las infraestructuras de los Estados Partes en materia de videoconferencias.</w:t>
      </w:r>
    </w:p>
    <w:p w:rsidR="00C51D57" w:rsidRPr="00C51D57" w:rsidRDefault="00C51D57" w:rsidP="00C51D57">
      <w:pPr>
        <w:jc w:val="both"/>
        <w:rPr>
          <w:rFonts w:cs="Arial"/>
          <w:bCs/>
          <w:szCs w:val="24"/>
          <w:lang w:val="es-UY"/>
        </w:rPr>
      </w:pPr>
    </w:p>
    <w:p w:rsidR="00C51D57" w:rsidRPr="00C51D57" w:rsidRDefault="00C51D57" w:rsidP="00C51D57">
      <w:pPr>
        <w:jc w:val="both"/>
        <w:rPr>
          <w:rFonts w:cs="Arial"/>
          <w:bCs/>
          <w:szCs w:val="24"/>
          <w:lang w:val="es-UY"/>
        </w:rPr>
      </w:pPr>
      <w:r w:rsidRPr="00C51D57">
        <w:rPr>
          <w:rFonts w:cs="Arial"/>
          <w:bCs/>
          <w:szCs w:val="24"/>
          <w:lang w:val="es-UY"/>
        </w:rPr>
        <w:t xml:space="preserve">Se intercambiaron opiniones sobre la propuesta de norma, acordándose continuar su tratamiento en ocasión de la próxima reunión. </w:t>
      </w:r>
    </w:p>
    <w:p w:rsidR="00C51D57" w:rsidRPr="00C51D57" w:rsidRDefault="00C51D57" w:rsidP="00C51D57">
      <w:pPr>
        <w:rPr>
          <w:rFonts w:cs="Arial"/>
          <w:bCs/>
          <w:szCs w:val="24"/>
          <w:lang w:val="es-UY"/>
        </w:rPr>
      </w:pPr>
    </w:p>
    <w:p w:rsidR="00C51D57" w:rsidRPr="00C51D57" w:rsidRDefault="00C51D57" w:rsidP="00C51D57">
      <w:pPr>
        <w:jc w:val="both"/>
        <w:rPr>
          <w:rFonts w:cs="Arial"/>
          <w:b/>
          <w:bCs/>
          <w:szCs w:val="24"/>
          <w:lang w:val="es-UY"/>
        </w:rPr>
      </w:pPr>
      <w:r w:rsidRPr="00C51D57">
        <w:rPr>
          <w:rFonts w:cs="Arial"/>
          <w:b/>
          <w:bCs/>
          <w:szCs w:val="24"/>
          <w:lang w:val="es-UY"/>
        </w:rPr>
        <w:t>1.3- Agencia para el Desarrollo</w:t>
      </w:r>
    </w:p>
    <w:p w:rsidR="00C51D57" w:rsidRPr="00C51D57" w:rsidRDefault="00C51D57" w:rsidP="00C51D57">
      <w:pPr>
        <w:jc w:val="both"/>
        <w:rPr>
          <w:rFonts w:cs="Arial"/>
          <w:bCs/>
          <w:szCs w:val="24"/>
          <w:lang w:val="es-UY"/>
        </w:rPr>
      </w:pPr>
    </w:p>
    <w:p w:rsidR="00C51D57" w:rsidRPr="00C61D5E" w:rsidRDefault="00C51D57" w:rsidP="00C51D57">
      <w:pPr>
        <w:jc w:val="both"/>
        <w:rPr>
          <w:rFonts w:cs="Arial"/>
          <w:bCs/>
          <w:szCs w:val="24"/>
          <w:lang w:val="es-UY"/>
        </w:rPr>
      </w:pPr>
      <w:r w:rsidRPr="00C51D57">
        <w:rPr>
          <w:rFonts w:cs="Arial"/>
          <w:bCs/>
          <w:szCs w:val="24"/>
          <w:lang w:val="es-UY"/>
        </w:rPr>
        <w:t xml:space="preserve">La PPTA presentó un documento con lineamientos para analizar la factibilidad de contar con una Agencia de Desarrollo Sostenible MERCOSUR, basada en la Agenda 2030 en el marco de los trabajos de racionalización de la estructura </w:t>
      </w:r>
      <w:r w:rsidRPr="00C61D5E">
        <w:rPr>
          <w:rFonts w:cs="Arial"/>
          <w:bCs/>
          <w:szCs w:val="24"/>
          <w:lang w:val="es-UY"/>
        </w:rPr>
        <w:t>del MERCOSUR. El documento consta como Anexo VI (RESERVADO)</w:t>
      </w:r>
    </w:p>
    <w:p w:rsidR="00C51D57" w:rsidRPr="00C51D57" w:rsidRDefault="00C51D57" w:rsidP="00C51D57">
      <w:pPr>
        <w:jc w:val="both"/>
        <w:rPr>
          <w:rFonts w:cs="Arial"/>
          <w:bCs/>
          <w:szCs w:val="24"/>
          <w:lang w:val="es-UY"/>
        </w:rPr>
      </w:pPr>
    </w:p>
    <w:p w:rsidR="00C51D57" w:rsidRPr="00C51D57" w:rsidRDefault="00C51D57" w:rsidP="00C51D57">
      <w:pPr>
        <w:jc w:val="both"/>
        <w:rPr>
          <w:rFonts w:cs="Arial"/>
          <w:bCs/>
          <w:szCs w:val="24"/>
          <w:lang w:val="es-UY"/>
        </w:rPr>
      </w:pPr>
      <w:r w:rsidRPr="00C51D57">
        <w:rPr>
          <w:rFonts w:cs="Arial"/>
          <w:bCs/>
          <w:szCs w:val="24"/>
          <w:lang w:val="es-UY"/>
        </w:rPr>
        <w:t>Las delegaciones tomaron nota de la propuesta y se comprometieron a efectuar consultas internas para continuar el análisis del tema.</w:t>
      </w:r>
    </w:p>
    <w:p w:rsidR="00C51D57" w:rsidRPr="00C51D57" w:rsidRDefault="00C51D57" w:rsidP="00C51D57">
      <w:pPr>
        <w:jc w:val="both"/>
        <w:rPr>
          <w:rFonts w:cs="Arial"/>
          <w:bCs/>
          <w:szCs w:val="24"/>
          <w:lang w:val="es-UY"/>
        </w:rPr>
      </w:pPr>
    </w:p>
    <w:p w:rsidR="00C51D57" w:rsidRPr="00C51D57" w:rsidRDefault="00C51D57" w:rsidP="00C51D57">
      <w:pPr>
        <w:jc w:val="both"/>
        <w:rPr>
          <w:rFonts w:cs="Arial"/>
          <w:b/>
          <w:bCs/>
          <w:szCs w:val="24"/>
          <w:lang w:val="es-UY"/>
        </w:rPr>
      </w:pPr>
      <w:r w:rsidRPr="00C51D57">
        <w:rPr>
          <w:rFonts w:cs="Arial"/>
          <w:b/>
          <w:bCs/>
          <w:szCs w:val="24"/>
          <w:lang w:val="es-UY"/>
        </w:rPr>
        <w:t>1.4- Fortalecimiento de la CRPM</w:t>
      </w:r>
    </w:p>
    <w:p w:rsidR="00C51D57" w:rsidRPr="00C51D57" w:rsidRDefault="00C51D57" w:rsidP="00C51D57">
      <w:pPr>
        <w:jc w:val="both"/>
        <w:rPr>
          <w:rFonts w:cs="Arial"/>
          <w:bCs/>
          <w:szCs w:val="24"/>
          <w:lang w:val="es-UY"/>
        </w:rPr>
      </w:pPr>
    </w:p>
    <w:p w:rsidR="00C51D57" w:rsidRPr="00C61D5E" w:rsidRDefault="00C51D57" w:rsidP="00C51D57">
      <w:pPr>
        <w:jc w:val="both"/>
        <w:rPr>
          <w:rFonts w:cs="Arial"/>
          <w:bCs/>
          <w:strike/>
          <w:szCs w:val="24"/>
          <w:lang w:val="es-UY"/>
        </w:rPr>
      </w:pPr>
      <w:r w:rsidRPr="00C51D57">
        <w:rPr>
          <w:rFonts w:cs="Arial"/>
          <w:bCs/>
          <w:szCs w:val="24"/>
          <w:lang w:val="es-UY"/>
        </w:rPr>
        <w:t xml:space="preserve">La Delegación Argentina presentó una propuesta para fortalecer el rol de la CRPM mediante la asignación de tareas en los siguientes ejes: presupuesto, comunicación, capacitación y seguimiento de objetivos. El documento referido </w:t>
      </w:r>
      <w:r w:rsidRPr="00C61D5E">
        <w:rPr>
          <w:rFonts w:cs="Arial"/>
          <w:bCs/>
          <w:szCs w:val="24"/>
          <w:lang w:val="es-UY"/>
        </w:rPr>
        <w:t>consta como Anexo VII (RESERVADO).</w:t>
      </w:r>
    </w:p>
    <w:p w:rsidR="00C51D57" w:rsidRPr="00C51D57" w:rsidRDefault="00C51D57" w:rsidP="00C51D57">
      <w:pPr>
        <w:jc w:val="both"/>
        <w:rPr>
          <w:rFonts w:cs="Arial"/>
          <w:bCs/>
          <w:szCs w:val="24"/>
          <w:lang w:val="es-UY"/>
        </w:rPr>
      </w:pPr>
    </w:p>
    <w:p w:rsidR="00C51D57" w:rsidRPr="00C51D57" w:rsidRDefault="00C51D57" w:rsidP="00C51D57">
      <w:pPr>
        <w:jc w:val="both"/>
        <w:rPr>
          <w:rFonts w:cs="Arial"/>
          <w:bCs/>
          <w:szCs w:val="24"/>
          <w:lang w:val="es-UY"/>
        </w:rPr>
      </w:pPr>
      <w:r w:rsidRPr="00C51D57">
        <w:rPr>
          <w:rFonts w:cs="Arial"/>
          <w:bCs/>
          <w:szCs w:val="24"/>
          <w:lang w:val="es-UY"/>
        </w:rPr>
        <w:t>Las delegaciones intercambiaron opiniones preliminares sobre dicho documento</w:t>
      </w:r>
    </w:p>
    <w:p w:rsidR="00C51D57" w:rsidRPr="00C51D57" w:rsidRDefault="00C51D57" w:rsidP="00C51D57">
      <w:pPr>
        <w:jc w:val="both"/>
        <w:rPr>
          <w:rFonts w:cs="Arial"/>
          <w:bCs/>
          <w:szCs w:val="24"/>
          <w:lang w:val="es-UY"/>
        </w:rPr>
      </w:pPr>
    </w:p>
    <w:p w:rsidR="00C51D57" w:rsidRPr="00C51D57" w:rsidRDefault="00C51D57" w:rsidP="00C51D57">
      <w:pPr>
        <w:jc w:val="both"/>
        <w:rPr>
          <w:rFonts w:cs="Arial"/>
          <w:bCs/>
          <w:szCs w:val="24"/>
          <w:lang w:val="es-UY"/>
        </w:rPr>
      </w:pPr>
      <w:r w:rsidRPr="00C51D57">
        <w:rPr>
          <w:rFonts w:cs="Arial"/>
          <w:bCs/>
          <w:szCs w:val="24"/>
          <w:lang w:val="es-UY"/>
        </w:rPr>
        <w:t xml:space="preserve">Algunas delegaciones subrayaron la necesidad de un enfoque gradual en la asignación de nuevas tareas, así como la conveniencia de recopilar las actuales competencias de la CRPM en un documento único. </w:t>
      </w:r>
    </w:p>
    <w:p w:rsidR="00C51D57" w:rsidRPr="00C51D57" w:rsidRDefault="00C51D57" w:rsidP="00C51D57">
      <w:pPr>
        <w:jc w:val="both"/>
        <w:rPr>
          <w:rFonts w:cs="Arial"/>
          <w:bCs/>
          <w:szCs w:val="24"/>
          <w:lang w:val="es-UY"/>
        </w:rPr>
      </w:pPr>
    </w:p>
    <w:p w:rsidR="00C51D57" w:rsidRPr="00C51D57" w:rsidRDefault="00C51D57" w:rsidP="00C51D57">
      <w:pPr>
        <w:jc w:val="both"/>
        <w:rPr>
          <w:rFonts w:cs="Arial"/>
          <w:bCs/>
          <w:szCs w:val="24"/>
          <w:lang w:val="es-UY"/>
        </w:rPr>
      </w:pPr>
      <w:r w:rsidRPr="00C51D57">
        <w:rPr>
          <w:rFonts w:cs="Arial"/>
          <w:bCs/>
          <w:szCs w:val="24"/>
          <w:lang w:val="es-UY"/>
        </w:rPr>
        <w:t xml:space="preserve">Se acordó continuar con el análisis de este tema en la próxima reunión del GAIM.  </w:t>
      </w:r>
    </w:p>
    <w:p w:rsidR="00C51D57" w:rsidRPr="00C51D57" w:rsidRDefault="00C51D57" w:rsidP="00C51D57">
      <w:pPr>
        <w:jc w:val="both"/>
        <w:rPr>
          <w:rFonts w:cs="Arial"/>
          <w:b/>
          <w:bCs/>
          <w:szCs w:val="24"/>
          <w:lang w:val="es-UY"/>
        </w:rPr>
      </w:pPr>
    </w:p>
    <w:p w:rsidR="00C51D57" w:rsidRPr="00C51D57" w:rsidRDefault="00C51D57" w:rsidP="00C51D57">
      <w:pPr>
        <w:jc w:val="both"/>
        <w:rPr>
          <w:rFonts w:cs="Arial"/>
          <w:b/>
          <w:bCs/>
          <w:szCs w:val="24"/>
          <w:lang w:val="es-UY"/>
        </w:rPr>
      </w:pPr>
      <w:r w:rsidRPr="00C51D57">
        <w:rPr>
          <w:rFonts w:cs="Arial"/>
          <w:b/>
          <w:bCs/>
          <w:szCs w:val="24"/>
          <w:lang w:val="es-UY"/>
        </w:rPr>
        <w:t>1.5- Establecimiento de un sistema de seguimiento y evaluación de gestión de los foros</w:t>
      </w:r>
    </w:p>
    <w:p w:rsidR="00C51D57" w:rsidRPr="00C51D57" w:rsidRDefault="00C51D57" w:rsidP="00C51D57">
      <w:pPr>
        <w:jc w:val="both"/>
        <w:rPr>
          <w:rFonts w:cs="Arial"/>
          <w:bCs/>
          <w:szCs w:val="24"/>
          <w:lang w:val="es-UY"/>
        </w:rPr>
      </w:pPr>
    </w:p>
    <w:p w:rsidR="00C51D57" w:rsidRPr="00C61D5E" w:rsidRDefault="00C51D57" w:rsidP="00C51D57">
      <w:pPr>
        <w:jc w:val="both"/>
        <w:rPr>
          <w:rFonts w:cs="Arial"/>
          <w:bCs/>
          <w:szCs w:val="24"/>
          <w:lang w:val="es-UY"/>
        </w:rPr>
      </w:pPr>
      <w:r w:rsidRPr="00C51D57">
        <w:rPr>
          <w:rFonts w:cs="Arial"/>
          <w:bCs/>
          <w:szCs w:val="24"/>
          <w:lang w:val="es-UY"/>
        </w:rPr>
        <w:t xml:space="preserve">La PPTA presentó un documento que contempla por un lado, la creación de una herramienta informática para el seguimiento de los objetivos y programas de trabajo así como la evaluación de resultados y, por el otro, las modificaciones normativas necesarias. El documento referido se agrega como </w:t>
      </w:r>
      <w:r w:rsidRPr="00C61D5E">
        <w:rPr>
          <w:rFonts w:cs="Arial"/>
          <w:bCs/>
          <w:szCs w:val="24"/>
          <w:lang w:val="es-UY"/>
        </w:rPr>
        <w:t>Anexo VIII (RESERVADO).</w:t>
      </w:r>
    </w:p>
    <w:p w:rsidR="00C51D57" w:rsidRPr="00C51D57" w:rsidRDefault="00C51D57" w:rsidP="00C51D57">
      <w:pPr>
        <w:jc w:val="both"/>
        <w:rPr>
          <w:rFonts w:cs="Arial"/>
          <w:bCs/>
          <w:szCs w:val="24"/>
          <w:lang w:val="es-UY"/>
        </w:rPr>
      </w:pPr>
    </w:p>
    <w:p w:rsidR="00C51D57" w:rsidRPr="00C51D57" w:rsidRDefault="00C51D57" w:rsidP="00C51D57">
      <w:pPr>
        <w:jc w:val="both"/>
        <w:rPr>
          <w:rFonts w:cs="Arial"/>
          <w:bCs/>
          <w:szCs w:val="24"/>
          <w:lang w:val="es-UY"/>
        </w:rPr>
      </w:pPr>
      <w:r w:rsidRPr="00C51D57">
        <w:rPr>
          <w:rFonts w:cs="Arial"/>
          <w:bCs/>
          <w:szCs w:val="24"/>
          <w:lang w:val="es-UY"/>
        </w:rPr>
        <w:t xml:space="preserve">Las delegaciones intercambiaron opiniones preliminares sobre el documento. El tema continúa en análisis. </w:t>
      </w:r>
    </w:p>
    <w:p w:rsidR="00C51D57" w:rsidRPr="00C51D57" w:rsidRDefault="00C51D57" w:rsidP="00C51D57">
      <w:pPr>
        <w:jc w:val="both"/>
        <w:rPr>
          <w:rFonts w:cs="Arial"/>
          <w:b/>
          <w:bCs/>
          <w:color w:val="FF0000"/>
          <w:szCs w:val="24"/>
          <w:lang w:val="es-UY"/>
        </w:rPr>
      </w:pPr>
    </w:p>
    <w:p w:rsidR="00C51D57" w:rsidRPr="00C51D57" w:rsidRDefault="00C51D57" w:rsidP="00C51D57">
      <w:pPr>
        <w:jc w:val="both"/>
        <w:rPr>
          <w:rFonts w:cs="Arial"/>
          <w:b/>
          <w:bCs/>
          <w:szCs w:val="24"/>
          <w:lang w:val="es-UY"/>
        </w:rPr>
      </w:pPr>
      <w:r w:rsidRPr="00C51D57">
        <w:rPr>
          <w:rFonts w:cs="Arial"/>
          <w:b/>
          <w:bCs/>
          <w:szCs w:val="24"/>
          <w:lang w:val="es-UY"/>
        </w:rPr>
        <w:t>1.6- Duración de las Presidencias Pro Tempore</w:t>
      </w:r>
    </w:p>
    <w:p w:rsidR="00C51D57" w:rsidRPr="00C51D57" w:rsidRDefault="00C51D57" w:rsidP="00C51D57">
      <w:pPr>
        <w:jc w:val="both"/>
        <w:rPr>
          <w:rFonts w:cs="Arial"/>
          <w:b/>
          <w:bCs/>
          <w:szCs w:val="24"/>
          <w:lang w:val="es-UY"/>
        </w:rPr>
      </w:pPr>
    </w:p>
    <w:p w:rsidR="00C51D57" w:rsidRPr="00C51D57" w:rsidRDefault="00C51D57" w:rsidP="00C51D57">
      <w:pPr>
        <w:jc w:val="both"/>
        <w:rPr>
          <w:rFonts w:cs="Arial"/>
          <w:bCs/>
          <w:szCs w:val="24"/>
          <w:lang w:val="es-UY"/>
        </w:rPr>
      </w:pPr>
      <w:r w:rsidRPr="00C51D57">
        <w:rPr>
          <w:rFonts w:cs="Arial"/>
          <w:bCs/>
          <w:szCs w:val="24"/>
          <w:lang w:val="es-UY"/>
        </w:rPr>
        <w:t>La Delegación Argentina circuló un proyecto de Protocolo Modificatorio del</w:t>
      </w:r>
      <w:r w:rsidRPr="00C51D57">
        <w:rPr>
          <w:rFonts w:cs="Arial"/>
          <w:color w:val="000000"/>
          <w:szCs w:val="24"/>
          <w:lang w:val="es-ES"/>
        </w:rPr>
        <w:t xml:space="preserve"> Protocolo de </w:t>
      </w:r>
      <w:proofErr w:type="spellStart"/>
      <w:r w:rsidRPr="00C51D57">
        <w:rPr>
          <w:rFonts w:cs="Arial"/>
          <w:color w:val="000000"/>
          <w:szCs w:val="24"/>
          <w:lang w:val="es-ES"/>
        </w:rPr>
        <w:t>Ouro</w:t>
      </w:r>
      <w:proofErr w:type="spellEnd"/>
      <w:r w:rsidRPr="00C51D57">
        <w:rPr>
          <w:rFonts w:cs="Arial"/>
          <w:color w:val="000000"/>
          <w:szCs w:val="24"/>
          <w:lang w:val="es-ES"/>
        </w:rPr>
        <w:t xml:space="preserve"> </w:t>
      </w:r>
      <w:proofErr w:type="spellStart"/>
      <w:r w:rsidRPr="00C51D57">
        <w:rPr>
          <w:rFonts w:cs="Arial"/>
          <w:color w:val="000000"/>
          <w:szCs w:val="24"/>
          <w:lang w:val="es-ES"/>
        </w:rPr>
        <w:t>Preto</w:t>
      </w:r>
      <w:proofErr w:type="spellEnd"/>
      <w:r w:rsidRPr="00C51D57">
        <w:rPr>
          <w:rFonts w:cs="Arial"/>
          <w:b/>
          <w:color w:val="000000"/>
          <w:szCs w:val="24"/>
          <w:lang w:val="es-ES"/>
        </w:rPr>
        <w:t xml:space="preserve">, </w:t>
      </w:r>
      <w:r w:rsidRPr="00C51D57">
        <w:rPr>
          <w:rFonts w:cs="Arial"/>
          <w:color w:val="000000"/>
          <w:szCs w:val="24"/>
          <w:lang w:val="es-ES"/>
        </w:rPr>
        <w:t xml:space="preserve">que tiene por objeto adecuar dicho instrumento a fin de </w:t>
      </w:r>
      <w:r w:rsidRPr="00C51D57">
        <w:rPr>
          <w:rFonts w:cs="Arial"/>
          <w:bCs/>
          <w:szCs w:val="24"/>
          <w:lang w:val="es-UY"/>
        </w:rPr>
        <w:t>aumentar de 6 meses a un año la duración de las PPT, en línea con la nota enviada por el Canciller de la República Argentina a sus pares de los Estados Partes al inicio de la PPTA.</w:t>
      </w:r>
    </w:p>
    <w:p w:rsidR="00C51D57" w:rsidRPr="00C51D57" w:rsidRDefault="00C51D57" w:rsidP="00C51D57">
      <w:pPr>
        <w:jc w:val="both"/>
        <w:rPr>
          <w:rFonts w:cs="Arial"/>
          <w:bCs/>
          <w:szCs w:val="24"/>
          <w:lang w:val="es-UY"/>
        </w:rPr>
      </w:pPr>
    </w:p>
    <w:p w:rsidR="00C51D57" w:rsidRPr="00C61D5E" w:rsidRDefault="00C51D57" w:rsidP="00C51D57">
      <w:pPr>
        <w:jc w:val="both"/>
        <w:rPr>
          <w:rFonts w:cs="Arial"/>
          <w:bCs/>
          <w:szCs w:val="24"/>
          <w:lang w:val="es-UY"/>
        </w:rPr>
      </w:pPr>
      <w:r w:rsidRPr="00C51D57">
        <w:rPr>
          <w:rFonts w:cs="Arial"/>
          <w:bCs/>
          <w:szCs w:val="24"/>
          <w:lang w:val="es-UY"/>
        </w:rPr>
        <w:t xml:space="preserve">Argentina subrayó que dicha propuesta permitiría una mejor planificación de los objetivos del MERCOSUR, con más tiempo para su desarrollo y concreción, a la vez que pasaría a ser anual la frecuencia de las Cumbres Presidenciales, en las cuales se realizaría un balance más profundo de los resultados obtenidos y de las nuevas líneas estratégicas a seguir. El mencionado proyecto consta </w:t>
      </w:r>
      <w:r w:rsidRPr="00C61D5E">
        <w:rPr>
          <w:rFonts w:cs="Arial"/>
          <w:bCs/>
          <w:szCs w:val="24"/>
          <w:lang w:val="es-UY"/>
        </w:rPr>
        <w:t>como Anexo IX (RESERVADO).</w:t>
      </w:r>
    </w:p>
    <w:p w:rsidR="00C51D57" w:rsidRPr="00C51D57" w:rsidRDefault="00C51D57" w:rsidP="00C51D57">
      <w:pPr>
        <w:jc w:val="both"/>
        <w:rPr>
          <w:rFonts w:cs="Arial"/>
          <w:bCs/>
          <w:szCs w:val="24"/>
          <w:lang w:val="es-UY"/>
        </w:rPr>
      </w:pPr>
    </w:p>
    <w:p w:rsidR="00C51D57" w:rsidRPr="00C51D57" w:rsidRDefault="00C51D57" w:rsidP="00C51D57">
      <w:pPr>
        <w:jc w:val="both"/>
        <w:rPr>
          <w:rFonts w:cs="Arial"/>
          <w:bCs/>
          <w:szCs w:val="24"/>
          <w:lang w:val="es-UY"/>
        </w:rPr>
      </w:pPr>
      <w:r w:rsidRPr="00C51D57">
        <w:rPr>
          <w:rFonts w:cs="Arial"/>
          <w:bCs/>
          <w:szCs w:val="24"/>
          <w:lang w:val="es-UY"/>
        </w:rPr>
        <w:t xml:space="preserve">Las restantes delegaciones manifestaron que no consideraban oportuno proponer modificaciones al Protocolo de </w:t>
      </w:r>
      <w:proofErr w:type="spellStart"/>
      <w:r w:rsidRPr="00C51D57">
        <w:rPr>
          <w:rFonts w:cs="Arial"/>
          <w:bCs/>
          <w:szCs w:val="24"/>
          <w:lang w:val="es-UY"/>
        </w:rPr>
        <w:t>Ouro</w:t>
      </w:r>
      <w:proofErr w:type="spellEnd"/>
      <w:r w:rsidRPr="00C51D57">
        <w:rPr>
          <w:rFonts w:cs="Arial"/>
          <w:bCs/>
          <w:szCs w:val="24"/>
          <w:lang w:val="es-UY"/>
        </w:rPr>
        <w:t xml:space="preserve"> </w:t>
      </w:r>
      <w:proofErr w:type="spellStart"/>
      <w:r w:rsidRPr="00C51D57">
        <w:rPr>
          <w:rFonts w:cs="Arial"/>
          <w:bCs/>
          <w:szCs w:val="24"/>
          <w:lang w:val="es-UY"/>
        </w:rPr>
        <w:t>Preto</w:t>
      </w:r>
      <w:proofErr w:type="spellEnd"/>
      <w:r w:rsidRPr="00C51D57">
        <w:rPr>
          <w:rFonts w:cs="Arial"/>
          <w:bCs/>
          <w:szCs w:val="24"/>
          <w:lang w:val="es-UY"/>
        </w:rPr>
        <w:t xml:space="preserve"> en esta etapa y que el objetivo de lograr una mayor planificación y concreción de los objetivos estratégicos del MERCOSUR se podía buscar mediante vías alternativas.</w:t>
      </w:r>
    </w:p>
    <w:p w:rsidR="00C51D57" w:rsidRPr="00C51D57" w:rsidRDefault="00C51D57" w:rsidP="00C51D57">
      <w:pPr>
        <w:jc w:val="both"/>
        <w:rPr>
          <w:rFonts w:cs="Arial"/>
          <w:bCs/>
          <w:szCs w:val="24"/>
          <w:lang w:val="es-UY"/>
        </w:rPr>
      </w:pPr>
    </w:p>
    <w:p w:rsidR="00C51D57" w:rsidRPr="00C51D57" w:rsidRDefault="00C51D57" w:rsidP="00C51D57">
      <w:pPr>
        <w:jc w:val="both"/>
        <w:rPr>
          <w:rFonts w:cs="Arial"/>
          <w:b/>
          <w:bCs/>
          <w:szCs w:val="24"/>
          <w:lang w:val="es-UY"/>
        </w:rPr>
      </w:pPr>
      <w:r w:rsidRPr="00C51D57">
        <w:rPr>
          <w:rFonts w:cs="Arial"/>
          <w:b/>
          <w:bCs/>
          <w:szCs w:val="24"/>
          <w:lang w:val="es-UY"/>
        </w:rPr>
        <w:t>1.7- Flexibilización de la entrada en vigor simultánea en todos los EP de la normativa derivada del MERCOSUR</w:t>
      </w:r>
    </w:p>
    <w:p w:rsidR="00C51D57" w:rsidRDefault="00C51D57" w:rsidP="00C51D57">
      <w:pPr>
        <w:jc w:val="both"/>
        <w:rPr>
          <w:rFonts w:cs="Arial"/>
          <w:bCs/>
          <w:szCs w:val="24"/>
          <w:lang w:val="es-UY"/>
        </w:rPr>
      </w:pPr>
    </w:p>
    <w:p w:rsidR="00C51D57" w:rsidRPr="00C61D5E" w:rsidRDefault="00C51D57" w:rsidP="00C51D57">
      <w:pPr>
        <w:jc w:val="both"/>
        <w:rPr>
          <w:rFonts w:cs="Arial"/>
          <w:bCs/>
          <w:szCs w:val="24"/>
          <w:lang w:val="es-UY"/>
        </w:rPr>
      </w:pPr>
      <w:r w:rsidRPr="00C51D57">
        <w:rPr>
          <w:rFonts w:cs="Arial"/>
          <w:bCs/>
          <w:szCs w:val="24"/>
          <w:lang w:val="es-UY"/>
        </w:rPr>
        <w:t xml:space="preserve">La PPTA presentó un proyecto de Protocolo Adicional al Protocolo de </w:t>
      </w:r>
      <w:proofErr w:type="spellStart"/>
      <w:r w:rsidRPr="00C51D57">
        <w:rPr>
          <w:rFonts w:cs="Arial"/>
          <w:bCs/>
          <w:szCs w:val="24"/>
          <w:lang w:val="es-UY"/>
        </w:rPr>
        <w:t>Ouro</w:t>
      </w:r>
      <w:proofErr w:type="spellEnd"/>
      <w:r w:rsidRPr="00C51D57">
        <w:rPr>
          <w:rFonts w:cs="Arial"/>
          <w:bCs/>
          <w:szCs w:val="24"/>
          <w:lang w:val="es-UY"/>
        </w:rPr>
        <w:t xml:space="preserve"> </w:t>
      </w:r>
      <w:proofErr w:type="spellStart"/>
      <w:r w:rsidRPr="00C51D57">
        <w:rPr>
          <w:rFonts w:cs="Arial"/>
          <w:bCs/>
          <w:szCs w:val="24"/>
          <w:lang w:val="es-UY"/>
        </w:rPr>
        <w:t>Preto</w:t>
      </w:r>
      <w:proofErr w:type="spellEnd"/>
      <w:r w:rsidRPr="00C51D57">
        <w:rPr>
          <w:rFonts w:cs="Arial"/>
          <w:bCs/>
          <w:szCs w:val="24"/>
          <w:lang w:val="es-UY"/>
        </w:rPr>
        <w:t xml:space="preserve"> (POP), que contempla la posibilidad de que algunas normas puedan entrar en vigor con dos o tres incorporaciones sumándose el o los restantes EP a medida que procedan a internalizarla, de manera de dar mayor efectividad al sistema jurídico del MERCOSUR, al flexibilizar el criterio de entrada en vigor en forma simultánea en los 4 Estados Partes de la normativa derivada del bloque. </w:t>
      </w:r>
      <w:r w:rsidRPr="00C61D5E">
        <w:rPr>
          <w:rFonts w:cs="Arial"/>
          <w:bCs/>
          <w:szCs w:val="24"/>
          <w:lang w:val="es-UY"/>
        </w:rPr>
        <w:t>El proyecto presentado se agrega como Anexo X (RESERVADO).</w:t>
      </w:r>
    </w:p>
    <w:p w:rsidR="00C51D57" w:rsidRPr="00C51D57" w:rsidRDefault="00C51D57" w:rsidP="00C51D57">
      <w:pPr>
        <w:pStyle w:val="Ttulo"/>
        <w:jc w:val="both"/>
        <w:rPr>
          <w:rFonts w:ascii="Arial" w:hAnsi="Arial" w:cs="Arial"/>
          <w:b w:val="0"/>
          <w:bCs w:val="0"/>
          <w:sz w:val="24"/>
          <w:szCs w:val="24"/>
          <w:lang w:val="es-UY"/>
        </w:rPr>
      </w:pPr>
      <w:r w:rsidRPr="00C51D57">
        <w:rPr>
          <w:rFonts w:ascii="Arial" w:hAnsi="Arial" w:cs="Arial"/>
          <w:b w:val="0"/>
          <w:sz w:val="24"/>
          <w:szCs w:val="24"/>
          <w:lang w:val="es-UY"/>
        </w:rPr>
        <w:t>Las Delegaciones intercambiaron puntos de vista sobre el documento presentado y, si bien hubo coincidencia con el objetivo de dar mayor efectividad a la normativa del MERCOSUR vigente, algunos Estados Partes manifestaron que podrían existir mecanismos alternativos que se pueden explorar sin que conlleve a modificar los instrumentos fundacionales del MERCOSUR.</w:t>
      </w:r>
    </w:p>
    <w:p w:rsidR="00C51D57" w:rsidRPr="00C51D57" w:rsidRDefault="00C51D57" w:rsidP="00C51D57">
      <w:pPr>
        <w:jc w:val="both"/>
        <w:rPr>
          <w:rFonts w:cs="Arial"/>
          <w:bCs/>
          <w:szCs w:val="24"/>
          <w:lang w:val="es-UY"/>
        </w:rPr>
      </w:pPr>
    </w:p>
    <w:p w:rsidR="00C51D57" w:rsidRPr="00C51D57" w:rsidRDefault="00C51D57" w:rsidP="00C51D57">
      <w:pPr>
        <w:jc w:val="both"/>
        <w:rPr>
          <w:rFonts w:cs="Arial"/>
          <w:bCs/>
          <w:szCs w:val="24"/>
          <w:lang w:val="es-UY"/>
        </w:rPr>
      </w:pPr>
      <w:r w:rsidRPr="00C51D57">
        <w:rPr>
          <w:rFonts w:cs="Arial"/>
          <w:bCs/>
          <w:szCs w:val="24"/>
          <w:lang w:val="es-UY"/>
        </w:rPr>
        <w:t>La delegación argentina se comprometió a evaluar mecanismos alternativos dentro de las pautas manifestadas y, si fuera el caso, presentar otras  propuestas.</w:t>
      </w:r>
    </w:p>
    <w:p w:rsidR="00C51D57" w:rsidRPr="00C51D57" w:rsidRDefault="00C51D57" w:rsidP="00C51D57">
      <w:pPr>
        <w:jc w:val="both"/>
        <w:rPr>
          <w:rFonts w:cs="Arial"/>
          <w:bCs/>
          <w:szCs w:val="24"/>
          <w:lang w:val="es-UY"/>
        </w:rPr>
      </w:pPr>
    </w:p>
    <w:p w:rsidR="00C61D5E" w:rsidRDefault="00C61D5E" w:rsidP="00C51D57">
      <w:pPr>
        <w:jc w:val="both"/>
        <w:rPr>
          <w:rFonts w:cs="Arial"/>
          <w:b/>
          <w:bCs/>
          <w:szCs w:val="24"/>
          <w:lang w:val="es-UY"/>
        </w:rPr>
      </w:pPr>
      <w:bookmarkStart w:id="0" w:name="_GoBack"/>
      <w:bookmarkEnd w:id="0"/>
    </w:p>
    <w:p w:rsidR="00C51D57" w:rsidRPr="00C51D57" w:rsidRDefault="00C51D57" w:rsidP="00C51D57">
      <w:pPr>
        <w:jc w:val="both"/>
        <w:rPr>
          <w:rFonts w:cs="Arial"/>
          <w:b/>
          <w:bCs/>
          <w:szCs w:val="24"/>
          <w:lang w:val="es-UY"/>
        </w:rPr>
      </w:pPr>
      <w:r w:rsidRPr="00C51D57">
        <w:rPr>
          <w:rFonts w:cs="Arial"/>
          <w:b/>
          <w:bCs/>
          <w:szCs w:val="24"/>
          <w:lang w:val="es-UY"/>
        </w:rPr>
        <w:t>Próxima reunión:</w:t>
      </w:r>
    </w:p>
    <w:p w:rsidR="00C51D57" w:rsidRPr="00C51D57" w:rsidRDefault="00C51D57" w:rsidP="00C51D57">
      <w:pPr>
        <w:jc w:val="both"/>
        <w:rPr>
          <w:rFonts w:cs="Arial"/>
          <w:bCs/>
          <w:szCs w:val="24"/>
          <w:lang w:val="es-UY"/>
        </w:rPr>
      </w:pPr>
    </w:p>
    <w:p w:rsidR="00C51D57" w:rsidRPr="00C51D57" w:rsidRDefault="00C51D57" w:rsidP="00C51D57">
      <w:pPr>
        <w:jc w:val="both"/>
        <w:rPr>
          <w:rFonts w:cs="Arial"/>
          <w:bCs/>
          <w:szCs w:val="24"/>
          <w:lang w:val="es-UY"/>
        </w:rPr>
      </w:pPr>
      <w:r w:rsidRPr="00C51D57">
        <w:rPr>
          <w:rFonts w:cs="Arial"/>
          <w:bCs/>
          <w:szCs w:val="24"/>
          <w:lang w:val="es-UY"/>
        </w:rPr>
        <w:t xml:space="preserve">La próxima reunión del GAIM tendrá lugar los días 21 al 23 de mayo en Buenos Aires, conforme fue convocada por la PPTA. </w:t>
      </w:r>
    </w:p>
    <w:p w:rsidR="00C51D57" w:rsidRPr="00C51D57" w:rsidRDefault="00C51D57" w:rsidP="00C51D57">
      <w:pPr>
        <w:contextualSpacing/>
        <w:jc w:val="both"/>
        <w:rPr>
          <w:rFonts w:cs="Arial"/>
          <w:b/>
          <w:bCs/>
          <w:szCs w:val="24"/>
          <w:lang w:val="es-UY" w:eastAsia="es-UY"/>
        </w:rPr>
      </w:pPr>
    </w:p>
    <w:p w:rsidR="00C51D57" w:rsidRPr="00C51D57" w:rsidRDefault="00C51D57" w:rsidP="00C51D57">
      <w:pPr>
        <w:contextualSpacing/>
        <w:jc w:val="both"/>
        <w:rPr>
          <w:rFonts w:cs="Arial"/>
          <w:b/>
          <w:bCs/>
          <w:szCs w:val="24"/>
          <w:lang w:val="es-UY" w:eastAsia="es-UY"/>
        </w:rPr>
      </w:pPr>
    </w:p>
    <w:p w:rsidR="00C51D57" w:rsidRPr="00C51D57" w:rsidRDefault="00C51D57" w:rsidP="00C51D57">
      <w:pPr>
        <w:tabs>
          <w:tab w:val="left" w:pos="3570"/>
        </w:tabs>
        <w:jc w:val="both"/>
        <w:rPr>
          <w:rFonts w:cs="Arial"/>
          <w:b/>
          <w:bCs/>
          <w:szCs w:val="24"/>
          <w:lang w:val="es-UY"/>
        </w:rPr>
      </w:pPr>
    </w:p>
    <w:p w:rsidR="00C51D57" w:rsidRPr="00C51D57" w:rsidRDefault="00C51D57" w:rsidP="00C51D57">
      <w:pPr>
        <w:jc w:val="both"/>
        <w:rPr>
          <w:rFonts w:cs="Arial"/>
          <w:b/>
          <w:bCs/>
          <w:szCs w:val="24"/>
          <w:lang w:val="es-UY"/>
        </w:rPr>
      </w:pPr>
      <w:r w:rsidRPr="00C51D57">
        <w:rPr>
          <w:rFonts w:cs="Arial"/>
          <w:b/>
          <w:bCs/>
          <w:szCs w:val="24"/>
          <w:lang w:val="es-UY"/>
        </w:rPr>
        <w:t>ANEXOS</w:t>
      </w:r>
    </w:p>
    <w:p w:rsidR="00C51D57" w:rsidRPr="00C51D57" w:rsidRDefault="00C51D57" w:rsidP="00C51D57">
      <w:pPr>
        <w:jc w:val="both"/>
        <w:rPr>
          <w:rFonts w:cs="Arial"/>
          <w:bCs/>
          <w:szCs w:val="24"/>
          <w:lang w:val="es-UY"/>
        </w:rPr>
      </w:pPr>
    </w:p>
    <w:p w:rsidR="00C51D57" w:rsidRPr="00C51D57" w:rsidRDefault="00C51D57" w:rsidP="00C51D57">
      <w:pPr>
        <w:tabs>
          <w:tab w:val="center" w:pos="4252"/>
          <w:tab w:val="right" w:pos="8504"/>
        </w:tabs>
        <w:jc w:val="both"/>
        <w:rPr>
          <w:rFonts w:cs="Arial"/>
          <w:bCs/>
          <w:szCs w:val="24"/>
          <w:lang w:val="es-UY"/>
        </w:rPr>
      </w:pPr>
      <w:r w:rsidRPr="00C51D57">
        <w:rPr>
          <w:rFonts w:cs="Arial"/>
          <w:bCs/>
          <w:szCs w:val="24"/>
          <w:lang w:val="es-UY"/>
        </w:rPr>
        <w:t>Los Anexos que hacen parte de la presente Acta son los siguientes:</w:t>
      </w:r>
    </w:p>
    <w:p w:rsidR="00C51D57" w:rsidRPr="00C51D57" w:rsidRDefault="00C51D57" w:rsidP="00C51D57">
      <w:pPr>
        <w:tabs>
          <w:tab w:val="left" w:pos="3600"/>
        </w:tabs>
        <w:jc w:val="both"/>
        <w:rPr>
          <w:rFonts w:cs="Arial"/>
          <w:bCs/>
          <w:szCs w:val="24"/>
          <w:lang w:val="es-UY"/>
        </w:rPr>
      </w:pPr>
    </w:p>
    <w:tbl>
      <w:tblPr>
        <w:tblW w:w="0" w:type="auto"/>
        <w:tblLook w:val="04A0" w:firstRow="1" w:lastRow="0" w:firstColumn="1" w:lastColumn="0" w:noHBand="0" w:noVBand="1"/>
      </w:tblPr>
      <w:tblGrid>
        <w:gridCol w:w="1809"/>
        <w:gridCol w:w="6835"/>
      </w:tblGrid>
      <w:tr w:rsidR="00C51D57" w:rsidRPr="00C51D57" w:rsidTr="008E6911">
        <w:tc>
          <w:tcPr>
            <w:tcW w:w="1809" w:type="dxa"/>
            <w:shd w:val="clear" w:color="auto" w:fill="auto"/>
          </w:tcPr>
          <w:p w:rsidR="00C51D57" w:rsidRPr="00C51D57" w:rsidRDefault="00C51D57" w:rsidP="008E6911">
            <w:pPr>
              <w:tabs>
                <w:tab w:val="left" w:pos="3600"/>
              </w:tabs>
              <w:jc w:val="both"/>
              <w:rPr>
                <w:rFonts w:cs="Arial"/>
                <w:b/>
                <w:bCs/>
                <w:szCs w:val="24"/>
                <w:lang w:val="es-UY"/>
              </w:rPr>
            </w:pPr>
            <w:r w:rsidRPr="00C51D57">
              <w:rPr>
                <w:rFonts w:cs="Arial"/>
                <w:b/>
                <w:bCs/>
                <w:szCs w:val="24"/>
                <w:lang w:val="es-UY"/>
              </w:rPr>
              <w:t>Anexo I</w:t>
            </w:r>
          </w:p>
        </w:tc>
        <w:tc>
          <w:tcPr>
            <w:tcW w:w="6835" w:type="dxa"/>
            <w:shd w:val="clear" w:color="auto" w:fill="auto"/>
          </w:tcPr>
          <w:p w:rsidR="00C51D57" w:rsidRPr="00C51D57" w:rsidRDefault="00C51D57" w:rsidP="008E6911">
            <w:pPr>
              <w:tabs>
                <w:tab w:val="left" w:pos="3600"/>
              </w:tabs>
              <w:jc w:val="both"/>
              <w:rPr>
                <w:rFonts w:cs="Arial"/>
                <w:bCs/>
                <w:szCs w:val="24"/>
                <w:lang w:val="es-UY"/>
              </w:rPr>
            </w:pPr>
            <w:r w:rsidRPr="00C51D57">
              <w:rPr>
                <w:rFonts w:cs="Arial"/>
                <w:bCs/>
                <w:szCs w:val="24"/>
                <w:lang w:val="es-UY"/>
              </w:rPr>
              <w:t>Lista de Participantes</w:t>
            </w:r>
          </w:p>
        </w:tc>
      </w:tr>
      <w:tr w:rsidR="00C51D57" w:rsidRPr="00C51D57" w:rsidTr="008E6911">
        <w:tc>
          <w:tcPr>
            <w:tcW w:w="1809" w:type="dxa"/>
            <w:shd w:val="clear" w:color="auto" w:fill="auto"/>
          </w:tcPr>
          <w:p w:rsidR="00C51D57" w:rsidRPr="00C51D57" w:rsidRDefault="00C51D57" w:rsidP="008E6911">
            <w:pPr>
              <w:tabs>
                <w:tab w:val="left" w:pos="3600"/>
              </w:tabs>
              <w:jc w:val="both"/>
              <w:rPr>
                <w:rFonts w:cs="Arial"/>
                <w:b/>
                <w:bCs/>
                <w:szCs w:val="24"/>
                <w:lang w:val="es-UY"/>
              </w:rPr>
            </w:pPr>
            <w:r w:rsidRPr="00C51D57">
              <w:rPr>
                <w:rFonts w:cs="Arial"/>
                <w:b/>
                <w:bCs/>
                <w:szCs w:val="24"/>
                <w:lang w:val="es-UY"/>
              </w:rPr>
              <w:t>Anexo II</w:t>
            </w:r>
          </w:p>
        </w:tc>
        <w:tc>
          <w:tcPr>
            <w:tcW w:w="6835" w:type="dxa"/>
            <w:shd w:val="clear" w:color="auto" w:fill="auto"/>
          </w:tcPr>
          <w:p w:rsidR="00C51D57" w:rsidRPr="00C51D57" w:rsidRDefault="00C51D57" w:rsidP="008E6911">
            <w:pPr>
              <w:tabs>
                <w:tab w:val="left" w:pos="3600"/>
              </w:tabs>
              <w:jc w:val="both"/>
              <w:rPr>
                <w:rFonts w:cs="Arial"/>
                <w:bCs/>
                <w:szCs w:val="24"/>
                <w:lang w:val="es-UY"/>
              </w:rPr>
            </w:pPr>
            <w:r w:rsidRPr="00C51D57">
              <w:rPr>
                <w:rFonts w:cs="Arial"/>
                <w:bCs/>
                <w:szCs w:val="24"/>
                <w:lang w:val="es-UY"/>
              </w:rPr>
              <w:t>Agenda</w:t>
            </w:r>
          </w:p>
        </w:tc>
      </w:tr>
      <w:tr w:rsidR="00C51D57" w:rsidRPr="00C51D57" w:rsidTr="008E6911">
        <w:tc>
          <w:tcPr>
            <w:tcW w:w="1809" w:type="dxa"/>
            <w:shd w:val="clear" w:color="auto" w:fill="auto"/>
          </w:tcPr>
          <w:p w:rsidR="00C51D57" w:rsidRPr="00C51D57" w:rsidRDefault="00C51D57" w:rsidP="008E6911">
            <w:pPr>
              <w:tabs>
                <w:tab w:val="left" w:pos="3600"/>
              </w:tabs>
              <w:jc w:val="both"/>
              <w:rPr>
                <w:rFonts w:cs="Arial"/>
                <w:b/>
                <w:bCs/>
                <w:szCs w:val="24"/>
                <w:lang w:val="es-UY"/>
              </w:rPr>
            </w:pPr>
            <w:r w:rsidRPr="00C51D57">
              <w:rPr>
                <w:rFonts w:cs="Arial"/>
                <w:b/>
                <w:bCs/>
                <w:szCs w:val="24"/>
                <w:lang w:val="es-UY"/>
              </w:rPr>
              <w:t>Anexo III</w:t>
            </w:r>
          </w:p>
        </w:tc>
        <w:tc>
          <w:tcPr>
            <w:tcW w:w="6835" w:type="dxa"/>
            <w:shd w:val="clear" w:color="auto" w:fill="auto"/>
          </w:tcPr>
          <w:p w:rsidR="00C51D57" w:rsidRPr="00C51D57" w:rsidRDefault="00C51D57" w:rsidP="008E6911">
            <w:pPr>
              <w:tabs>
                <w:tab w:val="left" w:pos="3600"/>
              </w:tabs>
              <w:jc w:val="both"/>
              <w:rPr>
                <w:rFonts w:cs="Arial"/>
                <w:bCs/>
                <w:szCs w:val="24"/>
                <w:lang w:val="es-UY"/>
              </w:rPr>
            </w:pPr>
            <w:r w:rsidRPr="00C51D57">
              <w:rPr>
                <w:rFonts w:cs="Arial"/>
                <w:bCs/>
                <w:szCs w:val="24"/>
                <w:lang w:val="es-UY"/>
              </w:rPr>
              <w:t>Resumen del Acta</w:t>
            </w:r>
          </w:p>
        </w:tc>
      </w:tr>
      <w:tr w:rsidR="00C51D57" w:rsidRPr="00C51D57" w:rsidTr="008E6911">
        <w:tc>
          <w:tcPr>
            <w:tcW w:w="1809" w:type="dxa"/>
            <w:shd w:val="clear" w:color="auto" w:fill="auto"/>
          </w:tcPr>
          <w:p w:rsidR="00C51D57" w:rsidRPr="00C61D5E" w:rsidRDefault="00C51D57" w:rsidP="008E6911">
            <w:pPr>
              <w:tabs>
                <w:tab w:val="left" w:pos="3600"/>
              </w:tabs>
              <w:jc w:val="both"/>
              <w:rPr>
                <w:rFonts w:cs="Arial"/>
                <w:b/>
                <w:bCs/>
                <w:szCs w:val="24"/>
                <w:lang w:val="es-UY"/>
              </w:rPr>
            </w:pPr>
            <w:r w:rsidRPr="00C61D5E">
              <w:rPr>
                <w:rFonts w:cs="Arial"/>
                <w:b/>
                <w:bCs/>
                <w:szCs w:val="24"/>
                <w:lang w:val="es-UY"/>
              </w:rPr>
              <w:t>Anexo IV</w:t>
            </w:r>
          </w:p>
        </w:tc>
        <w:tc>
          <w:tcPr>
            <w:tcW w:w="6835" w:type="dxa"/>
            <w:shd w:val="clear" w:color="auto" w:fill="auto"/>
          </w:tcPr>
          <w:p w:rsidR="00C51D57" w:rsidRPr="00C51D57" w:rsidRDefault="00C51D57" w:rsidP="008E6911">
            <w:pPr>
              <w:jc w:val="both"/>
              <w:rPr>
                <w:rFonts w:cs="Arial"/>
                <w:bCs/>
                <w:i/>
                <w:szCs w:val="24"/>
                <w:lang w:val="es-ES"/>
              </w:rPr>
            </w:pPr>
            <w:r w:rsidRPr="00C51D57">
              <w:rPr>
                <w:rFonts w:cs="Arial"/>
                <w:bCs/>
                <w:i/>
                <w:szCs w:val="24"/>
                <w:lang w:val="es-ES"/>
              </w:rPr>
              <w:t>No se elevan proyectos</w:t>
            </w:r>
          </w:p>
        </w:tc>
      </w:tr>
      <w:tr w:rsidR="00C51D57" w:rsidRPr="00C51D57" w:rsidTr="008E6911">
        <w:tc>
          <w:tcPr>
            <w:tcW w:w="1809" w:type="dxa"/>
            <w:shd w:val="clear" w:color="auto" w:fill="auto"/>
          </w:tcPr>
          <w:p w:rsidR="00C51D57" w:rsidRPr="00C51D57" w:rsidRDefault="00C51D57" w:rsidP="00C61D5E">
            <w:pPr>
              <w:tabs>
                <w:tab w:val="left" w:pos="3600"/>
              </w:tabs>
              <w:jc w:val="both"/>
              <w:rPr>
                <w:rFonts w:cs="Arial"/>
                <w:b/>
                <w:bCs/>
                <w:szCs w:val="24"/>
                <w:lang w:val="es-UY"/>
              </w:rPr>
            </w:pPr>
            <w:r w:rsidRPr="00C51D57">
              <w:rPr>
                <w:rFonts w:cs="Arial"/>
                <w:b/>
                <w:bCs/>
                <w:szCs w:val="24"/>
                <w:lang w:val="es-UY"/>
              </w:rPr>
              <w:t>A</w:t>
            </w:r>
            <w:r w:rsidR="00C61D5E">
              <w:rPr>
                <w:rFonts w:cs="Arial"/>
                <w:b/>
                <w:bCs/>
                <w:szCs w:val="24"/>
                <w:lang w:val="es-UY"/>
              </w:rPr>
              <w:t>nexo</w:t>
            </w:r>
            <w:r w:rsidRPr="00C51D57">
              <w:rPr>
                <w:rFonts w:cs="Arial"/>
                <w:b/>
                <w:bCs/>
                <w:szCs w:val="24"/>
                <w:lang w:val="es-UY"/>
              </w:rPr>
              <w:t xml:space="preserve"> V</w:t>
            </w:r>
          </w:p>
        </w:tc>
        <w:tc>
          <w:tcPr>
            <w:tcW w:w="6835" w:type="dxa"/>
            <w:shd w:val="clear" w:color="auto" w:fill="auto"/>
          </w:tcPr>
          <w:p w:rsidR="00C51D57" w:rsidRPr="00C51D57" w:rsidRDefault="00C51D57" w:rsidP="008E6911">
            <w:pPr>
              <w:jc w:val="both"/>
              <w:rPr>
                <w:rFonts w:cs="Arial"/>
                <w:bCs/>
                <w:szCs w:val="24"/>
                <w:lang w:val="es-ES_tradnl"/>
              </w:rPr>
            </w:pPr>
            <w:r w:rsidRPr="00C51D57">
              <w:rPr>
                <w:rFonts w:cs="Arial"/>
                <w:bCs/>
                <w:szCs w:val="24"/>
                <w:lang w:val="es-UY"/>
              </w:rPr>
              <w:t xml:space="preserve">RESERVADO </w:t>
            </w:r>
            <w:r w:rsidRPr="00C51D57">
              <w:rPr>
                <w:rFonts w:cs="Arial"/>
                <w:bCs/>
                <w:szCs w:val="24"/>
                <w:lang w:val="es-ES"/>
              </w:rPr>
              <w:t xml:space="preserve">Propuesta de la PPTA: </w:t>
            </w:r>
            <w:r w:rsidRPr="00C51D57">
              <w:rPr>
                <w:rFonts w:cs="Arial"/>
                <w:bCs/>
                <w:szCs w:val="24"/>
                <w:lang w:val="es-UY"/>
              </w:rPr>
              <w:t xml:space="preserve">P. </w:t>
            </w:r>
            <w:proofErr w:type="spellStart"/>
            <w:r w:rsidRPr="00C51D57">
              <w:rPr>
                <w:rFonts w:cs="Arial"/>
                <w:bCs/>
                <w:szCs w:val="24"/>
                <w:lang w:val="es-UY"/>
              </w:rPr>
              <w:t>Dec</w:t>
            </w:r>
            <w:proofErr w:type="spellEnd"/>
            <w:r w:rsidRPr="00C51D57">
              <w:rPr>
                <w:rFonts w:cs="Arial"/>
                <w:bCs/>
                <w:szCs w:val="24"/>
                <w:lang w:val="es-UY"/>
              </w:rPr>
              <w:t>. Reuniones por el sistema de videoconferencia</w:t>
            </w:r>
          </w:p>
        </w:tc>
      </w:tr>
      <w:tr w:rsidR="00C51D57" w:rsidRPr="00C51D57" w:rsidTr="008E6911">
        <w:tc>
          <w:tcPr>
            <w:tcW w:w="1809" w:type="dxa"/>
            <w:shd w:val="clear" w:color="auto" w:fill="auto"/>
          </w:tcPr>
          <w:p w:rsidR="00C51D57" w:rsidRPr="00C51D57" w:rsidRDefault="00C51D57" w:rsidP="008E6911">
            <w:pPr>
              <w:tabs>
                <w:tab w:val="left" w:pos="3600"/>
              </w:tabs>
              <w:jc w:val="both"/>
              <w:rPr>
                <w:rFonts w:cs="Arial"/>
                <w:b/>
                <w:bCs/>
                <w:szCs w:val="24"/>
                <w:lang w:val="es-UY"/>
              </w:rPr>
            </w:pPr>
            <w:r w:rsidRPr="00C51D57">
              <w:rPr>
                <w:rFonts w:cs="Arial"/>
                <w:b/>
                <w:bCs/>
                <w:szCs w:val="24"/>
                <w:lang w:val="es-UY"/>
              </w:rPr>
              <w:t>Anexo VI</w:t>
            </w:r>
          </w:p>
        </w:tc>
        <w:tc>
          <w:tcPr>
            <w:tcW w:w="6835" w:type="dxa"/>
            <w:shd w:val="clear" w:color="auto" w:fill="auto"/>
          </w:tcPr>
          <w:p w:rsidR="00C51D57" w:rsidRPr="00C51D57" w:rsidRDefault="00C51D57" w:rsidP="008E6911">
            <w:pPr>
              <w:jc w:val="both"/>
              <w:rPr>
                <w:rFonts w:cs="Arial"/>
                <w:bCs/>
                <w:szCs w:val="24"/>
                <w:lang w:val="es-ES"/>
              </w:rPr>
            </w:pPr>
            <w:r w:rsidRPr="00C51D57">
              <w:rPr>
                <w:rFonts w:cs="Arial"/>
                <w:bCs/>
                <w:szCs w:val="24"/>
              </w:rPr>
              <w:t xml:space="preserve">RESERVADO </w:t>
            </w:r>
            <w:r w:rsidRPr="00C51D57">
              <w:rPr>
                <w:rFonts w:cs="Arial"/>
                <w:bCs/>
                <w:szCs w:val="24"/>
                <w:lang w:val="es-ES"/>
              </w:rPr>
              <w:t xml:space="preserve">Propuesta de </w:t>
            </w:r>
            <w:proofErr w:type="gramStart"/>
            <w:r w:rsidRPr="00C51D57">
              <w:rPr>
                <w:rFonts w:cs="Arial"/>
                <w:bCs/>
                <w:szCs w:val="24"/>
                <w:lang w:val="es-ES"/>
              </w:rPr>
              <w:t>la</w:t>
            </w:r>
            <w:proofErr w:type="gramEnd"/>
            <w:r w:rsidRPr="00C51D57">
              <w:rPr>
                <w:rFonts w:cs="Arial"/>
                <w:bCs/>
                <w:szCs w:val="24"/>
                <w:lang w:val="es-ES"/>
              </w:rPr>
              <w:t xml:space="preserve"> PPTA: </w:t>
            </w:r>
            <w:r w:rsidRPr="00C51D57">
              <w:rPr>
                <w:rFonts w:cs="Arial"/>
                <w:bCs/>
                <w:szCs w:val="24"/>
                <w:lang w:val="es-UY"/>
              </w:rPr>
              <w:t>Documento de Trabajo con lineamientos para la creación de una Agencia de Desarrollo Sostenible MERCOSUR</w:t>
            </w:r>
          </w:p>
        </w:tc>
      </w:tr>
      <w:tr w:rsidR="00C51D57" w:rsidRPr="00C51D57" w:rsidTr="008E6911">
        <w:tc>
          <w:tcPr>
            <w:tcW w:w="1809" w:type="dxa"/>
            <w:shd w:val="clear" w:color="auto" w:fill="auto"/>
          </w:tcPr>
          <w:p w:rsidR="00C51D57" w:rsidRPr="00C51D57" w:rsidRDefault="00C51D57" w:rsidP="008E6911">
            <w:pPr>
              <w:tabs>
                <w:tab w:val="left" w:pos="3600"/>
              </w:tabs>
              <w:jc w:val="both"/>
              <w:rPr>
                <w:rFonts w:cs="Arial"/>
                <w:b/>
                <w:bCs/>
                <w:szCs w:val="24"/>
                <w:lang w:val="es-UY"/>
              </w:rPr>
            </w:pPr>
            <w:r w:rsidRPr="00C51D57">
              <w:rPr>
                <w:rFonts w:cs="Arial"/>
                <w:b/>
                <w:bCs/>
                <w:szCs w:val="24"/>
                <w:lang w:val="es-UY"/>
              </w:rPr>
              <w:t>Anexo VII</w:t>
            </w:r>
          </w:p>
        </w:tc>
        <w:tc>
          <w:tcPr>
            <w:tcW w:w="6835" w:type="dxa"/>
            <w:shd w:val="clear" w:color="auto" w:fill="auto"/>
          </w:tcPr>
          <w:p w:rsidR="00C51D57" w:rsidRPr="00C51D57" w:rsidRDefault="00C51D57" w:rsidP="008E6911">
            <w:pPr>
              <w:contextualSpacing/>
              <w:jc w:val="both"/>
              <w:rPr>
                <w:rFonts w:cs="Arial"/>
                <w:bCs/>
                <w:szCs w:val="24"/>
                <w:lang w:val="es-UY"/>
              </w:rPr>
            </w:pPr>
            <w:r w:rsidRPr="00C51D57">
              <w:rPr>
                <w:rFonts w:cs="Arial"/>
                <w:bCs/>
                <w:szCs w:val="24"/>
              </w:rPr>
              <w:t xml:space="preserve">RESERVADO </w:t>
            </w:r>
            <w:r w:rsidRPr="00C51D57">
              <w:rPr>
                <w:rFonts w:cs="Arial"/>
                <w:bCs/>
                <w:szCs w:val="24"/>
                <w:lang w:val="es-ES"/>
              </w:rPr>
              <w:t xml:space="preserve">Propuesta de </w:t>
            </w:r>
            <w:proofErr w:type="gramStart"/>
            <w:r w:rsidRPr="00C51D57">
              <w:rPr>
                <w:rFonts w:cs="Arial"/>
                <w:bCs/>
                <w:szCs w:val="24"/>
                <w:lang w:val="es-ES"/>
              </w:rPr>
              <w:t>la</w:t>
            </w:r>
            <w:proofErr w:type="gramEnd"/>
            <w:r w:rsidRPr="00C51D57">
              <w:rPr>
                <w:rFonts w:cs="Arial"/>
                <w:bCs/>
                <w:szCs w:val="24"/>
                <w:lang w:val="es-ES"/>
              </w:rPr>
              <w:t xml:space="preserve"> PPTA</w:t>
            </w:r>
            <w:r w:rsidRPr="00C51D57">
              <w:rPr>
                <w:rFonts w:cs="Arial"/>
                <w:bCs/>
                <w:szCs w:val="24"/>
              </w:rPr>
              <w:t xml:space="preserve"> </w:t>
            </w:r>
            <w:r w:rsidRPr="00C51D57">
              <w:rPr>
                <w:rFonts w:cs="Arial"/>
                <w:bCs/>
                <w:szCs w:val="24"/>
                <w:lang w:val="es-UY"/>
              </w:rPr>
              <w:t>Documento de Trabajo sobre Fortalecimiento de la CRPM</w:t>
            </w:r>
          </w:p>
        </w:tc>
      </w:tr>
      <w:tr w:rsidR="00C51D57" w:rsidRPr="00C51D57" w:rsidTr="008E6911">
        <w:tc>
          <w:tcPr>
            <w:tcW w:w="1809" w:type="dxa"/>
            <w:shd w:val="clear" w:color="auto" w:fill="auto"/>
          </w:tcPr>
          <w:p w:rsidR="00C51D57" w:rsidRPr="00C51D57" w:rsidRDefault="00C51D57" w:rsidP="008E6911">
            <w:pPr>
              <w:tabs>
                <w:tab w:val="left" w:pos="3600"/>
              </w:tabs>
              <w:jc w:val="both"/>
              <w:rPr>
                <w:rFonts w:cs="Arial"/>
                <w:b/>
                <w:bCs/>
                <w:szCs w:val="24"/>
                <w:lang w:val="es-UY"/>
              </w:rPr>
            </w:pPr>
            <w:r w:rsidRPr="00C51D57">
              <w:rPr>
                <w:rFonts w:cs="Arial"/>
                <w:b/>
                <w:bCs/>
                <w:szCs w:val="24"/>
                <w:lang w:val="es-UY"/>
              </w:rPr>
              <w:t>Anexo VIII</w:t>
            </w:r>
          </w:p>
        </w:tc>
        <w:tc>
          <w:tcPr>
            <w:tcW w:w="6835" w:type="dxa"/>
            <w:shd w:val="clear" w:color="auto" w:fill="auto"/>
          </w:tcPr>
          <w:p w:rsidR="00C51D57" w:rsidRPr="00C51D57" w:rsidRDefault="00C51D57" w:rsidP="008E6911">
            <w:pPr>
              <w:widowControl w:val="0"/>
              <w:jc w:val="both"/>
              <w:rPr>
                <w:rFonts w:cs="Arial"/>
                <w:bCs/>
                <w:szCs w:val="24"/>
                <w:lang w:val="es-UY"/>
              </w:rPr>
            </w:pPr>
            <w:r w:rsidRPr="00C51D57">
              <w:rPr>
                <w:rFonts w:cs="Arial"/>
                <w:bCs/>
                <w:szCs w:val="24"/>
              </w:rPr>
              <w:t xml:space="preserve">RESERVADO </w:t>
            </w:r>
            <w:r w:rsidRPr="00C51D57">
              <w:rPr>
                <w:rFonts w:cs="Arial"/>
                <w:bCs/>
                <w:szCs w:val="24"/>
                <w:lang w:val="es-ES"/>
              </w:rPr>
              <w:t xml:space="preserve">Propuesta de </w:t>
            </w:r>
            <w:proofErr w:type="gramStart"/>
            <w:r w:rsidRPr="00C51D57">
              <w:rPr>
                <w:rFonts w:cs="Arial"/>
                <w:bCs/>
                <w:szCs w:val="24"/>
                <w:lang w:val="es-ES"/>
              </w:rPr>
              <w:t>la</w:t>
            </w:r>
            <w:proofErr w:type="gramEnd"/>
            <w:r w:rsidRPr="00C51D57">
              <w:rPr>
                <w:rFonts w:cs="Arial"/>
                <w:bCs/>
                <w:szCs w:val="24"/>
                <w:lang w:val="es-ES"/>
              </w:rPr>
              <w:t xml:space="preserve"> PPTA: </w:t>
            </w:r>
            <w:r w:rsidRPr="00C51D57">
              <w:rPr>
                <w:rFonts w:cs="Arial"/>
                <w:bCs/>
                <w:szCs w:val="24"/>
                <w:lang w:val="es-UY"/>
              </w:rPr>
              <w:t>Documento de Trabajo sobre sistema de seguimiento y evaluación de gestión de los foros.</w:t>
            </w:r>
          </w:p>
        </w:tc>
      </w:tr>
      <w:tr w:rsidR="00C51D57" w:rsidRPr="00C51D57" w:rsidTr="008E6911">
        <w:tc>
          <w:tcPr>
            <w:tcW w:w="1809" w:type="dxa"/>
            <w:shd w:val="clear" w:color="auto" w:fill="auto"/>
          </w:tcPr>
          <w:p w:rsidR="00C51D57" w:rsidRPr="00C51D57" w:rsidRDefault="00C51D57" w:rsidP="008E6911">
            <w:pPr>
              <w:tabs>
                <w:tab w:val="left" w:pos="3600"/>
              </w:tabs>
              <w:jc w:val="both"/>
              <w:rPr>
                <w:rFonts w:cs="Arial"/>
                <w:b/>
                <w:bCs/>
                <w:szCs w:val="24"/>
                <w:lang w:val="es-UY"/>
              </w:rPr>
            </w:pPr>
            <w:r w:rsidRPr="00C51D57">
              <w:rPr>
                <w:rFonts w:cs="Arial"/>
                <w:b/>
                <w:bCs/>
                <w:szCs w:val="24"/>
                <w:lang w:val="es-UY"/>
              </w:rPr>
              <w:t>Anexo IX</w:t>
            </w:r>
          </w:p>
        </w:tc>
        <w:tc>
          <w:tcPr>
            <w:tcW w:w="6835" w:type="dxa"/>
            <w:shd w:val="clear" w:color="auto" w:fill="auto"/>
          </w:tcPr>
          <w:p w:rsidR="00C51D57" w:rsidRPr="00C51D57" w:rsidRDefault="00C51D57" w:rsidP="008E6911">
            <w:pPr>
              <w:widowControl w:val="0"/>
              <w:jc w:val="both"/>
              <w:rPr>
                <w:rFonts w:cs="Arial"/>
                <w:bCs/>
                <w:szCs w:val="24"/>
              </w:rPr>
            </w:pPr>
            <w:r w:rsidRPr="00C51D57">
              <w:rPr>
                <w:rFonts w:cs="Arial"/>
                <w:bCs/>
                <w:szCs w:val="24"/>
                <w:lang w:val="es-UY"/>
              </w:rPr>
              <w:t xml:space="preserve">RESERVADO. </w:t>
            </w:r>
            <w:r w:rsidRPr="00C51D57">
              <w:rPr>
                <w:rFonts w:cs="Arial"/>
                <w:bCs/>
                <w:szCs w:val="24"/>
                <w:lang w:val="es-ES"/>
              </w:rPr>
              <w:t xml:space="preserve">Propuesta de la PPTA: </w:t>
            </w:r>
            <w:r w:rsidRPr="00C51D57">
              <w:rPr>
                <w:rFonts w:cs="Arial"/>
                <w:bCs/>
                <w:szCs w:val="24"/>
                <w:lang w:val="es-UY"/>
              </w:rPr>
              <w:t xml:space="preserve">Proyecto de </w:t>
            </w:r>
            <w:r w:rsidRPr="00C51D57">
              <w:rPr>
                <w:rFonts w:cs="Arial"/>
                <w:color w:val="000000"/>
                <w:szCs w:val="24"/>
                <w:lang w:val="es-ES"/>
              </w:rPr>
              <w:t xml:space="preserve">Protocolo Modificatorio del Protocolo de </w:t>
            </w:r>
            <w:proofErr w:type="spellStart"/>
            <w:r w:rsidRPr="00C51D57">
              <w:rPr>
                <w:rFonts w:cs="Arial"/>
                <w:color w:val="000000"/>
                <w:szCs w:val="24"/>
                <w:lang w:val="es-ES"/>
              </w:rPr>
              <w:t>Ouro</w:t>
            </w:r>
            <w:proofErr w:type="spellEnd"/>
            <w:r w:rsidRPr="00C51D57">
              <w:rPr>
                <w:rFonts w:cs="Arial"/>
                <w:color w:val="000000"/>
                <w:szCs w:val="24"/>
                <w:lang w:val="es-ES"/>
              </w:rPr>
              <w:t xml:space="preserve"> </w:t>
            </w:r>
            <w:proofErr w:type="spellStart"/>
            <w:r w:rsidRPr="00C51D57">
              <w:rPr>
                <w:rFonts w:cs="Arial"/>
                <w:color w:val="000000"/>
                <w:szCs w:val="24"/>
                <w:lang w:val="es-ES"/>
              </w:rPr>
              <w:t>Preto</w:t>
            </w:r>
            <w:proofErr w:type="spellEnd"/>
            <w:r w:rsidRPr="00C51D57">
              <w:rPr>
                <w:rFonts w:cs="Arial"/>
                <w:color w:val="000000"/>
                <w:szCs w:val="24"/>
                <w:lang w:val="es-ES"/>
              </w:rPr>
              <w:t xml:space="preserve">: PPT anual </w:t>
            </w:r>
          </w:p>
        </w:tc>
      </w:tr>
      <w:tr w:rsidR="00C51D57" w:rsidRPr="00C51D57" w:rsidTr="008E6911">
        <w:tc>
          <w:tcPr>
            <w:tcW w:w="1809" w:type="dxa"/>
            <w:shd w:val="clear" w:color="auto" w:fill="auto"/>
          </w:tcPr>
          <w:p w:rsidR="00C51D57" w:rsidRPr="00C51D57" w:rsidRDefault="00C51D57" w:rsidP="008E6911">
            <w:pPr>
              <w:tabs>
                <w:tab w:val="left" w:pos="3600"/>
              </w:tabs>
              <w:jc w:val="both"/>
              <w:rPr>
                <w:rFonts w:cs="Arial"/>
                <w:b/>
                <w:bCs/>
                <w:szCs w:val="24"/>
                <w:lang w:val="es-UY"/>
              </w:rPr>
            </w:pPr>
            <w:r w:rsidRPr="00C51D57">
              <w:rPr>
                <w:rFonts w:cs="Arial"/>
                <w:b/>
                <w:bCs/>
                <w:szCs w:val="24"/>
                <w:lang w:val="es-UY"/>
              </w:rPr>
              <w:t>Anexo X</w:t>
            </w:r>
          </w:p>
        </w:tc>
        <w:tc>
          <w:tcPr>
            <w:tcW w:w="6835" w:type="dxa"/>
            <w:shd w:val="clear" w:color="auto" w:fill="auto"/>
          </w:tcPr>
          <w:p w:rsidR="00C51D57" w:rsidRPr="00C51D57" w:rsidRDefault="00C51D57" w:rsidP="008E6911">
            <w:pPr>
              <w:widowControl w:val="0"/>
              <w:jc w:val="both"/>
              <w:rPr>
                <w:rFonts w:cs="Arial"/>
                <w:bCs/>
                <w:snapToGrid w:val="0"/>
                <w:color w:val="000000"/>
                <w:szCs w:val="24"/>
                <w:lang w:val="es-UY"/>
              </w:rPr>
            </w:pPr>
            <w:r w:rsidRPr="00C51D57">
              <w:rPr>
                <w:rFonts w:cs="Arial"/>
                <w:bCs/>
                <w:szCs w:val="24"/>
                <w:lang w:val="es-UY"/>
              </w:rPr>
              <w:t xml:space="preserve">RESERVADO </w:t>
            </w:r>
            <w:r w:rsidRPr="00C51D57">
              <w:rPr>
                <w:rFonts w:cs="Arial"/>
                <w:bCs/>
                <w:szCs w:val="24"/>
                <w:lang w:val="es-ES"/>
              </w:rPr>
              <w:t xml:space="preserve">Propuesta de la PPTA: </w:t>
            </w:r>
            <w:r w:rsidRPr="00C51D57">
              <w:rPr>
                <w:rFonts w:cs="Arial"/>
                <w:bCs/>
                <w:szCs w:val="24"/>
                <w:lang w:val="es-UY"/>
              </w:rPr>
              <w:t xml:space="preserve">Proyecto de Protocolo Adicional al Protocolo de </w:t>
            </w:r>
            <w:proofErr w:type="spellStart"/>
            <w:r w:rsidRPr="00C51D57">
              <w:rPr>
                <w:rFonts w:cs="Arial"/>
                <w:bCs/>
                <w:szCs w:val="24"/>
                <w:lang w:val="es-UY"/>
              </w:rPr>
              <w:t>Ouro</w:t>
            </w:r>
            <w:proofErr w:type="spellEnd"/>
            <w:r w:rsidRPr="00C51D57">
              <w:rPr>
                <w:rFonts w:cs="Arial"/>
                <w:bCs/>
                <w:szCs w:val="24"/>
                <w:lang w:val="es-UY"/>
              </w:rPr>
              <w:t xml:space="preserve"> </w:t>
            </w:r>
            <w:proofErr w:type="spellStart"/>
            <w:r w:rsidRPr="00C51D57">
              <w:rPr>
                <w:rFonts w:cs="Arial"/>
                <w:bCs/>
                <w:szCs w:val="24"/>
                <w:lang w:val="es-UY"/>
              </w:rPr>
              <w:t>Preto</w:t>
            </w:r>
            <w:proofErr w:type="spellEnd"/>
            <w:r w:rsidRPr="00C51D57">
              <w:rPr>
                <w:rFonts w:cs="Arial"/>
                <w:bCs/>
                <w:szCs w:val="24"/>
                <w:lang w:val="es-UY"/>
              </w:rPr>
              <w:t>: Normativa Mercosur</w:t>
            </w:r>
          </w:p>
        </w:tc>
      </w:tr>
    </w:tbl>
    <w:p w:rsidR="00C51D57" w:rsidRPr="00C51D57" w:rsidRDefault="00C51D57" w:rsidP="00C51D57">
      <w:pPr>
        <w:tabs>
          <w:tab w:val="left" w:pos="3600"/>
        </w:tabs>
        <w:jc w:val="both"/>
        <w:rPr>
          <w:rFonts w:cs="Arial"/>
          <w:bCs/>
          <w:szCs w:val="24"/>
          <w:lang w:val="es-UY"/>
        </w:rPr>
      </w:pPr>
    </w:p>
    <w:tbl>
      <w:tblPr>
        <w:tblW w:w="8985" w:type="dxa"/>
        <w:tblLayout w:type="fixed"/>
        <w:tblCellMar>
          <w:left w:w="70" w:type="dxa"/>
          <w:right w:w="70" w:type="dxa"/>
        </w:tblCellMar>
        <w:tblLook w:val="04A0" w:firstRow="1" w:lastRow="0" w:firstColumn="1" w:lastColumn="0" w:noHBand="0" w:noVBand="1"/>
      </w:tblPr>
      <w:tblGrid>
        <w:gridCol w:w="4492"/>
        <w:gridCol w:w="4493"/>
      </w:tblGrid>
      <w:tr w:rsidR="00C51D57" w:rsidRPr="00C51D57" w:rsidTr="008E6911">
        <w:tc>
          <w:tcPr>
            <w:tcW w:w="4492" w:type="dxa"/>
          </w:tcPr>
          <w:p w:rsidR="00C51D57" w:rsidRPr="00C51D57" w:rsidRDefault="00C51D57" w:rsidP="008E6911">
            <w:pPr>
              <w:ind w:right="45"/>
              <w:jc w:val="center"/>
              <w:rPr>
                <w:rFonts w:cs="Arial"/>
                <w:szCs w:val="24"/>
                <w:lang w:val="es-UY"/>
              </w:rPr>
            </w:pPr>
          </w:p>
          <w:p w:rsidR="00C51D57" w:rsidRPr="00C51D57" w:rsidRDefault="00C51D57" w:rsidP="008E6911">
            <w:pPr>
              <w:ind w:right="45"/>
              <w:jc w:val="center"/>
              <w:rPr>
                <w:rFonts w:cs="Arial"/>
                <w:szCs w:val="24"/>
                <w:lang w:val="es-UY"/>
              </w:rPr>
            </w:pPr>
          </w:p>
          <w:p w:rsidR="00C51D57" w:rsidRPr="00C51D57" w:rsidRDefault="00C51D57" w:rsidP="008E6911">
            <w:pPr>
              <w:ind w:right="45"/>
              <w:jc w:val="center"/>
              <w:rPr>
                <w:rFonts w:cs="Arial"/>
                <w:szCs w:val="24"/>
                <w:lang w:val="es-UY"/>
              </w:rPr>
            </w:pPr>
          </w:p>
          <w:p w:rsidR="00C51D57" w:rsidRPr="00C51D57" w:rsidRDefault="00C51D57" w:rsidP="008E6911">
            <w:pPr>
              <w:ind w:right="45"/>
              <w:jc w:val="center"/>
              <w:rPr>
                <w:rFonts w:cs="Arial"/>
                <w:szCs w:val="24"/>
                <w:lang w:val="es-UY"/>
              </w:rPr>
            </w:pPr>
            <w:r w:rsidRPr="00C51D57">
              <w:rPr>
                <w:rFonts w:cs="Arial"/>
                <w:szCs w:val="24"/>
                <w:lang w:val="es-UY"/>
              </w:rPr>
              <w:t>__________________________</w:t>
            </w:r>
          </w:p>
          <w:p w:rsidR="00C51D57" w:rsidRPr="00C51D57" w:rsidRDefault="00C51D57" w:rsidP="008E6911">
            <w:pPr>
              <w:ind w:right="45"/>
              <w:jc w:val="center"/>
              <w:rPr>
                <w:rFonts w:cs="Arial"/>
                <w:szCs w:val="24"/>
                <w:lang w:val="es-UY"/>
              </w:rPr>
            </w:pPr>
            <w:r w:rsidRPr="00C51D57">
              <w:rPr>
                <w:rFonts w:cs="Arial"/>
                <w:szCs w:val="24"/>
                <w:lang w:val="es-UY"/>
              </w:rPr>
              <w:t>Por</w:t>
            </w:r>
            <w:r w:rsidRPr="00C51D57">
              <w:rPr>
                <w:rFonts w:cs="Arial"/>
                <w:szCs w:val="24"/>
              </w:rPr>
              <w:t xml:space="preserve"> </w:t>
            </w:r>
            <w:proofErr w:type="spellStart"/>
            <w:r w:rsidRPr="00C51D57">
              <w:rPr>
                <w:rFonts w:cs="Arial"/>
                <w:szCs w:val="24"/>
              </w:rPr>
              <w:t>la</w:t>
            </w:r>
            <w:proofErr w:type="spellEnd"/>
            <w:r w:rsidRPr="00C51D57">
              <w:rPr>
                <w:rFonts w:cs="Arial"/>
                <w:szCs w:val="24"/>
                <w:lang w:val="es-UY"/>
              </w:rPr>
              <w:t xml:space="preserve"> Delegación de Argentina</w:t>
            </w:r>
          </w:p>
          <w:p w:rsidR="00C51D57" w:rsidRPr="00C51D57" w:rsidRDefault="00C51D57" w:rsidP="008E6911">
            <w:pPr>
              <w:ind w:right="45"/>
              <w:jc w:val="center"/>
              <w:rPr>
                <w:rFonts w:cs="Arial"/>
                <w:szCs w:val="24"/>
                <w:lang w:val="es-UY"/>
              </w:rPr>
            </w:pPr>
            <w:r w:rsidRPr="00C51D57">
              <w:rPr>
                <w:rFonts w:cs="Arial"/>
                <w:b/>
                <w:bCs/>
                <w:szCs w:val="24"/>
                <w:lang w:val="es-UY"/>
              </w:rPr>
              <w:t>SERGIO IACIUK</w:t>
            </w:r>
          </w:p>
          <w:p w:rsidR="00C51D57" w:rsidRPr="00C51D57" w:rsidRDefault="00C51D57" w:rsidP="008E6911">
            <w:pPr>
              <w:ind w:right="45"/>
              <w:jc w:val="center"/>
              <w:rPr>
                <w:rFonts w:cs="Arial"/>
                <w:szCs w:val="24"/>
                <w:lang w:val="es-UY"/>
              </w:rPr>
            </w:pPr>
          </w:p>
        </w:tc>
        <w:tc>
          <w:tcPr>
            <w:tcW w:w="4493" w:type="dxa"/>
          </w:tcPr>
          <w:p w:rsidR="00C51D57" w:rsidRPr="00C51D57" w:rsidRDefault="00C51D57" w:rsidP="008E6911">
            <w:pPr>
              <w:ind w:right="45"/>
              <w:jc w:val="center"/>
              <w:rPr>
                <w:rFonts w:cs="Arial"/>
                <w:szCs w:val="24"/>
                <w:lang w:val="es-UY"/>
              </w:rPr>
            </w:pPr>
          </w:p>
          <w:p w:rsidR="00C51D57" w:rsidRPr="00C51D57" w:rsidRDefault="00C51D57" w:rsidP="008E6911">
            <w:pPr>
              <w:ind w:right="45"/>
              <w:jc w:val="center"/>
              <w:rPr>
                <w:rFonts w:cs="Arial"/>
                <w:szCs w:val="24"/>
                <w:lang w:val="es-UY"/>
              </w:rPr>
            </w:pPr>
          </w:p>
          <w:p w:rsidR="00C51D57" w:rsidRPr="00C51D57" w:rsidRDefault="00C51D57" w:rsidP="008E6911">
            <w:pPr>
              <w:ind w:right="45"/>
              <w:jc w:val="center"/>
              <w:rPr>
                <w:rFonts w:cs="Arial"/>
                <w:szCs w:val="24"/>
                <w:lang w:val="es-UY"/>
              </w:rPr>
            </w:pPr>
          </w:p>
          <w:p w:rsidR="00C51D57" w:rsidRPr="00C51D57" w:rsidRDefault="00C51D57" w:rsidP="008E6911">
            <w:pPr>
              <w:ind w:right="45"/>
              <w:jc w:val="center"/>
              <w:rPr>
                <w:rFonts w:cs="Arial"/>
                <w:szCs w:val="24"/>
                <w:lang w:val="es-UY"/>
              </w:rPr>
            </w:pPr>
            <w:r w:rsidRPr="00C51D57">
              <w:rPr>
                <w:rFonts w:cs="Arial"/>
                <w:szCs w:val="24"/>
                <w:lang w:val="es-UY"/>
              </w:rPr>
              <w:t>__________________________</w:t>
            </w:r>
          </w:p>
          <w:p w:rsidR="00C51D57" w:rsidRPr="00C51D57" w:rsidRDefault="00C51D57" w:rsidP="008E6911">
            <w:pPr>
              <w:ind w:right="45"/>
              <w:jc w:val="center"/>
              <w:rPr>
                <w:rFonts w:cs="Arial"/>
                <w:szCs w:val="24"/>
                <w:lang w:val="es-UY"/>
              </w:rPr>
            </w:pPr>
            <w:r w:rsidRPr="00C51D57">
              <w:rPr>
                <w:rFonts w:cs="Arial"/>
                <w:szCs w:val="24"/>
                <w:lang w:val="es-UY"/>
              </w:rPr>
              <w:t>Por la Delegación de Brasil</w:t>
            </w:r>
          </w:p>
          <w:p w:rsidR="00C51D57" w:rsidRPr="00C51D57" w:rsidRDefault="00C51D57" w:rsidP="008E6911">
            <w:pPr>
              <w:ind w:right="45"/>
              <w:jc w:val="center"/>
              <w:rPr>
                <w:rFonts w:cs="Arial"/>
                <w:b/>
                <w:szCs w:val="24"/>
                <w:lang w:val="es-UY"/>
              </w:rPr>
            </w:pPr>
            <w:r w:rsidRPr="00C51D57">
              <w:rPr>
                <w:rFonts w:cs="Arial"/>
                <w:b/>
                <w:szCs w:val="24"/>
                <w:lang w:val="es-UY"/>
              </w:rPr>
              <w:t>PEDRO ANDRADE</w:t>
            </w:r>
          </w:p>
        </w:tc>
      </w:tr>
      <w:tr w:rsidR="00C51D57" w:rsidRPr="00C51D57" w:rsidTr="008E6911">
        <w:tc>
          <w:tcPr>
            <w:tcW w:w="4492" w:type="dxa"/>
          </w:tcPr>
          <w:p w:rsidR="00C51D57" w:rsidRPr="00C51D57" w:rsidRDefault="00C51D57" w:rsidP="008E6911">
            <w:pPr>
              <w:ind w:right="45"/>
              <w:jc w:val="center"/>
              <w:rPr>
                <w:rFonts w:cs="Arial"/>
                <w:szCs w:val="24"/>
                <w:lang w:val="es-UY"/>
              </w:rPr>
            </w:pPr>
          </w:p>
          <w:p w:rsidR="00C51D57" w:rsidRPr="00C51D57" w:rsidRDefault="00C51D57" w:rsidP="008E6911">
            <w:pPr>
              <w:ind w:right="45"/>
              <w:jc w:val="center"/>
              <w:rPr>
                <w:rFonts w:cs="Arial"/>
                <w:szCs w:val="24"/>
                <w:lang w:val="es-UY"/>
              </w:rPr>
            </w:pPr>
          </w:p>
          <w:p w:rsidR="00C51D57" w:rsidRPr="00C51D57" w:rsidRDefault="00C51D57" w:rsidP="008E6911">
            <w:pPr>
              <w:ind w:right="45"/>
              <w:jc w:val="center"/>
              <w:rPr>
                <w:rFonts w:cs="Arial"/>
                <w:szCs w:val="24"/>
                <w:lang w:val="es-UY"/>
              </w:rPr>
            </w:pPr>
          </w:p>
          <w:p w:rsidR="00C51D57" w:rsidRPr="00C51D57" w:rsidRDefault="00C51D57" w:rsidP="008E6911">
            <w:pPr>
              <w:ind w:right="45"/>
              <w:jc w:val="center"/>
              <w:rPr>
                <w:rFonts w:cs="Arial"/>
                <w:szCs w:val="24"/>
                <w:lang w:val="es-UY"/>
              </w:rPr>
            </w:pPr>
            <w:r w:rsidRPr="00C51D57">
              <w:rPr>
                <w:rFonts w:cs="Arial"/>
                <w:szCs w:val="24"/>
                <w:lang w:val="es-UY"/>
              </w:rPr>
              <w:t>__________________________</w:t>
            </w:r>
          </w:p>
          <w:p w:rsidR="00C51D57" w:rsidRPr="00C51D57" w:rsidRDefault="00C51D57" w:rsidP="008E6911">
            <w:pPr>
              <w:ind w:right="45"/>
              <w:jc w:val="center"/>
              <w:rPr>
                <w:rFonts w:cs="Arial"/>
                <w:szCs w:val="24"/>
                <w:lang w:val="es-UY"/>
              </w:rPr>
            </w:pPr>
            <w:r w:rsidRPr="00C51D57">
              <w:rPr>
                <w:rFonts w:cs="Arial"/>
                <w:szCs w:val="24"/>
                <w:lang w:val="es-UY"/>
              </w:rPr>
              <w:t>Por la Delegación de Paraguay</w:t>
            </w:r>
          </w:p>
          <w:p w:rsidR="00C51D57" w:rsidRPr="00C51D57" w:rsidRDefault="00C51D57" w:rsidP="008E6911">
            <w:pPr>
              <w:ind w:right="45"/>
              <w:jc w:val="center"/>
              <w:rPr>
                <w:rFonts w:cs="Arial"/>
                <w:b/>
                <w:szCs w:val="24"/>
                <w:lang w:val="es-UY"/>
              </w:rPr>
            </w:pPr>
            <w:r w:rsidRPr="00C51D57">
              <w:rPr>
                <w:rFonts w:cs="Arial"/>
                <w:b/>
                <w:szCs w:val="24"/>
                <w:lang w:val="es-UY"/>
              </w:rPr>
              <w:t>CARMEN CÉSPEDES</w:t>
            </w:r>
          </w:p>
        </w:tc>
        <w:tc>
          <w:tcPr>
            <w:tcW w:w="4493" w:type="dxa"/>
          </w:tcPr>
          <w:p w:rsidR="00C51D57" w:rsidRPr="00C51D57" w:rsidRDefault="00C51D57" w:rsidP="008E6911">
            <w:pPr>
              <w:ind w:right="45"/>
              <w:jc w:val="center"/>
              <w:rPr>
                <w:rFonts w:cs="Arial"/>
                <w:szCs w:val="24"/>
                <w:lang w:val="es-UY"/>
              </w:rPr>
            </w:pPr>
          </w:p>
          <w:p w:rsidR="00C51D57" w:rsidRPr="00C51D57" w:rsidRDefault="00C51D57" w:rsidP="008E6911">
            <w:pPr>
              <w:ind w:right="45"/>
              <w:jc w:val="center"/>
              <w:rPr>
                <w:rFonts w:cs="Arial"/>
                <w:szCs w:val="24"/>
                <w:lang w:val="es-UY"/>
              </w:rPr>
            </w:pPr>
          </w:p>
          <w:p w:rsidR="00C51D57" w:rsidRPr="00C51D57" w:rsidRDefault="00C51D57" w:rsidP="008E6911">
            <w:pPr>
              <w:ind w:right="45"/>
              <w:jc w:val="center"/>
              <w:rPr>
                <w:rFonts w:cs="Arial"/>
                <w:szCs w:val="24"/>
                <w:lang w:val="es-UY"/>
              </w:rPr>
            </w:pPr>
          </w:p>
          <w:p w:rsidR="00C51D57" w:rsidRPr="00C51D57" w:rsidRDefault="00C51D57" w:rsidP="008E6911">
            <w:pPr>
              <w:ind w:right="45"/>
              <w:jc w:val="center"/>
              <w:rPr>
                <w:rFonts w:cs="Arial"/>
                <w:szCs w:val="24"/>
                <w:lang w:val="es-UY"/>
              </w:rPr>
            </w:pPr>
            <w:r w:rsidRPr="00C51D57">
              <w:rPr>
                <w:rFonts w:cs="Arial"/>
                <w:szCs w:val="24"/>
                <w:lang w:val="es-UY"/>
              </w:rPr>
              <w:t>__________________________</w:t>
            </w:r>
          </w:p>
          <w:p w:rsidR="00C51D57" w:rsidRPr="00C51D57" w:rsidRDefault="00C51D57" w:rsidP="008E6911">
            <w:pPr>
              <w:ind w:right="45"/>
              <w:jc w:val="center"/>
              <w:rPr>
                <w:rFonts w:cs="Arial"/>
                <w:szCs w:val="24"/>
                <w:lang w:val="es-UY"/>
              </w:rPr>
            </w:pPr>
            <w:r w:rsidRPr="00C51D57">
              <w:rPr>
                <w:rFonts w:cs="Arial"/>
                <w:szCs w:val="24"/>
                <w:lang w:val="es-UY"/>
              </w:rPr>
              <w:t>Por la Delegación de Uruguay</w:t>
            </w:r>
          </w:p>
          <w:p w:rsidR="00C51D57" w:rsidRPr="00C51D57" w:rsidRDefault="00C51D57" w:rsidP="008E6911">
            <w:pPr>
              <w:ind w:right="45"/>
              <w:jc w:val="center"/>
              <w:rPr>
                <w:rFonts w:cs="Arial"/>
                <w:b/>
                <w:szCs w:val="24"/>
                <w:lang w:val="es-UY"/>
              </w:rPr>
            </w:pPr>
            <w:r w:rsidRPr="00C51D57">
              <w:rPr>
                <w:rFonts w:cs="Arial"/>
                <w:b/>
                <w:szCs w:val="24"/>
                <w:lang w:val="es-UY"/>
              </w:rPr>
              <w:t>MYRIAM FRASCHINI</w:t>
            </w:r>
          </w:p>
        </w:tc>
      </w:tr>
    </w:tbl>
    <w:p w:rsidR="00AA2DA1" w:rsidRPr="00C51D57" w:rsidRDefault="00AA2DA1" w:rsidP="00AA2DA1">
      <w:pPr>
        <w:rPr>
          <w:rFonts w:cs="Arial"/>
          <w:szCs w:val="24"/>
        </w:rPr>
      </w:pPr>
    </w:p>
    <w:sectPr w:rsidR="00AA2DA1" w:rsidRPr="00C51D57" w:rsidSect="00581755">
      <w:headerReference w:type="even" r:id="rId9"/>
      <w:headerReference w:type="default" r:id="rId10"/>
      <w:footerReference w:type="default" r:id="rId11"/>
      <w:headerReference w:type="first" r:id="rId12"/>
      <w:pgSz w:w="11907" w:h="16840" w:code="9"/>
      <w:pgMar w:top="1417" w:right="1701" w:bottom="1417" w:left="1701" w:header="680" w:footer="5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862" w:rsidRDefault="00553862">
      <w:r>
        <w:separator/>
      </w:r>
    </w:p>
  </w:endnote>
  <w:endnote w:type="continuationSeparator" w:id="0">
    <w:p w:rsidR="00553862" w:rsidRDefault="00553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115" w:rsidRDefault="004066C9" w:rsidP="00862115">
    <w:pPr>
      <w:pStyle w:val="Piedepgina"/>
      <w:jc w:val="center"/>
      <w:rPr>
        <w:b/>
        <w:i/>
        <w:sz w:val="16"/>
        <w:lang w:val="es-ES"/>
      </w:rPr>
    </w:pPr>
    <w:r>
      <w:rPr>
        <w:b/>
        <w:i/>
        <w:sz w:val="16"/>
        <w:lang w:val="es-ES"/>
      </w:rPr>
      <w:t xml:space="preserve">         </w:t>
    </w:r>
    <w:r w:rsidR="00862115">
      <w:rPr>
        <w:b/>
        <w:i/>
        <w:sz w:val="16"/>
        <w:lang w:val="es-ES"/>
      </w:rPr>
      <w:t>Secretaría del MERCOSUR</w:t>
    </w:r>
  </w:p>
  <w:p w:rsidR="00862115" w:rsidRPr="00862115" w:rsidRDefault="004066C9" w:rsidP="00862115">
    <w:pPr>
      <w:pStyle w:val="Piedepgina"/>
      <w:jc w:val="center"/>
      <w:rPr>
        <w:b/>
        <w:sz w:val="16"/>
        <w:lang w:val="es-UY"/>
      </w:rPr>
    </w:pPr>
    <w:r>
      <w:rPr>
        <w:b/>
        <w:sz w:val="16"/>
        <w:lang w:val="es-UY"/>
      </w:rPr>
      <w:t xml:space="preserve">        </w:t>
    </w:r>
    <w:r w:rsidR="00862115" w:rsidRPr="00862115">
      <w:rPr>
        <w:b/>
        <w:sz w:val="16"/>
        <w:lang w:val="es-UY"/>
      </w:rPr>
      <w:t>Archivo Oficial</w:t>
    </w:r>
  </w:p>
  <w:p w:rsidR="00A81730" w:rsidRDefault="004066C9" w:rsidP="00862115">
    <w:pPr>
      <w:pStyle w:val="Piedepgina"/>
      <w:jc w:val="center"/>
      <w:rPr>
        <w:b/>
        <w:i/>
        <w:sz w:val="16"/>
        <w:lang w:val="es-ES"/>
      </w:rPr>
    </w:pPr>
    <w:r>
      <w:rPr>
        <w:sz w:val="16"/>
        <w:lang w:val="es-UY"/>
      </w:rPr>
      <w:t xml:space="preserve">      </w:t>
    </w:r>
    <w:r w:rsidR="00862115">
      <w:rPr>
        <w:sz w:val="16"/>
        <w:lang w:val="fr-FR"/>
      </w:rPr>
      <w:t xml:space="preserve">  www.mercosur.int</w:t>
    </w:r>
  </w:p>
  <w:p w:rsidR="00B75190" w:rsidRPr="00A81730" w:rsidRDefault="00B75190" w:rsidP="00F44C43">
    <w:pPr>
      <w:pStyle w:val="Piedepgina"/>
      <w:rPr>
        <w:lang w:val="es-UY"/>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862" w:rsidRDefault="00553862">
      <w:r>
        <w:separator/>
      </w:r>
    </w:p>
  </w:footnote>
  <w:footnote w:type="continuationSeparator" w:id="0">
    <w:p w:rsidR="00553862" w:rsidRDefault="005538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5E9" w:rsidRDefault="00873DCB">
    <w:pPr>
      <w:pStyle w:val="Encabezado"/>
    </w:pPr>
    <w:r>
      <w:rPr>
        <w:noProof/>
        <w:snapToGrid/>
        <w:lang w:val="es-UY" w:eastAsia="es-U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4" o:spid="_x0000_s2068" type="#_x0000_t75" style="position:absolute;margin-left:0;margin-top:0;width:511.7pt;height:310.25pt;z-index:-251659264;mso-position-horizontal:center;mso-position-horizontal-relative:margin;mso-position-vertical:center;mso-position-vertical-relative:margin" o:allowincell="f">
          <v:imagedata r:id="rId1" o:title="LogoMERCOSUR-Principal_45"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190" w:rsidRDefault="00CC39AF" w:rsidP="00F825F3">
    <w:pPr>
      <w:pStyle w:val="Encabezado"/>
      <w:ind w:left="-284"/>
    </w:pPr>
    <w:r>
      <w:rPr>
        <w:noProof/>
        <w:snapToGrid/>
        <w:lang w:val="es-AR" w:eastAsia="es-AR"/>
      </w:rPr>
      <w:drawing>
        <wp:anchor distT="0" distB="0" distL="114300" distR="114300" simplePos="0" relativeHeight="251659264" behindDoc="0" locked="0" layoutInCell="0" allowOverlap="1" wp14:anchorId="12BF4892" wp14:editId="4F4FC308">
          <wp:simplePos x="0" y="0"/>
          <wp:positionH relativeFrom="column">
            <wp:posOffset>4741545</wp:posOffset>
          </wp:positionH>
          <wp:positionV relativeFrom="paragraph">
            <wp:posOffset>160655</wp:posOffset>
          </wp:positionV>
          <wp:extent cx="1186180" cy="748030"/>
          <wp:effectExtent l="0" t="0" r="0" b="0"/>
          <wp:wrapTopAndBottom/>
          <wp:docPr id="22" name="Imagen 22" descr="MERCO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RCOSU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190">
      <w:t xml:space="preserve">                                                                                            </w:t>
    </w:r>
  </w:p>
  <w:p w:rsidR="00C51D57" w:rsidRDefault="00873DCB">
    <w:pPr>
      <w:pStyle w:val="Encabezado"/>
    </w:pPr>
    <w:r>
      <w:rPr>
        <w:noProof/>
        <w:snapToGrid/>
        <w:lang w:val="es-UY" w:eastAsia="es-U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2069" type="#_x0000_t75" style="position:absolute;margin-left:-22.1pt;margin-top:162.2pt;width:508.75pt;height:310.25pt;z-index:-251658240;mso-position-horizontal-relative:margin;mso-position-vertical-relative:margin" o:allowincell="f">
          <v:imagedata r:id="rId2" o:title="LogoMERCOSUR-Principal_45" gain="19661f" blacklevel="22938f"/>
          <w10:wrap anchorx="margin" anchory="margin"/>
        </v:shape>
      </w:pict>
    </w:r>
    <w:r w:rsidR="00CC39AF">
      <w:rPr>
        <w:noProof/>
        <w:snapToGrid/>
        <w:lang w:val="es-AR" w:eastAsia="es-AR"/>
      </w:rPr>
      <w:drawing>
        <wp:inline distT="0" distB="0" distL="0" distR="0" wp14:anchorId="41F9FA60" wp14:editId="2E070101">
          <wp:extent cx="1200150" cy="762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r w:rsidR="00862115">
      <w:t xml:space="preserve">                                                                            </w:t>
    </w:r>
    <w:r w:rsidR="009B1830">
      <w:t xml:space="preserve"> </w:t>
    </w:r>
  </w:p>
  <w:p w:rsidR="00B75190" w:rsidRDefault="009B1830">
    <w:pPr>
      <w:pStyle w:val="Encabezado"/>
    </w:pPr>
    <w:r>
      <w:t xml:space="preserve">  </w:t>
    </w:r>
    <w:r w:rsidR="004066C9">
      <w:t xml:space="preserve"> </w:t>
    </w:r>
    <w:r>
      <w:t xml:space="preserve">  </w:t>
    </w:r>
    <w:r w:rsidR="00862115">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5E9" w:rsidRDefault="00873DCB">
    <w:pPr>
      <w:pStyle w:val="Encabezado"/>
    </w:pPr>
    <w:r>
      <w:rPr>
        <w:noProof/>
        <w:snapToGrid/>
        <w:lang w:val="es-UY" w:eastAsia="es-U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3" o:spid="_x0000_s2067" type="#_x0000_t75" style="position:absolute;margin-left:0;margin-top:0;width:511.7pt;height:310.25pt;z-index:-251660288;mso-position-horizontal:center;mso-position-horizontal-relative:margin;mso-position-vertical:center;mso-position-vertical-relative:margin" o:allowincell="f">
          <v:imagedata r:id="rId1" o:title="LogoMERCOSUR-Principal_45"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nsid w:val="0958357A"/>
    <w:multiLevelType w:val="hybridMultilevel"/>
    <w:tmpl w:val="55E6C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619021C"/>
    <w:multiLevelType w:val="hybridMultilevel"/>
    <w:tmpl w:val="FB90489C"/>
    <w:lvl w:ilvl="0" w:tplc="0C0A000F">
      <w:start w:val="1"/>
      <w:numFmt w:val="decimal"/>
      <w:lvlText w:val="%1."/>
      <w:lvlJc w:val="left"/>
      <w:pPr>
        <w:tabs>
          <w:tab w:val="num" w:pos="720"/>
        </w:tabs>
        <w:ind w:left="720" w:hanging="360"/>
      </w:pPr>
    </w:lvl>
    <w:lvl w:ilvl="1" w:tplc="0C0A0013">
      <w:start w:val="1"/>
      <w:numFmt w:val="upperRoman"/>
      <w:lvlText w:val="%2."/>
      <w:lvlJc w:val="right"/>
      <w:pPr>
        <w:tabs>
          <w:tab w:val="num" w:pos="1260"/>
        </w:tabs>
        <w:ind w:left="1260" w:hanging="18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nsid w:val="19AA373D"/>
    <w:multiLevelType w:val="multilevel"/>
    <w:tmpl w:val="9B9E7654"/>
    <w:lvl w:ilvl="0">
      <w:start w:val="1"/>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4684A52"/>
    <w:multiLevelType w:val="hybridMultilevel"/>
    <w:tmpl w:val="A2CC18A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5">
    <w:nsid w:val="4F1C1F6A"/>
    <w:multiLevelType w:val="multilevel"/>
    <w:tmpl w:val="8ED2755A"/>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0B55137"/>
    <w:multiLevelType w:val="multilevel"/>
    <w:tmpl w:val="778494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63174778"/>
    <w:multiLevelType w:val="hybridMultilevel"/>
    <w:tmpl w:val="3D66C610"/>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8">
    <w:nsid w:val="76D22DB8"/>
    <w:multiLevelType w:val="multilevel"/>
    <w:tmpl w:val="3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6"/>
  </w:num>
  <w:num w:numId="5">
    <w:abstractNumId w:val="7"/>
  </w:num>
  <w:num w:numId="6">
    <w:abstractNumId w:val="4"/>
  </w:num>
  <w:num w:numId="7">
    <w:abstractNumId w:val="1"/>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388"/>
    <w:rsid w:val="00004311"/>
    <w:rsid w:val="000065B0"/>
    <w:rsid w:val="00010710"/>
    <w:rsid w:val="000108BE"/>
    <w:rsid w:val="00040BA1"/>
    <w:rsid w:val="00052F5D"/>
    <w:rsid w:val="00053704"/>
    <w:rsid w:val="00076994"/>
    <w:rsid w:val="000E5EE3"/>
    <w:rsid w:val="00127623"/>
    <w:rsid w:val="00141E8F"/>
    <w:rsid w:val="0015734A"/>
    <w:rsid w:val="001662CE"/>
    <w:rsid w:val="0018011B"/>
    <w:rsid w:val="001D6388"/>
    <w:rsid w:val="001E295E"/>
    <w:rsid w:val="0028566C"/>
    <w:rsid w:val="002909AC"/>
    <w:rsid w:val="002D7B65"/>
    <w:rsid w:val="00313F74"/>
    <w:rsid w:val="00320F4A"/>
    <w:rsid w:val="00327A21"/>
    <w:rsid w:val="003C41B6"/>
    <w:rsid w:val="003D2DFE"/>
    <w:rsid w:val="003E3EB8"/>
    <w:rsid w:val="004066C9"/>
    <w:rsid w:val="00425043"/>
    <w:rsid w:val="00444C11"/>
    <w:rsid w:val="00482E85"/>
    <w:rsid w:val="004A06BC"/>
    <w:rsid w:val="004E1E54"/>
    <w:rsid w:val="004F65E9"/>
    <w:rsid w:val="004F6D3A"/>
    <w:rsid w:val="00502A17"/>
    <w:rsid w:val="00553862"/>
    <w:rsid w:val="00571F26"/>
    <w:rsid w:val="00581755"/>
    <w:rsid w:val="00591591"/>
    <w:rsid w:val="005A18A8"/>
    <w:rsid w:val="005A6E28"/>
    <w:rsid w:val="005B40F9"/>
    <w:rsid w:val="005D0BFB"/>
    <w:rsid w:val="005F42F5"/>
    <w:rsid w:val="005F5D08"/>
    <w:rsid w:val="005F619C"/>
    <w:rsid w:val="00643C14"/>
    <w:rsid w:val="00660831"/>
    <w:rsid w:val="00683794"/>
    <w:rsid w:val="0068707F"/>
    <w:rsid w:val="006C6F75"/>
    <w:rsid w:val="006D4F20"/>
    <w:rsid w:val="006E4C38"/>
    <w:rsid w:val="007003E1"/>
    <w:rsid w:val="007069D0"/>
    <w:rsid w:val="007207D2"/>
    <w:rsid w:val="00730A34"/>
    <w:rsid w:val="00733CFF"/>
    <w:rsid w:val="00760805"/>
    <w:rsid w:val="00784D17"/>
    <w:rsid w:val="007C01B4"/>
    <w:rsid w:val="007D2D1A"/>
    <w:rsid w:val="007D5E8F"/>
    <w:rsid w:val="007F3982"/>
    <w:rsid w:val="008341A7"/>
    <w:rsid w:val="00853ED7"/>
    <w:rsid w:val="00862115"/>
    <w:rsid w:val="00872420"/>
    <w:rsid w:val="00873DCB"/>
    <w:rsid w:val="0088377B"/>
    <w:rsid w:val="00887186"/>
    <w:rsid w:val="008933B4"/>
    <w:rsid w:val="008D7720"/>
    <w:rsid w:val="008E1FF4"/>
    <w:rsid w:val="008F7270"/>
    <w:rsid w:val="00915FA4"/>
    <w:rsid w:val="00941D58"/>
    <w:rsid w:val="0096041F"/>
    <w:rsid w:val="0096114F"/>
    <w:rsid w:val="009A2C60"/>
    <w:rsid w:val="009B1830"/>
    <w:rsid w:val="009B208F"/>
    <w:rsid w:val="009B5FA2"/>
    <w:rsid w:val="009E2EEF"/>
    <w:rsid w:val="009E606F"/>
    <w:rsid w:val="009F1AFD"/>
    <w:rsid w:val="00A1600D"/>
    <w:rsid w:val="00A808A4"/>
    <w:rsid w:val="00A81730"/>
    <w:rsid w:val="00AA2DA1"/>
    <w:rsid w:val="00AD50F0"/>
    <w:rsid w:val="00AE1116"/>
    <w:rsid w:val="00AE55C6"/>
    <w:rsid w:val="00AE7205"/>
    <w:rsid w:val="00AF5B93"/>
    <w:rsid w:val="00B42432"/>
    <w:rsid w:val="00B44DF1"/>
    <w:rsid w:val="00B51D11"/>
    <w:rsid w:val="00B75190"/>
    <w:rsid w:val="00BB1EC5"/>
    <w:rsid w:val="00BC60AF"/>
    <w:rsid w:val="00C02A85"/>
    <w:rsid w:val="00C03020"/>
    <w:rsid w:val="00C11485"/>
    <w:rsid w:val="00C13AF3"/>
    <w:rsid w:val="00C34C57"/>
    <w:rsid w:val="00C51509"/>
    <w:rsid w:val="00C51D57"/>
    <w:rsid w:val="00C61D5E"/>
    <w:rsid w:val="00C87BF8"/>
    <w:rsid w:val="00CA52E9"/>
    <w:rsid w:val="00CC39AF"/>
    <w:rsid w:val="00CD4A29"/>
    <w:rsid w:val="00CE5C77"/>
    <w:rsid w:val="00D5665E"/>
    <w:rsid w:val="00D737AE"/>
    <w:rsid w:val="00DA39DF"/>
    <w:rsid w:val="00DA62A7"/>
    <w:rsid w:val="00DB08E9"/>
    <w:rsid w:val="00DC75DC"/>
    <w:rsid w:val="00DE13E9"/>
    <w:rsid w:val="00DF04D0"/>
    <w:rsid w:val="00DF3435"/>
    <w:rsid w:val="00E04FF5"/>
    <w:rsid w:val="00E23178"/>
    <w:rsid w:val="00E27A07"/>
    <w:rsid w:val="00E44408"/>
    <w:rsid w:val="00E84C02"/>
    <w:rsid w:val="00EB51B9"/>
    <w:rsid w:val="00EB75B4"/>
    <w:rsid w:val="00EE6256"/>
    <w:rsid w:val="00F225C6"/>
    <w:rsid w:val="00F33476"/>
    <w:rsid w:val="00F4133A"/>
    <w:rsid w:val="00F4265E"/>
    <w:rsid w:val="00F44C43"/>
    <w:rsid w:val="00F51B5C"/>
    <w:rsid w:val="00F65BA5"/>
    <w:rsid w:val="00F75A84"/>
    <w:rsid w:val="00F825F3"/>
    <w:rsid w:val="00FA39D7"/>
    <w:rsid w:val="00FA748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val="pt-BR" w:eastAsia="es-ES"/>
    </w:rPr>
  </w:style>
  <w:style w:type="paragraph" w:styleId="Ttulo1">
    <w:name w:val="heading 1"/>
    <w:basedOn w:val="Normal"/>
    <w:next w:val="Normal"/>
    <w:qFormat/>
    <w:pPr>
      <w:keepNext/>
      <w:widowControl w:val="0"/>
      <w:outlineLvl w:val="0"/>
    </w:pPr>
    <w:rPr>
      <w:rFonts w:ascii="Monotype Corsiva" w:hAnsi="Monotype Corsiva"/>
      <w:b/>
      <w:snapToGrid w:val="0"/>
      <w:sz w:val="28"/>
      <w:lang w:val="es-MX"/>
    </w:rPr>
  </w:style>
  <w:style w:type="paragraph" w:styleId="Ttulo2">
    <w:name w:val="heading 2"/>
    <w:basedOn w:val="Normal"/>
    <w:next w:val="Normal"/>
    <w:qFormat/>
    <w:pPr>
      <w:keepNext/>
      <w:ind w:firstLine="567"/>
      <w:outlineLvl w:val="1"/>
    </w:pPr>
    <w:rPr>
      <w:b/>
      <w:lang w:val="es-MX"/>
    </w:rPr>
  </w:style>
  <w:style w:type="paragraph" w:styleId="Ttulo3">
    <w:name w:val="heading 3"/>
    <w:basedOn w:val="Normal"/>
    <w:next w:val="Normal"/>
    <w:qFormat/>
    <w:pPr>
      <w:keepNext/>
      <w:ind w:left="567" w:right="567"/>
      <w:jc w:val="center"/>
      <w:outlineLvl w:val="2"/>
    </w:pPr>
    <w:rPr>
      <w:b/>
      <w:lang w:val="es-UY"/>
    </w:rPr>
  </w:style>
  <w:style w:type="paragraph" w:styleId="Ttulo4">
    <w:name w:val="heading 4"/>
    <w:basedOn w:val="Normal"/>
    <w:next w:val="Normal"/>
    <w:link w:val="Ttulo4Car"/>
    <w:semiHidden/>
    <w:unhideWhenUsed/>
    <w:qFormat/>
    <w:rsid w:val="00E44408"/>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widowControl w:val="0"/>
      <w:tabs>
        <w:tab w:val="center" w:pos="4252"/>
        <w:tab w:val="right" w:pos="8504"/>
      </w:tabs>
    </w:pPr>
    <w:rPr>
      <w:snapToGrid w:val="0"/>
      <w:lang w:val="es-ES_tradnl"/>
    </w:rPr>
  </w:style>
  <w:style w:type="paragraph" w:styleId="Piedepgina">
    <w:name w:val="footer"/>
    <w:basedOn w:val="Normal"/>
    <w:link w:val="PiedepginaCar"/>
    <w:uiPriority w:val="99"/>
    <w:pPr>
      <w:tabs>
        <w:tab w:val="center" w:pos="4419"/>
        <w:tab w:val="right" w:pos="8838"/>
      </w:tabs>
    </w:pPr>
  </w:style>
  <w:style w:type="character" w:styleId="Hipervnculo">
    <w:name w:val="Hyperlink"/>
    <w:rPr>
      <w:color w:val="0000FF"/>
      <w:u w:val="single"/>
    </w:rPr>
  </w:style>
  <w:style w:type="paragraph" w:styleId="Textoindependiente2">
    <w:name w:val="Body Text 2"/>
    <w:basedOn w:val="Normal"/>
    <w:pPr>
      <w:jc w:val="both"/>
    </w:pPr>
    <w:rPr>
      <w:lang w:val="es-ES_tradnl"/>
    </w:rPr>
  </w:style>
  <w:style w:type="paragraph" w:styleId="Textoindependiente3">
    <w:name w:val="Body Text 3"/>
    <w:basedOn w:val="Normal"/>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character" w:customStyle="1" w:styleId="TextoindependienteCar">
    <w:name w:val="Texto independiente Car"/>
    <w:link w:val="Textoindependiente"/>
    <w:rsid w:val="004A06BC"/>
    <w:rPr>
      <w:sz w:val="24"/>
      <w:szCs w:val="24"/>
      <w:lang w:val="en-US" w:eastAsia="en-US"/>
    </w:rPr>
  </w:style>
  <w:style w:type="paragraph" w:styleId="Prrafodelista">
    <w:name w:val="List Paragraph"/>
    <w:basedOn w:val="Normal"/>
    <w:qFormat/>
    <w:rsid w:val="004A06BC"/>
    <w:pPr>
      <w:ind w:left="708"/>
    </w:pPr>
    <w:rPr>
      <w:rFonts w:ascii="Times New Roman" w:hAnsi="Times New Roman"/>
      <w:szCs w:val="24"/>
      <w:lang w:val="en-US" w:eastAsia="en-US"/>
    </w:rPr>
  </w:style>
  <w:style w:type="character" w:customStyle="1" w:styleId="PiedepginaCar">
    <w:name w:val="Pie de página Car"/>
    <w:link w:val="Piedepgina"/>
    <w:uiPriority w:val="99"/>
    <w:rsid w:val="004A06BC"/>
    <w:rPr>
      <w:rFonts w:ascii="Arial" w:hAnsi="Arial"/>
      <w:sz w:val="24"/>
      <w:lang w:val="pt-BR" w:eastAsia="es-ES"/>
    </w:rPr>
  </w:style>
  <w:style w:type="paragraph" w:styleId="Textodeglobo">
    <w:name w:val="Balloon Text"/>
    <w:basedOn w:val="Normal"/>
    <w:link w:val="TextodegloboCar"/>
    <w:rsid w:val="004A06BC"/>
    <w:rPr>
      <w:rFonts w:ascii="Tahoma" w:hAnsi="Tahoma" w:cs="Tahoma"/>
      <w:sz w:val="16"/>
      <w:szCs w:val="16"/>
    </w:rPr>
  </w:style>
  <w:style w:type="character" w:customStyle="1" w:styleId="TextodegloboCar">
    <w:name w:val="Texto de globo Car"/>
    <w:link w:val="Textodeglobo"/>
    <w:rsid w:val="004A06BC"/>
    <w:rPr>
      <w:rFonts w:ascii="Tahoma" w:hAnsi="Tahoma" w:cs="Tahoma"/>
      <w:sz w:val="16"/>
      <w:szCs w:val="16"/>
      <w:lang w:val="pt-BR"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rsid w:val="009B5FA2"/>
    <w:pPr>
      <w:spacing w:before="280" w:after="280"/>
    </w:pPr>
    <w:rPr>
      <w:rFonts w:ascii="Times New Roman" w:hAnsi="Times New Roman"/>
      <w:sz w:val="20"/>
      <w:lang w:val="en-US" w:eastAsia="en-US"/>
    </w:rPr>
  </w:style>
  <w:style w:type="table" w:styleId="Tablaconcuadrcula">
    <w:name w:val="Table Grid"/>
    <w:basedOn w:val="Tablanormal"/>
    <w:uiPriority w:val="59"/>
    <w:rsid w:val="009B5FA2"/>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qFormat/>
    <w:rsid w:val="009B5FA2"/>
    <w:pPr>
      <w:spacing w:before="240" w:after="60"/>
      <w:jc w:val="center"/>
      <w:outlineLvl w:val="0"/>
    </w:pPr>
    <w:rPr>
      <w:rFonts w:ascii="Cambria" w:hAnsi="Cambria"/>
      <w:b/>
      <w:bCs/>
      <w:kern w:val="28"/>
      <w:sz w:val="32"/>
      <w:szCs w:val="32"/>
    </w:rPr>
  </w:style>
  <w:style w:type="character" w:customStyle="1" w:styleId="TtuloCar">
    <w:name w:val="Título Car"/>
    <w:link w:val="Ttulo"/>
    <w:rsid w:val="009B5FA2"/>
    <w:rPr>
      <w:rFonts w:ascii="Cambria" w:eastAsia="Times New Roman" w:hAnsi="Cambria" w:cs="Times New Roman"/>
      <w:b/>
      <w:bCs/>
      <w:kern w:val="28"/>
      <w:sz w:val="32"/>
      <w:szCs w:val="32"/>
      <w:lang w:val="pt-BR" w:eastAsia="es-ES"/>
    </w:rPr>
  </w:style>
  <w:style w:type="character" w:customStyle="1" w:styleId="Ttulo4Car">
    <w:name w:val="Título 4 Car"/>
    <w:link w:val="Ttulo4"/>
    <w:semiHidden/>
    <w:rsid w:val="00E44408"/>
    <w:rPr>
      <w:rFonts w:ascii="Calibri" w:eastAsia="Times New Roman" w:hAnsi="Calibri" w:cs="Times New Roman"/>
      <w:b/>
      <w:bCs/>
      <w:sz w:val="28"/>
      <w:szCs w:val="28"/>
      <w:lang w:val="pt-BR" w:eastAsia="es-ES"/>
    </w:rPr>
  </w:style>
  <w:style w:type="paragraph" w:customStyle="1" w:styleId="Instruccionesenvocorreo">
    <w:name w:val="Instrucciones envío correo"/>
    <w:basedOn w:val="Normal"/>
    <w:rsid w:val="00E44408"/>
    <w:pPr>
      <w:widowControl w:val="0"/>
    </w:pPr>
    <w:rPr>
      <w:lang w:eastAsia="es-U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val="pt-BR" w:eastAsia="es-ES"/>
    </w:rPr>
  </w:style>
  <w:style w:type="paragraph" w:styleId="Ttulo1">
    <w:name w:val="heading 1"/>
    <w:basedOn w:val="Normal"/>
    <w:next w:val="Normal"/>
    <w:qFormat/>
    <w:pPr>
      <w:keepNext/>
      <w:widowControl w:val="0"/>
      <w:outlineLvl w:val="0"/>
    </w:pPr>
    <w:rPr>
      <w:rFonts w:ascii="Monotype Corsiva" w:hAnsi="Monotype Corsiva"/>
      <w:b/>
      <w:snapToGrid w:val="0"/>
      <w:sz w:val="28"/>
      <w:lang w:val="es-MX"/>
    </w:rPr>
  </w:style>
  <w:style w:type="paragraph" w:styleId="Ttulo2">
    <w:name w:val="heading 2"/>
    <w:basedOn w:val="Normal"/>
    <w:next w:val="Normal"/>
    <w:qFormat/>
    <w:pPr>
      <w:keepNext/>
      <w:ind w:firstLine="567"/>
      <w:outlineLvl w:val="1"/>
    </w:pPr>
    <w:rPr>
      <w:b/>
      <w:lang w:val="es-MX"/>
    </w:rPr>
  </w:style>
  <w:style w:type="paragraph" w:styleId="Ttulo3">
    <w:name w:val="heading 3"/>
    <w:basedOn w:val="Normal"/>
    <w:next w:val="Normal"/>
    <w:qFormat/>
    <w:pPr>
      <w:keepNext/>
      <w:ind w:left="567" w:right="567"/>
      <w:jc w:val="center"/>
      <w:outlineLvl w:val="2"/>
    </w:pPr>
    <w:rPr>
      <w:b/>
      <w:lang w:val="es-UY"/>
    </w:rPr>
  </w:style>
  <w:style w:type="paragraph" w:styleId="Ttulo4">
    <w:name w:val="heading 4"/>
    <w:basedOn w:val="Normal"/>
    <w:next w:val="Normal"/>
    <w:link w:val="Ttulo4Car"/>
    <w:semiHidden/>
    <w:unhideWhenUsed/>
    <w:qFormat/>
    <w:rsid w:val="00E44408"/>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widowControl w:val="0"/>
      <w:tabs>
        <w:tab w:val="center" w:pos="4252"/>
        <w:tab w:val="right" w:pos="8504"/>
      </w:tabs>
    </w:pPr>
    <w:rPr>
      <w:snapToGrid w:val="0"/>
      <w:lang w:val="es-ES_tradnl"/>
    </w:rPr>
  </w:style>
  <w:style w:type="paragraph" w:styleId="Piedepgina">
    <w:name w:val="footer"/>
    <w:basedOn w:val="Normal"/>
    <w:link w:val="PiedepginaCar"/>
    <w:uiPriority w:val="99"/>
    <w:pPr>
      <w:tabs>
        <w:tab w:val="center" w:pos="4419"/>
        <w:tab w:val="right" w:pos="8838"/>
      </w:tabs>
    </w:pPr>
  </w:style>
  <w:style w:type="character" w:styleId="Hipervnculo">
    <w:name w:val="Hyperlink"/>
    <w:rPr>
      <w:color w:val="0000FF"/>
      <w:u w:val="single"/>
    </w:rPr>
  </w:style>
  <w:style w:type="paragraph" w:styleId="Textoindependiente2">
    <w:name w:val="Body Text 2"/>
    <w:basedOn w:val="Normal"/>
    <w:pPr>
      <w:jc w:val="both"/>
    </w:pPr>
    <w:rPr>
      <w:lang w:val="es-ES_tradnl"/>
    </w:rPr>
  </w:style>
  <w:style w:type="paragraph" w:styleId="Textoindependiente3">
    <w:name w:val="Body Text 3"/>
    <w:basedOn w:val="Normal"/>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character" w:customStyle="1" w:styleId="TextoindependienteCar">
    <w:name w:val="Texto independiente Car"/>
    <w:link w:val="Textoindependiente"/>
    <w:rsid w:val="004A06BC"/>
    <w:rPr>
      <w:sz w:val="24"/>
      <w:szCs w:val="24"/>
      <w:lang w:val="en-US" w:eastAsia="en-US"/>
    </w:rPr>
  </w:style>
  <w:style w:type="paragraph" w:styleId="Prrafodelista">
    <w:name w:val="List Paragraph"/>
    <w:basedOn w:val="Normal"/>
    <w:qFormat/>
    <w:rsid w:val="004A06BC"/>
    <w:pPr>
      <w:ind w:left="708"/>
    </w:pPr>
    <w:rPr>
      <w:rFonts w:ascii="Times New Roman" w:hAnsi="Times New Roman"/>
      <w:szCs w:val="24"/>
      <w:lang w:val="en-US" w:eastAsia="en-US"/>
    </w:rPr>
  </w:style>
  <w:style w:type="character" w:customStyle="1" w:styleId="PiedepginaCar">
    <w:name w:val="Pie de página Car"/>
    <w:link w:val="Piedepgina"/>
    <w:uiPriority w:val="99"/>
    <w:rsid w:val="004A06BC"/>
    <w:rPr>
      <w:rFonts w:ascii="Arial" w:hAnsi="Arial"/>
      <w:sz w:val="24"/>
      <w:lang w:val="pt-BR" w:eastAsia="es-ES"/>
    </w:rPr>
  </w:style>
  <w:style w:type="paragraph" w:styleId="Textodeglobo">
    <w:name w:val="Balloon Text"/>
    <w:basedOn w:val="Normal"/>
    <w:link w:val="TextodegloboCar"/>
    <w:rsid w:val="004A06BC"/>
    <w:rPr>
      <w:rFonts w:ascii="Tahoma" w:hAnsi="Tahoma" w:cs="Tahoma"/>
      <w:sz w:val="16"/>
      <w:szCs w:val="16"/>
    </w:rPr>
  </w:style>
  <w:style w:type="character" w:customStyle="1" w:styleId="TextodegloboCar">
    <w:name w:val="Texto de globo Car"/>
    <w:link w:val="Textodeglobo"/>
    <w:rsid w:val="004A06BC"/>
    <w:rPr>
      <w:rFonts w:ascii="Tahoma" w:hAnsi="Tahoma" w:cs="Tahoma"/>
      <w:sz w:val="16"/>
      <w:szCs w:val="16"/>
      <w:lang w:val="pt-BR"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rsid w:val="009B5FA2"/>
    <w:pPr>
      <w:spacing w:before="280" w:after="280"/>
    </w:pPr>
    <w:rPr>
      <w:rFonts w:ascii="Times New Roman" w:hAnsi="Times New Roman"/>
      <w:sz w:val="20"/>
      <w:lang w:val="en-US" w:eastAsia="en-US"/>
    </w:rPr>
  </w:style>
  <w:style w:type="table" w:styleId="Tablaconcuadrcula">
    <w:name w:val="Table Grid"/>
    <w:basedOn w:val="Tablanormal"/>
    <w:uiPriority w:val="59"/>
    <w:rsid w:val="009B5FA2"/>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qFormat/>
    <w:rsid w:val="009B5FA2"/>
    <w:pPr>
      <w:spacing w:before="240" w:after="60"/>
      <w:jc w:val="center"/>
      <w:outlineLvl w:val="0"/>
    </w:pPr>
    <w:rPr>
      <w:rFonts w:ascii="Cambria" w:hAnsi="Cambria"/>
      <w:b/>
      <w:bCs/>
      <w:kern w:val="28"/>
      <w:sz w:val="32"/>
      <w:szCs w:val="32"/>
    </w:rPr>
  </w:style>
  <w:style w:type="character" w:customStyle="1" w:styleId="TtuloCar">
    <w:name w:val="Título Car"/>
    <w:link w:val="Ttulo"/>
    <w:rsid w:val="009B5FA2"/>
    <w:rPr>
      <w:rFonts w:ascii="Cambria" w:eastAsia="Times New Roman" w:hAnsi="Cambria" w:cs="Times New Roman"/>
      <w:b/>
      <w:bCs/>
      <w:kern w:val="28"/>
      <w:sz w:val="32"/>
      <w:szCs w:val="32"/>
      <w:lang w:val="pt-BR" w:eastAsia="es-ES"/>
    </w:rPr>
  </w:style>
  <w:style w:type="character" w:customStyle="1" w:styleId="Ttulo4Car">
    <w:name w:val="Título 4 Car"/>
    <w:link w:val="Ttulo4"/>
    <w:semiHidden/>
    <w:rsid w:val="00E44408"/>
    <w:rPr>
      <w:rFonts w:ascii="Calibri" w:eastAsia="Times New Roman" w:hAnsi="Calibri" w:cs="Times New Roman"/>
      <w:b/>
      <w:bCs/>
      <w:sz w:val="28"/>
      <w:szCs w:val="28"/>
      <w:lang w:val="pt-BR" w:eastAsia="es-ES"/>
    </w:rPr>
  </w:style>
  <w:style w:type="paragraph" w:customStyle="1" w:styleId="Instruccionesenvocorreo">
    <w:name w:val="Instrucciones envío correo"/>
    <w:basedOn w:val="Normal"/>
    <w:rsid w:val="00E44408"/>
    <w:pPr>
      <w:widowControl w:val="0"/>
    </w:pPr>
    <w:rPr>
      <w:lang w:eastAsia="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B3E05-515C-430C-A442-6F107B2D0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1162</Words>
  <Characters>6502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7649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creator>Informatica</dc:creator>
  <cp:lastModifiedBy>Argentina</cp:lastModifiedBy>
  <cp:revision>5</cp:revision>
  <cp:lastPrinted>2017-03-10T17:09:00Z</cp:lastPrinted>
  <dcterms:created xsi:type="dcterms:W3CDTF">2019-05-24T16:36:00Z</dcterms:created>
  <dcterms:modified xsi:type="dcterms:W3CDTF">2019-05-24T19:22:00Z</dcterms:modified>
</cp:coreProperties>
</file>