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F" w:rsidRPr="004B3472" w:rsidRDefault="005970FF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DC59DB" w:rsidRDefault="00DC59DB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CF510F" w:rsidRDefault="00CF510F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CF510F" w:rsidRPr="004B3472" w:rsidRDefault="00CF510F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A6522A" w:rsidRPr="004B3472" w:rsidRDefault="00A6522A" w:rsidP="0097441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p w:rsidR="006F2C0B" w:rsidRDefault="006F2C0B" w:rsidP="009744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MERCOSUR/GAIM/ACTA Nº 0</w:t>
      </w:r>
      <w:r w:rsidR="002E0933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2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/1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9</w:t>
      </w: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p w:rsidR="000837E1" w:rsidRPr="004B3472" w:rsidRDefault="000837E1" w:rsidP="007A2E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sz w:val="24"/>
          <w:szCs w:val="24"/>
          <w:lang w:val="es-UY" w:eastAsia="es-ES"/>
        </w:rPr>
        <w:t>XX</w:t>
      </w:r>
      <w:r>
        <w:rPr>
          <w:rFonts w:ascii="Arial" w:eastAsia="Times New Roman" w:hAnsi="Arial" w:cs="Arial"/>
          <w:b/>
          <w:sz w:val="24"/>
          <w:szCs w:val="24"/>
          <w:lang w:val="es-UY" w:eastAsia="es-ES"/>
        </w:rPr>
        <w:t>II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 xml:space="preserve"> REUNIÓN DEL GRUPO DE ANÁLISIS INSTITUCIONAL DEL MERCOSUR</w:t>
      </w:r>
    </w:p>
    <w:p w:rsidR="000837E1" w:rsidRPr="004B3472" w:rsidRDefault="000837E1" w:rsidP="000837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9F25EF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Se realizó en la ciudad de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Buenos Aires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República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Argentina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entre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los días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21 y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3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mayo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201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9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, bajo la Presidencia </w:t>
      </w:r>
      <w:r w:rsidRPr="004B3472">
        <w:rPr>
          <w:rFonts w:ascii="Arial" w:eastAsia="Times New Roman" w:hAnsi="Arial" w:cs="Arial"/>
          <w:bCs/>
          <w:i/>
          <w:sz w:val="24"/>
          <w:szCs w:val="24"/>
          <w:lang w:val="es-UY" w:eastAsia="es-ES"/>
        </w:rPr>
        <w:t>Pro Tempore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de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Argentina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, la XX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II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Reunión Ordinaria del Grupo de Análisis Institucional del MERCOSUR (GAIM), con la presencia de las Delegaciones de Argentina, Brasil, y Uruguay.</w:t>
      </w:r>
      <w:r w:rsidRPr="007A2E9B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bookmarkStart w:id="0" w:name="_Hlk513106866"/>
      <w:bookmarkStart w:id="1" w:name="_Hlk513107028"/>
    </w:p>
    <w:p w:rsidR="009F25EF" w:rsidRDefault="009F25EF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0837E1" w:rsidRPr="004B3472" w:rsidRDefault="009F25EF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Teniendo en cuenta que la delegación de Paraguay no asistió a la reunión, la presente acta está sujeta a lo dispuesto en la Decisión N° 44/15.</w:t>
      </w:r>
    </w:p>
    <w:bookmarkEnd w:id="0"/>
    <w:p w:rsidR="000837E1" w:rsidRPr="00506F55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es-UY" w:eastAsia="es-ES"/>
        </w:rPr>
      </w:pPr>
    </w:p>
    <w:bookmarkEnd w:id="1"/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Lista de Participantes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Agenda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El Resumen del Acta consta como 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III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.</w:t>
      </w: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0837E1" w:rsidRPr="004B3472" w:rsidRDefault="000837E1" w:rsidP="000837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Fueron tratados los siguientes temas:</w:t>
      </w:r>
    </w:p>
    <w:p w:rsidR="000837E1" w:rsidRPr="004B3472" w:rsidRDefault="000837E1" w:rsidP="000837E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D06F78" w:rsidRDefault="00D06F78" w:rsidP="009744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D06F78" w:rsidRPr="00D06F78" w:rsidRDefault="00D06F78" w:rsidP="00827ED4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D06F78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1.</w:t>
      </w:r>
      <w:r w:rsidR="00827ED4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</w:r>
      <w:r w:rsidRPr="00D06F78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PROPUESTAS DE LA PPTA PARA LA REFORMA INSTITUCIONAL</w:t>
      </w:r>
    </w:p>
    <w:p w:rsidR="00D06F78" w:rsidRPr="004B3472" w:rsidRDefault="00D06F78" w:rsidP="00827ED4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highlight w:val="yellow"/>
          <w:lang w:val="es-UY" w:eastAsia="es-ES"/>
        </w:rPr>
      </w:pPr>
    </w:p>
    <w:p w:rsidR="007C26EC" w:rsidRDefault="007C26EC" w:rsidP="007C26EC">
      <w:pPr>
        <w:pStyle w:val="Prrafodelista"/>
        <w:numPr>
          <w:ilvl w:val="0"/>
          <w:numId w:val="19"/>
        </w:numPr>
        <w:contextualSpacing/>
        <w:jc w:val="both"/>
        <w:rPr>
          <w:sz w:val="24"/>
          <w:szCs w:val="24"/>
          <w:u w:val="none"/>
          <w:lang w:val="es-UY" w:eastAsia="es-UY"/>
        </w:rPr>
      </w:pPr>
      <w:bookmarkStart w:id="2" w:name="_Hlk522788498"/>
      <w:r w:rsidRPr="007C26EC">
        <w:rPr>
          <w:sz w:val="24"/>
          <w:szCs w:val="24"/>
          <w:u w:val="none"/>
          <w:lang w:val="es-UY" w:eastAsia="es-UY"/>
        </w:rPr>
        <w:t>Fortalecimiento de la CRPM</w:t>
      </w:r>
    </w:p>
    <w:p w:rsidR="00491D63" w:rsidRDefault="00491D63" w:rsidP="007C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GAIM continuó el análisis del documento presentado por la PPTA, tomó conocimiento del documento elaborado por la CRPM y entendió positivo el aporte realizado por parte de la CRPM.</w:t>
      </w: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delegaciones consideraron las funciones que cumple actualmente la CRPM e identificaron posibles áreas en las que la CRPM podría asumir nuevas tareas en el corto y mediano plazo, que son las siguientes: </w:t>
      </w: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Comunicación</w:t>
      </w: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Monitoreo de gestión y seguimiento de objetivos</w:t>
      </w: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Recursos humanos de la SM</w:t>
      </w:r>
    </w:p>
    <w:p w:rsidR="00491D63" w:rsidRDefault="00491D63" w:rsidP="00491D63">
      <w:pPr>
        <w:ind w:left="360"/>
        <w:contextualSpacing/>
        <w:jc w:val="both"/>
        <w:rPr>
          <w:sz w:val="24"/>
          <w:szCs w:val="24"/>
        </w:rPr>
      </w:pPr>
    </w:p>
    <w:p w:rsidR="00491D63" w:rsidRDefault="00491D63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21AD">
        <w:rPr>
          <w:rFonts w:ascii="Arial" w:hAnsi="Arial" w:cs="Arial"/>
          <w:sz w:val="24"/>
          <w:szCs w:val="24"/>
        </w:rPr>
        <w:t>n ese sentido, e</w:t>
      </w:r>
      <w:r>
        <w:rPr>
          <w:rFonts w:ascii="Arial" w:hAnsi="Arial" w:cs="Arial"/>
          <w:sz w:val="24"/>
          <w:szCs w:val="24"/>
        </w:rPr>
        <w:t>l GAIM</w:t>
      </w:r>
      <w:r w:rsidR="004466C0">
        <w:rPr>
          <w:rFonts w:ascii="Arial" w:hAnsi="Arial" w:cs="Arial"/>
          <w:sz w:val="24"/>
          <w:szCs w:val="24"/>
        </w:rPr>
        <w:t xml:space="preserve"> planteó la posibilidad de que la CRPM</w:t>
      </w:r>
      <w:r>
        <w:rPr>
          <w:rFonts w:ascii="Arial" w:hAnsi="Arial" w:cs="Arial"/>
          <w:sz w:val="24"/>
          <w:szCs w:val="24"/>
        </w:rPr>
        <w:t xml:space="preserve"> </w:t>
      </w:r>
      <w:r w:rsidR="000A21AD">
        <w:rPr>
          <w:rFonts w:ascii="Arial" w:hAnsi="Arial" w:cs="Arial"/>
          <w:sz w:val="24"/>
          <w:szCs w:val="24"/>
        </w:rPr>
        <w:t>elabore</w:t>
      </w:r>
      <w:r>
        <w:rPr>
          <w:rFonts w:ascii="Arial" w:hAnsi="Arial" w:cs="Arial"/>
          <w:sz w:val="24"/>
          <w:szCs w:val="24"/>
        </w:rPr>
        <w:t xml:space="preserve"> una propuesta </w:t>
      </w:r>
      <w:r w:rsidR="000A21AD">
        <w:rPr>
          <w:rFonts w:ascii="Arial" w:hAnsi="Arial" w:cs="Arial"/>
          <w:sz w:val="24"/>
          <w:szCs w:val="24"/>
        </w:rPr>
        <w:t>para implementar el ejercicio de estas nuevas funciones.</w:t>
      </w:r>
    </w:p>
    <w:p w:rsidR="000A21AD" w:rsidRDefault="000A21AD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D63" w:rsidRDefault="000A21AD" w:rsidP="00491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91D63">
        <w:rPr>
          <w:rFonts w:ascii="Arial" w:hAnsi="Arial" w:cs="Arial"/>
          <w:sz w:val="24"/>
          <w:szCs w:val="24"/>
        </w:rPr>
        <w:t xml:space="preserve">tras </w:t>
      </w:r>
      <w:r>
        <w:rPr>
          <w:rFonts w:ascii="Arial" w:hAnsi="Arial" w:cs="Arial"/>
          <w:sz w:val="24"/>
          <w:szCs w:val="24"/>
        </w:rPr>
        <w:t>áreas presentadas por algunas delegaciones tales como p</w:t>
      </w:r>
      <w:r w:rsidRPr="007C26EC">
        <w:rPr>
          <w:rFonts w:ascii="Arial" w:hAnsi="Arial" w:cs="Arial"/>
          <w:sz w:val="24"/>
          <w:szCs w:val="24"/>
        </w:rPr>
        <w:t>resupuesto</w:t>
      </w:r>
      <w:r>
        <w:rPr>
          <w:rFonts w:ascii="Arial" w:hAnsi="Arial" w:cs="Arial"/>
          <w:sz w:val="24"/>
          <w:szCs w:val="24"/>
        </w:rPr>
        <w:t>,</w:t>
      </w:r>
      <w:r w:rsidRPr="007C2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7C26EC">
        <w:rPr>
          <w:rFonts w:ascii="Arial" w:hAnsi="Arial" w:cs="Arial"/>
          <w:sz w:val="24"/>
          <w:szCs w:val="24"/>
        </w:rPr>
        <w:t>apacitación</w:t>
      </w:r>
      <w:r>
        <w:rPr>
          <w:rFonts w:ascii="Arial" w:hAnsi="Arial" w:cs="Arial"/>
          <w:sz w:val="24"/>
          <w:szCs w:val="24"/>
        </w:rPr>
        <w:t>, t</w:t>
      </w:r>
      <w:r w:rsidRPr="007C26EC">
        <w:rPr>
          <w:rFonts w:ascii="Arial" w:hAnsi="Arial" w:cs="Arial"/>
          <w:sz w:val="24"/>
          <w:szCs w:val="24"/>
        </w:rPr>
        <w:t>areas de apoyo en los trabajos preparatorios de los órganos decisorios</w:t>
      </w:r>
      <w:r>
        <w:rPr>
          <w:rFonts w:ascii="Arial" w:hAnsi="Arial" w:cs="Arial"/>
          <w:sz w:val="24"/>
          <w:szCs w:val="24"/>
        </w:rPr>
        <w:t xml:space="preserve"> y recursos humanos de los demás órganos del MERCOSUR, </w:t>
      </w:r>
      <w:r w:rsidR="00491D63">
        <w:rPr>
          <w:rFonts w:ascii="Arial" w:hAnsi="Arial" w:cs="Arial"/>
          <w:sz w:val="24"/>
          <w:szCs w:val="24"/>
        </w:rPr>
        <w:t xml:space="preserve">siguen en </w:t>
      </w:r>
      <w:r>
        <w:rPr>
          <w:rFonts w:ascii="Arial" w:hAnsi="Arial" w:cs="Arial"/>
          <w:sz w:val="24"/>
          <w:szCs w:val="24"/>
        </w:rPr>
        <w:t>análisis.</w:t>
      </w:r>
      <w:r w:rsidR="00491D63">
        <w:rPr>
          <w:rFonts w:ascii="Arial" w:hAnsi="Arial" w:cs="Arial"/>
          <w:sz w:val="24"/>
          <w:szCs w:val="24"/>
        </w:rPr>
        <w:t xml:space="preserve"> </w:t>
      </w:r>
    </w:p>
    <w:p w:rsidR="000A21AD" w:rsidRDefault="000A21AD" w:rsidP="000A2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2C9" w:rsidRPr="005222C9" w:rsidRDefault="00722714" w:rsidP="007C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2C9">
        <w:rPr>
          <w:rFonts w:ascii="Arial" w:hAnsi="Arial" w:cs="Arial"/>
          <w:sz w:val="24"/>
          <w:szCs w:val="24"/>
        </w:rPr>
        <w:t xml:space="preserve">El GAIM </w:t>
      </w:r>
      <w:r w:rsidR="005222C9" w:rsidRPr="005222C9">
        <w:rPr>
          <w:rFonts w:ascii="Arial" w:hAnsi="Arial" w:cs="Arial"/>
          <w:sz w:val="24"/>
          <w:szCs w:val="24"/>
        </w:rPr>
        <w:t xml:space="preserve">analizó </w:t>
      </w:r>
      <w:r w:rsidRPr="005222C9">
        <w:rPr>
          <w:rFonts w:ascii="Arial" w:hAnsi="Arial" w:cs="Arial"/>
          <w:sz w:val="24"/>
          <w:szCs w:val="24"/>
        </w:rPr>
        <w:t xml:space="preserve">el </w:t>
      </w:r>
      <w:r w:rsidR="005222C9" w:rsidRPr="005222C9">
        <w:rPr>
          <w:rFonts w:ascii="Arial" w:hAnsi="Arial" w:cs="Arial"/>
          <w:sz w:val="24"/>
          <w:szCs w:val="24"/>
        </w:rPr>
        <w:t>informe</w:t>
      </w:r>
      <w:r w:rsidRPr="005222C9">
        <w:rPr>
          <w:rFonts w:ascii="Arial" w:hAnsi="Arial" w:cs="Arial"/>
          <w:sz w:val="24"/>
          <w:szCs w:val="24"/>
        </w:rPr>
        <w:t xml:space="preserve"> elaborado por la CRPM </w:t>
      </w:r>
      <w:r w:rsidR="005222C9" w:rsidRPr="005222C9">
        <w:rPr>
          <w:rFonts w:ascii="Arial" w:hAnsi="Arial" w:cs="Arial"/>
          <w:sz w:val="24"/>
          <w:szCs w:val="24"/>
        </w:rPr>
        <w:t xml:space="preserve">que contiene un cuadro que identifica las normas que </w:t>
      </w:r>
      <w:r w:rsidR="005222C9">
        <w:rPr>
          <w:rFonts w:ascii="Arial" w:hAnsi="Arial" w:cs="Arial"/>
          <w:sz w:val="24"/>
          <w:szCs w:val="24"/>
        </w:rPr>
        <w:t xml:space="preserve">le </w:t>
      </w:r>
      <w:r w:rsidR="005222C9" w:rsidRPr="005222C9">
        <w:rPr>
          <w:rFonts w:ascii="Arial" w:hAnsi="Arial" w:cs="Arial"/>
          <w:sz w:val="24"/>
          <w:szCs w:val="24"/>
        </w:rPr>
        <w:t>atribuyen funciones a</w:t>
      </w:r>
      <w:r w:rsidR="005222C9">
        <w:rPr>
          <w:rFonts w:ascii="Arial" w:hAnsi="Arial" w:cs="Arial"/>
          <w:sz w:val="24"/>
          <w:szCs w:val="24"/>
        </w:rPr>
        <w:t xml:space="preserve"> ese órgano</w:t>
      </w:r>
      <w:r w:rsidR="005222C9" w:rsidRPr="005222C9">
        <w:rPr>
          <w:rFonts w:ascii="Arial" w:hAnsi="Arial" w:cs="Arial"/>
          <w:sz w:val="24"/>
          <w:szCs w:val="24"/>
        </w:rPr>
        <w:t xml:space="preserve">. Al respecto, </w:t>
      </w:r>
      <w:r w:rsidR="005222C9">
        <w:rPr>
          <w:rFonts w:ascii="Arial" w:hAnsi="Arial" w:cs="Arial"/>
          <w:sz w:val="24"/>
          <w:szCs w:val="24"/>
        </w:rPr>
        <w:t xml:space="preserve">el GAIM </w:t>
      </w:r>
      <w:r w:rsidR="005222C9" w:rsidRPr="005222C9">
        <w:rPr>
          <w:rFonts w:ascii="Arial" w:hAnsi="Arial" w:cs="Arial"/>
          <w:sz w:val="24"/>
          <w:szCs w:val="24"/>
        </w:rPr>
        <w:t>coincidió con la propuesta de elaborar un documento de trabajo que mantenga actualizadas las funciones de la CRPM.</w:t>
      </w:r>
    </w:p>
    <w:p w:rsidR="005222C9" w:rsidRDefault="005222C9" w:rsidP="007C26E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73D00" w:rsidRDefault="00ED7230" w:rsidP="007C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materia de capacitación el GAIM sugiere al GMC remitir una instrucción a la CRPM a efectos</w:t>
      </w:r>
      <w:r w:rsidR="00EA31EE">
        <w:rPr>
          <w:rFonts w:ascii="Arial" w:hAnsi="Arial" w:cs="Arial"/>
          <w:sz w:val="24"/>
          <w:szCs w:val="24"/>
        </w:rPr>
        <w:t xml:space="preserve"> de </w:t>
      </w:r>
      <w:r w:rsidR="00EA31EE" w:rsidRPr="00722714">
        <w:rPr>
          <w:rFonts w:ascii="Arial" w:hAnsi="Arial" w:cs="Arial"/>
          <w:sz w:val="24"/>
          <w:szCs w:val="24"/>
        </w:rPr>
        <w:t>que, en el marco del Grupo Ad H</w:t>
      </w:r>
      <w:r w:rsidRPr="00722714">
        <w:rPr>
          <w:rFonts w:ascii="Arial" w:hAnsi="Arial" w:cs="Arial"/>
          <w:sz w:val="24"/>
          <w:szCs w:val="24"/>
        </w:rPr>
        <w:t>oc creado</w:t>
      </w:r>
      <w:r w:rsidR="00573D00" w:rsidRPr="00722714">
        <w:rPr>
          <w:rFonts w:ascii="Arial" w:hAnsi="Arial" w:cs="Arial"/>
          <w:sz w:val="24"/>
          <w:szCs w:val="24"/>
        </w:rPr>
        <w:t xml:space="preserve"> para el diagnóstico del IMEF</w:t>
      </w:r>
      <w:r w:rsidR="00722714">
        <w:rPr>
          <w:rFonts w:ascii="Arial" w:hAnsi="Arial" w:cs="Arial"/>
          <w:sz w:val="24"/>
          <w:szCs w:val="24"/>
        </w:rPr>
        <w:t>,</w:t>
      </w:r>
      <w:r w:rsidR="00573D00" w:rsidRPr="00722714">
        <w:rPr>
          <w:rFonts w:ascii="Arial" w:hAnsi="Arial" w:cs="Arial"/>
          <w:sz w:val="24"/>
          <w:szCs w:val="24"/>
        </w:rPr>
        <w:t xml:space="preserve"> </w:t>
      </w:r>
      <w:r w:rsidRPr="00722714">
        <w:rPr>
          <w:rFonts w:ascii="Arial" w:hAnsi="Arial" w:cs="Arial"/>
          <w:sz w:val="24"/>
          <w:szCs w:val="24"/>
        </w:rPr>
        <w:t xml:space="preserve">evalúe la factibilidad de crear un </w:t>
      </w:r>
      <w:r w:rsidR="00573D00" w:rsidRPr="00722714">
        <w:rPr>
          <w:rFonts w:ascii="Arial" w:hAnsi="Arial" w:cs="Arial"/>
          <w:sz w:val="24"/>
          <w:szCs w:val="24"/>
        </w:rPr>
        <w:t>c</w:t>
      </w:r>
      <w:r w:rsidRPr="00722714">
        <w:rPr>
          <w:rFonts w:ascii="Arial" w:hAnsi="Arial" w:cs="Arial"/>
          <w:sz w:val="24"/>
          <w:szCs w:val="24"/>
        </w:rPr>
        <w:t>entro de formación virtual que</w:t>
      </w:r>
      <w:r>
        <w:rPr>
          <w:rFonts w:ascii="Arial" w:hAnsi="Arial" w:cs="Arial"/>
          <w:sz w:val="24"/>
          <w:szCs w:val="24"/>
        </w:rPr>
        <w:t xml:space="preserve"> </w:t>
      </w:r>
      <w:r w:rsidR="00573D00">
        <w:rPr>
          <w:rFonts w:ascii="Arial" w:hAnsi="Arial" w:cs="Arial"/>
          <w:sz w:val="24"/>
          <w:szCs w:val="24"/>
        </w:rPr>
        <w:t xml:space="preserve">concentre </w:t>
      </w:r>
      <w:r>
        <w:rPr>
          <w:rFonts w:ascii="Arial" w:hAnsi="Arial" w:cs="Arial"/>
          <w:sz w:val="24"/>
          <w:szCs w:val="24"/>
        </w:rPr>
        <w:t>las iniciativas de cap</w:t>
      </w:r>
      <w:r w:rsidR="00573D00">
        <w:rPr>
          <w:rFonts w:ascii="Arial" w:hAnsi="Arial" w:cs="Arial"/>
          <w:sz w:val="24"/>
          <w:szCs w:val="24"/>
        </w:rPr>
        <w:t xml:space="preserve">acitación del </w:t>
      </w:r>
      <w:r w:rsidR="00AE1A62">
        <w:rPr>
          <w:rFonts w:ascii="Arial" w:hAnsi="Arial" w:cs="Arial"/>
          <w:sz w:val="24"/>
          <w:szCs w:val="24"/>
        </w:rPr>
        <w:t>MERCOSUR</w:t>
      </w:r>
      <w:r>
        <w:rPr>
          <w:rFonts w:ascii="Arial" w:hAnsi="Arial" w:cs="Arial"/>
          <w:sz w:val="24"/>
          <w:szCs w:val="24"/>
        </w:rPr>
        <w:t xml:space="preserve"> </w:t>
      </w:r>
      <w:r w:rsidR="00573D00">
        <w:rPr>
          <w:rFonts w:ascii="Arial" w:hAnsi="Arial" w:cs="Arial"/>
          <w:sz w:val="24"/>
          <w:szCs w:val="24"/>
        </w:rPr>
        <w:t>tomando en cuenta las actualmente existentes en diferentes órganos de la estructura institucional así como otras nuevas.</w:t>
      </w:r>
    </w:p>
    <w:p w:rsidR="004A4CB8" w:rsidRDefault="004A4CB8" w:rsidP="007C2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6EC" w:rsidRPr="00573D00" w:rsidRDefault="00573D00" w:rsidP="00573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el GAIM sugiere al GMC remitir una instrucción a la CRPM para que con el apoyo de la </w:t>
      </w:r>
      <w:r w:rsidR="007C26EC" w:rsidRPr="00573D00">
        <w:rPr>
          <w:rFonts w:ascii="Arial" w:hAnsi="Arial" w:cs="Arial"/>
          <w:sz w:val="24"/>
          <w:szCs w:val="24"/>
        </w:rPr>
        <w:t xml:space="preserve">SM/STIC, </w:t>
      </w:r>
      <w:r w:rsidR="00491D63">
        <w:rPr>
          <w:rFonts w:ascii="Arial" w:hAnsi="Arial" w:cs="Arial"/>
          <w:sz w:val="24"/>
          <w:szCs w:val="24"/>
        </w:rPr>
        <w:t>desarrolle</w:t>
      </w:r>
      <w:r w:rsidR="007C26EC" w:rsidRPr="00573D00">
        <w:rPr>
          <w:rFonts w:ascii="Arial" w:hAnsi="Arial" w:cs="Arial"/>
          <w:sz w:val="24"/>
          <w:szCs w:val="24"/>
        </w:rPr>
        <w:t xml:space="preserve"> un “tablero de control” informático, a través del cual se pueda hacer el seguimiento del grado de cumplimiento efectivo de los Programas de Trabajo aprobados. </w:t>
      </w:r>
    </w:p>
    <w:p w:rsidR="007C26EC" w:rsidRDefault="007C26EC" w:rsidP="00CF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10F" w:rsidRPr="00CF510F" w:rsidRDefault="00CF510F" w:rsidP="00CF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6EC" w:rsidRPr="00216747" w:rsidRDefault="00216747" w:rsidP="00216747">
      <w:pPr>
        <w:pStyle w:val="Prrafodelista"/>
        <w:numPr>
          <w:ilvl w:val="0"/>
          <w:numId w:val="19"/>
        </w:numPr>
        <w:contextualSpacing/>
        <w:jc w:val="both"/>
        <w:rPr>
          <w:sz w:val="24"/>
          <w:szCs w:val="24"/>
          <w:u w:val="none"/>
          <w:lang w:val="es-UY" w:eastAsia="es-UY"/>
        </w:rPr>
      </w:pPr>
      <w:r>
        <w:rPr>
          <w:sz w:val="24"/>
          <w:szCs w:val="24"/>
          <w:u w:val="none"/>
          <w:lang w:val="es-UY" w:eastAsia="es-UY"/>
        </w:rPr>
        <w:t>Creación de</w:t>
      </w:r>
      <w:r w:rsidR="00E1402D">
        <w:rPr>
          <w:sz w:val="24"/>
          <w:szCs w:val="24"/>
          <w:u w:val="none"/>
          <w:lang w:val="es-UY" w:eastAsia="es-UY"/>
        </w:rPr>
        <w:t xml:space="preserve"> una</w:t>
      </w:r>
      <w:r>
        <w:rPr>
          <w:sz w:val="24"/>
          <w:szCs w:val="24"/>
          <w:u w:val="none"/>
          <w:lang w:val="es-UY" w:eastAsia="es-UY"/>
        </w:rPr>
        <w:t xml:space="preserve"> </w:t>
      </w:r>
      <w:r w:rsidRPr="00216747">
        <w:rPr>
          <w:sz w:val="24"/>
          <w:szCs w:val="24"/>
          <w:u w:val="none"/>
          <w:lang w:val="es-UY" w:eastAsia="es-UY"/>
        </w:rPr>
        <w:t>Agen</w:t>
      </w:r>
      <w:r>
        <w:rPr>
          <w:sz w:val="24"/>
          <w:szCs w:val="24"/>
          <w:u w:val="none"/>
          <w:lang w:val="es-UY" w:eastAsia="es-UY"/>
        </w:rPr>
        <w:t>cia</w:t>
      </w:r>
      <w:r w:rsidRPr="00216747">
        <w:rPr>
          <w:sz w:val="24"/>
          <w:szCs w:val="24"/>
          <w:u w:val="none"/>
          <w:lang w:val="es-UY" w:eastAsia="es-UY"/>
        </w:rPr>
        <w:t xml:space="preserve"> para el Desarrollo</w:t>
      </w:r>
    </w:p>
    <w:p w:rsidR="00216747" w:rsidRDefault="00216747" w:rsidP="00216747">
      <w:pPr>
        <w:pStyle w:val="Prrafodelista"/>
        <w:ind w:left="720"/>
        <w:contextualSpacing/>
        <w:jc w:val="both"/>
        <w:rPr>
          <w:sz w:val="24"/>
          <w:szCs w:val="24"/>
          <w:lang w:val="es-UY" w:eastAsia="es-UY"/>
        </w:rPr>
      </w:pPr>
    </w:p>
    <w:p w:rsidR="00216747" w:rsidRDefault="00216747" w:rsidP="002167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El GAIM recibió a un funcionario del Consejo Nacional de Coordinación de Políticas Sociales de la República Argentina, quien se refirió al tratamiento de los objetivos de la Agenda 2030 a nivel nacional. </w:t>
      </w:r>
    </w:p>
    <w:p w:rsidR="00216747" w:rsidRDefault="00216747" w:rsidP="002167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216747" w:rsidRDefault="00216747" w:rsidP="0021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747">
        <w:rPr>
          <w:rFonts w:ascii="Arial" w:hAnsi="Arial" w:cs="Arial"/>
          <w:sz w:val="24"/>
          <w:szCs w:val="24"/>
        </w:rPr>
        <w:t xml:space="preserve">El GAIM continúa analizando </w:t>
      </w:r>
      <w:r>
        <w:rPr>
          <w:rFonts w:ascii="Arial" w:hAnsi="Arial" w:cs="Arial"/>
          <w:sz w:val="24"/>
          <w:szCs w:val="24"/>
        </w:rPr>
        <w:t xml:space="preserve">la propuesta presentada por </w:t>
      </w:r>
      <w:r w:rsidR="00E1402D">
        <w:rPr>
          <w:rFonts w:ascii="Arial" w:hAnsi="Arial" w:cs="Arial"/>
          <w:sz w:val="24"/>
          <w:szCs w:val="24"/>
        </w:rPr>
        <w:t>la PPTA.</w:t>
      </w:r>
    </w:p>
    <w:p w:rsidR="00216747" w:rsidRDefault="00216747" w:rsidP="0021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10F" w:rsidRPr="00216747" w:rsidRDefault="00CF510F" w:rsidP="00216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BB7" w:rsidRDefault="00471BB7" w:rsidP="00471BB7">
      <w:pPr>
        <w:pStyle w:val="Prrafodelista"/>
        <w:numPr>
          <w:ilvl w:val="0"/>
          <w:numId w:val="19"/>
        </w:numPr>
        <w:contextualSpacing/>
        <w:jc w:val="both"/>
        <w:rPr>
          <w:sz w:val="24"/>
          <w:szCs w:val="24"/>
          <w:u w:val="none"/>
          <w:lang w:val="es-UY" w:eastAsia="es-UY"/>
        </w:rPr>
      </w:pPr>
      <w:r w:rsidRPr="00471BB7">
        <w:rPr>
          <w:sz w:val="24"/>
          <w:szCs w:val="24"/>
          <w:u w:val="none"/>
          <w:lang w:val="es-UY" w:eastAsia="es-UY"/>
        </w:rPr>
        <w:t>Uso de medios tecnológicos en reuniones de MERCOSUR</w:t>
      </w:r>
    </w:p>
    <w:p w:rsidR="009F25EF" w:rsidRDefault="009F25EF" w:rsidP="009F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BB7" w:rsidRPr="00E1402D" w:rsidRDefault="009F25EF" w:rsidP="009F25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402D">
        <w:rPr>
          <w:rFonts w:ascii="Arial" w:hAnsi="Arial" w:cs="Arial"/>
          <w:sz w:val="24"/>
          <w:szCs w:val="24"/>
        </w:rPr>
        <w:t>El GAIM concluyó el proyecto de decisión “Reuniones de los órganos y foros dependientes de la estruct</w:t>
      </w:r>
      <w:r w:rsidR="00CF510F">
        <w:rPr>
          <w:rFonts w:ascii="Arial" w:hAnsi="Arial" w:cs="Arial"/>
          <w:sz w:val="24"/>
          <w:szCs w:val="24"/>
        </w:rPr>
        <w:t>ura institucional del MERCOSUR”</w:t>
      </w:r>
      <w:r w:rsidRPr="00E1402D">
        <w:rPr>
          <w:rFonts w:ascii="Arial" w:hAnsi="Arial" w:cs="Arial"/>
          <w:sz w:val="24"/>
          <w:szCs w:val="24"/>
        </w:rPr>
        <w:t xml:space="preserve"> (MERCOSUR/ XXII GAIM/ P. DEC N° 01/19) que se eleva al GMC para su consideración y figura en </w:t>
      </w:r>
      <w:r w:rsidRPr="00E1402D">
        <w:rPr>
          <w:rFonts w:ascii="Arial" w:hAnsi="Arial" w:cs="Arial"/>
          <w:b/>
          <w:sz w:val="24"/>
          <w:szCs w:val="24"/>
        </w:rPr>
        <w:t>ANEXO IV.</w:t>
      </w:r>
    </w:p>
    <w:p w:rsidR="009F25EF" w:rsidRPr="00E1402D" w:rsidRDefault="009F25EF" w:rsidP="009F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EF" w:rsidRPr="00E1402D" w:rsidRDefault="009F25EF" w:rsidP="009F2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2D">
        <w:rPr>
          <w:rFonts w:ascii="Arial" w:hAnsi="Arial" w:cs="Arial"/>
          <w:sz w:val="24"/>
          <w:szCs w:val="24"/>
        </w:rPr>
        <w:t>E</w:t>
      </w:r>
      <w:r w:rsidR="00AE1A62">
        <w:rPr>
          <w:rFonts w:ascii="Arial" w:hAnsi="Arial" w:cs="Arial"/>
          <w:sz w:val="24"/>
          <w:szCs w:val="24"/>
        </w:rPr>
        <w:t>l</w:t>
      </w:r>
      <w:r w:rsidRPr="00E1402D">
        <w:rPr>
          <w:rFonts w:ascii="Arial" w:hAnsi="Arial" w:cs="Arial"/>
          <w:sz w:val="24"/>
          <w:szCs w:val="24"/>
        </w:rPr>
        <w:t xml:space="preserve"> GAIM </w:t>
      </w:r>
      <w:r w:rsidR="00E1402D" w:rsidRPr="00E1402D">
        <w:rPr>
          <w:rFonts w:ascii="Arial" w:hAnsi="Arial" w:cs="Arial"/>
          <w:sz w:val="24"/>
          <w:szCs w:val="24"/>
        </w:rPr>
        <w:t>sugi</w:t>
      </w:r>
      <w:r w:rsidR="00B80A65">
        <w:rPr>
          <w:rFonts w:ascii="Arial" w:hAnsi="Arial" w:cs="Arial"/>
          <w:sz w:val="24"/>
          <w:szCs w:val="24"/>
        </w:rPr>
        <w:t>e</w:t>
      </w:r>
      <w:r w:rsidR="00E1402D" w:rsidRPr="00E1402D">
        <w:rPr>
          <w:rFonts w:ascii="Arial" w:hAnsi="Arial" w:cs="Arial"/>
          <w:sz w:val="24"/>
          <w:szCs w:val="24"/>
        </w:rPr>
        <w:t>r</w:t>
      </w:r>
      <w:r w:rsidR="00B80A65">
        <w:rPr>
          <w:rFonts w:ascii="Arial" w:hAnsi="Arial" w:cs="Arial"/>
          <w:sz w:val="24"/>
          <w:szCs w:val="24"/>
        </w:rPr>
        <w:t>e</w:t>
      </w:r>
      <w:r w:rsidR="00E1402D" w:rsidRPr="00E1402D">
        <w:rPr>
          <w:rFonts w:ascii="Arial" w:hAnsi="Arial" w:cs="Arial"/>
          <w:sz w:val="24"/>
          <w:szCs w:val="24"/>
        </w:rPr>
        <w:t xml:space="preserve"> al GMC que instruya a la SM a presentar un proyecto FOCEM bajo el Programa IV para el fortalecimiento de la infraestructura de los Estados Partes en materia de realización de videoconferencias</w:t>
      </w:r>
      <w:r w:rsidR="00EE73B2">
        <w:rPr>
          <w:rFonts w:ascii="Arial" w:hAnsi="Arial" w:cs="Arial"/>
          <w:sz w:val="24"/>
          <w:szCs w:val="24"/>
        </w:rPr>
        <w:t>, en la medida que se cuente con fondos disponibles</w:t>
      </w:r>
      <w:r w:rsidR="00E1402D" w:rsidRPr="00E1402D">
        <w:rPr>
          <w:rFonts w:ascii="Arial" w:hAnsi="Arial" w:cs="Arial"/>
          <w:sz w:val="24"/>
          <w:szCs w:val="24"/>
        </w:rPr>
        <w:t>.</w:t>
      </w:r>
    </w:p>
    <w:p w:rsidR="00D8122E" w:rsidRDefault="00D8122E" w:rsidP="00D8122E">
      <w:pPr>
        <w:pStyle w:val="Prrafodelista"/>
        <w:ind w:left="720"/>
        <w:contextualSpacing/>
        <w:jc w:val="both"/>
        <w:rPr>
          <w:sz w:val="24"/>
          <w:szCs w:val="24"/>
          <w:u w:val="none"/>
          <w:lang w:val="es-UY" w:eastAsia="es-UY"/>
        </w:rPr>
      </w:pPr>
    </w:p>
    <w:p w:rsidR="00AE1A62" w:rsidRPr="00D8122E" w:rsidRDefault="00AE1A62" w:rsidP="00D8122E">
      <w:pPr>
        <w:pStyle w:val="Prrafodelista"/>
        <w:ind w:left="720"/>
        <w:contextualSpacing/>
        <w:jc w:val="both"/>
        <w:rPr>
          <w:sz w:val="24"/>
          <w:szCs w:val="24"/>
          <w:u w:val="none"/>
          <w:lang w:val="es-UY" w:eastAsia="es-UY"/>
        </w:rPr>
      </w:pPr>
    </w:p>
    <w:p w:rsidR="00D8122E" w:rsidRPr="00D8122E" w:rsidRDefault="00D8122E" w:rsidP="00D8122E">
      <w:pPr>
        <w:pStyle w:val="Prrafodelista"/>
        <w:numPr>
          <w:ilvl w:val="0"/>
          <w:numId w:val="19"/>
        </w:numPr>
        <w:contextualSpacing/>
        <w:jc w:val="both"/>
        <w:rPr>
          <w:sz w:val="24"/>
          <w:szCs w:val="24"/>
          <w:u w:val="none"/>
          <w:lang w:val="es-UY" w:eastAsia="es-UY"/>
        </w:rPr>
      </w:pPr>
      <w:r w:rsidRPr="00D8122E">
        <w:rPr>
          <w:sz w:val="24"/>
          <w:szCs w:val="24"/>
          <w:u w:val="none"/>
          <w:lang w:val="es-UY" w:eastAsia="es-UY"/>
        </w:rPr>
        <w:t>Flexibilización de la entrada en vigor simultánea en todos los EP de la normativa derivada del MERCOSUR</w:t>
      </w:r>
    </w:p>
    <w:p w:rsidR="00471BB7" w:rsidRDefault="00471BB7" w:rsidP="00D8122E">
      <w:pPr>
        <w:contextualSpacing/>
        <w:jc w:val="both"/>
        <w:rPr>
          <w:sz w:val="24"/>
          <w:szCs w:val="24"/>
          <w:lang w:val="es-UY" w:eastAsia="es-UY"/>
        </w:rPr>
      </w:pPr>
    </w:p>
    <w:p w:rsidR="006E70B1" w:rsidRPr="006E70B1" w:rsidRDefault="006E70B1" w:rsidP="006E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0B1">
        <w:rPr>
          <w:rFonts w:ascii="Arial" w:hAnsi="Arial" w:cs="Arial"/>
          <w:sz w:val="24"/>
          <w:szCs w:val="24"/>
        </w:rPr>
        <w:t>A</w:t>
      </w:r>
      <w:r w:rsidR="00EE50E2">
        <w:rPr>
          <w:rFonts w:ascii="Arial" w:hAnsi="Arial" w:cs="Arial"/>
          <w:sz w:val="24"/>
          <w:szCs w:val="24"/>
        </w:rPr>
        <w:t xml:space="preserve">rgentina reiteró su interés en analizar este tema. Las restantes </w:t>
      </w:r>
      <w:r w:rsidRPr="006E70B1">
        <w:rPr>
          <w:rFonts w:ascii="Arial" w:hAnsi="Arial" w:cs="Arial"/>
          <w:sz w:val="24"/>
          <w:szCs w:val="24"/>
        </w:rPr>
        <w:t>delegaciones</w:t>
      </w:r>
      <w:r w:rsidR="00EE50E2">
        <w:rPr>
          <w:rFonts w:ascii="Arial" w:hAnsi="Arial" w:cs="Arial"/>
          <w:sz w:val="24"/>
          <w:szCs w:val="24"/>
        </w:rPr>
        <w:t xml:space="preserve"> recordaron lo expuesto en la III Reunión Extraordinaria y</w:t>
      </w:r>
      <w:r w:rsidRPr="006E70B1">
        <w:rPr>
          <w:rFonts w:ascii="Arial" w:hAnsi="Arial" w:cs="Arial"/>
          <w:sz w:val="24"/>
          <w:szCs w:val="24"/>
        </w:rPr>
        <w:t xml:space="preserve"> </w:t>
      </w:r>
      <w:r w:rsidR="00EE50E2">
        <w:rPr>
          <w:rFonts w:ascii="Arial" w:hAnsi="Arial" w:cs="Arial"/>
          <w:sz w:val="24"/>
          <w:szCs w:val="24"/>
        </w:rPr>
        <w:t xml:space="preserve">manifestaron nuevamente que no consideran oportuno realizar modificaciones al Protocolo de </w:t>
      </w:r>
      <w:proofErr w:type="spellStart"/>
      <w:r w:rsidR="00EE50E2">
        <w:rPr>
          <w:rFonts w:ascii="Arial" w:hAnsi="Arial" w:cs="Arial"/>
          <w:sz w:val="24"/>
          <w:szCs w:val="24"/>
        </w:rPr>
        <w:t>Ouro</w:t>
      </w:r>
      <w:proofErr w:type="spellEnd"/>
      <w:r w:rsidR="00EE5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0E2">
        <w:rPr>
          <w:rFonts w:ascii="Arial" w:hAnsi="Arial" w:cs="Arial"/>
          <w:sz w:val="24"/>
          <w:szCs w:val="24"/>
        </w:rPr>
        <w:t>Preto</w:t>
      </w:r>
      <w:proofErr w:type="spellEnd"/>
      <w:r w:rsidR="00EE50E2">
        <w:rPr>
          <w:rFonts w:ascii="Arial" w:hAnsi="Arial" w:cs="Arial"/>
          <w:sz w:val="24"/>
          <w:szCs w:val="24"/>
        </w:rPr>
        <w:t xml:space="preserve"> en esta etapa</w:t>
      </w:r>
      <w:r w:rsidRPr="006E70B1">
        <w:rPr>
          <w:rFonts w:ascii="Arial" w:hAnsi="Arial" w:cs="Arial"/>
          <w:sz w:val="24"/>
          <w:szCs w:val="24"/>
        </w:rPr>
        <w:t>.</w:t>
      </w:r>
    </w:p>
    <w:p w:rsidR="00471BB7" w:rsidRDefault="00471BB7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</w:p>
    <w:p w:rsidR="00305AA5" w:rsidRDefault="00305AA5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</w:p>
    <w:p w:rsidR="005970FF" w:rsidRPr="004B3472" w:rsidRDefault="00827ED4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ab/>
      </w:r>
      <w:r w:rsidR="005970FF" w:rsidRPr="004B3472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 xml:space="preserve">REVISIÓN DE ASPECTOS DE LA ESTRUCTURA INSTITUCIONAL DEL MERCOSUR </w:t>
      </w:r>
    </w:p>
    <w:p w:rsidR="00E92ABD" w:rsidRDefault="00E92ABD" w:rsidP="00827ED4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GAIM continuó el análisis de la revisión de la estructura institucional del MERCOSUR y su funcionamiento, con miras a lograr una mayor eficiencia en los trabajos de los órganos y foros, evitar duplicaciones y/o superposiciones en las tareas encomendadas, así como tender a la racionalización de los recursos existentes. 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aporte para esos trabajos, el GAIM recibió de la PPTA y la SM los siguientes informes: 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Cuadro relativo a los órganos que no se han reunido en los últimos años; 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Relevamiento de los resultados de las actividades de los foros (proyectos de normas, recomendaciones, declaraciones, proyectos de cooperación, etc.) - (Nota SM 252/19).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GAIM recordó los criterios básicos acordados para analizar la racionalización de la estructura del Mercosur, en esta etapa: 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Frecuencia de las reuniones del órgano/foro (inactividad superior a 4 años),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Superposición o afinidad temática entre órganos  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Mandato cumplido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Tomando en cuenta dichos criterios, el GAIM identificó los órganos de la estructura institucional que se encuadran en los mismos. Las delegaciones llevarán a cabo las consultas internas necesarias en forma previa a su elevación para consideración del GMC.</w:t>
      </w: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5D3" w:rsidRDefault="00A905D3" w:rsidP="00A90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Documento de </w:t>
      </w:r>
      <w:r w:rsidRPr="003F5852">
        <w:rPr>
          <w:rFonts w:ascii="Arial" w:hAnsi="Arial" w:cs="Arial"/>
          <w:sz w:val="24"/>
          <w:szCs w:val="24"/>
        </w:rPr>
        <w:t>Trabajo (RESERVADO/ MERCOSUR/ XXII</w:t>
      </w:r>
      <w:r w:rsidR="003F5852" w:rsidRPr="003F5852">
        <w:rPr>
          <w:rFonts w:ascii="Arial" w:hAnsi="Arial" w:cs="Arial"/>
          <w:sz w:val="24"/>
          <w:szCs w:val="24"/>
        </w:rPr>
        <w:t xml:space="preserve"> </w:t>
      </w:r>
      <w:r w:rsidRPr="003F5852">
        <w:rPr>
          <w:rFonts w:ascii="Arial" w:hAnsi="Arial" w:cs="Arial"/>
          <w:sz w:val="24"/>
          <w:szCs w:val="24"/>
        </w:rPr>
        <w:t>GAIM/ DT N° 01/19)</w:t>
      </w:r>
      <w:r>
        <w:rPr>
          <w:rFonts w:ascii="Arial" w:hAnsi="Arial" w:cs="Arial"/>
          <w:sz w:val="24"/>
          <w:szCs w:val="24"/>
        </w:rPr>
        <w:t xml:space="preserve"> y los informes preparados por la SM se adjuntan en ANEXO</w:t>
      </w:r>
      <w:r w:rsidR="003F585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.</w:t>
      </w:r>
    </w:p>
    <w:p w:rsidR="003A301A" w:rsidRPr="003A301A" w:rsidRDefault="003A301A" w:rsidP="003A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01A" w:rsidRPr="004B3472" w:rsidRDefault="003A301A" w:rsidP="00827ED4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iCs/>
          <w:sz w:val="24"/>
          <w:szCs w:val="24"/>
          <w:lang w:val="es-UY" w:eastAsia="es-UY"/>
        </w:rPr>
      </w:pPr>
    </w:p>
    <w:p w:rsidR="005970FF" w:rsidRDefault="00827ED4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</w:r>
      <w:r w:rsidR="005970FF"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ANÁLISIS DE LA NORMATIVA PASIBLE DE REVISIÓN, ACTUALIZACIÓN Y COMPLEMENTACIÓN</w:t>
      </w:r>
    </w:p>
    <w:p w:rsidR="00E1402D" w:rsidRDefault="00E1402D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E1402D" w:rsidRPr="00E1402D" w:rsidRDefault="00E1402D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E1402D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El </w:t>
      </w:r>
      <w:r w:rsidR="00AE1A62">
        <w:rPr>
          <w:rFonts w:ascii="Arial" w:eastAsia="Times New Roman" w:hAnsi="Arial" w:cs="Arial"/>
          <w:bCs/>
          <w:sz w:val="24"/>
          <w:szCs w:val="24"/>
          <w:lang w:val="es-UY" w:eastAsia="es-ES"/>
        </w:rPr>
        <w:t>tema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continúa en agenda.</w:t>
      </w:r>
    </w:p>
    <w:p w:rsidR="00B271F1" w:rsidRPr="004B3472" w:rsidRDefault="00B271F1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842C1A" w:rsidRDefault="00827ED4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PRESUPUESTO UNICO MERCOSUR (tratamiento en conjunto con el GAP)</w:t>
      </w:r>
    </w:p>
    <w:p w:rsidR="00827ED4" w:rsidRDefault="00827ED4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EA31EE" w:rsidRPr="00EA31EE" w:rsidRDefault="00EA31EE" w:rsidP="00EA3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1EE">
        <w:rPr>
          <w:rFonts w:ascii="Arial" w:hAnsi="Arial" w:cs="Arial"/>
          <w:sz w:val="24"/>
          <w:szCs w:val="24"/>
        </w:rPr>
        <w:t>El GAIM se reunió con el GAP</w:t>
      </w:r>
      <w:r>
        <w:rPr>
          <w:rFonts w:ascii="Arial" w:hAnsi="Arial" w:cs="Arial"/>
          <w:sz w:val="24"/>
          <w:szCs w:val="24"/>
        </w:rPr>
        <w:t xml:space="preserve"> a efecto</w:t>
      </w:r>
      <w:r w:rsidR="00471BB7">
        <w:rPr>
          <w:rFonts w:ascii="Arial" w:hAnsi="Arial" w:cs="Arial"/>
          <w:sz w:val="24"/>
          <w:szCs w:val="24"/>
        </w:rPr>
        <w:t>s de analizar aspectos de la estructura institucional relacionados con la implementación del Presupuesto Único MERCOSUR.</w:t>
      </w:r>
    </w:p>
    <w:p w:rsidR="00EA31EE" w:rsidRDefault="00EA31EE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CF510F" w:rsidRDefault="00CF510F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3C4D2B" w:rsidRDefault="003C4D2B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3C4D2B" w:rsidRDefault="003C4D2B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3C4D2B" w:rsidRDefault="003C4D2B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bookmarkStart w:id="3" w:name="_GoBack"/>
      <w:bookmarkEnd w:id="3"/>
    </w:p>
    <w:p w:rsidR="00827ED4" w:rsidRPr="004B3472" w:rsidRDefault="00827ED4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OTROS</w:t>
      </w:r>
    </w:p>
    <w:p w:rsidR="00B44B4E" w:rsidRPr="004B3472" w:rsidRDefault="00B44B4E" w:rsidP="00827ED4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:rsidR="000347AC" w:rsidRPr="000F4ED0" w:rsidRDefault="000709FB" w:rsidP="00B80A65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AE1A62">
        <w:rPr>
          <w:rFonts w:ascii="Arial" w:eastAsia="Times New Roman" w:hAnsi="Arial" w:cs="Arial"/>
          <w:bCs/>
          <w:sz w:val="24"/>
          <w:szCs w:val="24"/>
          <w:lang w:val="es-UY" w:eastAsia="es-ES"/>
        </w:rPr>
        <w:t>En cumplimiento de la instrucción emanada del CMC,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el GAIM solicitó a la SM que constate el estado de vigencia de las Decisiones CMC 24/08, 33/04 y 6/11, relativas al Fondo de Financiamiento del Sector Educacional del Mercosur e informe del mismo al GMC antes de su próxima Reunión</w:t>
      </w:r>
    </w:p>
    <w:bookmarkEnd w:id="2"/>
    <w:p w:rsidR="00467B5C" w:rsidRPr="004B3472" w:rsidRDefault="00467B5C" w:rsidP="00B80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467B5C" w:rsidRPr="004B3472" w:rsidRDefault="00467B5C" w:rsidP="00467B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67B5C" w:rsidRPr="004B3472" w:rsidRDefault="00467B5C" w:rsidP="00467B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PRÓ</w:t>
      </w: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XIMA REUNIÓN</w:t>
      </w:r>
    </w:p>
    <w:p w:rsidR="00467B5C" w:rsidRPr="004B3472" w:rsidRDefault="00467B5C" w:rsidP="00467B5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67B5C" w:rsidRPr="004B3472" w:rsidRDefault="00467B5C" w:rsidP="00467B5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próxima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>R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eunión </w:t>
      </w:r>
      <w:r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Ordinaria </w:t>
      </w: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 xml:space="preserve">del GAIM será convocada oportunamente por la PPT en ejercicio. </w:t>
      </w:r>
    </w:p>
    <w:p w:rsidR="00467B5C" w:rsidRPr="004B3472" w:rsidRDefault="00467B5C" w:rsidP="00467B5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67B5C" w:rsidRPr="004B3472" w:rsidRDefault="00467B5C" w:rsidP="00467B5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67B5C" w:rsidRPr="004B3472" w:rsidRDefault="00467B5C" w:rsidP="00467B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ANEXOS</w:t>
      </w:r>
    </w:p>
    <w:p w:rsidR="00467B5C" w:rsidRPr="004B3472" w:rsidRDefault="00467B5C" w:rsidP="00467B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p w:rsidR="00467B5C" w:rsidRPr="004B3472" w:rsidRDefault="00467B5C" w:rsidP="00467B5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  <w:r w:rsidRPr="004B3472">
        <w:rPr>
          <w:rFonts w:ascii="Arial" w:eastAsia="Times New Roman" w:hAnsi="Arial" w:cs="Arial"/>
          <w:bCs/>
          <w:sz w:val="24"/>
          <w:szCs w:val="24"/>
          <w:lang w:val="es-UY" w:eastAsia="es-ES"/>
        </w:rPr>
        <w:t>Los Anexos que hacen parte de la presente Acta son los siguientes:</w:t>
      </w:r>
    </w:p>
    <w:p w:rsidR="00467B5C" w:rsidRPr="004B3472" w:rsidRDefault="00467B5C" w:rsidP="00467B5C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349"/>
      </w:tblGrid>
      <w:tr w:rsidR="00467B5C" w:rsidRPr="004B3472" w:rsidTr="003A301A">
        <w:tc>
          <w:tcPr>
            <w:tcW w:w="1384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7513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467B5C" w:rsidRPr="004B3472" w:rsidTr="003A301A">
        <w:tc>
          <w:tcPr>
            <w:tcW w:w="1384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7513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467B5C" w:rsidRPr="004B3472" w:rsidTr="003A301A">
        <w:tc>
          <w:tcPr>
            <w:tcW w:w="1384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7513" w:type="dxa"/>
            <w:shd w:val="clear" w:color="auto" w:fill="auto"/>
          </w:tcPr>
          <w:p w:rsidR="00467B5C" w:rsidRPr="004B3472" w:rsidRDefault="00467B5C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Resumen del Acta</w:t>
            </w:r>
          </w:p>
        </w:tc>
      </w:tr>
      <w:tr w:rsidR="00CF510F" w:rsidRPr="00CF510F" w:rsidTr="003A301A">
        <w:tc>
          <w:tcPr>
            <w:tcW w:w="1384" w:type="dxa"/>
            <w:shd w:val="clear" w:color="auto" w:fill="auto"/>
          </w:tcPr>
          <w:p w:rsidR="00CF510F" w:rsidRPr="004B3472" w:rsidRDefault="00CF510F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IV</w:t>
            </w:r>
          </w:p>
        </w:tc>
        <w:tc>
          <w:tcPr>
            <w:tcW w:w="7513" w:type="dxa"/>
            <w:shd w:val="clear" w:color="auto" w:fill="auto"/>
          </w:tcPr>
          <w:p w:rsidR="00CF510F" w:rsidRPr="00CF510F" w:rsidRDefault="00CF510F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 w:rsidRPr="00CF510F">
              <w:rPr>
                <w:rFonts w:ascii="Arial" w:hAnsi="Arial" w:cs="Arial"/>
                <w:sz w:val="24"/>
                <w:szCs w:val="24"/>
                <w:lang w:val="en-US"/>
              </w:rPr>
              <w:t>MERCOSUR/ XXII GAIM/ P. DEC N° 01/19</w:t>
            </w:r>
          </w:p>
        </w:tc>
      </w:tr>
      <w:tr w:rsidR="00CF510F" w:rsidRPr="004B3472" w:rsidTr="003A301A">
        <w:tc>
          <w:tcPr>
            <w:tcW w:w="1384" w:type="dxa"/>
            <w:shd w:val="clear" w:color="auto" w:fill="auto"/>
          </w:tcPr>
          <w:p w:rsidR="00CF510F" w:rsidRPr="004B3472" w:rsidRDefault="00CF510F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V</w:t>
            </w:r>
          </w:p>
        </w:tc>
        <w:tc>
          <w:tcPr>
            <w:tcW w:w="7513" w:type="dxa"/>
            <w:shd w:val="clear" w:color="auto" w:fill="auto"/>
          </w:tcPr>
          <w:p w:rsidR="00CF510F" w:rsidRPr="004B3472" w:rsidRDefault="00CF510F" w:rsidP="003A301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3F5852">
              <w:rPr>
                <w:rFonts w:ascii="Arial" w:hAnsi="Arial" w:cs="Arial"/>
                <w:sz w:val="24"/>
                <w:szCs w:val="24"/>
              </w:rPr>
              <w:t>RESERVADO/ MERCOSUR/ XXII GAIM/ DT N° 01/19</w:t>
            </w:r>
          </w:p>
        </w:tc>
      </w:tr>
    </w:tbl>
    <w:p w:rsidR="00467B5C" w:rsidRDefault="00467B5C" w:rsidP="00467B5C">
      <w:pPr>
        <w:pStyle w:val="Prrafodelista"/>
        <w:ind w:left="0"/>
        <w:contextualSpacing/>
        <w:jc w:val="both"/>
        <w:rPr>
          <w:b w:val="0"/>
          <w:color w:val="auto"/>
          <w:sz w:val="24"/>
          <w:szCs w:val="24"/>
          <w:u w:val="none"/>
          <w:lang w:val="es-UY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467B5C" w:rsidRPr="004B3472" w:rsidTr="003A301A">
        <w:tc>
          <w:tcPr>
            <w:tcW w:w="4492" w:type="dxa"/>
          </w:tcPr>
          <w:p w:rsidR="00467B5C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Argentina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SERGIO IACIUK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  <w:tc>
          <w:tcPr>
            <w:tcW w:w="4493" w:type="dxa"/>
          </w:tcPr>
          <w:p w:rsidR="00467B5C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Brasil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PEDRO ANDRADE</w:t>
            </w:r>
          </w:p>
        </w:tc>
      </w:tr>
      <w:tr w:rsidR="00467B5C" w:rsidRPr="004B3472" w:rsidTr="003A301A">
        <w:tc>
          <w:tcPr>
            <w:tcW w:w="4492" w:type="dxa"/>
          </w:tcPr>
          <w:p w:rsidR="00467B5C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__________________________</w:t>
            </w:r>
          </w:p>
          <w:p w:rsidR="00013C2B" w:rsidRPr="004B3472" w:rsidRDefault="00013C2B" w:rsidP="00013C2B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>Por la Delegación de Uruguay</w:t>
            </w:r>
          </w:p>
          <w:p w:rsidR="00013C2B" w:rsidRPr="004B3472" w:rsidRDefault="00013C2B" w:rsidP="00013C2B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  <w:r w:rsidRPr="004B3472"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  <w:t>MYRIAM FRASCHINI</w:t>
            </w:r>
            <w:r w:rsidRPr="004B3472">
              <w:rPr>
                <w:rFonts w:ascii="Arial" w:eastAsia="Times New Roman" w:hAnsi="Arial" w:cs="Arial"/>
                <w:sz w:val="24"/>
                <w:szCs w:val="24"/>
                <w:lang w:val="es-UY" w:eastAsia="es-ES"/>
              </w:rPr>
              <w:t xml:space="preserve"> </w:t>
            </w: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  <w:tc>
          <w:tcPr>
            <w:tcW w:w="4493" w:type="dxa"/>
          </w:tcPr>
          <w:p w:rsidR="00467B5C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  <w:p w:rsidR="00467B5C" w:rsidRPr="004B3472" w:rsidRDefault="00467B5C" w:rsidP="003A301A">
            <w:pPr>
              <w:spacing w:after="0" w:line="240" w:lineRule="auto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UY" w:eastAsia="es-ES"/>
              </w:rPr>
            </w:pPr>
          </w:p>
        </w:tc>
      </w:tr>
    </w:tbl>
    <w:p w:rsidR="003016B4" w:rsidRPr="00CF510F" w:rsidRDefault="003016B4" w:rsidP="009744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8"/>
          <w:szCs w:val="8"/>
          <w:lang w:val="es-UY" w:eastAsia="es-ES"/>
        </w:rPr>
      </w:pPr>
    </w:p>
    <w:sectPr w:rsidR="003016B4" w:rsidRPr="00CF510F" w:rsidSect="003C4D2B">
      <w:footerReference w:type="default" r:id="rId9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61" w:rsidRDefault="00191B61" w:rsidP="00BB756C">
      <w:pPr>
        <w:spacing w:after="0" w:line="240" w:lineRule="auto"/>
      </w:pPr>
      <w:r>
        <w:separator/>
      </w:r>
    </w:p>
  </w:endnote>
  <w:endnote w:type="continuationSeparator" w:id="0">
    <w:p w:rsidR="00191B61" w:rsidRDefault="00191B61" w:rsidP="00BB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0253"/>
      <w:docPartObj>
        <w:docPartGallery w:val="Page Numbers (Bottom of Page)"/>
        <w:docPartUnique/>
      </w:docPartObj>
    </w:sdtPr>
    <w:sdtEndPr/>
    <w:sdtContent>
      <w:p w:rsidR="00191B61" w:rsidRDefault="00191B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2B" w:rsidRPr="003C4D2B">
          <w:rPr>
            <w:noProof/>
            <w:lang w:val="es-ES"/>
          </w:rPr>
          <w:t>2</w:t>
        </w:r>
        <w:r>
          <w:fldChar w:fldCharType="end"/>
        </w:r>
      </w:p>
    </w:sdtContent>
  </w:sdt>
  <w:p w:rsidR="00191B61" w:rsidRDefault="00191B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61" w:rsidRDefault="00191B61" w:rsidP="00BB756C">
      <w:pPr>
        <w:spacing w:after="0" w:line="240" w:lineRule="auto"/>
      </w:pPr>
      <w:r>
        <w:separator/>
      </w:r>
    </w:p>
  </w:footnote>
  <w:footnote w:type="continuationSeparator" w:id="0">
    <w:p w:rsidR="00191B61" w:rsidRDefault="00191B61" w:rsidP="00BB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A5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A0FEF"/>
    <w:multiLevelType w:val="hybridMultilevel"/>
    <w:tmpl w:val="D5AEF7F0"/>
    <w:lvl w:ilvl="0" w:tplc="803843F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DE0"/>
    <w:multiLevelType w:val="multilevel"/>
    <w:tmpl w:val="005E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3">
    <w:nsid w:val="1B7C1D8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56EB6"/>
    <w:multiLevelType w:val="multilevel"/>
    <w:tmpl w:val="96060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334AB4"/>
    <w:multiLevelType w:val="hybridMultilevel"/>
    <w:tmpl w:val="FEE68A94"/>
    <w:lvl w:ilvl="0" w:tplc="FCFE27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04F"/>
    <w:multiLevelType w:val="multilevel"/>
    <w:tmpl w:val="577453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46F3E"/>
    <w:multiLevelType w:val="hybridMultilevel"/>
    <w:tmpl w:val="7DF81994"/>
    <w:lvl w:ilvl="0" w:tplc="66F8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2B5"/>
    <w:multiLevelType w:val="hybridMultilevel"/>
    <w:tmpl w:val="09B6F3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C71"/>
    <w:multiLevelType w:val="hybridMultilevel"/>
    <w:tmpl w:val="EDE06E8C"/>
    <w:lvl w:ilvl="0" w:tplc="B6B4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429B"/>
    <w:multiLevelType w:val="multilevel"/>
    <w:tmpl w:val="FE68867C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>
    <w:nsid w:val="401F13F0"/>
    <w:multiLevelType w:val="hybridMultilevel"/>
    <w:tmpl w:val="473E8ECA"/>
    <w:lvl w:ilvl="0" w:tplc="79423D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060EF"/>
    <w:multiLevelType w:val="hybridMultilevel"/>
    <w:tmpl w:val="B44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C1DA0"/>
    <w:multiLevelType w:val="hybridMultilevel"/>
    <w:tmpl w:val="DFA4316E"/>
    <w:lvl w:ilvl="0" w:tplc="4ADE92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39FD"/>
    <w:multiLevelType w:val="hybridMultilevel"/>
    <w:tmpl w:val="7ED2D9B2"/>
    <w:lvl w:ilvl="0" w:tplc="8BBAF35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955"/>
    <w:multiLevelType w:val="hybridMultilevel"/>
    <w:tmpl w:val="F7FE7162"/>
    <w:lvl w:ilvl="0" w:tplc="0C0A0013">
      <w:start w:val="1"/>
      <w:numFmt w:val="upperRoman"/>
      <w:lvlText w:val="%1."/>
      <w:lvlJc w:val="right"/>
      <w:pPr>
        <w:ind w:left="855" w:hanging="360"/>
      </w:p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3076247"/>
    <w:multiLevelType w:val="multilevel"/>
    <w:tmpl w:val="221C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8277B69"/>
    <w:multiLevelType w:val="hybridMultilevel"/>
    <w:tmpl w:val="6E16D15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74BE"/>
    <w:multiLevelType w:val="hybridMultilevel"/>
    <w:tmpl w:val="D400938C"/>
    <w:lvl w:ilvl="0" w:tplc="3A042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50680"/>
    <w:multiLevelType w:val="multilevel"/>
    <w:tmpl w:val="AC8CF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5CD0C9B"/>
    <w:multiLevelType w:val="hybridMultilevel"/>
    <w:tmpl w:val="28D02BCC"/>
    <w:lvl w:ilvl="0" w:tplc="1B2CC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22DB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BA5C4C"/>
    <w:multiLevelType w:val="hybridMultilevel"/>
    <w:tmpl w:val="51F20246"/>
    <w:lvl w:ilvl="0" w:tplc="91EA44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853F7"/>
    <w:multiLevelType w:val="hybridMultilevel"/>
    <w:tmpl w:val="BB6806BC"/>
    <w:lvl w:ilvl="0" w:tplc="9BBE4D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21"/>
  </w:num>
  <w:num w:numId="10">
    <w:abstractNumId w:val="4"/>
  </w:num>
  <w:num w:numId="11">
    <w:abstractNumId w:val="8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9"/>
  </w:num>
  <w:num w:numId="16">
    <w:abstractNumId w:val="2"/>
  </w:num>
  <w:num w:numId="17">
    <w:abstractNumId w:val="16"/>
  </w:num>
  <w:num w:numId="18">
    <w:abstractNumId w:val="1"/>
  </w:num>
  <w:num w:numId="19">
    <w:abstractNumId w:val="20"/>
  </w:num>
  <w:num w:numId="20">
    <w:abstractNumId w:val="18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F"/>
    <w:rsid w:val="000046DE"/>
    <w:rsid w:val="00004ACB"/>
    <w:rsid w:val="00006477"/>
    <w:rsid w:val="00013C2B"/>
    <w:rsid w:val="00015C29"/>
    <w:rsid w:val="000259C6"/>
    <w:rsid w:val="0002632F"/>
    <w:rsid w:val="0003430F"/>
    <w:rsid w:val="000347AC"/>
    <w:rsid w:val="000454BE"/>
    <w:rsid w:val="00045AC5"/>
    <w:rsid w:val="00047623"/>
    <w:rsid w:val="00061E6F"/>
    <w:rsid w:val="000709FB"/>
    <w:rsid w:val="00072117"/>
    <w:rsid w:val="00080690"/>
    <w:rsid w:val="000837E1"/>
    <w:rsid w:val="00091333"/>
    <w:rsid w:val="000976B0"/>
    <w:rsid w:val="000A21AD"/>
    <w:rsid w:val="000B2C8A"/>
    <w:rsid w:val="000C4829"/>
    <w:rsid w:val="000F4ED0"/>
    <w:rsid w:val="00121BBA"/>
    <w:rsid w:val="00133647"/>
    <w:rsid w:val="00142477"/>
    <w:rsid w:val="0015176B"/>
    <w:rsid w:val="00160A5C"/>
    <w:rsid w:val="001655BF"/>
    <w:rsid w:val="001700E2"/>
    <w:rsid w:val="001876A2"/>
    <w:rsid w:val="00191B61"/>
    <w:rsid w:val="0019268A"/>
    <w:rsid w:val="00196730"/>
    <w:rsid w:val="001B092E"/>
    <w:rsid w:val="001B2BB0"/>
    <w:rsid w:val="001B476E"/>
    <w:rsid w:val="001B623F"/>
    <w:rsid w:val="001B7EDB"/>
    <w:rsid w:val="001C3A95"/>
    <w:rsid w:val="001D028F"/>
    <w:rsid w:val="001D10F6"/>
    <w:rsid w:val="001E4C8B"/>
    <w:rsid w:val="00216747"/>
    <w:rsid w:val="00234142"/>
    <w:rsid w:val="0025099C"/>
    <w:rsid w:val="002536DB"/>
    <w:rsid w:val="00255F73"/>
    <w:rsid w:val="00272740"/>
    <w:rsid w:val="00285F40"/>
    <w:rsid w:val="0028609C"/>
    <w:rsid w:val="00296920"/>
    <w:rsid w:val="002A09E7"/>
    <w:rsid w:val="002A2E61"/>
    <w:rsid w:val="002B42DF"/>
    <w:rsid w:val="002B5630"/>
    <w:rsid w:val="002B760A"/>
    <w:rsid w:val="002D7D50"/>
    <w:rsid w:val="002E0933"/>
    <w:rsid w:val="002E1F27"/>
    <w:rsid w:val="002E6A60"/>
    <w:rsid w:val="002E705B"/>
    <w:rsid w:val="002E7DDF"/>
    <w:rsid w:val="003016B4"/>
    <w:rsid w:val="00305AA5"/>
    <w:rsid w:val="00306318"/>
    <w:rsid w:val="0031163E"/>
    <w:rsid w:val="003231C6"/>
    <w:rsid w:val="00323558"/>
    <w:rsid w:val="003245F6"/>
    <w:rsid w:val="0033668A"/>
    <w:rsid w:val="0035099D"/>
    <w:rsid w:val="00355A91"/>
    <w:rsid w:val="003563E4"/>
    <w:rsid w:val="00363CE9"/>
    <w:rsid w:val="00363D7B"/>
    <w:rsid w:val="003668A0"/>
    <w:rsid w:val="00383157"/>
    <w:rsid w:val="00384198"/>
    <w:rsid w:val="003A301A"/>
    <w:rsid w:val="003A48FA"/>
    <w:rsid w:val="003B034B"/>
    <w:rsid w:val="003C1654"/>
    <w:rsid w:val="003C4D2B"/>
    <w:rsid w:val="003F41BA"/>
    <w:rsid w:val="003F54D0"/>
    <w:rsid w:val="003F5852"/>
    <w:rsid w:val="00405475"/>
    <w:rsid w:val="00412AA7"/>
    <w:rsid w:val="00415A0E"/>
    <w:rsid w:val="00420961"/>
    <w:rsid w:val="00435752"/>
    <w:rsid w:val="00444581"/>
    <w:rsid w:val="004466C0"/>
    <w:rsid w:val="00467B5C"/>
    <w:rsid w:val="00470E69"/>
    <w:rsid w:val="00471BB7"/>
    <w:rsid w:val="00474AFA"/>
    <w:rsid w:val="00486780"/>
    <w:rsid w:val="00491D63"/>
    <w:rsid w:val="004925D9"/>
    <w:rsid w:val="00494954"/>
    <w:rsid w:val="004972AB"/>
    <w:rsid w:val="004A4066"/>
    <w:rsid w:val="004A4CB8"/>
    <w:rsid w:val="004A5A17"/>
    <w:rsid w:val="004B2470"/>
    <w:rsid w:val="004B3472"/>
    <w:rsid w:val="004B7E5B"/>
    <w:rsid w:val="004C410B"/>
    <w:rsid w:val="004C69BE"/>
    <w:rsid w:val="004C6F55"/>
    <w:rsid w:val="004D06FE"/>
    <w:rsid w:val="004D3D12"/>
    <w:rsid w:val="004E040B"/>
    <w:rsid w:val="004E4F2D"/>
    <w:rsid w:val="00504799"/>
    <w:rsid w:val="005222C9"/>
    <w:rsid w:val="005246B8"/>
    <w:rsid w:val="00524D14"/>
    <w:rsid w:val="00544D4D"/>
    <w:rsid w:val="00550D9F"/>
    <w:rsid w:val="00561866"/>
    <w:rsid w:val="0056797E"/>
    <w:rsid w:val="00573824"/>
    <w:rsid w:val="00573D00"/>
    <w:rsid w:val="00595782"/>
    <w:rsid w:val="005970FF"/>
    <w:rsid w:val="005A0864"/>
    <w:rsid w:val="005A1F46"/>
    <w:rsid w:val="005A29AA"/>
    <w:rsid w:val="005B6FA6"/>
    <w:rsid w:val="005C4D10"/>
    <w:rsid w:val="005D6E88"/>
    <w:rsid w:val="005F39EA"/>
    <w:rsid w:val="00616E63"/>
    <w:rsid w:val="006261E8"/>
    <w:rsid w:val="006306BD"/>
    <w:rsid w:val="00633995"/>
    <w:rsid w:val="0064030F"/>
    <w:rsid w:val="0065600A"/>
    <w:rsid w:val="00662667"/>
    <w:rsid w:val="00663039"/>
    <w:rsid w:val="00666233"/>
    <w:rsid w:val="00671697"/>
    <w:rsid w:val="00672DB5"/>
    <w:rsid w:val="00691842"/>
    <w:rsid w:val="006A5563"/>
    <w:rsid w:val="006A7BF2"/>
    <w:rsid w:val="006B67E2"/>
    <w:rsid w:val="006E3F52"/>
    <w:rsid w:val="006E70B1"/>
    <w:rsid w:val="006F2C0B"/>
    <w:rsid w:val="00714BBD"/>
    <w:rsid w:val="00722714"/>
    <w:rsid w:val="00736474"/>
    <w:rsid w:val="00742564"/>
    <w:rsid w:val="00773EEF"/>
    <w:rsid w:val="007879EA"/>
    <w:rsid w:val="00787C6A"/>
    <w:rsid w:val="0079486A"/>
    <w:rsid w:val="00794B09"/>
    <w:rsid w:val="007A1779"/>
    <w:rsid w:val="007A2E9B"/>
    <w:rsid w:val="007A6522"/>
    <w:rsid w:val="007A69C4"/>
    <w:rsid w:val="007B2AFE"/>
    <w:rsid w:val="007B3EA9"/>
    <w:rsid w:val="007B7801"/>
    <w:rsid w:val="007C26EC"/>
    <w:rsid w:val="007D090A"/>
    <w:rsid w:val="007D5065"/>
    <w:rsid w:val="007E74B8"/>
    <w:rsid w:val="007F3457"/>
    <w:rsid w:val="007F3BE7"/>
    <w:rsid w:val="00804BA3"/>
    <w:rsid w:val="0082270B"/>
    <w:rsid w:val="00822996"/>
    <w:rsid w:val="008246B2"/>
    <w:rsid w:val="00824ECF"/>
    <w:rsid w:val="00827ED4"/>
    <w:rsid w:val="00836B38"/>
    <w:rsid w:val="0083718D"/>
    <w:rsid w:val="00840C3E"/>
    <w:rsid w:val="00842C1A"/>
    <w:rsid w:val="00855F8E"/>
    <w:rsid w:val="0086175D"/>
    <w:rsid w:val="00877C8F"/>
    <w:rsid w:val="00880761"/>
    <w:rsid w:val="008844E6"/>
    <w:rsid w:val="008A33DA"/>
    <w:rsid w:val="008A3B0F"/>
    <w:rsid w:val="008A3FD6"/>
    <w:rsid w:val="008B26EE"/>
    <w:rsid w:val="008B2F2C"/>
    <w:rsid w:val="008B6C0F"/>
    <w:rsid w:val="008C7D0D"/>
    <w:rsid w:val="008D097A"/>
    <w:rsid w:val="008F2964"/>
    <w:rsid w:val="009019A9"/>
    <w:rsid w:val="00930D94"/>
    <w:rsid w:val="0093305F"/>
    <w:rsid w:val="00941F4F"/>
    <w:rsid w:val="00965D26"/>
    <w:rsid w:val="0097441F"/>
    <w:rsid w:val="00975D1A"/>
    <w:rsid w:val="00983809"/>
    <w:rsid w:val="009A11D4"/>
    <w:rsid w:val="009A48E0"/>
    <w:rsid w:val="009B0318"/>
    <w:rsid w:val="009B58F5"/>
    <w:rsid w:val="009D3DD9"/>
    <w:rsid w:val="009D706B"/>
    <w:rsid w:val="009D7E42"/>
    <w:rsid w:val="009F25EF"/>
    <w:rsid w:val="009F51A6"/>
    <w:rsid w:val="009F578D"/>
    <w:rsid w:val="00A02E9F"/>
    <w:rsid w:val="00A0352A"/>
    <w:rsid w:val="00A0466D"/>
    <w:rsid w:val="00A260F6"/>
    <w:rsid w:val="00A33014"/>
    <w:rsid w:val="00A34410"/>
    <w:rsid w:val="00A523D1"/>
    <w:rsid w:val="00A52E3B"/>
    <w:rsid w:val="00A55E69"/>
    <w:rsid w:val="00A6522A"/>
    <w:rsid w:val="00A70827"/>
    <w:rsid w:val="00A8626A"/>
    <w:rsid w:val="00A86FE1"/>
    <w:rsid w:val="00A905D3"/>
    <w:rsid w:val="00A932AD"/>
    <w:rsid w:val="00AA0776"/>
    <w:rsid w:val="00AA2FE2"/>
    <w:rsid w:val="00AB49E7"/>
    <w:rsid w:val="00AB6ECB"/>
    <w:rsid w:val="00AD0765"/>
    <w:rsid w:val="00AD3E4E"/>
    <w:rsid w:val="00AD4C51"/>
    <w:rsid w:val="00AE1A62"/>
    <w:rsid w:val="00AE306E"/>
    <w:rsid w:val="00AF6905"/>
    <w:rsid w:val="00B10C80"/>
    <w:rsid w:val="00B12310"/>
    <w:rsid w:val="00B14FED"/>
    <w:rsid w:val="00B157AB"/>
    <w:rsid w:val="00B22D41"/>
    <w:rsid w:val="00B25457"/>
    <w:rsid w:val="00B271F1"/>
    <w:rsid w:val="00B33579"/>
    <w:rsid w:val="00B4467D"/>
    <w:rsid w:val="00B44B4E"/>
    <w:rsid w:val="00B70EAB"/>
    <w:rsid w:val="00B7376E"/>
    <w:rsid w:val="00B740F3"/>
    <w:rsid w:val="00B80A65"/>
    <w:rsid w:val="00B915B9"/>
    <w:rsid w:val="00B9555A"/>
    <w:rsid w:val="00B9583E"/>
    <w:rsid w:val="00B9599F"/>
    <w:rsid w:val="00BB0999"/>
    <w:rsid w:val="00BB128C"/>
    <w:rsid w:val="00BB2CA0"/>
    <w:rsid w:val="00BB3AC9"/>
    <w:rsid w:val="00BB756C"/>
    <w:rsid w:val="00C06C03"/>
    <w:rsid w:val="00C06CBC"/>
    <w:rsid w:val="00C102DD"/>
    <w:rsid w:val="00C15E96"/>
    <w:rsid w:val="00C22BFA"/>
    <w:rsid w:val="00C435D9"/>
    <w:rsid w:val="00C454AE"/>
    <w:rsid w:val="00C52264"/>
    <w:rsid w:val="00C62F35"/>
    <w:rsid w:val="00C67A22"/>
    <w:rsid w:val="00C70D32"/>
    <w:rsid w:val="00C71C38"/>
    <w:rsid w:val="00C73F72"/>
    <w:rsid w:val="00C76107"/>
    <w:rsid w:val="00C87386"/>
    <w:rsid w:val="00C87909"/>
    <w:rsid w:val="00C915FC"/>
    <w:rsid w:val="00C935FD"/>
    <w:rsid w:val="00C93B43"/>
    <w:rsid w:val="00C975B2"/>
    <w:rsid w:val="00CA38D1"/>
    <w:rsid w:val="00CB49B4"/>
    <w:rsid w:val="00CC00CF"/>
    <w:rsid w:val="00CC3C87"/>
    <w:rsid w:val="00CE517E"/>
    <w:rsid w:val="00CF510F"/>
    <w:rsid w:val="00D06F78"/>
    <w:rsid w:val="00D118F2"/>
    <w:rsid w:val="00D168C3"/>
    <w:rsid w:val="00D16F29"/>
    <w:rsid w:val="00D2210F"/>
    <w:rsid w:val="00D31289"/>
    <w:rsid w:val="00D351B2"/>
    <w:rsid w:val="00D364B1"/>
    <w:rsid w:val="00D421A2"/>
    <w:rsid w:val="00D54075"/>
    <w:rsid w:val="00D7712E"/>
    <w:rsid w:val="00D77A68"/>
    <w:rsid w:val="00D8122E"/>
    <w:rsid w:val="00D87D08"/>
    <w:rsid w:val="00D96D48"/>
    <w:rsid w:val="00DA127A"/>
    <w:rsid w:val="00DA4DA8"/>
    <w:rsid w:val="00DA61A3"/>
    <w:rsid w:val="00DA7593"/>
    <w:rsid w:val="00DA7E38"/>
    <w:rsid w:val="00DB1A00"/>
    <w:rsid w:val="00DC59DB"/>
    <w:rsid w:val="00DD791D"/>
    <w:rsid w:val="00DE0765"/>
    <w:rsid w:val="00DE38EA"/>
    <w:rsid w:val="00DF24C0"/>
    <w:rsid w:val="00DF3ECE"/>
    <w:rsid w:val="00DF4D04"/>
    <w:rsid w:val="00DF5E32"/>
    <w:rsid w:val="00DF6A38"/>
    <w:rsid w:val="00E03D41"/>
    <w:rsid w:val="00E12309"/>
    <w:rsid w:val="00E1402D"/>
    <w:rsid w:val="00E149A3"/>
    <w:rsid w:val="00E40AA5"/>
    <w:rsid w:val="00E41DAF"/>
    <w:rsid w:val="00E554DE"/>
    <w:rsid w:val="00E6501C"/>
    <w:rsid w:val="00E76A75"/>
    <w:rsid w:val="00E807AC"/>
    <w:rsid w:val="00E83E22"/>
    <w:rsid w:val="00E92ABD"/>
    <w:rsid w:val="00E95172"/>
    <w:rsid w:val="00EA068B"/>
    <w:rsid w:val="00EA31EE"/>
    <w:rsid w:val="00EB7138"/>
    <w:rsid w:val="00EB7EE8"/>
    <w:rsid w:val="00ED3D2C"/>
    <w:rsid w:val="00ED7230"/>
    <w:rsid w:val="00ED7883"/>
    <w:rsid w:val="00EE048A"/>
    <w:rsid w:val="00EE0AC7"/>
    <w:rsid w:val="00EE50E2"/>
    <w:rsid w:val="00EE5488"/>
    <w:rsid w:val="00EE64F4"/>
    <w:rsid w:val="00EE73B2"/>
    <w:rsid w:val="00EF1355"/>
    <w:rsid w:val="00F03202"/>
    <w:rsid w:val="00F2115F"/>
    <w:rsid w:val="00F44DE6"/>
    <w:rsid w:val="00F60D9B"/>
    <w:rsid w:val="00F61138"/>
    <w:rsid w:val="00F857C1"/>
    <w:rsid w:val="00F870DE"/>
    <w:rsid w:val="00FA1D3F"/>
    <w:rsid w:val="00FA38BB"/>
    <w:rsid w:val="00FA6C9D"/>
    <w:rsid w:val="00FC1E93"/>
    <w:rsid w:val="00FC5749"/>
    <w:rsid w:val="00FE34E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D3F"/>
    <w:pPr>
      <w:spacing w:after="0" w:line="240" w:lineRule="auto"/>
      <w:ind w:left="708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A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C06C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6CBC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E1F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1F2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F24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F24C0"/>
    <w:rPr>
      <w:sz w:val="16"/>
      <w:szCs w:val="16"/>
    </w:rPr>
  </w:style>
  <w:style w:type="paragraph" w:customStyle="1" w:styleId="Ttulo1A">
    <w:name w:val="Título 1 A"/>
    <w:next w:val="Normal"/>
    <w:rsid w:val="001876A2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F4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56C"/>
  </w:style>
  <w:style w:type="paragraph" w:styleId="Piedepgina">
    <w:name w:val="footer"/>
    <w:basedOn w:val="Normal"/>
    <w:link w:val="PiedepginaCar"/>
    <w:uiPriority w:val="99"/>
    <w:unhideWhenUsed/>
    <w:rsid w:val="00BB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8D9A-C662-4409-87FD-08209957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Raffo, María Valentina</dc:creator>
  <cp:lastModifiedBy>Argentina</cp:lastModifiedBy>
  <cp:revision>7</cp:revision>
  <cp:lastPrinted>2019-05-24T17:36:00Z</cp:lastPrinted>
  <dcterms:created xsi:type="dcterms:W3CDTF">2019-05-24T17:18:00Z</dcterms:created>
  <dcterms:modified xsi:type="dcterms:W3CDTF">2019-05-24T19:47:00Z</dcterms:modified>
</cp:coreProperties>
</file>