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970" w:rsidRPr="00A5784E" w:rsidRDefault="002F3970" w:rsidP="002F39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UY"/>
        </w:rPr>
      </w:pPr>
    </w:p>
    <w:p w:rsidR="002F3970" w:rsidRPr="00A5784E" w:rsidRDefault="002F3970" w:rsidP="002F39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UY"/>
        </w:rPr>
      </w:pPr>
    </w:p>
    <w:p w:rsidR="002F3970" w:rsidRPr="00A5784E" w:rsidRDefault="002F3970" w:rsidP="002F39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UY"/>
        </w:rPr>
      </w:pPr>
    </w:p>
    <w:p w:rsidR="002F3970" w:rsidRPr="00A5784E" w:rsidRDefault="002F3970" w:rsidP="002F39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UY"/>
        </w:rPr>
      </w:pPr>
    </w:p>
    <w:p w:rsidR="002F3970" w:rsidRPr="00A5784E" w:rsidRDefault="002F3970" w:rsidP="002F39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UY"/>
        </w:rPr>
      </w:pPr>
    </w:p>
    <w:p w:rsidR="004B0858" w:rsidRPr="00A5784E" w:rsidRDefault="004B0858" w:rsidP="002F39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UY"/>
        </w:rPr>
        <w:t xml:space="preserve">MERCOSUR / </w:t>
      </w:r>
      <w:r w:rsidR="00EB0C85" w:rsidRPr="00A5784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UY"/>
        </w:rPr>
        <w:t xml:space="preserve">L </w:t>
      </w:r>
      <w:r w:rsidRPr="00A5784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UY"/>
        </w:rPr>
        <w:t xml:space="preserve">REUNIÓN ORDINARIA DEL SGT </w:t>
      </w:r>
      <w:proofErr w:type="spellStart"/>
      <w:r w:rsidRPr="00A5784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UY"/>
        </w:rPr>
        <w:t>Nº</w:t>
      </w:r>
      <w:proofErr w:type="spellEnd"/>
      <w:r w:rsidRPr="00A5784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UY"/>
        </w:rPr>
        <w:t xml:space="preserve"> 11 “SALUD” / COMISIÓN DE PRODUCTOS PARA LA SALUD / A</w:t>
      </w:r>
      <w:r w:rsidR="002F3970" w:rsidRPr="00A5784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UY"/>
        </w:rPr>
        <w:t>CTA</w:t>
      </w:r>
      <w:r w:rsidR="009F4E26" w:rsidRPr="00A5784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UY"/>
        </w:rPr>
        <w:t xml:space="preserve"> </w:t>
      </w:r>
      <w:proofErr w:type="spellStart"/>
      <w:r w:rsidR="00EB0C85" w:rsidRPr="00A5784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UY"/>
        </w:rPr>
        <w:t>Nº</w:t>
      </w:r>
      <w:proofErr w:type="spellEnd"/>
      <w:r w:rsidR="00EB0C85" w:rsidRPr="00A5784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UY"/>
        </w:rPr>
        <w:t xml:space="preserve"> 01</w:t>
      </w:r>
      <w:r w:rsidRPr="00A5784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UY"/>
        </w:rPr>
        <w:t>/1</w:t>
      </w:r>
      <w:r w:rsidR="00A737DD" w:rsidRPr="00A5784E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UY"/>
        </w:rPr>
        <w:t>9</w:t>
      </w:r>
    </w:p>
    <w:p w:rsidR="002F3970" w:rsidRPr="00A5784E" w:rsidRDefault="002F3970" w:rsidP="002F3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B822DF" w:rsidRPr="00A5784E" w:rsidRDefault="004B0858" w:rsidP="002F3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>Se re</w:t>
      </w:r>
      <w:r w:rsidR="00EB0C85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alizó en la ciudad de Buenos Aires, República Argentina, entre los días 8 </w:t>
      </w:r>
      <w:r w:rsidR="00B95E8D" w:rsidRPr="00A5784E">
        <w:rPr>
          <w:rFonts w:ascii="Arial" w:eastAsia="Times New Roman" w:hAnsi="Arial" w:cs="Arial"/>
          <w:sz w:val="24"/>
          <w:szCs w:val="24"/>
          <w:lang w:eastAsia="es-UY"/>
        </w:rPr>
        <w:t>y</w:t>
      </w:r>
      <w:r w:rsidR="00593352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="00EB0C85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11 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de </w:t>
      </w:r>
      <w:r w:rsidR="00EB0C85" w:rsidRPr="00A5784E">
        <w:rPr>
          <w:rFonts w:ascii="Arial" w:eastAsia="Times New Roman" w:hAnsi="Arial" w:cs="Arial"/>
          <w:sz w:val="24"/>
          <w:szCs w:val="24"/>
          <w:lang w:eastAsia="es-UY"/>
        </w:rPr>
        <w:t>abril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de 201</w:t>
      </w:r>
      <w:r w:rsidR="00EB0C85" w:rsidRPr="00A5784E">
        <w:rPr>
          <w:rFonts w:ascii="Arial" w:eastAsia="Times New Roman" w:hAnsi="Arial" w:cs="Arial"/>
          <w:sz w:val="24"/>
          <w:szCs w:val="24"/>
          <w:lang w:eastAsia="es-UY"/>
        </w:rPr>
        <w:t>9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, la </w:t>
      </w:r>
      <w:r w:rsidR="00EB0C85" w:rsidRPr="00A5784E">
        <w:rPr>
          <w:rFonts w:ascii="Arial" w:eastAsia="Times New Roman" w:hAnsi="Arial" w:cs="Arial"/>
          <w:sz w:val="24"/>
          <w:szCs w:val="24"/>
          <w:lang w:eastAsia="es-UY"/>
        </w:rPr>
        <w:t>L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Reunión Ordinaria del SGT </w:t>
      </w:r>
      <w:proofErr w:type="spellStart"/>
      <w:r w:rsidRPr="00A5784E">
        <w:rPr>
          <w:rFonts w:ascii="Arial" w:eastAsia="Times New Roman" w:hAnsi="Arial" w:cs="Arial"/>
          <w:sz w:val="24"/>
          <w:szCs w:val="24"/>
          <w:lang w:eastAsia="es-UY"/>
        </w:rPr>
        <w:t>Nº</w:t>
      </w:r>
      <w:proofErr w:type="spellEnd"/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11 “Salud” / Comisión de Productos para la Salud, con la participación de las Delegaciones de Argentina, Brasil, Paraguay y Uruguay.</w:t>
      </w:r>
    </w:p>
    <w:p w:rsidR="004B0858" w:rsidRPr="00A5784E" w:rsidRDefault="004B0858" w:rsidP="00EF2D47">
      <w:pPr>
        <w:spacing w:before="100" w:beforeAutospacing="1" w:after="0" w:line="240" w:lineRule="auto"/>
        <w:ind w:right="45"/>
        <w:jc w:val="both"/>
        <w:rPr>
          <w:rFonts w:ascii="Arial" w:eastAsia="Times New Roman" w:hAnsi="Arial" w:cs="Arial"/>
          <w:b/>
          <w:bCs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La </w:t>
      </w:r>
      <w:r w:rsidR="002F3970" w:rsidRPr="00A5784E">
        <w:rPr>
          <w:rFonts w:ascii="Arial" w:eastAsia="Times New Roman" w:hAnsi="Arial" w:cs="Arial"/>
          <w:sz w:val="24"/>
          <w:szCs w:val="24"/>
          <w:lang w:eastAsia="es-UY"/>
        </w:rPr>
        <w:t>L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ista de </w:t>
      </w:r>
      <w:r w:rsidR="00CA5545" w:rsidRPr="00A5784E">
        <w:rPr>
          <w:rFonts w:ascii="Arial" w:eastAsia="Times New Roman" w:hAnsi="Arial" w:cs="Arial"/>
          <w:sz w:val="24"/>
          <w:szCs w:val="24"/>
          <w:lang w:eastAsia="es-UY"/>
        </w:rPr>
        <w:t>P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articipantes consta como </w:t>
      </w:r>
      <w:r w:rsidR="0005290A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Agregado</w:t>
      </w:r>
      <w:r w:rsidR="00593352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 xml:space="preserve"> </w:t>
      </w:r>
      <w:r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I.</w:t>
      </w:r>
    </w:p>
    <w:p w:rsidR="00450534" w:rsidRPr="00A5784E" w:rsidRDefault="00450534" w:rsidP="00EF2D47">
      <w:pPr>
        <w:spacing w:before="100" w:beforeAutospacing="1"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bCs/>
          <w:sz w:val="24"/>
          <w:szCs w:val="24"/>
          <w:lang w:eastAsia="es-UY"/>
        </w:rPr>
        <w:t>La agenda consta como</w:t>
      </w:r>
      <w:r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 xml:space="preserve"> Agregado II</w:t>
      </w:r>
    </w:p>
    <w:p w:rsidR="002B0E9C" w:rsidRPr="00A5784E" w:rsidRDefault="002B0E9C" w:rsidP="002B0E9C">
      <w:pPr>
        <w:spacing w:before="100" w:beforeAutospacing="1" w:after="0" w:line="240" w:lineRule="auto"/>
        <w:ind w:right="45"/>
        <w:jc w:val="both"/>
        <w:rPr>
          <w:rFonts w:ascii="Arial" w:eastAsia="Times New Roman" w:hAnsi="Arial" w:cs="Arial"/>
          <w:b/>
          <w:bCs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>Los Proyectos de Resolución que finalizaron las instancias de Consulta Interna y discusión técnica,</w:t>
      </w:r>
      <w:r w:rsidR="00593352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se elevan a Coordinadores Nacionales, para la posterior elevación al GMC constan como </w:t>
      </w:r>
      <w:r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A</w:t>
      </w:r>
      <w:r w:rsidR="006E4319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gregado III/A.</w:t>
      </w:r>
    </w:p>
    <w:p w:rsidR="002B0E9C" w:rsidRPr="00A5784E" w:rsidRDefault="002B0E9C" w:rsidP="0020574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338D5" w:rsidRPr="00A5784E" w:rsidTr="00F338D5">
        <w:tc>
          <w:tcPr>
            <w:tcW w:w="1696" w:type="dxa"/>
          </w:tcPr>
          <w:p w:rsidR="00F338D5" w:rsidRPr="00A5784E" w:rsidRDefault="00F338D5" w:rsidP="00F338D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 xml:space="preserve">P. Res. </w:t>
            </w:r>
            <w:proofErr w:type="spellStart"/>
            <w:r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N°</w:t>
            </w:r>
            <w:proofErr w:type="spellEnd"/>
          </w:p>
        </w:tc>
        <w:tc>
          <w:tcPr>
            <w:tcW w:w="6798" w:type="dxa"/>
          </w:tcPr>
          <w:p w:rsidR="00F338D5" w:rsidRPr="00A5784E" w:rsidRDefault="00F338D5" w:rsidP="00F338D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Tema</w:t>
            </w:r>
          </w:p>
        </w:tc>
      </w:tr>
      <w:tr w:rsidR="00F338D5" w:rsidRPr="00A5784E" w:rsidTr="0025687C">
        <w:tc>
          <w:tcPr>
            <w:tcW w:w="1696" w:type="dxa"/>
            <w:vAlign w:val="center"/>
          </w:tcPr>
          <w:p w:rsidR="00F338D5" w:rsidRPr="00A5784E" w:rsidRDefault="00F338D5" w:rsidP="0025687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  <w:t>03/17</w:t>
            </w:r>
          </w:p>
        </w:tc>
        <w:tc>
          <w:tcPr>
            <w:tcW w:w="6798" w:type="dxa"/>
          </w:tcPr>
          <w:p w:rsidR="00F338D5" w:rsidRPr="00A5784E" w:rsidRDefault="00F338D5" w:rsidP="0020574A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UY"/>
              </w:rPr>
              <w:t>Farmacopea MERCOSUR: Limite de Cloruros</w:t>
            </w:r>
          </w:p>
        </w:tc>
      </w:tr>
      <w:tr w:rsidR="00F338D5" w:rsidRPr="00A5784E" w:rsidTr="0025687C">
        <w:tc>
          <w:tcPr>
            <w:tcW w:w="1696" w:type="dxa"/>
            <w:vAlign w:val="center"/>
          </w:tcPr>
          <w:p w:rsidR="00F338D5" w:rsidRPr="00A5784E" w:rsidRDefault="00F338D5" w:rsidP="0025687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  <w:t>04/17</w:t>
            </w:r>
          </w:p>
        </w:tc>
        <w:tc>
          <w:tcPr>
            <w:tcW w:w="6798" w:type="dxa"/>
          </w:tcPr>
          <w:p w:rsidR="00F338D5" w:rsidRPr="00A5784E" w:rsidRDefault="00F338D5" w:rsidP="0020574A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UY"/>
              </w:rPr>
              <w:t>Farmacopea MERCOSUR: Identificación de Nitrato</w:t>
            </w:r>
          </w:p>
        </w:tc>
      </w:tr>
      <w:tr w:rsidR="00F338D5" w:rsidRPr="00A5784E" w:rsidTr="0025687C">
        <w:tc>
          <w:tcPr>
            <w:tcW w:w="1696" w:type="dxa"/>
            <w:vAlign w:val="center"/>
          </w:tcPr>
          <w:p w:rsidR="00F338D5" w:rsidRPr="00A5784E" w:rsidRDefault="00F338D5" w:rsidP="0025687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  <w:t>05/17</w:t>
            </w:r>
          </w:p>
        </w:tc>
        <w:tc>
          <w:tcPr>
            <w:tcW w:w="6798" w:type="dxa"/>
          </w:tcPr>
          <w:p w:rsidR="00F338D5" w:rsidRPr="00A5784E" w:rsidRDefault="00F338D5" w:rsidP="0020574A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UY"/>
              </w:rPr>
              <w:t>Farmacopea MERCOSUR: Identificación de Potasio</w:t>
            </w:r>
          </w:p>
        </w:tc>
      </w:tr>
      <w:tr w:rsidR="00F338D5" w:rsidRPr="00A5784E" w:rsidTr="0025687C">
        <w:tc>
          <w:tcPr>
            <w:tcW w:w="1696" w:type="dxa"/>
            <w:vAlign w:val="center"/>
          </w:tcPr>
          <w:p w:rsidR="00F338D5" w:rsidRPr="00A5784E" w:rsidRDefault="00F338D5" w:rsidP="0025687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  <w:t>13/15</w:t>
            </w:r>
          </w:p>
        </w:tc>
        <w:tc>
          <w:tcPr>
            <w:tcW w:w="6798" w:type="dxa"/>
          </w:tcPr>
          <w:p w:rsidR="00F338D5" w:rsidRPr="00A5784E" w:rsidRDefault="00F338D5" w:rsidP="0020574A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 xml:space="preserve">Reglamento Técnico MERCOSUR para Productos </w:t>
            </w:r>
            <w:proofErr w:type="spellStart"/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Domisanitarios</w:t>
            </w:r>
            <w:proofErr w:type="spellEnd"/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 xml:space="preserve"> a Base de Hipocloritos </w:t>
            </w:r>
            <w:proofErr w:type="spellStart"/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Aditivados</w:t>
            </w:r>
            <w:proofErr w:type="spellEnd"/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 xml:space="preserve"> (Derogación de la Res. GMC </w:t>
            </w:r>
            <w:proofErr w:type="spellStart"/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N°</w:t>
            </w:r>
            <w:proofErr w:type="spellEnd"/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 xml:space="preserve"> 57/98)</w:t>
            </w:r>
          </w:p>
        </w:tc>
      </w:tr>
    </w:tbl>
    <w:p w:rsidR="0020574A" w:rsidRPr="00A5784E" w:rsidRDefault="0020574A" w:rsidP="00F338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UY"/>
        </w:rPr>
      </w:pPr>
    </w:p>
    <w:p w:rsidR="002B0E9C" w:rsidRPr="00A5784E" w:rsidRDefault="002B0E9C" w:rsidP="00F338D5">
      <w:pPr>
        <w:spacing w:after="0" w:line="240" w:lineRule="auto"/>
        <w:ind w:right="45"/>
        <w:jc w:val="both"/>
        <w:rPr>
          <w:rFonts w:ascii="Arial" w:eastAsia="Times New Roman" w:hAnsi="Arial" w:cs="Arial"/>
          <w:b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>Los Proyectos de Resolución que se elevan a Con</w:t>
      </w:r>
      <w:r w:rsidR="006E4319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sulta Interna constan como </w:t>
      </w:r>
      <w:r w:rsidR="006E4319" w:rsidRPr="00A5784E">
        <w:rPr>
          <w:rFonts w:ascii="Arial" w:eastAsia="Times New Roman" w:hAnsi="Arial" w:cs="Arial"/>
          <w:b/>
          <w:sz w:val="24"/>
          <w:szCs w:val="24"/>
          <w:lang w:eastAsia="es-UY"/>
        </w:rPr>
        <w:t>Agregado III/B.</w:t>
      </w:r>
    </w:p>
    <w:p w:rsidR="00593352" w:rsidRPr="00A5784E" w:rsidRDefault="00593352" w:rsidP="00F338D5">
      <w:p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B0E9C" w:rsidRPr="00A5784E" w:rsidTr="00A10FEF">
        <w:tc>
          <w:tcPr>
            <w:tcW w:w="1696" w:type="dxa"/>
          </w:tcPr>
          <w:p w:rsidR="002B0E9C" w:rsidRPr="00A5784E" w:rsidRDefault="002B0E9C" w:rsidP="00966C4E">
            <w:pPr>
              <w:spacing w:before="100" w:beforeAutospacing="1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AR" w:eastAsia="es-UY"/>
              </w:rPr>
            </w:pPr>
            <w:r w:rsidRPr="00A5784E">
              <w:rPr>
                <w:rFonts w:ascii="Arial" w:eastAsia="Times New Roman" w:hAnsi="Arial" w:cs="Arial"/>
                <w:b/>
                <w:sz w:val="24"/>
                <w:szCs w:val="24"/>
                <w:lang w:val="es-AR" w:eastAsia="es-UY"/>
              </w:rPr>
              <w:t>P. Res.</w:t>
            </w:r>
          </w:p>
        </w:tc>
        <w:tc>
          <w:tcPr>
            <w:tcW w:w="6798" w:type="dxa"/>
          </w:tcPr>
          <w:p w:rsidR="002B0E9C" w:rsidRPr="00A5784E" w:rsidRDefault="002B0E9C" w:rsidP="00966C4E">
            <w:pPr>
              <w:spacing w:before="100" w:beforeAutospacing="1"/>
              <w:ind w:right="4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AR" w:eastAsia="es-UY"/>
              </w:rPr>
            </w:pPr>
            <w:r w:rsidRPr="00A5784E">
              <w:rPr>
                <w:rFonts w:ascii="Arial" w:eastAsia="Times New Roman" w:hAnsi="Arial" w:cs="Arial"/>
                <w:b/>
                <w:sz w:val="24"/>
                <w:szCs w:val="24"/>
                <w:lang w:val="es-AR" w:eastAsia="es-UY"/>
              </w:rPr>
              <w:t>Tema</w:t>
            </w:r>
          </w:p>
        </w:tc>
      </w:tr>
      <w:tr w:rsidR="002B0E9C" w:rsidRPr="00A5784E" w:rsidTr="0025687C">
        <w:trPr>
          <w:trHeight w:val="50"/>
        </w:trPr>
        <w:tc>
          <w:tcPr>
            <w:tcW w:w="1696" w:type="dxa"/>
            <w:vAlign w:val="center"/>
          </w:tcPr>
          <w:p w:rsidR="002B0E9C" w:rsidRPr="00A5784E" w:rsidRDefault="0025687C" w:rsidP="0025687C">
            <w:pPr>
              <w:spacing w:before="100" w:beforeAutospacing="1"/>
              <w:ind w:right="45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UY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 w:eastAsia="es-UY"/>
              </w:rPr>
              <w:t>xx</w:t>
            </w:r>
            <w:proofErr w:type="spellEnd"/>
            <w:r w:rsidR="008C0598" w:rsidRPr="00A5784E">
              <w:rPr>
                <w:rFonts w:ascii="Arial" w:eastAsia="Times New Roman" w:hAnsi="Arial" w:cs="Arial"/>
                <w:sz w:val="24"/>
                <w:szCs w:val="24"/>
                <w:lang w:val="es-AR" w:eastAsia="es-UY"/>
              </w:rPr>
              <w:t>/19</w:t>
            </w:r>
          </w:p>
        </w:tc>
        <w:tc>
          <w:tcPr>
            <w:tcW w:w="6798" w:type="dxa"/>
          </w:tcPr>
          <w:p w:rsidR="002B0E9C" w:rsidRPr="00A5784E" w:rsidRDefault="00A10FEF" w:rsidP="00A10FE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AR" w:eastAsia="es-UY"/>
              </w:rPr>
            </w:pPr>
            <w:r w:rsidRPr="00A5784E">
              <w:rPr>
                <w:rFonts w:ascii="Arial" w:hAnsi="Arial" w:cs="Arial"/>
                <w:sz w:val="24"/>
                <w:szCs w:val="24"/>
                <w:lang w:val="es-ES"/>
              </w:rPr>
              <w:t xml:space="preserve">Reglamento Técnico MERCOSUR de Registro de Productos Médicos (Derogación de la Resolución </w:t>
            </w:r>
            <w:r w:rsidR="002B0E9C" w:rsidRPr="00A5784E">
              <w:rPr>
                <w:rFonts w:ascii="Arial" w:hAnsi="Arial" w:cs="Arial"/>
                <w:sz w:val="24"/>
                <w:szCs w:val="24"/>
                <w:lang w:val="es-ES"/>
              </w:rPr>
              <w:t xml:space="preserve">GMC </w:t>
            </w:r>
            <w:proofErr w:type="spellStart"/>
            <w:r w:rsidR="002B0E9C" w:rsidRPr="00A5784E">
              <w:rPr>
                <w:rFonts w:ascii="Arial" w:hAnsi="Arial" w:cs="Arial"/>
                <w:sz w:val="24"/>
                <w:szCs w:val="24"/>
                <w:lang w:val="es-ES"/>
              </w:rPr>
              <w:t>N°</w:t>
            </w:r>
            <w:proofErr w:type="spellEnd"/>
            <w:r w:rsidR="002B0E9C" w:rsidRPr="00A5784E">
              <w:rPr>
                <w:rFonts w:ascii="Arial" w:hAnsi="Arial" w:cs="Arial"/>
                <w:sz w:val="24"/>
                <w:szCs w:val="24"/>
                <w:lang w:val="es-ES"/>
              </w:rPr>
              <w:t xml:space="preserve"> 40/00)</w:t>
            </w:r>
          </w:p>
        </w:tc>
      </w:tr>
      <w:tr w:rsidR="002B0E9C" w:rsidRPr="00A5784E" w:rsidTr="0025687C">
        <w:trPr>
          <w:trHeight w:val="747"/>
        </w:trPr>
        <w:tc>
          <w:tcPr>
            <w:tcW w:w="1696" w:type="dxa"/>
            <w:vAlign w:val="center"/>
          </w:tcPr>
          <w:p w:rsidR="002B0E9C" w:rsidRPr="00A5784E" w:rsidRDefault="0025687C" w:rsidP="0025687C">
            <w:pPr>
              <w:spacing w:before="100" w:beforeAutospacing="1"/>
              <w:ind w:right="45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UY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AR" w:eastAsia="es-UY"/>
              </w:rPr>
              <w:t>xx</w:t>
            </w:r>
            <w:proofErr w:type="spellEnd"/>
            <w:r w:rsidR="008C0598" w:rsidRPr="00A5784E">
              <w:rPr>
                <w:rFonts w:ascii="Arial" w:eastAsia="Times New Roman" w:hAnsi="Arial" w:cs="Arial"/>
                <w:sz w:val="24"/>
                <w:szCs w:val="24"/>
                <w:lang w:val="es-AR" w:eastAsia="es-UY"/>
              </w:rPr>
              <w:t>/19</w:t>
            </w:r>
          </w:p>
        </w:tc>
        <w:tc>
          <w:tcPr>
            <w:tcW w:w="6798" w:type="dxa"/>
          </w:tcPr>
          <w:p w:rsidR="002B0E9C" w:rsidRPr="00A5784E" w:rsidRDefault="00A10FEF" w:rsidP="00A10FEF">
            <w:pPr>
              <w:spacing w:before="100" w:beforeAutospacing="1"/>
              <w:ind w:right="45"/>
              <w:jc w:val="both"/>
              <w:rPr>
                <w:rFonts w:ascii="Arial" w:eastAsia="Times New Roman" w:hAnsi="Arial" w:cs="Arial"/>
                <w:sz w:val="24"/>
                <w:szCs w:val="24"/>
                <w:lang w:val="es-AR" w:eastAsia="es-UY"/>
              </w:rPr>
            </w:pPr>
            <w:r w:rsidRPr="00A5784E">
              <w:rPr>
                <w:rFonts w:ascii="Arial" w:hAnsi="Arial" w:cs="Arial"/>
                <w:sz w:val="24"/>
                <w:szCs w:val="24"/>
                <w:lang w:val="es-ES"/>
              </w:rPr>
              <w:t xml:space="preserve">Reglamento Técnico MERCOSUR </w:t>
            </w:r>
            <w:r w:rsidRPr="00A5784E">
              <w:rPr>
                <w:rFonts w:ascii="Arial" w:hAnsi="Arial" w:cs="Arial"/>
                <w:sz w:val="24"/>
                <w:szCs w:val="24"/>
                <w:lang w:val="es-ES"/>
              </w:rPr>
              <w:t xml:space="preserve">de </w:t>
            </w:r>
            <w:r w:rsidR="002B0E9C" w:rsidRPr="00A5784E">
              <w:rPr>
                <w:rFonts w:ascii="Arial" w:eastAsia="Times New Roman" w:hAnsi="Arial" w:cs="Arial"/>
                <w:sz w:val="24"/>
                <w:szCs w:val="24"/>
                <w:lang w:val="es-ES_tradnl" w:eastAsia="es-UY"/>
              </w:rPr>
              <w:t>R</w:t>
            </w:r>
            <w:r w:rsidRPr="00A5784E">
              <w:rPr>
                <w:rFonts w:ascii="Arial" w:eastAsia="Times New Roman" w:hAnsi="Arial" w:cs="Arial"/>
                <w:sz w:val="24"/>
                <w:szCs w:val="24"/>
                <w:lang w:val="es-ES_tradnl" w:eastAsia="es-UY"/>
              </w:rPr>
              <w:t xml:space="preserve">egistro de </w:t>
            </w:r>
            <w:r w:rsidR="002B0E9C" w:rsidRPr="00A5784E">
              <w:rPr>
                <w:rFonts w:ascii="Arial" w:eastAsia="Times New Roman" w:hAnsi="Arial" w:cs="Arial"/>
                <w:sz w:val="24"/>
                <w:szCs w:val="24"/>
                <w:lang w:val="es-ES_tradnl" w:eastAsia="es-UY"/>
              </w:rPr>
              <w:t>P</w:t>
            </w:r>
            <w:r w:rsidRPr="00A5784E">
              <w:rPr>
                <w:rFonts w:ascii="Arial" w:eastAsia="Times New Roman" w:hAnsi="Arial" w:cs="Arial"/>
                <w:sz w:val="24"/>
                <w:szCs w:val="24"/>
                <w:lang w:val="es-ES_tradnl" w:eastAsia="es-UY"/>
              </w:rPr>
              <w:t xml:space="preserve">roductos </w:t>
            </w:r>
            <w:r w:rsidR="002B0E9C" w:rsidRPr="00A5784E">
              <w:rPr>
                <w:rFonts w:ascii="Arial" w:eastAsia="Times New Roman" w:hAnsi="Arial" w:cs="Arial"/>
                <w:sz w:val="24"/>
                <w:szCs w:val="24"/>
                <w:lang w:val="es-ES_tradnl" w:eastAsia="es-UY"/>
              </w:rPr>
              <w:t>M</w:t>
            </w:r>
            <w:r w:rsidRPr="00A5784E">
              <w:rPr>
                <w:rFonts w:ascii="Arial" w:eastAsia="Times New Roman" w:hAnsi="Arial" w:cs="Arial"/>
                <w:sz w:val="24"/>
                <w:szCs w:val="24"/>
                <w:lang w:val="es-ES_tradnl" w:eastAsia="es-UY"/>
              </w:rPr>
              <w:t xml:space="preserve">édicos para </w:t>
            </w:r>
            <w:r w:rsidR="002B0E9C" w:rsidRPr="00A5784E">
              <w:rPr>
                <w:rFonts w:ascii="Arial" w:eastAsia="Times New Roman" w:hAnsi="Arial" w:cs="Arial"/>
                <w:sz w:val="24"/>
                <w:szCs w:val="24"/>
                <w:lang w:val="es-ES_tradnl" w:eastAsia="es-UY"/>
              </w:rPr>
              <w:t>D</w:t>
            </w:r>
            <w:r w:rsidRPr="00A5784E">
              <w:rPr>
                <w:rFonts w:ascii="Arial" w:eastAsia="Times New Roman" w:hAnsi="Arial" w:cs="Arial"/>
                <w:sz w:val="24"/>
                <w:szCs w:val="24"/>
                <w:lang w:val="es-ES_tradnl" w:eastAsia="es-UY"/>
              </w:rPr>
              <w:t xml:space="preserve">iagnostico de </w:t>
            </w:r>
            <w:r w:rsidR="002B0E9C" w:rsidRPr="00A5784E">
              <w:rPr>
                <w:rFonts w:ascii="Arial" w:eastAsia="Times New Roman" w:hAnsi="Arial" w:cs="Arial"/>
                <w:sz w:val="24"/>
                <w:szCs w:val="24"/>
                <w:lang w:val="es-ES_tradnl" w:eastAsia="es-UY"/>
              </w:rPr>
              <w:t>U</w:t>
            </w:r>
            <w:r w:rsidRPr="00A5784E">
              <w:rPr>
                <w:rFonts w:ascii="Arial" w:eastAsia="Times New Roman" w:hAnsi="Arial" w:cs="Arial"/>
                <w:sz w:val="24"/>
                <w:szCs w:val="24"/>
                <w:lang w:val="es-ES_tradnl" w:eastAsia="es-UY"/>
              </w:rPr>
              <w:t>so</w:t>
            </w:r>
            <w:r w:rsidR="002B0E9C" w:rsidRPr="00A5784E">
              <w:rPr>
                <w:rFonts w:ascii="Arial" w:eastAsia="Times New Roman" w:hAnsi="Arial" w:cs="Arial"/>
                <w:sz w:val="24"/>
                <w:szCs w:val="24"/>
                <w:lang w:val="es-ES_tradnl" w:eastAsia="es-UY"/>
              </w:rPr>
              <w:t xml:space="preserve"> </w:t>
            </w:r>
            <w:r w:rsidR="002B0E9C" w:rsidRPr="00A5784E"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UY"/>
              </w:rPr>
              <w:t>I</w:t>
            </w:r>
            <w:r w:rsidRPr="00A5784E"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UY"/>
              </w:rPr>
              <w:t>n</w:t>
            </w:r>
            <w:r w:rsidR="002B0E9C" w:rsidRPr="00A5784E"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UY"/>
              </w:rPr>
              <w:t xml:space="preserve"> V</w:t>
            </w:r>
            <w:r w:rsidRPr="00A5784E"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UY"/>
              </w:rPr>
              <w:t>itro</w:t>
            </w:r>
            <w:r w:rsidRPr="00A5784E">
              <w:rPr>
                <w:rFonts w:ascii="Arial" w:eastAsia="Times New Roman" w:hAnsi="Arial" w:cs="Arial"/>
                <w:sz w:val="24"/>
                <w:szCs w:val="24"/>
                <w:lang w:val="es-ES_tradnl" w:eastAsia="es-UY"/>
              </w:rPr>
              <w:t xml:space="preserve"> </w:t>
            </w:r>
            <w:r w:rsidR="002B0E9C" w:rsidRPr="00A5784E">
              <w:rPr>
                <w:rFonts w:ascii="Arial" w:eastAsia="Times New Roman" w:hAnsi="Arial" w:cs="Arial"/>
                <w:sz w:val="24"/>
                <w:szCs w:val="24"/>
                <w:lang w:val="es-ES_tradnl" w:eastAsia="es-UY"/>
              </w:rPr>
              <w:t xml:space="preserve">(Derogación de la Resolución GMC </w:t>
            </w:r>
            <w:proofErr w:type="spellStart"/>
            <w:r w:rsidR="002B0E9C" w:rsidRPr="00A5784E">
              <w:rPr>
                <w:rFonts w:ascii="Arial" w:eastAsia="Times New Roman" w:hAnsi="Arial" w:cs="Arial"/>
                <w:sz w:val="24"/>
                <w:szCs w:val="24"/>
                <w:lang w:val="es-ES_tradnl" w:eastAsia="es-UY"/>
              </w:rPr>
              <w:t>N°</w:t>
            </w:r>
            <w:proofErr w:type="spellEnd"/>
            <w:r w:rsidR="002B0E9C" w:rsidRPr="00A5784E">
              <w:rPr>
                <w:rFonts w:ascii="Arial" w:eastAsia="Times New Roman" w:hAnsi="Arial" w:cs="Arial"/>
                <w:sz w:val="24"/>
                <w:szCs w:val="24"/>
                <w:lang w:val="es-ES_tradnl" w:eastAsia="es-UY"/>
              </w:rPr>
              <w:t xml:space="preserve"> 79/96)</w:t>
            </w:r>
          </w:p>
        </w:tc>
      </w:tr>
    </w:tbl>
    <w:p w:rsidR="002B0E9C" w:rsidRPr="00A5784E" w:rsidRDefault="002B0E9C" w:rsidP="00A5784E">
      <w:p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4B0858" w:rsidRPr="00A5784E" w:rsidRDefault="00B076B8" w:rsidP="002F3970">
      <w:pPr>
        <w:spacing w:after="0" w:line="240" w:lineRule="auto"/>
        <w:ind w:right="45"/>
        <w:jc w:val="both"/>
        <w:rPr>
          <w:rFonts w:ascii="Arial" w:eastAsia="Times New Roman" w:hAnsi="Arial" w:cs="Arial"/>
          <w:b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El </w:t>
      </w:r>
      <w:r w:rsidR="009C6403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siguiente 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>Proyecto</w:t>
      </w:r>
      <w:r w:rsidR="004B0858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de Resolución que</w:t>
      </w:r>
      <w:r w:rsidR="00593352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="009C6403" w:rsidRPr="00A5784E">
        <w:rPr>
          <w:rFonts w:ascii="Arial" w:eastAsia="Times New Roman" w:hAnsi="Arial" w:cs="Arial"/>
          <w:sz w:val="24"/>
          <w:szCs w:val="24"/>
          <w:lang w:eastAsia="es-UY"/>
        </w:rPr>
        <w:t>continúa</w:t>
      </w:r>
      <w:r w:rsidR="00FA0007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en el proceso de</w:t>
      </w:r>
      <w:r w:rsidR="004B0858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Consulta Interna </w:t>
      </w:r>
      <w:r w:rsidR="009C6403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en Brasil, </w:t>
      </w:r>
      <w:r w:rsidR="00FA0007" w:rsidRPr="00A5784E">
        <w:rPr>
          <w:rFonts w:ascii="Arial" w:eastAsia="Times New Roman" w:hAnsi="Arial" w:cs="Arial"/>
          <w:sz w:val="24"/>
          <w:szCs w:val="24"/>
          <w:lang w:eastAsia="es-UY"/>
        </w:rPr>
        <w:t>concluyó el proces</w:t>
      </w:r>
      <w:r w:rsidR="009C6403" w:rsidRPr="00A5784E">
        <w:rPr>
          <w:rFonts w:ascii="Arial" w:eastAsia="Times New Roman" w:hAnsi="Arial" w:cs="Arial"/>
          <w:sz w:val="24"/>
          <w:szCs w:val="24"/>
          <w:lang w:eastAsia="es-UY"/>
        </w:rPr>
        <w:t>o de consulta sin observaciones en el resto de los Estados Parte.</w:t>
      </w:r>
    </w:p>
    <w:p w:rsidR="002F3970" w:rsidRPr="00A5784E" w:rsidRDefault="002F3970" w:rsidP="002F3970">
      <w:p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10FEF" w:rsidRPr="00A5784E" w:rsidTr="00F11D89">
        <w:tc>
          <w:tcPr>
            <w:tcW w:w="1696" w:type="dxa"/>
            <w:tcBorders>
              <w:bottom w:val="single" w:sz="4" w:space="0" w:color="auto"/>
            </w:tcBorders>
          </w:tcPr>
          <w:p w:rsidR="00A10FEF" w:rsidRPr="00A5784E" w:rsidRDefault="00A10FEF" w:rsidP="005075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 xml:space="preserve">P. Res. </w:t>
            </w:r>
            <w:proofErr w:type="spellStart"/>
            <w:r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N°</w:t>
            </w:r>
            <w:proofErr w:type="spellEnd"/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A10FEF" w:rsidRPr="00A5784E" w:rsidRDefault="00A10FEF" w:rsidP="005075A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Tema</w:t>
            </w:r>
          </w:p>
        </w:tc>
      </w:tr>
      <w:tr w:rsidR="00A10FEF" w:rsidRPr="00A5784E" w:rsidTr="0025687C">
        <w:tc>
          <w:tcPr>
            <w:tcW w:w="1696" w:type="dxa"/>
            <w:vAlign w:val="center"/>
          </w:tcPr>
          <w:p w:rsidR="00A10FEF" w:rsidRPr="00A5784E" w:rsidRDefault="00A10FEF" w:rsidP="0025687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  <w:t>0</w:t>
            </w:r>
            <w:r w:rsidRPr="00A5784E"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  <w:t>5</w:t>
            </w:r>
            <w:r w:rsidRPr="00A5784E"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  <w:t>/1</w:t>
            </w:r>
            <w:r w:rsidRPr="00A5784E"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  <w:t>8</w:t>
            </w:r>
          </w:p>
        </w:tc>
        <w:tc>
          <w:tcPr>
            <w:tcW w:w="6798" w:type="dxa"/>
          </w:tcPr>
          <w:p w:rsidR="00A10FEF" w:rsidRPr="00A5784E" w:rsidRDefault="00A10FEF" w:rsidP="005075A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</w:pPr>
            <w:r w:rsidRPr="00A5784E">
              <w:rPr>
                <w:rFonts w:ascii="Arial" w:hAnsi="Arial" w:cs="Arial"/>
                <w:sz w:val="24"/>
                <w:szCs w:val="24"/>
              </w:rPr>
              <w:t>N</w:t>
            </w:r>
            <w:r w:rsidRPr="00A5784E">
              <w:rPr>
                <w:rFonts w:ascii="Arial" w:hAnsi="Arial" w:cs="Arial"/>
                <w:sz w:val="24"/>
                <w:szCs w:val="24"/>
              </w:rPr>
              <w:t xml:space="preserve">iveles de </w:t>
            </w:r>
            <w:r w:rsidRPr="00A5784E">
              <w:rPr>
                <w:rFonts w:ascii="Arial" w:hAnsi="Arial" w:cs="Arial"/>
                <w:sz w:val="24"/>
                <w:szCs w:val="24"/>
              </w:rPr>
              <w:t>S</w:t>
            </w:r>
            <w:r w:rsidRPr="00A5784E">
              <w:rPr>
                <w:rFonts w:ascii="Arial" w:hAnsi="Arial" w:cs="Arial"/>
                <w:sz w:val="24"/>
                <w:szCs w:val="24"/>
              </w:rPr>
              <w:t xml:space="preserve">eguridad en </w:t>
            </w:r>
            <w:r w:rsidRPr="00A5784E">
              <w:rPr>
                <w:rFonts w:ascii="Arial" w:hAnsi="Arial" w:cs="Arial"/>
                <w:sz w:val="24"/>
                <w:szCs w:val="24"/>
              </w:rPr>
              <w:t>D</w:t>
            </w:r>
            <w:r w:rsidRPr="00A5784E">
              <w:rPr>
                <w:rFonts w:ascii="Arial" w:hAnsi="Arial" w:cs="Arial"/>
                <w:sz w:val="24"/>
                <w:szCs w:val="24"/>
              </w:rPr>
              <w:t xml:space="preserve">epósitos de </w:t>
            </w:r>
            <w:r w:rsidRPr="00A5784E">
              <w:rPr>
                <w:rFonts w:ascii="Arial" w:hAnsi="Arial" w:cs="Arial"/>
                <w:sz w:val="24"/>
                <w:szCs w:val="24"/>
              </w:rPr>
              <w:t>E</w:t>
            </w:r>
            <w:r w:rsidRPr="00A5784E">
              <w:rPr>
                <w:rFonts w:ascii="Arial" w:hAnsi="Arial" w:cs="Arial"/>
                <w:sz w:val="24"/>
                <w:szCs w:val="24"/>
              </w:rPr>
              <w:t xml:space="preserve">stablecimientos que </w:t>
            </w:r>
            <w:r w:rsidRPr="00A5784E">
              <w:rPr>
                <w:rFonts w:ascii="Arial" w:hAnsi="Arial" w:cs="Arial"/>
                <w:sz w:val="24"/>
                <w:szCs w:val="24"/>
              </w:rPr>
              <w:t>T</w:t>
            </w:r>
            <w:r w:rsidRPr="00A5784E">
              <w:rPr>
                <w:rFonts w:ascii="Arial" w:hAnsi="Arial" w:cs="Arial"/>
                <w:sz w:val="24"/>
                <w:szCs w:val="24"/>
              </w:rPr>
              <w:t xml:space="preserve">rabajan con </w:t>
            </w:r>
            <w:r w:rsidRPr="00A5784E">
              <w:rPr>
                <w:rFonts w:ascii="Arial" w:hAnsi="Arial" w:cs="Arial"/>
                <w:sz w:val="24"/>
                <w:szCs w:val="24"/>
              </w:rPr>
              <w:t>S</w:t>
            </w:r>
            <w:r w:rsidRPr="00A5784E">
              <w:rPr>
                <w:rFonts w:ascii="Arial" w:hAnsi="Arial" w:cs="Arial"/>
                <w:sz w:val="24"/>
                <w:szCs w:val="24"/>
              </w:rPr>
              <w:t xml:space="preserve">ustancias y </w:t>
            </w:r>
            <w:r w:rsidRPr="00A5784E">
              <w:rPr>
                <w:rFonts w:ascii="Arial" w:hAnsi="Arial" w:cs="Arial"/>
                <w:sz w:val="24"/>
                <w:szCs w:val="24"/>
              </w:rPr>
              <w:t>P</w:t>
            </w:r>
            <w:r w:rsidRPr="00A5784E">
              <w:rPr>
                <w:rFonts w:ascii="Arial" w:hAnsi="Arial" w:cs="Arial"/>
                <w:sz w:val="24"/>
                <w:szCs w:val="24"/>
              </w:rPr>
              <w:t xml:space="preserve">roductos </w:t>
            </w:r>
            <w:r w:rsidRPr="00A5784E">
              <w:rPr>
                <w:rFonts w:ascii="Arial" w:hAnsi="Arial" w:cs="Arial"/>
                <w:sz w:val="24"/>
                <w:szCs w:val="24"/>
              </w:rPr>
              <w:t>C</w:t>
            </w:r>
            <w:r w:rsidRPr="00A5784E">
              <w:rPr>
                <w:rFonts w:ascii="Arial" w:hAnsi="Arial" w:cs="Arial"/>
                <w:sz w:val="24"/>
                <w:szCs w:val="24"/>
              </w:rPr>
              <w:t>ontrolados</w:t>
            </w:r>
            <w:r w:rsidRPr="00A578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10FEF" w:rsidRDefault="00A10FEF" w:rsidP="002F3970">
      <w:p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F11D89" w:rsidRDefault="00F11D89" w:rsidP="002F3970">
      <w:p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F11D89" w:rsidRPr="00A5784E" w:rsidRDefault="00F11D89" w:rsidP="002F3970">
      <w:p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1F5980" w:rsidRDefault="005C0CC0" w:rsidP="00F11D89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bCs/>
          <w:sz w:val="24"/>
          <w:szCs w:val="24"/>
          <w:lang w:eastAsia="es-UY"/>
        </w:rPr>
        <w:lastRenderedPageBreak/>
        <w:t>Los proyectos de Resolución</w:t>
      </w:r>
      <w:r w:rsidR="000657E3" w:rsidRPr="00A5784E">
        <w:rPr>
          <w:rFonts w:ascii="Arial" w:eastAsia="Times New Roman" w:hAnsi="Arial" w:cs="Arial"/>
          <w:bCs/>
          <w:sz w:val="24"/>
          <w:szCs w:val="24"/>
          <w:lang w:eastAsia="es-UY"/>
        </w:rPr>
        <w:t xml:space="preserve"> que regresaron de Consulta Interna y continúan en</w:t>
      </w:r>
      <w:r w:rsidRPr="00A5784E">
        <w:rPr>
          <w:rFonts w:ascii="Arial" w:eastAsia="Times New Roman" w:hAnsi="Arial" w:cs="Arial"/>
          <w:bCs/>
          <w:sz w:val="24"/>
          <w:szCs w:val="24"/>
          <w:lang w:eastAsia="es-UY"/>
        </w:rPr>
        <w:t xml:space="preserve"> discusión en </w:t>
      </w:r>
      <w:r w:rsidR="000657E3" w:rsidRPr="00A5784E">
        <w:rPr>
          <w:rFonts w:ascii="Arial" w:eastAsia="Times New Roman" w:hAnsi="Arial" w:cs="Arial"/>
          <w:bCs/>
          <w:sz w:val="24"/>
          <w:szCs w:val="24"/>
          <w:lang w:eastAsia="es-UY"/>
        </w:rPr>
        <w:t>la Subcomisión de Farmacopea</w:t>
      </w:r>
      <w:r w:rsidRPr="00A5784E">
        <w:rPr>
          <w:rFonts w:ascii="Arial" w:eastAsia="Times New Roman" w:hAnsi="Arial" w:cs="Arial"/>
          <w:bCs/>
          <w:sz w:val="24"/>
          <w:szCs w:val="24"/>
          <w:lang w:eastAsia="es-UY"/>
        </w:rPr>
        <w:t xml:space="preserve"> son:</w:t>
      </w:r>
    </w:p>
    <w:p w:rsidR="00966C4E" w:rsidRDefault="00966C4E" w:rsidP="00966C4E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tbl>
      <w:tblPr>
        <w:tblW w:w="8505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560"/>
        <w:gridCol w:w="6945"/>
      </w:tblGrid>
      <w:tr w:rsidR="00505089" w:rsidRPr="00A5784E" w:rsidTr="00966C4E">
        <w:trPr>
          <w:trHeight w:val="37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single" w:sz="4" w:space="0" w:color="000000"/>
            </w:tcBorders>
          </w:tcPr>
          <w:p w:rsidR="00505089" w:rsidRPr="00966C4E" w:rsidRDefault="00966C4E" w:rsidP="00966C4E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6C4E">
              <w:rPr>
                <w:rFonts w:ascii="Arial" w:hAnsi="Arial" w:cs="Arial"/>
                <w:b/>
                <w:sz w:val="24"/>
                <w:szCs w:val="24"/>
              </w:rPr>
              <w:t xml:space="preserve">P. Res. </w:t>
            </w:r>
            <w:proofErr w:type="spellStart"/>
            <w:r w:rsidRPr="00966C4E">
              <w:rPr>
                <w:rFonts w:ascii="Arial" w:hAnsi="Arial" w:cs="Arial"/>
                <w:b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5089" w:rsidRPr="00966C4E" w:rsidRDefault="00966C4E" w:rsidP="00966C4E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6C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Tema</w:t>
            </w:r>
          </w:p>
        </w:tc>
      </w:tr>
      <w:tr w:rsidR="00966C4E" w:rsidRPr="00A5784E" w:rsidTr="00966C4E">
        <w:trPr>
          <w:trHeight w:val="37"/>
          <w:tblCellSpacing w:w="0" w:type="dxa"/>
        </w:trPr>
        <w:tc>
          <w:tcPr>
            <w:tcW w:w="1560" w:type="dxa"/>
            <w:tcBorders>
              <w:top w:val="nil"/>
              <w:left w:val="nil"/>
              <w:bottom w:val="single" w:sz="4" w:space="0" w:color="000000"/>
            </w:tcBorders>
          </w:tcPr>
          <w:p w:rsidR="00966C4E" w:rsidRPr="00F11D89" w:rsidRDefault="00966C4E" w:rsidP="00966C4E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D89">
              <w:rPr>
                <w:rFonts w:ascii="Arial" w:hAnsi="Arial" w:cs="Arial"/>
                <w:sz w:val="24"/>
                <w:szCs w:val="24"/>
              </w:rPr>
              <w:t>03/15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6C4E" w:rsidRPr="00F11D89" w:rsidRDefault="00966C4E" w:rsidP="00966C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1D89">
              <w:rPr>
                <w:rFonts w:ascii="Arial" w:hAnsi="Arial" w:cs="Arial"/>
                <w:sz w:val="24"/>
                <w:szCs w:val="24"/>
              </w:rPr>
              <w:t xml:space="preserve">Farmacopea MERCOSUR: </w:t>
            </w:r>
            <w:r w:rsidRPr="00F11D89">
              <w:rPr>
                <w:rFonts w:ascii="Arial" w:hAnsi="Arial" w:cs="Arial"/>
                <w:sz w:val="24"/>
                <w:szCs w:val="24"/>
              </w:rPr>
              <w:t>Cromatografía</w:t>
            </w:r>
          </w:p>
        </w:tc>
      </w:tr>
      <w:tr w:rsidR="00966C4E" w:rsidRPr="00A5784E" w:rsidTr="00966C4E">
        <w:trPr>
          <w:tblCellSpacing w:w="0" w:type="dxa"/>
        </w:trPr>
        <w:tc>
          <w:tcPr>
            <w:tcW w:w="1560" w:type="dxa"/>
            <w:tcBorders>
              <w:top w:val="nil"/>
              <w:left w:val="nil"/>
              <w:bottom w:val="single" w:sz="4" w:space="0" w:color="000000"/>
            </w:tcBorders>
          </w:tcPr>
          <w:p w:rsidR="00966C4E" w:rsidRPr="00F11D89" w:rsidRDefault="00966C4E" w:rsidP="00966C4E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D89">
              <w:rPr>
                <w:rFonts w:ascii="Arial" w:hAnsi="Arial" w:cs="Arial"/>
                <w:sz w:val="24"/>
                <w:szCs w:val="24"/>
              </w:rPr>
              <w:t>04/15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6C4E" w:rsidRPr="00F11D89" w:rsidRDefault="00966C4E" w:rsidP="00966C4E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1D89">
              <w:rPr>
                <w:rFonts w:ascii="Arial" w:hAnsi="Arial" w:cs="Arial"/>
                <w:sz w:val="24"/>
                <w:szCs w:val="24"/>
              </w:rPr>
              <w:t>Farmacopea MERCOSUR: Determinación de Aflatoxinas</w:t>
            </w:r>
          </w:p>
        </w:tc>
      </w:tr>
      <w:tr w:rsidR="00966C4E" w:rsidRPr="00A5784E" w:rsidTr="00966C4E">
        <w:trPr>
          <w:trHeight w:val="389"/>
          <w:tblCellSpacing w:w="0" w:type="dxa"/>
        </w:trPr>
        <w:tc>
          <w:tcPr>
            <w:tcW w:w="1560" w:type="dxa"/>
            <w:tcBorders>
              <w:top w:val="nil"/>
              <w:left w:val="nil"/>
            </w:tcBorders>
          </w:tcPr>
          <w:p w:rsidR="00966C4E" w:rsidRPr="00F11D89" w:rsidRDefault="00966C4E" w:rsidP="00966C4E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D89">
              <w:rPr>
                <w:rFonts w:ascii="Arial" w:hAnsi="Arial" w:cs="Arial"/>
                <w:sz w:val="24"/>
                <w:szCs w:val="24"/>
              </w:rPr>
              <w:t>05/15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</w:tcPr>
          <w:p w:rsidR="00966C4E" w:rsidRPr="00F11D89" w:rsidRDefault="00966C4E" w:rsidP="00966C4E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1D89">
              <w:rPr>
                <w:rFonts w:ascii="Arial" w:hAnsi="Arial" w:cs="Arial"/>
                <w:sz w:val="24"/>
                <w:szCs w:val="24"/>
              </w:rPr>
              <w:t>Farmacopea MERCOSUR: Determinación de Formaldehído Residual</w:t>
            </w:r>
          </w:p>
        </w:tc>
      </w:tr>
      <w:tr w:rsidR="00966C4E" w:rsidRPr="00A5784E" w:rsidTr="00966C4E">
        <w:trPr>
          <w:tblCellSpacing w:w="0" w:type="dxa"/>
        </w:trPr>
        <w:tc>
          <w:tcPr>
            <w:tcW w:w="1560" w:type="dxa"/>
            <w:tcBorders>
              <w:top w:val="nil"/>
              <w:left w:val="nil"/>
            </w:tcBorders>
          </w:tcPr>
          <w:p w:rsidR="00966C4E" w:rsidRPr="00F11D89" w:rsidRDefault="00966C4E" w:rsidP="00966C4E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D89">
              <w:rPr>
                <w:rFonts w:ascii="Arial" w:hAnsi="Arial" w:cs="Arial"/>
                <w:sz w:val="24"/>
                <w:szCs w:val="24"/>
              </w:rPr>
              <w:t>06/15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</w:tcPr>
          <w:p w:rsidR="00966C4E" w:rsidRPr="00F11D89" w:rsidRDefault="00966C4E" w:rsidP="00966C4E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1D89">
              <w:rPr>
                <w:rFonts w:ascii="Arial" w:hAnsi="Arial" w:cs="Arial"/>
                <w:sz w:val="24"/>
                <w:szCs w:val="24"/>
              </w:rPr>
              <w:t>Farmacopea MERCOSUR: Espectrofotometría Ultravioleta y Visible</w:t>
            </w:r>
          </w:p>
        </w:tc>
      </w:tr>
      <w:tr w:rsidR="00966C4E" w:rsidRPr="00A5784E" w:rsidTr="00966C4E">
        <w:trPr>
          <w:tblCellSpacing w:w="0" w:type="dxa"/>
        </w:trPr>
        <w:tc>
          <w:tcPr>
            <w:tcW w:w="1560" w:type="dxa"/>
            <w:tcBorders>
              <w:top w:val="nil"/>
              <w:left w:val="nil"/>
            </w:tcBorders>
          </w:tcPr>
          <w:p w:rsidR="00966C4E" w:rsidRPr="00F11D89" w:rsidRDefault="00966C4E" w:rsidP="00966C4E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D89">
              <w:rPr>
                <w:rFonts w:ascii="Arial" w:hAnsi="Arial" w:cs="Arial"/>
                <w:sz w:val="24"/>
                <w:szCs w:val="24"/>
              </w:rPr>
              <w:t>09/15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</w:tcPr>
          <w:p w:rsidR="00966C4E" w:rsidRPr="00F11D89" w:rsidRDefault="00966C4E" w:rsidP="00966C4E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1D89">
              <w:rPr>
                <w:rFonts w:ascii="Arial" w:hAnsi="Arial" w:cs="Arial"/>
                <w:sz w:val="24"/>
                <w:szCs w:val="24"/>
              </w:rPr>
              <w:t>Farmacopea MERCOSUR: Limites de Metales Pesados</w:t>
            </w:r>
          </w:p>
        </w:tc>
      </w:tr>
      <w:tr w:rsidR="00966C4E" w:rsidRPr="00A5784E" w:rsidTr="00966C4E">
        <w:trPr>
          <w:tblCellSpacing w:w="0" w:type="dxa"/>
        </w:trPr>
        <w:tc>
          <w:tcPr>
            <w:tcW w:w="1560" w:type="dxa"/>
            <w:tcBorders>
              <w:top w:val="nil"/>
              <w:left w:val="nil"/>
            </w:tcBorders>
          </w:tcPr>
          <w:p w:rsidR="00966C4E" w:rsidRPr="00F11D89" w:rsidRDefault="00966C4E" w:rsidP="00966C4E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D89">
              <w:rPr>
                <w:rFonts w:ascii="Arial" w:hAnsi="Arial" w:cs="Arial"/>
                <w:sz w:val="24"/>
                <w:szCs w:val="24"/>
              </w:rPr>
              <w:t>11/15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</w:tcPr>
          <w:p w:rsidR="00966C4E" w:rsidRPr="00F11D89" w:rsidRDefault="00966C4E" w:rsidP="00966C4E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1D89">
              <w:rPr>
                <w:rFonts w:ascii="Arial" w:hAnsi="Arial" w:cs="Arial"/>
                <w:sz w:val="24"/>
                <w:szCs w:val="24"/>
              </w:rPr>
              <w:t>Farmacopea MERCOSUR: Solventes Residuales</w:t>
            </w:r>
          </w:p>
        </w:tc>
      </w:tr>
      <w:tr w:rsidR="00966C4E" w:rsidRPr="00A5784E" w:rsidTr="00966C4E">
        <w:trPr>
          <w:tblCellSpacing w:w="0" w:type="dxa"/>
        </w:trPr>
        <w:tc>
          <w:tcPr>
            <w:tcW w:w="1560" w:type="dxa"/>
            <w:tcBorders>
              <w:top w:val="nil"/>
              <w:left w:val="nil"/>
            </w:tcBorders>
            <w:hideMark/>
          </w:tcPr>
          <w:p w:rsidR="00966C4E" w:rsidRPr="00F11D89" w:rsidRDefault="00966C4E" w:rsidP="00966C4E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D89">
              <w:rPr>
                <w:rFonts w:ascii="Arial" w:hAnsi="Arial" w:cs="Arial"/>
                <w:sz w:val="24"/>
                <w:szCs w:val="24"/>
              </w:rPr>
              <w:t>12/15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  <w:hideMark/>
          </w:tcPr>
          <w:p w:rsidR="00966C4E" w:rsidRPr="00F11D89" w:rsidRDefault="00966C4E" w:rsidP="00966C4E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1D89">
              <w:rPr>
                <w:rFonts w:ascii="Arial" w:hAnsi="Arial" w:cs="Arial"/>
                <w:sz w:val="24"/>
                <w:szCs w:val="24"/>
              </w:rPr>
              <w:t>Farmacopea MERCOSUR: Vacuna de Fiebre Amarilla</w:t>
            </w:r>
          </w:p>
        </w:tc>
      </w:tr>
      <w:tr w:rsidR="00966C4E" w:rsidRPr="00A5784E" w:rsidTr="00966C4E">
        <w:trPr>
          <w:tblCellSpacing w:w="0" w:type="dxa"/>
        </w:trPr>
        <w:tc>
          <w:tcPr>
            <w:tcW w:w="1560" w:type="dxa"/>
            <w:tcBorders>
              <w:top w:val="nil"/>
              <w:left w:val="nil"/>
            </w:tcBorders>
            <w:hideMark/>
          </w:tcPr>
          <w:p w:rsidR="00966C4E" w:rsidRPr="00F11D89" w:rsidRDefault="00966C4E" w:rsidP="00966C4E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D89">
              <w:rPr>
                <w:rFonts w:ascii="Arial" w:hAnsi="Arial" w:cs="Arial"/>
                <w:sz w:val="24"/>
                <w:szCs w:val="24"/>
              </w:rPr>
              <w:t>06/17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  <w:hideMark/>
          </w:tcPr>
          <w:p w:rsidR="00966C4E" w:rsidRPr="00F11D89" w:rsidRDefault="00966C4E" w:rsidP="00966C4E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1D89">
              <w:rPr>
                <w:rFonts w:ascii="Arial" w:hAnsi="Arial" w:cs="Arial"/>
                <w:sz w:val="24"/>
                <w:szCs w:val="24"/>
              </w:rPr>
              <w:t>Farmacopea MERCOSUR: Volumetría</w:t>
            </w:r>
          </w:p>
        </w:tc>
      </w:tr>
      <w:tr w:rsidR="00966C4E" w:rsidRPr="00A5784E" w:rsidTr="00966C4E">
        <w:trPr>
          <w:tblCellSpacing w:w="0" w:type="dxa"/>
        </w:trPr>
        <w:tc>
          <w:tcPr>
            <w:tcW w:w="1560" w:type="dxa"/>
            <w:tcBorders>
              <w:top w:val="nil"/>
              <w:left w:val="nil"/>
            </w:tcBorders>
            <w:hideMark/>
          </w:tcPr>
          <w:p w:rsidR="00966C4E" w:rsidRPr="00F11D89" w:rsidRDefault="00966C4E" w:rsidP="00966C4E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D89">
              <w:rPr>
                <w:rFonts w:ascii="Arial" w:hAnsi="Arial" w:cs="Arial"/>
                <w:sz w:val="24"/>
                <w:szCs w:val="24"/>
              </w:rPr>
              <w:t>07/17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  <w:hideMark/>
          </w:tcPr>
          <w:p w:rsidR="00966C4E" w:rsidRPr="00F11D89" w:rsidRDefault="00966C4E" w:rsidP="00966C4E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1D89">
              <w:rPr>
                <w:rFonts w:ascii="Arial" w:hAnsi="Arial" w:cs="Arial"/>
                <w:sz w:val="24"/>
                <w:szCs w:val="24"/>
              </w:rPr>
              <w:t xml:space="preserve">Farmacopea MERCOSUR: Monografía de Maleato de </w:t>
            </w:r>
            <w:proofErr w:type="spellStart"/>
            <w:r w:rsidRPr="00F11D89">
              <w:rPr>
                <w:rFonts w:ascii="Arial" w:hAnsi="Arial" w:cs="Arial"/>
                <w:sz w:val="24"/>
                <w:szCs w:val="24"/>
              </w:rPr>
              <w:t>Clorfeniramina</w:t>
            </w:r>
            <w:proofErr w:type="spellEnd"/>
          </w:p>
        </w:tc>
      </w:tr>
      <w:tr w:rsidR="00966C4E" w:rsidRPr="00A5784E" w:rsidTr="00966C4E">
        <w:trPr>
          <w:tblCellSpacing w:w="0" w:type="dxa"/>
        </w:trPr>
        <w:tc>
          <w:tcPr>
            <w:tcW w:w="1560" w:type="dxa"/>
            <w:tcBorders>
              <w:top w:val="nil"/>
              <w:left w:val="nil"/>
            </w:tcBorders>
            <w:hideMark/>
          </w:tcPr>
          <w:p w:rsidR="00966C4E" w:rsidRPr="00F11D89" w:rsidRDefault="00966C4E" w:rsidP="00966C4E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D89">
              <w:rPr>
                <w:rFonts w:ascii="Arial" w:hAnsi="Arial" w:cs="Arial"/>
                <w:sz w:val="24"/>
                <w:szCs w:val="24"/>
              </w:rPr>
              <w:t>08/17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  <w:hideMark/>
          </w:tcPr>
          <w:p w:rsidR="00966C4E" w:rsidRPr="00F11D89" w:rsidRDefault="00966C4E" w:rsidP="00966C4E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1D89">
              <w:rPr>
                <w:rFonts w:ascii="Arial" w:hAnsi="Arial" w:cs="Arial"/>
                <w:sz w:val="24"/>
                <w:szCs w:val="24"/>
              </w:rPr>
              <w:t>Farmacopea MERCOSUR: Ensayo de Esterilidad</w:t>
            </w:r>
          </w:p>
        </w:tc>
      </w:tr>
      <w:tr w:rsidR="00966C4E" w:rsidRPr="00A5784E" w:rsidTr="00966C4E">
        <w:trPr>
          <w:tblCellSpacing w:w="0" w:type="dxa"/>
        </w:trPr>
        <w:tc>
          <w:tcPr>
            <w:tcW w:w="1560" w:type="dxa"/>
            <w:tcBorders>
              <w:top w:val="nil"/>
              <w:left w:val="nil"/>
            </w:tcBorders>
            <w:hideMark/>
          </w:tcPr>
          <w:p w:rsidR="00966C4E" w:rsidRPr="00F11D89" w:rsidRDefault="00966C4E" w:rsidP="00966C4E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D89">
              <w:rPr>
                <w:rFonts w:ascii="Arial" w:hAnsi="Arial" w:cs="Arial"/>
                <w:sz w:val="24"/>
                <w:szCs w:val="24"/>
              </w:rPr>
              <w:t>09/17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  <w:hideMark/>
          </w:tcPr>
          <w:p w:rsidR="00966C4E" w:rsidRPr="00F11D89" w:rsidRDefault="00966C4E" w:rsidP="00966C4E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1D89">
              <w:rPr>
                <w:rFonts w:ascii="Arial" w:hAnsi="Arial" w:cs="Arial"/>
                <w:sz w:val="24"/>
                <w:szCs w:val="24"/>
              </w:rPr>
              <w:t>Farmacopea MERCOSUR: Ensayo de Endotoxinas Bacterianas</w:t>
            </w:r>
          </w:p>
        </w:tc>
      </w:tr>
      <w:tr w:rsidR="00966C4E" w:rsidRPr="00A5784E" w:rsidTr="00966C4E">
        <w:trPr>
          <w:trHeight w:val="16"/>
          <w:tblCellSpacing w:w="0" w:type="dxa"/>
        </w:trPr>
        <w:tc>
          <w:tcPr>
            <w:tcW w:w="1560" w:type="dxa"/>
            <w:tcBorders>
              <w:top w:val="nil"/>
              <w:left w:val="nil"/>
            </w:tcBorders>
            <w:hideMark/>
          </w:tcPr>
          <w:p w:rsidR="00966C4E" w:rsidRPr="00F11D89" w:rsidRDefault="00966C4E" w:rsidP="00966C4E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D89">
              <w:rPr>
                <w:rFonts w:ascii="Arial" w:hAnsi="Arial" w:cs="Arial"/>
                <w:sz w:val="24"/>
                <w:szCs w:val="24"/>
              </w:rPr>
              <w:t>10/17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  <w:hideMark/>
          </w:tcPr>
          <w:p w:rsidR="00966C4E" w:rsidRPr="00F11D89" w:rsidRDefault="00966C4E" w:rsidP="00966C4E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1D89">
              <w:rPr>
                <w:rFonts w:ascii="Arial" w:hAnsi="Arial" w:cs="Arial"/>
                <w:sz w:val="24"/>
                <w:szCs w:val="24"/>
              </w:rPr>
              <w:t>Farmacopea MERCOSUR: Determinación de Nitrógeno</w:t>
            </w:r>
          </w:p>
        </w:tc>
      </w:tr>
    </w:tbl>
    <w:p w:rsidR="009D12A4" w:rsidRPr="00A5784E" w:rsidRDefault="000657E3" w:rsidP="00F11D89">
      <w:pPr>
        <w:spacing w:before="100" w:beforeAutospacing="1"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Los </w:t>
      </w:r>
      <w:r w:rsidR="00F67D66" w:rsidRPr="00A5784E">
        <w:rPr>
          <w:rFonts w:ascii="Arial" w:eastAsia="Times New Roman" w:hAnsi="Arial" w:cs="Arial"/>
          <w:sz w:val="24"/>
          <w:szCs w:val="24"/>
          <w:lang w:eastAsia="es-UY"/>
        </w:rPr>
        <w:t>proyectos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que conforman el listado que antecede</w:t>
      </w:r>
      <w:r w:rsidR="00F67D66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será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>n tratados en el ámbito de la Subcomisión</w:t>
      </w:r>
      <w:r w:rsidR="00593352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de Farmacopea </w:t>
      </w:r>
      <w:r w:rsidR="00F67D66" w:rsidRPr="00A5784E">
        <w:rPr>
          <w:rFonts w:ascii="Arial" w:eastAsia="Times New Roman" w:hAnsi="Arial" w:cs="Arial"/>
          <w:sz w:val="24"/>
          <w:szCs w:val="24"/>
          <w:lang w:eastAsia="es-UY"/>
        </w:rPr>
        <w:t>para la adecuación idiomática (portugués y español), situación que será acompañada desde la COPROSAL.</w:t>
      </w:r>
    </w:p>
    <w:p w:rsidR="00F67D66" w:rsidRPr="00A5784E" w:rsidRDefault="00F67D66" w:rsidP="00EF2D47">
      <w:pPr>
        <w:spacing w:before="100" w:beforeAutospacing="1"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>Se adjunta cronograma de Reuniones virtuales para dar cumplimiento a la adecuación propuesta. La convocatoria a tales reuniones virtuales será asumida desde la COPROSAL.</w:t>
      </w:r>
    </w:p>
    <w:p w:rsidR="00302BCB" w:rsidRDefault="00302BCB" w:rsidP="00302BCB">
      <w:p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F67D66" w:rsidRPr="00A5784E" w:rsidRDefault="00F67D66" w:rsidP="00302BCB">
      <w:pPr>
        <w:spacing w:after="0" w:line="240" w:lineRule="auto"/>
        <w:ind w:right="45"/>
        <w:jc w:val="both"/>
        <w:rPr>
          <w:rFonts w:ascii="Arial" w:eastAsia="Times New Roman" w:hAnsi="Arial" w:cs="Arial"/>
          <w:b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Se adjunta cronograma de reuniones virtuales propuestas como </w:t>
      </w:r>
      <w:r w:rsidRPr="00A5784E">
        <w:rPr>
          <w:rFonts w:ascii="Arial" w:eastAsia="Times New Roman" w:hAnsi="Arial" w:cs="Arial"/>
          <w:b/>
          <w:sz w:val="24"/>
          <w:szCs w:val="24"/>
          <w:lang w:eastAsia="es-UY"/>
        </w:rPr>
        <w:t>Agregado IV</w:t>
      </w:r>
      <w:r w:rsidR="00B95E8D" w:rsidRPr="00A5784E">
        <w:rPr>
          <w:rFonts w:ascii="Arial" w:eastAsia="Times New Roman" w:hAnsi="Arial" w:cs="Arial"/>
          <w:b/>
          <w:sz w:val="24"/>
          <w:szCs w:val="24"/>
          <w:lang w:eastAsia="es-UY"/>
        </w:rPr>
        <w:t>.</w:t>
      </w:r>
    </w:p>
    <w:p w:rsidR="00D25E2E" w:rsidRPr="00A5784E" w:rsidRDefault="00D25E2E" w:rsidP="00302BCB">
      <w:p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A5784E" w:rsidRPr="00A5784E" w:rsidRDefault="00A5784E" w:rsidP="00A5784E">
      <w:p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4B0858" w:rsidRPr="00A5784E" w:rsidRDefault="000E5DCE" w:rsidP="00A5784E">
      <w:pPr>
        <w:pStyle w:val="Prrafodelista"/>
        <w:numPr>
          <w:ilvl w:val="0"/>
          <w:numId w:val="23"/>
        </w:numPr>
        <w:spacing w:after="0" w:line="240" w:lineRule="auto"/>
        <w:ind w:left="284"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ORIENTACIÓN A LAS SUB</w:t>
      </w:r>
      <w:r w:rsidR="004B0858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COMISIONES Y GRUPOS DE TRABAJO</w:t>
      </w:r>
    </w:p>
    <w:p w:rsidR="004B0858" w:rsidRPr="00A5784E" w:rsidRDefault="004B0858" w:rsidP="00EF2D47">
      <w:pPr>
        <w:spacing w:before="100" w:beforeAutospacing="1"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Después de las palabras de bienvenida por parte </w:t>
      </w:r>
      <w:r w:rsidR="00A737DD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de </w:t>
      </w:r>
      <w:r w:rsidR="00246E9A" w:rsidRPr="00A5784E">
        <w:rPr>
          <w:rFonts w:ascii="Arial" w:eastAsia="Times New Roman" w:hAnsi="Arial" w:cs="Arial"/>
          <w:sz w:val="24"/>
          <w:szCs w:val="24"/>
          <w:lang w:eastAsia="es-UY"/>
        </w:rPr>
        <w:t>la</w:t>
      </w:r>
      <w:r w:rsidR="00A737DD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delegación de Arge</w:t>
      </w:r>
      <w:r w:rsidR="004D3CAE" w:rsidRPr="00A5784E">
        <w:rPr>
          <w:rFonts w:ascii="Arial" w:eastAsia="Times New Roman" w:hAnsi="Arial" w:cs="Arial"/>
          <w:sz w:val="24"/>
          <w:szCs w:val="24"/>
          <w:lang w:eastAsia="es-UY"/>
        </w:rPr>
        <w:t>n</w:t>
      </w:r>
      <w:r w:rsidR="0005290A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tina, </w:t>
      </w:r>
      <w:r w:rsidR="004D3CAE" w:rsidRPr="00A5784E">
        <w:rPr>
          <w:rFonts w:ascii="Arial" w:eastAsia="Times New Roman" w:hAnsi="Arial" w:cs="Arial"/>
          <w:sz w:val="24"/>
          <w:szCs w:val="24"/>
          <w:lang w:eastAsia="es-UY"/>
        </w:rPr>
        <w:t>las</w:t>
      </w:r>
      <w:r w:rsidR="00593352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="00BA7117" w:rsidRPr="00A5784E">
        <w:rPr>
          <w:rFonts w:ascii="Arial" w:eastAsia="Times New Roman" w:hAnsi="Arial" w:cs="Arial"/>
          <w:sz w:val="24"/>
          <w:szCs w:val="24"/>
          <w:lang w:eastAsia="es-UY"/>
        </w:rPr>
        <w:t>Subc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>omisiones y el Grupo de Trabajo fueron orientados para desarrollar sus actividades considerando los ítems específicos mencionados en el Instructivo de los Coordinadores Nacionales.</w:t>
      </w:r>
    </w:p>
    <w:p w:rsidR="000657E3" w:rsidRPr="00A5784E" w:rsidRDefault="004B0858" w:rsidP="00EF2D47">
      <w:pPr>
        <w:spacing w:before="100" w:beforeAutospacing="1"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lastRenderedPageBreak/>
        <w:t xml:space="preserve">Las </w:t>
      </w:r>
      <w:r w:rsidR="000E5DCE" w:rsidRPr="00A5784E">
        <w:rPr>
          <w:rFonts w:ascii="Arial" w:eastAsia="Times New Roman" w:hAnsi="Arial" w:cs="Arial"/>
          <w:sz w:val="24"/>
          <w:szCs w:val="24"/>
          <w:lang w:eastAsia="es-UY"/>
        </w:rPr>
        <w:t>Subcomisiones</w:t>
      </w:r>
      <w:r w:rsidR="0005290A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constituidas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durante la presente reunión fueron: </w:t>
      </w:r>
      <w:r w:rsidR="000E5DCE" w:rsidRPr="00A5784E">
        <w:rPr>
          <w:rFonts w:ascii="Arial" w:eastAsia="Times New Roman" w:hAnsi="Arial" w:cs="Arial"/>
          <w:sz w:val="24"/>
          <w:szCs w:val="24"/>
          <w:lang w:eastAsia="es-UY"/>
        </w:rPr>
        <w:t>Subcomisión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de Productos Médicos, </w:t>
      </w:r>
      <w:r w:rsidR="000E5DCE" w:rsidRPr="00A5784E">
        <w:rPr>
          <w:rFonts w:ascii="Arial" w:eastAsia="Times New Roman" w:hAnsi="Arial" w:cs="Arial"/>
          <w:sz w:val="24"/>
          <w:szCs w:val="24"/>
          <w:lang w:eastAsia="es-UY"/>
        </w:rPr>
        <w:t>Subcomisión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de Cosméticos, </w:t>
      </w:r>
      <w:r w:rsidR="000E5DCE" w:rsidRPr="00A5784E">
        <w:rPr>
          <w:rFonts w:ascii="Arial" w:eastAsia="Times New Roman" w:hAnsi="Arial" w:cs="Arial"/>
          <w:sz w:val="24"/>
          <w:szCs w:val="24"/>
          <w:lang w:eastAsia="es-UY"/>
        </w:rPr>
        <w:t>Subcomisión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de Sicotrópicos y Estupefacientes</w:t>
      </w:r>
      <w:r w:rsidR="0005290A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, Subcomisión de </w:t>
      </w:r>
      <w:proofErr w:type="spellStart"/>
      <w:r w:rsidR="0005290A" w:rsidRPr="00A5784E">
        <w:rPr>
          <w:rFonts w:ascii="Arial" w:eastAsia="Times New Roman" w:hAnsi="Arial" w:cs="Arial"/>
          <w:sz w:val="24"/>
          <w:szCs w:val="24"/>
          <w:lang w:eastAsia="es-UY"/>
        </w:rPr>
        <w:t>Domisanitarios</w:t>
      </w:r>
      <w:proofErr w:type="spellEnd"/>
      <w:r w:rsidR="0005290A" w:rsidRPr="00A5784E">
        <w:rPr>
          <w:rFonts w:ascii="Arial" w:eastAsia="Times New Roman" w:hAnsi="Arial" w:cs="Arial"/>
          <w:sz w:val="24"/>
          <w:szCs w:val="24"/>
          <w:lang w:eastAsia="es-UY"/>
        </w:rPr>
        <w:t>,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así como el Grupo de Trabajo de Buenas Prácticas de Fabricación</w:t>
      </w:r>
      <w:r w:rsidR="004D3CAE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en e</w:t>
      </w:r>
      <w:r w:rsidR="000657E3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l Área Farmacéutica (GTBPF). </w:t>
      </w:r>
    </w:p>
    <w:p w:rsidR="004B0858" w:rsidRPr="00A5784E" w:rsidRDefault="0005290A" w:rsidP="00EF2D47">
      <w:pPr>
        <w:spacing w:before="100" w:beforeAutospacing="1"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Se dio lectura y se aprobó la agenda incluida en el </w:t>
      </w:r>
      <w:r w:rsidR="00450534" w:rsidRPr="00A5784E">
        <w:rPr>
          <w:rFonts w:ascii="Arial" w:eastAsia="Times New Roman" w:hAnsi="Arial" w:cs="Arial"/>
          <w:sz w:val="24"/>
          <w:szCs w:val="24"/>
          <w:lang w:eastAsia="es-UY"/>
        </w:rPr>
        <w:t>Agregado II</w:t>
      </w:r>
      <w:r w:rsidR="00FC1259" w:rsidRPr="00A5784E">
        <w:rPr>
          <w:rFonts w:ascii="Arial" w:eastAsia="Times New Roman" w:hAnsi="Arial" w:cs="Arial"/>
          <w:sz w:val="24"/>
          <w:szCs w:val="24"/>
          <w:lang w:eastAsia="es-UY"/>
        </w:rPr>
        <w:t>.</w:t>
      </w:r>
    </w:p>
    <w:p w:rsidR="00FC1259" w:rsidRPr="00A5784E" w:rsidRDefault="00FC1259" w:rsidP="00FC1259">
      <w:p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FC1259" w:rsidRPr="00A5784E" w:rsidRDefault="00FC1259" w:rsidP="00FC1259">
      <w:p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7D6DF6" w:rsidRPr="00A5784E" w:rsidRDefault="004B0858" w:rsidP="00FC1259">
      <w:pPr>
        <w:pStyle w:val="Prrafodelista"/>
        <w:numPr>
          <w:ilvl w:val="0"/>
          <w:numId w:val="23"/>
        </w:numPr>
        <w:spacing w:after="0" w:line="240" w:lineRule="auto"/>
        <w:ind w:left="284"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INVESTIGACIÓN CLÍNICA</w:t>
      </w:r>
    </w:p>
    <w:p w:rsidR="007D6DF6" w:rsidRPr="00A5784E" w:rsidRDefault="00F04EEA" w:rsidP="007D6DF6">
      <w:pPr>
        <w:spacing w:before="100" w:beforeAutospacing="1"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La representante de la Delegación Argentina informó </w:t>
      </w:r>
      <w:r w:rsidR="007D6DF6" w:rsidRPr="00A5784E">
        <w:rPr>
          <w:rFonts w:ascii="Arial" w:eastAsia="Times New Roman" w:hAnsi="Arial" w:cs="Arial"/>
          <w:sz w:val="24"/>
          <w:szCs w:val="24"/>
          <w:lang w:eastAsia="es-UY"/>
        </w:rPr>
        <w:t>sobre el desarrollo de las reuniones virtuales</w:t>
      </w:r>
      <w:r w:rsidR="00F17F2D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y el resultado de é</w:t>
      </w:r>
      <w:r w:rsidR="007D6DF6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stas, donde se </w:t>
      </w:r>
      <w:r w:rsidR="00D031AA" w:rsidRPr="00A5784E">
        <w:rPr>
          <w:rFonts w:ascii="Arial" w:eastAsia="Times New Roman" w:hAnsi="Arial" w:cs="Arial"/>
          <w:sz w:val="24"/>
          <w:szCs w:val="24"/>
          <w:lang w:eastAsia="es-UY"/>
        </w:rPr>
        <w:t>logró consensuar el contenido d</w:t>
      </w:r>
      <w:r w:rsidR="007D6DF6" w:rsidRPr="00A5784E">
        <w:rPr>
          <w:rFonts w:ascii="Arial" w:eastAsia="Times New Roman" w:hAnsi="Arial" w:cs="Arial"/>
          <w:sz w:val="24"/>
          <w:szCs w:val="24"/>
          <w:lang w:eastAsia="es-UY"/>
        </w:rPr>
        <w:t>el Manual del Investigador.</w:t>
      </w:r>
    </w:p>
    <w:p w:rsidR="004B0858" w:rsidRPr="00A5784E" w:rsidRDefault="00A737DD" w:rsidP="00EF2D4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>De esta manera,</w:t>
      </w:r>
      <w:r w:rsidR="00DA5164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el Plan de Investigación (Protocolo del Investigador) presentado por Brasil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sigue en</w:t>
      </w:r>
      <w:r w:rsidR="00DA5164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proceso</w:t>
      </w:r>
      <w:r w:rsidR="00593352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="00DA5164" w:rsidRPr="00A5784E">
        <w:rPr>
          <w:rFonts w:ascii="Arial" w:eastAsia="Times New Roman" w:hAnsi="Arial" w:cs="Arial"/>
          <w:sz w:val="24"/>
          <w:szCs w:val="24"/>
          <w:lang w:eastAsia="es-UY"/>
        </w:rPr>
        <w:t>de desarrollo</w:t>
      </w:r>
      <w:r w:rsidR="00F04EEA" w:rsidRPr="00A5784E">
        <w:rPr>
          <w:rFonts w:ascii="Arial" w:eastAsia="Times New Roman" w:hAnsi="Arial" w:cs="Arial"/>
          <w:sz w:val="24"/>
          <w:szCs w:val="24"/>
          <w:lang w:eastAsia="es-UY"/>
        </w:rPr>
        <w:t>.</w:t>
      </w:r>
    </w:p>
    <w:p w:rsidR="0005290A" w:rsidRPr="00A5784E" w:rsidRDefault="00707568" w:rsidP="00EF2D4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Se </w:t>
      </w:r>
      <w:r w:rsidR="00F04EEA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continuará </w:t>
      </w:r>
      <w:r w:rsidR="001B4F13" w:rsidRPr="00A5784E">
        <w:rPr>
          <w:rFonts w:ascii="Arial" w:eastAsia="Times New Roman" w:hAnsi="Arial" w:cs="Arial"/>
          <w:sz w:val="24"/>
          <w:szCs w:val="24"/>
          <w:lang w:eastAsia="es-UY"/>
        </w:rPr>
        <w:t>avanzando de manera virtual</w:t>
      </w:r>
      <w:r w:rsidR="00F04EEA" w:rsidRPr="00A5784E">
        <w:rPr>
          <w:rFonts w:ascii="Arial" w:eastAsia="Times New Roman" w:hAnsi="Arial" w:cs="Arial"/>
          <w:sz w:val="24"/>
          <w:szCs w:val="24"/>
          <w:lang w:eastAsia="es-UY"/>
        </w:rPr>
        <w:t>,</w:t>
      </w:r>
      <w:r w:rsidR="00593352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="00F04EEA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fijándose la próxima reunión virtual para </w:t>
      </w:r>
      <w:r w:rsidR="002169D4" w:rsidRPr="00A5784E">
        <w:rPr>
          <w:rFonts w:ascii="Arial" w:eastAsia="Times New Roman" w:hAnsi="Arial" w:cs="Arial"/>
          <w:sz w:val="24"/>
          <w:szCs w:val="24"/>
          <w:lang w:eastAsia="es-UY"/>
        </w:rPr>
        <w:t>la primera quincena de</w:t>
      </w:r>
      <w:r w:rsidR="00593352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="004D3CAE" w:rsidRPr="00A5784E">
        <w:rPr>
          <w:rFonts w:ascii="Arial" w:eastAsia="Times New Roman" w:hAnsi="Arial" w:cs="Arial"/>
          <w:sz w:val="24"/>
          <w:szCs w:val="24"/>
          <w:lang w:eastAsia="es-UY"/>
        </w:rPr>
        <w:t>mayo 2019.</w:t>
      </w:r>
    </w:p>
    <w:p w:rsidR="00FC1259" w:rsidRPr="00A5784E" w:rsidRDefault="00FC1259" w:rsidP="00FC12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FC1259" w:rsidRPr="00A5784E" w:rsidRDefault="00FC1259" w:rsidP="00FC12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4B0858" w:rsidRPr="00A5784E" w:rsidRDefault="004B0858" w:rsidP="00FC1259">
      <w:pPr>
        <w:pStyle w:val="Prrafodelista"/>
        <w:numPr>
          <w:ilvl w:val="0"/>
          <w:numId w:val="23"/>
        </w:numPr>
        <w:spacing w:after="0" w:line="240" w:lineRule="auto"/>
        <w:ind w:left="284"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 xml:space="preserve">AUTORIZACIÓN </w:t>
      </w:r>
      <w:r w:rsidR="00B822DF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DE FUNCIONAMIENTO</w:t>
      </w:r>
      <w:r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 xml:space="preserve">/HABILITACIÓN </w:t>
      </w:r>
      <w:r w:rsidR="00B822DF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DE EMPRESAS</w:t>
      </w:r>
    </w:p>
    <w:p w:rsidR="00D031AA" w:rsidRPr="00A5784E" w:rsidRDefault="00D031AA" w:rsidP="00D031AA">
      <w:pPr>
        <w:spacing w:before="100" w:beforeAutospacing="1"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Durante las últimas reuniones virtuales y para dar </w:t>
      </w:r>
      <w:r w:rsidR="002F69CD" w:rsidRPr="00A5784E">
        <w:rPr>
          <w:rFonts w:ascii="Arial" w:eastAsia="Times New Roman" w:hAnsi="Arial" w:cs="Arial"/>
          <w:sz w:val="24"/>
          <w:szCs w:val="24"/>
          <w:lang w:eastAsia="es-UY"/>
        </w:rPr>
        <w:t>más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dinamismo al avance del documento, se lleg</w:t>
      </w:r>
      <w:r w:rsidR="002F69CD" w:rsidRPr="00A5784E">
        <w:rPr>
          <w:rFonts w:ascii="Arial" w:eastAsia="Times New Roman" w:hAnsi="Arial" w:cs="Arial"/>
          <w:sz w:val="24"/>
          <w:szCs w:val="24"/>
          <w:lang w:eastAsia="es-UY"/>
        </w:rPr>
        <w:t>ó al consenso de incluir anexos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por cada rubro de productos,</w:t>
      </w:r>
      <w:r w:rsidR="002F69CD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donde reflejen las particularidades de cada</w:t>
      </w:r>
      <w:r w:rsidR="00CF6210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uno</w:t>
      </w:r>
      <w:r w:rsidR="002F69CD" w:rsidRPr="00A5784E">
        <w:rPr>
          <w:rFonts w:ascii="Arial" w:eastAsia="Times New Roman" w:hAnsi="Arial" w:cs="Arial"/>
          <w:sz w:val="24"/>
          <w:szCs w:val="24"/>
          <w:lang w:eastAsia="es-UY"/>
        </w:rPr>
        <w:t>,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ante la imposibilidad de avanzar integralmente</w:t>
      </w:r>
      <w:r w:rsidR="002F69CD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. No obstante, el documento final constará de una estructura compuesta por un contenido de requisitos mínimos para la habilitación de empresas, y cada </w:t>
      </w:r>
      <w:r w:rsidR="00F04EEA" w:rsidRPr="00A5784E">
        <w:rPr>
          <w:rFonts w:ascii="Arial" w:eastAsia="Times New Roman" w:hAnsi="Arial" w:cs="Arial"/>
          <w:sz w:val="24"/>
          <w:szCs w:val="24"/>
          <w:lang w:eastAsia="es-UY"/>
        </w:rPr>
        <w:t>Subcomisión/Grupo de Trabajo involucrado</w:t>
      </w:r>
      <w:r w:rsidR="002F69CD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adjuntará los anexos antes mencionados.</w:t>
      </w:r>
    </w:p>
    <w:p w:rsidR="00F17F2D" w:rsidRPr="00A5784E" w:rsidRDefault="00F17F2D" w:rsidP="00D031AA">
      <w:pPr>
        <w:spacing w:before="100" w:beforeAutospacing="1"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>Las Subcomisiones/Grupos de Trabajo fueron orientadas a discutir los anexos al documento de trabajo y se continuará con el desarrollo en las próximas reuniones.</w:t>
      </w:r>
    </w:p>
    <w:p w:rsidR="00F17F2D" w:rsidRPr="00A5784E" w:rsidRDefault="00F17F2D" w:rsidP="00D031AA">
      <w:pPr>
        <w:spacing w:before="100" w:beforeAutospacing="1"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>Se acordó el acompañamiento desde la COPROSAL en las reuniones virtuales que serán convocadas a partir de junio.</w:t>
      </w:r>
    </w:p>
    <w:p w:rsidR="002F3970" w:rsidRPr="00A5784E" w:rsidRDefault="004B0858" w:rsidP="003D7DE4">
      <w:pPr>
        <w:spacing w:before="100" w:beforeAutospacing="1"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El documento de trabajo consta como </w:t>
      </w:r>
      <w:r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A</w:t>
      </w:r>
      <w:r w:rsidR="002F3970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gregado</w:t>
      </w:r>
      <w:r w:rsidR="003D7DE4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 xml:space="preserve"> </w:t>
      </w:r>
      <w:r w:rsidR="00B822DF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V</w:t>
      </w:r>
      <w:r w:rsidR="00085A25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.</w:t>
      </w:r>
    </w:p>
    <w:p w:rsidR="002F3970" w:rsidRPr="00A5784E" w:rsidRDefault="002F3970" w:rsidP="002F3970">
      <w:p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A5784E" w:rsidRDefault="00A5784E" w:rsidP="002F3970">
      <w:p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537095" w:rsidRDefault="00537095" w:rsidP="002F3970">
      <w:p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537095" w:rsidRDefault="00537095" w:rsidP="002F3970">
      <w:p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537095" w:rsidRDefault="00537095" w:rsidP="002F3970">
      <w:p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537095" w:rsidRDefault="00537095" w:rsidP="002F3970">
      <w:p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537095" w:rsidRDefault="00537095" w:rsidP="002F3970">
      <w:p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537095" w:rsidRDefault="00537095" w:rsidP="002F3970">
      <w:p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537095" w:rsidRDefault="00537095" w:rsidP="002F3970">
      <w:p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537095" w:rsidRPr="00A5784E" w:rsidRDefault="00537095" w:rsidP="002F3970">
      <w:pPr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CB295F" w:rsidRPr="00A5784E" w:rsidRDefault="004B0858" w:rsidP="002F3970">
      <w:pPr>
        <w:pStyle w:val="Prrafodelista"/>
        <w:numPr>
          <w:ilvl w:val="0"/>
          <w:numId w:val="23"/>
        </w:numPr>
        <w:spacing w:after="0" w:line="240" w:lineRule="auto"/>
        <w:ind w:left="284"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lastRenderedPageBreak/>
        <w:t>COOPERACIÓN TÉCNICA</w:t>
      </w:r>
    </w:p>
    <w:p w:rsidR="002F3970" w:rsidRPr="00A5784E" w:rsidRDefault="002F3970" w:rsidP="002F3970">
      <w:pPr>
        <w:pStyle w:val="Prrafodelista"/>
        <w:spacing w:after="0" w:line="240" w:lineRule="auto"/>
        <w:ind w:left="284"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6D4849" w:rsidRPr="00A5784E" w:rsidRDefault="00CB295F" w:rsidP="002F3970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 xml:space="preserve">4.1 </w:t>
      </w:r>
      <w:r w:rsidR="004B0858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Capacitación de inspectores</w:t>
      </w:r>
    </w:p>
    <w:p w:rsidR="002F3970" w:rsidRPr="00A5784E" w:rsidRDefault="002F3970" w:rsidP="00C244A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UY"/>
        </w:rPr>
      </w:pPr>
    </w:p>
    <w:p w:rsidR="003D7DE4" w:rsidRPr="00A5784E" w:rsidRDefault="0045774B" w:rsidP="003D7DE4">
      <w:pPr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 xml:space="preserve">4.1.1 </w:t>
      </w:r>
      <w:bookmarkStart w:id="0" w:name="_Toc1395896"/>
      <w:r w:rsidR="003D7DE4" w:rsidRPr="00A5784E">
        <w:rPr>
          <w:rFonts w:ascii="Arial" w:hAnsi="Arial" w:cs="Arial"/>
          <w:b/>
          <w:bCs/>
          <w:sz w:val="24"/>
          <w:szCs w:val="24"/>
        </w:rPr>
        <w:t>Propuesta para el Curso de Capacitación Conjunta de Inspectores en Buenas Prácticas de Manufactura y Control de Medicamentos del MERCOSUR FASE II</w:t>
      </w:r>
      <w:bookmarkEnd w:id="0"/>
      <w:r w:rsidR="003D7DE4" w:rsidRPr="00A5784E">
        <w:rPr>
          <w:rFonts w:ascii="Arial" w:hAnsi="Arial" w:cs="Arial"/>
          <w:b/>
          <w:bCs/>
          <w:sz w:val="24"/>
          <w:szCs w:val="24"/>
        </w:rPr>
        <w:t xml:space="preserve"> y Propuesta para el Curso de Capacitación Conjunta de Inspectores en Buenas Prácticas de Fabricación y Control de Productos Médicos del MERCOSUR </w:t>
      </w:r>
    </w:p>
    <w:p w:rsidR="003D7DE4" w:rsidRPr="00A5784E" w:rsidRDefault="003D7DE4" w:rsidP="00EF2D4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>En relación a las propuestas de capacitación para Área Farmacéutica y Productos Médicos, se avanzó de manera virtual en la definición de temas, alcances y estrategias y se aguarda definición de Coordinadores Nacionales, en relación a la prosecución de los mismos.</w:t>
      </w:r>
    </w:p>
    <w:p w:rsidR="00C63A59" w:rsidRPr="00A5784E" w:rsidRDefault="00C63A59" w:rsidP="00EF2D4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En relación a las modalidades propuestas, esta Comisión realza la necesidad de contar con una etapa presencial, entendiendo que la misma fortalece la vinculación entre los equipos técnicos, construye confianza, </w:t>
      </w:r>
      <w:r w:rsidR="00855C0D" w:rsidRPr="00A5784E">
        <w:rPr>
          <w:rFonts w:ascii="Arial" w:eastAsia="Times New Roman" w:hAnsi="Arial" w:cs="Arial"/>
          <w:sz w:val="24"/>
          <w:szCs w:val="24"/>
          <w:lang w:eastAsia="es-UY"/>
        </w:rPr>
        <w:t>permite la aplicación y sistematización de los conocimientos en situaciones reales, robusteciendo las capacidades adquiridas y fomentando el diálogo, el intercambio y la construcción conjunta; tendiendo redes duraderas en el tiempo.</w:t>
      </w:r>
    </w:p>
    <w:p w:rsidR="003D7DE4" w:rsidRPr="00A5784E" w:rsidRDefault="003D7DE4" w:rsidP="00EF2D4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Cabe destacar </w:t>
      </w:r>
      <w:r w:rsidR="002E5CD4" w:rsidRPr="00A5784E">
        <w:rPr>
          <w:rFonts w:ascii="Arial" w:eastAsia="Times New Roman" w:hAnsi="Arial" w:cs="Arial"/>
          <w:sz w:val="24"/>
          <w:szCs w:val="24"/>
          <w:lang w:eastAsia="es-UY"/>
        </w:rPr>
        <w:t>que,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desde esta COPROSAL, ambos programas</w:t>
      </w:r>
      <w:r w:rsidR="00855C0D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(Área Farmacéutica y Productos Médicos)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se encuentran consensuados integralmente.</w:t>
      </w:r>
    </w:p>
    <w:p w:rsidR="003D7DE4" w:rsidRPr="00A5784E" w:rsidRDefault="003D7DE4" w:rsidP="00EF2D4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>Las propuestas de</w:t>
      </w:r>
      <w:r w:rsidR="00855C0D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los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curso</w:t>
      </w:r>
      <w:r w:rsidR="00855C0D" w:rsidRPr="00A5784E">
        <w:rPr>
          <w:rFonts w:ascii="Arial" w:eastAsia="Times New Roman" w:hAnsi="Arial" w:cs="Arial"/>
          <w:sz w:val="24"/>
          <w:szCs w:val="24"/>
          <w:lang w:eastAsia="es-UY"/>
        </w:rPr>
        <w:t>s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se anexan como </w:t>
      </w:r>
      <w:r w:rsidRPr="00A5784E">
        <w:rPr>
          <w:rFonts w:ascii="Arial" w:eastAsia="Times New Roman" w:hAnsi="Arial" w:cs="Arial"/>
          <w:b/>
          <w:sz w:val="24"/>
          <w:szCs w:val="24"/>
          <w:lang w:eastAsia="es-UY"/>
        </w:rPr>
        <w:t>Agregado VI y Agregado VII</w:t>
      </w:r>
    </w:p>
    <w:p w:rsidR="00337E77" w:rsidRPr="00A5784E" w:rsidRDefault="00855C0D" w:rsidP="00D00103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bCs/>
          <w:sz w:val="24"/>
          <w:szCs w:val="24"/>
          <w:lang w:eastAsia="es-UY"/>
        </w:rPr>
        <w:t>Una vez culminadas las</w:t>
      </w:r>
      <w:r w:rsidR="00337E77" w:rsidRPr="00A5784E">
        <w:rPr>
          <w:rFonts w:ascii="Arial" w:eastAsia="Times New Roman" w:hAnsi="Arial" w:cs="Arial"/>
          <w:bCs/>
          <w:sz w:val="24"/>
          <w:szCs w:val="24"/>
          <w:lang w:eastAsia="es-UY"/>
        </w:rPr>
        <w:t xml:space="preserve"> mencionadas capacitaciones, se evaluará la implementación de este modelo para las áreas de </w:t>
      </w:r>
      <w:r w:rsidR="002E5CD4" w:rsidRPr="00A5784E">
        <w:rPr>
          <w:rFonts w:ascii="Arial" w:eastAsia="Times New Roman" w:hAnsi="Arial" w:cs="Arial"/>
          <w:bCs/>
          <w:sz w:val="24"/>
          <w:szCs w:val="24"/>
          <w:lang w:eastAsia="es-UY"/>
        </w:rPr>
        <w:t xml:space="preserve">Cosméticos, </w:t>
      </w:r>
      <w:proofErr w:type="spellStart"/>
      <w:r w:rsidR="002E5CD4" w:rsidRPr="00A5784E">
        <w:rPr>
          <w:rFonts w:ascii="Arial" w:eastAsia="Times New Roman" w:hAnsi="Arial" w:cs="Arial"/>
          <w:bCs/>
          <w:sz w:val="24"/>
          <w:szCs w:val="24"/>
          <w:lang w:eastAsia="es-UY"/>
        </w:rPr>
        <w:t>Domisanitarios</w:t>
      </w:r>
      <w:proofErr w:type="spellEnd"/>
      <w:r w:rsidR="003D7DE4" w:rsidRPr="00A5784E">
        <w:rPr>
          <w:rFonts w:ascii="Arial" w:eastAsia="Times New Roman" w:hAnsi="Arial" w:cs="Arial"/>
          <w:bCs/>
          <w:sz w:val="24"/>
          <w:szCs w:val="24"/>
          <w:lang w:eastAsia="es-UY"/>
        </w:rPr>
        <w:t xml:space="preserve"> y </w:t>
      </w:r>
      <w:r w:rsidR="002E5CD4" w:rsidRPr="00A5784E">
        <w:rPr>
          <w:rFonts w:ascii="Arial" w:eastAsia="Times New Roman" w:hAnsi="Arial" w:cs="Arial"/>
          <w:bCs/>
          <w:sz w:val="24"/>
          <w:szCs w:val="24"/>
          <w:lang w:eastAsia="es-UY"/>
        </w:rPr>
        <w:t>Psicotrópicos</w:t>
      </w:r>
      <w:r w:rsidR="003D7DE4" w:rsidRPr="00A5784E">
        <w:rPr>
          <w:rFonts w:ascii="Arial" w:eastAsia="Times New Roman" w:hAnsi="Arial" w:cs="Arial"/>
          <w:bCs/>
          <w:sz w:val="24"/>
          <w:szCs w:val="24"/>
          <w:lang w:eastAsia="es-UY"/>
        </w:rPr>
        <w:t xml:space="preserve"> y Estupefacientes</w:t>
      </w:r>
    </w:p>
    <w:p w:rsidR="0045774B" w:rsidRPr="00A5784E" w:rsidRDefault="0045774B" w:rsidP="002F3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4B0858" w:rsidRPr="00A5784E" w:rsidRDefault="004B0858" w:rsidP="00DB3CE8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Farmacopea MERCOSUR - Visitas a Laboratorios de Control de Calidad de Paraguay</w:t>
      </w:r>
    </w:p>
    <w:p w:rsidR="00A5784E" w:rsidRDefault="00A5784E" w:rsidP="00A578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DB3CE8" w:rsidRPr="00A5784E" w:rsidRDefault="00DB3CE8" w:rsidP="00A578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La </w:t>
      </w:r>
      <w:r w:rsidR="0007656A" w:rsidRPr="00A5784E">
        <w:rPr>
          <w:rFonts w:ascii="Arial" w:eastAsia="Times New Roman" w:hAnsi="Arial" w:cs="Arial"/>
          <w:sz w:val="24"/>
          <w:szCs w:val="24"/>
          <w:lang w:eastAsia="es-UY"/>
        </w:rPr>
        <w:t>Delegación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de Paraguay </w:t>
      </w:r>
      <w:r w:rsidR="0007656A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informa 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>que los L</w:t>
      </w:r>
      <w:r w:rsidR="0007656A" w:rsidRPr="00A5784E">
        <w:rPr>
          <w:rFonts w:ascii="Arial" w:eastAsia="Times New Roman" w:hAnsi="Arial" w:cs="Arial"/>
          <w:sz w:val="24"/>
          <w:szCs w:val="24"/>
          <w:lang w:eastAsia="es-UY"/>
        </w:rPr>
        <w:t>a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boratorios involucrados en la visita están en proceso de readecuación para cumplimiento de las Buenas Prácticas de Laboratorio </w:t>
      </w:r>
      <w:r w:rsidR="0007656A" w:rsidRPr="00A5784E">
        <w:rPr>
          <w:rFonts w:ascii="Arial" w:eastAsia="Times New Roman" w:hAnsi="Arial" w:cs="Arial"/>
          <w:sz w:val="24"/>
          <w:szCs w:val="24"/>
          <w:lang w:eastAsia="es-UY"/>
        </w:rPr>
        <w:t>(BPL)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>, razón por la cual se consensua</w:t>
      </w:r>
      <w:r w:rsidR="0007656A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postergar dicha visita hasta tanto se informe que el proceso de readecuación ha sido concluido.</w:t>
      </w:r>
    </w:p>
    <w:p w:rsidR="00D031AA" w:rsidRPr="00A5784E" w:rsidRDefault="00D031AA" w:rsidP="00DB3CE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2F69CD" w:rsidRPr="00A5784E" w:rsidRDefault="002F69CD" w:rsidP="002F69CD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b/>
          <w:sz w:val="24"/>
          <w:szCs w:val="24"/>
          <w:lang w:eastAsia="es-UY"/>
        </w:rPr>
        <w:t>Metodología de Trabajo en Farmacopea Mercosur</w:t>
      </w:r>
    </w:p>
    <w:p w:rsidR="00A5784E" w:rsidRDefault="00A5784E" w:rsidP="00A578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B813CB" w:rsidRPr="00A5784E" w:rsidRDefault="00970814" w:rsidP="00A578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En relación a la </w:t>
      </w:r>
      <w:r w:rsidR="00294BD0" w:rsidRPr="00A5784E">
        <w:rPr>
          <w:rFonts w:ascii="Arial" w:eastAsia="Times New Roman" w:hAnsi="Arial" w:cs="Arial"/>
          <w:sz w:val="24"/>
          <w:szCs w:val="24"/>
          <w:lang w:eastAsia="es-UY"/>
        </w:rPr>
        <w:t>metodología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de trabaj</w:t>
      </w:r>
      <w:r w:rsidR="00236BBC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o 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>en Farmacopea Mercosur</w:t>
      </w:r>
      <w:r w:rsidR="00B813CB" w:rsidRPr="00A5784E">
        <w:rPr>
          <w:rFonts w:ascii="Arial" w:eastAsia="Times New Roman" w:hAnsi="Arial" w:cs="Arial"/>
          <w:sz w:val="24"/>
          <w:szCs w:val="24"/>
          <w:lang w:eastAsia="es-UY"/>
        </w:rPr>
        <w:t>,</w:t>
      </w:r>
      <w:r w:rsidR="00337E77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la D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elegación </w:t>
      </w:r>
      <w:r w:rsidR="00337E77" w:rsidRPr="00A5784E">
        <w:rPr>
          <w:rFonts w:ascii="Arial" w:eastAsia="Times New Roman" w:hAnsi="Arial" w:cs="Arial"/>
          <w:sz w:val="24"/>
          <w:szCs w:val="24"/>
          <w:lang w:eastAsia="es-UY"/>
        </w:rPr>
        <w:t>A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rgentina sugiere trabajar en el documento aportado, que </w:t>
      </w:r>
      <w:r w:rsidR="00294BD0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fuera incluido en actas precedentes, para su aceptación, discusión e implementación o desestimación en </w:t>
      </w:r>
      <w:proofErr w:type="spellStart"/>
      <w:r w:rsidR="00294BD0" w:rsidRPr="00A5784E">
        <w:rPr>
          <w:rFonts w:ascii="Arial" w:eastAsia="Times New Roman" w:hAnsi="Arial" w:cs="Arial"/>
          <w:sz w:val="24"/>
          <w:szCs w:val="24"/>
          <w:lang w:eastAsia="es-UY"/>
        </w:rPr>
        <w:t>pos</w:t>
      </w:r>
      <w:proofErr w:type="spellEnd"/>
      <w:r w:rsidR="00294BD0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de la búsqueda de resultados tangibles en el corto plazo. </w:t>
      </w:r>
    </w:p>
    <w:p w:rsidR="00A5784E" w:rsidRDefault="00A5784E" w:rsidP="00A578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970814" w:rsidRPr="00A5784E" w:rsidRDefault="00294BD0" w:rsidP="00A578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Para la discusión del documento mencionado se </w:t>
      </w:r>
      <w:r w:rsidR="00B813CB" w:rsidRPr="00A5784E">
        <w:rPr>
          <w:rFonts w:ascii="Arial" w:eastAsia="Times New Roman" w:hAnsi="Arial" w:cs="Arial"/>
          <w:sz w:val="24"/>
          <w:szCs w:val="24"/>
          <w:lang w:eastAsia="es-UY"/>
        </w:rPr>
        <w:t>propone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como fecha posible de reunión virtual </w:t>
      </w:r>
      <w:r w:rsidR="002E5CD4" w:rsidRPr="00A5784E">
        <w:rPr>
          <w:rFonts w:ascii="Arial" w:eastAsia="Times New Roman" w:hAnsi="Arial" w:cs="Arial"/>
          <w:sz w:val="24"/>
          <w:szCs w:val="24"/>
          <w:lang w:eastAsia="es-UY"/>
        </w:rPr>
        <w:t>durante el mes de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junio.</w:t>
      </w:r>
    </w:p>
    <w:p w:rsidR="00A5784E" w:rsidRDefault="00A5784E" w:rsidP="00A578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070F0E" w:rsidRPr="00A5784E" w:rsidRDefault="00070F0E" w:rsidP="00A5784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lastRenderedPageBreak/>
        <w:t xml:space="preserve">El documento consta como </w:t>
      </w:r>
      <w:r w:rsidRPr="00A5784E">
        <w:rPr>
          <w:rFonts w:ascii="Arial" w:eastAsia="Times New Roman" w:hAnsi="Arial" w:cs="Arial"/>
          <w:b/>
          <w:sz w:val="24"/>
          <w:szCs w:val="24"/>
          <w:lang w:eastAsia="es-UY"/>
        </w:rPr>
        <w:t>Agregado VIII</w:t>
      </w:r>
    </w:p>
    <w:p w:rsidR="00970814" w:rsidRPr="00A5784E" w:rsidRDefault="00970814" w:rsidP="008A1E80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294BD0" w:rsidRPr="00A5784E" w:rsidRDefault="00294BD0" w:rsidP="00294BD0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b/>
          <w:sz w:val="24"/>
          <w:szCs w:val="24"/>
          <w:lang w:eastAsia="es-UY"/>
        </w:rPr>
        <w:t>Intercambio de Sustancias Químicas de Referencia (SQR)</w:t>
      </w:r>
    </w:p>
    <w:p w:rsidR="00A5784E" w:rsidRDefault="00A5784E" w:rsidP="00A578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8A1E80" w:rsidRPr="00A5784E" w:rsidRDefault="00337E77" w:rsidP="00A578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La Delegación de Argentina </w:t>
      </w:r>
      <w:r w:rsidR="008A1E80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informa que se encuentran disponibles para </w:t>
      </w:r>
      <w:r w:rsidR="00236BBC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realizar el Ensayo </w:t>
      </w:r>
      <w:proofErr w:type="spellStart"/>
      <w:r w:rsidR="00236BBC" w:rsidRPr="00A5784E">
        <w:rPr>
          <w:rFonts w:ascii="Arial" w:eastAsia="Times New Roman" w:hAnsi="Arial" w:cs="Arial"/>
          <w:sz w:val="24"/>
          <w:szCs w:val="24"/>
          <w:lang w:eastAsia="es-UY"/>
        </w:rPr>
        <w:t>Inter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>laboratorio</w:t>
      </w:r>
      <w:proofErr w:type="spellEnd"/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="00294BD0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(EI) </w:t>
      </w:r>
      <w:r w:rsidR="00DD1979" w:rsidRPr="00A5784E">
        <w:rPr>
          <w:rFonts w:ascii="Arial" w:eastAsia="Times New Roman" w:hAnsi="Arial" w:cs="Arial"/>
          <w:sz w:val="24"/>
          <w:szCs w:val="24"/>
          <w:lang w:eastAsia="es-UY"/>
        </w:rPr>
        <w:t>las siguientes S</w:t>
      </w:r>
      <w:r w:rsidR="008A1E80" w:rsidRPr="00A5784E">
        <w:rPr>
          <w:rFonts w:ascii="Arial" w:eastAsia="Times New Roman" w:hAnsi="Arial" w:cs="Arial"/>
          <w:sz w:val="24"/>
          <w:szCs w:val="24"/>
          <w:lang w:eastAsia="es-UY"/>
        </w:rPr>
        <w:t>ustancias</w:t>
      </w:r>
      <w:r w:rsidR="00DD1979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Químicas de Referencia (SQR)</w:t>
      </w:r>
      <w:r w:rsidR="008A1E80" w:rsidRPr="00A5784E">
        <w:rPr>
          <w:rFonts w:ascii="Arial" w:eastAsia="Times New Roman" w:hAnsi="Arial" w:cs="Arial"/>
          <w:sz w:val="24"/>
          <w:szCs w:val="24"/>
          <w:lang w:eastAsia="es-UY"/>
        </w:rPr>
        <w:t>:</w:t>
      </w:r>
    </w:p>
    <w:p w:rsidR="002F69CD" w:rsidRPr="00A5784E" w:rsidRDefault="002F69CD" w:rsidP="002F69CD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bookmarkStart w:id="1" w:name="_GoBack"/>
      <w:bookmarkEnd w:id="1"/>
    </w:p>
    <w:p w:rsidR="008A1E80" w:rsidRPr="00A5784E" w:rsidRDefault="00DD1979" w:rsidP="008A1E80">
      <w:pPr>
        <w:pStyle w:val="Prrafodelista"/>
        <w:numPr>
          <w:ilvl w:val="2"/>
          <w:numId w:val="3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UY"/>
        </w:rPr>
      </w:pPr>
      <w:proofErr w:type="spellStart"/>
      <w:r w:rsidRPr="00A5784E">
        <w:rPr>
          <w:rFonts w:ascii="Arial" w:eastAsia="Times New Roman" w:hAnsi="Arial" w:cs="Arial"/>
          <w:sz w:val="24"/>
          <w:szCs w:val="24"/>
          <w:lang w:val="es-AR" w:eastAsia="es-UY"/>
        </w:rPr>
        <w:t>Carbidopa</w:t>
      </w:r>
      <w:proofErr w:type="spellEnd"/>
    </w:p>
    <w:p w:rsidR="008A1E80" w:rsidRPr="00A5784E" w:rsidRDefault="00DD1979" w:rsidP="00337E77">
      <w:pPr>
        <w:pStyle w:val="Prrafodelista"/>
        <w:numPr>
          <w:ilvl w:val="2"/>
          <w:numId w:val="3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UY"/>
        </w:rPr>
      </w:pPr>
      <w:r w:rsidRPr="00A5784E">
        <w:rPr>
          <w:rFonts w:ascii="Arial" w:eastAsia="Times New Roman" w:hAnsi="Arial" w:cs="Arial"/>
          <w:sz w:val="24"/>
          <w:szCs w:val="24"/>
          <w:lang w:val="es-AR" w:eastAsia="es-UY"/>
        </w:rPr>
        <w:t>Clorhidrato de</w:t>
      </w:r>
      <w:r w:rsidR="00337E77" w:rsidRPr="00A5784E">
        <w:rPr>
          <w:rFonts w:ascii="Arial" w:eastAsia="Times New Roman" w:hAnsi="Arial" w:cs="Arial"/>
          <w:sz w:val="24"/>
          <w:szCs w:val="24"/>
          <w:lang w:val="es-AR" w:eastAsia="es-UY"/>
        </w:rPr>
        <w:t xml:space="preserve"> Pilocarpina</w:t>
      </w:r>
    </w:p>
    <w:p w:rsidR="00A5784E" w:rsidRDefault="00A5784E" w:rsidP="00A578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4B0858" w:rsidRPr="00A5784E" w:rsidRDefault="00337E77" w:rsidP="00A578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>Las delegaciones de Brasil y Uruguay se comprometen a realizar las   consultas correspondientes a fin de evaluar la posibilidad de efectivizar dicho intercambio.</w:t>
      </w:r>
    </w:p>
    <w:p w:rsidR="002F3970" w:rsidRPr="00A5784E" w:rsidRDefault="002F3970" w:rsidP="002F397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UY"/>
        </w:rPr>
      </w:pPr>
    </w:p>
    <w:p w:rsidR="002F3970" w:rsidRPr="00A5784E" w:rsidRDefault="002F3970" w:rsidP="002F397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UY"/>
        </w:rPr>
      </w:pPr>
    </w:p>
    <w:p w:rsidR="00165A67" w:rsidRPr="00A5784E" w:rsidRDefault="00D027B2" w:rsidP="002F3970">
      <w:pPr>
        <w:pStyle w:val="Prrafodelista"/>
        <w:numPr>
          <w:ilvl w:val="0"/>
          <w:numId w:val="23"/>
        </w:numPr>
        <w:spacing w:after="0" w:line="240" w:lineRule="auto"/>
        <w:ind w:left="284" w:right="45"/>
        <w:jc w:val="both"/>
        <w:rPr>
          <w:rFonts w:ascii="Arial" w:eastAsia="Times New Roman" w:hAnsi="Arial" w:cs="Arial"/>
          <w:b/>
          <w:bCs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EVALUACIÓN DE LOS EVENTOS REALIZADOS EN EL MERCOSUR E INFORME SOBRE LA PARTICIPACIÓN DE LOS ESTADOS PARTES EN OTROS FOROS</w:t>
      </w:r>
    </w:p>
    <w:p w:rsidR="008B5489" w:rsidRPr="00A5784E" w:rsidRDefault="008B5489" w:rsidP="008B54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UY"/>
        </w:rPr>
      </w:pPr>
    </w:p>
    <w:p w:rsidR="00080FAB" w:rsidRPr="00A5784E" w:rsidRDefault="000E471C" w:rsidP="00C244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5784E">
        <w:rPr>
          <w:rFonts w:ascii="Arial" w:eastAsia="Times New Roman" w:hAnsi="Arial" w:cs="Arial"/>
          <w:b/>
          <w:sz w:val="24"/>
          <w:szCs w:val="24"/>
          <w:lang w:eastAsia="es-UY"/>
        </w:rPr>
        <w:t xml:space="preserve">5.1 </w:t>
      </w:r>
      <w:r w:rsidR="00053B6F" w:rsidRPr="00A5784E">
        <w:rPr>
          <w:rFonts w:ascii="Arial" w:eastAsia="Times New Roman" w:hAnsi="Arial" w:cs="Arial"/>
          <w:b/>
          <w:sz w:val="24"/>
          <w:szCs w:val="24"/>
          <w:lang w:eastAsia="es-UY"/>
        </w:rPr>
        <w:t xml:space="preserve">IMDRF - International Medical </w:t>
      </w:r>
      <w:proofErr w:type="spellStart"/>
      <w:r w:rsidR="00053B6F" w:rsidRPr="00A5784E">
        <w:rPr>
          <w:rFonts w:ascii="Arial" w:eastAsia="Times New Roman" w:hAnsi="Arial" w:cs="Arial"/>
          <w:b/>
          <w:sz w:val="24"/>
          <w:szCs w:val="24"/>
          <w:lang w:eastAsia="es-UY"/>
        </w:rPr>
        <w:t>Device</w:t>
      </w:r>
      <w:proofErr w:type="spellEnd"/>
      <w:r w:rsidR="009F4E26" w:rsidRPr="00A5784E">
        <w:rPr>
          <w:rFonts w:ascii="Arial" w:eastAsia="Times New Roman" w:hAnsi="Arial" w:cs="Arial"/>
          <w:b/>
          <w:sz w:val="24"/>
          <w:szCs w:val="24"/>
          <w:lang w:eastAsia="es-UY"/>
        </w:rPr>
        <w:t xml:space="preserve"> </w:t>
      </w:r>
      <w:proofErr w:type="spellStart"/>
      <w:r w:rsidR="00053B6F" w:rsidRPr="00A5784E">
        <w:rPr>
          <w:rFonts w:ascii="Arial" w:eastAsia="Times New Roman" w:hAnsi="Arial" w:cs="Arial"/>
          <w:b/>
          <w:sz w:val="24"/>
          <w:szCs w:val="24"/>
          <w:lang w:eastAsia="es-UY"/>
        </w:rPr>
        <w:t>Regulators</w:t>
      </w:r>
      <w:proofErr w:type="spellEnd"/>
      <w:r w:rsidR="009F4E26" w:rsidRPr="00A5784E">
        <w:rPr>
          <w:rFonts w:ascii="Arial" w:eastAsia="Times New Roman" w:hAnsi="Arial" w:cs="Arial"/>
          <w:b/>
          <w:sz w:val="24"/>
          <w:szCs w:val="24"/>
          <w:lang w:eastAsia="es-UY"/>
        </w:rPr>
        <w:t xml:space="preserve"> </w:t>
      </w:r>
      <w:proofErr w:type="spellStart"/>
      <w:r w:rsidR="00053B6F" w:rsidRPr="00A5784E">
        <w:rPr>
          <w:rFonts w:ascii="Arial" w:eastAsia="Times New Roman" w:hAnsi="Arial" w:cs="Arial"/>
          <w:b/>
          <w:sz w:val="24"/>
          <w:szCs w:val="24"/>
          <w:lang w:eastAsia="es-UY"/>
        </w:rPr>
        <w:t>Forum</w:t>
      </w:r>
      <w:proofErr w:type="spellEnd"/>
      <w:r w:rsidR="00053B6F" w:rsidRPr="00A5784E">
        <w:rPr>
          <w:rFonts w:ascii="Arial" w:eastAsia="Times New Roman" w:hAnsi="Arial" w:cs="Arial"/>
          <w:sz w:val="24"/>
          <w:szCs w:val="24"/>
          <w:lang w:eastAsia="es-UY"/>
        </w:rPr>
        <w:br/>
      </w:r>
      <w:r w:rsidR="00053B6F" w:rsidRPr="00A5784E">
        <w:rPr>
          <w:rFonts w:ascii="Arial" w:eastAsia="Times New Roman" w:hAnsi="Arial" w:cs="Arial"/>
          <w:sz w:val="24"/>
          <w:szCs w:val="24"/>
          <w:lang w:eastAsia="es-UY"/>
        </w:rPr>
        <w:br/>
      </w:r>
      <w:r w:rsidR="00080FAB" w:rsidRPr="00A5784E">
        <w:rPr>
          <w:rFonts w:ascii="Arial" w:hAnsi="Arial" w:cs="Arial"/>
          <w:sz w:val="24"/>
          <w:szCs w:val="24"/>
          <w:lang w:val="es-ES"/>
        </w:rPr>
        <w:t xml:space="preserve">Del 18 al 21 de marzo, ANMAT y ANVISA participaron en el Foro Internacional de Reguladores de Dispositivos Médicos (IMDRF, por sus siglas en inglés), en la ciudad de Moscú, Federación de Rusia. </w:t>
      </w:r>
    </w:p>
    <w:p w:rsidR="00C244A1" w:rsidRPr="00A5784E" w:rsidRDefault="00C244A1" w:rsidP="00C244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80FAB" w:rsidRPr="00A5784E" w:rsidRDefault="00337E77" w:rsidP="00C244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5784E">
        <w:rPr>
          <w:rFonts w:ascii="Arial" w:hAnsi="Arial" w:cs="Arial"/>
          <w:sz w:val="24"/>
          <w:szCs w:val="24"/>
          <w:lang w:val="es-ES"/>
        </w:rPr>
        <w:t>ANVISA participa en este</w:t>
      </w:r>
      <w:r w:rsidR="00080FAB" w:rsidRPr="00A5784E">
        <w:rPr>
          <w:rFonts w:ascii="Arial" w:hAnsi="Arial" w:cs="Arial"/>
          <w:sz w:val="24"/>
          <w:szCs w:val="24"/>
          <w:lang w:val="es-ES"/>
        </w:rPr>
        <w:t xml:space="preserve"> For</w:t>
      </w:r>
      <w:r w:rsidR="004A4034" w:rsidRPr="00A5784E">
        <w:rPr>
          <w:rFonts w:ascii="Arial" w:hAnsi="Arial" w:cs="Arial"/>
          <w:sz w:val="24"/>
          <w:szCs w:val="24"/>
          <w:lang w:val="es-ES"/>
        </w:rPr>
        <w:t>o en calidad de miembro pleno y</w:t>
      </w:r>
      <w:r w:rsidR="00080FAB" w:rsidRPr="00A5784E">
        <w:rPr>
          <w:rFonts w:ascii="Arial" w:hAnsi="Arial" w:cs="Arial"/>
          <w:sz w:val="24"/>
          <w:szCs w:val="24"/>
          <w:lang w:val="es-ES"/>
        </w:rPr>
        <w:t xml:space="preserve"> ANMAT</w:t>
      </w:r>
      <w:r w:rsidR="00236BBC" w:rsidRPr="00A5784E">
        <w:rPr>
          <w:rFonts w:ascii="Arial" w:hAnsi="Arial" w:cs="Arial"/>
          <w:sz w:val="24"/>
          <w:szCs w:val="24"/>
          <w:lang w:val="es-ES"/>
        </w:rPr>
        <w:t xml:space="preserve"> </w:t>
      </w:r>
      <w:r w:rsidR="00080FAB" w:rsidRPr="00A5784E">
        <w:rPr>
          <w:rFonts w:ascii="Arial" w:hAnsi="Arial" w:cs="Arial"/>
          <w:sz w:val="24"/>
          <w:szCs w:val="24"/>
          <w:lang w:val="es-ES"/>
        </w:rPr>
        <w:t xml:space="preserve">se encuentra en proceso de incorporación al </w:t>
      </w:r>
      <w:r w:rsidRPr="00A5784E">
        <w:rPr>
          <w:rFonts w:ascii="Arial" w:hAnsi="Arial" w:cs="Arial"/>
          <w:sz w:val="24"/>
          <w:szCs w:val="24"/>
          <w:lang w:val="es-ES"/>
        </w:rPr>
        <w:t>mismo como Observador Oficial.</w:t>
      </w:r>
      <w:r w:rsidR="00033AAA" w:rsidRPr="00A5784E">
        <w:rPr>
          <w:rFonts w:ascii="Arial" w:hAnsi="Arial" w:cs="Arial"/>
          <w:sz w:val="24"/>
          <w:szCs w:val="24"/>
          <w:lang w:val="es-ES"/>
        </w:rPr>
        <w:t xml:space="preserve"> Asimismo, </w:t>
      </w:r>
      <w:r w:rsidR="00080FAB" w:rsidRPr="00A5784E">
        <w:rPr>
          <w:rFonts w:ascii="Arial" w:hAnsi="Arial" w:cs="Arial"/>
          <w:sz w:val="24"/>
          <w:szCs w:val="24"/>
          <w:lang w:val="es-ES"/>
        </w:rPr>
        <w:t>compartió su experiencia en los dos grupos de trabajo de este espacio: Productos Médicos personalizados (coordinado por TGA-Australia) y Estudios Clínicos de D</w:t>
      </w:r>
      <w:r w:rsidR="00033AAA" w:rsidRPr="00A5784E">
        <w:rPr>
          <w:rFonts w:ascii="Arial" w:hAnsi="Arial" w:cs="Arial"/>
          <w:sz w:val="24"/>
          <w:szCs w:val="24"/>
          <w:lang w:val="es-ES"/>
        </w:rPr>
        <w:t>ispositivos Médicos (coordinado</w:t>
      </w:r>
      <w:r w:rsidR="00080FAB" w:rsidRPr="00A5784E">
        <w:rPr>
          <w:rFonts w:ascii="Arial" w:hAnsi="Arial" w:cs="Arial"/>
          <w:sz w:val="24"/>
          <w:szCs w:val="24"/>
          <w:lang w:val="es-ES"/>
        </w:rPr>
        <w:t xml:space="preserve"> por CFDA-China), la cual tuvo su reunión en el mes de diciembre en China.</w:t>
      </w:r>
    </w:p>
    <w:p w:rsidR="00C244A1" w:rsidRPr="00A5784E" w:rsidRDefault="00C244A1" w:rsidP="00C244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8372C" w:rsidRPr="00A5784E" w:rsidRDefault="00033AAA" w:rsidP="00C244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A5784E">
        <w:rPr>
          <w:rFonts w:ascii="Arial" w:eastAsia="Times New Roman" w:hAnsi="Arial" w:cs="Arial"/>
          <w:color w:val="212121"/>
          <w:sz w:val="24"/>
          <w:szCs w:val="24"/>
          <w:lang w:eastAsia="es-AR"/>
        </w:rPr>
        <w:t>El</w:t>
      </w:r>
      <w:r w:rsidR="00236BBC" w:rsidRPr="00A5784E">
        <w:rPr>
          <w:rFonts w:ascii="Arial" w:eastAsia="Times New Roman" w:hAnsi="Arial" w:cs="Arial"/>
          <w:color w:val="212121"/>
          <w:sz w:val="24"/>
          <w:szCs w:val="24"/>
          <w:lang w:eastAsia="es-AR"/>
        </w:rPr>
        <w:t xml:space="preserve"> informe del </w:t>
      </w:r>
      <w:proofErr w:type="spellStart"/>
      <w:r w:rsidRPr="00A5784E">
        <w:rPr>
          <w:rFonts w:ascii="Arial" w:eastAsia="Times New Roman" w:hAnsi="Arial" w:cs="Arial"/>
          <w:color w:val="212121"/>
          <w:sz w:val="24"/>
          <w:szCs w:val="24"/>
          <w:lang w:eastAsia="es-AR"/>
        </w:rPr>
        <w:t>outcome</w:t>
      </w:r>
      <w:proofErr w:type="spellEnd"/>
      <w:r w:rsidRPr="00A5784E">
        <w:rPr>
          <w:rFonts w:ascii="Arial" w:eastAsia="Times New Roman" w:hAnsi="Arial" w:cs="Arial"/>
          <w:color w:val="212121"/>
          <w:sz w:val="24"/>
          <w:szCs w:val="24"/>
          <w:lang w:eastAsia="es-AR"/>
        </w:rPr>
        <w:t xml:space="preserve"> </w:t>
      </w:r>
      <w:proofErr w:type="spellStart"/>
      <w:r w:rsidRPr="00A5784E">
        <w:rPr>
          <w:rFonts w:ascii="Arial" w:eastAsia="Times New Roman" w:hAnsi="Arial" w:cs="Arial"/>
          <w:color w:val="212121"/>
          <w:sz w:val="24"/>
          <w:szCs w:val="24"/>
          <w:lang w:eastAsia="es-AR"/>
        </w:rPr>
        <w:t>statement</w:t>
      </w:r>
      <w:proofErr w:type="spellEnd"/>
      <w:r w:rsidRPr="00A5784E">
        <w:rPr>
          <w:rFonts w:ascii="Arial" w:eastAsia="Times New Roman" w:hAnsi="Arial" w:cs="Arial"/>
          <w:color w:val="212121"/>
          <w:sz w:val="24"/>
          <w:szCs w:val="24"/>
          <w:lang w:eastAsia="es-AR"/>
        </w:rPr>
        <w:t xml:space="preserve"> de la reunión </w:t>
      </w:r>
      <w:r w:rsidR="00B813CB" w:rsidRPr="00A5784E">
        <w:rPr>
          <w:rFonts w:ascii="Arial" w:eastAsia="Times New Roman" w:hAnsi="Arial" w:cs="Arial"/>
          <w:color w:val="212121"/>
          <w:sz w:val="24"/>
          <w:szCs w:val="24"/>
          <w:lang w:eastAsia="es-AR"/>
        </w:rPr>
        <w:t xml:space="preserve">consta como </w:t>
      </w:r>
      <w:r w:rsidR="00B813CB" w:rsidRPr="00A578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AR"/>
        </w:rPr>
        <w:t>Agregad</w:t>
      </w:r>
      <w:r w:rsidR="00450534" w:rsidRPr="00A578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AR"/>
        </w:rPr>
        <w:t xml:space="preserve">o </w:t>
      </w:r>
      <w:r w:rsidR="005C051E" w:rsidRPr="00A578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AR"/>
        </w:rPr>
        <w:t>IX</w:t>
      </w:r>
    </w:p>
    <w:p w:rsidR="005237F3" w:rsidRPr="00A5784E" w:rsidRDefault="005237F3" w:rsidP="008B548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8B5489" w:rsidRPr="00A5784E" w:rsidRDefault="00F9712D" w:rsidP="00CA5545">
      <w:pPr>
        <w:pStyle w:val="Prrafodelista"/>
        <w:numPr>
          <w:ilvl w:val="1"/>
          <w:numId w:val="23"/>
        </w:numPr>
        <w:spacing w:before="100" w:beforeAutospacing="1" w:after="0" w:line="240" w:lineRule="auto"/>
        <w:ind w:left="567" w:hanging="56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UY"/>
        </w:rPr>
        <w:t xml:space="preserve">Red PARF - Red Panamericana de Armonización </w:t>
      </w:r>
      <w:r w:rsidR="00053B6F" w:rsidRPr="00A578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UY"/>
        </w:rPr>
        <w:t xml:space="preserve">Farmacéutica de la Organización Panamericana de la Salud </w:t>
      </w:r>
      <w:r w:rsidR="008B5489" w:rsidRPr="00A578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UY"/>
        </w:rPr>
        <w:t>–</w:t>
      </w:r>
      <w:r w:rsidR="00053B6F" w:rsidRPr="00A578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UY"/>
        </w:rPr>
        <w:t xml:space="preserve"> OPS</w:t>
      </w:r>
    </w:p>
    <w:p w:rsidR="000E471C" w:rsidRPr="00A5784E" w:rsidRDefault="000E471C" w:rsidP="001B0C0E">
      <w:pPr>
        <w:pStyle w:val="Prrafodelista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UY"/>
        </w:rPr>
      </w:pPr>
    </w:p>
    <w:p w:rsidR="000E471C" w:rsidRPr="00A5784E" w:rsidRDefault="000E471C" w:rsidP="001B0C0E">
      <w:pPr>
        <w:pStyle w:val="Prrafodelista"/>
        <w:spacing w:before="100" w:beforeAutospacing="1" w:after="0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</w:pPr>
      <w:r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 xml:space="preserve">Los representantes de los cuatro países </w:t>
      </w:r>
      <w:r w:rsidR="00C63A59"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>informaron</w:t>
      </w:r>
      <w:r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 xml:space="preserve"> que participaron en la </w:t>
      </w:r>
      <w:r w:rsidRPr="00A5784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UY"/>
        </w:rPr>
        <w:t>"VIII Reunión de Autoridades Reguladoras para el Fortalecimiento de la Capacidad Reguladora de Dispositivos Médicos en la Región de las Américas"</w:t>
      </w:r>
      <w:r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 xml:space="preserve"> (OPS/OMS) entre el 22 y 23 de octubre, que se llevó a cabo en la ciudad de San Salvador, El Salvador. </w:t>
      </w:r>
    </w:p>
    <w:p w:rsidR="000E471C" w:rsidRPr="00A5784E" w:rsidRDefault="000E471C" w:rsidP="001B0C0E">
      <w:pPr>
        <w:pStyle w:val="Prrafodelista"/>
        <w:spacing w:before="100" w:beforeAutospacing="1" w:after="0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</w:pPr>
    </w:p>
    <w:p w:rsidR="000E471C" w:rsidRPr="00A5784E" w:rsidRDefault="00033AAA" w:rsidP="001B0C0E">
      <w:pPr>
        <w:pStyle w:val="Prrafodelista"/>
        <w:spacing w:before="100" w:beforeAutospacing="1" w:after="0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</w:pPr>
      <w:r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>Los representantes de ANMAT,</w:t>
      </w:r>
      <w:r w:rsidR="004A4034"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 xml:space="preserve"> presentaron</w:t>
      </w:r>
      <w:r w:rsidR="000E471C"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 xml:space="preserve"> los avances en los grupos de trabajo que participa del International Medical </w:t>
      </w:r>
      <w:proofErr w:type="spellStart"/>
      <w:r w:rsidR="000E471C"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>Devices</w:t>
      </w:r>
      <w:proofErr w:type="spellEnd"/>
      <w:r w:rsidR="000E471C"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 xml:space="preserve"> </w:t>
      </w:r>
      <w:proofErr w:type="spellStart"/>
      <w:r w:rsidR="000E471C"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>Regulators</w:t>
      </w:r>
      <w:proofErr w:type="spellEnd"/>
      <w:r w:rsidR="000E471C"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 xml:space="preserve"> </w:t>
      </w:r>
      <w:proofErr w:type="spellStart"/>
      <w:r w:rsidR="000E471C"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>Forum</w:t>
      </w:r>
      <w:proofErr w:type="spellEnd"/>
      <w:r w:rsidR="000E471C"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 xml:space="preserve"> (IMDRF): “Dispositivos Médicos Personalizados” y acerca de las perspectivas para el grupo de trabajo “Estudios Clínicos de Dispositivos Médicos”. </w:t>
      </w:r>
    </w:p>
    <w:p w:rsidR="00033AAA" w:rsidRPr="00A5784E" w:rsidRDefault="00033AAA" w:rsidP="001B0C0E">
      <w:pPr>
        <w:pStyle w:val="Prrafodelista"/>
        <w:spacing w:before="100" w:beforeAutospacing="1" w:after="0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</w:pPr>
      <w:r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lastRenderedPageBreak/>
        <w:t>Durante el evento, se abordaron además los avances y desafíos en la regulación de los productos mencionados, se programa</w:t>
      </w:r>
      <w:r w:rsidR="004A4034"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>ron actividades de capacitación</w:t>
      </w:r>
      <w:r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 xml:space="preserve"> y se diseñó el plan de trabajo para el año 2019.</w:t>
      </w:r>
    </w:p>
    <w:p w:rsidR="00033AAA" w:rsidRPr="00A5784E" w:rsidRDefault="00033AAA" w:rsidP="001B0C0E">
      <w:pPr>
        <w:spacing w:before="100" w:beforeAutospacing="1"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</w:pPr>
      <w:r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>El representante de la Delegación de Paraguay informó</w:t>
      </w:r>
      <w:r w:rsidR="00C63A59"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 xml:space="preserve"> que en el marco de las reuniones de la Red PARF</w:t>
      </w:r>
      <w:r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 xml:space="preserve"> partic</w:t>
      </w:r>
      <w:r w:rsidR="003D0DC7"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 xml:space="preserve">iparon </w:t>
      </w:r>
      <w:r w:rsidR="00C63A59"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>en</w:t>
      </w:r>
      <w:r w:rsidR="003D0DC7"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 xml:space="preserve"> los Seminarios </w:t>
      </w:r>
      <w:r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>“Lucha contra la Resistencia Antimicrobiana” y “Regulación sobre Productos Biológicos”.</w:t>
      </w:r>
    </w:p>
    <w:p w:rsidR="00F73CA8" w:rsidRPr="00A5784E" w:rsidRDefault="00033AAA" w:rsidP="00CA5545">
      <w:pPr>
        <w:spacing w:before="100" w:beforeAutospacing="1"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UY"/>
        </w:rPr>
        <w:t xml:space="preserve">5.3 Red EAMI- Red de Autoridades en Medicamentos de Iberoamérica  </w:t>
      </w:r>
      <w:r w:rsidR="00F73CA8" w:rsidRPr="00A5784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UY"/>
        </w:rPr>
        <w:t>Sistema FALFRA</w:t>
      </w:r>
    </w:p>
    <w:p w:rsidR="0089346A" w:rsidRPr="00A5784E" w:rsidRDefault="00033AAA" w:rsidP="001B0C0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</w:pPr>
      <w:r w:rsidRPr="00A5784E">
        <w:rPr>
          <w:rFonts w:ascii="Arial" w:eastAsia="Times New Roman" w:hAnsi="Arial" w:cs="Arial"/>
          <w:color w:val="000000" w:themeColor="text1"/>
          <w:sz w:val="24"/>
          <w:szCs w:val="24"/>
          <w:lang w:eastAsia="es-UY"/>
        </w:rPr>
        <w:t>Las Delegaciones informaron de su participación</w:t>
      </w:r>
      <w:r w:rsidR="0089346A"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 xml:space="preserve"> durante los días 26 al 29 de marzo de 2019, del Seminario: </w:t>
      </w:r>
      <w:r w:rsidR="00C63A59"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>“</w:t>
      </w:r>
      <w:r w:rsidR="0089346A"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 xml:space="preserve">Avances en la lucha contra los medicamentos falsificados y fraudulentos. </w:t>
      </w:r>
      <w:r w:rsidR="0089346A" w:rsidRPr="00A5784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UY"/>
        </w:rPr>
        <w:t>Sistema FALFRA</w:t>
      </w:r>
      <w:r w:rsidR="00C63A59" w:rsidRPr="00A5784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UY"/>
        </w:rPr>
        <w:t>”</w:t>
      </w:r>
      <w:r w:rsidR="0089346A"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>. El mismo fue organizado en el marco de las actividades desarrolladas por la Red EAMI.</w:t>
      </w:r>
    </w:p>
    <w:p w:rsidR="0089346A" w:rsidRPr="00A5784E" w:rsidRDefault="00C63A59" w:rsidP="001B0C0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</w:pPr>
      <w:r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>Este seminario se enmarcó</w:t>
      </w:r>
      <w:r w:rsidR="0089346A"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 xml:space="preserve"> en el Plan de Transferencia, Intercambio y Gestión de Conocimiento, que ha puesto en marcha la Agencia Española de Cooperación Internacional para el Desarrollo (AECID) y que es una apuesta estratégica institucional para llevar a cabo una cooperación intensiva en el fortalecimiento de capacidades institucionales mediante la transferencia y el intercambio de conocimiento.</w:t>
      </w:r>
    </w:p>
    <w:p w:rsidR="0089346A" w:rsidRPr="00A5784E" w:rsidRDefault="00C63A59" w:rsidP="001B0C0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</w:pPr>
      <w:r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>El objetivo del encuentro fue</w:t>
      </w:r>
      <w:r w:rsidR="0089346A"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 xml:space="preserve"> realizar una puesta en común y discusión sobre la problemática en la lucha contra los medicamentos falsificados y lograr el fortalecimiento de la herramienta de comunicación de alertas y notificaciones internacionales.</w:t>
      </w:r>
    </w:p>
    <w:p w:rsidR="000E471C" w:rsidRPr="00A5784E" w:rsidRDefault="00F73CA8" w:rsidP="00F73CA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</w:pPr>
      <w:r w:rsidRPr="00A5784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UY"/>
        </w:rPr>
        <w:t>5.4</w:t>
      </w:r>
      <w:r w:rsidR="00126700" w:rsidRPr="00A5784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UY"/>
        </w:rPr>
        <w:t xml:space="preserve"> </w:t>
      </w:r>
      <w:r w:rsidR="000E471C" w:rsidRPr="00A5784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UY"/>
        </w:rPr>
        <w:t>ARNr</w:t>
      </w:r>
      <w:r w:rsidR="00033AAA" w:rsidRPr="00A5784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UY"/>
        </w:rPr>
        <w:t>- Autoridades Re</w:t>
      </w:r>
      <w:r w:rsidR="00C30F2B" w:rsidRPr="00A5784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UY"/>
        </w:rPr>
        <w:t>guladoras</w:t>
      </w:r>
      <w:r w:rsidR="00033AAA" w:rsidRPr="00A5784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UY"/>
        </w:rPr>
        <w:t xml:space="preserve"> Nacionales de Referencia</w:t>
      </w:r>
    </w:p>
    <w:p w:rsidR="00406446" w:rsidRPr="00A5784E" w:rsidRDefault="00406446" w:rsidP="00C63A59">
      <w:pPr>
        <w:pStyle w:val="Prrafodelista"/>
        <w:spacing w:before="100" w:beforeAutospacing="1" w:after="0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</w:pPr>
      <w:r w:rsidRPr="00A5784E">
        <w:rPr>
          <w:rFonts w:ascii="Arial" w:eastAsia="Times New Roman" w:hAnsi="Arial" w:cs="Arial"/>
          <w:color w:val="000000" w:themeColor="text1"/>
          <w:sz w:val="24"/>
          <w:szCs w:val="24"/>
          <w:lang w:eastAsia="es-UY"/>
        </w:rPr>
        <w:t xml:space="preserve">Las delegaciones de </w:t>
      </w:r>
      <w:r w:rsidR="00033AAA" w:rsidRPr="00A5784E">
        <w:rPr>
          <w:rFonts w:ascii="Arial" w:eastAsia="Times New Roman" w:hAnsi="Arial" w:cs="Arial"/>
          <w:color w:val="000000" w:themeColor="text1"/>
          <w:sz w:val="24"/>
          <w:szCs w:val="24"/>
          <w:lang w:eastAsia="es-UY"/>
        </w:rPr>
        <w:t xml:space="preserve">Argentina y Brasil </w:t>
      </w:r>
      <w:r w:rsidRPr="00A5784E">
        <w:rPr>
          <w:rFonts w:ascii="Arial" w:eastAsia="Times New Roman" w:hAnsi="Arial" w:cs="Arial"/>
          <w:color w:val="000000" w:themeColor="text1"/>
          <w:sz w:val="24"/>
          <w:szCs w:val="24"/>
          <w:lang w:eastAsia="es-UY"/>
        </w:rPr>
        <w:t xml:space="preserve">informaron que participaron de la </w:t>
      </w:r>
      <w:r w:rsidR="000E471C" w:rsidRPr="00A5784E">
        <w:rPr>
          <w:rFonts w:ascii="Arial" w:eastAsia="Times New Roman" w:hAnsi="Arial" w:cs="Arial"/>
          <w:color w:val="000000" w:themeColor="text1"/>
          <w:sz w:val="24"/>
          <w:szCs w:val="24"/>
          <w:lang w:eastAsia="es-UY"/>
        </w:rPr>
        <w:t>Reunión de Autoridades Reguladoras Nacionales de Referencia Regional</w:t>
      </w:r>
      <w:r w:rsidRPr="00A5784E">
        <w:rPr>
          <w:rFonts w:ascii="Arial" w:eastAsia="Times New Roman" w:hAnsi="Arial" w:cs="Arial"/>
          <w:color w:val="000000" w:themeColor="text1"/>
          <w:sz w:val="24"/>
          <w:szCs w:val="24"/>
          <w:lang w:eastAsia="es-UY"/>
        </w:rPr>
        <w:t xml:space="preserve"> (ARNr)</w:t>
      </w:r>
      <w:r w:rsidR="000E471C" w:rsidRPr="00A5784E">
        <w:rPr>
          <w:rFonts w:ascii="Arial" w:eastAsia="Times New Roman" w:hAnsi="Arial" w:cs="Arial"/>
          <w:color w:val="000000" w:themeColor="text1"/>
          <w:sz w:val="24"/>
          <w:szCs w:val="24"/>
          <w:lang w:eastAsia="es-UY"/>
        </w:rPr>
        <w:t>, durante el m</w:t>
      </w:r>
      <w:r w:rsidRPr="00A5784E">
        <w:rPr>
          <w:rFonts w:ascii="Arial" w:eastAsia="Times New Roman" w:hAnsi="Arial" w:cs="Arial"/>
          <w:color w:val="000000" w:themeColor="text1"/>
          <w:sz w:val="24"/>
          <w:szCs w:val="24"/>
          <w:lang w:eastAsia="es-UY"/>
        </w:rPr>
        <w:t xml:space="preserve">es de Diciembre 2018, </w:t>
      </w:r>
      <w:r w:rsidR="000E471C" w:rsidRPr="00A5784E">
        <w:rPr>
          <w:rFonts w:ascii="Arial" w:eastAsia="Times New Roman" w:hAnsi="Arial" w:cs="Arial"/>
          <w:color w:val="000000" w:themeColor="text1"/>
          <w:sz w:val="24"/>
          <w:szCs w:val="24"/>
          <w:lang w:eastAsia="es-UY"/>
        </w:rPr>
        <w:t>en Washington DC</w:t>
      </w:r>
      <w:r w:rsidRPr="00A5784E">
        <w:rPr>
          <w:rFonts w:ascii="Arial" w:eastAsia="Times New Roman" w:hAnsi="Arial" w:cs="Arial"/>
          <w:color w:val="000000" w:themeColor="text1"/>
          <w:sz w:val="24"/>
          <w:szCs w:val="24"/>
          <w:lang w:eastAsia="es-UY"/>
        </w:rPr>
        <w:t>.</w:t>
      </w:r>
      <w:r w:rsidR="000E471C" w:rsidRPr="00A5784E">
        <w:rPr>
          <w:rFonts w:ascii="Arial" w:eastAsia="Times New Roman" w:hAnsi="Arial" w:cs="Arial"/>
          <w:color w:val="000000" w:themeColor="text1"/>
          <w:sz w:val="24"/>
          <w:szCs w:val="24"/>
          <w:lang w:eastAsia="es-UY"/>
        </w:rPr>
        <w:t xml:space="preserve"> En </w:t>
      </w:r>
      <w:r w:rsidRPr="00A5784E">
        <w:rPr>
          <w:rFonts w:ascii="Arial" w:eastAsia="Times New Roman" w:hAnsi="Arial" w:cs="Arial"/>
          <w:color w:val="000000" w:themeColor="text1"/>
          <w:sz w:val="24"/>
          <w:szCs w:val="24"/>
          <w:lang w:eastAsia="es-UY"/>
        </w:rPr>
        <w:t xml:space="preserve">este espacio </w:t>
      </w:r>
      <w:r w:rsidR="000E471C" w:rsidRPr="00A5784E">
        <w:rPr>
          <w:rFonts w:ascii="Arial" w:eastAsia="Times New Roman" w:hAnsi="Arial" w:cs="Arial"/>
          <w:color w:val="000000" w:themeColor="text1"/>
          <w:sz w:val="24"/>
          <w:szCs w:val="24"/>
          <w:lang w:eastAsia="es-UY"/>
        </w:rPr>
        <w:t xml:space="preserve">se dio </w:t>
      </w:r>
      <w:r w:rsidR="000E471C"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>seguimiento de los proyectos estratégicos adoptados</w:t>
      </w:r>
      <w:r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 xml:space="preserve"> y se ha</w:t>
      </w:r>
      <w:r w:rsidR="00126700"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 xml:space="preserve">n compartido los avances </w:t>
      </w:r>
      <w:r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>en el desarrollo para la implementación de la Herramienta Global (GBT).</w:t>
      </w:r>
    </w:p>
    <w:p w:rsidR="00C63A59" w:rsidRPr="00A5784E" w:rsidRDefault="00C63A59" w:rsidP="00C63A59">
      <w:pPr>
        <w:pStyle w:val="Prrafodelista"/>
        <w:spacing w:before="100" w:beforeAutospacing="1" w:after="0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</w:pPr>
    </w:p>
    <w:p w:rsidR="00C63A59" w:rsidRPr="00A5784E" w:rsidRDefault="00C63A59" w:rsidP="00C63A59">
      <w:pPr>
        <w:pStyle w:val="Prrafodelista"/>
        <w:spacing w:before="100" w:beforeAutospacing="1" w:after="0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</w:pPr>
      <w:r w:rsidRPr="00A5784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UY"/>
        </w:rPr>
        <w:t>Entre los días 1 al 5 de abril se llevó a cabo en El Salvador la misión de experimentación de la Herramienta Global, donde Argentina y Brasil conformaron el equipo de evaluadores. Ambas delegaciones se comprometieron a compartir los  resultados de dicha experiencia en la próxima reunión presencial.</w:t>
      </w:r>
    </w:p>
    <w:p w:rsidR="004D705F" w:rsidRDefault="004D705F" w:rsidP="00C30F2B">
      <w:pPr>
        <w:spacing w:before="100" w:beforeAutospacing="1" w:after="0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A5784E" w:rsidRDefault="00A5784E" w:rsidP="00C30F2B">
      <w:pPr>
        <w:spacing w:before="100" w:beforeAutospacing="1" w:after="0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A5784E" w:rsidRPr="00A5784E" w:rsidRDefault="00A5784E" w:rsidP="00C30F2B">
      <w:pPr>
        <w:spacing w:before="100" w:beforeAutospacing="1" w:after="0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8A3A1D" w:rsidRPr="00A5784E" w:rsidRDefault="00F9712D" w:rsidP="008B5489">
      <w:pPr>
        <w:pStyle w:val="Prrafodelista"/>
        <w:numPr>
          <w:ilvl w:val="0"/>
          <w:numId w:val="23"/>
        </w:numPr>
        <w:spacing w:after="0" w:line="240" w:lineRule="auto"/>
        <w:ind w:left="284"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lastRenderedPageBreak/>
        <w:t>SEGUIMIENTO DE LOS MECANISMOS DE INTERCAMBIO DE</w:t>
      </w:r>
      <w:r w:rsidR="0037538B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 xml:space="preserve"> ACTAS E INFORMES DE INSPECCIÓN</w:t>
      </w:r>
    </w:p>
    <w:p w:rsidR="001035D6" w:rsidRPr="00A5784E" w:rsidRDefault="008A3A1D" w:rsidP="00EF2D47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bCs/>
          <w:sz w:val="24"/>
          <w:szCs w:val="24"/>
          <w:lang w:eastAsia="es-UY"/>
        </w:rPr>
        <w:t xml:space="preserve">Las </w:t>
      </w:r>
      <w:r w:rsidR="008B5489" w:rsidRPr="00A5784E">
        <w:rPr>
          <w:rFonts w:ascii="Arial" w:eastAsia="Times New Roman" w:hAnsi="Arial" w:cs="Arial"/>
          <w:bCs/>
          <w:sz w:val="24"/>
          <w:szCs w:val="24"/>
          <w:lang w:eastAsia="es-UY"/>
        </w:rPr>
        <w:t>d</w:t>
      </w:r>
      <w:r w:rsidRPr="00A5784E">
        <w:rPr>
          <w:rFonts w:ascii="Arial" w:eastAsia="Times New Roman" w:hAnsi="Arial" w:cs="Arial"/>
          <w:bCs/>
          <w:sz w:val="24"/>
          <w:szCs w:val="24"/>
          <w:lang w:eastAsia="es-UY"/>
        </w:rPr>
        <w:t xml:space="preserve">elegaciones </w:t>
      </w:r>
      <w:r w:rsidR="005540F3" w:rsidRPr="00A5784E">
        <w:rPr>
          <w:rFonts w:ascii="Arial" w:eastAsia="Times New Roman" w:hAnsi="Arial" w:cs="Arial"/>
          <w:bCs/>
          <w:sz w:val="24"/>
          <w:szCs w:val="24"/>
          <w:lang w:eastAsia="es-UY"/>
        </w:rPr>
        <w:t>han compartido los avances en la utilización del documento co</w:t>
      </w:r>
      <w:r w:rsidR="001035D6" w:rsidRPr="00A5784E">
        <w:rPr>
          <w:rFonts w:ascii="Arial" w:eastAsia="Times New Roman" w:hAnsi="Arial" w:cs="Arial"/>
          <w:bCs/>
          <w:sz w:val="24"/>
          <w:szCs w:val="24"/>
          <w:lang w:eastAsia="es-UY"/>
        </w:rPr>
        <w:t>njunto, donde se ha</w:t>
      </w:r>
      <w:r w:rsidR="005540F3" w:rsidRPr="00A5784E">
        <w:rPr>
          <w:rFonts w:ascii="Arial" w:eastAsia="Times New Roman" w:hAnsi="Arial" w:cs="Arial"/>
          <w:bCs/>
          <w:sz w:val="24"/>
          <w:szCs w:val="24"/>
          <w:lang w:eastAsia="es-UY"/>
        </w:rPr>
        <w:t xml:space="preserve"> observado </w:t>
      </w:r>
      <w:r w:rsidR="001035D6" w:rsidRPr="00A5784E">
        <w:rPr>
          <w:rFonts w:ascii="Arial" w:eastAsia="Times New Roman" w:hAnsi="Arial" w:cs="Arial"/>
          <w:bCs/>
          <w:sz w:val="24"/>
          <w:szCs w:val="24"/>
          <w:lang w:eastAsia="es-UY"/>
        </w:rPr>
        <w:t>practicidad y velocidad en la consulta remota de las actas pend</w:t>
      </w:r>
      <w:r w:rsidR="00970814" w:rsidRPr="00A5784E">
        <w:rPr>
          <w:rFonts w:ascii="Arial" w:eastAsia="Times New Roman" w:hAnsi="Arial" w:cs="Arial"/>
          <w:bCs/>
          <w:sz w:val="24"/>
          <w:szCs w:val="24"/>
          <w:lang w:eastAsia="es-UY"/>
        </w:rPr>
        <w:t>ientes por parte de los Estados</w:t>
      </w:r>
      <w:r w:rsidR="00C30F2B" w:rsidRPr="00A5784E">
        <w:rPr>
          <w:rFonts w:ascii="Arial" w:eastAsia="Times New Roman" w:hAnsi="Arial" w:cs="Arial"/>
          <w:bCs/>
          <w:sz w:val="24"/>
          <w:szCs w:val="24"/>
          <w:lang w:eastAsia="es-UY"/>
        </w:rPr>
        <w:t xml:space="preserve"> Parte</w:t>
      </w:r>
      <w:r w:rsidR="00970814" w:rsidRPr="00A5784E">
        <w:rPr>
          <w:rFonts w:ascii="Arial" w:eastAsia="Times New Roman" w:hAnsi="Arial" w:cs="Arial"/>
          <w:bCs/>
          <w:sz w:val="24"/>
          <w:szCs w:val="24"/>
          <w:lang w:eastAsia="es-UY"/>
        </w:rPr>
        <w:t>, mejorando los resultados de periodos anteriores.</w:t>
      </w:r>
    </w:p>
    <w:p w:rsidR="008A3A1D" w:rsidRPr="00A5784E" w:rsidRDefault="008A3A1D" w:rsidP="00A5784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bCs/>
          <w:sz w:val="24"/>
          <w:szCs w:val="24"/>
          <w:lang w:eastAsia="es-UY"/>
        </w:rPr>
        <w:t>Por otro lado</w:t>
      </w:r>
      <w:r w:rsidR="008B5489" w:rsidRPr="00A5784E">
        <w:rPr>
          <w:rFonts w:ascii="Arial" w:eastAsia="Times New Roman" w:hAnsi="Arial" w:cs="Arial"/>
          <w:bCs/>
          <w:sz w:val="24"/>
          <w:szCs w:val="24"/>
          <w:lang w:eastAsia="es-UY"/>
        </w:rPr>
        <w:t>,</w:t>
      </w:r>
      <w:r w:rsidRPr="00A5784E">
        <w:rPr>
          <w:rFonts w:ascii="Arial" w:eastAsia="Times New Roman" w:hAnsi="Arial" w:cs="Arial"/>
          <w:bCs/>
          <w:sz w:val="24"/>
          <w:szCs w:val="24"/>
          <w:lang w:eastAsia="es-UY"/>
        </w:rPr>
        <w:t xml:space="preserve"> se renueva el compromiso de continuar trabajando </w:t>
      </w:r>
      <w:r w:rsidR="00970814" w:rsidRPr="00A5784E">
        <w:rPr>
          <w:rFonts w:ascii="Arial" w:eastAsia="Times New Roman" w:hAnsi="Arial" w:cs="Arial"/>
          <w:bCs/>
          <w:sz w:val="24"/>
          <w:szCs w:val="24"/>
          <w:lang w:eastAsia="es-UY"/>
        </w:rPr>
        <w:t xml:space="preserve">articuladamente </w:t>
      </w:r>
      <w:r w:rsidRPr="00A5784E">
        <w:rPr>
          <w:rFonts w:ascii="Arial" w:eastAsia="Times New Roman" w:hAnsi="Arial" w:cs="Arial"/>
          <w:bCs/>
          <w:sz w:val="24"/>
          <w:szCs w:val="24"/>
          <w:lang w:eastAsia="es-UY"/>
        </w:rPr>
        <w:t>con las áreas técnicas para dar mayor dinamismo al intercambio.</w:t>
      </w:r>
    </w:p>
    <w:p w:rsidR="004B0858" w:rsidRDefault="004B0858" w:rsidP="00A5784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UY"/>
        </w:rPr>
      </w:pPr>
    </w:p>
    <w:p w:rsidR="00A5784E" w:rsidRPr="00A5784E" w:rsidRDefault="00A5784E" w:rsidP="00A5784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UY"/>
        </w:rPr>
      </w:pPr>
    </w:p>
    <w:p w:rsidR="00A53D7F" w:rsidRPr="00A5784E" w:rsidRDefault="004B0858" w:rsidP="008B5489">
      <w:pPr>
        <w:pStyle w:val="Prrafodelista"/>
        <w:numPr>
          <w:ilvl w:val="0"/>
          <w:numId w:val="23"/>
        </w:numPr>
        <w:spacing w:after="0" w:line="240" w:lineRule="auto"/>
        <w:ind w:left="284" w:right="4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 xml:space="preserve">PRESENTACIÓN DE ACTAS DE LAS </w:t>
      </w:r>
      <w:r w:rsidR="000E5DCE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SUBCOMISIONES</w:t>
      </w:r>
      <w:r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 xml:space="preserve"> Y GRUPO DE TRABAJO</w:t>
      </w:r>
    </w:p>
    <w:p w:rsidR="00A53D7F" w:rsidRPr="00A5784E" w:rsidRDefault="00A53D7F" w:rsidP="00EF2D47">
      <w:pPr>
        <w:pStyle w:val="Prrafodelista"/>
        <w:jc w:val="both"/>
        <w:rPr>
          <w:rFonts w:ascii="Arial" w:eastAsia="Times New Roman" w:hAnsi="Arial" w:cs="Arial"/>
          <w:b/>
          <w:bCs/>
          <w:sz w:val="24"/>
          <w:szCs w:val="24"/>
          <w:lang w:eastAsia="es-UY"/>
        </w:rPr>
      </w:pPr>
    </w:p>
    <w:p w:rsidR="004B0858" w:rsidRPr="00A5784E" w:rsidRDefault="00087F2E" w:rsidP="00087F2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7.1</w:t>
      </w:r>
      <w:r w:rsidR="00126700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 xml:space="preserve"> </w:t>
      </w:r>
      <w:r w:rsidR="000E5DCE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Subcomisión</w:t>
      </w:r>
      <w:r w:rsidR="004B0858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 xml:space="preserve"> de Productos Médicos</w:t>
      </w:r>
    </w:p>
    <w:p w:rsidR="004B0858" w:rsidRPr="00A5784E" w:rsidRDefault="004B0858" w:rsidP="00EF2D4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Se dio lectura al Acta de la Subcomisión, la cual fue aprobada y consta como </w:t>
      </w:r>
      <w:r w:rsidR="00F73CA8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A</w:t>
      </w:r>
      <w:r w:rsidR="009F4E26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 xml:space="preserve">gregado </w:t>
      </w:r>
      <w:r w:rsidR="00A53D7F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X.</w:t>
      </w:r>
    </w:p>
    <w:p w:rsidR="004B0858" w:rsidRPr="00A5784E" w:rsidRDefault="00087F2E" w:rsidP="00087F2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 xml:space="preserve">7.2 </w:t>
      </w:r>
      <w:r w:rsidR="000E5DCE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Subcomisión</w:t>
      </w:r>
      <w:r w:rsidR="004B0858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 xml:space="preserve"> de Sicotrópicos y Estupefacientes</w:t>
      </w:r>
    </w:p>
    <w:p w:rsidR="00CA5545" w:rsidRPr="00A5784E" w:rsidRDefault="004B0858" w:rsidP="00EF2D47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Se dio lectura al Acta de la Subcomisión, la cual fue aprobada y consta como </w:t>
      </w:r>
      <w:r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A</w:t>
      </w:r>
      <w:r w:rsidR="00BC2E8A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gregado</w:t>
      </w:r>
      <w:r w:rsidR="00A53D7F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 xml:space="preserve"> X</w:t>
      </w:r>
      <w:r w:rsidR="00F73CA8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I</w:t>
      </w:r>
      <w:r w:rsidR="00A53D7F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 xml:space="preserve">. </w:t>
      </w:r>
    </w:p>
    <w:p w:rsidR="004B0858" w:rsidRPr="00A5784E" w:rsidRDefault="000E5DCE" w:rsidP="00087F2E">
      <w:pPr>
        <w:pStyle w:val="Prrafodelista"/>
        <w:numPr>
          <w:ilvl w:val="1"/>
          <w:numId w:val="36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Subcomisión</w:t>
      </w:r>
      <w:r w:rsidR="004B0858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 xml:space="preserve"> de Cosméticos</w:t>
      </w:r>
    </w:p>
    <w:p w:rsidR="004B0858" w:rsidRPr="00A5784E" w:rsidRDefault="004B0858" w:rsidP="00EF2D47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Se dio lectura al Acta de la Subcomisión, la cual fue aprobada y consta como </w:t>
      </w:r>
      <w:r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A</w:t>
      </w:r>
      <w:r w:rsidR="00BC2E8A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gregado</w:t>
      </w:r>
      <w:r w:rsidR="00A53D7F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 xml:space="preserve"> XI</w:t>
      </w:r>
      <w:r w:rsidR="00CD332F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I</w:t>
      </w:r>
      <w:r w:rsidR="00A53D7F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.</w:t>
      </w:r>
    </w:p>
    <w:p w:rsidR="00C30F2B" w:rsidRPr="00A5784E" w:rsidRDefault="00C30F2B" w:rsidP="00EF2D47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bCs/>
          <w:sz w:val="24"/>
          <w:szCs w:val="24"/>
          <w:lang w:eastAsia="es-UY"/>
        </w:rPr>
        <w:t>Se instruye a la Subcomisi</w:t>
      </w:r>
      <w:r w:rsidR="00991B1B" w:rsidRPr="00A5784E">
        <w:rPr>
          <w:rFonts w:ascii="Arial" w:eastAsia="Times New Roman" w:hAnsi="Arial" w:cs="Arial"/>
          <w:bCs/>
          <w:sz w:val="24"/>
          <w:szCs w:val="24"/>
          <w:lang w:eastAsia="es-UY"/>
        </w:rPr>
        <w:t>ón a dar continuidad al tratamiento del tema de requisitos mínimos para la Habilitación de Empresas con vistas a la elaboración de un anexo correspondiente al rubro.</w:t>
      </w:r>
    </w:p>
    <w:p w:rsidR="00087F2E" w:rsidRPr="00A5784E" w:rsidRDefault="00087F2E" w:rsidP="00CD332F">
      <w:pPr>
        <w:pStyle w:val="Ttulo"/>
        <w:spacing w:line="240" w:lineRule="auto"/>
        <w:ind w:right="44"/>
        <w:jc w:val="both"/>
        <w:rPr>
          <w:rFonts w:cs="Arial"/>
          <w:b w:val="0"/>
          <w:bCs/>
          <w:szCs w:val="24"/>
          <w:lang w:val="es-AR"/>
        </w:rPr>
      </w:pPr>
    </w:p>
    <w:p w:rsidR="00087F2E" w:rsidRPr="00A5784E" w:rsidRDefault="00126700" w:rsidP="00087F2E">
      <w:pPr>
        <w:pStyle w:val="Ttulo"/>
        <w:numPr>
          <w:ilvl w:val="1"/>
          <w:numId w:val="36"/>
        </w:numPr>
        <w:spacing w:line="240" w:lineRule="auto"/>
        <w:ind w:right="44"/>
        <w:jc w:val="both"/>
        <w:rPr>
          <w:rFonts w:cs="Arial"/>
          <w:bCs/>
          <w:szCs w:val="24"/>
          <w:lang w:val="pt-BR"/>
        </w:rPr>
      </w:pPr>
      <w:r w:rsidRPr="00A5784E">
        <w:rPr>
          <w:rFonts w:cs="Arial"/>
          <w:bCs/>
          <w:szCs w:val="24"/>
          <w:lang w:val="es-AR"/>
        </w:rPr>
        <w:t xml:space="preserve"> </w:t>
      </w:r>
      <w:proofErr w:type="spellStart"/>
      <w:r w:rsidRPr="00A5784E">
        <w:rPr>
          <w:rFonts w:cs="Arial"/>
          <w:bCs/>
          <w:szCs w:val="24"/>
          <w:lang w:val="pt-BR"/>
        </w:rPr>
        <w:t>Subcomisión</w:t>
      </w:r>
      <w:proofErr w:type="spellEnd"/>
      <w:r w:rsidR="00087F2E" w:rsidRPr="00A5784E">
        <w:rPr>
          <w:rFonts w:cs="Arial"/>
          <w:bCs/>
          <w:szCs w:val="24"/>
          <w:lang w:val="pt-BR"/>
        </w:rPr>
        <w:t xml:space="preserve"> de </w:t>
      </w:r>
      <w:proofErr w:type="spellStart"/>
      <w:r w:rsidR="00087F2E" w:rsidRPr="00A5784E">
        <w:rPr>
          <w:rFonts w:cs="Arial"/>
          <w:bCs/>
          <w:szCs w:val="24"/>
          <w:lang w:val="pt-BR"/>
        </w:rPr>
        <w:t>Domisanitarios</w:t>
      </w:r>
      <w:proofErr w:type="spellEnd"/>
    </w:p>
    <w:p w:rsidR="00855C0D" w:rsidRPr="00A5784E" w:rsidRDefault="00855C0D" w:rsidP="00855C0D">
      <w:pPr>
        <w:pStyle w:val="Ttulo"/>
        <w:spacing w:line="240" w:lineRule="auto"/>
        <w:ind w:left="360" w:right="44"/>
        <w:jc w:val="both"/>
        <w:rPr>
          <w:rFonts w:cs="Arial"/>
          <w:bCs/>
          <w:szCs w:val="24"/>
          <w:lang w:val="pt-BR"/>
        </w:rPr>
      </w:pPr>
    </w:p>
    <w:p w:rsidR="00CD332F" w:rsidRPr="00A5784E" w:rsidRDefault="00087F2E" w:rsidP="00991B1B">
      <w:pPr>
        <w:pStyle w:val="Ttulo"/>
        <w:spacing w:line="240" w:lineRule="auto"/>
        <w:ind w:left="360" w:right="44"/>
        <w:jc w:val="both"/>
        <w:rPr>
          <w:rFonts w:cs="Arial"/>
          <w:bCs/>
          <w:szCs w:val="24"/>
          <w:lang w:val="es-AR"/>
        </w:rPr>
      </w:pPr>
      <w:r w:rsidRPr="00A5784E">
        <w:rPr>
          <w:rFonts w:cs="Arial"/>
          <w:b w:val="0"/>
          <w:szCs w:val="24"/>
          <w:lang w:eastAsia="es-UY"/>
        </w:rPr>
        <w:t>Se dio lectura al Acta de la Subcomisión, la cual fue aprobada y consta como</w:t>
      </w:r>
      <w:r w:rsidR="00126700" w:rsidRPr="00A5784E">
        <w:rPr>
          <w:rFonts w:cs="Arial"/>
          <w:b w:val="0"/>
          <w:szCs w:val="24"/>
          <w:lang w:eastAsia="es-UY"/>
        </w:rPr>
        <w:t xml:space="preserve"> </w:t>
      </w:r>
      <w:r w:rsidRPr="00A5784E">
        <w:rPr>
          <w:rFonts w:cs="Arial"/>
          <w:bCs/>
          <w:szCs w:val="24"/>
          <w:lang w:val="es-AR"/>
        </w:rPr>
        <w:t>Agregado XIII</w:t>
      </w:r>
    </w:p>
    <w:p w:rsidR="00CD332F" w:rsidRPr="00A5784E" w:rsidRDefault="00CD332F" w:rsidP="00CD332F">
      <w:pPr>
        <w:pStyle w:val="Ttulo"/>
        <w:spacing w:line="240" w:lineRule="auto"/>
        <w:ind w:right="44"/>
        <w:jc w:val="both"/>
        <w:rPr>
          <w:rFonts w:cs="Arial"/>
          <w:b w:val="0"/>
          <w:bCs/>
          <w:szCs w:val="24"/>
          <w:lang w:val="es-AR"/>
        </w:rPr>
      </w:pPr>
    </w:p>
    <w:p w:rsidR="004B0858" w:rsidRPr="00A5784E" w:rsidRDefault="00087F2E" w:rsidP="00CA5545">
      <w:pPr>
        <w:pStyle w:val="Ttulo"/>
        <w:spacing w:line="240" w:lineRule="auto"/>
        <w:ind w:left="426" w:right="44" w:hanging="426"/>
        <w:jc w:val="both"/>
        <w:rPr>
          <w:rFonts w:cs="Arial"/>
          <w:szCs w:val="24"/>
          <w:lang w:eastAsia="es-UY"/>
        </w:rPr>
      </w:pPr>
      <w:r w:rsidRPr="00A5784E">
        <w:rPr>
          <w:rFonts w:cs="Arial"/>
          <w:bCs/>
          <w:szCs w:val="24"/>
          <w:lang w:eastAsia="es-UY"/>
        </w:rPr>
        <w:t xml:space="preserve">7.5 </w:t>
      </w:r>
      <w:r w:rsidR="00C30F2B" w:rsidRPr="00A5784E">
        <w:rPr>
          <w:rFonts w:cs="Arial"/>
          <w:bCs/>
          <w:szCs w:val="24"/>
          <w:lang w:eastAsia="es-UY"/>
        </w:rPr>
        <w:t xml:space="preserve">Grupo de Trabajo en </w:t>
      </w:r>
      <w:r w:rsidR="004B0858" w:rsidRPr="00A5784E">
        <w:rPr>
          <w:rFonts w:cs="Arial"/>
          <w:bCs/>
          <w:szCs w:val="24"/>
          <w:lang w:eastAsia="es-UY"/>
        </w:rPr>
        <w:t>Buenas Prácticas de Fabricación (B</w:t>
      </w:r>
      <w:r w:rsidR="00C30F2B" w:rsidRPr="00A5784E">
        <w:rPr>
          <w:rFonts w:cs="Arial"/>
          <w:bCs/>
          <w:szCs w:val="24"/>
          <w:lang w:eastAsia="es-UY"/>
        </w:rPr>
        <w:t>PF) en el Área Farmacéutica</w:t>
      </w:r>
    </w:p>
    <w:p w:rsidR="004B0858" w:rsidRPr="00A5784E" w:rsidRDefault="004B0858" w:rsidP="00EF2D4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El informe del Grupo de Trabajo sobre BPF en el Área Farmacéutica, consta como </w:t>
      </w:r>
      <w:r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A</w:t>
      </w:r>
      <w:r w:rsidR="009B3135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gregado</w:t>
      </w:r>
      <w:r w:rsidR="00126700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 xml:space="preserve"> </w:t>
      </w:r>
      <w:r w:rsidR="00087F2E" w:rsidRPr="00A5784E">
        <w:rPr>
          <w:rFonts w:ascii="Arial" w:eastAsia="Times New Roman" w:hAnsi="Arial" w:cs="Arial"/>
          <w:b/>
          <w:sz w:val="24"/>
          <w:szCs w:val="24"/>
          <w:lang w:eastAsia="es-UY"/>
        </w:rPr>
        <w:t>XIV</w:t>
      </w:r>
      <w:r w:rsidR="00A53D7F" w:rsidRPr="00A5784E">
        <w:rPr>
          <w:rFonts w:ascii="Arial" w:eastAsia="Times New Roman" w:hAnsi="Arial" w:cs="Arial"/>
          <w:sz w:val="24"/>
          <w:szCs w:val="24"/>
          <w:lang w:eastAsia="es-UY"/>
        </w:rPr>
        <w:t>.</w:t>
      </w:r>
    </w:p>
    <w:p w:rsidR="00091933" w:rsidRPr="00A5784E" w:rsidRDefault="00091933" w:rsidP="00091933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En vistas </w:t>
      </w:r>
      <w:r w:rsidR="00B076B8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al avance significativo 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del documento de “Aplicación de Directrices y Análisis de Riesgo para la Clasificación de Deficiencias de Buenas Prácticas </w:t>
      </w:r>
      <w:r w:rsidR="00991B1B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de 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Fabricación y Control”, </w:t>
      </w:r>
      <w:r w:rsidR="00B076B8" w:rsidRPr="00A5784E">
        <w:rPr>
          <w:rFonts w:ascii="Arial" w:eastAsia="Times New Roman" w:hAnsi="Arial" w:cs="Arial"/>
          <w:sz w:val="24"/>
          <w:szCs w:val="24"/>
          <w:lang w:eastAsia="es-UY"/>
        </w:rPr>
        <w:t>y tal como se expresase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en el Acta COPROSAL 01/16, se reitera la sugerencia de avanzar en la sistematización de información que 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lastRenderedPageBreak/>
        <w:t>permita conocer el tratamiento aplicado por cada Estado Parte para productos segregados, a los fines de avanzar en la armonización de los mismos. </w:t>
      </w:r>
    </w:p>
    <w:p w:rsidR="00B076B8" w:rsidRPr="00A5784E" w:rsidRDefault="00B076B8" w:rsidP="00091933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Asimismo, se instruye al grupo a completar las categorías faltantes vinculadas al documento (gases medicinales e </w:t>
      </w:r>
      <w:proofErr w:type="spellStart"/>
      <w:r w:rsidRPr="00A5784E">
        <w:rPr>
          <w:rFonts w:ascii="Arial" w:eastAsia="Times New Roman" w:hAnsi="Arial" w:cs="Arial"/>
          <w:sz w:val="24"/>
          <w:szCs w:val="24"/>
          <w:lang w:eastAsia="es-UY"/>
        </w:rPr>
        <w:t>IFAs</w:t>
      </w:r>
      <w:proofErr w:type="spellEnd"/>
      <w:r w:rsidRPr="00A5784E">
        <w:rPr>
          <w:rFonts w:ascii="Arial" w:eastAsia="Times New Roman" w:hAnsi="Arial" w:cs="Arial"/>
          <w:sz w:val="24"/>
          <w:szCs w:val="24"/>
          <w:lang w:eastAsia="es-UY"/>
        </w:rPr>
        <w:t>), dando al mismo tratamiento virtual para dar mayor dinamismo a la conclusión del documento.</w:t>
      </w:r>
    </w:p>
    <w:p w:rsidR="009B3135" w:rsidRPr="00A5784E" w:rsidRDefault="009B3135" w:rsidP="00EF2D47">
      <w:pPr>
        <w:spacing w:before="100" w:beforeAutospacing="1" w:after="0" w:line="240" w:lineRule="auto"/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4B0858" w:rsidRPr="00A5784E" w:rsidRDefault="004B0858" w:rsidP="00CA5545">
      <w:pPr>
        <w:pStyle w:val="Prrafodelista"/>
        <w:numPr>
          <w:ilvl w:val="0"/>
          <w:numId w:val="23"/>
        </w:numPr>
        <w:spacing w:after="0" w:line="240" w:lineRule="auto"/>
        <w:ind w:left="284" w:right="45" w:hanging="284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INCORPORACION AL ORDENAMIENTO JURIDICO NACIONAL</w:t>
      </w:r>
    </w:p>
    <w:p w:rsidR="004B0858" w:rsidRPr="00A5784E" w:rsidRDefault="009D12A4" w:rsidP="00EF2D4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>La Delegación de Paraguay</w:t>
      </w:r>
      <w:r w:rsidR="004B0858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informó las siguientes incorporaciones al Ordenamiento Jurídico Nacional en el presente período</w:t>
      </w:r>
      <w:r w:rsidR="004B0858"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.</w:t>
      </w:r>
    </w:p>
    <w:p w:rsidR="004B0858" w:rsidRPr="00A5784E" w:rsidRDefault="004B0858" w:rsidP="00EF2D4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tbl>
      <w:tblPr>
        <w:tblW w:w="853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49"/>
        <w:gridCol w:w="2848"/>
        <w:gridCol w:w="2835"/>
      </w:tblGrid>
      <w:tr w:rsidR="004B0858" w:rsidRPr="00A5784E" w:rsidTr="004B0858">
        <w:trPr>
          <w:tblCellSpacing w:w="0" w:type="dxa"/>
        </w:trPr>
        <w:tc>
          <w:tcPr>
            <w:tcW w:w="2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0858" w:rsidRPr="00A5784E" w:rsidRDefault="004B0858" w:rsidP="006F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Res</w:t>
            </w:r>
            <w:r w:rsidR="00EF2D47"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.</w:t>
            </w:r>
            <w:r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 xml:space="preserve"> GMC </w:t>
            </w:r>
            <w:proofErr w:type="spellStart"/>
            <w:r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Nº</w:t>
            </w:r>
            <w:proofErr w:type="spellEnd"/>
          </w:p>
        </w:tc>
        <w:tc>
          <w:tcPr>
            <w:tcW w:w="2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0858" w:rsidRPr="00A5784E" w:rsidRDefault="004B0858" w:rsidP="006F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UY"/>
              </w:rPr>
              <w:t xml:space="preserve">Instrumento de </w:t>
            </w:r>
            <w:r w:rsidR="004E4FB4" w:rsidRPr="00A578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UY"/>
              </w:rPr>
              <w:t>Internalización</w:t>
            </w:r>
          </w:p>
        </w:tc>
        <w:tc>
          <w:tcPr>
            <w:tcW w:w="2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0858" w:rsidRPr="00A5784E" w:rsidRDefault="004B0858" w:rsidP="006F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UY"/>
              </w:rPr>
              <w:t>Fecha de Publicación</w:t>
            </w:r>
          </w:p>
        </w:tc>
      </w:tr>
      <w:tr w:rsidR="004B0858" w:rsidRPr="00A5784E" w:rsidTr="004B0858">
        <w:trPr>
          <w:tblCellSpacing w:w="0" w:type="dxa"/>
        </w:trPr>
        <w:tc>
          <w:tcPr>
            <w:tcW w:w="2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858" w:rsidRPr="00A5784E" w:rsidRDefault="009D12A4" w:rsidP="006F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s-ES" w:eastAsia="es-UY"/>
              </w:rPr>
              <w:t>08/14</w:t>
            </w:r>
          </w:p>
        </w:tc>
        <w:tc>
          <w:tcPr>
            <w:tcW w:w="2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858" w:rsidRPr="00A5784E" w:rsidRDefault="009D12A4" w:rsidP="006F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hAnsi="Arial" w:cs="Arial"/>
                <w:sz w:val="24"/>
                <w:szCs w:val="24"/>
                <w:lang w:val="es-ES"/>
              </w:rPr>
              <w:t xml:space="preserve">Decreto </w:t>
            </w:r>
            <w:proofErr w:type="spellStart"/>
            <w:r w:rsidRPr="00A5784E">
              <w:rPr>
                <w:rFonts w:ascii="Arial" w:hAnsi="Arial" w:cs="Arial"/>
                <w:sz w:val="24"/>
                <w:szCs w:val="24"/>
                <w:lang w:val="es-ES"/>
              </w:rPr>
              <w:t>N°</w:t>
            </w:r>
            <w:proofErr w:type="spellEnd"/>
            <w:r w:rsidRPr="00A5784E">
              <w:rPr>
                <w:rFonts w:ascii="Arial" w:hAnsi="Arial" w:cs="Arial"/>
                <w:sz w:val="24"/>
                <w:szCs w:val="24"/>
                <w:lang w:val="es-ES"/>
              </w:rPr>
              <w:t xml:space="preserve"> 1078/18</w:t>
            </w:r>
          </w:p>
        </w:tc>
        <w:tc>
          <w:tcPr>
            <w:tcW w:w="2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858" w:rsidRPr="00A5784E" w:rsidRDefault="009D12A4" w:rsidP="006F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28/12/2018</w:t>
            </w:r>
          </w:p>
        </w:tc>
      </w:tr>
      <w:tr w:rsidR="004B0858" w:rsidRPr="00A5784E" w:rsidTr="006F71F8">
        <w:trPr>
          <w:trHeight w:val="470"/>
          <w:tblCellSpacing w:w="0" w:type="dxa"/>
        </w:trPr>
        <w:tc>
          <w:tcPr>
            <w:tcW w:w="2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858" w:rsidRPr="00A5784E" w:rsidRDefault="009D12A4" w:rsidP="006F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s-ES" w:eastAsia="es-UY"/>
              </w:rPr>
              <w:t>46/15</w:t>
            </w:r>
          </w:p>
        </w:tc>
        <w:tc>
          <w:tcPr>
            <w:tcW w:w="2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858" w:rsidRPr="00A5784E" w:rsidRDefault="009D12A4" w:rsidP="006F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hAnsi="Arial" w:cs="Arial"/>
                <w:sz w:val="24"/>
                <w:szCs w:val="24"/>
                <w:lang w:val="es-ES"/>
              </w:rPr>
              <w:t xml:space="preserve">Decreto </w:t>
            </w:r>
            <w:proofErr w:type="spellStart"/>
            <w:r w:rsidRPr="00A5784E">
              <w:rPr>
                <w:rFonts w:ascii="Arial" w:hAnsi="Arial" w:cs="Arial"/>
                <w:sz w:val="24"/>
                <w:szCs w:val="24"/>
                <w:lang w:val="es-ES"/>
              </w:rPr>
              <w:t>N°</w:t>
            </w:r>
            <w:proofErr w:type="spellEnd"/>
            <w:r w:rsidRPr="00A5784E">
              <w:rPr>
                <w:rFonts w:ascii="Arial" w:hAnsi="Arial" w:cs="Arial"/>
                <w:sz w:val="24"/>
                <w:szCs w:val="24"/>
                <w:lang w:val="es-ES"/>
              </w:rPr>
              <w:t xml:space="preserve"> 1079/18</w:t>
            </w:r>
          </w:p>
        </w:tc>
        <w:tc>
          <w:tcPr>
            <w:tcW w:w="2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858" w:rsidRPr="00A5784E" w:rsidRDefault="009D12A4" w:rsidP="006F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28/12/2018</w:t>
            </w:r>
          </w:p>
        </w:tc>
      </w:tr>
      <w:tr w:rsidR="004B0858" w:rsidRPr="00A5784E" w:rsidTr="006F71F8">
        <w:trPr>
          <w:trHeight w:val="466"/>
          <w:tblCellSpacing w:w="0" w:type="dxa"/>
        </w:trPr>
        <w:tc>
          <w:tcPr>
            <w:tcW w:w="2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858" w:rsidRPr="00A5784E" w:rsidRDefault="009D12A4" w:rsidP="006F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s-ES" w:eastAsia="es-UY"/>
              </w:rPr>
              <w:t>25/15</w:t>
            </w:r>
          </w:p>
        </w:tc>
        <w:tc>
          <w:tcPr>
            <w:tcW w:w="2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858" w:rsidRPr="00A5784E" w:rsidRDefault="00991B1B" w:rsidP="006F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hAnsi="Arial" w:cs="Arial"/>
                <w:sz w:val="24"/>
                <w:szCs w:val="24"/>
                <w:lang w:val="es-ES"/>
              </w:rPr>
              <w:t xml:space="preserve">Decreto </w:t>
            </w:r>
            <w:proofErr w:type="spellStart"/>
            <w:r w:rsidRPr="00A5784E">
              <w:rPr>
                <w:rFonts w:ascii="Arial" w:hAnsi="Arial" w:cs="Arial"/>
                <w:sz w:val="24"/>
                <w:szCs w:val="24"/>
                <w:lang w:val="es-ES"/>
              </w:rPr>
              <w:t>N°</w:t>
            </w:r>
            <w:proofErr w:type="spellEnd"/>
            <w:r w:rsidRPr="00A5784E">
              <w:rPr>
                <w:rFonts w:ascii="Arial" w:hAnsi="Arial" w:cs="Arial"/>
                <w:sz w:val="24"/>
                <w:szCs w:val="24"/>
                <w:lang w:val="es-ES"/>
              </w:rPr>
              <w:t xml:space="preserve"> 1122/19</w:t>
            </w:r>
          </w:p>
        </w:tc>
        <w:tc>
          <w:tcPr>
            <w:tcW w:w="2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858" w:rsidRPr="00A5784E" w:rsidRDefault="00991B1B" w:rsidP="006F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16/01/2019</w:t>
            </w:r>
          </w:p>
        </w:tc>
      </w:tr>
      <w:tr w:rsidR="004B0858" w:rsidRPr="00A5784E" w:rsidTr="006F71F8">
        <w:trPr>
          <w:trHeight w:val="1171"/>
          <w:tblCellSpacing w:w="0" w:type="dxa"/>
        </w:trPr>
        <w:tc>
          <w:tcPr>
            <w:tcW w:w="2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858" w:rsidRPr="00A5784E" w:rsidRDefault="009D12A4" w:rsidP="006F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s-ES" w:eastAsia="es-UY"/>
              </w:rPr>
              <w:t>23/14, 24/14, 25/14, 26/14, 11/15, 12/15, 13/15, 14/15, 15/15, 17/16, 19/16, 20/16 Y 21/16</w:t>
            </w:r>
          </w:p>
        </w:tc>
        <w:tc>
          <w:tcPr>
            <w:tcW w:w="2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858" w:rsidRPr="00A5784E" w:rsidRDefault="009D12A4" w:rsidP="006F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sz w:val="24"/>
                <w:szCs w:val="24"/>
                <w:lang w:val="es-ES" w:eastAsia="es-UY"/>
              </w:rPr>
              <w:t xml:space="preserve">Decreto </w:t>
            </w:r>
            <w:proofErr w:type="spellStart"/>
            <w:r w:rsidRPr="00A5784E">
              <w:rPr>
                <w:rFonts w:ascii="Arial" w:eastAsia="Times New Roman" w:hAnsi="Arial" w:cs="Arial"/>
                <w:sz w:val="24"/>
                <w:szCs w:val="24"/>
                <w:lang w:val="es-ES" w:eastAsia="es-UY"/>
              </w:rPr>
              <w:t>N°</w:t>
            </w:r>
            <w:proofErr w:type="spellEnd"/>
            <w:r w:rsidRPr="00A5784E">
              <w:rPr>
                <w:rFonts w:ascii="Arial" w:eastAsia="Times New Roman" w:hAnsi="Arial" w:cs="Arial"/>
                <w:sz w:val="24"/>
                <w:szCs w:val="24"/>
                <w:lang w:val="es-ES" w:eastAsia="es-UY"/>
              </w:rPr>
              <w:t xml:space="preserve"> 1123</w:t>
            </w:r>
            <w:r w:rsidR="00991B1B" w:rsidRPr="00A5784E">
              <w:rPr>
                <w:rFonts w:ascii="Arial" w:eastAsia="Times New Roman" w:hAnsi="Arial" w:cs="Arial"/>
                <w:sz w:val="24"/>
                <w:szCs w:val="24"/>
                <w:lang w:val="es-ES" w:eastAsia="es-UY"/>
              </w:rPr>
              <w:t>/19</w:t>
            </w:r>
          </w:p>
        </w:tc>
        <w:tc>
          <w:tcPr>
            <w:tcW w:w="2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858" w:rsidRPr="00A5784E" w:rsidRDefault="009D12A4" w:rsidP="006F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16/01/2019</w:t>
            </w:r>
          </w:p>
        </w:tc>
      </w:tr>
      <w:tr w:rsidR="004B0858" w:rsidRPr="00A5784E" w:rsidTr="006F71F8">
        <w:trPr>
          <w:trHeight w:val="543"/>
          <w:tblCellSpacing w:w="0" w:type="dxa"/>
        </w:trPr>
        <w:tc>
          <w:tcPr>
            <w:tcW w:w="2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858" w:rsidRPr="00A5784E" w:rsidRDefault="00BC499F" w:rsidP="006F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s-ES" w:eastAsia="es-UY"/>
              </w:rPr>
              <w:t>07/15</w:t>
            </w:r>
          </w:p>
        </w:tc>
        <w:tc>
          <w:tcPr>
            <w:tcW w:w="2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858" w:rsidRPr="00A5784E" w:rsidRDefault="00991B1B" w:rsidP="006F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sz w:val="24"/>
                <w:szCs w:val="24"/>
                <w:lang w:val="es-ES" w:eastAsia="es-UY"/>
              </w:rPr>
              <w:t xml:space="preserve">Decreto </w:t>
            </w:r>
            <w:proofErr w:type="spellStart"/>
            <w:r w:rsidRPr="00A5784E">
              <w:rPr>
                <w:rFonts w:ascii="Arial" w:eastAsia="Times New Roman" w:hAnsi="Arial" w:cs="Arial"/>
                <w:sz w:val="24"/>
                <w:szCs w:val="24"/>
                <w:lang w:val="es-ES" w:eastAsia="es-UY"/>
              </w:rPr>
              <w:t>N°</w:t>
            </w:r>
            <w:proofErr w:type="spellEnd"/>
            <w:r w:rsidRPr="00A5784E">
              <w:rPr>
                <w:rFonts w:ascii="Arial" w:eastAsia="Times New Roman" w:hAnsi="Arial" w:cs="Arial"/>
                <w:sz w:val="24"/>
                <w:szCs w:val="24"/>
                <w:lang w:val="es-ES" w:eastAsia="es-UY"/>
              </w:rPr>
              <w:t xml:space="preserve"> 1124/19</w:t>
            </w:r>
          </w:p>
        </w:tc>
        <w:tc>
          <w:tcPr>
            <w:tcW w:w="2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858" w:rsidRPr="00A5784E" w:rsidRDefault="00BC499F" w:rsidP="006F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16/01/2019</w:t>
            </w:r>
          </w:p>
        </w:tc>
      </w:tr>
      <w:tr w:rsidR="004B0858" w:rsidRPr="00A5784E" w:rsidTr="006F71F8">
        <w:trPr>
          <w:trHeight w:val="455"/>
          <w:tblCellSpacing w:w="0" w:type="dxa"/>
        </w:trPr>
        <w:tc>
          <w:tcPr>
            <w:tcW w:w="2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858" w:rsidRPr="00A5784E" w:rsidRDefault="00BC499F" w:rsidP="006F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s-ES" w:eastAsia="es-UY"/>
              </w:rPr>
              <w:t>22/14</w:t>
            </w:r>
          </w:p>
        </w:tc>
        <w:tc>
          <w:tcPr>
            <w:tcW w:w="2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858" w:rsidRPr="00A5784E" w:rsidRDefault="00991B1B" w:rsidP="006F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sz w:val="24"/>
                <w:szCs w:val="24"/>
                <w:lang w:val="es-ES" w:eastAsia="es-UY"/>
              </w:rPr>
              <w:t xml:space="preserve">Decreto </w:t>
            </w:r>
            <w:proofErr w:type="spellStart"/>
            <w:r w:rsidRPr="00A5784E">
              <w:rPr>
                <w:rFonts w:ascii="Arial" w:eastAsia="Times New Roman" w:hAnsi="Arial" w:cs="Arial"/>
                <w:sz w:val="24"/>
                <w:szCs w:val="24"/>
                <w:lang w:val="es-ES" w:eastAsia="es-UY"/>
              </w:rPr>
              <w:t>N°</w:t>
            </w:r>
            <w:proofErr w:type="spellEnd"/>
            <w:r w:rsidRPr="00A5784E">
              <w:rPr>
                <w:rFonts w:ascii="Arial" w:eastAsia="Times New Roman" w:hAnsi="Arial" w:cs="Arial"/>
                <w:sz w:val="24"/>
                <w:szCs w:val="24"/>
                <w:lang w:val="es-ES" w:eastAsia="es-UY"/>
              </w:rPr>
              <w:t xml:space="preserve"> 1125/19</w:t>
            </w:r>
          </w:p>
        </w:tc>
        <w:tc>
          <w:tcPr>
            <w:tcW w:w="2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858" w:rsidRPr="00A5784E" w:rsidRDefault="004B0858" w:rsidP="006F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16/</w:t>
            </w:r>
            <w:r w:rsidR="00BC499F"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01/2019</w:t>
            </w:r>
          </w:p>
        </w:tc>
      </w:tr>
      <w:tr w:rsidR="004B0858" w:rsidRPr="00A5784E" w:rsidTr="006F71F8">
        <w:trPr>
          <w:trHeight w:val="464"/>
          <w:tblCellSpacing w:w="0" w:type="dxa"/>
        </w:trPr>
        <w:tc>
          <w:tcPr>
            <w:tcW w:w="2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858" w:rsidRPr="00A5784E" w:rsidRDefault="00BC499F" w:rsidP="006F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UY"/>
              </w:rPr>
            </w:pPr>
            <w:r w:rsidRPr="00A5784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s-ES" w:eastAsia="es-UY"/>
              </w:rPr>
              <w:t>06/12</w:t>
            </w:r>
          </w:p>
        </w:tc>
        <w:tc>
          <w:tcPr>
            <w:tcW w:w="2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858" w:rsidRPr="00A5784E" w:rsidRDefault="00991B1B" w:rsidP="006F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sz w:val="24"/>
                <w:szCs w:val="24"/>
                <w:lang w:val="es-ES" w:eastAsia="es-UY"/>
              </w:rPr>
              <w:t xml:space="preserve">Decreto </w:t>
            </w:r>
            <w:proofErr w:type="spellStart"/>
            <w:r w:rsidRPr="00A5784E">
              <w:rPr>
                <w:rFonts w:ascii="Arial" w:eastAsia="Times New Roman" w:hAnsi="Arial" w:cs="Arial"/>
                <w:sz w:val="24"/>
                <w:szCs w:val="24"/>
                <w:lang w:val="es-ES" w:eastAsia="es-UY"/>
              </w:rPr>
              <w:t>N°</w:t>
            </w:r>
            <w:proofErr w:type="spellEnd"/>
            <w:r w:rsidRPr="00A5784E">
              <w:rPr>
                <w:rFonts w:ascii="Arial" w:eastAsia="Times New Roman" w:hAnsi="Arial" w:cs="Arial"/>
                <w:sz w:val="24"/>
                <w:szCs w:val="24"/>
                <w:lang w:val="es-ES" w:eastAsia="es-UY"/>
              </w:rPr>
              <w:t xml:space="preserve"> 1129/19</w:t>
            </w:r>
          </w:p>
        </w:tc>
        <w:tc>
          <w:tcPr>
            <w:tcW w:w="2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858" w:rsidRPr="00A5784E" w:rsidRDefault="00BC499F" w:rsidP="006F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16/01/2019</w:t>
            </w:r>
          </w:p>
        </w:tc>
      </w:tr>
      <w:tr w:rsidR="004B0858" w:rsidRPr="00A5784E" w:rsidTr="006F71F8">
        <w:trPr>
          <w:trHeight w:val="460"/>
          <w:tblCellSpacing w:w="0" w:type="dxa"/>
        </w:trPr>
        <w:tc>
          <w:tcPr>
            <w:tcW w:w="2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858" w:rsidRPr="00A5784E" w:rsidRDefault="00BC499F" w:rsidP="006F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s-ES" w:eastAsia="es-UY"/>
              </w:rPr>
              <w:t>22/15</w:t>
            </w:r>
          </w:p>
        </w:tc>
        <w:tc>
          <w:tcPr>
            <w:tcW w:w="2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858" w:rsidRPr="00A5784E" w:rsidRDefault="00BC499F" w:rsidP="006F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sz w:val="24"/>
                <w:szCs w:val="24"/>
                <w:lang w:val="es-ES" w:eastAsia="es-UY"/>
              </w:rPr>
              <w:t xml:space="preserve">Decreto </w:t>
            </w:r>
            <w:proofErr w:type="spellStart"/>
            <w:r w:rsidRPr="00A5784E">
              <w:rPr>
                <w:rFonts w:ascii="Arial" w:eastAsia="Times New Roman" w:hAnsi="Arial" w:cs="Arial"/>
                <w:sz w:val="24"/>
                <w:szCs w:val="24"/>
                <w:lang w:val="es-ES" w:eastAsia="es-UY"/>
              </w:rPr>
              <w:t>N°</w:t>
            </w:r>
            <w:proofErr w:type="spellEnd"/>
            <w:r w:rsidRPr="00A5784E">
              <w:rPr>
                <w:rFonts w:ascii="Arial" w:eastAsia="Times New Roman" w:hAnsi="Arial" w:cs="Arial"/>
                <w:sz w:val="24"/>
                <w:szCs w:val="24"/>
                <w:lang w:val="es-ES" w:eastAsia="es-UY"/>
              </w:rPr>
              <w:t xml:space="preserve"> 1322/19</w:t>
            </w:r>
          </w:p>
        </w:tc>
        <w:tc>
          <w:tcPr>
            <w:tcW w:w="2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858" w:rsidRPr="00A5784E" w:rsidRDefault="006F6A60" w:rsidP="006F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20/02/2019</w:t>
            </w:r>
          </w:p>
        </w:tc>
      </w:tr>
      <w:tr w:rsidR="004B0858" w:rsidRPr="00A5784E" w:rsidTr="006F71F8">
        <w:trPr>
          <w:trHeight w:val="517"/>
          <w:tblCellSpacing w:w="0" w:type="dxa"/>
        </w:trPr>
        <w:tc>
          <w:tcPr>
            <w:tcW w:w="2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858" w:rsidRPr="00A5784E" w:rsidRDefault="006F6A60" w:rsidP="006F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s-ES" w:eastAsia="es-UY"/>
              </w:rPr>
              <w:t>41/14</w:t>
            </w:r>
          </w:p>
        </w:tc>
        <w:tc>
          <w:tcPr>
            <w:tcW w:w="2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858" w:rsidRPr="00A5784E" w:rsidRDefault="006F6A60" w:rsidP="006F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sz w:val="24"/>
                <w:szCs w:val="24"/>
                <w:lang w:val="es-ES" w:eastAsia="es-UY"/>
              </w:rPr>
              <w:t xml:space="preserve">Decreto </w:t>
            </w:r>
            <w:proofErr w:type="spellStart"/>
            <w:r w:rsidRPr="00A5784E">
              <w:rPr>
                <w:rFonts w:ascii="Arial" w:eastAsia="Times New Roman" w:hAnsi="Arial" w:cs="Arial"/>
                <w:sz w:val="24"/>
                <w:szCs w:val="24"/>
                <w:lang w:val="es-ES" w:eastAsia="es-UY"/>
              </w:rPr>
              <w:t>N°</w:t>
            </w:r>
            <w:proofErr w:type="spellEnd"/>
            <w:r w:rsidRPr="00A5784E">
              <w:rPr>
                <w:rFonts w:ascii="Arial" w:eastAsia="Times New Roman" w:hAnsi="Arial" w:cs="Arial"/>
                <w:sz w:val="24"/>
                <w:szCs w:val="24"/>
                <w:lang w:val="es-ES" w:eastAsia="es-UY"/>
              </w:rPr>
              <w:t xml:space="preserve"> 1324/19</w:t>
            </w:r>
          </w:p>
        </w:tc>
        <w:tc>
          <w:tcPr>
            <w:tcW w:w="2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0858" w:rsidRPr="00A5784E" w:rsidRDefault="006F6A60" w:rsidP="006F7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20/02/2019</w:t>
            </w:r>
          </w:p>
        </w:tc>
      </w:tr>
    </w:tbl>
    <w:p w:rsidR="003D4AC4" w:rsidRPr="00A5784E" w:rsidRDefault="003D4AC4" w:rsidP="003D4AC4">
      <w:pPr>
        <w:pStyle w:val="Prrafodelista"/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3D4AC4" w:rsidRPr="00A5784E" w:rsidRDefault="003D4AC4" w:rsidP="006F71F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b/>
          <w:sz w:val="24"/>
          <w:szCs w:val="24"/>
          <w:lang w:eastAsia="es-UY"/>
        </w:rPr>
        <w:t>Solicitud de Revisión</w:t>
      </w:r>
    </w:p>
    <w:p w:rsidR="003D4AC4" w:rsidRPr="00A5784E" w:rsidRDefault="003D4AC4" w:rsidP="006F71F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12589E" w:rsidRDefault="006F71F8" w:rsidP="006F71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6F71F8">
        <w:rPr>
          <w:rFonts w:ascii="Arial" w:eastAsia="Times New Roman" w:hAnsi="Arial" w:cs="Arial"/>
          <w:b/>
          <w:sz w:val="24"/>
          <w:szCs w:val="24"/>
          <w:lang w:eastAsia="es-UY"/>
        </w:rPr>
        <w:t>9.1.</w:t>
      </w:r>
      <w:r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="003D4AC4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La Delegación de Brasil, junto al apoyo de las demás delegaciones, presentó a Coordinadores Nacionales el formulario de revisión para la Res. GMC N°15/09 “Buenas Prácticas de Fabricación de </w:t>
      </w:r>
      <w:r w:rsidR="0012589E" w:rsidRPr="00A5784E">
        <w:rPr>
          <w:rFonts w:ascii="Arial" w:eastAsia="Times New Roman" w:hAnsi="Arial" w:cs="Arial"/>
          <w:sz w:val="24"/>
          <w:szCs w:val="24"/>
          <w:lang w:eastAsia="es-UY"/>
        </w:rPr>
        <w:t>Productos Farmacéuticos</w:t>
      </w:r>
      <w:r w:rsidR="003D4AC4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y Mecanismo de </w:t>
      </w:r>
      <w:r w:rsidR="0012589E" w:rsidRPr="00A5784E">
        <w:rPr>
          <w:rFonts w:ascii="Arial" w:eastAsia="Times New Roman" w:hAnsi="Arial" w:cs="Arial"/>
          <w:sz w:val="24"/>
          <w:szCs w:val="24"/>
          <w:lang w:eastAsia="es-UY"/>
        </w:rPr>
        <w:lastRenderedPageBreak/>
        <w:t>Implementación</w:t>
      </w:r>
      <w:r w:rsidR="003D4AC4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en el </w:t>
      </w:r>
      <w:r w:rsidR="0012589E" w:rsidRPr="00A5784E">
        <w:rPr>
          <w:rFonts w:ascii="Arial" w:eastAsia="Times New Roman" w:hAnsi="Arial" w:cs="Arial"/>
          <w:sz w:val="24"/>
          <w:szCs w:val="24"/>
          <w:lang w:eastAsia="es-UY"/>
        </w:rPr>
        <w:t>Á</w:t>
      </w:r>
      <w:r w:rsidR="003D4AC4" w:rsidRPr="00A5784E">
        <w:rPr>
          <w:rFonts w:ascii="Arial" w:eastAsia="Times New Roman" w:hAnsi="Arial" w:cs="Arial"/>
          <w:sz w:val="24"/>
          <w:szCs w:val="24"/>
          <w:lang w:eastAsia="es-UY"/>
        </w:rPr>
        <w:t>mbito de</w:t>
      </w:r>
      <w:r w:rsidR="0012589E" w:rsidRPr="00A5784E">
        <w:rPr>
          <w:rFonts w:ascii="Arial" w:eastAsia="Times New Roman" w:hAnsi="Arial" w:cs="Arial"/>
          <w:sz w:val="24"/>
          <w:szCs w:val="24"/>
          <w:lang w:eastAsia="es-UY"/>
        </w:rPr>
        <w:t>l</w:t>
      </w:r>
      <w:r w:rsidR="003D4AC4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MERCOSUR</w:t>
      </w:r>
      <w:r w:rsidR="00126700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="003D4AC4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(Derogación de las Res. </w:t>
      </w:r>
      <w:r w:rsidR="00CE6D0C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GMC </w:t>
      </w:r>
      <w:proofErr w:type="spellStart"/>
      <w:r w:rsidR="003D4AC4" w:rsidRPr="00A5784E">
        <w:rPr>
          <w:rFonts w:ascii="Arial" w:eastAsia="Times New Roman" w:hAnsi="Arial" w:cs="Arial"/>
          <w:sz w:val="24"/>
          <w:szCs w:val="24"/>
          <w:lang w:eastAsia="es-UY"/>
        </w:rPr>
        <w:t>N°</w:t>
      </w:r>
      <w:proofErr w:type="spellEnd"/>
      <w:r w:rsidR="003D4AC4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14/96 y 61/00)”</w:t>
      </w:r>
      <w:r>
        <w:rPr>
          <w:rFonts w:ascii="Arial" w:eastAsia="Times New Roman" w:hAnsi="Arial" w:cs="Arial"/>
          <w:sz w:val="24"/>
          <w:szCs w:val="24"/>
          <w:lang w:eastAsia="es-UY"/>
        </w:rPr>
        <w:t>.</w:t>
      </w:r>
    </w:p>
    <w:p w:rsidR="006F71F8" w:rsidRPr="00A5784E" w:rsidRDefault="006F71F8" w:rsidP="006F71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3D4AC4" w:rsidRDefault="00CE6D0C" w:rsidP="006F71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6F71F8">
        <w:rPr>
          <w:rFonts w:ascii="Arial" w:eastAsia="Times New Roman" w:hAnsi="Arial" w:cs="Arial"/>
          <w:b/>
          <w:sz w:val="24"/>
          <w:szCs w:val="24"/>
          <w:lang w:eastAsia="es-UY"/>
        </w:rPr>
        <w:t>9.2</w:t>
      </w:r>
      <w:r w:rsidR="006F71F8" w:rsidRPr="006F71F8">
        <w:rPr>
          <w:rFonts w:ascii="Arial" w:eastAsia="Times New Roman" w:hAnsi="Arial" w:cs="Arial"/>
          <w:b/>
          <w:sz w:val="24"/>
          <w:szCs w:val="24"/>
          <w:lang w:eastAsia="es-UY"/>
        </w:rPr>
        <w:t>.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="0012589E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Las delegaciones consensuaron en presentar a Coordinadores Nacionales el formulario de revisión para la Res. GMC </w:t>
      </w:r>
      <w:proofErr w:type="spellStart"/>
      <w:r w:rsidR="0012589E" w:rsidRPr="00A5784E">
        <w:rPr>
          <w:rFonts w:ascii="Arial" w:eastAsia="Times New Roman" w:hAnsi="Arial" w:cs="Arial"/>
          <w:sz w:val="24"/>
          <w:szCs w:val="24"/>
          <w:lang w:eastAsia="es-UY"/>
        </w:rPr>
        <w:t>N°</w:t>
      </w:r>
      <w:proofErr w:type="spellEnd"/>
      <w:r w:rsidR="0012589E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47/07 “Reglamento Técnico MERCOSUR  para Productos de Limpieza y Afines (Derogación de la Res. GMC </w:t>
      </w:r>
      <w:proofErr w:type="spellStart"/>
      <w:r w:rsidR="0012589E" w:rsidRPr="00A5784E">
        <w:rPr>
          <w:rFonts w:ascii="Arial" w:eastAsia="Times New Roman" w:hAnsi="Arial" w:cs="Arial"/>
          <w:sz w:val="24"/>
          <w:szCs w:val="24"/>
          <w:lang w:eastAsia="es-UY"/>
        </w:rPr>
        <w:t>N°</w:t>
      </w:r>
      <w:proofErr w:type="spellEnd"/>
      <w:r w:rsidR="0012589E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10/04)”.</w:t>
      </w:r>
    </w:p>
    <w:p w:rsidR="006F71F8" w:rsidRDefault="006F71F8" w:rsidP="006F71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6F71F8" w:rsidRPr="00A5784E" w:rsidRDefault="006F71F8" w:rsidP="006F71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3D4AC4" w:rsidRPr="00A5784E" w:rsidRDefault="004E4FB4" w:rsidP="006F71F8">
      <w:pPr>
        <w:pStyle w:val="Prrafodelista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val="es-ES" w:eastAsia="ar-SA"/>
        </w:rPr>
      </w:pPr>
      <w:r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OTROS</w:t>
      </w:r>
    </w:p>
    <w:p w:rsidR="00A002C1" w:rsidRPr="00A5784E" w:rsidRDefault="00A002C1" w:rsidP="00A002C1">
      <w:pPr>
        <w:pStyle w:val="Prrafodelista"/>
        <w:spacing w:before="100" w:beforeAutospacing="1" w:after="0" w:line="240" w:lineRule="auto"/>
        <w:ind w:left="303"/>
        <w:jc w:val="both"/>
        <w:rPr>
          <w:rFonts w:ascii="Arial" w:eastAsia="Times New Roman" w:hAnsi="Arial" w:cs="Arial"/>
          <w:bCs/>
          <w:sz w:val="24"/>
          <w:szCs w:val="24"/>
          <w:lang w:val="es-ES" w:eastAsia="ar-SA"/>
        </w:rPr>
      </w:pPr>
    </w:p>
    <w:p w:rsidR="003D4AC4" w:rsidRPr="00A5784E" w:rsidRDefault="003D4AC4" w:rsidP="00A002C1">
      <w:pPr>
        <w:pStyle w:val="Prrafodelista"/>
        <w:numPr>
          <w:ilvl w:val="1"/>
          <w:numId w:val="42"/>
        </w:numPr>
        <w:spacing w:before="24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ar-SA"/>
        </w:rPr>
      </w:pPr>
      <w:r w:rsidRPr="00A5784E">
        <w:rPr>
          <w:rFonts w:ascii="Arial" w:eastAsia="Times New Roman" w:hAnsi="Arial" w:cs="Arial"/>
          <w:b/>
          <w:bCs/>
          <w:sz w:val="24"/>
          <w:szCs w:val="24"/>
          <w:lang w:val="es-ES" w:eastAsia="ar-SA"/>
        </w:rPr>
        <w:t>Venta de medicamentos por internet. Estado de situación y de la regulación en los Estados Partes.</w:t>
      </w:r>
    </w:p>
    <w:p w:rsidR="009F4E26" w:rsidRPr="00A5784E" w:rsidRDefault="00155A63" w:rsidP="00A002C1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AR" w:eastAsia="ar-SA"/>
        </w:rPr>
      </w:pPr>
      <w:r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 xml:space="preserve">La Delegación de Argentina, a través del </w:t>
      </w:r>
      <w:r w:rsidRPr="00A5784E">
        <w:rPr>
          <w:rFonts w:ascii="Arial" w:eastAsia="Times New Roman" w:hAnsi="Arial" w:cs="Arial"/>
          <w:bCs/>
          <w:sz w:val="24"/>
          <w:szCs w:val="24"/>
          <w:lang w:eastAsia="ar-SA"/>
        </w:rPr>
        <w:t>Programa de Monitoreo y Fiscalización de Publicidad y Promoción de ANMAT,</w:t>
      </w:r>
      <w:r w:rsidR="009F4E26"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 xml:space="preserve"> expuso la experiencia y marco normativo en cuanto a regulación publicitaria</w:t>
      </w:r>
      <w:r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>,</w:t>
      </w:r>
      <w:r w:rsidR="009F4E26"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 xml:space="preserve"> dando lugar al intercambio de opiniones y de experiencia</w:t>
      </w:r>
      <w:r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>s</w:t>
      </w:r>
      <w:r w:rsidR="009F4E26"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 xml:space="preserve"> por parte de las </w:t>
      </w:r>
      <w:r w:rsidR="00CE6D0C"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>delegaciones.</w:t>
      </w:r>
    </w:p>
    <w:p w:rsidR="00155A63" w:rsidRPr="00A5784E" w:rsidRDefault="00155A63" w:rsidP="00A002C1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AR" w:eastAsia="ar-SA"/>
        </w:rPr>
      </w:pPr>
      <w:r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>Asimismo, se expusieron temas vinculados</w:t>
      </w:r>
      <w:r w:rsidR="00CE6D0C"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 xml:space="preserve"> a</w:t>
      </w:r>
      <w:r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>l</w:t>
      </w:r>
      <w:r w:rsidR="009F4E26"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 xml:space="preserve"> uso de marcas paraguas, </w:t>
      </w:r>
      <w:proofErr w:type="spellStart"/>
      <w:r w:rsidR="009F4E26"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>switch</w:t>
      </w:r>
      <w:proofErr w:type="spellEnd"/>
      <w:r w:rsidR="009F4E26"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 xml:space="preserve"> de moléculas, estudios de hábitos de uso de posibles usuarios de medicamentos sin prescripción</w:t>
      </w:r>
      <w:r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>, entre otros. Se focalizó</w:t>
      </w:r>
      <w:r w:rsidR="009F4E26"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 xml:space="preserve"> en la problemática a nivel global en relación al acceso a la información, uso de Código </w:t>
      </w:r>
      <w:proofErr w:type="spellStart"/>
      <w:r w:rsidR="009F4E26"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>Qr</w:t>
      </w:r>
      <w:proofErr w:type="spellEnd"/>
      <w:r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 xml:space="preserve"> y la implementación de las </w:t>
      </w:r>
      <w:proofErr w:type="spellStart"/>
      <w:r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>TIC</w:t>
      </w:r>
      <w:r w:rsidR="009F4E26"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>s</w:t>
      </w:r>
      <w:proofErr w:type="spellEnd"/>
      <w:r w:rsidR="009F4E26"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 xml:space="preserve"> en el ámbito regulatorio. </w:t>
      </w:r>
    </w:p>
    <w:p w:rsidR="009F4E26" w:rsidRPr="00A5784E" w:rsidRDefault="009F4E26" w:rsidP="00A002C1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AR" w:eastAsia="ar-SA"/>
        </w:rPr>
      </w:pPr>
      <w:r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>Se intercambiaron ideas respecto al alcance y posibilidades de llevar a cabo un</w:t>
      </w:r>
      <w:r w:rsidR="00155A63"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>a</w:t>
      </w:r>
      <w:r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 xml:space="preserve"> fiscalización eficiente y se hizo hincapié en la im</w:t>
      </w:r>
      <w:r w:rsidR="00155A63"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>portancia del rol educador del E</w:t>
      </w:r>
      <w:r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>stado en este tipo de cuestiones.</w:t>
      </w:r>
    </w:p>
    <w:p w:rsidR="0071186B" w:rsidRPr="00A5784E" w:rsidRDefault="00155A63" w:rsidP="00A002C1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AR" w:eastAsia="ar-SA"/>
        </w:rPr>
      </w:pPr>
      <w:r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>De esta manera, también</w:t>
      </w:r>
      <w:r w:rsidR="009F4E26"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 xml:space="preserve"> se </w:t>
      </w:r>
      <w:r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>resaltó</w:t>
      </w:r>
      <w:r w:rsidR="009F4E26"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 xml:space="preserve"> la problemática del </w:t>
      </w:r>
      <w:r w:rsidRPr="00A5784E">
        <w:rPr>
          <w:rFonts w:ascii="Arial" w:eastAsia="Times New Roman" w:hAnsi="Arial" w:cs="Arial"/>
          <w:bCs/>
          <w:i/>
          <w:sz w:val="24"/>
          <w:szCs w:val="24"/>
          <w:lang w:val="es-AR" w:eastAsia="ar-SA"/>
        </w:rPr>
        <w:t>e-</w:t>
      </w:r>
      <w:proofErr w:type="spellStart"/>
      <w:r w:rsidRPr="00A5784E">
        <w:rPr>
          <w:rFonts w:ascii="Arial" w:eastAsia="Times New Roman" w:hAnsi="Arial" w:cs="Arial"/>
          <w:bCs/>
          <w:i/>
          <w:sz w:val="24"/>
          <w:szCs w:val="24"/>
          <w:lang w:val="es-AR" w:eastAsia="ar-SA"/>
        </w:rPr>
        <w:t>commerce</w:t>
      </w:r>
      <w:proofErr w:type="spellEnd"/>
      <w:r w:rsidR="009F4E26"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 xml:space="preserve"> de medicamentos y la</w:t>
      </w:r>
      <w:r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>s</w:t>
      </w:r>
      <w:r w:rsidR="009F4E26"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 xml:space="preserve"> posibles </w:t>
      </w:r>
      <w:r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>líneas</w:t>
      </w:r>
      <w:r w:rsidR="009F4E26"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 xml:space="preserve"> de acción </w:t>
      </w:r>
      <w:r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>para</w:t>
      </w:r>
      <w:r w:rsidR="009F4E26" w:rsidRPr="00A5784E">
        <w:rPr>
          <w:rFonts w:ascii="Arial" w:eastAsia="Times New Roman" w:hAnsi="Arial" w:cs="Arial"/>
          <w:bCs/>
          <w:sz w:val="24"/>
          <w:szCs w:val="24"/>
          <w:lang w:val="es-AR" w:eastAsia="ar-SA"/>
        </w:rPr>
        <w:t xml:space="preserve"> combatir la venta ilegal de los mismos.</w:t>
      </w:r>
    </w:p>
    <w:p w:rsidR="0012589E" w:rsidRPr="00A5784E" w:rsidRDefault="0012589E" w:rsidP="00A002C1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ar-SA"/>
        </w:rPr>
      </w:pPr>
      <w:r w:rsidRPr="00A5784E">
        <w:rPr>
          <w:rFonts w:ascii="Arial" w:eastAsia="Times New Roman" w:hAnsi="Arial" w:cs="Arial"/>
          <w:bCs/>
          <w:sz w:val="24"/>
          <w:szCs w:val="24"/>
          <w:lang w:val="es-ES" w:eastAsia="ar-SA"/>
        </w:rPr>
        <w:t>Las de</w:t>
      </w:r>
      <w:r w:rsidR="00C35AC1" w:rsidRPr="00A5784E">
        <w:rPr>
          <w:rFonts w:ascii="Arial" w:eastAsia="Times New Roman" w:hAnsi="Arial" w:cs="Arial"/>
          <w:bCs/>
          <w:sz w:val="24"/>
          <w:szCs w:val="24"/>
          <w:lang w:val="es-ES" w:eastAsia="ar-SA"/>
        </w:rPr>
        <w:t>legaciones presentes acordaron realizar</w:t>
      </w:r>
      <w:r w:rsidRPr="00A5784E">
        <w:rPr>
          <w:rFonts w:ascii="Arial" w:eastAsia="Times New Roman" w:hAnsi="Arial" w:cs="Arial"/>
          <w:bCs/>
          <w:sz w:val="24"/>
          <w:szCs w:val="24"/>
          <w:lang w:val="es-ES" w:eastAsia="ar-SA"/>
        </w:rPr>
        <w:t xml:space="preserve"> una reunión virtual</w:t>
      </w:r>
      <w:r w:rsidR="00C35AC1" w:rsidRPr="00A5784E">
        <w:rPr>
          <w:rFonts w:ascii="Arial" w:eastAsia="Times New Roman" w:hAnsi="Arial" w:cs="Arial"/>
          <w:bCs/>
          <w:sz w:val="24"/>
          <w:szCs w:val="24"/>
          <w:lang w:val="es-ES" w:eastAsia="ar-SA"/>
        </w:rPr>
        <w:t xml:space="preserve"> en el mes de junio</w:t>
      </w:r>
      <w:r w:rsidRPr="00A5784E">
        <w:rPr>
          <w:rFonts w:ascii="Arial" w:eastAsia="Times New Roman" w:hAnsi="Arial" w:cs="Arial"/>
          <w:bCs/>
          <w:sz w:val="24"/>
          <w:szCs w:val="24"/>
          <w:lang w:val="es-ES" w:eastAsia="ar-SA"/>
        </w:rPr>
        <w:t xml:space="preserve"> para </w:t>
      </w:r>
      <w:r w:rsidR="00C35AC1" w:rsidRPr="00A5784E">
        <w:rPr>
          <w:rFonts w:ascii="Arial" w:eastAsia="Times New Roman" w:hAnsi="Arial" w:cs="Arial"/>
          <w:bCs/>
          <w:sz w:val="24"/>
          <w:szCs w:val="24"/>
          <w:lang w:val="es-ES" w:eastAsia="ar-SA"/>
        </w:rPr>
        <w:t xml:space="preserve">el </w:t>
      </w:r>
      <w:r w:rsidRPr="00A5784E">
        <w:rPr>
          <w:rFonts w:ascii="Arial" w:eastAsia="Times New Roman" w:hAnsi="Arial" w:cs="Arial"/>
          <w:bCs/>
          <w:sz w:val="24"/>
          <w:szCs w:val="24"/>
          <w:lang w:val="es-ES" w:eastAsia="ar-SA"/>
        </w:rPr>
        <w:t>intercambio de información en esta materia</w:t>
      </w:r>
      <w:r w:rsidR="00C35AC1" w:rsidRPr="00A5784E">
        <w:rPr>
          <w:rFonts w:ascii="Arial" w:eastAsia="Times New Roman" w:hAnsi="Arial" w:cs="Arial"/>
          <w:bCs/>
          <w:sz w:val="24"/>
          <w:szCs w:val="24"/>
          <w:lang w:val="es-ES" w:eastAsia="ar-SA"/>
        </w:rPr>
        <w:t>.</w:t>
      </w:r>
    </w:p>
    <w:p w:rsidR="00C30F2B" w:rsidRPr="00A5784E" w:rsidRDefault="00C30F2B" w:rsidP="00A002C1">
      <w:pPr>
        <w:pStyle w:val="Prrafodelista"/>
        <w:numPr>
          <w:ilvl w:val="1"/>
          <w:numId w:val="42"/>
        </w:numPr>
        <w:spacing w:before="100" w:beforeAutospacing="1" w:after="0"/>
        <w:jc w:val="both"/>
        <w:rPr>
          <w:rFonts w:ascii="Arial" w:eastAsia="Times New Roman" w:hAnsi="Arial" w:cs="Arial"/>
          <w:b/>
          <w:sz w:val="24"/>
          <w:szCs w:val="24"/>
          <w:lang w:val="en-US" w:eastAsia="es-UY"/>
        </w:rPr>
      </w:pPr>
      <w:r w:rsidRPr="00A5784E">
        <w:rPr>
          <w:rFonts w:ascii="Arial" w:eastAsia="Times New Roman" w:hAnsi="Arial" w:cs="Arial"/>
          <w:b/>
          <w:sz w:val="24"/>
          <w:szCs w:val="24"/>
          <w:lang w:val="en-US" w:eastAsia="es-UY"/>
        </w:rPr>
        <w:t>PICS</w:t>
      </w:r>
      <w:r w:rsidR="005C1503" w:rsidRPr="00A5784E">
        <w:rPr>
          <w:rFonts w:ascii="Arial" w:eastAsia="Times New Roman" w:hAnsi="Arial" w:cs="Arial"/>
          <w:b/>
          <w:sz w:val="24"/>
          <w:szCs w:val="24"/>
          <w:lang w:val="en-US" w:eastAsia="es-UY"/>
        </w:rPr>
        <w:t>-</w:t>
      </w:r>
      <w:r w:rsidR="00C35AC1" w:rsidRPr="00A5784E">
        <w:rPr>
          <w:rFonts w:ascii="Arial" w:eastAsia="Times New Roman" w:hAnsi="Arial" w:cs="Arial"/>
          <w:b/>
          <w:sz w:val="24"/>
          <w:szCs w:val="24"/>
          <w:lang w:val="en-US" w:eastAsia="es-UY"/>
        </w:rPr>
        <w:t>Pharmaceutical Inspection Co-operation Scheme</w:t>
      </w:r>
      <w:r w:rsidR="00C35AC1" w:rsidRPr="00A5784E">
        <w:rPr>
          <w:rFonts w:ascii="Arial" w:eastAsia="Times New Roman" w:hAnsi="Arial" w:cs="Arial"/>
          <w:sz w:val="24"/>
          <w:szCs w:val="24"/>
          <w:lang w:val="en-US" w:eastAsia="es-UY"/>
        </w:rPr>
        <w:t> </w:t>
      </w:r>
    </w:p>
    <w:p w:rsidR="00C30F2B" w:rsidRPr="00A5784E" w:rsidRDefault="00C30F2B" w:rsidP="00A002C1">
      <w:pPr>
        <w:spacing w:before="100" w:beforeAutospacing="1" w:after="0"/>
        <w:jc w:val="both"/>
        <w:rPr>
          <w:rFonts w:ascii="Arial" w:eastAsia="Times New Roman" w:hAnsi="Arial" w:cs="Arial"/>
          <w:sz w:val="24"/>
          <w:szCs w:val="24"/>
          <w:lang w:val="es-ES" w:eastAsia="es-UY"/>
        </w:rPr>
      </w:pPr>
      <w:r w:rsidRPr="00A5784E">
        <w:rPr>
          <w:rFonts w:ascii="Arial" w:eastAsia="Times New Roman" w:hAnsi="Arial" w:cs="Arial"/>
          <w:sz w:val="24"/>
          <w:szCs w:val="24"/>
          <w:lang w:val="es-ES" w:eastAsia="es-UY"/>
        </w:rPr>
        <w:t>Del 5 al 12 de noviembre ANMAT recibió a miembros del equipo auditor del </w:t>
      </w:r>
      <w:r w:rsidR="00C35AC1" w:rsidRPr="00A5784E">
        <w:rPr>
          <w:rFonts w:ascii="Arial" w:eastAsia="Times New Roman" w:hAnsi="Arial" w:cs="Arial"/>
          <w:sz w:val="24"/>
          <w:szCs w:val="24"/>
          <w:lang w:val="es-ES" w:eastAsia="es-UY"/>
        </w:rPr>
        <w:t>PIC/S</w:t>
      </w:r>
      <w:r w:rsidRPr="00A5784E">
        <w:rPr>
          <w:rFonts w:ascii="Arial" w:eastAsia="Times New Roman" w:hAnsi="Arial" w:cs="Arial"/>
          <w:sz w:val="24"/>
          <w:szCs w:val="24"/>
          <w:lang w:val="es-ES" w:eastAsia="es-UY"/>
        </w:rPr>
        <w:t>, pa</w:t>
      </w:r>
      <w:r w:rsidR="00C35AC1" w:rsidRPr="00A5784E">
        <w:rPr>
          <w:rFonts w:ascii="Arial" w:eastAsia="Times New Roman" w:hAnsi="Arial" w:cs="Arial"/>
          <w:sz w:val="24"/>
          <w:szCs w:val="24"/>
          <w:lang w:val="es-ES" w:eastAsia="es-UY"/>
        </w:rPr>
        <w:t>ra reevaluar los estándares de Buenas Prácticas de Fabricación y Sistemas de C</w:t>
      </w:r>
      <w:r w:rsidRPr="00A5784E">
        <w:rPr>
          <w:rFonts w:ascii="Arial" w:eastAsia="Times New Roman" w:hAnsi="Arial" w:cs="Arial"/>
          <w:sz w:val="24"/>
          <w:szCs w:val="24"/>
          <w:lang w:val="es-ES" w:eastAsia="es-UY"/>
        </w:rPr>
        <w:t>alidad de</w:t>
      </w:r>
      <w:r w:rsidR="00C35AC1" w:rsidRPr="00A5784E">
        <w:rPr>
          <w:rFonts w:ascii="Arial" w:eastAsia="Times New Roman" w:hAnsi="Arial" w:cs="Arial"/>
          <w:sz w:val="24"/>
          <w:szCs w:val="24"/>
          <w:lang w:val="es-ES" w:eastAsia="es-UY"/>
        </w:rPr>
        <w:t>l</w:t>
      </w:r>
      <w:r w:rsidRPr="00A5784E">
        <w:rPr>
          <w:rFonts w:ascii="Arial" w:eastAsia="Times New Roman" w:hAnsi="Arial" w:cs="Arial"/>
          <w:sz w:val="24"/>
          <w:szCs w:val="24"/>
          <w:lang w:val="es-ES" w:eastAsia="es-UY"/>
        </w:rPr>
        <w:t xml:space="preserve"> </w:t>
      </w:r>
      <w:proofErr w:type="spellStart"/>
      <w:r w:rsidRPr="00A5784E">
        <w:rPr>
          <w:rFonts w:ascii="Arial" w:eastAsia="Times New Roman" w:hAnsi="Arial" w:cs="Arial"/>
          <w:sz w:val="24"/>
          <w:szCs w:val="24"/>
          <w:lang w:val="es-ES" w:eastAsia="es-UY"/>
        </w:rPr>
        <w:t>inspectorado</w:t>
      </w:r>
      <w:proofErr w:type="spellEnd"/>
      <w:r w:rsidRPr="00A5784E">
        <w:rPr>
          <w:rFonts w:ascii="Arial" w:eastAsia="Times New Roman" w:hAnsi="Arial" w:cs="Arial"/>
          <w:sz w:val="24"/>
          <w:szCs w:val="24"/>
          <w:lang w:val="es-ES" w:eastAsia="es-UY"/>
        </w:rPr>
        <w:t xml:space="preserve"> en el </w:t>
      </w:r>
      <w:r w:rsidR="00C35AC1" w:rsidRPr="00A5784E">
        <w:rPr>
          <w:rFonts w:ascii="Arial" w:eastAsia="Times New Roman" w:hAnsi="Arial" w:cs="Arial"/>
          <w:sz w:val="24"/>
          <w:szCs w:val="24"/>
          <w:lang w:val="es-ES" w:eastAsia="es-UY"/>
        </w:rPr>
        <w:t>área</w:t>
      </w:r>
      <w:r w:rsidRPr="00A5784E">
        <w:rPr>
          <w:rFonts w:ascii="Arial" w:eastAsia="Times New Roman" w:hAnsi="Arial" w:cs="Arial"/>
          <w:sz w:val="24"/>
          <w:szCs w:val="24"/>
          <w:lang w:val="es-ES" w:eastAsia="es-UY"/>
        </w:rPr>
        <w:t xml:space="preserve"> de medicamentos.</w:t>
      </w:r>
    </w:p>
    <w:p w:rsidR="00C30F2B" w:rsidRPr="00A5784E" w:rsidRDefault="00C35AC1" w:rsidP="00A5784E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UY"/>
        </w:rPr>
      </w:pPr>
      <w:r w:rsidRPr="00A5784E">
        <w:rPr>
          <w:rFonts w:ascii="Arial" w:eastAsia="Times New Roman" w:hAnsi="Arial" w:cs="Arial"/>
          <w:sz w:val="24"/>
          <w:szCs w:val="24"/>
          <w:lang w:val="es-ES" w:eastAsia="es-UY"/>
        </w:rPr>
        <w:t xml:space="preserve">La delegación </w:t>
      </w:r>
      <w:r w:rsidR="00C30F2B" w:rsidRPr="00A5784E">
        <w:rPr>
          <w:rFonts w:ascii="Arial" w:eastAsia="Times New Roman" w:hAnsi="Arial" w:cs="Arial"/>
          <w:sz w:val="24"/>
          <w:szCs w:val="24"/>
          <w:lang w:val="es-ES" w:eastAsia="es-UY"/>
        </w:rPr>
        <w:t xml:space="preserve">conformada por funcionarios de Autoridades Regulatorias de Francia, Holanda, España e Israel, se reunió </w:t>
      </w:r>
      <w:r w:rsidRPr="00A5784E">
        <w:rPr>
          <w:rFonts w:ascii="Arial" w:eastAsia="Times New Roman" w:hAnsi="Arial" w:cs="Arial"/>
          <w:sz w:val="24"/>
          <w:szCs w:val="24"/>
          <w:lang w:val="es-ES" w:eastAsia="es-UY"/>
        </w:rPr>
        <w:t xml:space="preserve">con </w:t>
      </w:r>
      <w:r w:rsidR="00C30F2B" w:rsidRPr="00A5784E">
        <w:rPr>
          <w:rFonts w:ascii="Arial" w:eastAsia="Times New Roman" w:hAnsi="Arial" w:cs="Arial"/>
          <w:sz w:val="24"/>
          <w:szCs w:val="24"/>
          <w:lang w:val="es-ES" w:eastAsia="es-UY"/>
        </w:rPr>
        <w:t xml:space="preserve">equipos técnicos de ANMAT para analizar los sistemas regulatorios y los procedimientos de inspección a </w:t>
      </w:r>
      <w:r w:rsidRPr="00A5784E">
        <w:rPr>
          <w:rFonts w:ascii="Arial" w:eastAsia="Times New Roman" w:hAnsi="Arial" w:cs="Arial"/>
          <w:sz w:val="24"/>
          <w:szCs w:val="24"/>
          <w:lang w:val="es-ES" w:eastAsia="es-UY"/>
        </w:rPr>
        <w:t>los establecimientos elaboradores</w:t>
      </w:r>
      <w:r w:rsidR="00C30F2B" w:rsidRPr="00A5784E">
        <w:rPr>
          <w:rFonts w:ascii="Arial" w:eastAsia="Times New Roman" w:hAnsi="Arial" w:cs="Arial"/>
          <w:sz w:val="24"/>
          <w:szCs w:val="24"/>
          <w:lang w:val="es-ES" w:eastAsia="es-UY"/>
        </w:rPr>
        <w:t xml:space="preserve"> de medicamentos. La evaluación incluyó la visita a diversas plantas farmacéuticas del país.</w:t>
      </w:r>
    </w:p>
    <w:p w:rsidR="00A5784E" w:rsidRDefault="00A5784E" w:rsidP="00A5784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UY"/>
        </w:rPr>
      </w:pPr>
    </w:p>
    <w:p w:rsidR="006F71F8" w:rsidRDefault="006F71F8" w:rsidP="00A5784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UY"/>
        </w:rPr>
      </w:pPr>
    </w:p>
    <w:p w:rsidR="006F71F8" w:rsidRDefault="006F71F8" w:rsidP="00A5784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UY"/>
        </w:rPr>
      </w:pPr>
    </w:p>
    <w:p w:rsidR="00F92EFF" w:rsidRPr="00A5784E" w:rsidRDefault="00C35AC1" w:rsidP="00A5784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b/>
          <w:sz w:val="24"/>
          <w:szCs w:val="24"/>
          <w:lang w:eastAsia="es-UY"/>
        </w:rPr>
        <w:lastRenderedPageBreak/>
        <w:t xml:space="preserve">10.3 </w:t>
      </w:r>
      <w:r w:rsidR="00F92EFF" w:rsidRPr="00A5784E">
        <w:rPr>
          <w:rFonts w:ascii="Arial" w:eastAsia="Times New Roman" w:hAnsi="Arial" w:cs="Arial"/>
          <w:b/>
          <w:sz w:val="24"/>
          <w:szCs w:val="24"/>
          <w:lang w:eastAsia="es-UY"/>
        </w:rPr>
        <w:t>Intercambio de información</w:t>
      </w:r>
    </w:p>
    <w:p w:rsidR="00A5784E" w:rsidRDefault="00A5784E" w:rsidP="00A578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C35AC1" w:rsidRPr="00A5784E" w:rsidRDefault="00C35AC1" w:rsidP="00A578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>L</w:t>
      </w:r>
      <w:r w:rsidR="005C1503" w:rsidRPr="00A5784E">
        <w:rPr>
          <w:rFonts w:ascii="Arial" w:eastAsia="Times New Roman" w:hAnsi="Arial" w:cs="Arial"/>
          <w:sz w:val="24"/>
          <w:szCs w:val="24"/>
          <w:lang w:eastAsia="es-UY"/>
        </w:rPr>
        <w:t>a</w:t>
      </w:r>
      <w:r w:rsidR="002345D0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s </w:t>
      </w:r>
      <w:r w:rsidR="00743DAF" w:rsidRPr="00A5784E">
        <w:rPr>
          <w:rFonts w:ascii="Arial" w:eastAsia="Times New Roman" w:hAnsi="Arial" w:cs="Arial"/>
          <w:sz w:val="24"/>
          <w:szCs w:val="24"/>
          <w:lang w:eastAsia="es-UY"/>
        </w:rPr>
        <w:t>d</w:t>
      </w:r>
      <w:r w:rsidR="002345D0" w:rsidRPr="00A5784E">
        <w:rPr>
          <w:rFonts w:ascii="Arial" w:eastAsia="Times New Roman" w:hAnsi="Arial" w:cs="Arial"/>
          <w:sz w:val="24"/>
          <w:szCs w:val="24"/>
          <w:lang w:eastAsia="es-UY"/>
        </w:rPr>
        <w:t>elegaciones ren</w:t>
      </w:r>
      <w:r w:rsidR="00743DAF" w:rsidRPr="00A5784E">
        <w:rPr>
          <w:rFonts w:ascii="Arial" w:eastAsia="Times New Roman" w:hAnsi="Arial" w:cs="Arial"/>
          <w:sz w:val="24"/>
          <w:szCs w:val="24"/>
          <w:lang w:eastAsia="es-UY"/>
        </w:rPr>
        <w:t>ovaron</w:t>
      </w:r>
      <w:r w:rsidR="002345D0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el compromiso de intercambio de </w:t>
      </w:r>
      <w:r w:rsidR="009244DF" w:rsidRPr="00A5784E">
        <w:rPr>
          <w:rFonts w:ascii="Arial" w:eastAsia="Times New Roman" w:hAnsi="Arial" w:cs="Arial"/>
          <w:sz w:val="24"/>
          <w:szCs w:val="24"/>
          <w:lang w:eastAsia="es-UY"/>
        </w:rPr>
        <w:t>información</w:t>
      </w:r>
      <w:r w:rsidR="0071186B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="002345D0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en </w:t>
      </w:r>
      <w:r w:rsidR="009244DF" w:rsidRPr="00A5784E">
        <w:rPr>
          <w:rFonts w:ascii="Arial" w:eastAsia="Times New Roman" w:hAnsi="Arial" w:cs="Arial"/>
          <w:sz w:val="24"/>
          <w:szCs w:val="24"/>
          <w:lang w:eastAsia="es-UY"/>
        </w:rPr>
        <w:t>relación</w:t>
      </w:r>
      <w:r w:rsidR="002345D0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a</w:t>
      </w:r>
      <w:r w:rsidR="0071186B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="002345D0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la vigilancia post </w:t>
      </w:r>
      <w:r w:rsidR="00E82F5D" w:rsidRPr="00A5784E">
        <w:rPr>
          <w:rFonts w:ascii="Arial" w:eastAsia="Times New Roman" w:hAnsi="Arial" w:cs="Arial"/>
          <w:sz w:val="24"/>
          <w:szCs w:val="24"/>
          <w:lang w:eastAsia="es-UY"/>
        </w:rPr>
        <w:t>comercialización</w:t>
      </w:r>
      <w:r w:rsidR="002345D0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de productos para la salud</w:t>
      </w:r>
      <w:r w:rsidR="00784163" w:rsidRPr="00A5784E">
        <w:rPr>
          <w:rFonts w:ascii="Arial" w:eastAsia="Times New Roman" w:hAnsi="Arial" w:cs="Arial"/>
          <w:sz w:val="24"/>
          <w:szCs w:val="24"/>
          <w:lang w:eastAsia="es-UY"/>
        </w:rPr>
        <w:t>, que se implementará desde la COPROSAL para la difusión a los equipos técnicos. Asimismo, acordaron instrumentar canales de comunicación dinámicos, en tiempo real, para agilizar los proc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>esos de vinculación intragrupo.</w:t>
      </w:r>
    </w:p>
    <w:p w:rsidR="00A002C1" w:rsidRPr="00A5784E" w:rsidRDefault="00A002C1" w:rsidP="00A578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C35AC1" w:rsidRPr="00A5784E" w:rsidRDefault="00C35AC1" w:rsidP="00A5784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b/>
          <w:sz w:val="24"/>
          <w:szCs w:val="24"/>
          <w:lang w:eastAsia="es-UY"/>
        </w:rPr>
        <w:t xml:space="preserve">10.4 </w:t>
      </w:r>
      <w:r w:rsidR="002D3E85" w:rsidRPr="00A5784E">
        <w:rPr>
          <w:rFonts w:ascii="Arial" w:eastAsia="Times New Roman" w:hAnsi="Arial" w:cs="Arial"/>
          <w:b/>
          <w:sz w:val="24"/>
          <w:szCs w:val="24"/>
          <w:lang w:eastAsia="es-UY"/>
        </w:rPr>
        <w:t>Análisis</w:t>
      </w:r>
      <w:r w:rsidRPr="00A5784E">
        <w:rPr>
          <w:rFonts w:ascii="Arial" w:eastAsia="Times New Roman" w:hAnsi="Arial" w:cs="Arial"/>
          <w:b/>
          <w:sz w:val="24"/>
          <w:szCs w:val="24"/>
          <w:lang w:eastAsia="es-UY"/>
        </w:rPr>
        <w:t xml:space="preserve"> de </w:t>
      </w:r>
      <w:r w:rsidR="005C1503" w:rsidRPr="00A5784E">
        <w:rPr>
          <w:rFonts w:ascii="Arial" w:eastAsia="Times New Roman" w:hAnsi="Arial" w:cs="Arial"/>
          <w:b/>
          <w:sz w:val="24"/>
          <w:szCs w:val="24"/>
          <w:lang w:eastAsia="es-UY"/>
        </w:rPr>
        <w:t>Resoluciones</w:t>
      </w:r>
    </w:p>
    <w:p w:rsidR="00E72ACA" w:rsidRPr="00A5784E" w:rsidRDefault="00C35AC1" w:rsidP="00EF2D4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>S</w:t>
      </w:r>
      <w:r w:rsidR="00E72ACA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e estimó la pertinencia de comenzar un proceso de 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>análisis</w:t>
      </w:r>
      <w:r w:rsidR="00E72ACA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ordenado de 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>Resoluciones GMC</w:t>
      </w:r>
      <w:r w:rsidR="00E72ACA" w:rsidRPr="00A5784E">
        <w:rPr>
          <w:rFonts w:ascii="Arial" w:eastAsia="Times New Roman" w:hAnsi="Arial" w:cs="Arial"/>
          <w:sz w:val="24"/>
          <w:szCs w:val="24"/>
          <w:lang w:eastAsia="es-UY"/>
        </w:rPr>
        <w:t>, para informar el estado de situación y trabajar con los grupos correspondientes su pertinencia, obsolescencia o necesidad de actualización.</w:t>
      </w:r>
    </w:p>
    <w:p w:rsidR="002D3E85" w:rsidRPr="00A5784E" w:rsidRDefault="005C1503" w:rsidP="00EF2D4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>De esta manera, como primer avance s</w:t>
      </w:r>
      <w:r w:rsidR="002D3E85" w:rsidRPr="00A5784E">
        <w:rPr>
          <w:rFonts w:ascii="Arial" w:eastAsia="Times New Roman" w:hAnsi="Arial" w:cs="Arial"/>
          <w:sz w:val="24"/>
          <w:szCs w:val="24"/>
          <w:lang w:eastAsia="es-UY"/>
        </w:rPr>
        <w:t>e instruye a cada Subcomisión y Grupo de Trabajo</w:t>
      </w:r>
      <w:r w:rsidR="00E5599C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a</w:t>
      </w:r>
      <w:r w:rsidR="002D3E85"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 confeccionar un listado de Resoluciones vigentes en cada rubro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>.</w:t>
      </w:r>
    </w:p>
    <w:p w:rsidR="00E72ACA" w:rsidRPr="00A5784E" w:rsidRDefault="005C1503" w:rsidP="00A578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>La Delegación de Brasil se compromete a socializar un modelo de documento, como referencia para la realización del listado antes mencionado</w:t>
      </w:r>
      <w:r w:rsidR="00A002C1" w:rsidRPr="00A5784E">
        <w:rPr>
          <w:rFonts w:ascii="Arial" w:eastAsia="Times New Roman" w:hAnsi="Arial" w:cs="Arial"/>
          <w:sz w:val="24"/>
          <w:szCs w:val="24"/>
          <w:lang w:eastAsia="es-UY"/>
        </w:rPr>
        <w:t>.</w:t>
      </w:r>
    </w:p>
    <w:p w:rsidR="005571E8" w:rsidRPr="00A5784E" w:rsidRDefault="005571E8" w:rsidP="00A578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5571E8" w:rsidRPr="00A5784E" w:rsidRDefault="005571E8" w:rsidP="00A578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D05488" w:rsidRPr="00A5784E" w:rsidRDefault="00A002C1" w:rsidP="00A5784E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b/>
          <w:sz w:val="24"/>
          <w:szCs w:val="24"/>
          <w:lang w:eastAsia="es-UY"/>
        </w:rPr>
        <w:t>CRONOGRAMA DE REUNIONES VIRTUALES SUBCOMISIONES Y GRUPOS DE TRABAJO</w:t>
      </w:r>
    </w:p>
    <w:p w:rsidR="005571E8" w:rsidRPr="00A5784E" w:rsidRDefault="005571E8" w:rsidP="005571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UY"/>
        </w:rPr>
      </w:pPr>
    </w:p>
    <w:p w:rsidR="00D05488" w:rsidRPr="00A5784E" w:rsidRDefault="00D05488" w:rsidP="005571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 xml:space="preserve">El cronograma de reuniones virtuales programadas para la COPROSAL y sus Subcomisiones y GT consta como </w:t>
      </w:r>
      <w:r w:rsidRPr="00A5784E">
        <w:rPr>
          <w:rFonts w:ascii="Arial" w:eastAsia="Times New Roman" w:hAnsi="Arial" w:cs="Arial"/>
          <w:b/>
          <w:sz w:val="24"/>
          <w:szCs w:val="24"/>
          <w:lang w:eastAsia="es-UY"/>
        </w:rPr>
        <w:t>A</w:t>
      </w:r>
      <w:r w:rsidR="00743DAF" w:rsidRPr="00A5784E">
        <w:rPr>
          <w:rFonts w:ascii="Arial" w:eastAsia="Times New Roman" w:hAnsi="Arial" w:cs="Arial"/>
          <w:b/>
          <w:sz w:val="24"/>
          <w:szCs w:val="24"/>
          <w:lang w:eastAsia="es-UY"/>
        </w:rPr>
        <w:t>gregado</w:t>
      </w:r>
      <w:r w:rsidR="00784163" w:rsidRPr="00A5784E">
        <w:rPr>
          <w:rFonts w:ascii="Arial" w:eastAsia="Times New Roman" w:hAnsi="Arial" w:cs="Arial"/>
          <w:b/>
          <w:sz w:val="24"/>
          <w:szCs w:val="24"/>
          <w:lang w:eastAsia="es-UY"/>
        </w:rPr>
        <w:t xml:space="preserve"> X</w:t>
      </w:r>
      <w:r w:rsidRPr="00A5784E">
        <w:rPr>
          <w:rFonts w:ascii="Arial" w:eastAsia="Times New Roman" w:hAnsi="Arial" w:cs="Arial"/>
          <w:b/>
          <w:sz w:val="24"/>
          <w:szCs w:val="24"/>
          <w:lang w:eastAsia="es-UY"/>
        </w:rPr>
        <w:t>V</w:t>
      </w:r>
      <w:r w:rsidRPr="00A5784E">
        <w:rPr>
          <w:rFonts w:ascii="Arial" w:eastAsia="Times New Roman" w:hAnsi="Arial" w:cs="Arial"/>
          <w:sz w:val="24"/>
          <w:szCs w:val="24"/>
          <w:lang w:eastAsia="es-UY"/>
        </w:rPr>
        <w:t>.</w:t>
      </w:r>
    </w:p>
    <w:p w:rsidR="0054294B" w:rsidRPr="00A5784E" w:rsidRDefault="0054294B" w:rsidP="005571E8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es-UY"/>
        </w:rPr>
      </w:pPr>
    </w:p>
    <w:p w:rsidR="005571E8" w:rsidRPr="00A5784E" w:rsidRDefault="005571E8" w:rsidP="005571E8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es-UY"/>
        </w:rPr>
      </w:pPr>
    </w:p>
    <w:p w:rsidR="004B0858" w:rsidRPr="00A5784E" w:rsidRDefault="003744E5" w:rsidP="005571E8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AGENDA DE LA PRÓXIMA REUNIÓN</w:t>
      </w:r>
    </w:p>
    <w:p w:rsidR="00FA61E5" w:rsidRPr="00A5784E" w:rsidRDefault="00FA61E5" w:rsidP="00FA61E5">
      <w:pPr>
        <w:pStyle w:val="Prrafodelista"/>
        <w:spacing w:after="0" w:line="240" w:lineRule="auto"/>
        <w:ind w:left="52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A002C1" w:rsidRPr="00A5784E" w:rsidRDefault="004B0858" w:rsidP="005571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UY"/>
        </w:rPr>
      </w:pPr>
      <w:r w:rsidRPr="00A5784E">
        <w:rPr>
          <w:rFonts w:ascii="Arial" w:eastAsia="Times New Roman" w:hAnsi="Arial" w:cs="Arial"/>
          <w:sz w:val="24"/>
          <w:szCs w:val="24"/>
          <w:lang w:val="es-ES" w:eastAsia="es-UY"/>
        </w:rPr>
        <w:t xml:space="preserve">Las </w:t>
      </w:r>
      <w:r w:rsidR="00743DAF" w:rsidRPr="00A5784E">
        <w:rPr>
          <w:rFonts w:ascii="Arial" w:eastAsia="Times New Roman" w:hAnsi="Arial" w:cs="Arial"/>
          <w:sz w:val="24"/>
          <w:szCs w:val="24"/>
          <w:lang w:val="es-ES" w:eastAsia="es-UY"/>
        </w:rPr>
        <w:t>d</w:t>
      </w:r>
      <w:r w:rsidRPr="00A5784E">
        <w:rPr>
          <w:rFonts w:ascii="Arial" w:eastAsia="Times New Roman" w:hAnsi="Arial" w:cs="Arial"/>
          <w:sz w:val="24"/>
          <w:szCs w:val="24"/>
          <w:lang w:val="es-ES" w:eastAsia="es-UY"/>
        </w:rPr>
        <w:t xml:space="preserve">elegaciones </w:t>
      </w:r>
      <w:r w:rsidR="00F92EFF" w:rsidRPr="00A5784E">
        <w:rPr>
          <w:rFonts w:ascii="Arial" w:eastAsia="Times New Roman" w:hAnsi="Arial" w:cs="Arial"/>
          <w:sz w:val="24"/>
          <w:szCs w:val="24"/>
          <w:lang w:val="es-ES" w:eastAsia="es-UY"/>
        </w:rPr>
        <w:t>acordaron</w:t>
      </w:r>
      <w:r w:rsidRPr="00A5784E">
        <w:rPr>
          <w:rFonts w:ascii="Arial" w:eastAsia="Times New Roman" w:hAnsi="Arial" w:cs="Arial"/>
          <w:sz w:val="24"/>
          <w:szCs w:val="24"/>
          <w:lang w:val="es-ES" w:eastAsia="es-UY"/>
        </w:rPr>
        <w:t xml:space="preserve"> la Agenda para la próxima reunión, la cual consta como </w:t>
      </w:r>
      <w:r w:rsidRPr="00A5784E">
        <w:rPr>
          <w:rFonts w:ascii="Arial" w:eastAsia="Times New Roman" w:hAnsi="Arial" w:cs="Arial"/>
          <w:b/>
          <w:bCs/>
          <w:sz w:val="24"/>
          <w:szCs w:val="24"/>
          <w:lang w:val="es-ES" w:eastAsia="es-UY"/>
        </w:rPr>
        <w:t>A</w:t>
      </w:r>
      <w:r w:rsidR="00743DAF" w:rsidRPr="00A5784E">
        <w:rPr>
          <w:rFonts w:ascii="Arial" w:eastAsia="Times New Roman" w:hAnsi="Arial" w:cs="Arial"/>
          <w:b/>
          <w:bCs/>
          <w:sz w:val="24"/>
          <w:szCs w:val="24"/>
          <w:lang w:val="es-ES" w:eastAsia="es-UY"/>
        </w:rPr>
        <w:t>gregado</w:t>
      </w:r>
      <w:r w:rsidR="0071186B" w:rsidRPr="00A5784E">
        <w:rPr>
          <w:rFonts w:ascii="Arial" w:eastAsia="Times New Roman" w:hAnsi="Arial" w:cs="Arial"/>
          <w:b/>
          <w:bCs/>
          <w:sz w:val="24"/>
          <w:szCs w:val="24"/>
          <w:lang w:val="es-ES" w:eastAsia="es-UY"/>
        </w:rPr>
        <w:t xml:space="preserve"> </w:t>
      </w:r>
      <w:r w:rsidR="00D05488" w:rsidRPr="00A5784E">
        <w:rPr>
          <w:rFonts w:ascii="Arial" w:eastAsia="Times New Roman" w:hAnsi="Arial" w:cs="Arial"/>
          <w:b/>
          <w:bCs/>
          <w:sz w:val="24"/>
          <w:szCs w:val="24"/>
          <w:lang w:val="es-ES" w:eastAsia="es-UY"/>
        </w:rPr>
        <w:t>X</w:t>
      </w:r>
      <w:r w:rsidR="0054294B" w:rsidRPr="00A5784E">
        <w:rPr>
          <w:rFonts w:ascii="Arial" w:eastAsia="Times New Roman" w:hAnsi="Arial" w:cs="Arial"/>
          <w:b/>
          <w:bCs/>
          <w:sz w:val="24"/>
          <w:szCs w:val="24"/>
          <w:lang w:val="es-ES" w:eastAsia="es-UY"/>
        </w:rPr>
        <w:t>V</w:t>
      </w:r>
      <w:r w:rsidR="00784163" w:rsidRPr="00A5784E">
        <w:rPr>
          <w:rFonts w:ascii="Arial" w:eastAsia="Times New Roman" w:hAnsi="Arial" w:cs="Arial"/>
          <w:b/>
          <w:bCs/>
          <w:sz w:val="24"/>
          <w:szCs w:val="24"/>
          <w:lang w:val="es-ES" w:eastAsia="es-UY"/>
        </w:rPr>
        <w:t>I</w:t>
      </w:r>
      <w:r w:rsidR="0054294B" w:rsidRPr="00A5784E">
        <w:rPr>
          <w:rFonts w:ascii="Arial" w:eastAsia="Times New Roman" w:hAnsi="Arial" w:cs="Arial"/>
          <w:b/>
          <w:bCs/>
          <w:sz w:val="24"/>
          <w:szCs w:val="24"/>
          <w:lang w:val="es-ES" w:eastAsia="es-UY"/>
        </w:rPr>
        <w:t>.</w:t>
      </w:r>
    </w:p>
    <w:p w:rsidR="00A002C1" w:rsidRDefault="00A002C1" w:rsidP="005571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UY"/>
        </w:rPr>
      </w:pPr>
    </w:p>
    <w:p w:rsidR="005571E8" w:rsidRPr="00A5784E" w:rsidRDefault="005571E8" w:rsidP="005571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UY"/>
        </w:rPr>
      </w:pPr>
    </w:p>
    <w:p w:rsidR="004B0858" w:rsidRPr="00A5784E" w:rsidRDefault="004B0858" w:rsidP="005571E8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LISTA DE AGREGADOS</w:t>
      </w:r>
    </w:p>
    <w:p w:rsidR="005571E8" w:rsidRPr="00A5784E" w:rsidRDefault="005571E8" w:rsidP="005571E8">
      <w:pPr>
        <w:pStyle w:val="Prrafodelista"/>
        <w:spacing w:after="0" w:line="240" w:lineRule="auto"/>
        <w:ind w:left="525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4B0858" w:rsidRPr="00A5784E" w:rsidRDefault="004B0858" w:rsidP="005571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sz w:val="24"/>
          <w:szCs w:val="24"/>
          <w:lang w:eastAsia="es-UY"/>
        </w:rPr>
        <w:t>Los Agregados que forman parte de la presente Acta son los siguientes:</w:t>
      </w:r>
    </w:p>
    <w:p w:rsidR="004B0858" w:rsidRPr="00A5784E" w:rsidRDefault="004B0858" w:rsidP="005571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tbl>
      <w:tblPr>
        <w:tblW w:w="8931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889"/>
        <w:gridCol w:w="7042"/>
      </w:tblGrid>
      <w:tr w:rsidR="004B0858" w:rsidRPr="00A5784E" w:rsidTr="00456F3D">
        <w:trPr>
          <w:trHeight w:val="284"/>
          <w:tblCellSpacing w:w="0" w:type="dxa"/>
        </w:trPr>
        <w:tc>
          <w:tcPr>
            <w:tcW w:w="1889" w:type="dxa"/>
            <w:vAlign w:val="center"/>
            <w:hideMark/>
          </w:tcPr>
          <w:p w:rsidR="004B0858" w:rsidRPr="00A5784E" w:rsidRDefault="004B0858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Agregado I</w:t>
            </w:r>
          </w:p>
        </w:tc>
        <w:tc>
          <w:tcPr>
            <w:tcW w:w="7042" w:type="dxa"/>
            <w:vAlign w:val="center"/>
            <w:hideMark/>
          </w:tcPr>
          <w:p w:rsidR="004B0858" w:rsidRPr="00A5784E" w:rsidRDefault="004B0858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Lista de Participantes</w:t>
            </w:r>
          </w:p>
        </w:tc>
      </w:tr>
      <w:tr w:rsidR="004B0858" w:rsidRPr="00A5784E" w:rsidTr="00456F3D">
        <w:trPr>
          <w:trHeight w:val="174"/>
          <w:tblCellSpacing w:w="0" w:type="dxa"/>
        </w:trPr>
        <w:tc>
          <w:tcPr>
            <w:tcW w:w="1889" w:type="dxa"/>
            <w:vAlign w:val="center"/>
            <w:hideMark/>
          </w:tcPr>
          <w:p w:rsidR="004B0858" w:rsidRPr="00A5784E" w:rsidRDefault="004B0858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Agregado II</w:t>
            </w:r>
          </w:p>
        </w:tc>
        <w:tc>
          <w:tcPr>
            <w:tcW w:w="7042" w:type="dxa"/>
            <w:vAlign w:val="center"/>
            <w:hideMark/>
          </w:tcPr>
          <w:p w:rsidR="004B0858" w:rsidRPr="00A5784E" w:rsidRDefault="004B0858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Agenda de la Reunión</w:t>
            </w:r>
          </w:p>
        </w:tc>
      </w:tr>
      <w:tr w:rsidR="004B0858" w:rsidRPr="00A5784E" w:rsidTr="00456F3D">
        <w:trPr>
          <w:trHeight w:val="174"/>
          <w:tblCellSpacing w:w="0" w:type="dxa"/>
        </w:trPr>
        <w:tc>
          <w:tcPr>
            <w:tcW w:w="1889" w:type="dxa"/>
            <w:vAlign w:val="center"/>
            <w:hideMark/>
          </w:tcPr>
          <w:p w:rsidR="004B0858" w:rsidRPr="00A5784E" w:rsidRDefault="004F2F4C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es-UY"/>
              </w:rPr>
            </w:pPr>
            <w:r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es-UY"/>
              </w:rPr>
              <w:t>Agregado III</w:t>
            </w:r>
            <w:r w:rsidR="006E4319"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es-UY"/>
              </w:rPr>
              <w:t>/A</w:t>
            </w:r>
          </w:p>
          <w:p w:rsidR="006E4319" w:rsidRPr="00A5784E" w:rsidRDefault="006E4319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t-BR" w:eastAsia="es-UY"/>
              </w:rPr>
            </w:pPr>
          </w:p>
        </w:tc>
        <w:tc>
          <w:tcPr>
            <w:tcW w:w="7042" w:type="dxa"/>
            <w:vAlign w:val="center"/>
            <w:hideMark/>
          </w:tcPr>
          <w:p w:rsidR="004B0858" w:rsidRPr="00A5784E" w:rsidRDefault="004B0858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 xml:space="preserve">Proyectos de Resolución </w:t>
            </w:r>
            <w:r w:rsidR="004F2F4C"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que se elevan a Coordinadores Nacionales</w:t>
            </w:r>
            <w:r w:rsidR="006E4319"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 xml:space="preserve"> para GMC</w:t>
            </w:r>
          </w:p>
          <w:p w:rsidR="006E4319" w:rsidRPr="00A5784E" w:rsidRDefault="006E4319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</w:p>
        </w:tc>
      </w:tr>
      <w:tr w:rsidR="006E4319" w:rsidRPr="00A5784E" w:rsidTr="00456F3D">
        <w:trPr>
          <w:trHeight w:val="174"/>
          <w:tblCellSpacing w:w="0" w:type="dxa"/>
        </w:trPr>
        <w:tc>
          <w:tcPr>
            <w:tcW w:w="1889" w:type="dxa"/>
            <w:vAlign w:val="center"/>
          </w:tcPr>
          <w:p w:rsidR="006E4319" w:rsidRPr="004A0E29" w:rsidRDefault="006E4319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es-UY"/>
              </w:rPr>
            </w:pPr>
            <w:r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es-UY"/>
              </w:rPr>
              <w:t>Agregado III/B</w:t>
            </w:r>
          </w:p>
        </w:tc>
        <w:tc>
          <w:tcPr>
            <w:tcW w:w="7042" w:type="dxa"/>
            <w:vAlign w:val="center"/>
          </w:tcPr>
          <w:p w:rsidR="006E4319" w:rsidRPr="00A5784E" w:rsidRDefault="006E4319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Proyectos de Resolución que se el</w:t>
            </w:r>
            <w:r w:rsidR="002E5CD4"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 xml:space="preserve">evan </w:t>
            </w:r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para Consulta Interna.</w:t>
            </w:r>
          </w:p>
        </w:tc>
      </w:tr>
      <w:tr w:rsidR="004B0858" w:rsidRPr="00A5784E" w:rsidTr="00456F3D">
        <w:trPr>
          <w:trHeight w:val="174"/>
          <w:tblCellSpacing w:w="0" w:type="dxa"/>
        </w:trPr>
        <w:tc>
          <w:tcPr>
            <w:tcW w:w="1889" w:type="dxa"/>
            <w:vAlign w:val="center"/>
            <w:hideMark/>
          </w:tcPr>
          <w:p w:rsidR="004B0858" w:rsidRPr="00A5784E" w:rsidRDefault="004B0858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Agregado IV</w:t>
            </w:r>
          </w:p>
        </w:tc>
        <w:tc>
          <w:tcPr>
            <w:tcW w:w="7042" w:type="dxa"/>
            <w:vAlign w:val="center"/>
            <w:hideMark/>
          </w:tcPr>
          <w:p w:rsidR="004B0858" w:rsidRPr="00A5784E" w:rsidRDefault="004F2F4C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Cronograma de Reuniones Virtuales de Farmacopea Mercosur</w:t>
            </w:r>
          </w:p>
        </w:tc>
      </w:tr>
      <w:tr w:rsidR="004B0858" w:rsidRPr="00A5784E" w:rsidTr="00456F3D">
        <w:trPr>
          <w:trHeight w:val="174"/>
          <w:tblCellSpacing w:w="0" w:type="dxa"/>
        </w:trPr>
        <w:tc>
          <w:tcPr>
            <w:tcW w:w="1889" w:type="dxa"/>
            <w:vAlign w:val="center"/>
            <w:hideMark/>
          </w:tcPr>
          <w:p w:rsidR="004B0858" w:rsidRPr="00A5784E" w:rsidRDefault="004B0858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Agregado V</w:t>
            </w:r>
          </w:p>
        </w:tc>
        <w:tc>
          <w:tcPr>
            <w:tcW w:w="7042" w:type="dxa"/>
            <w:vAlign w:val="center"/>
            <w:hideMark/>
          </w:tcPr>
          <w:p w:rsidR="004B0858" w:rsidRPr="00A5784E" w:rsidRDefault="004F2F4C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Autorización de Funcionamiento de Habilitación de Empresas</w:t>
            </w:r>
          </w:p>
        </w:tc>
      </w:tr>
      <w:tr w:rsidR="004B0858" w:rsidRPr="00A5784E" w:rsidTr="00456F3D">
        <w:trPr>
          <w:trHeight w:val="174"/>
          <w:tblCellSpacing w:w="0" w:type="dxa"/>
        </w:trPr>
        <w:tc>
          <w:tcPr>
            <w:tcW w:w="1889" w:type="dxa"/>
            <w:vAlign w:val="center"/>
            <w:hideMark/>
          </w:tcPr>
          <w:p w:rsidR="004B0858" w:rsidRPr="00A5784E" w:rsidRDefault="004B0858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lastRenderedPageBreak/>
              <w:t>Agregado VI</w:t>
            </w:r>
          </w:p>
        </w:tc>
        <w:tc>
          <w:tcPr>
            <w:tcW w:w="7042" w:type="dxa"/>
            <w:vAlign w:val="center"/>
            <w:hideMark/>
          </w:tcPr>
          <w:p w:rsidR="004B0858" w:rsidRPr="00A5784E" w:rsidRDefault="00291EA0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UY"/>
              </w:rPr>
            </w:pPr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 xml:space="preserve">Programa de </w:t>
            </w:r>
            <w:r w:rsidR="003744E5"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 xml:space="preserve">Capacitación </w:t>
            </w:r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 xml:space="preserve">Conjunta </w:t>
            </w:r>
            <w:r w:rsidR="003744E5"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 xml:space="preserve">en el Área  </w:t>
            </w:r>
            <w:r w:rsidR="004F2F4C"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Farmacéutica</w:t>
            </w:r>
          </w:p>
        </w:tc>
      </w:tr>
      <w:tr w:rsidR="004B0858" w:rsidRPr="00A5784E" w:rsidTr="00456F3D">
        <w:trPr>
          <w:trHeight w:val="130"/>
          <w:tblCellSpacing w:w="0" w:type="dxa"/>
        </w:trPr>
        <w:tc>
          <w:tcPr>
            <w:tcW w:w="1889" w:type="dxa"/>
            <w:vAlign w:val="center"/>
            <w:hideMark/>
          </w:tcPr>
          <w:p w:rsidR="004B0858" w:rsidRPr="00A5784E" w:rsidRDefault="004B0858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Agregado VII</w:t>
            </w:r>
          </w:p>
        </w:tc>
        <w:tc>
          <w:tcPr>
            <w:tcW w:w="7042" w:type="dxa"/>
            <w:vAlign w:val="center"/>
            <w:hideMark/>
          </w:tcPr>
          <w:p w:rsidR="004B0858" w:rsidRPr="00A5784E" w:rsidRDefault="004F2F4C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AR" w:eastAsia="es-UY"/>
              </w:rPr>
            </w:pPr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Programa de Capacitación Conjunta en Productos Médicos</w:t>
            </w:r>
          </w:p>
        </w:tc>
      </w:tr>
      <w:tr w:rsidR="004B0858" w:rsidRPr="00A5784E" w:rsidTr="00456F3D">
        <w:trPr>
          <w:trHeight w:val="174"/>
          <w:tblCellSpacing w:w="0" w:type="dxa"/>
        </w:trPr>
        <w:tc>
          <w:tcPr>
            <w:tcW w:w="1889" w:type="dxa"/>
            <w:vAlign w:val="center"/>
            <w:hideMark/>
          </w:tcPr>
          <w:p w:rsidR="004B0858" w:rsidRPr="00A5784E" w:rsidRDefault="004B0858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Agregado VIII</w:t>
            </w:r>
          </w:p>
        </w:tc>
        <w:tc>
          <w:tcPr>
            <w:tcW w:w="7042" w:type="dxa"/>
            <w:vAlign w:val="center"/>
            <w:hideMark/>
          </w:tcPr>
          <w:p w:rsidR="004B0858" w:rsidRPr="00A5784E" w:rsidRDefault="004F2F4C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es-UY"/>
              </w:rPr>
            </w:pPr>
            <w:proofErr w:type="spellStart"/>
            <w:r w:rsidRPr="00A5784E">
              <w:rPr>
                <w:rFonts w:ascii="Arial" w:eastAsia="Times New Roman" w:hAnsi="Arial" w:cs="Arial"/>
                <w:sz w:val="24"/>
                <w:szCs w:val="24"/>
                <w:lang w:val="en-US" w:eastAsia="es-UY"/>
              </w:rPr>
              <w:t>Documento</w:t>
            </w:r>
            <w:proofErr w:type="spellEnd"/>
            <w:r w:rsidRPr="00A5784E">
              <w:rPr>
                <w:rFonts w:ascii="Arial" w:eastAsia="Times New Roman" w:hAnsi="Arial" w:cs="Arial"/>
                <w:sz w:val="24"/>
                <w:szCs w:val="24"/>
                <w:lang w:val="en-US" w:eastAsia="es-UY"/>
              </w:rPr>
              <w:t xml:space="preserve"> de </w:t>
            </w:r>
            <w:proofErr w:type="spellStart"/>
            <w:r w:rsidRPr="00A5784E">
              <w:rPr>
                <w:rFonts w:ascii="Arial" w:eastAsia="Times New Roman" w:hAnsi="Arial" w:cs="Arial"/>
                <w:sz w:val="24"/>
                <w:szCs w:val="24"/>
                <w:lang w:val="en-US" w:eastAsia="es-UY"/>
              </w:rPr>
              <w:t>Redireccionamiento</w:t>
            </w:r>
            <w:proofErr w:type="spellEnd"/>
            <w:r w:rsidRPr="00A5784E">
              <w:rPr>
                <w:rFonts w:ascii="Arial" w:eastAsia="Times New Roman" w:hAnsi="Arial" w:cs="Arial"/>
                <w:sz w:val="24"/>
                <w:szCs w:val="24"/>
                <w:lang w:val="en-US" w:eastAsia="es-UY"/>
              </w:rPr>
              <w:t xml:space="preserve">  </w:t>
            </w:r>
            <w:proofErr w:type="spellStart"/>
            <w:r w:rsidRPr="00A5784E">
              <w:rPr>
                <w:rFonts w:ascii="Arial" w:eastAsia="Times New Roman" w:hAnsi="Arial" w:cs="Arial"/>
                <w:sz w:val="24"/>
                <w:szCs w:val="24"/>
                <w:lang w:val="en-US" w:eastAsia="es-UY"/>
              </w:rPr>
              <w:t>Farmacopea</w:t>
            </w:r>
            <w:proofErr w:type="spellEnd"/>
          </w:p>
        </w:tc>
      </w:tr>
      <w:tr w:rsidR="004B0858" w:rsidRPr="00A5784E" w:rsidTr="00456F3D">
        <w:trPr>
          <w:trHeight w:val="174"/>
          <w:tblCellSpacing w:w="0" w:type="dxa"/>
        </w:trPr>
        <w:tc>
          <w:tcPr>
            <w:tcW w:w="1889" w:type="dxa"/>
            <w:vAlign w:val="center"/>
            <w:hideMark/>
          </w:tcPr>
          <w:p w:rsidR="004B0858" w:rsidRPr="00A5784E" w:rsidRDefault="004B0858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Agregado IX</w:t>
            </w:r>
          </w:p>
        </w:tc>
        <w:tc>
          <w:tcPr>
            <w:tcW w:w="7042" w:type="dxa"/>
            <w:vAlign w:val="center"/>
            <w:hideMark/>
          </w:tcPr>
          <w:p w:rsidR="004B0858" w:rsidRPr="00A5784E" w:rsidRDefault="004A4034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proofErr w:type="spellStart"/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Outcome</w:t>
            </w:r>
            <w:proofErr w:type="spellEnd"/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 xml:space="preserve"> </w:t>
            </w:r>
            <w:proofErr w:type="spellStart"/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Statement</w:t>
            </w:r>
            <w:proofErr w:type="spellEnd"/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 xml:space="preserve"> </w:t>
            </w:r>
            <w:r w:rsidR="004F2F4C"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IMDRF</w:t>
            </w:r>
          </w:p>
        </w:tc>
      </w:tr>
      <w:tr w:rsidR="00456F3D" w:rsidRPr="00A5784E" w:rsidTr="00456F3D">
        <w:trPr>
          <w:trHeight w:val="174"/>
          <w:tblCellSpacing w:w="0" w:type="dxa"/>
        </w:trPr>
        <w:tc>
          <w:tcPr>
            <w:tcW w:w="1889" w:type="dxa"/>
            <w:vAlign w:val="center"/>
          </w:tcPr>
          <w:p w:rsidR="00456F3D" w:rsidRPr="00A5784E" w:rsidRDefault="00456F3D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Agregado X</w:t>
            </w:r>
          </w:p>
        </w:tc>
        <w:tc>
          <w:tcPr>
            <w:tcW w:w="7042" w:type="dxa"/>
            <w:vAlign w:val="center"/>
          </w:tcPr>
          <w:p w:rsidR="00456F3D" w:rsidRPr="00A5784E" w:rsidRDefault="00456F3D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Acta Subcomisión de Productos Médicos</w:t>
            </w:r>
          </w:p>
        </w:tc>
      </w:tr>
      <w:tr w:rsidR="00456F3D" w:rsidRPr="00A5784E" w:rsidTr="00456F3D">
        <w:trPr>
          <w:trHeight w:val="174"/>
          <w:tblCellSpacing w:w="0" w:type="dxa"/>
        </w:trPr>
        <w:tc>
          <w:tcPr>
            <w:tcW w:w="1889" w:type="dxa"/>
            <w:vAlign w:val="center"/>
          </w:tcPr>
          <w:p w:rsidR="00456F3D" w:rsidRPr="00A5784E" w:rsidRDefault="00456F3D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Agregado XI</w:t>
            </w:r>
          </w:p>
        </w:tc>
        <w:tc>
          <w:tcPr>
            <w:tcW w:w="7042" w:type="dxa"/>
            <w:vAlign w:val="center"/>
          </w:tcPr>
          <w:p w:rsidR="00456F3D" w:rsidRPr="00A5784E" w:rsidRDefault="00456F3D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Acta Subcomisión de Psicotrópicos</w:t>
            </w:r>
          </w:p>
        </w:tc>
      </w:tr>
      <w:tr w:rsidR="00456F3D" w:rsidRPr="00A5784E" w:rsidTr="00456F3D">
        <w:trPr>
          <w:trHeight w:val="174"/>
          <w:tblCellSpacing w:w="0" w:type="dxa"/>
        </w:trPr>
        <w:tc>
          <w:tcPr>
            <w:tcW w:w="1889" w:type="dxa"/>
            <w:vAlign w:val="center"/>
            <w:hideMark/>
          </w:tcPr>
          <w:p w:rsidR="00456F3D" w:rsidRPr="00A5784E" w:rsidRDefault="00456F3D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Agregado XII</w:t>
            </w:r>
          </w:p>
        </w:tc>
        <w:tc>
          <w:tcPr>
            <w:tcW w:w="7042" w:type="dxa"/>
            <w:vAlign w:val="center"/>
            <w:hideMark/>
          </w:tcPr>
          <w:p w:rsidR="00456F3D" w:rsidRPr="00A5784E" w:rsidRDefault="00456F3D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Acta Subcomisión de Cosméticos</w:t>
            </w:r>
          </w:p>
        </w:tc>
      </w:tr>
      <w:tr w:rsidR="00456F3D" w:rsidRPr="00A5784E" w:rsidTr="00456F3D">
        <w:trPr>
          <w:trHeight w:val="174"/>
          <w:tblCellSpacing w:w="0" w:type="dxa"/>
        </w:trPr>
        <w:tc>
          <w:tcPr>
            <w:tcW w:w="1889" w:type="dxa"/>
            <w:vAlign w:val="center"/>
          </w:tcPr>
          <w:p w:rsidR="00456F3D" w:rsidRPr="00A5784E" w:rsidRDefault="00456F3D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Agregado XIII</w:t>
            </w:r>
          </w:p>
        </w:tc>
        <w:tc>
          <w:tcPr>
            <w:tcW w:w="7042" w:type="dxa"/>
            <w:vAlign w:val="center"/>
          </w:tcPr>
          <w:p w:rsidR="00456F3D" w:rsidRPr="00A5784E" w:rsidRDefault="00456F3D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 xml:space="preserve">Acta Subcomisión de </w:t>
            </w:r>
            <w:proofErr w:type="spellStart"/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Domisanitarios</w:t>
            </w:r>
            <w:proofErr w:type="spellEnd"/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.</w:t>
            </w:r>
          </w:p>
        </w:tc>
      </w:tr>
      <w:tr w:rsidR="00456F3D" w:rsidRPr="00A5784E" w:rsidTr="00456F3D">
        <w:trPr>
          <w:trHeight w:val="174"/>
          <w:tblCellSpacing w:w="0" w:type="dxa"/>
        </w:trPr>
        <w:tc>
          <w:tcPr>
            <w:tcW w:w="1889" w:type="dxa"/>
            <w:vAlign w:val="center"/>
          </w:tcPr>
          <w:p w:rsidR="00456F3D" w:rsidRPr="00A5784E" w:rsidRDefault="00456F3D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Agregado XIV</w:t>
            </w:r>
          </w:p>
        </w:tc>
        <w:tc>
          <w:tcPr>
            <w:tcW w:w="7042" w:type="dxa"/>
            <w:vAlign w:val="center"/>
          </w:tcPr>
          <w:p w:rsidR="00456F3D" w:rsidRPr="00A5784E" w:rsidRDefault="00456F3D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 xml:space="preserve">Informe del GT Buenas Prácticas de Fabricación (BPF) en el Área Farmacéutica </w:t>
            </w:r>
          </w:p>
        </w:tc>
      </w:tr>
      <w:tr w:rsidR="00456F3D" w:rsidRPr="00A5784E" w:rsidTr="00456F3D">
        <w:trPr>
          <w:trHeight w:val="65"/>
          <w:tblCellSpacing w:w="0" w:type="dxa"/>
        </w:trPr>
        <w:tc>
          <w:tcPr>
            <w:tcW w:w="1889" w:type="dxa"/>
            <w:vAlign w:val="center"/>
            <w:hideMark/>
          </w:tcPr>
          <w:p w:rsidR="00456F3D" w:rsidRPr="00A5784E" w:rsidRDefault="00456F3D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Agregado XV</w:t>
            </w:r>
          </w:p>
        </w:tc>
        <w:tc>
          <w:tcPr>
            <w:tcW w:w="7042" w:type="dxa"/>
            <w:vAlign w:val="center"/>
            <w:hideMark/>
          </w:tcPr>
          <w:p w:rsidR="00456F3D" w:rsidRPr="00A5784E" w:rsidRDefault="00456F3D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Cronograma de Reuniones Virtuales</w:t>
            </w:r>
          </w:p>
        </w:tc>
      </w:tr>
      <w:tr w:rsidR="00456F3D" w:rsidRPr="00A5784E" w:rsidTr="00456F3D">
        <w:trPr>
          <w:trHeight w:val="65"/>
          <w:tblCellSpacing w:w="0" w:type="dxa"/>
        </w:trPr>
        <w:tc>
          <w:tcPr>
            <w:tcW w:w="1889" w:type="dxa"/>
            <w:vAlign w:val="center"/>
          </w:tcPr>
          <w:p w:rsidR="00456F3D" w:rsidRPr="00A5784E" w:rsidRDefault="00456F3D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Agregado XVI</w:t>
            </w:r>
          </w:p>
        </w:tc>
        <w:tc>
          <w:tcPr>
            <w:tcW w:w="7042" w:type="dxa"/>
            <w:vAlign w:val="center"/>
          </w:tcPr>
          <w:p w:rsidR="00456F3D" w:rsidRPr="00A5784E" w:rsidRDefault="00456F3D" w:rsidP="00456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Agenda de la Próxima Reunión</w:t>
            </w:r>
          </w:p>
        </w:tc>
      </w:tr>
    </w:tbl>
    <w:p w:rsidR="004B0858" w:rsidRPr="00A5784E" w:rsidRDefault="004C6B8B" w:rsidP="002235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A5784E">
        <w:rPr>
          <w:rFonts w:ascii="Arial" w:eastAsia="Times New Roman" w:hAnsi="Arial" w:cs="Arial"/>
          <w:b/>
          <w:bCs/>
          <w:sz w:val="24"/>
          <w:szCs w:val="24"/>
          <w:lang w:eastAsia="es-UY"/>
        </w:rPr>
        <w:t xml:space="preserve">     </w:t>
      </w:r>
    </w:p>
    <w:p w:rsidR="004B0858" w:rsidRPr="00A5784E" w:rsidRDefault="004B0858" w:rsidP="00EF2D4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tbl>
      <w:tblPr>
        <w:tblW w:w="929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702"/>
        <w:gridCol w:w="246"/>
        <w:gridCol w:w="4350"/>
      </w:tblGrid>
      <w:tr w:rsidR="004B0858" w:rsidRPr="00A5784E" w:rsidTr="004A0E29">
        <w:trPr>
          <w:tblCellSpacing w:w="0" w:type="dxa"/>
        </w:trPr>
        <w:tc>
          <w:tcPr>
            <w:tcW w:w="4702" w:type="dxa"/>
            <w:hideMark/>
          </w:tcPr>
          <w:p w:rsidR="009244DF" w:rsidRPr="00A5784E" w:rsidRDefault="00743DAF" w:rsidP="00743D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  <w:t>_________________________________</w:t>
            </w:r>
          </w:p>
          <w:p w:rsidR="004B0858" w:rsidRPr="00A5784E" w:rsidRDefault="009244DF" w:rsidP="0074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Por la Delegación de Argentina</w:t>
            </w:r>
          </w:p>
          <w:p w:rsidR="00AA03FA" w:rsidRPr="00A5784E" w:rsidRDefault="00AA03FA" w:rsidP="0074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Valeria Garay</w:t>
            </w:r>
          </w:p>
          <w:p w:rsidR="004B0858" w:rsidRPr="00A5784E" w:rsidRDefault="004B0858" w:rsidP="00EF2D47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</w:p>
        </w:tc>
        <w:tc>
          <w:tcPr>
            <w:tcW w:w="246" w:type="dxa"/>
            <w:hideMark/>
          </w:tcPr>
          <w:p w:rsidR="004B0858" w:rsidRPr="00A5784E" w:rsidRDefault="004B0858" w:rsidP="00EF2D47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</w:p>
        </w:tc>
        <w:tc>
          <w:tcPr>
            <w:tcW w:w="4350" w:type="dxa"/>
            <w:hideMark/>
          </w:tcPr>
          <w:p w:rsidR="009244DF" w:rsidRPr="00A5784E" w:rsidRDefault="00743DAF" w:rsidP="00743D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  <w:t>_____________________________</w:t>
            </w:r>
          </w:p>
          <w:p w:rsidR="004B0858" w:rsidRPr="00A5784E" w:rsidRDefault="004B0858" w:rsidP="0074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 xml:space="preserve">Por la Delegación de </w:t>
            </w:r>
            <w:r w:rsidR="009244DF"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Brasil</w:t>
            </w:r>
          </w:p>
          <w:p w:rsidR="004B0858" w:rsidRPr="00A5784E" w:rsidRDefault="00AA03FA" w:rsidP="00743DAF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/>
                <w:sz w:val="24"/>
                <w:szCs w:val="24"/>
                <w:lang w:eastAsia="es-UY"/>
              </w:rPr>
              <w:t>Rogério Ferreira</w:t>
            </w:r>
          </w:p>
        </w:tc>
      </w:tr>
      <w:tr w:rsidR="009244DF" w:rsidRPr="00A5784E" w:rsidTr="004A0E29">
        <w:trPr>
          <w:tblCellSpacing w:w="0" w:type="dxa"/>
        </w:trPr>
        <w:tc>
          <w:tcPr>
            <w:tcW w:w="4702" w:type="dxa"/>
            <w:hideMark/>
          </w:tcPr>
          <w:p w:rsidR="00537095" w:rsidRDefault="00537095" w:rsidP="00743D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</w:pPr>
          </w:p>
          <w:p w:rsidR="00537095" w:rsidRDefault="00537095" w:rsidP="00743D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</w:pPr>
          </w:p>
          <w:p w:rsidR="00743DAF" w:rsidRPr="00A5784E" w:rsidRDefault="00743DAF" w:rsidP="00743D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  <w:t>_____________________________</w:t>
            </w:r>
          </w:p>
          <w:p w:rsidR="004B0858" w:rsidRPr="00A5784E" w:rsidRDefault="004B0858" w:rsidP="0074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Por la Delegación de Paraguay</w:t>
            </w:r>
          </w:p>
          <w:p w:rsidR="004B0858" w:rsidRPr="00A5784E" w:rsidRDefault="00AA03FA" w:rsidP="00743DAF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/>
                <w:sz w:val="24"/>
                <w:szCs w:val="24"/>
                <w:lang w:eastAsia="es-UY"/>
              </w:rPr>
              <w:t>José Cardozo</w:t>
            </w:r>
          </w:p>
        </w:tc>
        <w:tc>
          <w:tcPr>
            <w:tcW w:w="246" w:type="dxa"/>
            <w:hideMark/>
          </w:tcPr>
          <w:p w:rsidR="004B0858" w:rsidRPr="00A5784E" w:rsidRDefault="004B0858" w:rsidP="00EF2D47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</w:p>
        </w:tc>
        <w:tc>
          <w:tcPr>
            <w:tcW w:w="4350" w:type="dxa"/>
            <w:hideMark/>
          </w:tcPr>
          <w:p w:rsidR="00537095" w:rsidRDefault="00537095" w:rsidP="00743D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</w:pPr>
          </w:p>
          <w:p w:rsidR="00537095" w:rsidRDefault="00537095" w:rsidP="00743D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</w:pPr>
          </w:p>
          <w:p w:rsidR="00743DAF" w:rsidRPr="00A5784E" w:rsidRDefault="00743DAF" w:rsidP="00743D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Cs/>
                <w:sz w:val="24"/>
                <w:szCs w:val="24"/>
                <w:lang w:eastAsia="es-UY"/>
              </w:rPr>
              <w:t>____________________________</w:t>
            </w:r>
          </w:p>
          <w:p w:rsidR="004B0858" w:rsidRPr="00A5784E" w:rsidRDefault="004B0858" w:rsidP="0074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Por la Delegación de Uruguay</w:t>
            </w:r>
          </w:p>
          <w:p w:rsidR="00AA03FA" w:rsidRPr="00A5784E" w:rsidRDefault="00AA03FA" w:rsidP="00743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 w:rsidRPr="00A57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UY"/>
              </w:rPr>
              <w:t>Cecilia Martínez</w:t>
            </w:r>
          </w:p>
        </w:tc>
      </w:tr>
    </w:tbl>
    <w:p w:rsidR="00C57D84" w:rsidRPr="00A5784E" w:rsidRDefault="00C57D84" w:rsidP="00EF2D47">
      <w:pPr>
        <w:jc w:val="both"/>
        <w:rPr>
          <w:rFonts w:ascii="Arial" w:hAnsi="Arial" w:cs="Arial"/>
          <w:sz w:val="24"/>
          <w:szCs w:val="24"/>
        </w:rPr>
      </w:pPr>
    </w:p>
    <w:sectPr w:rsidR="00C57D84" w:rsidRPr="00A5784E" w:rsidSect="00223548">
      <w:foot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5CF" w:rsidRDefault="00D305CF" w:rsidP="006D4849">
      <w:pPr>
        <w:spacing w:after="0" w:line="240" w:lineRule="auto"/>
      </w:pPr>
      <w:r>
        <w:separator/>
      </w:r>
    </w:p>
  </w:endnote>
  <w:endnote w:type="continuationSeparator" w:id="0">
    <w:p w:rsidR="00D305CF" w:rsidRDefault="00D305CF" w:rsidP="006D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988120"/>
      <w:docPartObj>
        <w:docPartGallery w:val="Page Numbers (Bottom of Page)"/>
        <w:docPartUnique/>
      </w:docPartObj>
    </w:sdtPr>
    <w:sdtEndPr/>
    <w:sdtContent>
      <w:p w:rsidR="0012589E" w:rsidRDefault="00BF3428">
        <w:pPr>
          <w:pStyle w:val="Piedepgina"/>
          <w:jc w:val="right"/>
        </w:pPr>
        <w:r>
          <w:fldChar w:fldCharType="begin"/>
        </w:r>
        <w:r w:rsidR="0012589E">
          <w:instrText>PAGE   \* MERGEFORMAT</w:instrText>
        </w:r>
        <w:r>
          <w:fldChar w:fldCharType="separate"/>
        </w:r>
        <w:r w:rsidR="0057379A" w:rsidRPr="0057379A">
          <w:rPr>
            <w:noProof/>
            <w:lang w:val="es-ES"/>
          </w:rPr>
          <w:t>13</w:t>
        </w:r>
        <w:r>
          <w:fldChar w:fldCharType="end"/>
        </w:r>
      </w:p>
    </w:sdtContent>
  </w:sdt>
  <w:p w:rsidR="0012589E" w:rsidRDefault="001258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5CF" w:rsidRDefault="00D305CF" w:rsidP="006D4849">
      <w:pPr>
        <w:spacing w:after="0" w:line="240" w:lineRule="auto"/>
      </w:pPr>
      <w:r>
        <w:separator/>
      </w:r>
    </w:p>
  </w:footnote>
  <w:footnote w:type="continuationSeparator" w:id="0">
    <w:p w:rsidR="00D305CF" w:rsidRDefault="00D305CF" w:rsidP="006D4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73F7"/>
    <w:multiLevelType w:val="multilevel"/>
    <w:tmpl w:val="59162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D6F54"/>
    <w:multiLevelType w:val="multilevel"/>
    <w:tmpl w:val="8A6A91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13194CAB"/>
    <w:multiLevelType w:val="multilevel"/>
    <w:tmpl w:val="4C2CB022"/>
    <w:lvl w:ilvl="0">
      <w:start w:val="11"/>
      <w:numFmt w:val="decimal"/>
      <w:lvlText w:val="%1."/>
      <w:lvlJc w:val="left"/>
      <w:pPr>
        <w:ind w:left="540" w:hanging="54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3" w15:restartNumberingAfterBreak="0">
    <w:nsid w:val="143B5D63"/>
    <w:multiLevelType w:val="multilevel"/>
    <w:tmpl w:val="ACF2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E59C3"/>
    <w:multiLevelType w:val="hybridMultilevel"/>
    <w:tmpl w:val="60F283EA"/>
    <w:lvl w:ilvl="0" w:tplc="3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D1420"/>
    <w:multiLevelType w:val="multilevel"/>
    <w:tmpl w:val="68A8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E4C9F"/>
    <w:multiLevelType w:val="multilevel"/>
    <w:tmpl w:val="8398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55B8F"/>
    <w:multiLevelType w:val="multilevel"/>
    <w:tmpl w:val="9ADA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8A647C"/>
    <w:multiLevelType w:val="hybridMultilevel"/>
    <w:tmpl w:val="6906860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24E1D"/>
    <w:multiLevelType w:val="multilevel"/>
    <w:tmpl w:val="F070BE7A"/>
    <w:lvl w:ilvl="0">
      <w:start w:val="9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10" w15:restartNumberingAfterBreak="0">
    <w:nsid w:val="28310B5E"/>
    <w:multiLevelType w:val="hybridMultilevel"/>
    <w:tmpl w:val="A9DABF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908A3"/>
    <w:multiLevelType w:val="multilevel"/>
    <w:tmpl w:val="2F32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1F0577"/>
    <w:multiLevelType w:val="multilevel"/>
    <w:tmpl w:val="D5BE55AC"/>
    <w:lvl w:ilvl="0">
      <w:start w:val="10"/>
      <w:numFmt w:val="decimal"/>
      <w:lvlText w:val="%1."/>
      <w:lvlJc w:val="left"/>
      <w:pPr>
        <w:ind w:left="525" w:hanging="525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8B01CE"/>
    <w:multiLevelType w:val="hybridMultilevel"/>
    <w:tmpl w:val="6C904F5A"/>
    <w:lvl w:ilvl="0" w:tplc="2C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A6088"/>
    <w:multiLevelType w:val="hybridMultilevel"/>
    <w:tmpl w:val="F5F4352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B3232"/>
    <w:multiLevelType w:val="multilevel"/>
    <w:tmpl w:val="C2EA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BC0A04"/>
    <w:multiLevelType w:val="hybridMultilevel"/>
    <w:tmpl w:val="EE2A4E3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25381"/>
    <w:multiLevelType w:val="multilevel"/>
    <w:tmpl w:val="96F4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54537E"/>
    <w:multiLevelType w:val="hybridMultilevel"/>
    <w:tmpl w:val="7C121DB8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C4136"/>
    <w:multiLevelType w:val="multilevel"/>
    <w:tmpl w:val="F91A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E335AE"/>
    <w:multiLevelType w:val="hybridMultilevel"/>
    <w:tmpl w:val="159ECBFE"/>
    <w:lvl w:ilvl="0" w:tplc="38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55A846C1"/>
    <w:multiLevelType w:val="hybridMultilevel"/>
    <w:tmpl w:val="39E0AF54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57769B"/>
    <w:multiLevelType w:val="multilevel"/>
    <w:tmpl w:val="C29E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9B77A8"/>
    <w:multiLevelType w:val="hybridMultilevel"/>
    <w:tmpl w:val="8CA2934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F73DC"/>
    <w:multiLevelType w:val="hybridMultilevel"/>
    <w:tmpl w:val="91585818"/>
    <w:lvl w:ilvl="0" w:tplc="CF98BAAA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0288C"/>
    <w:multiLevelType w:val="multilevel"/>
    <w:tmpl w:val="9C34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1173E0"/>
    <w:multiLevelType w:val="multilevel"/>
    <w:tmpl w:val="65DA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A9378C"/>
    <w:multiLevelType w:val="multilevel"/>
    <w:tmpl w:val="D8FA800C"/>
    <w:lvl w:ilvl="0">
      <w:start w:val="10"/>
      <w:numFmt w:val="decimal"/>
      <w:lvlText w:val="%1"/>
      <w:lvlJc w:val="left"/>
      <w:pPr>
        <w:ind w:left="785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48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65" w:hanging="1800"/>
      </w:pPr>
      <w:rPr>
        <w:rFonts w:hint="default"/>
      </w:rPr>
    </w:lvl>
  </w:abstractNum>
  <w:abstractNum w:abstractNumId="28" w15:restartNumberingAfterBreak="0">
    <w:nsid w:val="64073E3B"/>
    <w:multiLevelType w:val="multilevel"/>
    <w:tmpl w:val="D8FA800C"/>
    <w:lvl w:ilvl="0">
      <w:start w:val="10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48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65" w:hanging="1800"/>
      </w:pPr>
      <w:rPr>
        <w:rFonts w:hint="default"/>
      </w:rPr>
    </w:lvl>
  </w:abstractNum>
  <w:abstractNum w:abstractNumId="29" w15:restartNumberingAfterBreak="0">
    <w:nsid w:val="68E26AD1"/>
    <w:multiLevelType w:val="multilevel"/>
    <w:tmpl w:val="4998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0223D5"/>
    <w:multiLevelType w:val="multilevel"/>
    <w:tmpl w:val="9606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EA52F2"/>
    <w:multiLevelType w:val="multilevel"/>
    <w:tmpl w:val="C2C6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637701"/>
    <w:multiLevelType w:val="multilevel"/>
    <w:tmpl w:val="BBC2BACE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880C8C"/>
    <w:multiLevelType w:val="multilevel"/>
    <w:tmpl w:val="2B78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4A19F3"/>
    <w:multiLevelType w:val="multilevel"/>
    <w:tmpl w:val="8782073E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35" w15:restartNumberingAfterBreak="0">
    <w:nsid w:val="72765B09"/>
    <w:multiLevelType w:val="multilevel"/>
    <w:tmpl w:val="5CAA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457BDA"/>
    <w:multiLevelType w:val="hybridMultilevel"/>
    <w:tmpl w:val="41CEFAEC"/>
    <w:lvl w:ilvl="0" w:tplc="9E6C3804">
      <w:start w:val="10"/>
      <w:numFmt w:val="decimal"/>
      <w:lvlText w:val="%1"/>
      <w:lvlJc w:val="left"/>
      <w:pPr>
        <w:ind w:left="644" w:hanging="360"/>
      </w:pPr>
      <w:rPr>
        <w:rFonts w:ascii="Arial" w:hAnsi="Arial" w:cs="Arial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43C7537"/>
    <w:multiLevelType w:val="multilevel"/>
    <w:tmpl w:val="4628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F130C5"/>
    <w:multiLevelType w:val="multilevel"/>
    <w:tmpl w:val="6AC6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FA33DC"/>
    <w:multiLevelType w:val="multilevel"/>
    <w:tmpl w:val="82D2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B25FF0"/>
    <w:multiLevelType w:val="hybridMultilevel"/>
    <w:tmpl w:val="7012CE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34957"/>
    <w:multiLevelType w:val="hybridMultilevel"/>
    <w:tmpl w:val="5CBC0498"/>
    <w:lvl w:ilvl="0" w:tplc="B732A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39"/>
  </w:num>
  <w:num w:numId="5">
    <w:abstractNumId w:val="15"/>
  </w:num>
  <w:num w:numId="6">
    <w:abstractNumId w:val="26"/>
  </w:num>
  <w:num w:numId="7">
    <w:abstractNumId w:val="29"/>
  </w:num>
  <w:num w:numId="8">
    <w:abstractNumId w:val="37"/>
  </w:num>
  <w:num w:numId="9">
    <w:abstractNumId w:val="31"/>
  </w:num>
  <w:num w:numId="10">
    <w:abstractNumId w:val="38"/>
  </w:num>
  <w:num w:numId="11">
    <w:abstractNumId w:val="3"/>
  </w:num>
  <w:num w:numId="12">
    <w:abstractNumId w:val="22"/>
  </w:num>
  <w:num w:numId="13">
    <w:abstractNumId w:val="6"/>
  </w:num>
  <w:num w:numId="14">
    <w:abstractNumId w:val="0"/>
  </w:num>
  <w:num w:numId="15">
    <w:abstractNumId w:val="30"/>
  </w:num>
  <w:num w:numId="16">
    <w:abstractNumId w:val="35"/>
  </w:num>
  <w:num w:numId="17">
    <w:abstractNumId w:val="33"/>
  </w:num>
  <w:num w:numId="18">
    <w:abstractNumId w:val="19"/>
  </w:num>
  <w:num w:numId="19">
    <w:abstractNumId w:val="14"/>
  </w:num>
  <w:num w:numId="20">
    <w:abstractNumId w:val="4"/>
  </w:num>
  <w:num w:numId="21">
    <w:abstractNumId w:val="1"/>
  </w:num>
  <w:num w:numId="22">
    <w:abstractNumId w:val="21"/>
  </w:num>
  <w:num w:numId="23">
    <w:abstractNumId w:val="32"/>
  </w:num>
  <w:num w:numId="24">
    <w:abstractNumId w:val="10"/>
  </w:num>
  <w:num w:numId="25">
    <w:abstractNumId w:val="40"/>
  </w:num>
  <w:num w:numId="26">
    <w:abstractNumId w:val="20"/>
  </w:num>
  <w:num w:numId="27">
    <w:abstractNumId w:val="17"/>
  </w:num>
  <w:num w:numId="28">
    <w:abstractNumId w:val="25"/>
  </w:num>
  <w:num w:numId="29">
    <w:abstractNumId w:val="23"/>
  </w:num>
  <w:num w:numId="30">
    <w:abstractNumId w:val="9"/>
  </w:num>
  <w:num w:numId="31">
    <w:abstractNumId w:val="2"/>
  </w:num>
  <w:num w:numId="32">
    <w:abstractNumId w:val="41"/>
  </w:num>
  <w:num w:numId="33">
    <w:abstractNumId w:val="18"/>
  </w:num>
  <w:num w:numId="34">
    <w:abstractNumId w:val="16"/>
  </w:num>
  <w:num w:numId="35">
    <w:abstractNumId w:val="24"/>
  </w:num>
  <w:num w:numId="36">
    <w:abstractNumId w:val="34"/>
  </w:num>
  <w:num w:numId="37">
    <w:abstractNumId w:val="36"/>
  </w:num>
  <w:num w:numId="38">
    <w:abstractNumId w:val="28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13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58"/>
    <w:rsid w:val="00000BA1"/>
    <w:rsid w:val="00000D13"/>
    <w:rsid w:val="00033AAA"/>
    <w:rsid w:val="00042725"/>
    <w:rsid w:val="00043FFD"/>
    <w:rsid w:val="0005290A"/>
    <w:rsid w:val="00053B6F"/>
    <w:rsid w:val="000657E3"/>
    <w:rsid w:val="00070F0E"/>
    <w:rsid w:val="0007656A"/>
    <w:rsid w:val="00080FAB"/>
    <w:rsid w:val="00085A25"/>
    <w:rsid w:val="00087F2E"/>
    <w:rsid w:val="00091933"/>
    <w:rsid w:val="000B611C"/>
    <w:rsid w:val="000C0B07"/>
    <w:rsid w:val="000E471C"/>
    <w:rsid w:val="000E5DCE"/>
    <w:rsid w:val="0010230C"/>
    <w:rsid w:val="001035D6"/>
    <w:rsid w:val="00111561"/>
    <w:rsid w:val="0012589E"/>
    <w:rsid w:val="00126700"/>
    <w:rsid w:val="00155A63"/>
    <w:rsid w:val="00163E56"/>
    <w:rsid w:val="00165A67"/>
    <w:rsid w:val="00165BB0"/>
    <w:rsid w:val="00187403"/>
    <w:rsid w:val="001B0C0E"/>
    <w:rsid w:val="001B3404"/>
    <w:rsid w:val="001B4F13"/>
    <w:rsid w:val="001B5F7A"/>
    <w:rsid w:val="001E31EA"/>
    <w:rsid w:val="001F5980"/>
    <w:rsid w:val="001F6499"/>
    <w:rsid w:val="0020574A"/>
    <w:rsid w:val="002169D4"/>
    <w:rsid w:val="00223548"/>
    <w:rsid w:val="002345D0"/>
    <w:rsid w:val="00236BBC"/>
    <w:rsid w:val="00244E77"/>
    <w:rsid w:val="00246E9A"/>
    <w:rsid w:val="00250656"/>
    <w:rsid w:val="002530D5"/>
    <w:rsid w:val="0025687C"/>
    <w:rsid w:val="00277B92"/>
    <w:rsid w:val="00291EA0"/>
    <w:rsid w:val="00294BD0"/>
    <w:rsid w:val="002A3999"/>
    <w:rsid w:val="002B0E9C"/>
    <w:rsid w:val="002B4440"/>
    <w:rsid w:val="002D3E85"/>
    <w:rsid w:val="002E0D3B"/>
    <w:rsid w:val="002E5CD4"/>
    <w:rsid w:val="002F3970"/>
    <w:rsid w:val="002F69CD"/>
    <w:rsid w:val="00302BCB"/>
    <w:rsid w:val="00337E77"/>
    <w:rsid w:val="00362107"/>
    <w:rsid w:val="003744E5"/>
    <w:rsid w:val="0037538B"/>
    <w:rsid w:val="00376062"/>
    <w:rsid w:val="00381C4F"/>
    <w:rsid w:val="00387942"/>
    <w:rsid w:val="003B2775"/>
    <w:rsid w:val="003B3624"/>
    <w:rsid w:val="003C3602"/>
    <w:rsid w:val="003D0DC7"/>
    <w:rsid w:val="003D4AC4"/>
    <w:rsid w:val="003D7DE4"/>
    <w:rsid w:val="00400190"/>
    <w:rsid w:val="00406446"/>
    <w:rsid w:val="00421DD7"/>
    <w:rsid w:val="004276B0"/>
    <w:rsid w:val="00450534"/>
    <w:rsid w:val="00456F3D"/>
    <w:rsid w:val="0045774B"/>
    <w:rsid w:val="004A0E29"/>
    <w:rsid w:val="004A4034"/>
    <w:rsid w:val="004B0858"/>
    <w:rsid w:val="004C6B8B"/>
    <w:rsid w:val="004D0862"/>
    <w:rsid w:val="004D3CAE"/>
    <w:rsid w:val="004D705F"/>
    <w:rsid w:val="004E13F4"/>
    <w:rsid w:val="004E4FB4"/>
    <w:rsid w:val="004F2F4C"/>
    <w:rsid w:val="00505089"/>
    <w:rsid w:val="00505F29"/>
    <w:rsid w:val="005179F8"/>
    <w:rsid w:val="005237F3"/>
    <w:rsid w:val="0053397F"/>
    <w:rsid w:val="00537095"/>
    <w:rsid w:val="00541749"/>
    <w:rsid w:val="0054294B"/>
    <w:rsid w:val="005540F3"/>
    <w:rsid w:val="005571E8"/>
    <w:rsid w:val="0057379A"/>
    <w:rsid w:val="00576C88"/>
    <w:rsid w:val="00593352"/>
    <w:rsid w:val="005C051E"/>
    <w:rsid w:val="005C0CC0"/>
    <w:rsid w:val="005C1503"/>
    <w:rsid w:val="005D08D2"/>
    <w:rsid w:val="005E114D"/>
    <w:rsid w:val="005E7A9E"/>
    <w:rsid w:val="00604605"/>
    <w:rsid w:val="00642F60"/>
    <w:rsid w:val="0067608F"/>
    <w:rsid w:val="00691986"/>
    <w:rsid w:val="006A494A"/>
    <w:rsid w:val="006D4849"/>
    <w:rsid w:val="006E4319"/>
    <w:rsid w:val="006F6A60"/>
    <w:rsid w:val="006F71F8"/>
    <w:rsid w:val="00707568"/>
    <w:rsid w:val="0071186B"/>
    <w:rsid w:val="00743DAF"/>
    <w:rsid w:val="007761F6"/>
    <w:rsid w:val="00784163"/>
    <w:rsid w:val="00784FEF"/>
    <w:rsid w:val="007D6DF6"/>
    <w:rsid w:val="008145C2"/>
    <w:rsid w:val="00817FAB"/>
    <w:rsid w:val="00825C3C"/>
    <w:rsid w:val="008265BA"/>
    <w:rsid w:val="008528F0"/>
    <w:rsid w:val="00855C0D"/>
    <w:rsid w:val="00856866"/>
    <w:rsid w:val="00866A84"/>
    <w:rsid w:val="00875F79"/>
    <w:rsid w:val="0089346A"/>
    <w:rsid w:val="008A1E80"/>
    <w:rsid w:val="008A3A1D"/>
    <w:rsid w:val="008B5489"/>
    <w:rsid w:val="008B5B38"/>
    <w:rsid w:val="008C0598"/>
    <w:rsid w:val="008E43EE"/>
    <w:rsid w:val="008F55BF"/>
    <w:rsid w:val="009244DF"/>
    <w:rsid w:val="009322BE"/>
    <w:rsid w:val="00932670"/>
    <w:rsid w:val="00966C4E"/>
    <w:rsid w:val="00970814"/>
    <w:rsid w:val="00991B1B"/>
    <w:rsid w:val="009B3135"/>
    <w:rsid w:val="009C18D6"/>
    <w:rsid w:val="009C6403"/>
    <w:rsid w:val="009D12A4"/>
    <w:rsid w:val="009F4E26"/>
    <w:rsid w:val="00A002C1"/>
    <w:rsid w:val="00A10FEF"/>
    <w:rsid w:val="00A32AA4"/>
    <w:rsid w:val="00A355D8"/>
    <w:rsid w:val="00A42B18"/>
    <w:rsid w:val="00A53D7F"/>
    <w:rsid w:val="00A5784E"/>
    <w:rsid w:val="00A737DD"/>
    <w:rsid w:val="00A91923"/>
    <w:rsid w:val="00AA03FA"/>
    <w:rsid w:val="00AA5F26"/>
    <w:rsid w:val="00AC6B2B"/>
    <w:rsid w:val="00AD49CE"/>
    <w:rsid w:val="00B02F3A"/>
    <w:rsid w:val="00B076B8"/>
    <w:rsid w:val="00B2105E"/>
    <w:rsid w:val="00B813CB"/>
    <w:rsid w:val="00B822DF"/>
    <w:rsid w:val="00B84280"/>
    <w:rsid w:val="00B95E8D"/>
    <w:rsid w:val="00BA7117"/>
    <w:rsid w:val="00BC2E8A"/>
    <w:rsid w:val="00BC499F"/>
    <w:rsid w:val="00BC6BA9"/>
    <w:rsid w:val="00BC774C"/>
    <w:rsid w:val="00BD7B99"/>
    <w:rsid w:val="00BF19C2"/>
    <w:rsid w:val="00BF3428"/>
    <w:rsid w:val="00C02846"/>
    <w:rsid w:val="00C07F50"/>
    <w:rsid w:val="00C13233"/>
    <w:rsid w:val="00C244A1"/>
    <w:rsid w:val="00C30F2B"/>
    <w:rsid w:val="00C35AC1"/>
    <w:rsid w:val="00C57D84"/>
    <w:rsid w:val="00C63A59"/>
    <w:rsid w:val="00CA5545"/>
    <w:rsid w:val="00CA7748"/>
    <w:rsid w:val="00CB295F"/>
    <w:rsid w:val="00CD30D4"/>
    <w:rsid w:val="00CD332F"/>
    <w:rsid w:val="00CE6D0C"/>
    <w:rsid w:val="00CF04A4"/>
    <w:rsid w:val="00CF6210"/>
    <w:rsid w:val="00D00103"/>
    <w:rsid w:val="00D00451"/>
    <w:rsid w:val="00D027B2"/>
    <w:rsid w:val="00D031AA"/>
    <w:rsid w:val="00D05488"/>
    <w:rsid w:val="00D25E2E"/>
    <w:rsid w:val="00D305CF"/>
    <w:rsid w:val="00D317A0"/>
    <w:rsid w:val="00D509B8"/>
    <w:rsid w:val="00D93D08"/>
    <w:rsid w:val="00DA5164"/>
    <w:rsid w:val="00DB0735"/>
    <w:rsid w:val="00DB2BCE"/>
    <w:rsid w:val="00DB3CE8"/>
    <w:rsid w:val="00DD1979"/>
    <w:rsid w:val="00DE2060"/>
    <w:rsid w:val="00E15E76"/>
    <w:rsid w:val="00E307D7"/>
    <w:rsid w:val="00E37E64"/>
    <w:rsid w:val="00E5599C"/>
    <w:rsid w:val="00E72ACA"/>
    <w:rsid w:val="00E82F5D"/>
    <w:rsid w:val="00E8372C"/>
    <w:rsid w:val="00EB0C85"/>
    <w:rsid w:val="00ED3330"/>
    <w:rsid w:val="00ED5A2D"/>
    <w:rsid w:val="00ED7135"/>
    <w:rsid w:val="00EF2D47"/>
    <w:rsid w:val="00F04EEA"/>
    <w:rsid w:val="00F11D89"/>
    <w:rsid w:val="00F17F2D"/>
    <w:rsid w:val="00F338D5"/>
    <w:rsid w:val="00F6192B"/>
    <w:rsid w:val="00F67D66"/>
    <w:rsid w:val="00F73CA8"/>
    <w:rsid w:val="00F85424"/>
    <w:rsid w:val="00F8763B"/>
    <w:rsid w:val="00F92EFF"/>
    <w:rsid w:val="00F94616"/>
    <w:rsid w:val="00F9712D"/>
    <w:rsid w:val="00FA0007"/>
    <w:rsid w:val="00FA25BD"/>
    <w:rsid w:val="00FA61E5"/>
    <w:rsid w:val="00FA6483"/>
    <w:rsid w:val="00FC1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4D79"/>
  <w15:docId w15:val="{C4220309-F798-4449-8DAE-E9570E78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9F8"/>
  </w:style>
  <w:style w:type="paragraph" w:styleId="Ttulo1">
    <w:name w:val="heading 1"/>
    <w:basedOn w:val="Normal"/>
    <w:link w:val="Ttulo1Car"/>
    <w:uiPriority w:val="9"/>
    <w:qFormat/>
    <w:rsid w:val="00165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8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Hipervnculo">
    <w:name w:val="Hyperlink"/>
    <w:basedOn w:val="Fuentedeprrafopredeter"/>
    <w:uiPriority w:val="99"/>
    <w:unhideWhenUsed/>
    <w:rsid w:val="004B08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E5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65A67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A32AA4"/>
    <w:rPr>
      <w:color w:val="666699" w:themeColor="followedHyperlink"/>
      <w:u w:val="single"/>
    </w:rPr>
  </w:style>
  <w:style w:type="paragraph" w:styleId="Ttulo">
    <w:name w:val="Title"/>
    <w:basedOn w:val="Normal"/>
    <w:link w:val="TtuloCar"/>
    <w:uiPriority w:val="10"/>
    <w:qFormat/>
    <w:rsid w:val="00A53D7F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A53D7F"/>
    <w:rPr>
      <w:rFonts w:ascii="Arial" w:eastAsia="Times New Roman" w:hAnsi="Arial" w:cs="Times New Roman"/>
      <w:b/>
      <w:sz w:val="24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D4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849"/>
  </w:style>
  <w:style w:type="paragraph" w:styleId="Piedepgina">
    <w:name w:val="footer"/>
    <w:basedOn w:val="Normal"/>
    <w:link w:val="PiedepginaCar"/>
    <w:uiPriority w:val="99"/>
    <w:unhideWhenUsed/>
    <w:rsid w:val="006D4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849"/>
  </w:style>
  <w:style w:type="paragraph" w:customStyle="1" w:styleId="xmsonormal">
    <w:name w:val="x_msonormal"/>
    <w:basedOn w:val="Normal"/>
    <w:rsid w:val="00E8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59"/>
    <w:rsid w:val="002B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C542-E22B-478D-865A-E867149B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2973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AnMaT</Company>
  <LinksUpToDate>false</LinksUpToDate>
  <CharactersWithSpaces>19291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 SM</cp:lastModifiedBy>
  <cp:revision>23</cp:revision>
  <dcterms:created xsi:type="dcterms:W3CDTF">2019-04-11T14:33:00Z</dcterms:created>
  <dcterms:modified xsi:type="dcterms:W3CDTF">2019-04-11T17:23:00Z</dcterms:modified>
</cp:coreProperties>
</file>