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9AFE" w14:textId="77777777" w:rsidR="00B11456" w:rsidRPr="00560E1F" w:rsidRDefault="00B11456">
      <w:pPr>
        <w:rPr>
          <w:rFonts w:ascii="Arial" w:hAnsi="Arial" w:cs="Arial"/>
          <w:lang w:eastAsia="pt-BR"/>
        </w:rPr>
      </w:pPr>
      <w:bookmarkStart w:id="0" w:name="_GoBack"/>
      <w:bookmarkEnd w:id="0"/>
    </w:p>
    <w:p w14:paraId="2040B048" w14:textId="77777777" w:rsidR="00B11456" w:rsidRPr="00560E1F" w:rsidRDefault="00B11456">
      <w:pPr>
        <w:rPr>
          <w:rFonts w:ascii="Arial" w:hAnsi="Arial" w:cs="Arial"/>
          <w:lang w:eastAsia="pt-BR"/>
        </w:rPr>
      </w:pPr>
    </w:p>
    <w:p w14:paraId="6CB781DC" w14:textId="77777777" w:rsidR="00B11456" w:rsidRPr="00560E1F" w:rsidRDefault="00B11456">
      <w:pPr>
        <w:rPr>
          <w:rFonts w:ascii="Arial" w:hAnsi="Arial" w:cs="Arial"/>
          <w:lang w:eastAsia="pt-BR"/>
        </w:rPr>
      </w:pPr>
    </w:p>
    <w:p w14:paraId="56FDCE9B" w14:textId="77777777" w:rsidR="00B171CB" w:rsidRPr="00560E1F" w:rsidRDefault="00B171CB">
      <w:pPr>
        <w:pStyle w:val="Ttulo3"/>
        <w:rPr>
          <w:rFonts w:cs="Arial"/>
          <w:szCs w:val="24"/>
          <w:u w:val="none"/>
        </w:rPr>
      </w:pPr>
    </w:p>
    <w:p w14:paraId="61EBE98C" w14:textId="77777777" w:rsidR="00B171CB" w:rsidRPr="00560E1F" w:rsidRDefault="00B171CB">
      <w:pPr>
        <w:pStyle w:val="Ttulo3"/>
        <w:rPr>
          <w:rFonts w:cs="Arial"/>
          <w:szCs w:val="24"/>
          <w:u w:val="none"/>
        </w:rPr>
      </w:pPr>
    </w:p>
    <w:p w14:paraId="326B8683" w14:textId="53D5EE84" w:rsidR="00B11456" w:rsidRPr="00560E1F" w:rsidRDefault="002D24AC">
      <w:pPr>
        <w:pStyle w:val="Ttulo3"/>
        <w:rPr>
          <w:rFonts w:cs="Arial"/>
          <w:szCs w:val="24"/>
          <w:u w:val="none"/>
          <w:lang w:val="es-UY"/>
        </w:rPr>
      </w:pPr>
      <w:r w:rsidRPr="00560E1F">
        <w:rPr>
          <w:rFonts w:cs="Arial"/>
          <w:szCs w:val="24"/>
          <w:u w:val="none"/>
          <w:lang w:val="es-UY"/>
        </w:rPr>
        <w:t>MERCOSU</w:t>
      </w:r>
      <w:r w:rsidR="00B171CB" w:rsidRPr="00560E1F">
        <w:rPr>
          <w:rFonts w:cs="Arial"/>
          <w:szCs w:val="24"/>
          <w:u w:val="none"/>
          <w:lang w:val="es-UY"/>
        </w:rPr>
        <w:t>R</w:t>
      </w:r>
      <w:r w:rsidRPr="00560E1F">
        <w:rPr>
          <w:rFonts w:cs="Arial"/>
          <w:szCs w:val="24"/>
          <w:u w:val="none"/>
          <w:lang w:val="es-UY"/>
        </w:rPr>
        <w:t>/REES/A</w:t>
      </w:r>
      <w:r w:rsidR="00B171CB" w:rsidRPr="00560E1F">
        <w:rPr>
          <w:rFonts w:cs="Arial"/>
          <w:szCs w:val="24"/>
          <w:u w:val="none"/>
          <w:lang w:val="es-UY"/>
        </w:rPr>
        <w:t>CT</w:t>
      </w:r>
      <w:r w:rsidRPr="00560E1F">
        <w:rPr>
          <w:rFonts w:cs="Arial"/>
          <w:szCs w:val="24"/>
          <w:u w:val="none"/>
          <w:lang w:val="es-UY"/>
        </w:rPr>
        <w:t xml:space="preserve">A </w:t>
      </w:r>
      <w:proofErr w:type="spellStart"/>
      <w:r w:rsidRPr="00560E1F">
        <w:rPr>
          <w:rFonts w:cs="Arial"/>
          <w:szCs w:val="24"/>
          <w:u w:val="none"/>
          <w:lang w:val="es-UY"/>
        </w:rPr>
        <w:t>Nº</w:t>
      </w:r>
      <w:proofErr w:type="spellEnd"/>
      <w:r w:rsidRPr="00560E1F">
        <w:rPr>
          <w:rFonts w:cs="Arial"/>
          <w:szCs w:val="24"/>
          <w:u w:val="none"/>
          <w:lang w:val="es-UY"/>
        </w:rPr>
        <w:t xml:space="preserve"> 0</w:t>
      </w:r>
      <w:r w:rsidR="00DC047B">
        <w:rPr>
          <w:rFonts w:cs="Arial"/>
          <w:szCs w:val="24"/>
          <w:u w:val="none"/>
          <w:lang w:val="es-UY"/>
        </w:rPr>
        <w:t>1</w:t>
      </w:r>
      <w:r w:rsidRPr="00560E1F">
        <w:rPr>
          <w:rFonts w:cs="Arial"/>
          <w:szCs w:val="24"/>
          <w:u w:val="none"/>
          <w:lang w:val="es-UY"/>
        </w:rPr>
        <w:t>/1</w:t>
      </w:r>
      <w:r w:rsidR="00DC047B">
        <w:rPr>
          <w:rFonts w:cs="Arial"/>
          <w:szCs w:val="24"/>
          <w:u w:val="none"/>
          <w:lang w:val="es-UY"/>
        </w:rPr>
        <w:t>9</w:t>
      </w:r>
    </w:p>
    <w:p w14:paraId="62142395" w14:textId="77777777" w:rsidR="00B11456" w:rsidRPr="00560E1F" w:rsidRDefault="00B11456">
      <w:pPr>
        <w:jc w:val="both"/>
        <w:rPr>
          <w:rFonts w:ascii="Arial" w:hAnsi="Arial" w:cs="Arial"/>
          <w:b/>
          <w:lang w:val="es-UY"/>
        </w:rPr>
      </w:pPr>
    </w:p>
    <w:p w14:paraId="39A5FCB9" w14:textId="77777777" w:rsidR="00B11456" w:rsidRPr="00560E1F" w:rsidRDefault="00B11456">
      <w:pPr>
        <w:rPr>
          <w:rFonts w:ascii="Arial" w:hAnsi="Arial" w:cs="Arial"/>
          <w:b/>
          <w:lang w:val="es-UY"/>
        </w:rPr>
      </w:pPr>
    </w:p>
    <w:p w14:paraId="2FDD06C5" w14:textId="512C16D1" w:rsidR="00B11456" w:rsidRPr="00560E1F" w:rsidRDefault="002D24AC">
      <w:pPr>
        <w:pStyle w:val="Sangradetextonormal"/>
        <w:ind w:left="0"/>
        <w:jc w:val="center"/>
        <w:rPr>
          <w:rFonts w:ascii="Arial" w:hAnsi="Arial" w:cs="Arial"/>
          <w:color w:val="222222"/>
          <w:lang w:val="es-UY"/>
        </w:rPr>
      </w:pPr>
      <w:r w:rsidRPr="00560E1F">
        <w:rPr>
          <w:rFonts w:ascii="Arial" w:hAnsi="Arial" w:cs="Arial"/>
          <w:b/>
          <w:lang w:val="es-UY"/>
        </w:rPr>
        <w:t>X</w:t>
      </w:r>
      <w:r w:rsidR="00B171CB" w:rsidRPr="00560E1F">
        <w:rPr>
          <w:rFonts w:ascii="Arial" w:hAnsi="Arial" w:cs="Arial"/>
          <w:b/>
          <w:lang w:val="es-UY"/>
        </w:rPr>
        <w:t>V</w:t>
      </w:r>
      <w:r w:rsidR="00DC047B">
        <w:rPr>
          <w:rFonts w:ascii="Arial" w:hAnsi="Arial" w:cs="Arial"/>
          <w:b/>
          <w:lang w:val="es-UY"/>
        </w:rPr>
        <w:t>I</w:t>
      </w:r>
      <w:r w:rsidRPr="00560E1F">
        <w:rPr>
          <w:rFonts w:ascii="Arial" w:hAnsi="Arial" w:cs="Arial"/>
          <w:b/>
          <w:lang w:val="es-UY"/>
        </w:rPr>
        <w:t xml:space="preserve"> REUNI</w:t>
      </w:r>
      <w:r w:rsidR="00B171CB" w:rsidRPr="00560E1F">
        <w:rPr>
          <w:rFonts w:ascii="Arial" w:hAnsi="Arial" w:cs="Arial"/>
          <w:b/>
          <w:lang w:val="es-UY"/>
        </w:rPr>
        <w:t>ÓN</w:t>
      </w:r>
      <w:r w:rsidRPr="00560E1F">
        <w:rPr>
          <w:rFonts w:ascii="Arial" w:hAnsi="Arial" w:cs="Arial"/>
          <w:b/>
          <w:lang w:val="es-UY"/>
        </w:rPr>
        <w:t xml:space="preserve"> ESPECIALIZADA DE ESTA</w:t>
      </w:r>
      <w:r w:rsidR="00B171CB" w:rsidRPr="00560E1F">
        <w:rPr>
          <w:rFonts w:ascii="Arial" w:hAnsi="Arial" w:cs="Arial"/>
          <w:b/>
          <w:lang w:val="es-UY"/>
        </w:rPr>
        <w:t>D</w:t>
      </w:r>
      <w:r w:rsidRPr="00560E1F">
        <w:rPr>
          <w:rFonts w:ascii="Arial" w:hAnsi="Arial" w:cs="Arial"/>
          <w:b/>
          <w:lang w:val="es-UY"/>
        </w:rPr>
        <w:t>ÍSTICAS D</w:t>
      </w:r>
      <w:r w:rsidR="00B171CB" w:rsidRPr="00560E1F">
        <w:rPr>
          <w:rFonts w:ascii="Arial" w:hAnsi="Arial" w:cs="Arial"/>
          <w:b/>
          <w:lang w:val="es-UY"/>
        </w:rPr>
        <w:t>EL</w:t>
      </w:r>
      <w:r w:rsidRPr="00560E1F">
        <w:rPr>
          <w:rFonts w:ascii="Arial" w:hAnsi="Arial" w:cs="Arial"/>
          <w:b/>
          <w:lang w:val="es-UY"/>
        </w:rPr>
        <w:t xml:space="preserve"> MERCOSU</w:t>
      </w:r>
      <w:r w:rsidR="00B171CB" w:rsidRPr="00560E1F">
        <w:rPr>
          <w:rFonts w:ascii="Arial" w:hAnsi="Arial" w:cs="Arial"/>
          <w:b/>
          <w:lang w:val="es-UY"/>
        </w:rPr>
        <w:t>R</w:t>
      </w:r>
    </w:p>
    <w:p w14:paraId="4D598AEF" w14:textId="77777777" w:rsidR="00B11456" w:rsidRPr="00560E1F" w:rsidRDefault="00B11456">
      <w:pPr>
        <w:pStyle w:val="Sangradetextonormal"/>
        <w:ind w:left="0"/>
        <w:jc w:val="both"/>
        <w:rPr>
          <w:rFonts w:ascii="Arial" w:hAnsi="Arial" w:cs="Arial"/>
          <w:color w:val="222222"/>
          <w:lang w:val="es-UY"/>
        </w:rPr>
      </w:pPr>
    </w:p>
    <w:p w14:paraId="7F33C4B8" w14:textId="0DFFC813" w:rsidR="00121545" w:rsidRPr="00560E1F" w:rsidRDefault="00121545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  <w:r w:rsidRPr="00560E1F">
        <w:rPr>
          <w:rFonts w:ascii="Arial" w:hAnsi="Arial" w:cs="Arial"/>
          <w:lang w:val="es-UY" w:eastAsia="es-AR"/>
        </w:rPr>
        <w:t>Se realizó en la ciudad de</w:t>
      </w:r>
      <w:r w:rsidR="00976DED">
        <w:rPr>
          <w:rFonts w:ascii="Arial" w:hAnsi="Arial" w:cs="Arial"/>
          <w:lang w:val="es-UY" w:eastAsia="es-AR"/>
        </w:rPr>
        <w:t xml:space="preserve"> </w:t>
      </w:r>
      <w:r w:rsidR="00DC047B">
        <w:rPr>
          <w:rFonts w:ascii="Arial" w:hAnsi="Arial" w:cs="Arial"/>
          <w:lang w:val="es-UY" w:eastAsia="es-AR"/>
        </w:rPr>
        <w:t>Buenos Aires</w:t>
      </w:r>
      <w:r w:rsidRPr="00560E1F">
        <w:rPr>
          <w:rFonts w:ascii="Arial" w:hAnsi="Arial" w:cs="Arial"/>
          <w:lang w:val="es-UY" w:eastAsia="es-AR"/>
        </w:rPr>
        <w:t>, República</w:t>
      </w:r>
      <w:r w:rsidR="00976DED">
        <w:rPr>
          <w:rFonts w:ascii="Arial" w:hAnsi="Arial" w:cs="Arial"/>
          <w:lang w:val="es-UY" w:eastAsia="es-AR"/>
        </w:rPr>
        <w:t xml:space="preserve"> </w:t>
      </w:r>
      <w:r w:rsidR="00DC047B">
        <w:rPr>
          <w:rFonts w:ascii="Arial" w:hAnsi="Arial" w:cs="Arial"/>
          <w:lang w:val="es-UY" w:eastAsia="es-AR"/>
        </w:rPr>
        <w:t>Argentina</w:t>
      </w:r>
      <w:r w:rsidRPr="00560E1F">
        <w:rPr>
          <w:rFonts w:ascii="Arial" w:hAnsi="Arial" w:cs="Arial"/>
          <w:lang w:val="es-UY" w:eastAsia="es-AR"/>
        </w:rPr>
        <w:t xml:space="preserve">, los días </w:t>
      </w:r>
      <w:r w:rsidR="00976DED">
        <w:rPr>
          <w:rFonts w:ascii="Arial" w:hAnsi="Arial" w:cs="Arial"/>
          <w:lang w:val="es-UY" w:eastAsia="es-AR"/>
        </w:rPr>
        <w:t>1</w:t>
      </w:r>
      <w:r w:rsidR="00DC047B">
        <w:rPr>
          <w:rFonts w:ascii="Arial" w:hAnsi="Arial" w:cs="Arial"/>
          <w:lang w:val="es-UY" w:eastAsia="es-AR"/>
        </w:rPr>
        <w:t>4</w:t>
      </w:r>
      <w:r w:rsidRPr="00560E1F">
        <w:rPr>
          <w:rFonts w:ascii="Arial" w:hAnsi="Arial" w:cs="Arial"/>
          <w:lang w:val="es-UY" w:eastAsia="es-AR"/>
        </w:rPr>
        <w:t xml:space="preserve"> y </w:t>
      </w:r>
      <w:r w:rsidR="00976DED">
        <w:rPr>
          <w:rFonts w:ascii="Arial" w:hAnsi="Arial" w:cs="Arial"/>
          <w:lang w:val="es-UY" w:eastAsia="es-AR"/>
        </w:rPr>
        <w:t>1</w:t>
      </w:r>
      <w:r w:rsidR="00DC047B">
        <w:rPr>
          <w:rFonts w:ascii="Arial" w:hAnsi="Arial" w:cs="Arial"/>
          <w:lang w:val="es-UY" w:eastAsia="es-AR"/>
        </w:rPr>
        <w:t>5</w:t>
      </w:r>
      <w:r w:rsidRPr="00560E1F">
        <w:rPr>
          <w:rFonts w:ascii="Arial" w:hAnsi="Arial" w:cs="Arial"/>
          <w:lang w:val="es-UY" w:eastAsia="es-AR"/>
        </w:rPr>
        <w:t xml:space="preserve"> de </w:t>
      </w:r>
      <w:r w:rsidR="00DC047B">
        <w:rPr>
          <w:rFonts w:ascii="Arial" w:hAnsi="Arial" w:cs="Arial"/>
          <w:lang w:val="es-UY" w:eastAsia="es-AR"/>
        </w:rPr>
        <w:t>mayo</w:t>
      </w:r>
      <w:r w:rsidRPr="00560E1F">
        <w:rPr>
          <w:rFonts w:ascii="Arial" w:hAnsi="Arial" w:cs="Arial"/>
          <w:lang w:val="es-UY" w:eastAsia="es-AR"/>
        </w:rPr>
        <w:t xml:space="preserve"> de 201</w:t>
      </w:r>
      <w:r w:rsidR="00DC047B">
        <w:rPr>
          <w:rFonts w:ascii="Arial" w:hAnsi="Arial" w:cs="Arial"/>
          <w:lang w:val="es-UY" w:eastAsia="es-AR"/>
        </w:rPr>
        <w:t>9</w:t>
      </w:r>
      <w:r w:rsidRPr="00560E1F">
        <w:rPr>
          <w:rFonts w:ascii="Arial" w:hAnsi="Arial" w:cs="Arial"/>
          <w:lang w:val="es-UY" w:eastAsia="es-AR"/>
        </w:rPr>
        <w:t xml:space="preserve">, bajo la Presidencia </w:t>
      </w:r>
      <w:r w:rsidRPr="00560E1F">
        <w:rPr>
          <w:rFonts w:ascii="Arial" w:hAnsi="Arial" w:cs="Arial"/>
          <w:i/>
          <w:lang w:val="es-UY" w:eastAsia="es-AR"/>
        </w:rPr>
        <w:t>Pro Tempore</w:t>
      </w:r>
      <w:r w:rsidRPr="00560E1F">
        <w:rPr>
          <w:rFonts w:ascii="Arial" w:hAnsi="Arial" w:cs="Arial"/>
          <w:lang w:val="es-UY" w:eastAsia="es-AR"/>
        </w:rPr>
        <w:t xml:space="preserve"> de </w:t>
      </w:r>
      <w:r w:rsidR="00DC047B">
        <w:rPr>
          <w:rFonts w:ascii="Arial" w:hAnsi="Arial" w:cs="Arial"/>
          <w:lang w:val="es-UY" w:eastAsia="es-AR"/>
        </w:rPr>
        <w:t>Argentina</w:t>
      </w:r>
      <w:r w:rsidRPr="00560E1F">
        <w:rPr>
          <w:rFonts w:ascii="Arial" w:hAnsi="Arial" w:cs="Arial"/>
          <w:lang w:val="es-UY" w:eastAsia="es-AR"/>
        </w:rPr>
        <w:t>, la XV</w:t>
      </w:r>
      <w:r w:rsidR="00DC047B">
        <w:rPr>
          <w:rFonts w:ascii="Arial" w:hAnsi="Arial" w:cs="Arial"/>
          <w:lang w:val="es-UY" w:eastAsia="es-AR"/>
        </w:rPr>
        <w:t>I</w:t>
      </w:r>
      <w:r w:rsidRPr="00560E1F">
        <w:rPr>
          <w:rFonts w:ascii="Arial" w:hAnsi="Arial" w:cs="Arial"/>
          <w:lang w:val="es-UY" w:eastAsia="es-AR"/>
        </w:rPr>
        <w:t xml:space="preserve"> Reunión Especializada de Estadísticas del MERCOSUR (REES), con la participación de las Delegaciones de </w:t>
      </w:r>
      <w:r w:rsidRPr="00A81083">
        <w:rPr>
          <w:rFonts w:ascii="Arial" w:hAnsi="Arial" w:cs="Arial"/>
          <w:lang w:val="es-UY" w:eastAsia="es-AR"/>
        </w:rPr>
        <w:t>Argentina, Brasil, Paraguay y</w:t>
      </w:r>
      <w:r w:rsidRPr="00A81083">
        <w:rPr>
          <w:rFonts w:ascii="Arial" w:hAnsi="Arial" w:cs="Arial"/>
          <w:lang w:val="es-UY"/>
        </w:rPr>
        <w:t xml:space="preserve"> </w:t>
      </w:r>
      <w:r w:rsidRPr="00A81083">
        <w:rPr>
          <w:rFonts w:ascii="Arial" w:hAnsi="Arial" w:cs="Arial"/>
          <w:lang w:val="es-UY" w:eastAsia="es-AR"/>
        </w:rPr>
        <w:t>Uruguay.</w:t>
      </w:r>
      <w:r w:rsidRPr="00560E1F">
        <w:rPr>
          <w:rFonts w:ascii="Arial" w:hAnsi="Arial" w:cs="Arial"/>
          <w:lang w:val="es-UY" w:eastAsia="es-AR"/>
        </w:rPr>
        <w:t xml:space="preserve"> </w:t>
      </w:r>
    </w:p>
    <w:p w14:paraId="000EB524" w14:textId="78558888" w:rsidR="00121545" w:rsidRDefault="00121545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</w:p>
    <w:p w14:paraId="5244B954" w14:textId="749EDEFD" w:rsidR="00A81083" w:rsidRPr="00002D5B" w:rsidRDefault="00A81083" w:rsidP="00A81083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</w:t>
      </w:r>
      <w:r w:rsidRPr="00002D5B">
        <w:rPr>
          <w:rFonts w:ascii="Arial" w:hAnsi="Arial" w:cs="Arial"/>
          <w:lang w:val="es-ES"/>
        </w:rPr>
        <w:t xml:space="preserve"> </w:t>
      </w:r>
      <w:proofErr w:type="gramStart"/>
      <w:r w:rsidRPr="00002D5B">
        <w:rPr>
          <w:rFonts w:ascii="Arial" w:hAnsi="Arial" w:cs="Arial"/>
          <w:lang w:val="es-ES"/>
        </w:rPr>
        <w:t>Director</w:t>
      </w:r>
      <w:proofErr w:type="gramEnd"/>
      <w:r w:rsidRPr="00002D5B">
        <w:rPr>
          <w:rFonts w:ascii="Arial" w:hAnsi="Arial" w:cs="Arial"/>
          <w:lang w:val="es-ES"/>
        </w:rPr>
        <w:t xml:space="preserve"> del Instituto Nacional de Estadística y Censo</w:t>
      </w:r>
      <w:r>
        <w:rPr>
          <w:rFonts w:ascii="Arial" w:hAnsi="Arial" w:cs="Arial"/>
          <w:lang w:val="es-ES"/>
        </w:rPr>
        <w:t>s</w:t>
      </w:r>
      <w:r w:rsidRPr="00002D5B">
        <w:rPr>
          <w:rFonts w:ascii="Arial" w:hAnsi="Arial" w:cs="Arial"/>
          <w:lang w:val="es-ES"/>
        </w:rPr>
        <w:t xml:space="preserve"> (INDEC), Jorge </w:t>
      </w:r>
      <w:proofErr w:type="spellStart"/>
      <w:r w:rsidRPr="00002D5B">
        <w:rPr>
          <w:rFonts w:ascii="Arial" w:hAnsi="Arial" w:cs="Arial"/>
          <w:lang w:val="es-ES"/>
        </w:rPr>
        <w:t>Todesca</w:t>
      </w:r>
      <w:proofErr w:type="spellEnd"/>
      <w:r w:rsidRPr="00002D5B">
        <w:rPr>
          <w:rFonts w:ascii="Arial" w:hAnsi="Arial" w:cs="Arial"/>
          <w:lang w:val="es-UY"/>
        </w:rPr>
        <w:t>,</w:t>
      </w:r>
      <w:r w:rsidRPr="00002D5B">
        <w:rPr>
          <w:rFonts w:ascii="Arial" w:hAnsi="Arial" w:cs="Arial"/>
          <w:lang w:val="es-ES"/>
        </w:rPr>
        <w:t xml:space="preserve"> en calidad de Presidencia </w:t>
      </w:r>
      <w:r w:rsidRPr="00002D5B">
        <w:rPr>
          <w:rFonts w:ascii="Arial" w:hAnsi="Arial" w:cs="Arial"/>
          <w:i/>
          <w:lang w:val="es-ES"/>
        </w:rPr>
        <w:t>Pro Tempore</w:t>
      </w:r>
      <w:r w:rsidRPr="00002D5B">
        <w:rPr>
          <w:rFonts w:ascii="Arial" w:hAnsi="Arial" w:cs="Arial"/>
          <w:lang w:val="es-ES"/>
        </w:rPr>
        <w:t>, dio la bienvenida a las delegaciones participantes augurando un buen desarrollo de la reunión.</w:t>
      </w:r>
    </w:p>
    <w:p w14:paraId="0463C172" w14:textId="0200E598" w:rsidR="00A81083" w:rsidRPr="00A81083" w:rsidRDefault="00A81083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" w:eastAsia="es-AR"/>
        </w:rPr>
      </w:pPr>
    </w:p>
    <w:p w14:paraId="6C9DAC02" w14:textId="77777777" w:rsidR="00121545" w:rsidRPr="00560E1F" w:rsidRDefault="00121545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  <w:r w:rsidRPr="00560E1F">
        <w:rPr>
          <w:rFonts w:ascii="Arial" w:hAnsi="Arial" w:cs="Arial"/>
          <w:lang w:val="es-UY" w:eastAsia="es-AR"/>
        </w:rPr>
        <w:t xml:space="preserve">La Lista de Participantes consta en el </w:t>
      </w:r>
      <w:r w:rsidRPr="00560E1F">
        <w:rPr>
          <w:rFonts w:ascii="Arial" w:hAnsi="Arial" w:cs="Arial"/>
          <w:b/>
          <w:bCs/>
          <w:lang w:val="es-UY" w:eastAsia="es-AR"/>
        </w:rPr>
        <w:t>Anexo I</w:t>
      </w:r>
      <w:r w:rsidRPr="00560E1F">
        <w:rPr>
          <w:rFonts w:ascii="Arial" w:hAnsi="Arial" w:cs="Arial"/>
          <w:lang w:val="es-UY" w:eastAsia="es-AR"/>
        </w:rPr>
        <w:t>.</w:t>
      </w:r>
    </w:p>
    <w:p w14:paraId="77DCBAC4" w14:textId="77777777" w:rsidR="00560E1F" w:rsidRPr="00560E1F" w:rsidRDefault="00560E1F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</w:p>
    <w:p w14:paraId="69F5DCB9" w14:textId="77777777" w:rsidR="00560E1F" w:rsidRPr="00560E1F" w:rsidRDefault="00560E1F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  <w:r w:rsidRPr="00560E1F">
        <w:rPr>
          <w:rFonts w:ascii="Arial" w:hAnsi="Arial" w:cs="Arial"/>
          <w:lang w:val="es-UY" w:eastAsia="es-AR"/>
        </w:rPr>
        <w:t xml:space="preserve">La Agenda de la reunión consta como </w:t>
      </w:r>
      <w:r w:rsidRPr="00560E1F">
        <w:rPr>
          <w:rFonts w:ascii="Arial" w:hAnsi="Arial" w:cs="Arial"/>
          <w:b/>
          <w:lang w:val="es-UY" w:eastAsia="es-AR"/>
        </w:rPr>
        <w:t>Anexo II</w:t>
      </w:r>
      <w:r w:rsidRPr="00560E1F">
        <w:rPr>
          <w:rFonts w:ascii="Arial" w:hAnsi="Arial" w:cs="Arial"/>
          <w:lang w:val="es-UY" w:eastAsia="es-AR"/>
        </w:rPr>
        <w:t>.</w:t>
      </w:r>
    </w:p>
    <w:p w14:paraId="1821983A" w14:textId="77777777" w:rsidR="00121545" w:rsidRPr="00560E1F" w:rsidRDefault="00121545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</w:p>
    <w:p w14:paraId="5BD99594" w14:textId="77777777" w:rsidR="00121545" w:rsidRPr="00560E1F" w:rsidRDefault="00121545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  <w:r w:rsidRPr="00560E1F">
        <w:rPr>
          <w:rFonts w:ascii="Arial" w:hAnsi="Arial" w:cs="Arial"/>
          <w:lang w:val="es-UY" w:eastAsia="es-AR"/>
        </w:rPr>
        <w:t xml:space="preserve">El Resumen del Acta consta en el </w:t>
      </w:r>
      <w:r w:rsidRPr="00560E1F">
        <w:rPr>
          <w:rFonts w:ascii="Arial" w:hAnsi="Arial" w:cs="Arial"/>
          <w:b/>
          <w:bCs/>
          <w:lang w:val="es-UY" w:eastAsia="es-AR"/>
        </w:rPr>
        <w:t xml:space="preserve">Anexo </w:t>
      </w:r>
      <w:r w:rsidR="00560E1F" w:rsidRPr="00560E1F">
        <w:rPr>
          <w:rFonts w:ascii="Arial" w:hAnsi="Arial" w:cs="Arial"/>
          <w:b/>
          <w:bCs/>
          <w:lang w:val="es-UY" w:eastAsia="es-AR"/>
        </w:rPr>
        <w:t>I</w:t>
      </w:r>
      <w:r w:rsidRPr="00560E1F">
        <w:rPr>
          <w:rFonts w:ascii="Arial" w:hAnsi="Arial" w:cs="Arial"/>
          <w:b/>
          <w:bCs/>
          <w:lang w:val="es-UY" w:eastAsia="es-AR"/>
        </w:rPr>
        <w:t>II</w:t>
      </w:r>
      <w:r w:rsidRPr="00560E1F">
        <w:rPr>
          <w:rFonts w:ascii="Arial" w:hAnsi="Arial" w:cs="Arial"/>
          <w:lang w:val="es-UY" w:eastAsia="es-AR"/>
        </w:rPr>
        <w:t>.</w:t>
      </w:r>
    </w:p>
    <w:p w14:paraId="454C248F" w14:textId="77777777" w:rsidR="00121545" w:rsidRPr="00560E1F" w:rsidRDefault="00121545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</w:p>
    <w:p w14:paraId="15235AF8" w14:textId="77777777" w:rsidR="001A5716" w:rsidRDefault="001A5716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</w:p>
    <w:p w14:paraId="0865877B" w14:textId="77777777" w:rsidR="00121545" w:rsidRPr="00560E1F" w:rsidRDefault="00121545" w:rsidP="0012154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UY" w:eastAsia="es-AR"/>
        </w:rPr>
      </w:pPr>
      <w:r w:rsidRPr="00560E1F">
        <w:rPr>
          <w:rFonts w:ascii="Arial" w:hAnsi="Arial" w:cs="Arial"/>
          <w:lang w:val="es-UY" w:eastAsia="es-AR"/>
        </w:rPr>
        <w:t>En la presente reunión fueron tratados los siguientes temas:</w:t>
      </w:r>
    </w:p>
    <w:p w14:paraId="3A0B33AE" w14:textId="77777777" w:rsidR="00AD3842" w:rsidRPr="00560E1F" w:rsidRDefault="00AD3842" w:rsidP="00E451B1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</w:p>
    <w:p w14:paraId="5ACA6450" w14:textId="77777777" w:rsidR="00E451B1" w:rsidRPr="00560E1F" w:rsidRDefault="00E451B1" w:rsidP="00E451B1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</w:p>
    <w:p w14:paraId="2177438E" w14:textId="18DD4DC2" w:rsidR="00E451B1" w:rsidRPr="00895227" w:rsidRDefault="00AD3842" w:rsidP="00E451B1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bCs/>
          <w:lang w:val="es-UY"/>
        </w:rPr>
      </w:pPr>
      <w:r w:rsidRPr="00895227">
        <w:rPr>
          <w:rFonts w:ascii="Arial" w:hAnsi="Arial" w:cs="Arial"/>
          <w:b/>
          <w:bCs/>
          <w:lang w:val="es-UY"/>
        </w:rPr>
        <w:t xml:space="preserve">INTERCAMBIO DE OPINIONES </w:t>
      </w:r>
      <w:r w:rsidR="00E559A4" w:rsidRPr="00895227">
        <w:rPr>
          <w:rFonts w:ascii="Arial" w:hAnsi="Arial" w:cs="Arial"/>
          <w:b/>
          <w:bCs/>
          <w:lang w:val="es-UY"/>
        </w:rPr>
        <w:t>EN RELACIÓN CON</w:t>
      </w:r>
      <w:r w:rsidR="000B7DD8" w:rsidRPr="00895227">
        <w:rPr>
          <w:rFonts w:ascii="Arial" w:hAnsi="Arial" w:cs="Arial"/>
          <w:b/>
          <w:bCs/>
          <w:lang w:val="es-UY"/>
        </w:rPr>
        <w:t xml:space="preserve"> LA REALIZACIÓN DEL SEMINARIO </w:t>
      </w:r>
      <w:r w:rsidR="00DC047B">
        <w:rPr>
          <w:rFonts w:ascii="Arial" w:hAnsi="Arial" w:cs="Arial"/>
          <w:b/>
          <w:bCs/>
          <w:lang w:val="es-UY"/>
        </w:rPr>
        <w:t xml:space="preserve">“SISTEMAS DE ESTADÍSTICAS SOCIALES EN EL MERCOSUR DE CARA A LA AGENDA 2030 PARA EL </w:t>
      </w:r>
      <w:r w:rsidRPr="00895227">
        <w:rPr>
          <w:rFonts w:ascii="Arial" w:hAnsi="Arial" w:cs="Arial"/>
          <w:b/>
          <w:bCs/>
          <w:lang w:val="es-UY"/>
        </w:rPr>
        <w:t>DESARROLLO SOSTENIBLE</w:t>
      </w:r>
      <w:r w:rsidR="00DC047B">
        <w:rPr>
          <w:rFonts w:ascii="Arial" w:hAnsi="Arial" w:cs="Arial"/>
          <w:b/>
          <w:bCs/>
          <w:lang w:val="es-UY"/>
        </w:rPr>
        <w:t>”</w:t>
      </w:r>
      <w:r w:rsidRPr="00895227">
        <w:rPr>
          <w:rFonts w:ascii="Arial" w:hAnsi="Arial" w:cs="Arial"/>
          <w:b/>
          <w:bCs/>
          <w:lang w:val="es-UY"/>
        </w:rPr>
        <w:t xml:space="preserve"> </w:t>
      </w:r>
    </w:p>
    <w:p w14:paraId="7767670A" w14:textId="77777777" w:rsidR="00E451B1" w:rsidRPr="00976DED" w:rsidRDefault="00E451B1" w:rsidP="00E451B1">
      <w:pPr>
        <w:tabs>
          <w:tab w:val="left" w:pos="0"/>
        </w:tabs>
        <w:jc w:val="both"/>
        <w:rPr>
          <w:rFonts w:ascii="Arial" w:hAnsi="Arial" w:cs="Arial"/>
          <w:b/>
          <w:bCs/>
          <w:highlight w:val="yellow"/>
          <w:lang w:val="es-UY"/>
        </w:rPr>
      </w:pPr>
    </w:p>
    <w:p w14:paraId="54E8DD46" w14:textId="49A78DC5" w:rsidR="008920B6" w:rsidRDefault="00011BB2" w:rsidP="008920B6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Las delegaciones </w:t>
      </w:r>
      <w:r w:rsidR="008920B6" w:rsidRPr="008920B6">
        <w:rPr>
          <w:rFonts w:ascii="Arial" w:hAnsi="Arial" w:cs="Arial"/>
          <w:lang w:val="es-UY"/>
        </w:rPr>
        <w:t>felicitaron a la PPT</w:t>
      </w:r>
      <w:r w:rsidR="00DC047B">
        <w:rPr>
          <w:rFonts w:ascii="Arial" w:hAnsi="Arial" w:cs="Arial"/>
          <w:lang w:val="es-UY"/>
        </w:rPr>
        <w:t>A</w:t>
      </w:r>
      <w:r w:rsidR="008920B6" w:rsidRPr="008920B6">
        <w:rPr>
          <w:rFonts w:ascii="Arial" w:hAnsi="Arial" w:cs="Arial"/>
          <w:lang w:val="es-UY"/>
        </w:rPr>
        <w:t xml:space="preserve"> por la organización de</w:t>
      </w:r>
      <w:r>
        <w:rPr>
          <w:rFonts w:ascii="Arial" w:hAnsi="Arial" w:cs="Arial"/>
          <w:lang w:val="es-UY"/>
        </w:rPr>
        <w:t>l</w:t>
      </w:r>
      <w:r w:rsidR="008920B6" w:rsidRPr="008920B6">
        <w:rPr>
          <w:rFonts w:ascii="Arial" w:hAnsi="Arial" w:cs="Arial"/>
          <w:lang w:val="es-UY"/>
        </w:rPr>
        <w:t xml:space="preserve"> Seminario</w:t>
      </w:r>
      <w:r w:rsidRPr="00011BB2">
        <w:rPr>
          <w:rFonts w:ascii="Arial" w:hAnsi="Arial" w:cs="Arial"/>
          <w:lang w:val="es-UY"/>
        </w:rPr>
        <w:t xml:space="preserve"> </w:t>
      </w:r>
      <w:r>
        <w:rPr>
          <w:rFonts w:ascii="Arial" w:hAnsi="Arial" w:cs="Arial"/>
          <w:lang w:val="es-UY"/>
        </w:rPr>
        <w:t xml:space="preserve">MERCOSUR </w:t>
      </w:r>
      <w:r w:rsidRPr="00DC047B">
        <w:rPr>
          <w:rFonts w:ascii="Arial" w:hAnsi="Arial" w:cs="Arial"/>
          <w:lang w:val="es-UY"/>
        </w:rPr>
        <w:t xml:space="preserve">sobre </w:t>
      </w:r>
      <w:r w:rsidR="00DC047B" w:rsidRPr="00DC047B">
        <w:rPr>
          <w:rFonts w:ascii="Arial" w:hAnsi="Arial" w:cs="Arial"/>
          <w:lang w:val="es-UY"/>
        </w:rPr>
        <w:t>“</w:t>
      </w:r>
      <w:r w:rsidR="00DC047B" w:rsidRPr="00DC047B">
        <w:rPr>
          <w:rFonts w:ascii="Arial" w:hAnsi="Arial" w:cs="Arial"/>
          <w:bCs/>
          <w:lang w:val="es-UY"/>
        </w:rPr>
        <w:t xml:space="preserve">Sistemas de </w:t>
      </w:r>
      <w:r w:rsidR="00C32959" w:rsidRPr="00DC047B">
        <w:rPr>
          <w:rFonts w:ascii="Arial" w:hAnsi="Arial" w:cs="Arial"/>
          <w:bCs/>
          <w:lang w:val="es-UY"/>
        </w:rPr>
        <w:t xml:space="preserve">Estadísticas Sociales </w:t>
      </w:r>
      <w:r w:rsidR="00DC047B" w:rsidRPr="00DC047B">
        <w:rPr>
          <w:rFonts w:ascii="Arial" w:hAnsi="Arial" w:cs="Arial"/>
          <w:bCs/>
          <w:lang w:val="es-UY"/>
        </w:rPr>
        <w:t>en el MERCOSUR de cara a la Agenda 2030 para el Desarrollo Sostenible”,</w:t>
      </w:r>
      <w:r>
        <w:rPr>
          <w:rFonts w:ascii="Arial" w:hAnsi="Arial" w:cs="Arial"/>
          <w:lang w:val="es-UY"/>
        </w:rPr>
        <w:t xml:space="preserve"> el día 1</w:t>
      </w:r>
      <w:r w:rsidR="00DC047B">
        <w:rPr>
          <w:rFonts w:ascii="Arial" w:hAnsi="Arial" w:cs="Arial"/>
          <w:lang w:val="es-UY"/>
        </w:rPr>
        <w:t>4</w:t>
      </w:r>
      <w:r>
        <w:rPr>
          <w:rFonts w:ascii="Arial" w:hAnsi="Arial" w:cs="Arial"/>
          <w:lang w:val="es-UY"/>
        </w:rPr>
        <w:t xml:space="preserve"> de </w:t>
      </w:r>
      <w:r w:rsidR="00DC047B">
        <w:rPr>
          <w:rFonts w:ascii="Arial" w:hAnsi="Arial" w:cs="Arial"/>
          <w:lang w:val="es-UY"/>
        </w:rPr>
        <w:t>mayo</w:t>
      </w:r>
      <w:r>
        <w:rPr>
          <w:rFonts w:ascii="Arial" w:hAnsi="Arial" w:cs="Arial"/>
          <w:lang w:val="es-UY"/>
        </w:rPr>
        <w:t xml:space="preserve"> de 201</w:t>
      </w:r>
      <w:r w:rsidR="00DC047B">
        <w:rPr>
          <w:rFonts w:ascii="Arial" w:hAnsi="Arial" w:cs="Arial"/>
          <w:lang w:val="es-UY"/>
        </w:rPr>
        <w:t>9</w:t>
      </w:r>
      <w:r w:rsidR="00B710E4">
        <w:rPr>
          <w:rFonts w:ascii="Arial" w:hAnsi="Arial" w:cs="Arial"/>
          <w:lang w:val="es-UY"/>
        </w:rPr>
        <w:t>, donde los Estados Partes informaron sobre los trabajos a nivel país</w:t>
      </w:r>
      <w:r w:rsidR="003D0EF1">
        <w:rPr>
          <w:rFonts w:ascii="Arial" w:hAnsi="Arial" w:cs="Arial"/>
          <w:lang w:val="es-UY"/>
        </w:rPr>
        <w:t xml:space="preserve"> que viene</w:t>
      </w:r>
      <w:r w:rsidR="00AB5860">
        <w:rPr>
          <w:rFonts w:ascii="Arial" w:hAnsi="Arial" w:cs="Arial"/>
          <w:lang w:val="es-UY"/>
        </w:rPr>
        <w:t>n</w:t>
      </w:r>
      <w:r w:rsidR="00B710E4">
        <w:rPr>
          <w:rFonts w:ascii="Arial" w:hAnsi="Arial" w:cs="Arial"/>
          <w:lang w:val="es-UY"/>
        </w:rPr>
        <w:t xml:space="preserve"> siendo desarrollados</w:t>
      </w:r>
      <w:r w:rsidR="001B5675">
        <w:rPr>
          <w:rFonts w:ascii="Arial" w:hAnsi="Arial" w:cs="Arial"/>
          <w:lang w:val="es-UY"/>
        </w:rPr>
        <w:t xml:space="preserve"> y</w:t>
      </w:r>
      <w:r w:rsidR="003D0EF1">
        <w:rPr>
          <w:rFonts w:ascii="Arial" w:hAnsi="Arial" w:cs="Arial"/>
          <w:lang w:val="es-UY"/>
        </w:rPr>
        <w:t xml:space="preserve"> sus experiencias y buenas prácticas en torno a la implementación de la Agenda 2030.</w:t>
      </w:r>
      <w:r w:rsidR="008920B6" w:rsidRPr="008920B6">
        <w:rPr>
          <w:rFonts w:ascii="Arial" w:hAnsi="Arial" w:cs="Arial"/>
          <w:lang w:val="es-UY"/>
        </w:rPr>
        <w:t xml:space="preserve"> </w:t>
      </w:r>
    </w:p>
    <w:p w14:paraId="047D9CFA" w14:textId="77777777" w:rsidR="00B710E4" w:rsidRDefault="00B710E4" w:rsidP="008920B6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</w:p>
    <w:p w14:paraId="3A74349A" w14:textId="613AE198" w:rsidR="009E2401" w:rsidRDefault="001B5675" w:rsidP="008920B6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Al respecto, l</w:t>
      </w:r>
      <w:r w:rsidR="009E2401">
        <w:rPr>
          <w:rFonts w:ascii="Arial" w:hAnsi="Arial" w:cs="Arial"/>
          <w:lang w:val="es-UY"/>
        </w:rPr>
        <w:t xml:space="preserve">as delegaciones intercambiaron comentarios sobre el censo </w:t>
      </w:r>
      <w:r w:rsidR="008F6420">
        <w:rPr>
          <w:rFonts w:ascii="Arial" w:hAnsi="Arial" w:cs="Arial"/>
          <w:lang w:val="es-UY"/>
        </w:rPr>
        <w:t xml:space="preserve">de población, vivienda y hogares </w:t>
      </w:r>
      <w:r w:rsidR="009E2401">
        <w:rPr>
          <w:rFonts w:ascii="Arial" w:hAnsi="Arial" w:cs="Arial"/>
          <w:lang w:val="es-UY"/>
        </w:rPr>
        <w:t xml:space="preserve">que realizará cada Estado Parte </w:t>
      </w:r>
      <w:r w:rsidR="008F6420">
        <w:rPr>
          <w:rFonts w:ascii="Arial" w:hAnsi="Arial" w:cs="Arial"/>
          <w:lang w:val="es-UY"/>
        </w:rPr>
        <w:t xml:space="preserve">en el marco de la ronda 2020 </w:t>
      </w:r>
      <w:r w:rsidR="009E2401">
        <w:rPr>
          <w:rFonts w:ascii="Arial" w:hAnsi="Arial" w:cs="Arial"/>
          <w:lang w:val="es-UY"/>
        </w:rPr>
        <w:t xml:space="preserve">y los </w:t>
      </w:r>
      <w:r w:rsidR="008F6420">
        <w:rPr>
          <w:rFonts w:ascii="Arial" w:hAnsi="Arial" w:cs="Arial"/>
          <w:lang w:val="es-UY"/>
        </w:rPr>
        <w:t xml:space="preserve">posibles </w:t>
      </w:r>
      <w:r w:rsidR="009E2401">
        <w:rPr>
          <w:rFonts w:ascii="Arial" w:hAnsi="Arial" w:cs="Arial"/>
          <w:lang w:val="es-UY"/>
        </w:rPr>
        <w:t>intercambios</w:t>
      </w:r>
      <w:r w:rsidR="008F6420">
        <w:rPr>
          <w:rFonts w:ascii="Arial" w:hAnsi="Arial" w:cs="Arial"/>
          <w:lang w:val="es-UY"/>
        </w:rPr>
        <w:t xml:space="preserve"> de experiencias</w:t>
      </w:r>
      <w:r w:rsidR="009E2401">
        <w:rPr>
          <w:rFonts w:ascii="Arial" w:hAnsi="Arial" w:cs="Arial"/>
          <w:lang w:val="es-UY"/>
        </w:rPr>
        <w:t xml:space="preserve"> que </w:t>
      </w:r>
      <w:r w:rsidR="008F6420">
        <w:rPr>
          <w:rFonts w:ascii="Arial" w:hAnsi="Arial" w:cs="Arial"/>
          <w:lang w:val="es-UY"/>
        </w:rPr>
        <w:t xml:space="preserve">se </w:t>
      </w:r>
      <w:r w:rsidR="003315B5">
        <w:rPr>
          <w:rFonts w:ascii="Arial" w:hAnsi="Arial" w:cs="Arial"/>
          <w:lang w:val="es-UY"/>
        </w:rPr>
        <w:t>podrían efectuar</w:t>
      </w:r>
      <w:r w:rsidR="009E2401">
        <w:rPr>
          <w:rFonts w:ascii="Arial" w:hAnsi="Arial" w:cs="Arial"/>
          <w:lang w:val="es-UY"/>
        </w:rPr>
        <w:t>.</w:t>
      </w:r>
    </w:p>
    <w:p w14:paraId="7D2C6A60" w14:textId="2BF9D44C" w:rsidR="009E2401" w:rsidRDefault="009E2401" w:rsidP="008920B6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</w:p>
    <w:p w14:paraId="2A521EFC" w14:textId="2A713458" w:rsidR="009E2401" w:rsidRDefault="00F04B9B" w:rsidP="008920B6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Asimismo, l</w:t>
      </w:r>
      <w:r w:rsidR="00AB5860">
        <w:rPr>
          <w:rFonts w:ascii="Arial" w:hAnsi="Arial" w:cs="Arial"/>
          <w:lang w:val="es-UY"/>
        </w:rPr>
        <w:t>as delegaciones debatieron sobre la posibilidad de desarrollar un plan de acción para avanzar en las estadísticas sociales en el MERCOSUR teniendo en cuenta también la necesidad de pre</w:t>
      </w:r>
      <w:r w:rsidR="00F05611">
        <w:rPr>
          <w:rFonts w:ascii="Arial" w:hAnsi="Arial" w:cs="Arial"/>
          <w:lang w:val="es-UY"/>
        </w:rPr>
        <w:t xml:space="preserve">ver los recursos </w:t>
      </w:r>
      <w:r w:rsidR="00C32959">
        <w:rPr>
          <w:rFonts w:ascii="Arial" w:hAnsi="Arial" w:cs="Arial"/>
          <w:lang w:val="es-UY"/>
        </w:rPr>
        <w:t xml:space="preserve">presupuestarios </w:t>
      </w:r>
      <w:r w:rsidR="00F05611">
        <w:rPr>
          <w:rFonts w:ascii="Arial" w:hAnsi="Arial" w:cs="Arial"/>
          <w:lang w:val="es-UY"/>
        </w:rPr>
        <w:t>para las acciones que ello implique.</w:t>
      </w:r>
    </w:p>
    <w:p w14:paraId="53F1D7EE" w14:textId="7FF595A1" w:rsidR="00971292" w:rsidRDefault="00971292" w:rsidP="008920B6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</w:p>
    <w:p w14:paraId="6E421D82" w14:textId="79ED2263" w:rsidR="00971292" w:rsidRPr="00971292" w:rsidRDefault="00971292" w:rsidP="00971292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lastRenderedPageBreak/>
        <w:t>En este sentido</w:t>
      </w:r>
      <w:r w:rsidR="008F6420">
        <w:rPr>
          <w:rFonts w:ascii="Arial" w:hAnsi="Arial" w:cs="Arial"/>
          <w:lang w:val="es-UY"/>
        </w:rPr>
        <w:t>,</w:t>
      </w:r>
      <w:r>
        <w:rPr>
          <w:rFonts w:ascii="Arial" w:hAnsi="Arial" w:cs="Arial"/>
          <w:lang w:val="es-UY"/>
        </w:rPr>
        <w:t xml:space="preserve"> </w:t>
      </w:r>
      <w:r w:rsidR="008F6420">
        <w:rPr>
          <w:rFonts w:ascii="Arial" w:hAnsi="Arial" w:cs="Arial"/>
          <w:lang w:val="es-UY"/>
        </w:rPr>
        <w:t>la REES</w:t>
      </w:r>
      <w:r>
        <w:rPr>
          <w:rFonts w:ascii="Arial" w:hAnsi="Arial" w:cs="Arial"/>
          <w:lang w:val="es-UY"/>
        </w:rPr>
        <w:t xml:space="preserve"> realiza</w:t>
      </w:r>
      <w:r w:rsidRPr="00971292">
        <w:rPr>
          <w:rFonts w:ascii="Arial" w:hAnsi="Arial" w:cs="Arial"/>
          <w:lang w:val="es-UY"/>
        </w:rPr>
        <w:t xml:space="preserve"> la recomendación de incluir dentro de las tareas propias de</w:t>
      </w:r>
      <w:r>
        <w:rPr>
          <w:rFonts w:ascii="Arial" w:hAnsi="Arial" w:cs="Arial"/>
          <w:lang w:val="es-UY"/>
        </w:rPr>
        <w:t>l Sistema Estadístico Nacional</w:t>
      </w:r>
      <w:r w:rsidRPr="00971292">
        <w:rPr>
          <w:rFonts w:ascii="Arial" w:hAnsi="Arial" w:cs="Arial"/>
          <w:lang w:val="es-UY"/>
        </w:rPr>
        <w:t xml:space="preserve"> de cada </w:t>
      </w:r>
      <w:r w:rsidR="008F6420">
        <w:rPr>
          <w:rFonts w:ascii="Arial" w:hAnsi="Arial" w:cs="Arial"/>
          <w:lang w:val="es-UY"/>
        </w:rPr>
        <w:t>Estado Parte</w:t>
      </w:r>
      <w:r w:rsidRPr="00971292">
        <w:rPr>
          <w:rFonts w:ascii="Arial" w:hAnsi="Arial" w:cs="Arial"/>
          <w:lang w:val="es-UY"/>
        </w:rPr>
        <w:t xml:space="preserve">, contemplando los fondos necesarios para su ejecución, la realización </w:t>
      </w:r>
      <w:r w:rsidR="008F6420">
        <w:rPr>
          <w:rFonts w:ascii="Arial" w:hAnsi="Arial" w:cs="Arial"/>
          <w:lang w:val="es-UY"/>
        </w:rPr>
        <w:t xml:space="preserve">periódica </w:t>
      </w:r>
      <w:r w:rsidR="004F2370">
        <w:rPr>
          <w:rFonts w:ascii="Arial" w:hAnsi="Arial" w:cs="Arial"/>
          <w:lang w:val="es-UY"/>
        </w:rPr>
        <w:t xml:space="preserve">de la siguiente lista no exhaustiva de </w:t>
      </w:r>
      <w:r w:rsidRPr="00971292">
        <w:rPr>
          <w:rFonts w:ascii="Arial" w:hAnsi="Arial" w:cs="Arial"/>
          <w:lang w:val="es-UY"/>
        </w:rPr>
        <w:t>operaciones estadísticas</w:t>
      </w:r>
      <w:r w:rsidR="008F6420">
        <w:rPr>
          <w:rFonts w:ascii="Arial" w:hAnsi="Arial" w:cs="Arial"/>
          <w:lang w:val="es-UY"/>
        </w:rPr>
        <w:t>:</w:t>
      </w:r>
    </w:p>
    <w:p w14:paraId="7972F5D1" w14:textId="77777777" w:rsidR="00971292" w:rsidRPr="00971292" w:rsidRDefault="00971292" w:rsidP="00971292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</w:p>
    <w:p w14:paraId="4A4D3ADA" w14:textId="77777777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Censo de población, hogares y viviendas</w:t>
      </w:r>
    </w:p>
    <w:p w14:paraId="0FD794A4" w14:textId="4748B685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Encuesta</w:t>
      </w:r>
      <w:r w:rsidR="008F6420">
        <w:rPr>
          <w:rFonts w:ascii="Arial" w:hAnsi="Arial" w:cs="Arial"/>
          <w:lang w:val="es-UY"/>
        </w:rPr>
        <w:t xml:space="preserve"> Continua</w:t>
      </w:r>
      <w:r w:rsidRPr="00971292">
        <w:rPr>
          <w:rFonts w:ascii="Arial" w:hAnsi="Arial" w:cs="Arial"/>
          <w:lang w:val="es-UY"/>
        </w:rPr>
        <w:t xml:space="preserve"> a Hogares </w:t>
      </w:r>
    </w:p>
    <w:p w14:paraId="5C6E0A14" w14:textId="77777777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Encuesta de Gastos e Ingresos de los Hogares</w:t>
      </w:r>
    </w:p>
    <w:p w14:paraId="04858B71" w14:textId="77777777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Encuesta de Uso del Tiempo</w:t>
      </w:r>
    </w:p>
    <w:p w14:paraId="1243304A" w14:textId="77777777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Encuesta de Victimización</w:t>
      </w:r>
    </w:p>
    <w:p w14:paraId="36A0503D" w14:textId="77777777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Encuesta de Violencia de Género o Intrafamiliar</w:t>
      </w:r>
    </w:p>
    <w:p w14:paraId="3F330755" w14:textId="38BC996F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 xml:space="preserve">Encuesta </w:t>
      </w:r>
      <w:r w:rsidR="008F6420">
        <w:rPr>
          <w:rFonts w:ascii="Arial" w:hAnsi="Arial" w:cs="Arial"/>
          <w:lang w:val="es-UY"/>
        </w:rPr>
        <w:t>de Tecnología, Información y Comunicación (</w:t>
      </w:r>
      <w:r w:rsidRPr="00971292">
        <w:rPr>
          <w:rFonts w:ascii="Arial" w:hAnsi="Arial" w:cs="Arial"/>
          <w:lang w:val="es-UY"/>
        </w:rPr>
        <w:t>TIC</w:t>
      </w:r>
      <w:r w:rsidR="008F6420">
        <w:rPr>
          <w:rFonts w:ascii="Arial" w:hAnsi="Arial" w:cs="Arial"/>
          <w:lang w:val="es-UY"/>
        </w:rPr>
        <w:t>)</w:t>
      </w:r>
    </w:p>
    <w:p w14:paraId="23AD132F" w14:textId="40AA1477" w:rsidR="00971292" w:rsidRPr="00971292" w:rsidRDefault="008F6420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Encuesta de Factores de Riesgo vinculadas a la Salud</w:t>
      </w:r>
    </w:p>
    <w:p w14:paraId="41C5BA9B" w14:textId="77777777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Encuesta sobre Nutrición</w:t>
      </w:r>
    </w:p>
    <w:p w14:paraId="59949F8D" w14:textId="5D8259F6" w:rsidR="00971292" w:rsidRPr="00971292" w:rsidRDefault="008F6420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Encuesta sobre</w:t>
      </w:r>
      <w:r w:rsidR="00971292" w:rsidRPr="00971292">
        <w:rPr>
          <w:rFonts w:ascii="Arial" w:hAnsi="Arial" w:cs="Arial"/>
          <w:lang w:val="es-UY"/>
        </w:rPr>
        <w:t xml:space="preserve"> Discapacidad</w:t>
      </w:r>
    </w:p>
    <w:p w14:paraId="35B9DCDC" w14:textId="77777777" w:rsidR="00971292" w:rsidRPr="00971292" w:rsidRDefault="00971292" w:rsidP="00971292">
      <w:pPr>
        <w:pStyle w:val="Sangradetextonormal"/>
        <w:numPr>
          <w:ilvl w:val="0"/>
          <w:numId w:val="16"/>
        </w:numPr>
        <w:spacing w:after="0"/>
        <w:jc w:val="both"/>
        <w:rPr>
          <w:rFonts w:ascii="Arial" w:hAnsi="Arial" w:cs="Arial"/>
          <w:lang w:val="es-UY"/>
        </w:rPr>
      </w:pPr>
      <w:r w:rsidRPr="00971292">
        <w:rPr>
          <w:rFonts w:ascii="Arial" w:hAnsi="Arial" w:cs="Arial"/>
          <w:lang w:val="es-UY"/>
        </w:rPr>
        <w:t>Encuesta sobre Actividades de Población Infantil y Adolescente</w:t>
      </w:r>
    </w:p>
    <w:p w14:paraId="0B7A4F55" w14:textId="71192757" w:rsidR="00971292" w:rsidRDefault="00971292" w:rsidP="008920B6">
      <w:pPr>
        <w:pStyle w:val="Sangradetextonormal"/>
        <w:spacing w:after="0"/>
        <w:ind w:left="0"/>
        <w:jc w:val="both"/>
        <w:rPr>
          <w:rFonts w:ascii="Arial" w:hAnsi="Arial" w:cs="Arial"/>
          <w:lang w:val="es-UY"/>
        </w:rPr>
      </w:pPr>
    </w:p>
    <w:p w14:paraId="4697B830" w14:textId="32D8DD1C" w:rsidR="00895227" w:rsidRPr="008B5A3C" w:rsidRDefault="00895227" w:rsidP="00E451B1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bCs/>
          <w:lang w:val="es-ES"/>
        </w:rPr>
      </w:pPr>
      <w:r w:rsidRPr="00895227">
        <w:rPr>
          <w:rFonts w:ascii="Arial" w:eastAsia="Calibri" w:hAnsi="Arial" w:cs="Arial"/>
          <w:b/>
          <w:lang w:val="es-AR"/>
        </w:rPr>
        <w:t>IMPLEMENTACIÓN DEL MARCO DE INDICADORES DE OBJETIVOS DE DESARROLLO SOSTENIBLE (ODS) MERCOSUR Y DEL CONSENSO DE MONTEVIDEO</w:t>
      </w:r>
    </w:p>
    <w:p w14:paraId="44A7487F" w14:textId="77777777" w:rsidR="008B5A3C" w:rsidRPr="00895227" w:rsidRDefault="008B5A3C" w:rsidP="008B5A3C">
      <w:pPr>
        <w:tabs>
          <w:tab w:val="left" w:pos="0"/>
        </w:tabs>
        <w:ind w:left="426"/>
        <w:jc w:val="both"/>
        <w:rPr>
          <w:rFonts w:ascii="Arial" w:hAnsi="Arial" w:cs="Arial"/>
          <w:b/>
          <w:bCs/>
          <w:lang w:val="es-ES"/>
        </w:rPr>
      </w:pPr>
    </w:p>
    <w:p w14:paraId="3454C98A" w14:textId="3CA5D24E" w:rsidR="008B5A3C" w:rsidRPr="008B5A3C" w:rsidRDefault="008B5A3C" w:rsidP="008B5A3C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8B5A3C">
        <w:rPr>
          <w:rFonts w:ascii="Arial" w:hAnsi="Arial" w:cs="Arial"/>
          <w:bCs/>
          <w:lang w:val="es-ES"/>
        </w:rPr>
        <w:t xml:space="preserve">Las delegaciones </w:t>
      </w:r>
      <w:r>
        <w:rPr>
          <w:rFonts w:ascii="Arial" w:hAnsi="Arial" w:cs="Arial"/>
          <w:bCs/>
          <w:lang w:val="es-ES"/>
        </w:rPr>
        <w:t xml:space="preserve">continuaron con el análisis </w:t>
      </w:r>
      <w:r w:rsidR="000863AA">
        <w:rPr>
          <w:rFonts w:ascii="Arial" w:hAnsi="Arial" w:cs="Arial"/>
          <w:bCs/>
          <w:lang w:val="es-ES"/>
        </w:rPr>
        <w:t>de</w:t>
      </w:r>
      <w:r w:rsidRPr="008B5A3C">
        <w:rPr>
          <w:rFonts w:ascii="Arial" w:hAnsi="Arial" w:cs="Arial"/>
          <w:bCs/>
          <w:lang w:val="es-ES"/>
        </w:rPr>
        <w:t xml:space="preserve"> la implementación del marco de indicadores de Objetivos de Desarrollo Sostenible </w:t>
      </w:r>
      <w:r w:rsidR="00C32959">
        <w:rPr>
          <w:rFonts w:ascii="Arial" w:hAnsi="Arial" w:cs="Arial"/>
          <w:bCs/>
          <w:lang w:val="es-ES"/>
        </w:rPr>
        <w:t xml:space="preserve">en el MERCOSUR, </w:t>
      </w:r>
      <w:r w:rsidRPr="008B5A3C">
        <w:rPr>
          <w:rFonts w:ascii="Arial" w:hAnsi="Arial" w:cs="Arial"/>
          <w:bCs/>
          <w:lang w:val="es-ES"/>
        </w:rPr>
        <w:t>en cada país, así como qu</w:t>
      </w:r>
      <w:r w:rsidR="00C32959">
        <w:rPr>
          <w:rFonts w:ascii="Arial" w:hAnsi="Arial" w:cs="Arial"/>
          <w:bCs/>
          <w:lang w:val="es-ES"/>
        </w:rPr>
        <w:t>é</w:t>
      </w:r>
      <w:r w:rsidRPr="008B5A3C">
        <w:rPr>
          <w:rFonts w:ascii="Arial" w:hAnsi="Arial" w:cs="Arial"/>
          <w:bCs/>
          <w:lang w:val="es-ES"/>
        </w:rPr>
        <w:t xml:space="preserve"> indicadores podrían informar </w:t>
      </w:r>
      <w:r w:rsidR="000863AA">
        <w:rPr>
          <w:rFonts w:ascii="Arial" w:hAnsi="Arial" w:cs="Arial"/>
          <w:bCs/>
          <w:lang w:val="es-ES"/>
        </w:rPr>
        <w:t>con</w:t>
      </w:r>
      <w:r w:rsidRPr="008B5A3C">
        <w:rPr>
          <w:rFonts w:ascii="Arial" w:hAnsi="Arial" w:cs="Arial"/>
          <w:bCs/>
          <w:lang w:val="es-ES"/>
        </w:rPr>
        <w:t xml:space="preserve"> relación al compromiso asumido en el Consenso de Montevideo, teniendo en cuenta que 50 indicadores son comunes entre ambas agendas.</w:t>
      </w:r>
    </w:p>
    <w:p w14:paraId="33C47811" w14:textId="0670FBE3" w:rsidR="008B5A3C" w:rsidRDefault="008B5A3C" w:rsidP="008B5A3C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377BF45B" w14:textId="424B44B5" w:rsidR="00C32959" w:rsidRDefault="00C32959" w:rsidP="008B5A3C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Asimismo, evaluaron la posibilidad de </w:t>
      </w:r>
      <w:proofErr w:type="spellStart"/>
      <w:r>
        <w:rPr>
          <w:rFonts w:ascii="Arial" w:hAnsi="Arial" w:cs="Arial"/>
          <w:bCs/>
          <w:lang w:val="es-ES"/>
        </w:rPr>
        <w:t>disponibilizar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r w:rsidR="005E529B">
        <w:rPr>
          <w:rFonts w:ascii="Arial" w:hAnsi="Arial" w:cs="Arial"/>
          <w:bCs/>
          <w:lang w:val="es-ES"/>
        </w:rPr>
        <w:t xml:space="preserve">en </w:t>
      </w:r>
      <w:r>
        <w:rPr>
          <w:rFonts w:ascii="Arial" w:hAnsi="Arial" w:cs="Arial"/>
          <w:bCs/>
          <w:lang w:val="es-ES"/>
        </w:rPr>
        <w:t>los sitios Web, algunos indicadores de desarrollo sostenible</w:t>
      </w:r>
      <w:r w:rsidR="005E529B">
        <w:rPr>
          <w:rFonts w:ascii="Arial" w:hAnsi="Arial" w:cs="Arial"/>
          <w:bCs/>
          <w:lang w:val="es-ES"/>
        </w:rPr>
        <w:t xml:space="preserve"> y del Consenso de Montevideo. </w:t>
      </w:r>
    </w:p>
    <w:p w14:paraId="7DA7D786" w14:textId="77777777" w:rsidR="00C32959" w:rsidRPr="008B5A3C" w:rsidRDefault="00C32959" w:rsidP="008B5A3C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133F0237" w14:textId="77777777" w:rsidR="008B5A3C" w:rsidRPr="008B5A3C" w:rsidRDefault="008B5A3C" w:rsidP="008B5A3C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8B5A3C">
        <w:rPr>
          <w:rFonts w:ascii="Arial" w:hAnsi="Arial" w:cs="Arial"/>
          <w:bCs/>
          <w:lang w:val="es-ES"/>
        </w:rPr>
        <w:t>Al respecto, las delegaciones se comprometieron a continuar evaluando la integración de estas dos agendas de trabajo.</w:t>
      </w:r>
    </w:p>
    <w:p w14:paraId="7344A9E1" w14:textId="77777777" w:rsidR="008B5A3C" w:rsidRPr="008B5A3C" w:rsidRDefault="008B5A3C" w:rsidP="008B5A3C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2C361BE5" w14:textId="77777777" w:rsidR="008B5A3C" w:rsidRPr="008B5A3C" w:rsidRDefault="008B5A3C" w:rsidP="008B5A3C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8B5A3C">
        <w:rPr>
          <w:rFonts w:ascii="Arial" w:hAnsi="Arial" w:cs="Arial"/>
          <w:bCs/>
          <w:lang w:val="es-ES"/>
        </w:rPr>
        <w:t>El tema continúa en Agenda para la próxima reunión.</w:t>
      </w:r>
    </w:p>
    <w:p w14:paraId="4581E573" w14:textId="77777777" w:rsidR="00895227" w:rsidRPr="008B5A3C" w:rsidRDefault="00895227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0652027C" w14:textId="77777777" w:rsidR="008B5A3C" w:rsidRDefault="008B5A3C" w:rsidP="005631EC">
      <w:pPr>
        <w:tabs>
          <w:tab w:val="left" w:pos="0"/>
          <w:tab w:val="left" w:pos="426"/>
        </w:tabs>
        <w:jc w:val="both"/>
        <w:rPr>
          <w:rFonts w:ascii="Arial" w:hAnsi="Arial" w:cs="Arial"/>
          <w:bCs/>
          <w:lang w:val="es-UY"/>
        </w:rPr>
      </w:pPr>
    </w:p>
    <w:p w14:paraId="1BB3A437" w14:textId="5C979923" w:rsidR="00E451B1" w:rsidRPr="00895227" w:rsidRDefault="003C0118" w:rsidP="00E451B1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UY"/>
        </w:rPr>
        <w:t xml:space="preserve">EVALUACIÓN Y DELIBERACIÓN SOBRE LOS TRABAJOS DE LAS COMISIONES </w:t>
      </w:r>
    </w:p>
    <w:p w14:paraId="55AFA021" w14:textId="77777777" w:rsidR="00E451B1" w:rsidRDefault="00E451B1" w:rsidP="00E451B1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</w:p>
    <w:p w14:paraId="3F7F515A" w14:textId="4D1CBAD3" w:rsidR="003C0118" w:rsidRDefault="005E529B" w:rsidP="005E475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PPTA informó sobre el estado de situación de las distintas Comisiones que integran la REES, su dinámica de reuniones, </w:t>
      </w:r>
      <w:r w:rsidR="004F2370">
        <w:rPr>
          <w:rFonts w:ascii="Arial" w:hAnsi="Arial" w:cs="Arial"/>
          <w:bCs/>
          <w:lang w:val="es-ES"/>
        </w:rPr>
        <w:t>productos</w:t>
      </w:r>
      <w:r>
        <w:rPr>
          <w:rFonts w:ascii="Arial" w:hAnsi="Arial" w:cs="Arial"/>
          <w:bCs/>
          <w:lang w:val="es-ES"/>
        </w:rPr>
        <w:t xml:space="preserve"> y </w:t>
      </w:r>
      <w:r w:rsidR="008C2829">
        <w:rPr>
          <w:rFonts w:ascii="Arial" w:hAnsi="Arial" w:cs="Arial"/>
          <w:bCs/>
          <w:lang w:val="es-ES"/>
        </w:rPr>
        <w:t>logística de funcionamiento</w:t>
      </w:r>
      <w:r>
        <w:rPr>
          <w:rFonts w:ascii="Arial" w:hAnsi="Arial" w:cs="Arial"/>
          <w:bCs/>
          <w:lang w:val="es-ES"/>
        </w:rPr>
        <w:t xml:space="preserve">. </w:t>
      </w:r>
    </w:p>
    <w:p w14:paraId="0445F05F" w14:textId="0A232A42" w:rsidR="005E529B" w:rsidRDefault="005E529B" w:rsidP="005E475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</w:p>
    <w:p w14:paraId="0218CCDE" w14:textId="16BA3299" w:rsidR="005E529B" w:rsidRDefault="005E529B" w:rsidP="005E475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Al respecto</w:t>
      </w:r>
      <w:r w:rsidR="00FB04E4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las delegaciones </w:t>
      </w:r>
      <w:r w:rsidR="00051C56">
        <w:rPr>
          <w:rFonts w:ascii="Arial" w:hAnsi="Arial" w:cs="Arial"/>
          <w:bCs/>
          <w:lang w:val="es-ES"/>
        </w:rPr>
        <w:t xml:space="preserve">luego de un </w:t>
      </w:r>
      <w:r>
        <w:rPr>
          <w:rFonts w:ascii="Arial" w:hAnsi="Arial" w:cs="Arial"/>
          <w:bCs/>
          <w:lang w:val="es-ES"/>
        </w:rPr>
        <w:t>intercamb</w:t>
      </w:r>
      <w:r w:rsidR="00051C56">
        <w:rPr>
          <w:rFonts w:ascii="Arial" w:hAnsi="Arial" w:cs="Arial"/>
          <w:bCs/>
          <w:lang w:val="es-ES"/>
        </w:rPr>
        <w:t>io de opiniones destacaron l</w:t>
      </w:r>
      <w:r>
        <w:rPr>
          <w:rFonts w:ascii="Arial" w:hAnsi="Arial" w:cs="Arial"/>
          <w:bCs/>
          <w:lang w:val="es-ES"/>
        </w:rPr>
        <w:t>a necesidad de dar continuidad a los trabajos de actualización del Inventario de Operaciones Estadísticas</w:t>
      </w:r>
      <w:r w:rsidR="000461CA">
        <w:rPr>
          <w:rFonts w:ascii="Arial" w:hAnsi="Arial" w:cs="Arial"/>
          <w:bCs/>
          <w:lang w:val="es-ES"/>
        </w:rPr>
        <w:t xml:space="preserve"> y </w:t>
      </w:r>
      <w:r w:rsidR="008C2829">
        <w:rPr>
          <w:rFonts w:ascii="Arial" w:hAnsi="Arial" w:cs="Arial"/>
          <w:bCs/>
          <w:lang w:val="es-ES"/>
        </w:rPr>
        <w:t xml:space="preserve">de </w:t>
      </w:r>
      <w:r w:rsidR="000461CA">
        <w:rPr>
          <w:rFonts w:ascii="Arial" w:hAnsi="Arial" w:cs="Arial"/>
          <w:bCs/>
          <w:lang w:val="es-ES"/>
        </w:rPr>
        <w:t xml:space="preserve">las estadísticas de Empleo. </w:t>
      </w:r>
    </w:p>
    <w:p w14:paraId="2D53CF4F" w14:textId="0344CA24" w:rsidR="000461CA" w:rsidRDefault="000461CA" w:rsidP="005E475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</w:p>
    <w:p w14:paraId="010B82A6" w14:textId="40F4E769" w:rsidR="000461CA" w:rsidRDefault="008C2829" w:rsidP="005E475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En ese sentido</w:t>
      </w:r>
      <w:r w:rsidR="00051C56">
        <w:rPr>
          <w:rFonts w:ascii="Arial" w:hAnsi="Arial" w:cs="Arial"/>
          <w:bCs/>
          <w:lang w:val="es-ES"/>
        </w:rPr>
        <w:t xml:space="preserve">, </w:t>
      </w:r>
      <w:r w:rsidR="000461CA">
        <w:rPr>
          <w:rFonts w:ascii="Arial" w:hAnsi="Arial" w:cs="Arial"/>
          <w:bCs/>
          <w:lang w:val="es-ES"/>
        </w:rPr>
        <w:t xml:space="preserve">acordaron </w:t>
      </w:r>
      <w:r w:rsidR="00FB04E4">
        <w:rPr>
          <w:rFonts w:ascii="Arial" w:hAnsi="Arial" w:cs="Arial"/>
          <w:bCs/>
          <w:lang w:val="es-ES"/>
        </w:rPr>
        <w:t>definir</w:t>
      </w:r>
      <w:r w:rsidR="00051C56">
        <w:rPr>
          <w:rFonts w:ascii="Arial" w:hAnsi="Arial" w:cs="Arial"/>
          <w:bCs/>
          <w:lang w:val="es-ES"/>
        </w:rPr>
        <w:t xml:space="preserve"> los puntos focales de cada una de las comisiones </w:t>
      </w:r>
      <w:r w:rsidR="00A0267D">
        <w:rPr>
          <w:rFonts w:ascii="Arial" w:hAnsi="Arial" w:cs="Arial"/>
          <w:bCs/>
          <w:lang w:val="es-ES"/>
        </w:rPr>
        <w:t>y revisar</w:t>
      </w:r>
      <w:r w:rsidR="00E645BB">
        <w:rPr>
          <w:rFonts w:ascii="Arial" w:hAnsi="Arial" w:cs="Arial"/>
          <w:bCs/>
          <w:lang w:val="es-ES"/>
        </w:rPr>
        <w:t xml:space="preserve"> el criterio de </w:t>
      </w:r>
      <w:r w:rsidR="00A0267D">
        <w:rPr>
          <w:rFonts w:ascii="Arial" w:hAnsi="Arial" w:cs="Arial"/>
          <w:bCs/>
          <w:lang w:val="es-ES"/>
        </w:rPr>
        <w:t xml:space="preserve">rotación </w:t>
      </w:r>
      <w:r w:rsidR="00E645BB">
        <w:rPr>
          <w:rFonts w:ascii="Arial" w:hAnsi="Arial" w:cs="Arial"/>
          <w:bCs/>
          <w:lang w:val="es-ES"/>
        </w:rPr>
        <w:t xml:space="preserve">en la Coordinación de </w:t>
      </w:r>
      <w:proofErr w:type="gramStart"/>
      <w:r w:rsidR="00E645BB">
        <w:rPr>
          <w:rFonts w:ascii="Arial" w:hAnsi="Arial" w:cs="Arial"/>
          <w:bCs/>
          <w:lang w:val="es-ES"/>
        </w:rPr>
        <w:t>las mismas</w:t>
      </w:r>
      <w:proofErr w:type="gramEnd"/>
      <w:r w:rsidR="00E645BB">
        <w:rPr>
          <w:rFonts w:ascii="Arial" w:hAnsi="Arial" w:cs="Arial"/>
          <w:bCs/>
          <w:lang w:val="es-ES"/>
        </w:rPr>
        <w:t>.</w:t>
      </w:r>
    </w:p>
    <w:p w14:paraId="5D165478" w14:textId="776F3605" w:rsidR="000461CA" w:rsidRDefault="000461CA" w:rsidP="005E475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</w:p>
    <w:p w14:paraId="00785CF9" w14:textId="77777777" w:rsidR="005124E8" w:rsidRDefault="005124E8" w:rsidP="005E475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lang w:val="es-ES"/>
        </w:rPr>
      </w:pPr>
    </w:p>
    <w:p w14:paraId="610A57A8" w14:textId="77777777" w:rsidR="00895227" w:rsidRPr="0049626B" w:rsidRDefault="00895227" w:rsidP="00895227">
      <w:pPr>
        <w:numPr>
          <w:ilvl w:val="1"/>
          <w:numId w:val="1"/>
        </w:num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/>
          <w:bCs/>
          <w:lang w:val="es-UY"/>
        </w:rPr>
      </w:pPr>
      <w:r w:rsidRPr="0049626B">
        <w:rPr>
          <w:rFonts w:ascii="Arial" w:hAnsi="Arial" w:cs="Arial"/>
          <w:b/>
          <w:bCs/>
          <w:lang w:val="es-UY"/>
        </w:rPr>
        <w:lastRenderedPageBreak/>
        <w:t>Comisión sobre Inventario de Operaciones Estadísticas (CIOE)</w:t>
      </w:r>
    </w:p>
    <w:p w14:paraId="64D1B3A0" w14:textId="77777777" w:rsidR="00895227" w:rsidRPr="0049626B" w:rsidRDefault="00895227" w:rsidP="00895227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/>
          <w:bCs/>
          <w:lang w:val="es-UY"/>
        </w:rPr>
      </w:pPr>
    </w:p>
    <w:p w14:paraId="6EC9618F" w14:textId="0E7EE8E0" w:rsidR="003C0118" w:rsidRDefault="007710DF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REES recibió al </w:t>
      </w:r>
      <w:r w:rsidR="00907AC1">
        <w:rPr>
          <w:rFonts w:ascii="Arial" w:hAnsi="Arial" w:cs="Arial"/>
          <w:bCs/>
          <w:lang w:val="es-ES"/>
        </w:rPr>
        <w:t xml:space="preserve">Representante de Argentina </w:t>
      </w:r>
      <w:r w:rsidRPr="007710DF">
        <w:rPr>
          <w:rFonts w:ascii="Arial" w:hAnsi="Arial" w:cs="Arial"/>
          <w:bCs/>
          <w:lang w:val="es-ES"/>
        </w:rPr>
        <w:t xml:space="preserve">de la Comisión sobre Inventario de </w:t>
      </w:r>
      <w:r w:rsidR="00680BB7">
        <w:rPr>
          <w:rFonts w:ascii="Arial" w:hAnsi="Arial" w:cs="Arial"/>
          <w:bCs/>
          <w:lang w:val="es-ES"/>
        </w:rPr>
        <w:t>O</w:t>
      </w:r>
      <w:r w:rsidRPr="007710DF">
        <w:rPr>
          <w:rFonts w:ascii="Arial" w:hAnsi="Arial" w:cs="Arial"/>
          <w:bCs/>
          <w:lang w:val="es-ES"/>
        </w:rPr>
        <w:t>peraciones Estadísticas</w:t>
      </w:r>
      <w:r>
        <w:rPr>
          <w:rFonts w:ascii="Arial" w:hAnsi="Arial" w:cs="Arial"/>
          <w:bCs/>
          <w:lang w:val="es-ES"/>
        </w:rPr>
        <w:t xml:space="preserve"> </w:t>
      </w:r>
      <w:r w:rsidR="00EF4F2E">
        <w:rPr>
          <w:rFonts w:ascii="Arial" w:hAnsi="Arial" w:cs="Arial"/>
          <w:bCs/>
          <w:lang w:val="es-ES"/>
        </w:rPr>
        <w:t xml:space="preserve">(CIOE) </w:t>
      </w:r>
      <w:r w:rsidR="00EF4F2E">
        <w:rPr>
          <w:rFonts w:ascii="Arial" w:hAnsi="Arial" w:cs="Arial"/>
          <w:bCs/>
          <w:lang w:val="es-UY"/>
        </w:rPr>
        <w:t xml:space="preserve">en ejercicio de la Presidencia </w:t>
      </w:r>
      <w:r w:rsidR="00EF4F2E">
        <w:rPr>
          <w:rFonts w:ascii="Arial" w:hAnsi="Arial" w:cs="Arial"/>
          <w:bCs/>
          <w:i/>
          <w:lang w:val="es-UY"/>
        </w:rPr>
        <w:t>Pro Tempore</w:t>
      </w:r>
      <w:r w:rsidR="00EF4F2E">
        <w:rPr>
          <w:rFonts w:ascii="Arial" w:hAnsi="Arial" w:cs="Arial"/>
          <w:bCs/>
          <w:lang w:val="es-UY"/>
        </w:rPr>
        <w:t xml:space="preserve">, </w:t>
      </w:r>
      <w:r w:rsidR="004F2370">
        <w:rPr>
          <w:rFonts w:ascii="Arial" w:hAnsi="Arial" w:cs="Arial"/>
          <w:bCs/>
          <w:lang w:val="es-UY"/>
        </w:rPr>
        <w:t>Daniel Nieto (INDEC – Director Nacional del Sistema Estadístico Nacional)</w:t>
      </w:r>
      <w:r w:rsidR="00EF4F2E">
        <w:rPr>
          <w:rFonts w:ascii="Arial" w:hAnsi="Arial" w:cs="Arial"/>
          <w:bCs/>
          <w:lang w:val="es-UY"/>
        </w:rPr>
        <w:t xml:space="preserve">, </w:t>
      </w:r>
      <w:r>
        <w:rPr>
          <w:rFonts w:ascii="Arial" w:hAnsi="Arial" w:cs="Arial"/>
          <w:bCs/>
          <w:lang w:val="es-ES"/>
        </w:rPr>
        <w:t xml:space="preserve">quién realizó una presentación del Inventario de Operaciones Estadísticas (IOE) </w:t>
      </w:r>
      <w:r w:rsidR="00A81083">
        <w:rPr>
          <w:rFonts w:ascii="Arial" w:hAnsi="Arial" w:cs="Arial"/>
          <w:bCs/>
          <w:lang w:val="es-ES"/>
        </w:rPr>
        <w:t>que reúne</w:t>
      </w:r>
      <w:r>
        <w:rPr>
          <w:rFonts w:ascii="Arial" w:hAnsi="Arial" w:cs="Arial"/>
          <w:bCs/>
          <w:lang w:val="es-ES"/>
        </w:rPr>
        <w:t xml:space="preserve"> las operaciones estadísticas realizadas en los organismos públicos que integran los sistemas nacionales de cada Estado Parte</w:t>
      </w:r>
      <w:r w:rsidR="00680BB7">
        <w:rPr>
          <w:rFonts w:ascii="Arial" w:hAnsi="Arial" w:cs="Arial"/>
          <w:bCs/>
          <w:lang w:val="es-ES"/>
        </w:rPr>
        <w:t>, las a</w:t>
      </w:r>
      <w:r w:rsidR="00680BB7" w:rsidRPr="00680BB7">
        <w:rPr>
          <w:rFonts w:ascii="Arial" w:hAnsi="Arial" w:cs="Arial"/>
          <w:bCs/>
          <w:lang w:val="es-ES"/>
        </w:rPr>
        <w:t>cciones previstas en la Comisión</w:t>
      </w:r>
      <w:r w:rsidR="00680BB7">
        <w:rPr>
          <w:rFonts w:ascii="Arial" w:hAnsi="Arial" w:cs="Arial"/>
          <w:bCs/>
          <w:lang w:val="es-ES"/>
        </w:rPr>
        <w:t xml:space="preserve"> </w:t>
      </w:r>
      <w:r w:rsidR="00680BB7" w:rsidRPr="00680BB7">
        <w:rPr>
          <w:rFonts w:ascii="Arial" w:hAnsi="Arial" w:cs="Arial"/>
          <w:bCs/>
          <w:lang w:val="es-ES"/>
        </w:rPr>
        <w:t>para el período   Diciembre</w:t>
      </w:r>
      <w:r w:rsidR="00680BB7">
        <w:rPr>
          <w:rFonts w:ascii="Arial" w:hAnsi="Arial" w:cs="Arial"/>
          <w:bCs/>
          <w:lang w:val="es-ES"/>
        </w:rPr>
        <w:t xml:space="preserve"> </w:t>
      </w:r>
      <w:r w:rsidR="00680BB7" w:rsidRPr="00680BB7">
        <w:rPr>
          <w:rFonts w:ascii="Arial" w:hAnsi="Arial" w:cs="Arial"/>
          <w:bCs/>
          <w:lang w:val="es-ES"/>
        </w:rPr>
        <w:t>-18  a  Diciembre</w:t>
      </w:r>
      <w:r w:rsidR="00680BB7">
        <w:rPr>
          <w:rFonts w:ascii="Arial" w:hAnsi="Arial" w:cs="Arial"/>
          <w:bCs/>
          <w:lang w:val="es-ES"/>
        </w:rPr>
        <w:t xml:space="preserve"> </w:t>
      </w:r>
      <w:r w:rsidR="00680BB7" w:rsidRPr="00680BB7">
        <w:rPr>
          <w:rFonts w:ascii="Arial" w:hAnsi="Arial" w:cs="Arial"/>
          <w:bCs/>
          <w:lang w:val="es-ES"/>
        </w:rPr>
        <w:t>-19</w:t>
      </w:r>
      <w:r w:rsidR="00680BB7">
        <w:rPr>
          <w:rFonts w:ascii="Arial" w:hAnsi="Arial" w:cs="Arial"/>
          <w:bCs/>
          <w:lang w:val="es-ES"/>
        </w:rPr>
        <w:t xml:space="preserve"> y una propuesta para la publicación de indicadores comunes </w:t>
      </w:r>
      <w:r w:rsidR="000043D0">
        <w:rPr>
          <w:rFonts w:ascii="Arial" w:hAnsi="Arial" w:cs="Arial"/>
          <w:bCs/>
          <w:lang w:val="es-ES"/>
        </w:rPr>
        <w:t>desde el sitio Web del MERCOSUR</w:t>
      </w:r>
      <w:r>
        <w:rPr>
          <w:rFonts w:ascii="Arial" w:hAnsi="Arial" w:cs="Arial"/>
          <w:bCs/>
          <w:lang w:val="es-ES"/>
        </w:rPr>
        <w:t>. La mencionada presentación con</w:t>
      </w:r>
      <w:r w:rsidR="004F2370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bCs/>
          <w:lang w:val="es-ES"/>
        </w:rPr>
        <w:t xml:space="preserve">ta como </w:t>
      </w:r>
      <w:r w:rsidRPr="004F2370">
        <w:rPr>
          <w:rFonts w:ascii="Arial" w:hAnsi="Arial" w:cs="Arial"/>
          <w:b/>
          <w:bCs/>
          <w:lang w:val="es-ES"/>
        </w:rPr>
        <w:t xml:space="preserve">Anexo </w:t>
      </w:r>
      <w:r w:rsidR="003E18A4" w:rsidRPr="004F2370">
        <w:rPr>
          <w:rFonts w:ascii="Arial" w:hAnsi="Arial" w:cs="Arial"/>
          <w:b/>
          <w:bCs/>
          <w:lang w:val="es-ES"/>
        </w:rPr>
        <w:t>IV</w:t>
      </w:r>
      <w:r>
        <w:rPr>
          <w:rFonts w:ascii="Arial" w:hAnsi="Arial" w:cs="Arial"/>
          <w:bCs/>
          <w:lang w:val="es-ES"/>
        </w:rPr>
        <w:t>.</w:t>
      </w:r>
    </w:p>
    <w:p w14:paraId="1BCBDEB4" w14:textId="772B60CD" w:rsidR="00680BB7" w:rsidRDefault="00680BB7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297D6F24" w14:textId="0CA73345" w:rsidR="007710DF" w:rsidRDefault="00BD2AF3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Asimismo</w:t>
      </w:r>
      <w:r w:rsidR="007710DF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en el marco de la presentación, </w:t>
      </w:r>
      <w:r w:rsidR="007710DF">
        <w:rPr>
          <w:rFonts w:ascii="Arial" w:hAnsi="Arial" w:cs="Arial"/>
          <w:bCs/>
          <w:lang w:val="es-ES"/>
        </w:rPr>
        <w:t>informó que el IOE se encuentra publicado en el sitio Web del MERCOSUR (</w:t>
      </w:r>
      <w:hyperlink r:id="rId8" w:history="1">
        <w:r w:rsidR="007710DF" w:rsidRPr="0031611E">
          <w:rPr>
            <w:rStyle w:val="Hipervnculo"/>
            <w:rFonts w:ascii="Arial" w:hAnsi="Arial" w:cs="Arial"/>
            <w:bCs/>
            <w:lang w:val="es-ES"/>
          </w:rPr>
          <w:t>www.mercosur.int</w:t>
        </w:r>
      </w:hyperlink>
      <w:r w:rsidR="007710DF">
        <w:rPr>
          <w:rFonts w:ascii="Arial" w:hAnsi="Arial" w:cs="Arial"/>
          <w:bCs/>
          <w:lang w:val="es-ES"/>
        </w:rPr>
        <w:t>)</w:t>
      </w:r>
      <w:r w:rsidR="004F2370">
        <w:rPr>
          <w:rFonts w:ascii="Arial" w:hAnsi="Arial" w:cs="Arial"/>
          <w:bCs/>
          <w:lang w:val="es-ES"/>
        </w:rPr>
        <w:t>.</w:t>
      </w:r>
      <w:r w:rsidR="007710DF">
        <w:rPr>
          <w:rFonts w:ascii="Arial" w:hAnsi="Arial" w:cs="Arial"/>
          <w:bCs/>
          <w:lang w:val="es-ES"/>
        </w:rPr>
        <w:t xml:space="preserve"> </w:t>
      </w:r>
    </w:p>
    <w:p w14:paraId="12192742" w14:textId="77777777" w:rsidR="00BD2AF3" w:rsidRDefault="00BD2AF3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49A61186" w14:textId="5ED168E5" w:rsidR="00BD2AF3" w:rsidRDefault="00E645BB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La REES acordó</w:t>
      </w:r>
      <w:r w:rsidR="00BD2AF3">
        <w:rPr>
          <w:rFonts w:ascii="Arial" w:hAnsi="Arial" w:cs="Arial"/>
          <w:bCs/>
          <w:lang w:val="es-ES"/>
        </w:rPr>
        <w:t xml:space="preserve"> </w:t>
      </w:r>
      <w:r w:rsidR="00EC2822">
        <w:rPr>
          <w:rFonts w:ascii="Arial" w:hAnsi="Arial" w:cs="Arial"/>
          <w:bCs/>
          <w:lang w:val="es-ES"/>
        </w:rPr>
        <w:t>solicitar al GMC que instruya a la Secretaría del MERCOSUR consoli</w:t>
      </w:r>
      <w:r>
        <w:rPr>
          <w:rFonts w:ascii="Arial" w:hAnsi="Arial" w:cs="Arial"/>
          <w:bCs/>
          <w:lang w:val="es-ES"/>
        </w:rPr>
        <w:t>dar</w:t>
      </w:r>
      <w:r w:rsidR="00EC2822">
        <w:rPr>
          <w:rFonts w:ascii="Arial" w:hAnsi="Arial" w:cs="Arial"/>
          <w:bCs/>
          <w:lang w:val="es-ES"/>
        </w:rPr>
        <w:t xml:space="preserve"> en la sección “estadísticas” </w:t>
      </w:r>
      <w:r>
        <w:rPr>
          <w:rFonts w:ascii="Arial" w:hAnsi="Arial" w:cs="Arial"/>
          <w:bCs/>
          <w:lang w:val="es-ES"/>
        </w:rPr>
        <w:t xml:space="preserve">del sitio Web del MERCOSUR, el </w:t>
      </w:r>
      <w:proofErr w:type="gramStart"/>
      <w:r>
        <w:rPr>
          <w:rFonts w:ascii="Arial" w:hAnsi="Arial" w:cs="Arial"/>
          <w:bCs/>
          <w:lang w:val="es-ES"/>
        </w:rPr>
        <w:t>link</w:t>
      </w:r>
      <w:proofErr w:type="gramEnd"/>
      <w:r>
        <w:rPr>
          <w:rFonts w:ascii="Arial" w:hAnsi="Arial" w:cs="Arial"/>
          <w:bCs/>
          <w:lang w:val="es-ES"/>
        </w:rPr>
        <w:t xml:space="preserve"> con </w:t>
      </w:r>
      <w:r w:rsidR="00EC2822">
        <w:rPr>
          <w:rFonts w:ascii="Arial" w:hAnsi="Arial" w:cs="Arial"/>
          <w:bCs/>
          <w:lang w:val="es-ES"/>
        </w:rPr>
        <w:t xml:space="preserve">la información de la REES y el Inventario de Operaciones Estadísticas (IOE) que se encuentra publicada en </w:t>
      </w:r>
      <w:r>
        <w:rPr>
          <w:rFonts w:ascii="Arial" w:hAnsi="Arial" w:cs="Arial"/>
          <w:bCs/>
          <w:lang w:val="es-ES"/>
        </w:rPr>
        <w:t xml:space="preserve">forma separada en </w:t>
      </w:r>
      <w:r w:rsidR="00EC2822">
        <w:rPr>
          <w:rFonts w:ascii="Arial" w:hAnsi="Arial" w:cs="Arial"/>
          <w:bCs/>
          <w:lang w:val="es-ES"/>
        </w:rPr>
        <w:t xml:space="preserve">el sitio Web del MERCOSUR. </w:t>
      </w:r>
    </w:p>
    <w:p w14:paraId="179A008D" w14:textId="0A13EEED" w:rsidR="00EC2822" w:rsidRDefault="00EC2822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39C1BB70" w14:textId="61C034B9" w:rsidR="00EC2822" w:rsidRDefault="00EC2822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Por su parte, las delegaciones acordaron realizar un instructivo a efectos de mantener actualizada la información de la REES y el IOE publicada. </w:t>
      </w:r>
    </w:p>
    <w:p w14:paraId="25B38BE1" w14:textId="18EB4868" w:rsidR="00EC2822" w:rsidRDefault="00EC2822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15457874" w14:textId="77777777" w:rsidR="00AC6F8D" w:rsidRDefault="00AC6F8D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68FA0249" w14:textId="6DC39B28" w:rsidR="00895227" w:rsidRPr="0049626B" w:rsidRDefault="00895227" w:rsidP="00895227">
      <w:pPr>
        <w:numPr>
          <w:ilvl w:val="1"/>
          <w:numId w:val="1"/>
        </w:num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/>
          <w:bCs/>
          <w:lang w:val="es-UY"/>
        </w:rPr>
      </w:pPr>
      <w:r w:rsidRPr="0049626B">
        <w:rPr>
          <w:rFonts w:ascii="Arial" w:hAnsi="Arial" w:cs="Arial"/>
          <w:b/>
          <w:bCs/>
          <w:lang w:val="es-UY"/>
        </w:rPr>
        <w:t>Comisión sobre Clasificaciones y Nomenclatura (CCN)</w:t>
      </w:r>
    </w:p>
    <w:p w14:paraId="5A369571" w14:textId="4B334544" w:rsidR="00895227" w:rsidRDefault="00895227" w:rsidP="00895227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/>
          <w:bCs/>
          <w:lang w:val="es-UY"/>
        </w:rPr>
      </w:pPr>
    </w:p>
    <w:p w14:paraId="08F51720" w14:textId="3406340D" w:rsidR="00A81083" w:rsidRDefault="00A81083" w:rsidP="00895227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 xml:space="preserve">La REES recibió a la </w:t>
      </w:r>
      <w:r w:rsidR="00907AC1">
        <w:rPr>
          <w:rFonts w:ascii="Arial" w:hAnsi="Arial" w:cs="Arial"/>
          <w:bCs/>
          <w:lang w:val="es-UY"/>
        </w:rPr>
        <w:t xml:space="preserve">Representante de Argentina </w:t>
      </w:r>
      <w:r>
        <w:rPr>
          <w:rFonts w:ascii="Arial" w:hAnsi="Arial" w:cs="Arial"/>
          <w:bCs/>
          <w:lang w:val="es-UY"/>
        </w:rPr>
        <w:t xml:space="preserve">de la </w:t>
      </w:r>
      <w:r w:rsidRPr="00A81083">
        <w:rPr>
          <w:rFonts w:ascii="Arial" w:hAnsi="Arial" w:cs="Arial"/>
          <w:bCs/>
          <w:lang w:val="es-UY"/>
        </w:rPr>
        <w:t>Comisión sobre Clasificaciones y Nomenclatura (CCN)</w:t>
      </w:r>
      <w:r w:rsidR="00EF4F2E" w:rsidRPr="00EF4F2E">
        <w:rPr>
          <w:rFonts w:ascii="Arial" w:hAnsi="Arial" w:cs="Arial"/>
          <w:bCs/>
          <w:lang w:val="es-UY"/>
        </w:rPr>
        <w:t xml:space="preserve"> </w:t>
      </w:r>
      <w:r w:rsidR="00EF4F2E">
        <w:rPr>
          <w:rFonts w:ascii="Arial" w:hAnsi="Arial" w:cs="Arial"/>
          <w:bCs/>
          <w:lang w:val="es-UY"/>
        </w:rPr>
        <w:t xml:space="preserve">en ejercicio de la Presidencia </w:t>
      </w:r>
      <w:r w:rsidR="00EF4F2E">
        <w:rPr>
          <w:rFonts w:ascii="Arial" w:hAnsi="Arial" w:cs="Arial"/>
          <w:bCs/>
          <w:i/>
          <w:lang w:val="es-UY"/>
        </w:rPr>
        <w:t>Pro Tempore</w:t>
      </w:r>
      <w:r w:rsidR="0052039C">
        <w:rPr>
          <w:rFonts w:ascii="Arial" w:hAnsi="Arial" w:cs="Arial"/>
          <w:bCs/>
          <w:i/>
          <w:lang w:val="es-UY"/>
        </w:rPr>
        <w:t xml:space="preserve">, </w:t>
      </w:r>
      <w:r w:rsidR="004F2370" w:rsidRPr="004F2370">
        <w:rPr>
          <w:rFonts w:ascii="Arial" w:hAnsi="Arial" w:cs="Arial"/>
          <w:bCs/>
          <w:lang w:val="es-UY"/>
        </w:rPr>
        <w:t xml:space="preserve">Patricia </w:t>
      </w:r>
      <w:proofErr w:type="spellStart"/>
      <w:r w:rsidR="004F2370" w:rsidRPr="004F2370">
        <w:rPr>
          <w:rFonts w:ascii="Arial" w:hAnsi="Arial" w:cs="Arial"/>
          <w:bCs/>
          <w:lang w:val="es-UY"/>
        </w:rPr>
        <w:t>Hoxter</w:t>
      </w:r>
      <w:proofErr w:type="spellEnd"/>
      <w:r w:rsidR="004F2370" w:rsidRPr="004F2370">
        <w:rPr>
          <w:rFonts w:ascii="Arial" w:hAnsi="Arial" w:cs="Arial"/>
          <w:bCs/>
          <w:lang w:val="es-UY"/>
        </w:rPr>
        <w:t xml:space="preserve"> (INDEC – Coordinadora </w:t>
      </w:r>
      <w:r w:rsidR="004F2370">
        <w:rPr>
          <w:rFonts w:ascii="Arial" w:hAnsi="Arial" w:cs="Arial"/>
          <w:bCs/>
          <w:lang w:val="es-UY"/>
        </w:rPr>
        <w:t xml:space="preserve">del Sistema Nacional de </w:t>
      </w:r>
      <w:r w:rsidR="004F2370" w:rsidRPr="004F2370">
        <w:rPr>
          <w:rFonts w:ascii="Arial" w:hAnsi="Arial" w:cs="Arial"/>
          <w:bCs/>
          <w:lang w:val="es-UY"/>
        </w:rPr>
        <w:t>Nomenclaturas)</w:t>
      </w:r>
      <w:r w:rsidR="0052039C" w:rsidRPr="004F2370">
        <w:rPr>
          <w:rFonts w:ascii="Arial" w:hAnsi="Arial" w:cs="Arial"/>
          <w:bCs/>
          <w:i/>
          <w:lang w:val="es-UY"/>
        </w:rPr>
        <w:t>,</w:t>
      </w:r>
      <w:r w:rsidRPr="004F2370">
        <w:rPr>
          <w:rFonts w:ascii="Arial" w:hAnsi="Arial" w:cs="Arial"/>
          <w:bCs/>
          <w:lang w:val="es-UY"/>
        </w:rPr>
        <w:t xml:space="preserve"> quien realizó una presentación sobre </w:t>
      </w:r>
      <w:r w:rsidR="000043D0" w:rsidRPr="004F2370">
        <w:rPr>
          <w:rFonts w:ascii="Arial" w:hAnsi="Arial" w:cs="Arial"/>
          <w:bCs/>
          <w:lang w:val="es-UY"/>
        </w:rPr>
        <w:t>las actividades y resultados de la Comisión</w:t>
      </w:r>
      <w:r w:rsidRPr="004F2370">
        <w:rPr>
          <w:rFonts w:ascii="Arial" w:hAnsi="Arial" w:cs="Arial"/>
          <w:bCs/>
          <w:lang w:val="es-UY"/>
        </w:rPr>
        <w:t xml:space="preserve">. La mencionada presentación consta como </w:t>
      </w:r>
      <w:r w:rsidRPr="004F2370">
        <w:rPr>
          <w:rFonts w:ascii="Arial" w:hAnsi="Arial" w:cs="Arial"/>
          <w:b/>
          <w:bCs/>
          <w:lang w:val="es-UY"/>
        </w:rPr>
        <w:t xml:space="preserve">Anexo </w:t>
      </w:r>
      <w:r w:rsidR="003E18A4" w:rsidRPr="004F2370">
        <w:rPr>
          <w:rFonts w:ascii="Arial" w:hAnsi="Arial" w:cs="Arial"/>
          <w:b/>
          <w:bCs/>
          <w:lang w:val="es-UY"/>
        </w:rPr>
        <w:t>V</w:t>
      </w:r>
      <w:r w:rsidR="003E18A4" w:rsidRPr="004F2370">
        <w:rPr>
          <w:rFonts w:ascii="Arial" w:hAnsi="Arial" w:cs="Arial"/>
          <w:bCs/>
          <w:lang w:val="es-UY"/>
        </w:rPr>
        <w:t>.</w:t>
      </w:r>
    </w:p>
    <w:p w14:paraId="64AE1D63" w14:textId="06AA4672" w:rsidR="003E18A4" w:rsidRDefault="003E18A4" w:rsidP="00895227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Cs/>
          <w:lang w:val="es-UY"/>
        </w:rPr>
      </w:pPr>
    </w:p>
    <w:p w14:paraId="310E9AF9" w14:textId="7EB78885" w:rsidR="00360399" w:rsidRDefault="003E18A4" w:rsidP="00360399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Al respecto</w:t>
      </w:r>
      <w:r w:rsidR="00360399">
        <w:rPr>
          <w:rFonts w:ascii="Arial" w:hAnsi="Arial" w:cs="Arial"/>
          <w:bCs/>
          <w:lang w:val="es-UY"/>
        </w:rPr>
        <w:t>,</w:t>
      </w:r>
      <w:r>
        <w:rPr>
          <w:rFonts w:ascii="Arial" w:hAnsi="Arial" w:cs="Arial"/>
          <w:bCs/>
          <w:lang w:val="es-UY"/>
        </w:rPr>
        <w:t xml:space="preserve"> señaló como acuerdos alcanzados </w:t>
      </w:r>
      <w:r w:rsidR="00360399">
        <w:rPr>
          <w:rFonts w:ascii="Arial" w:hAnsi="Arial" w:cs="Arial"/>
          <w:bCs/>
          <w:lang w:val="es-UY"/>
        </w:rPr>
        <w:t xml:space="preserve">la elaboración del </w:t>
      </w:r>
      <w:r w:rsidR="00360399" w:rsidRPr="00360399">
        <w:rPr>
          <w:rFonts w:ascii="Arial" w:hAnsi="Arial" w:cs="Arial"/>
          <w:bCs/>
          <w:lang w:val="es-UY"/>
        </w:rPr>
        <w:t>Clasificador armonizado de Productos del Mercosur (CPM), basado en la Clasificación Central de Productos 2.0 (CPC 2.0)</w:t>
      </w:r>
      <w:r w:rsidR="00360399">
        <w:rPr>
          <w:rFonts w:ascii="Arial" w:hAnsi="Arial" w:cs="Arial"/>
          <w:bCs/>
          <w:lang w:val="es-UY"/>
        </w:rPr>
        <w:t xml:space="preserve"> y de un </w:t>
      </w:r>
      <w:r w:rsidR="00360399" w:rsidRPr="00360399">
        <w:rPr>
          <w:rFonts w:ascii="Arial" w:hAnsi="Arial" w:cs="Arial"/>
          <w:bCs/>
          <w:lang w:val="es-UY"/>
        </w:rPr>
        <w:t>Clasificador armonizado de Ocupaciones del MERCOSUR (COM), basado en el Clasificador Internacional Uniforme de Ocupaciones 2008 (CIUO-08).</w:t>
      </w:r>
    </w:p>
    <w:p w14:paraId="1CEDACDE" w14:textId="77777777" w:rsidR="00360399" w:rsidRDefault="00360399" w:rsidP="00360399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Cs/>
          <w:lang w:val="es-UY"/>
        </w:rPr>
      </w:pPr>
    </w:p>
    <w:p w14:paraId="075FD86B" w14:textId="6D07A505" w:rsidR="003E18A4" w:rsidRDefault="00187905" w:rsidP="00895227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Asimismo, p</w:t>
      </w:r>
      <w:r w:rsidR="003E18A4">
        <w:rPr>
          <w:rFonts w:ascii="Arial" w:hAnsi="Arial" w:cs="Arial"/>
          <w:bCs/>
          <w:lang w:val="es-UY"/>
        </w:rPr>
        <w:t>rop</w:t>
      </w:r>
      <w:r>
        <w:rPr>
          <w:rFonts w:ascii="Arial" w:hAnsi="Arial" w:cs="Arial"/>
          <w:bCs/>
          <w:lang w:val="es-UY"/>
        </w:rPr>
        <w:t>uso</w:t>
      </w:r>
      <w:r w:rsidR="003E18A4">
        <w:rPr>
          <w:rFonts w:ascii="Arial" w:hAnsi="Arial" w:cs="Arial"/>
          <w:bCs/>
          <w:lang w:val="es-UY"/>
        </w:rPr>
        <w:t xml:space="preserve"> realizar una revisión periódica de sus clasificadores ya aprobados</w:t>
      </w:r>
      <w:r>
        <w:rPr>
          <w:rFonts w:ascii="Arial" w:hAnsi="Arial" w:cs="Arial"/>
          <w:bCs/>
          <w:lang w:val="es-UY"/>
        </w:rPr>
        <w:t xml:space="preserve"> y elaborar un clasificador de Educación del MERCOSUR</w:t>
      </w:r>
      <w:r w:rsidR="004F2370">
        <w:rPr>
          <w:rFonts w:ascii="Arial" w:hAnsi="Arial" w:cs="Arial"/>
          <w:bCs/>
          <w:lang w:val="es-UY"/>
        </w:rPr>
        <w:t>.</w:t>
      </w:r>
    </w:p>
    <w:p w14:paraId="4E97EDA7" w14:textId="35851083" w:rsidR="00187905" w:rsidRDefault="00187905" w:rsidP="00895227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Cs/>
          <w:lang w:val="es-UY"/>
        </w:rPr>
      </w:pPr>
    </w:p>
    <w:p w14:paraId="010D9EC4" w14:textId="5DB32D20" w:rsidR="00360399" w:rsidRDefault="002F7462" w:rsidP="00360399">
      <w:p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Por otra parte,</w:t>
      </w:r>
      <w:r w:rsidR="00F04B9B">
        <w:rPr>
          <w:rFonts w:ascii="Arial" w:hAnsi="Arial" w:cs="Arial"/>
          <w:bCs/>
          <w:lang w:val="es-UY"/>
        </w:rPr>
        <w:t xml:space="preserve"> la Comisión</w:t>
      </w:r>
      <w:r w:rsidR="00360399">
        <w:rPr>
          <w:rFonts w:ascii="Arial" w:hAnsi="Arial" w:cs="Arial"/>
          <w:bCs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>solicitó a la REES</w:t>
      </w:r>
      <w:r w:rsidR="0052039C">
        <w:rPr>
          <w:rFonts w:ascii="Arial" w:hAnsi="Arial" w:cs="Arial"/>
          <w:bCs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>elevar un pedido</w:t>
      </w:r>
      <w:r w:rsidR="0052039C">
        <w:rPr>
          <w:rFonts w:ascii="Arial" w:hAnsi="Arial" w:cs="Arial"/>
          <w:bCs/>
          <w:lang w:val="es-UY"/>
        </w:rPr>
        <w:t xml:space="preserve"> </w:t>
      </w:r>
      <w:r w:rsidR="004F2370">
        <w:rPr>
          <w:rFonts w:ascii="Arial" w:hAnsi="Arial" w:cs="Arial"/>
          <w:bCs/>
          <w:lang w:val="es-UY"/>
        </w:rPr>
        <w:t>a</w:t>
      </w:r>
      <w:r w:rsidR="00360399">
        <w:rPr>
          <w:rFonts w:ascii="Arial" w:hAnsi="Arial" w:cs="Arial"/>
          <w:bCs/>
          <w:lang w:val="es-UY"/>
        </w:rPr>
        <w:t xml:space="preserve"> la </w:t>
      </w:r>
      <w:r w:rsidR="004F2370">
        <w:rPr>
          <w:rFonts w:ascii="Arial" w:hAnsi="Arial" w:cs="Arial"/>
          <w:bCs/>
          <w:lang w:val="es-UY"/>
        </w:rPr>
        <w:t>Conferencia Estadística de las Américas (</w:t>
      </w:r>
      <w:r w:rsidR="00360399">
        <w:rPr>
          <w:rFonts w:ascii="Arial" w:hAnsi="Arial" w:cs="Arial"/>
          <w:bCs/>
          <w:lang w:val="es-UY"/>
        </w:rPr>
        <w:t>CEA</w:t>
      </w:r>
      <w:r w:rsidR="004F2370">
        <w:rPr>
          <w:rFonts w:ascii="Arial" w:hAnsi="Arial" w:cs="Arial"/>
          <w:bCs/>
          <w:lang w:val="es-UY"/>
        </w:rPr>
        <w:t>-CEPAL)</w:t>
      </w:r>
      <w:r w:rsidR="00360399">
        <w:rPr>
          <w:rFonts w:ascii="Arial" w:hAnsi="Arial" w:cs="Arial"/>
          <w:bCs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 xml:space="preserve">para </w:t>
      </w:r>
      <w:r w:rsidR="00360399">
        <w:rPr>
          <w:rFonts w:ascii="Arial" w:hAnsi="Arial" w:cs="Arial"/>
          <w:bCs/>
          <w:lang w:val="es-UY"/>
        </w:rPr>
        <w:t xml:space="preserve">la traducción de la CIUO- 08 y CPC 2.1 al </w:t>
      </w:r>
      <w:r w:rsidR="004F2370">
        <w:rPr>
          <w:rFonts w:ascii="Arial" w:hAnsi="Arial" w:cs="Arial"/>
          <w:bCs/>
          <w:lang w:val="es-UY"/>
        </w:rPr>
        <w:t>español</w:t>
      </w:r>
      <w:r w:rsidR="00360399">
        <w:rPr>
          <w:rFonts w:ascii="Arial" w:hAnsi="Arial" w:cs="Arial"/>
          <w:bCs/>
          <w:lang w:val="es-UY"/>
        </w:rPr>
        <w:t xml:space="preserve">. </w:t>
      </w:r>
    </w:p>
    <w:p w14:paraId="1DAA180B" w14:textId="10F0C9BD" w:rsidR="003C0118" w:rsidRDefault="003C0118" w:rsidP="00C95C53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00780F30" w14:textId="77777777" w:rsidR="00AC6F8D" w:rsidRDefault="00AC6F8D" w:rsidP="00C95C53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26EA0EBD" w14:textId="77777777" w:rsidR="00895227" w:rsidRPr="005A0977" w:rsidRDefault="00895227" w:rsidP="00895227">
      <w:pPr>
        <w:numPr>
          <w:ilvl w:val="1"/>
          <w:numId w:val="1"/>
        </w:num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b/>
          <w:bCs/>
          <w:lang w:val="es-UY"/>
        </w:rPr>
      </w:pPr>
      <w:r w:rsidRPr="005A0977">
        <w:rPr>
          <w:rFonts w:ascii="Arial" w:hAnsi="Arial" w:cs="Arial"/>
          <w:b/>
          <w:bCs/>
          <w:lang w:val="es-UY"/>
        </w:rPr>
        <w:t xml:space="preserve">Comisión sobre Estadísticas de la Fuerza de Trabajo </w:t>
      </w:r>
      <w:r w:rsidRPr="005A0977">
        <w:rPr>
          <w:rFonts w:ascii="Arial" w:hAnsi="Arial" w:cs="Arial"/>
          <w:b/>
          <w:bCs/>
          <w:lang w:val="es-ES"/>
        </w:rPr>
        <w:t>(CEFT)</w:t>
      </w:r>
    </w:p>
    <w:p w14:paraId="7C4428B8" w14:textId="77777777" w:rsidR="00895227" w:rsidRPr="00907AC1" w:rsidRDefault="00895227" w:rsidP="00895227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bCs/>
          <w:lang w:val="es-UY"/>
        </w:rPr>
      </w:pPr>
    </w:p>
    <w:p w14:paraId="62303974" w14:textId="7CEDB4F4" w:rsidR="00907AC1" w:rsidRPr="00907AC1" w:rsidRDefault="00907AC1" w:rsidP="00907AC1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bookmarkStart w:id="1" w:name="_Hlk514248268"/>
      <w:r w:rsidRPr="00907AC1">
        <w:rPr>
          <w:rFonts w:ascii="Arial" w:hAnsi="Arial" w:cs="Arial"/>
          <w:bCs/>
          <w:lang w:val="es-ES"/>
        </w:rPr>
        <w:t>La REES recibió a</w:t>
      </w:r>
      <w:r w:rsidR="00C94D64">
        <w:rPr>
          <w:rFonts w:ascii="Arial" w:hAnsi="Arial" w:cs="Arial"/>
          <w:bCs/>
          <w:lang w:val="es-ES"/>
        </w:rPr>
        <w:t>l</w:t>
      </w:r>
      <w:r w:rsidRPr="00907AC1">
        <w:rPr>
          <w:rFonts w:ascii="Arial" w:hAnsi="Arial" w:cs="Arial"/>
          <w:bCs/>
          <w:lang w:val="es-ES"/>
        </w:rPr>
        <w:t xml:space="preserve"> Representante de Argentina de la Comisión </w:t>
      </w:r>
      <w:r w:rsidRPr="00907AC1">
        <w:rPr>
          <w:rFonts w:ascii="Arial" w:hAnsi="Arial" w:cs="Arial"/>
          <w:bCs/>
          <w:lang w:val="es-UY"/>
        </w:rPr>
        <w:t>sobre Estadísticas de la Fuerza de Trabajo (CEFT)</w:t>
      </w:r>
      <w:r w:rsidR="00445F6A">
        <w:rPr>
          <w:rFonts w:ascii="Arial" w:hAnsi="Arial" w:cs="Arial"/>
          <w:bCs/>
          <w:lang w:val="es-UY"/>
        </w:rPr>
        <w:t xml:space="preserve"> en ejercicio de la Presidencia </w:t>
      </w:r>
      <w:r w:rsidR="00445F6A">
        <w:rPr>
          <w:rFonts w:ascii="Arial" w:hAnsi="Arial" w:cs="Arial"/>
          <w:bCs/>
          <w:i/>
          <w:lang w:val="es-UY"/>
        </w:rPr>
        <w:t>Pro Tempore</w:t>
      </w:r>
      <w:r w:rsidR="002D0E7A">
        <w:rPr>
          <w:rFonts w:ascii="Arial" w:hAnsi="Arial" w:cs="Arial"/>
          <w:bCs/>
          <w:i/>
          <w:lang w:val="es-UY"/>
        </w:rPr>
        <w:t xml:space="preserve">, </w:t>
      </w:r>
      <w:r w:rsidR="002D0E7A" w:rsidRPr="001105EF">
        <w:rPr>
          <w:rFonts w:ascii="Arial" w:hAnsi="Arial" w:cs="Arial"/>
          <w:bCs/>
          <w:lang w:val="es-UY"/>
        </w:rPr>
        <w:t xml:space="preserve">Néstor </w:t>
      </w:r>
      <w:proofErr w:type="spellStart"/>
      <w:r w:rsidR="002D0E7A" w:rsidRPr="001105EF">
        <w:rPr>
          <w:rFonts w:ascii="Arial" w:hAnsi="Arial" w:cs="Arial"/>
          <w:bCs/>
          <w:lang w:val="es-UY"/>
        </w:rPr>
        <w:lastRenderedPageBreak/>
        <w:t>Laver</w:t>
      </w:r>
      <w:r w:rsidR="001105EF" w:rsidRPr="001105EF">
        <w:rPr>
          <w:rFonts w:ascii="Arial" w:hAnsi="Arial" w:cs="Arial"/>
          <w:bCs/>
          <w:lang w:val="es-UY"/>
        </w:rPr>
        <w:t>gne</w:t>
      </w:r>
      <w:proofErr w:type="spellEnd"/>
      <w:r w:rsidR="001105EF" w:rsidRPr="001105EF">
        <w:rPr>
          <w:rFonts w:ascii="Arial" w:hAnsi="Arial" w:cs="Arial"/>
          <w:bCs/>
          <w:lang w:val="es-UY"/>
        </w:rPr>
        <w:t xml:space="preserve"> (INDEC – Dirección de EPH), </w:t>
      </w:r>
      <w:r w:rsidRPr="001105EF">
        <w:rPr>
          <w:rFonts w:ascii="Arial" w:hAnsi="Arial" w:cs="Arial"/>
          <w:bCs/>
          <w:lang w:val="es-ES"/>
        </w:rPr>
        <w:t>quien realiz</w:t>
      </w:r>
      <w:r w:rsidR="00C94D64" w:rsidRPr="001105EF">
        <w:rPr>
          <w:rFonts w:ascii="Arial" w:hAnsi="Arial" w:cs="Arial"/>
          <w:bCs/>
          <w:lang w:val="es-ES"/>
        </w:rPr>
        <w:t>ó</w:t>
      </w:r>
      <w:r w:rsidRPr="001105EF">
        <w:rPr>
          <w:rFonts w:ascii="Arial" w:hAnsi="Arial" w:cs="Arial"/>
          <w:bCs/>
          <w:lang w:val="es-ES"/>
        </w:rPr>
        <w:t xml:space="preserve"> un resu</w:t>
      </w:r>
      <w:r w:rsidRPr="002F7462">
        <w:rPr>
          <w:rFonts w:ascii="Arial" w:hAnsi="Arial" w:cs="Arial"/>
          <w:bCs/>
          <w:lang w:val="es-ES"/>
        </w:rPr>
        <w:t xml:space="preserve">men de las actividades de dicha Comisión </w:t>
      </w:r>
      <w:r w:rsidRPr="002F7462">
        <w:rPr>
          <w:rFonts w:ascii="Arial" w:hAnsi="Arial" w:cs="Arial"/>
          <w:b/>
          <w:bCs/>
          <w:lang w:val="es-ES"/>
        </w:rPr>
        <w:t>(Anexo VI)</w:t>
      </w:r>
      <w:r w:rsidRPr="002F7462">
        <w:rPr>
          <w:rFonts w:ascii="Arial" w:hAnsi="Arial" w:cs="Arial"/>
          <w:bCs/>
          <w:lang w:val="es-ES"/>
        </w:rPr>
        <w:t>.</w:t>
      </w:r>
      <w:r w:rsidRPr="00907AC1">
        <w:rPr>
          <w:rFonts w:ascii="Arial" w:hAnsi="Arial" w:cs="Arial"/>
          <w:bCs/>
          <w:lang w:val="es-ES"/>
        </w:rPr>
        <w:t xml:space="preserve"> </w:t>
      </w:r>
    </w:p>
    <w:p w14:paraId="2ED29177" w14:textId="55876DBD" w:rsidR="00907AC1" w:rsidRPr="00907AC1" w:rsidRDefault="00907AC1" w:rsidP="00907AC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6A56D093" w14:textId="12B0BA39" w:rsidR="003469AD" w:rsidRDefault="003469AD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bookmarkStart w:id="2" w:name="_Hlk8806643"/>
      <w:r>
        <w:rPr>
          <w:rFonts w:ascii="Arial" w:hAnsi="Arial" w:cs="Arial"/>
          <w:bCs/>
          <w:lang w:val="es-ES"/>
        </w:rPr>
        <w:t xml:space="preserve">Las delegaciones analizaron e intercambiaron comentarios respecto de las estadísticas </w:t>
      </w:r>
      <w:r w:rsidR="002F7462">
        <w:rPr>
          <w:rFonts w:ascii="Arial" w:hAnsi="Arial" w:cs="Arial"/>
          <w:bCs/>
          <w:lang w:val="es-ES"/>
        </w:rPr>
        <w:t>presentadas</w:t>
      </w:r>
      <w:r>
        <w:rPr>
          <w:rFonts w:ascii="Arial" w:hAnsi="Arial" w:cs="Arial"/>
          <w:bCs/>
          <w:lang w:val="es-ES"/>
        </w:rPr>
        <w:t xml:space="preserve"> por la </w:t>
      </w:r>
      <w:r w:rsidRPr="003469AD">
        <w:rPr>
          <w:rFonts w:ascii="Arial" w:hAnsi="Arial" w:cs="Arial"/>
          <w:bCs/>
          <w:lang w:val="es-ES"/>
        </w:rPr>
        <w:t>Comisión sobre Estadísticas de la Fuerza de Trabajo</w:t>
      </w:r>
      <w:r>
        <w:rPr>
          <w:rFonts w:ascii="Arial" w:hAnsi="Arial" w:cs="Arial"/>
          <w:bCs/>
          <w:lang w:val="es-ES"/>
        </w:rPr>
        <w:t xml:space="preserve"> y a ese respecto, la REES instruyó a la Comisión </w:t>
      </w:r>
      <w:r w:rsidR="00C94D64">
        <w:rPr>
          <w:rFonts w:ascii="Arial" w:hAnsi="Arial" w:cs="Arial"/>
          <w:bCs/>
          <w:lang w:val="es-ES"/>
        </w:rPr>
        <w:t xml:space="preserve">a </w:t>
      </w:r>
      <w:r>
        <w:rPr>
          <w:rFonts w:ascii="Arial" w:hAnsi="Arial" w:cs="Arial"/>
          <w:bCs/>
          <w:lang w:val="es-ES"/>
        </w:rPr>
        <w:t xml:space="preserve">actualizar </w:t>
      </w:r>
      <w:r w:rsidR="002F7462">
        <w:rPr>
          <w:rFonts w:ascii="Arial" w:hAnsi="Arial" w:cs="Arial"/>
          <w:bCs/>
          <w:lang w:val="es-ES"/>
        </w:rPr>
        <w:t xml:space="preserve">a la brevedad </w:t>
      </w:r>
      <w:r>
        <w:rPr>
          <w:rFonts w:ascii="Arial" w:hAnsi="Arial" w:cs="Arial"/>
          <w:bCs/>
          <w:lang w:val="es-ES"/>
        </w:rPr>
        <w:t>los cuadros con la información disponible de los Estados Partes.</w:t>
      </w:r>
    </w:p>
    <w:p w14:paraId="08E1D16D" w14:textId="44F1E394" w:rsidR="00C94D64" w:rsidRDefault="00C94D64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0EB48653" w14:textId="77777777" w:rsidR="00AC6F8D" w:rsidRDefault="00AC6F8D" w:rsidP="0089522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bookmarkEnd w:id="1"/>
    <w:bookmarkEnd w:id="2"/>
    <w:p w14:paraId="79923E2B" w14:textId="77777777" w:rsidR="00E451B1" w:rsidRPr="00895227" w:rsidRDefault="00E451B1" w:rsidP="00895227">
      <w:pPr>
        <w:numPr>
          <w:ilvl w:val="1"/>
          <w:numId w:val="1"/>
        </w:numPr>
        <w:tabs>
          <w:tab w:val="left" w:pos="0"/>
        </w:tabs>
        <w:ind w:left="993" w:hanging="567"/>
        <w:jc w:val="both"/>
        <w:rPr>
          <w:rFonts w:ascii="Arial" w:hAnsi="Arial" w:cs="Arial"/>
          <w:bCs/>
          <w:lang w:val="es-ES"/>
        </w:rPr>
      </w:pPr>
      <w:r w:rsidRPr="00895227">
        <w:rPr>
          <w:rFonts w:ascii="Arial" w:hAnsi="Arial" w:cs="Arial"/>
          <w:b/>
          <w:bCs/>
          <w:lang w:val="es-ES"/>
        </w:rPr>
        <w:t xml:space="preserve">Comisión sobre Comercio Exterior de Servicios </w:t>
      </w:r>
      <w:r w:rsidR="00CD45D5" w:rsidRPr="00895227">
        <w:rPr>
          <w:rFonts w:ascii="Arial" w:hAnsi="Arial" w:cs="Arial"/>
          <w:b/>
          <w:bCs/>
          <w:lang w:val="es-ES"/>
        </w:rPr>
        <w:t>(CCES)</w:t>
      </w:r>
    </w:p>
    <w:p w14:paraId="7A67E038" w14:textId="77777777" w:rsidR="00E451B1" w:rsidRPr="00976DED" w:rsidRDefault="00E451B1" w:rsidP="00E451B1">
      <w:pPr>
        <w:tabs>
          <w:tab w:val="left" w:pos="0"/>
        </w:tabs>
        <w:ind w:left="426"/>
        <w:jc w:val="both"/>
        <w:rPr>
          <w:rFonts w:ascii="Arial" w:hAnsi="Arial" w:cs="Arial"/>
          <w:bCs/>
          <w:highlight w:val="yellow"/>
          <w:lang w:val="es-ES"/>
        </w:rPr>
      </w:pPr>
    </w:p>
    <w:p w14:paraId="04E94DB2" w14:textId="2DBF5C36" w:rsidR="00097242" w:rsidRPr="002F7462" w:rsidRDefault="00097242" w:rsidP="00097242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097242">
        <w:rPr>
          <w:rFonts w:ascii="Arial" w:hAnsi="Arial" w:cs="Arial"/>
          <w:bCs/>
          <w:lang w:val="es-ES"/>
        </w:rPr>
        <w:t xml:space="preserve">La REES recibió a la Representante de </w:t>
      </w:r>
      <w:r>
        <w:rPr>
          <w:rFonts w:ascii="Arial" w:hAnsi="Arial" w:cs="Arial"/>
          <w:bCs/>
          <w:lang w:val="es-ES"/>
        </w:rPr>
        <w:t>Argentina</w:t>
      </w:r>
      <w:r w:rsidRPr="00097242">
        <w:rPr>
          <w:rFonts w:ascii="Arial" w:hAnsi="Arial" w:cs="Arial"/>
          <w:bCs/>
          <w:lang w:val="es-ES"/>
        </w:rPr>
        <w:t xml:space="preserve"> de la Comisión sobre Comercio Exterior de Servicios (CCES)</w:t>
      </w:r>
      <w:r w:rsidR="00EF4F2E" w:rsidRPr="00EF4F2E">
        <w:rPr>
          <w:rFonts w:ascii="Arial" w:hAnsi="Arial" w:cs="Arial"/>
          <w:bCs/>
          <w:lang w:val="es-UY"/>
        </w:rPr>
        <w:t xml:space="preserve"> </w:t>
      </w:r>
      <w:r w:rsidR="00EF4F2E">
        <w:rPr>
          <w:rFonts w:ascii="Arial" w:hAnsi="Arial" w:cs="Arial"/>
          <w:bCs/>
          <w:lang w:val="es-UY"/>
        </w:rPr>
        <w:t xml:space="preserve">en ejercicio de la Presidencia </w:t>
      </w:r>
      <w:r w:rsidR="00EF4F2E">
        <w:rPr>
          <w:rFonts w:ascii="Arial" w:hAnsi="Arial" w:cs="Arial"/>
          <w:bCs/>
          <w:i/>
          <w:lang w:val="es-UY"/>
        </w:rPr>
        <w:t>Pro Tempore</w:t>
      </w:r>
      <w:r w:rsidR="002D0E7A">
        <w:rPr>
          <w:rFonts w:ascii="Arial" w:hAnsi="Arial" w:cs="Arial"/>
          <w:bCs/>
          <w:i/>
          <w:lang w:val="es-UY"/>
        </w:rPr>
        <w:t xml:space="preserve">, </w:t>
      </w:r>
      <w:r w:rsidR="002D0E7A" w:rsidRPr="002D0E7A">
        <w:rPr>
          <w:rFonts w:ascii="Arial" w:hAnsi="Arial" w:cs="Arial"/>
          <w:bCs/>
          <w:lang w:val="es-UY"/>
        </w:rPr>
        <w:t xml:space="preserve">Silvia Amiel (INDEC – Directora Nacional de Estadísticas del Sector Externo), </w:t>
      </w:r>
      <w:r w:rsidRPr="002D0E7A">
        <w:rPr>
          <w:rFonts w:ascii="Arial" w:hAnsi="Arial" w:cs="Arial"/>
          <w:bCs/>
          <w:lang w:val="es-ES"/>
        </w:rPr>
        <w:t>quien realizó u</w:t>
      </w:r>
      <w:r w:rsidRPr="002F7462">
        <w:rPr>
          <w:rFonts w:ascii="Arial" w:hAnsi="Arial" w:cs="Arial"/>
          <w:bCs/>
          <w:lang w:val="es-ES"/>
        </w:rPr>
        <w:t xml:space="preserve">n resumen de las actividades de dicha Comisión </w:t>
      </w:r>
      <w:r w:rsidRPr="002F7462">
        <w:rPr>
          <w:rFonts w:ascii="Arial" w:hAnsi="Arial" w:cs="Arial"/>
          <w:b/>
          <w:bCs/>
          <w:lang w:val="es-ES"/>
        </w:rPr>
        <w:t>(Anexo VII)</w:t>
      </w:r>
      <w:r w:rsidRPr="002F7462">
        <w:rPr>
          <w:rFonts w:ascii="Arial" w:hAnsi="Arial" w:cs="Arial"/>
          <w:bCs/>
          <w:lang w:val="es-ES"/>
        </w:rPr>
        <w:t>.</w:t>
      </w:r>
    </w:p>
    <w:p w14:paraId="5DD6410C" w14:textId="77777777" w:rsidR="003C0118" w:rsidRPr="002F7462" w:rsidRDefault="003C0118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19F1C683" w14:textId="21AC90FE" w:rsidR="00C94D64" w:rsidRPr="002F7462" w:rsidRDefault="00C94D64" w:rsidP="00C94D64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2F7462">
        <w:rPr>
          <w:rFonts w:ascii="Arial" w:hAnsi="Arial" w:cs="Arial"/>
          <w:bCs/>
          <w:lang w:val="es-ES"/>
        </w:rPr>
        <w:t xml:space="preserve">Con relación a las estadísticas referidas al Comercio Exterior de Servicios, la Representante Argentina de la Comisión destacó el trabajo conjunto y </w:t>
      </w:r>
      <w:r w:rsidR="002F7462" w:rsidRPr="002F7462">
        <w:rPr>
          <w:rFonts w:ascii="Arial" w:hAnsi="Arial" w:cs="Arial"/>
          <w:bCs/>
          <w:lang w:val="es-ES"/>
        </w:rPr>
        <w:t xml:space="preserve">el </w:t>
      </w:r>
      <w:r w:rsidRPr="002F7462">
        <w:rPr>
          <w:rFonts w:ascii="Arial" w:hAnsi="Arial" w:cs="Arial"/>
          <w:bCs/>
          <w:lang w:val="es-ES"/>
        </w:rPr>
        <w:t>apoyo recibido desde la SM/UTECEM</w:t>
      </w:r>
      <w:r w:rsidR="00445F6A" w:rsidRPr="002F7462">
        <w:rPr>
          <w:rFonts w:ascii="Arial" w:hAnsi="Arial" w:cs="Arial"/>
          <w:bCs/>
          <w:lang w:val="es-ES"/>
        </w:rPr>
        <w:t>.</w:t>
      </w:r>
    </w:p>
    <w:p w14:paraId="76496CCF" w14:textId="60858561" w:rsidR="003C0118" w:rsidRPr="002F7462" w:rsidRDefault="003C0118" w:rsidP="00E451B1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7D5AC469" w14:textId="5EEC9374" w:rsidR="00097242" w:rsidRDefault="00097242" w:rsidP="00E451B1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2F7462">
        <w:rPr>
          <w:rFonts w:ascii="Arial" w:hAnsi="Arial" w:cs="Arial"/>
          <w:bCs/>
          <w:lang w:val="es-ES"/>
        </w:rPr>
        <w:t xml:space="preserve">A ese respecto, la REES solicitó al GMC que instruya a la SM/UTECEM a </w:t>
      </w:r>
      <w:r w:rsidR="002F7462" w:rsidRPr="002F7462">
        <w:rPr>
          <w:rFonts w:ascii="Arial" w:hAnsi="Arial" w:cs="Arial"/>
          <w:bCs/>
          <w:lang w:val="es-ES"/>
        </w:rPr>
        <w:t>vincular</w:t>
      </w:r>
      <w:r w:rsidR="00445F6A" w:rsidRPr="002F7462">
        <w:rPr>
          <w:rFonts w:ascii="Arial" w:hAnsi="Arial" w:cs="Arial"/>
          <w:bCs/>
          <w:lang w:val="es-ES"/>
        </w:rPr>
        <w:t xml:space="preserve"> las estadísticas de la REES en el Sistema de Estadísticas de Comercio Exterior del MERCOSUR (SECEM)</w:t>
      </w:r>
      <w:r w:rsidRPr="002F7462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</w:t>
      </w:r>
    </w:p>
    <w:p w14:paraId="71FA81C3" w14:textId="3250FAFF" w:rsidR="00445F6A" w:rsidRDefault="00445F6A" w:rsidP="00E451B1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67B9C481" w14:textId="34E1B543" w:rsidR="00445F6A" w:rsidRDefault="0052039C" w:rsidP="00E451B1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BA384E">
        <w:rPr>
          <w:rFonts w:ascii="Arial" w:hAnsi="Arial" w:cs="Arial"/>
          <w:bCs/>
          <w:lang w:val="es-ES"/>
        </w:rPr>
        <w:t xml:space="preserve">Asimismo, la REES felicitó a la </w:t>
      </w:r>
      <w:r w:rsidRPr="00097242">
        <w:rPr>
          <w:rFonts w:ascii="Arial" w:hAnsi="Arial" w:cs="Arial"/>
          <w:bCs/>
          <w:lang w:val="es-ES"/>
        </w:rPr>
        <w:t>Comisión sobre Comercio Exterior de Servicios</w:t>
      </w:r>
      <w:r>
        <w:rPr>
          <w:rFonts w:ascii="Arial" w:hAnsi="Arial" w:cs="Arial"/>
          <w:bCs/>
          <w:lang w:val="es-ES"/>
        </w:rPr>
        <w:t xml:space="preserve"> y a la SM/UTECEM por el trabajo realizado.</w:t>
      </w:r>
    </w:p>
    <w:p w14:paraId="72451D64" w14:textId="5F687C3C" w:rsidR="00097242" w:rsidRDefault="00097242" w:rsidP="00E451B1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467300C8" w14:textId="77777777" w:rsidR="00AC6F8D" w:rsidRDefault="00AC6F8D" w:rsidP="00E451B1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69C3BDE8" w14:textId="77777777" w:rsidR="00DE3643" w:rsidRPr="00AC17BB" w:rsidRDefault="00DE3643" w:rsidP="00895227">
      <w:pPr>
        <w:pStyle w:val="Prrafodelista"/>
        <w:numPr>
          <w:ilvl w:val="1"/>
          <w:numId w:val="1"/>
        </w:numPr>
        <w:tabs>
          <w:tab w:val="left" w:pos="0"/>
        </w:tabs>
        <w:ind w:hanging="578"/>
        <w:jc w:val="both"/>
        <w:rPr>
          <w:rFonts w:ascii="Arial" w:hAnsi="Arial" w:cs="Arial"/>
          <w:b/>
          <w:bCs/>
          <w:lang w:val="es-UY"/>
        </w:rPr>
      </w:pPr>
      <w:r w:rsidRPr="00AC17BB">
        <w:rPr>
          <w:rFonts w:ascii="Arial" w:hAnsi="Arial" w:cs="Arial"/>
          <w:b/>
          <w:bCs/>
          <w:lang w:val="es-ES"/>
        </w:rPr>
        <w:t>Comisión Permanente de Cuentas Nacionales</w:t>
      </w:r>
      <w:r w:rsidR="00CD45D5" w:rsidRPr="00AC17BB">
        <w:rPr>
          <w:rFonts w:ascii="Arial" w:hAnsi="Arial" w:cs="Arial"/>
          <w:b/>
          <w:bCs/>
          <w:lang w:val="es-UY"/>
        </w:rPr>
        <w:t xml:space="preserve"> (CPCN)</w:t>
      </w:r>
    </w:p>
    <w:p w14:paraId="155962C6" w14:textId="77777777" w:rsidR="00DE3643" w:rsidRPr="00AC17BB" w:rsidRDefault="00DE3643" w:rsidP="00DE3643">
      <w:pPr>
        <w:tabs>
          <w:tab w:val="left" w:pos="0"/>
          <w:tab w:val="left" w:pos="851"/>
        </w:tabs>
        <w:jc w:val="both"/>
        <w:rPr>
          <w:rFonts w:ascii="Arial" w:hAnsi="Arial" w:cs="Arial"/>
          <w:b/>
          <w:bCs/>
          <w:lang w:val="es-UY"/>
        </w:rPr>
      </w:pPr>
    </w:p>
    <w:p w14:paraId="113CBA2B" w14:textId="30C35441" w:rsidR="00445F6A" w:rsidRPr="00097242" w:rsidRDefault="00445F6A" w:rsidP="00445F6A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  <w:r w:rsidRPr="00097242">
        <w:rPr>
          <w:rFonts w:ascii="Arial" w:hAnsi="Arial" w:cs="Arial"/>
          <w:bCs/>
          <w:lang w:val="es-ES"/>
        </w:rPr>
        <w:t xml:space="preserve">La REES recibió a la Representante de </w:t>
      </w:r>
      <w:r>
        <w:rPr>
          <w:rFonts w:ascii="Arial" w:hAnsi="Arial" w:cs="Arial"/>
          <w:bCs/>
          <w:lang w:val="es-ES"/>
        </w:rPr>
        <w:t>Argentina</w:t>
      </w:r>
      <w:r w:rsidRPr="00097242">
        <w:rPr>
          <w:rFonts w:ascii="Arial" w:hAnsi="Arial" w:cs="Arial"/>
          <w:bCs/>
          <w:lang w:val="es-ES"/>
        </w:rPr>
        <w:t xml:space="preserve"> de la </w:t>
      </w:r>
      <w:r w:rsidR="00EF4F2E" w:rsidRPr="00EF4F2E">
        <w:rPr>
          <w:rFonts w:ascii="Arial" w:hAnsi="Arial" w:cs="Arial"/>
          <w:bCs/>
          <w:lang w:val="es-ES"/>
        </w:rPr>
        <w:t>Comisión Permanente de Cuentas Nacionales (CPCN)</w:t>
      </w:r>
      <w:r w:rsidR="00EF4F2E" w:rsidRPr="00EF4F2E">
        <w:rPr>
          <w:rFonts w:ascii="Arial" w:hAnsi="Arial" w:cs="Arial"/>
          <w:bCs/>
          <w:lang w:val="es-UY"/>
        </w:rPr>
        <w:t xml:space="preserve"> </w:t>
      </w:r>
      <w:r w:rsidR="00EF4F2E">
        <w:rPr>
          <w:rFonts w:ascii="Arial" w:hAnsi="Arial" w:cs="Arial"/>
          <w:bCs/>
          <w:lang w:val="es-UY"/>
        </w:rPr>
        <w:t xml:space="preserve">en ejercicio de la Presidencia </w:t>
      </w:r>
      <w:r w:rsidR="00EF4F2E">
        <w:rPr>
          <w:rFonts w:ascii="Arial" w:hAnsi="Arial" w:cs="Arial"/>
          <w:bCs/>
          <w:i/>
          <w:lang w:val="es-UY"/>
        </w:rPr>
        <w:t>Pro Tempore</w:t>
      </w:r>
      <w:r w:rsidRPr="00097242">
        <w:rPr>
          <w:rFonts w:ascii="Arial" w:hAnsi="Arial" w:cs="Arial"/>
          <w:bCs/>
          <w:lang w:val="es-ES"/>
        </w:rPr>
        <w:t xml:space="preserve">, </w:t>
      </w:r>
      <w:r w:rsidR="00EF4F2E">
        <w:rPr>
          <w:rFonts w:ascii="Arial" w:hAnsi="Arial" w:cs="Arial"/>
          <w:color w:val="222222"/>
          <w:shd w:val="clear" w:color="auto" w:fill="FFFFFF"/>
        </w:rPr>
        <w:t xml:space="preserve">Marisa </w:t>
      </w:r>
      <w:proofErr w:type="spellStart"/>
      <w:r w:rsidR="00EF4F2E">
        <w:rPr>
          <w:rFonts w:ascii="Arial" w:hAnsi="Arial" w:cs="Arial"/>
          <w:color w:val="222222"/>
          <w:shd w:val="clear" w:color="auto" w:fill="FFFFFF"/>
        </w:rPr>
        <w:t>Wierny</w:t>
      </w:r>
      <w:proofErr w:type="spellEnd"/>
      <w:r w:rsidR="002F7462">
        <w:rPr>
          <w:rFonts w:ascii="Arial" w:hAnsi="Arial" w:cs="Arial"/>
          <w:color w:val="222222"/>
          <w:shd w:val="clear" w:color="auto" w:fill="FFFFFF"/>
        </w:rPr>
        <w:t xml:space="preserve"> (INDEC – </w:t>
      </w:r>
      <w:proofErr w:type="spellStart"/>
      <w:r w:rsidR="002F7462">
        <w:rPr>
          <w:rFonts w:ascii="Arial" w:hAnsi="Arial" w:cs="Arial"/>
          <w:color w:val="222222"/>
          <w:shd w:val="clear" w:color="auto" w:fill="FFFFFF"/>
        </w:rPr>
        <w:t>Directora</w:t>
      </w:r>
      <w:proofErr w:type="spellEnd"/>
      <w:r w:rsidR="002F7462">
        <w:rPr>
          <w:rFonts w:ascii="Arial" w:hAnsi="Arial" w:cs="Arial"/>
          <w:color w:val="222222"/>
          <w:shd w:val="clear" w:color="auto" w:fill="FFFFFF"/>
        </w:rPr>
        <w:t xml:space="preserve"> Nacional de </w:t>
      </w:r>
      <w:proofErr w:type="spellStart"/>
      <w:r w:rsidR="002F7462">
        <w:rPr>
          <w:rFonts w:ascii="Arial" w:hAnsi="Arial" w:cs="Arial"/>
          <w:color w:val="222222"/>
          <w:shd w:val="clear" w:color="auto" w:fill="FFFFFF"/>
        </w:rPr>
        <w:t>Cuentas</w:t>
      </w:r>
      <w:proofErr w:type="spellEnd"/>
      <w:r w:rsidR="002F746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F7462">
        <w:rPr>
          <w:rFonts w:ascii="Arial" w:hAnsi="Arial" w:cs="Arial"/>
          <w:color w:val="222222"/>
          <w:shd w:val="clear" w:color="auto" w:fill="FFFFFF"/>
        </w:rPr>
        <w:t>Nacionales</w:t>
      </w:r>
      <w:proofErr w:type="spellEnd"/>
      <w:r w:rsidR="002F7462">
        <w:rPr>
          <w:rFonts w:ascii="Arial" w:hAnsi="Arial" w:cs="Arial"/>
          <w:color w:val="222222"/>
          <w:shd w:val="clear" w:color="auto" w:fill="FFFFFF"/>
        </w:rPr>
        <w:t>)</w:t>
      </w:r>
      <w:r w:rsidR="00EF4F2E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097242">
        <w:rPr>
          <w:rFonts w:ascii="Arial" w:hAnsi="Arial" w:cs="Arial"/>
          <w:bCs/>
          <w:lang w:val="es-ES"/>
        </w:rPr>
        <w:t xml:space="preserve">quien </w:t>
      </w:r>
      <w:r w:rsidR="00A97B79">
        <w:rPr>
          <w:rFonts w:ascii="Arial" w:hAnsi="Arial" w:cs="Arial"/>
          <w:bCs/>
          <w:lang w:val="es-ES"/>
        </w:rPr>
        <w:t xml:space="preserve">expuso sobre </w:t>
      </w:r>
      <w:r w:rsidRPr="00097242">
        <w:rPr>
          <w:rFonts w:ascii="Arial" w:hAnsi="Arial" w:cs="Arial"/>
          <w:bCs/>
          <w:lang w:val="es-ES"/>
        </w:rPr>
        <w:t>las actividades de dicha Comisión</w:t>
      </w:r>
      <w:r w:rsidR="00A97B79">
        <w:rPr>
          <w:rFonts w:ascii="Arial" w:hAnsi="Arial" w:cs="Arial"/>
          <w:bCs/>
          <w:lang w:val="es-ES"/>
        </w:rPr>
        <w:t>.</w:t>
      </w:r>
    </w:p>
    <w:p w14:paraId="4887436D" w14:textId="50841EE6" w:rsidR="00EF4F2E" w:rsidRDefault="00EF4F2E" w:rsidP="003B504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7C913387" w14:textId="20076966" w:rsidR="00EF4F2E" w:rsidRPr="00BA168B" w:rsidRDefault="002F7462" w:rsidP="00EF4F2E">
      <w:pPr>
        <w:tabs>
          <w:tab w:val="left" w:pos="0"/>
          <w:tab w:val="left" w:pos="851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L</w:t>
      </w:r>
      <w:r w:rsidR="00EF4F2E" w:rsidRPr="00BA168B">
        <w:rPr>
          <w:rFonts w:ascii="Arial" w:hAnsi="Arial" w:cs="Arial"/>
          <w:bCs/>
          <w:lang w:val="es-UY"/>
        </w:rPr>
        <w:t xml:space="preserve">a REES tomó nota </w:t>
      </w:r>
      <w:r>
        <w:rPr>
          <w:rFonts w:ascii="Arial" w:hAnsi="Arial" w:cs="Arial"/>
          <w:bCs/>
          <w:lang w:val="es-UY"/>
        </w:rPr>
        <w:t xml:space="preserve">de la presentación </w:t>
      </w:r>
      <w:r w:rsidR="00BA168B" w:rsidRPr="00BA168B">
        <w:rPr>
          <w:rFonts w:ascii="Arial" w:hAnsi="Arial" w:cs="Arial"/>
          <w:bCs/>
          <w:lang w:val="es-UY"/>
        </w:rPr>
        <w:t>del</w:t>
      </w:r>
      <w:r w:rsidR="00EF4F2E" w:rsidRPr="00BA168B">
        <w:rPr>
          <w:rFonts w:ascii="Arial" w:hAnsi="Arial" w:cs="Arial"/>
          <w:bCs/>
          <w:lang w:val="es-UY"/>
        </w:rPr>
        <w:t xml:space="preserve"> proyecto referente a Formación Bruta de Capital Fijo </w:t>
      </w:r>
      <w:r>
        <w:rPr>
          <w:rFonts w:ascii="Arial" w:hAnsi="Arial" w:cs="Arial"/>
          <w:bCs/>
          <w:lang w:val="es-UY"/>
        </w:rPr>
        <w:t>como iniciativa de Bienes Públicos Regionales del Banco Interamericano de Desarrollo (BID).</w:t>
      </w:r>
      <w:r w:rsidR="00EF4F2E" w:rsidRPr="00BA168B">
        <w:rPr>
          <w:rFonts w:ascii="Arial" w:hAnsi="Arial" w:cs="Arial"/>
          <w:bCs/>
          <w:lang w:val="es-UY"/>
        </w:rPr>
        <w:t xml:space="preserve"> </w:t>
      </w:r>
    </w:p>
    <w:p w14:paraId="15B2847C" w14:textId="57633D41" w:rsidR="00EF4F2E" w:rsidRDefault="00EF4F2E" w:rsidP="003B5047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72887953" w14:textId="77777777" w:rsidR="003C0118" w:rsidRDefault="003C0118" w:rsidP="003B5047">
      <w:pPr>
        <w:tabs>
          <w:tab w:val="left" w:pos="0"/>
        </w:tabs>
        <w:jc w:val="both"/>
        <w:rPr>
          <w:rFonts w:ascii="Arial" w:hAnsi="Arial" w:cs="Arial"/>
          <w:bCs/>
          <w:lang w:val="es-ES"/>
        </w:rPr>
      </w:pPr>
    </w:p>
    <w:p w14:paraId="47E0E252" w14:textId="07A1EC9C" w:rsidR="00895227" w:rsidRDefault="00895227" w:rsidP="00895227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>EVALUACIÓN DEL CUMPLIMIENTO DEL PROGRAMA DE TRABAJO 201</w:t>
      </w:r>
      <w:r w:rsidR="003C0118">
        <w:rPr>
          <w:rFonts w:ascii="Arial" w:hAnsi="Arial" w:cs="Arial"/>
          <w:b/>
          <w:bCs/>
          <w:lang w:val="es-UY"/>
        </w:rPr>
        <w:t>9</w:t>
      </w:r>
      <w:r>
        <w:rPr>
          <w:rFonts w:ascii="Arial" w:hAnsi="Arial" w:cs="Arial"/>
          <w:b/>
          <w:bCs/>
          <w:lang w:val="es-UY"/>
        </w:rPr>
        <w:t>-</w:t>
      </w:r>
      <w:r w:rsidR="006A70F4">
        <w:rPr>
          <w:rFonts w:ascii="Arial" w:hAnsi="Arial" w:cs="Arial"/>
          <w:b/>
          <w:bCs/>
          <w:lang w:val="es-UY"/>
        </w:rPr>
        <w:t>2020</w:t>
      </w:r>
    </w:p>
    <w:p w14:paraId="1957323E" w14:textId="77777777" w:rsidR="00895227" w:rsidRDefault="00895227" w:rsidP="00895227">
      <w:p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</w:p>
    <w:p w14:paraId="0B873267" w14:textId="415B709F" w:rsidR="00ED1121" w:rsidRPr="00711323" w:rsidRDefault="00F05611" w:rsidP="00EC0FA2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 xml:space="preserve">Las delegaciones </w:t>
      </w:r>
      <w:r w:rsidR="00234125">
        <w:rPr>
          <w:rFonts w:ascii="Arial" w:hAnsi="Arial" w:cs="Arial"/>
          <w:bCs/>
          <w:lang w:val="es-UY"/>
        </w:rPr>
        <w:t>intercambiaron</w:t>
      </w:r>
      <w:r w:rsidR="00711323">
        <w:rPr>
          <w:rFonts w:ascii="Arial" w:hAnsi="Arial" w:cs="Arial"/>
          <w:bCs/>
          <w:lang w:val="es-UY"/>
        </w:rPr>
        <w:t xml:space="preserve"> comentarios sobre</w:t>
      </w:r>
      <w:r w:rsidR="00ED1121">
        <w:rPr>
          <w:rFonts w:ascii="Arial" w:hAnsi="Arial" w:cs="Arial"/>
          <w:bCs/>
          <w:lang w:val="es-UY"/>
        </w:rPr>
        <w:t xml:space="preserve"> </w:t>
      </w:r>
      <w:r w:rsidR="00CB7C37">
        <w:rPr>
          <w:rFonts w:ascii="Arial" w:hAnsi="Arial" w:cs="Arial"/>
          <w:bCs/>
          <w:lang w:val="es-UY"/>
        </w:rPr>
        <w:t>los avances en la realización de las actividades d</w:t>
      </w:r>
      <w:r>
        <w:rPr>
          <w:rFonts w:ascii="Arial" w:hAnsi="Arial" w:cs="Arial"/>
          <w:bCs/>
          <w:lang w:val="es-UY"/>
        </w:rPr>
        <w:t xml:space="preserve">el </w:t>
      </w:r>
      <w:r w:rsidRPr="00F05611">
        <w:rPr>
          <w:rFonts w:ascii="Arial" w:hAnsi="Arial" w:cs="Arial"/>
          <w:bCs/>
          <w:lang w:val="es-UY"/>
        </w:rPr>
        <w:t>Programa de Trabajo 201</w:t>
      </w:r>
      <w:r>
        <w:rPr>
          <w:rFonts w:ascii="Arial" w:hAnsi="Arial" w:cs="Arial"/>
          <w:bCs/>
          <w:lang w:val="es-UY"/>
        </w:rPr>
        <w:t>9</w:t>
      </w:r>
      <w:r w:rsidRPr="00F05611">
        <w:rPr>
          <w:rFonts w:ascii="Arial" w:hAnsi="Arial" w:cs="Arial"/>
          <w:bCs/>
          <w:lang w:val="es-UY"/>
        </w:rPr>
        <w:t>-20</w:t>
      </w:r>
      <w:r>
        <w:rPr>
          <w:rFonts w:ascii="Arial" w:hAnsi="Arial" w:cs="Arial"/>
          <w:bCs/>
          <w:lang w:val="es-UY"/>
        </w:rPr>
        <w:t>20</w:t>
      </w:r>
      <w:r w:rsidRPr="00F05611">
        <w:rPr>
          <w:rFonts w:ascii="Arial" w:hAnsi="Arial" w:cs="Arial"/>
          <w:bCs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>aprobado en la L Reunión Extraordinaria del GMC</w:t>
      </w:r>
      <w:r w:rsidR="00ED1121">
        <w:rPr>
          <w:rFonts w:ascii="Arial" w:hAnsi="Arial" w:cs="Arial"/>
          <w:bCs/>
          <w:lang w:val="es-UY"/>
        </w:rPr>
        <w:t>.</w:t>
      </w:r>
      <w:r w:rsidR="00711323">
        <w:rPr>
          <w:rFonts w:ascii="Arial" w:hAnsi="Arial" w:cs="Arial"/>
          <w:bCs/>
          <w:lang w:val="es-UY"/>
        </w:rPr>
        <w:t xml:space="preserve"> La </w:t>
      </w:r>
      <w:r w:rsidR="00234125">
        <w:rPr>
          <w:rFonts w:ascii="Arial" w:hAnsi="Arial" w:cs="Arial"/>
          <w:bCs/>
          <w:lang w:val="es-UY"/>
        </w:rPr>
        <w:t>Evaluación Parcial d</w:t>
      </w:r>
      <w:r w:rsidR="00711323">
        <w:rPr>
          <w:rFonts w:ascii="Arial" w:hAnsi="Arial" w:cs="Arial"/>
          <w:bCs/>
          <w:lang w:val="es-UY"/>
        </w:rPr>
        <w:t xml:space="preserve">el cumplimiento </w:t>
      </w:r>
      <w:r w:rsidR="00ED1121">
        <w:rPr>
          <w:rFonts w:ascii="Arial" w:hAnsi="Arial" w:cs="Arial"/>
          <w:bCs/>
          <w:lang w:val="es-UY"/>
        </w:rPr>
        <w:t xml:space="preserve">del referido </w:t>
      </w:r>
      <w:r w:rsidR="00234125">
        <w:rPr>
          <w:rFonts w:ascii="Arial" w:hAnsi="Arial" w:cs="Arial"/>
          <w:bCs/>
          <w:lang w:val="es-UY"/>
        </w:rPr>
        <w:t>P</w:t>
      </w:r>
      <w:r w:rsidR="00ED1121">
        <w:rPr>
          <w:rFonts w:ascii="Arial" w:hAnsi="Arial" w:cs="Arial"/>
          <w:bCs/>
          <w:lang w:val="es-UY"/>
        </w:rPr>
        <w:t xml:space="preserve">rograma consta como </w:t>
      </w:r>
      <w:r w:rsidR="00ED1121" w:rsidRPr="002F7462">
        <w:rPr>
          <w:rFonts w:ascii="Arial" w:hAnsi="Arial" w:cs="Arial"/>
          <w:b/>
          <w:bCs/>
          <w:lang w:val="es-UY"/>
        </w:rPr>
        <w:t xml:space="preserve">Anexo </w:t>
      </w:r>
      <w:r w:rsidR="00711323" w:rsidRPr="002F7462">
        <w:rPr>
          <w:rFonts w:ascii="Arial" w:hAnsi="Arial" w:cs="Arial"/>
          <w:b/>
          <w:bCs/>
          <w:lang w:val="es-UY"/>
        </w:rPr>
        <w:t>VIII</w:t>
      </w:r>
      <w:r w:rsidR="00711323">
        <w:rPr>
          <w:rFonts w:ascii="Arial" w:hAnsi="Arial" w:cs="Arial"/>
          <w:bCs/>
          <w:lang w:val="es-UY"/>
        </w:rPr>
        <w:t>.</w:t>
      </w:r>
    </w:p>
    <w:p w14:paraId="4E2D2BB9" w14:textId="45747495" w:rsidR="00ED1121" w:rsidRDefault="00ED1121" w:rsidP="00EC0FA2">
      <w:p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</w:p>
    <w:p w14:paraId="1FA945AF" w14:textId="3BE2FDFA" w:rsidR="00AC6F8D" w:rsidRDefault="00AC6F8D" w:rsidP="00EC0FA2">
      <w:p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</w:p>
    <w:p w14:paraId="0E362A87" w14:textId="4F0A3431" w:rsidR="00AC6F8D" w:rsidRDefault="00AC6F8D" w:rsidP="00EC0FA2">
      <w:p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</w:p>
    <w:p w14:paraId="43BDC57E" w14:textId="77777777" w:rsidR="00E451B1" w:rsidRPr="00895227" w:rsidRDefault="00166579" w:rsidP="00895227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  <w:r w:rsidRPr="00895227">
        <w:rPr>
          <w:rFonts w:ascii="Arial" w:hAnsi="Arial" w:cs="Arial"/>
          <w:b/>
          <w:bCs/>
          <w:lang w:val="es-UY"/>
        </w:rPr>
        <w:lastRenderedPageBreak/>
        <w:t xml:space="preserve">PLAN </w:t>
      </w:r>
      <w:r w:rsidR="00A04DB8">
        <w:rPr>
          <w:rFonts w:ascii="Arial" w:hAnsi="Arial" w:cs="Arial"/>
          <w:b/>
          <w:bCs/>
          <w:lang w:val="es-UY"/>
        </w:rPr>
        <w:t xml:space="preserve">ESTRATÉGICO </w:t>
      </w:r>
      <w:r w:rsidRPr="00895227">
        <w:rPr>
          <w:rFonts w:ascii="Arial" w:hAnsi="Arial" w:cs="Arial"/>
          <w:b/>
          <w:bCs/>
          <w:lang w:val="es-UY"/>
        </w:rPr>
        <w:t>ESTAD</w:t>
      </w:r>
      <w:r w:rsidR="00553DE2" w:rsidRPr="00895227">
        <w:rPr>
          <w:rFonts w:ascii="Arial" w:hAnsi="Arial" w:cs="Arial"/>
          <w:b/>
          <w:bCs/>
          <w:lang w:val="es-UY"/>
        </w:rPr>
        <w:t>Í</w:t>
      </w:r>
      <w:r w:rsidRPr="00895227">
        <w:rPr>
          <w:rFonts w:ascii="Arial" w:hAnsi="Arial" w:cs="Arial"/>
          <w:b/>
          <w:bCs/>
          <w:lang w:val="es-UY"/>
        </w:rPr>
        <w:t>STICO DEL MERCOSUR</w:t>
      </w:r>
    </w:p>
    <w:p w14:paraId="4E2DEAD8" w14:textId="5DB2F9FB" w:rsidR="003C0118" w:rsidRDefault="003C0118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362CFD08" w14:textId="0EEDB09E" w:rsidR="0001456B" w:rsidRDefault="0001456B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Se ha establecido que los ejes temáticos del Plan Estratégico Estadístico del MERCOSUR para el período 2019-2024 son:</w:t>
      </w:r>
    </w:p>
    <w:p w14:paraId="4F9D67E0" w14:textId="77777777" w:rsidR="0001456B" w:rsidRDefault="0001456B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028B9FE6" w14:textId="1A595FD9" w:rsidR="0001456B" w:rsidRPr="0001456B" w:rsidRDefault="0001456B" w:rsidP="0001456B">
      <w:pPr>
        <w:pStyle w:val="Prrafodelista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01456B">
        <w:rPr>
          <w:rFonts w:ascii="Arial" w:hAnsi="Arial" w:cs="Arial"/>
          <w:bCs/>
          <w:lang w:val="es-UY"/>
        </w:rPr>
        <w:t>Estadísticas Demográficas y Sociales</w:t>
      </w:r>
    </w:p>
    <w:p w14:paraId="71BED023" w14:textId="4CC03A7A" w:rsidR="0001456B" w:rsidRPr="0001456B" w:rsidRDefault="0001456B" w:rsidP="0001456B">
      <w:pPr>
        <w:pStyle w:val="Prrafodelista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01456B">
        <w:rPr>
          <w:rFonts w:ascii="Arial" w:hAnsi="Arial" w:cs="Arial"/>
          <w:bCs/>
          <w:lang w:val="es-UY"/>
        </w:rPr>
        <w:t>Estadísticas Económicas</w:t>
      </w:r>
    </w:p>
    <w:p w14:paraId="05902A46" w14:textId="188067F3" w:rsidR="0001456B" w:rsidRPr="0001456B" w:rsidRDefault="0001456B" w:rsidP="0001456B">
      <w:pPr>
        <w:pStyle w:val="Prrafodelista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01456B">
        <w:rPr>
          <w:rFonts w:ascii="Arial" w:hAnsi="Arial" w:cs="Arial"/>
          <w:bCs/>
          <w:lang w:val="es-UY"/>
        </w:rPr>
        <w:t>Estadísticas Ambientales</w:t>
      </w:r>
    </w:p>
    <w:p w14:paraId="1120848F" w14:textId="0B56008B" w:rsidR="0001456B" w:rsidRPr="0001456B" w:rsidRDefault="0001456B" w:rsidP="0001456B">
      <w:pPr>
        <w:pStyle w:val="Prrafodelista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01456B">
        <w:rPr>
          <w:rFonts w:ascii="Arial" w:hAnsi="Arial" w:cs="Arial"/>
          <w:bCs/>
          <w:lang w:val="es-UY"/>
        </w:rPr>
        <w:t>Procesos e Infraestructura Estadística</w:t>
      </w:r>
    </w:p>
    <w:p w14:paraId="38200C9A" w14:textId="77777777" w:rsidR="0001456B" w:rsidRDefault="0001456B" w:rsidP="00E451B1">
      <w:pPr>
        <w:tabs>
          <w:tab w:val="left" w:pos="0"/>
        </w:tabs>
        <w:jc w:val="both"/>
        <w:rPr>
          <w:rFonts w:ascii="Arial" w:hAnsi="Arial" w:cs="Arial"/>
          <w:bCs/>
          <w:color w:val="FF0000"/>
          <w:lang w:val="es-UY"/>
        </w:rPr>
      </w:pPr>
    </w:p>
    <w:p w14:paraId="28131728" w14:textId="44E59F60" w:rsidR="00A924F3" w:rsidRPr="0001456B" w:rsidRDefault="00A924F3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01456B">
        <w:rPr>
          <w:rFonts w:ascii="Arial" w:hAnsi="Arial" w:cs="Arial"/>
          <w:bCs/>
          <w:lang w:val="es-UY"/>
        </w:rPr>
        <w:t>El tema continúa en Agenda.</w:t>
      </w:r>
    </w:p>
    <w:p w14:paraId="7F6C1638" w14:textId="77777777" w:rsidR="00A924F3" w:rsidRPr="0001456B" w:rsidRDefault="00A924F3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709D677D" w14:textId="77777777" w:rsidR="000B746B" w:rsidRPr="0001456B" w:rsidRDefault="000B746B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61981E12" w14:textId="074B8DFA" w:rsidR="00E451B1" w:rsidRPr="00895227" w:rsidRDefault="003C0118" w:rsidP="00895227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>EVALUACIÓN SOBRE REDISEÑO DE LAS COMISIONES DE LA REES</w:t>
      </w:r>
    </w:p>
    <w:p w14:paraId="23C67587" w14:textId="77777777" w:rsidR="00E451B1" w:rsidRPr="00895227" w:rsidRDefault="00E451B1" w:rsidP="00E451B1">
      <w:pPr>
        <w:tabs>
          <w:tab w:val="left" w:pos="0"/>
        </w:tabs>
        <w:jc w:val="both"/>
        <w:rPr>
          <w:rFonts w:ascii="Arial" w:hAnsi="Arial" w:cs="Arial"/>
          <w:b/>
          <w:bCs/>
          <w:lang w:val="es-UY"/>
        </w:rPr>
      </w:pPr>
    </w:p>
    <w:p w14:paraId="1B7F7205" w14:textId="77777777" w:rsidR="002D0E7A" w:rsidRDefault="0001456B" w:rsidP="00C07072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 xml:space="preserve">La </w:t>
      </w:r>
      <w:r w:rsidR="00963711">
        <w:rPr>
          <w:rFonts w:ascii="Arial" w:hAnsi="Arial" w:cs="Arial"/>
          <w:bCs/>
          <w:lang w:val="es-UY"/>
        </w:rPr>
        <w:t xml:space="preserve">REES realizó una evaluación </w:t>
      </w:r>
      <w:r w:rsidR="00064EF1">
        <w:rPr>
          <w:rFonts w:ascii="Arial" w:hAnsi="Arial" w:cs="Arial"/>
          <w:bCs/>
          <w:lang w:val="es-UY"/>
        </w:rPr>
        <w:t>de</w:t>
      </w:r>
      <w:r w:rsidR="00963711">
        <w:rPr>
          <w:rFonts w:ascii="Arial" w:hAnsi="Arial" w:cs="Arial"/>
          <w:bCs/>
          <w:lang w:val="es-UY"/>
        </w:rPr>
        <w:t xml:space="preserve"> los trabajos </w:t>
      </w:r>
      <w:r w:rsidR="00064EF1">
        <w:rPr>
          <w:rFonts w:ascii="Arial" w:hAnsi="Arial" w:cs="Arial"/>
          <w:bCs/>
          <w:lang w:val="es-UY"/>
        </w:rPr>
        <w:t>desarrollados por</w:t>
      </w:r>
      <w:r w:rsidR="00963711">
        <w:rPr>
          <w:rFonts w:ascii="Arial" w:hAnsi="Arial" w:cs="Arial"/>
          <w:bCs/>
          <w:lang w:val="es-UY"/>
        </w:rPr>
        <w:t xml:space="preserve"> las Comisiones y acordó </w:t>
      </w:r>
      <w:r w:rsidR="00B51B5F">
        <w:rPr>
          <w:rFonts w:ascii="Arial" w:hAnsi="Arial" w:cs="Arial"/>
          <w:bCs/>
          <w:lang w:val="es-UY"/>
        </w:rPr>
        <w:t>que</w:t>
      </w:r>
      <w:r w:rsidR="002D0E7A">
        <w:rPr>
          <w:rFonts w:ascii="Arial" w:hAnsi="Arial" w:cs="Arial"/>
          <w:bCs/>
          <w:lang w:val="es-UY"/>
        </w:rPr>
        <w:t>:</w:t>
      </w:r>
    </w:p>
    <w:p w14:paraId="2B6C8ABA" w14:textId="77777777" w:rsidR="002D0E7A" w:rsidRDefault="002D0E7A" w:rsidP="00C07072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04B6780E" w14:textId="77777777" w:rsidR="002D0E7A" w:rsidRDefault="002D0E7A" w:rsidP="002D0E7A">
      <w:pPr>
        <w:pStyle w:val="Prrafodelista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2D0E7A">
        <w:rPr>
          <w:rFonts w:ascii="Arial" w:hAnsi="Arial" w:cs="Arial"/>
          <w:bCs/>
          <w:lang w:val="es-UY"/>
        </w:rPr>
        <w:t>I</w:t>
      </w:r>
      <w:r w:rsidR="00064EF1" w:rsidRPr="002D0E7A">
        <w:rPr>
          <w:rFonts w:ascii="Arial" w:hAnsi="Arial" w:cs="Arial"/>
          <w:bCs/>
          <w:lang w:val="es-UY"/>
        </w:rPr>
        <w:t xml:space="preserve">ndependientemente de la PPT en ejercicio, el punto focal para la coordinación de los trabajos de la </w:t>
      </w:r>
      <w:r w:rsidR="00963711" w:rsidRPr="002D0E7A">
        <w:rPr>
          <w:rFonts w:ascii="Arial" w:hAnsi="Arial" w:cs="Arial"/>
          <w:bCs/>
          <w:lang w:val="es-UY"/>
        </w:rPr>
        <w:t xml:space="preserve">Comisión Permanente de Cuentas Nacionales </w:t>
      </w:r>
      <w:r w:rsidR="00E73D0E" w:rsidRPr="002D0E7A">
        <w:rPr>
          <w:rFonts w:ascii="Arial" w:hAnsi="Arial" w:cs="Arial"/>
          <w:bCs/>
          <w:lang w:val="es-UY"/>
        </w:rPr>
        <w:t>estará a cargo de Argentina por un período de 2 años</w:t>
      </w:r>
      <w:r w:rsidR="00064EF1" w:rsidRPr="002D0E7A">
        <w:rPr>
          <w:rFonts w:ascii="Arial" w:hAnsi="Arial" w:cs="Arial"/>
          <w:bCs/>
          <w:lang w:val="es-UY"/>
        </w:rPr>
        <w:t xml:space="preserve">. </w:t>
      </w:r>
    </w:p>
    <w:p w14:paraId="002783AD" w14:textId="10FAE882" w:rsidR="002D0E7A" w:rsidRPr="002D0E7A" w:rsidRDefault="002D0E7A" w:rsidP="002D0E7A">
      <w:pPr>
        <w:pStyle w:val="Prrafodelista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E</w:t>
      </w:r>
      <w:r w:rsidR="00B51B5F" w:rsidRPr="002D0E7A">
        <w:rPr>
          <w:rFonts w:ascii="Arial" w:hAnsi="Arial" w:cs="Arial"/>
          <w:bCs/>
          <w:lang w:val="es-UY"/>
        </w:rPr>
        <w:t xml:space="preserve">l punto focal para la coordinación de los trabajos </w:t>
      </w:r>
      <w:r w:rsidR="00E73D0E" w:rsidRPr="002D0E7A">
        <w:rPr>
          <w:rFonts w:ascii="Arial" w:hAnsi="Arial" w:cs="Arial"/>
          <w:bCs/>
          <w:lang w:val="es-UY"/>
        </w:rPr>
        <w:t xml:space="preserve">de la Comisión </w:t>
      </w:r>
      <w:r w:rsidR="00B51B5F" w:rsidRPr="002D0E7A">
        <w:rPr>
          <w:rFonts w:ascii="Arial" w:hAnsi="Arial" w:cs="Arial"/>
          <w:bCs/>
          <w:lang w:val="es-UY"/>
        </w:rPr>
        <w:t xml:space="preserve">de </w:t>
      </w:r>
      <w:r w:rsidR="0001456B" w:rsidRPr="002D0E7A">
        <w:rPr>
          <w:rFonts w:ascii="Arial" w:hAnsi="Arial" w:cs="Arial"/>
          <w:bCs/>
          <w:lang w:val="es-UY"/>
        </w:rPr>
        <w:t>Inventario de Operaciones Estadísticas</w:t>
      </w:r>
      <w:r w:rsidR="00E73D0E" w:rsidRPr="002D0E7A">
        <w:rPr>
          <w:rFonts w:ascii="Arial" w:hAnsi="Arial" w:cs="Arial"/>
          <w:bCs/>
          <w:lang w:val="es-UY"/>
        </w:rPr>
        <w:t xml:space="preserve"> estará a cargo de </w:t>
      </w:r>
      <w:r w:rsidR="0001456B" w:rsidRPr="002D0E7A">
        <w:rPr>
          <w:rFonts w:ascii="Arial" w:hAnsi="Arial" w:cs="Arial"/>
          <w:bCs/>
          <w:lang w:val="es-UY"/>
        </w:rPr>
        <w:t xml:space="preserve">Paraguay. </w:t>
      </w:r>
    </w:p>
    <w:p w14:paraId="1EA60954" w14:textId="74E536C3" w:rsidR="00E73D0E" w:rsidRPr="002D0E7A" w:rsidRDefault="002D0E7A" w:rsidP="002D0E7A">
      <w:pPr>
        <w:pStyle w:val="Prrafodelista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2D0E7A">
        <w:rPr>
          <w:rFonts w:ascii="Arial" w:hAnsi="Arial" w:cs="Arial"/>
          <w:bCs/>
          <w:lang w:val="es-UY"/>
        </w:rPr>
        <w:t xml:space="preserve">La REES evaluará en el segundo semestre de 2019 la continuidad de la CIOE y la </w:t>
      </w:r>
      <w:proofErr w:type="spellStart"/>
      <w:r w:rsidRPr="002D0E7A">
        <w:rPr>
          <w:rFonts w:ascii="Arial" w:hAnsi="Arial" w:cs="Arial"/>
          <w:bCs/>
          <w:lang w:val="es-UY"/>
        </w:rPr>
        <w:t>CCyN</w:t>
      </w:r>
      <w:proofErr w:type="spellEnd"/>
      <w:r w:rsidRPr="002D0E7A">
        <w:rPr>
          <w:rFonts w:ascii="Arial" w:hAnsi="Arial" w:cs="Arial"/>
          <w:bCs/>
          <w:lang w:val="es-UY"/>
        </w:rPr>
        <w:t xml:space="preserve"> en virtud del cumplimiento de sus objetivos.</w:t>
      </w:r>
    </w:p>
    <w:p w14:paraId="0CA65E40" w14:textId="35F6A4BA" w:rsidR="0001456B" w:rsidRPr="002D0E7A" w:rsidRDefault="0001456B" w:rsidP="002D0E7A">
      <w:pPr>
        <w:pStyle w:val="Prrafodelista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2D0E7A">
        <w:rPr>
          <w:rFonts w:ascii="Arial" w:hAnsi="Arial" w:cs="Arial"/>
          <w:bCs/>
          <w:lang w:val="es-UY"/>
        </w:rPr>
        <w:t>La Comisión sobre Estadísticas de Fuerza de Trabajo pasará a denominarse Comisión sobre Estadísticas de Ingresos y Empleo.</w:t>
      </w:r>
    </w:p>
    <w:p w14:paraId="521A3894" w14:textId="77777777" w:rsidR="002D0E7A" w:rsidRDefault="002D0E7A" w:rsidP="00C07072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21E0D41D" w14:textId="7C967053" w:rsidR="00E73D0E" w:rsidRDefault="00B51B5F" w:rsidP="00C07072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Por otra parte, la REES acordó que se fomentará el trabajo de intercambio de experiencias en el marco de la Ronda 2020 de los censos de población, hogares y viviendas</w:t>
      </w:r>
      <w:r w:rsidR="002D0E7A">
        <w:rPr>
          <w:rFonts w:ascii="Arial" w:hAnsi="Arial" w:cs="Arial"/>
          <w:bCs/>
          <w:lang w:val="es-UY"/>
        </w:rPr>
        <w:t xml:space="preserve"> y otras operaciones a gran escala. S</w:t>
      </w:r>
      <w:r>
        <w:rPr>
          <w:rFonts w:ascii="Arial" w:hAnsi="Arial" w:cs="Arial"/>
          <w:bCs/>
          <w:lang w:val="es-UY"/>
        </w:rPr>
        <w:t xml:space="preserve">e encomienda a </w:t>
      </w:r>
      <w:r w:rsidR="0001456B">
        <w:rPr>
          <w:rFonts w:ascii="Arial" w:hAnsi="Arial" w:cs="Arial"/>
          <w:bCs/>
          <w:lang w:val="es-UY"/>
        </w:rPr>
        <w:t>cada</w:t>
      </w:r>
      <w:r>
        <w:rPr>
          <w:rFonts w:ascii="Arial" w:hAnsi="Arial" w:cs="Arial"/>
          <w:bCs/>
          <w:lang w:val="es-UY"/>
        </w:rPr>
        <w:t xml:space="preserve"> PPT la</w:t>
      </w:r>
      <w:r w:rsidR="002D0E7A">
        <w:rPr>
          <w:rFonts w:ascii="Arial" w:hAnsi="Arial" w:cs="Arial"/>
          <w:bCs/>
          <w:lang w:val="es-UY"/>
        </w:rPr>
        <w:t xml:space="preserve"> convocatoria</w:t>
      </w:r>
      <w:r>
        <w:rPr>
          <w:rFonts w:ascii="Arial" w:hAnsi="Arial" w:cs="Arial"/>
          <w:bCs/>
          <w:lang w:val="es-UY"/>
        </w:rPr>
        <w:t xml:space="preserve"> a reuniones con tal objetivo a solicitud de cada Estado Parte. </w:t>
      </w:r>
    </w:p>
    <w:p w14:paraId="6EE16802" w14:textId="32600A2D" w:rsidR="00010679" w:rsidRDefault="00010679" w:rsidP="00C07072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29733B16" w14:textId="77777777" w:rsidR="002D0E7A" w:rsidRPr="00C07072" w:rsidRDefault="002D0E7A" w:rsidP="00C07072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58600C63" w14:textId="6746C5A4" w:rsidR="00010679" w:rsidRPr="00010679" w:rsidRDefault="003C0118" w:rsidP="00010679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AR"/>
        </w:rPr>
      </w:pPr>
      <w:r>
        <w:rPr>
          <w:rFonts w:ascii="Arial" w:hAnsi="Arial" w:cs="Arial"/>
          <w:b/>
          <w:lang w:val="es-ES" w:eastAsia="es-AR"/>
        </w:rPr>
        <w:t>RELACIONAMIENTO CON OTRAS INSTANCIAS MERCOSUR</w:t>
      </w:r>
    </w:p>
    <w:p w14:paraId="77C80EF3" w14:textId="77777777" w:rsidR="00010679" w:rsidRDefault="00010679" w:rsidP="0001067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AR"/>
        </w:rPr>
      </w:pPr>
    </w:p>
    <w:p w14:paraId="2E892987" w14:textId="2118FFC5" w:rsidR="00EC0FA2" w:rsidRDefault="00EC0FA2" w:rsidP="00DE51E9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lang w:val="es-ES"/>
        </w:rPr>
      </w:pPr>
    </w:p>
    <w:p w14:paraId="5718DE37" w14:textId="6A630C80" w:rsidR="003C0118" w:rsidRPr="002D0E7A" w:rsidRDefault="002D0E7A" w:rsidP="00DE51E9">
      <w:pPr>
        <w:tabs>
          <w:tab w:val="left" w:pos="0"/>
          <w:tab w:val="left" w:pos="426"/>
        </w:tabs>
        <w:jc w:val="both"/>
        <w:rPr>
          <w:rFonts w:ascii="Arial" w:hAnsi="Arial" w:cs="Arial"/>
          <w:bCs/>
        </w:rPr>
      </w:pPr>
      <w:r w:rsidRPr="002D0E7A">
        <w:rPr>
          <w:rFonts w:ascii="Arial" w:hAnsi="Arial" w:cs="Arial"/>
          <w:bCs/>
        </w:rPr>
        <w:t xml:space="preserve">No </w:t>
      </w:r>
      <w:proofErr w:type="spellStart"/>
      <w:r w:rsidRPr="002D0E7A">
        <w:rPr>
          <w:rFonts w:ascii="Arial" w:hAnsi="Arial" w:cs="Arial"/>
          <w:bCs/>
        </w:rPr>
        <w:t>hubo</w:t>
      </w:r>
      <w:proofErr w:type="spellEnd"/>
      <w:r w:rsidRPr="002D0E7A">
        <w:rPr>
          <w:rFonts w:ascii="Arial" w:hAnsi="Arial" w:cs="Arial"/>
          <w:bCs/>
        </w:rPr>
        <w:t xml:space="preserve"> solicitudes de </w:t>
      </w:r>
      <w:proofErr w:type="spellStart"/>
      <w:r w:rsidRPr="002D0E7A">
        <w:rPr>
          <w:rFonts w:ascii="Arial" w:hAnsi="Arial" w:cs="Arial"/>
          <w:bCs/>
        </w:rPr>
        <w:t>otras</w:t>
      </w:r>
      <w:proofErr w:type="spellEnd"/>
      <w:r w:rsidRPr="002D0E7A">
        <w:rPr>
          <w:rFonts w:ascii="Arial" w:hAnsi="Arial" w:cs="Arial"/>
          <w:bCs/>
        </w:rPr>
        <w:t xml:space="preserve"> instancias </w:t>
      </w:r>
      <w:proofErr w:type="spellStart"/>
      <w:r w:rsidRPr="002D0E7A">
        <w:rPr>
          <w:rFonts w:ascii="Arial" w:hAnsi="Arial" w:cs="Arial"/>
          <w:bCs/>
        </w:rPr>
        <w:t>del</w:t>
      </w:r>
      <w:proofErr w:type="spellEnd"/>
      <w:r w:rsidRPr="002D0E7A">
        <w:rPr>
          <w:rFonts w:ascii="Arial" w:hAnsi="Arial" w:cs="Arial"/>
          <w:bCs/>
        </w:rPr>
        <w:t xml:space="preserve"> MERCOSUR a </w:t>
      </w:r>
      <w:proofErr w:type="spellStart"/>
      <w:r w:rsidRPr="002D0E7A">
        <w:rPr>
          <w:rFonts w:ascii="Arial" w:hAnsi="Arial" w:cs="Arial"/>
          <w:bCs/>
        </w:rPr>
        <w:t>la</w:t>
      </w:r>
      <w:proofErr w:type="spellEnd"/>
      <w:r w:rsidRPr="002D0E7A">
        <w:rPr>
          <w:rFonts w:ascii="Arial" w:hAnsi="Arial" w:cs="Arial"/>
          <w:bCs/>
        </w:rPr>
        <w:t xml:space="preserve"> REES durante </w:t>
      </w:r>
      <w:proofErr w:type="spellStart"/>
      <w:r w:rsidRPr="002D0E7A">
        <w:rPr>
          <w:rFonts w:ascii="Arial" w:hAnsi="Arial" w:cs="Arial"/>
          <w:bCs/>
        </w:rPr>
        <w:t>el</w:t>
      </w:r>
      <w:proofErr w:type="spellEnd"/>
      <w:r w:rsidRPr="002D0E7A">
        <w:rPr>
          <w:rFonts w:ascii="Arial" w:hAnsi="Arial" w:cs="Arial"/>
          <w:bCs/>
        </w:rPr>
        <w:t xml:space="preserve"> presente período.</w:t>
      </w:r>
    </w:p>
    <w:p w14:paraId="5F0AE487" w14:textId="77777777" w:rsidR="00163BD8" w:rsidRPr="002D0E7A" w:rsidRDefault="00163BD8" w:rsidP="00163BD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es-AR"/>
        </w:rPr>
      </w:pPr>
    </w:p>
    <w:p w14:paraId="1BC8BAB7" w14:textId="77777777" w:rsidR="00010679" w:rsidRPr="002D0E7A" w:rsidRDefault="00010679" w:rsidP="00DE51E9">
      <w:pPr>
        <w:tabs>
          <w:tab w:val="left" w:pos="0"/>
          <w:tab w:val="left" w:pos="426"/>
        </w:tabs>
        <w:jc w:val="both"/>
        <w:rPr>
          <w:rFonts w:ascii="Arial" w:hAnsi="Arial" w:cs="Arial"/>
          <w:bCs/>
          <w:lang w:val="es-ES"/>
        </w:rPr>
      </w:pPr>
    </w:p>
    <w:p w14:paraId="38C02DD8" w14:textId="77777777" w:rsidR="00EC0FA2" w:rsidRDefault="00EC0FA2" w:rsidP="00895227">
      <w:pPr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b/>
          <w:bCs/>
          <w:lang w:val="es-UY"/>
        </w:rPr>
      </w:pPr>
      <w:r w:rsidRPr="00EC0FA2">
        <w:rPr>
          <w:rFonts w:ascii="Arial" w:hAnsi="Arial" w:cs="Arial"/>
          <w:b/>
          <w:bCs/>
          <w:lang w:val="es-UY"/>
        </w:rPr>
        <w:t>NUEVAS OPERACIONES ESTADISTICAS DEL M</w:t>
      </w:r>
      <w:r>
        <w:rPr>
          <w:rFonts w:ascii="Arial" w:hAnsi="Arial" w:cs="Arial"/>
          <w:b/>
          <w:bCs/>
          <w:lang w:val="es-UY"/>
        </w:rPr>
        <w:t>ERCOSUR</w:t>
      </w:r>
    </w:p>
    <w:p w14:paraId="3FAB8DB6" w14:textId="77777777" w:rsidR="00EC0FA2" w:rsidRDefault="00EC0FA2" w:rsidP="00EC0FA2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lang w:val="es-UY"/>
        </w:rPr>
      </w:pPr>
    </w:p>
    <w:p w14:paraId="33685B94" w14:textId="2CDC8255" w:rsidR="00383B85" w:rsidRPr="002D0E7A" w:rsidRDefault="00383B85" w:rsidP="00383B85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  <w:r w:rsidRPr="002D0E7A">
        <w:rPr>
          <w:rFonts w:ascii="Arial" w:hAnsi="Arial" w:cs="Arial"/>
          <w:bCs/>
          <w:lang w:val="es-UY"/>
        </w:rPr>
        <w:t>Las delegaciones informaron sobre las nuevas operaciones estadísticas a nivel nacional.</w:t>
      </w:r>
      <w:r w:rsidR="00123A2D" w:rsidRPr="002D0E7A">
        <w:rPr>
          <w:rFonts w:ascii="Arial" w:hAnsi="Arial" w:cs="Arial"/>
          <w:bCs/>
          <w:lang w:val="es-UY"/>
        </w:rPr>
        <w:t xml:space="preserve"> Al respecto</w:t>
      </w:r>
      <w:r w:rsidRPr="002D0E7A">
        <w:rPr>
          <w:rFonts w:ascii="Arial" w:hAnsi="Arial" w:cs="Arial"/>
          <w:bCs/>
          <w:lang w:val="es-UY"/>
        </w:rPr>
        <w:t xml:space="preserve">, </w:t>
      </w:r>
      <w:r w:rsidR="006E5BA2" w:rsidRPr="002D0E7A">
        <w:rPr>
          <w:rFonts w:ascii="Arial" w:hAnsi="Arial" w:cs="Arial"/>
          <w:bCs/>
          <w:lang w:val="es-UY"/>
        </w:rPr>
        <w:t>comentaron</w:t>
      </w:r>
      <w:r w:rsidRPr="002D0E7A">
        <w:rPr>
          <w:rFonts w:ascii="Arial" w:hAnsi="Arial" w:cs="Arial"/>
          <w:bCs/>
          <w:lang w:val="es-UY"/>
        </w:rPr>
        <w:t xml:space="preserve"> sobre </w:t>
      </w:r>
      <w:r w:rsidR="00123A2D" w:rsidRPr="002D0E7A">
        <w:rPr>
          <w:rFonts w:ascii="Arial" w:hAnsi="Arial" w:cs="Arial"/>
          <w:bCs/>
          <w:lang w:val="es-UY"/>
        </w:rPr>
        <w:t xml:space="preserve">las </w:t>
      </w:r>
      <w:r w:rsidRPr="002D0E7A">
        <w:rPr>
          <w:rFonts w:ascii="Arial" w:hAnsi="Arial" w:cs="Arial"/>
          <w:bCs/>
          <w:lang w:val="es-UY"/>
        </w:rPr>
        <w:t>actividades, censos, pruebas y evaluaciones realizadas y aquellas que están programadas con el objetivo de potenciar los trabajos en forma conjunta.</w:t>
      </w:r>
    </w:p>
    <w:p w14:paraId="458E1C26" w14:textId="77777777" w:rsidR="00123A2D" w:rsidRPr="00123A2D" w:rsidRDefault="00123A2D" w:rsidP="00383B85">
      <w:pPr>
        <w:tabs>
          <w:tab w:val="left" w:pos="0"/>
        </w:tabs>
        <w:jc w:val="both"/>
        <w:rPr>
          <w:rFonts w:ascii="Arial" w:hAnsi="Arial" w:cs="Arial"/>
          <w:bCs/>
          <w:color w:val="FF0000"/>
          <w:lang w:val="es-UY"/>
        </w:rPr>
      </w:pPr>
    </w:p>
    <w:p w14:paraId="42B91B35" w14:textId="14121184" w:rsidR="00271CCD" w:rsidRDefault="00271CCD" w:rsidP="00EC0FA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" w:eastAsia="es-AR"/>
        </w:rPr>
      </w:pPr>
    </w:p>
    <w:p w14:paraId="1436AF53" w14:textId="77777777" w:rsidR="00AC6F8D" w:rsidRPr="00542610" w:rsidRDefault="00AC6F8D" w:rsidP="00EC0FA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" w:eastAsia="es-AR"/>
        </w:rPr>
      </w:pPr>
    </w:p>
    <w:p w14:paraId="5255912D" w14:textId="77777777" w:rsidR="00271CCD" w:rsidRPr="00895227" w:rsidRDefault="00271CCD" w:rsidP="00271CCD">
      <w:pPr>
        <w:pStyle w:val="BodyText22"/>
        <w:rPr>
          <w:rFonts w:cs="Arial"/>
          <w:szCs w:val="24"/>
          <w:lang w:val="es-UY"/>
        </w:rPr>
      </w:pPr>
      <w:r w:rsidRPr="00895227">
        <w:rPr>
          <w:rFonts w:cs="Arial"/>
          <w:szCs w:val="24"/>
          <w:lang w:val="es-UY"/>
        </w:rPr>
        <w:lastRenderedPageBreak/>
        <w:t>PRÓXIMA REUNIÓN</w:t>
      </w:r>
    </w:p>
    <w:p w14:paraId="37AF4BC8" w14:textId="77777777" w:rsidR="00271CCD" w:rsidRPr="00895227" w:rsidRDefault="00271CCD" w:rsidP="00271CCD">
      <w:pPr>
        <w:jc w:val="both"/>
        <w:rPr>
          <w:rFonts w:ascii="Arial" w:hAnsi="Arial" w:cs="Arial"/>
          <w:b/>
          <w:lang w:val="es-UY"/>
        </w:rPr>
      </w:pPr>
    </w:p>
    <w:p w14:paraId="5AFB08BA" w14:textId="77777777" w:rsidR="00271CCD" w:rsidRPr="00895227" w:rsidRDefault="00271CCD" w:rsidP="00271CCD">
      <w:pPr>
        <w:jc w:val="both"/>
        <w:rPr>
          <w:rFonts w:ascii="Arial" w:hAnsi="Arial" w:cs="Arial"/>
          <w:b/>
          <w:lang w:val="es-UY"/>
        </w:rPr>
      </w:pPr>
      <w:r w:rsidRPr="00895227">
        <w:rPr>
          <w:rFonts w:ascii="Arial" w:hAnsi="Arial" w:cs="Arial"/>
          <w:lang w:val="es-UY"/>
        </w:rPr>
        <w:t xml:space="preserve">La próxima Reunión Ordinaria de la REES será </w:t>
      </w:r>
      <w:r w:rsidRPr="002D0E7A">
        <w:rPr>
          <w:rFonts w:ascii="Arial" w:hAnsi="Arial" w:cs="Arial"/>
          <w:lang w:val="es-UY"/>
        </w:rPr>
        <w:t xml:space="preserve">convocada por la próxima Presidencia </w:t>
      </w:r>
      <w:r w:rsidRPr="002D0E7A">
        <w:rPr>
          <w:rFonts w:ascii="Arial" w:hAnsi="Arial" w:cs="Arial"/>
          <w:i/>
          <w:lang w:val="es-UY"/>
        </w:rPr>
        <w:t>Pro Tempore</w:t>
      </w:r>
      <w:r w:rsidRPr="002D0E7A">
        <w:rPr>
          <w:rFonts w:ascii="Arial" w:hAnsi="Arial" w:cs="Arial"/>
          <w:lang w:val="es-UY"/>
        </w:rPr>
        <w:t xml:space="preserve"> en fecha y lugar a determinar.</w:t>
      </w:r>
      <w:r w:rsidRPr="00895227">
        <w:rPr>
          <w:rFonts w:ascii="Arial" w:hAnsi="Arial" w:cs="Arial"/>
          <w:lang w:val="es-UY"/>
        </w:rPr>
        <w:t xml:space="preserve"> </w:t>
      </w:r>
    </w:p>
    <w:p w14:paraId="60AE32ED" w14:textId="77777777" w:rsidR="003C0118" w:rsidRDefault="003C0118" w:rsidP="00D030C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AR"/>
        </w:rPr>
      </w:pPr>
    </w:p>
    <w:p w14:paraId="48A42534" w14:textId="77777777" w:rsidR="005124E8" w:rsidRDefault="005124E8" w:rsidP="00D030C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AR"/>
        </w:rPr>
      </w:pPr>
    </w:p>
    <w:p w14:paraId="4372A762" w14:textId="15E49A72" w:rsidR="00D030C4" w:rsidRPr="00895227" w:rsidRDefault="00D030C4" w:rsidP="00D030C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AR"/>
        </w:rPr>
      </w:pPr>
      <w:r w:rsidRPr="00895227">
        <w:rPr>
          <w:rFonts w:ascii="Arial" w:hAnsi="Arial" w:cs="Arial"/>
          <w:b/>
          <w:lang w:val="es-ES" w:eastAsia="es-AR"/>
        </w:rPr>
        <w:t>AGRADECIMIENTOS</w:t>
      </w:r>
    </w:p>
    <w:p w14:paraId="208C235C" w14:textId="77777777" w:rsidR="00D030C4" w:rsidRPr="00895227" w:rsidRDefault="00D030C4" w:rsidP="00D030C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" w:eastAsia="es-AR"/>
        </w:rPr>
      </w:pPr>
    </w:p>
    <w:p w14:paraId="3B354236" w14:textId="0B57B415" w:rsidR="0045690D" w:rsidRPr="00895227" w:rsidRDefault="00D030C4" w:rsidP="00D030C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es-ES" w:eastAsia="es-AR"/>
        </w:rPr>
      </w:pPr>
      <w:r w:rsidRPr="00895227">
        <w:rPr>
          <w:rFonts w:ascii="Arial" w:hAnsi="Arial" w:cs="Arial"/>
          <w:bCs/>
          <w:lang w:val="es-ES" w:eastAsia="es-AR"/>
        </w:rPr>
        <w:t xml:space="preserve">Las </w:t>
      </w:r>
      <w:r w:rsidR="0045690D" w:rsidRPr="00895227">
        <w:rPr>
          <w:rFonts w:ascii="Arial" w:hAnsi="Arial" w:cs="Arial"/>
          <w:bCs/>
          <w:lang w:val="es-ES" w:eastAsia="es-AR"/>
        </w:rPr>
        <w:t>D</w:t>
      </w:r>
      <w:r w:rsidRPr="00895227">
        <w:rPr>
          <w:rFonts w:ascii="Arial" w:hAnsi="Arial" w:cs="Arial"/>
          <w:bCs/>
          <w:lang w:val="es-ES" w:eastAsia="es-AR"/>
        </w:rPr>
        <w:t xml:space="preserve">elegaciones </w:t>
      </w:r>
      <w:r w:rsidR="0045690D" w:rsidRPr="00895227">
        <w:rPr>
          <w:rFonts w:ascii="Arial" w:hAnsi="Arial" w:cs="Arial"/>
          <w:bCs/>
          <w:lang w:val="es-ES" w:eastAsia="es-AR"/>
        </w:rPr>
        <w:t>de Brasil</w:t>
      </w:r>
      <w:r w:rsidR="003C0118">
        <w:rPr>
          <w:rFonts w:ascii="Arial" w:hAnsi="Arial" w:cs="Arial"/>
          <w:bCs/>
          <w:lang w:val="es-ES" w:eastAsia="es-AR"/>
        </w:rPr>
        <w:t xml:space="preserve">, </w:t>
      </w:r>
      <w:r w:rsidR="00976DED" w:rsidRPr="00895227">
        <w:rPr>
          <w:rFonts w:ascii="Arial" w:hAnsi="Arial" w:cs="Arial"/>
          <w:bCs/>
          <w:lang w:val="es-ES" w:eastAsia="es-AR"/>
        </w:rPr>
        <w:t>Para</w:t>
      </w:r>
      <w:r w:rsidR="0045690D" w:rsidRPr="00895227">
        <w:rPr>
          <w:rFonts w:ascii="Arial" w:hAnsi="Arial" w:cs="Arial"/>
          <w:bCs/>
          <w:lang w:val="es-ES" w:eastAsia="es-AR"/>
        </w:rPr>
        <w:t xml:space="preserve">guay </w:t>
      </w:r>
      <w:r w:rsidR="003C0118">
        <w:rPr>
          <w:rFonts w:ascii="Arial" w:hAnsi="Arial" w:cs="Arial"/>
          <w:bCs/>
          <w:lang w:val="es-ES" w:eastAsia="es-AR"/>
        </w:rPr>
        <w:t xml:space="preserve">y Uruguay </w:t>
      </w:r>
      <w:r w:rsidRPr="00895227">
        <w:rPr>
          <w:rFonts w:ascii="Arial" w:hAnsi="Arial" w:cs="Arial"/>
          <w:bCs/>
          <w:lang w:val="es-ES" w:eastAsia="es-AR"/>
        </w:rPr>
        <w:t xml:space="preserve">agradecieron a la Delegación de </w:t>
      </w:r>
      <w:r w:rsidR="003C0118">
        <w:rPr>
          <w:rFonts w:ascii="Arial" w:hAnsi="Arial" w:cs="Arial"/>
          <w:bCs/>
          <w:lang w:val="es-ES" w:eastAsia="es-AR"/>
        </w:rPr>
        <w:t>Argentina</w:t>
      </w:r>
      <w:r w:rsidRPr="00895227">
        <w:rPr>
          <w:rFonts w:ascii="Arial" w:hAnsi="Arial" w:cs="Arial"/>
          <w:bCs/>
          <w:lang w:val="es-ES" w:eastAsia="es-AR"/>
        </w:rPr>
        <w:t xml:space="preserve"> por el apoyo de infraestructura logística y la gentileza recibida en todo el semestre en ejercicio de la Presidencia </w:t>
      </w:r>
      <w:r w:rsidRPr="00895227">
        <w:rPr>
          <w:rFonts w:ascii="Arial" w:hAnsi="Arial" w:cs="Arial"/>
          <w:bCs/>
          <w:i/>
          <w:lang w:val="es-ES" w:eastAsia="es-AR"/>
        </w:rPr>
        <w:t>Pro Tempore</w:t>
      </w:r>
      <w:r w:rsidR="0045690D" w:rsidRPr="00895227">
        <w:rPr>
          <w:rFonts w:ascii="Arial" w:hAnsi="Arial" w:cs="Arial"/>
          <w:bCs/>
          <w:i/>
          <w:lang w:val="es-ES" w:eastAsia="es-AR"/>
        </w:rPr>
        <w:t>.</w:t>
      </w:r>
    </w:p>
    <w:p w14:paraId="0539D787" w14:textId="77777777" w:rsidR="0045690D" w:rsidRPr="00895227" w:rsidRDefault="0045690D" w:rsidP="00D030C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es-ES" w:eastAsia="es-AR"/>
        </w:rPr>
      </w:pPr>
    </w:p>
    <w:p w14:paraId="170E1B94" w14:textId="0C638C49" w:rsidR="00D030C4" w:rsidRPr="00895227" w:rsidRDefault="0045690D" w:rsidP="00D030C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lang w:val="es-ES" w:eastAsia="es-AR"/>
        </w:rPr>
      </w:pPr>
      <w:r w:rsidRPr="00895227">
        <w:rPr>
          <w:rFonts w:ascii="Arial" w:hAnsi="Arial" w:cs="Arial"/>
          <w:bCs/>
          <w:lang w:val="es-ES" w:eastAsia="es-AR"/>
        </w:rPr>
        <w:t xml:space="preserve">Asimismo, las delegaciones extendieron </w:t>
      </w:r>
      <w:r w:rsidR="00360399">
        <w:rPr>
          <w:rFonts w:ascii="Arial" w:hAnsi="Arial" w:cs="Arial"/>
          <w:bCs/>
          <w:lang w:val="es-ES" w:eastAsia="es-AR"/>
        </w:rPr>
        <w:t>su</w:t>
      </w:r>
      <w:r w:rsidRPr="00895227">
        <w:rPr>
          <w:rFonts w:ascii="Arial" w:hAnsi="Arial" w:cs="Arial"/>
          <w:bCs/>
          <w:lang w:val="es-ES" w:eastAsia="es-AR"/>
        </w:rPr>
        <w:t xml:space="preserve"> agradecimiento </w:t>
      </w:r>
      <w:r w:rsidR="001B4986" w:rsidRPr="00895227">
        <w:rPr>
          <w:rFonts w:ascii="Arial" w:hAnsi="Arial" w:cs="Arial"/>
          <w:bCs/>
          <w:lang w:val="es-ES" w:eastAsia="es-AR"/>
        </w:rPr>
        <w:t xml:space="preserve">a la Secretaría del MERCOSUR </w:t>
      </w:r>
      <w:r w:rsidRPr="00895227">
        <w:rPr>
          <w:rFonts w:ascii="Arial" w:hAnsi="Arial" w:cs="Arial"/>
          <w:bCs/>
          <w:lang w:val="es-ES" w:eastAsia="es-AR"/>
        </w:rPr>
        <w:t xml:space="preserve">por el apoyo </w:t>
      </w:r>
      <w:r w:rsidR="003C0118">
        <w:rPr>
          <w:rFonts w:ascii="Arial" w:hAnsi="Arial" w:cs="Arial"/>
          <w:bCs/>
          <w:lang w:val="es-ES" w:eastAsia="es-AR"/>
        </w:rPr>
        <w:t xml:space="preserve">remoto brindado </w:t>
      </w:r>
      <w:r w:rsidRPr="00895227">
        <w:rPr>
          <w:rFonts w:ascii="Arial" w:hAnsi="Arial" w:cs="Arial"/>
          <w:bCs/>
          <w:lang w:val="es-ES" w:eastAsia="es-AR"/>
        </w:rPr>
        <w:t>a la REES.</w:t>
      </w:r>
    </w:p>
    <w:p w14:paraId="1344C5D3" w14:textId="77777777" w:rsidR="00585945" w:rsidRPr="00895227" w:rsidRDefault="00585945" w:rsidP="00E451B1">
      <w:pPr>
        <w:tabs>
          <w:tab w:val="left" w:pos="0"/>
        </w:tabs>
        <w:jc w:val="both"/>
        <w:rPr>
          <w:rFonts w:ascii="Arial" w:hAnsi="Arial" w:cs="Arial"/>
          <w:bCs/>
          <w:lang w:val="es-UY"/>
        </w:rPr>
      </w:pPr>
    </w:p>
    <w:p w14:paraId="7059D410" w14:textId="77777777" w:rsidR="00E451B1" w:rsidRPr="00895227" w:rsidRDefault="00E451B1" w:rsidP="00E451B1">
      <w:pPr>
        <w:pStyle w:val="Encabezado"/>
        <w:tabs>
          <w:tab w:val="left" w:pos="2130"/>
        </w:tabs>
        <w:jc w:val="both"/>
        <w:rPr>
          <w:rFonts w:cs="Arial"/>
          <w:bCs/>
          <w:szCs w:val="24"/>
          <w:lang w:val="es-UY"/>
        </w:rPr>
      </w:pPr>
      <w:r w:rsidRPr="00895227">
        <w:rPr>
          <w:rFonts w:cs="Arial"/>
          <w:b/>
          <w:szCs w:val="24"/>
          <w:lang w:val="es-UY"/>
        </w:rPr>
        <w:t>ANEXOS</w:t>
      </w:r>
    </w:p>
    <w:p w14:paraId="41295735" w14:textId="77777777" w:rsidR="00E451B1" w:rsidRPr="00895227" w:rsidRDefault="00E451B1" w:rsidP="00E451B1">
      <w:pPr>
        <w:jc w:val="both"/>
        <w:rPr>
          <w:rFonts w:ascii="Arial" w:hAnsi="Arial" w:cs="Arial"/>
          <w:bCs/>
          <w:lang w:val="es-UY"/>
        </w:rPr>
      </w:pPr>
    </w:p>
    <w:p w14:paraId="6A036D95" w14:textId="77777777" w:rsidR="00E451B1" w:rsidRPr="00895227" w:rsidRDefault="00E451B1" w:rsidP="00E451B1">
      <w:pPr>
        <w:pStyle w:val="Encabezado"/>
        <w:jc w:val="both"/>
        <w:rPr>
          <w:rFonts w:cs="Arial"/>
          <w:szCs w:val="24"/>
          <w:lang w:val="es-UY"/>
        </w:rPr>
      </w:pPr>
      <w:r w:rsidRPr="00895227">
        <w:rPr>
          <w:rFonts w:cs="Arial"/>
          <w:szCs w:val="24"/>
          <w:lang w:val="es-UY"/>
        </w:rPr>
        <w:t>Los Anexos que forman parte de la presente Acta son los siguientes:</w:t>
      </w:r>
    </w:p>
    <w:p w14:paraId="208FEB76" w14:textId="77777777" w:rsidR="00E451B1" w:rsidRPr="00895227" w:rsidRDefault="00E451B1" w:rsidP="00E451B1">
      <w:pPr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6976"/>
      </w:tblGrid>
      <w:tr w:rsidR="000863AA" w:rsidRPr="000863AA" w14:paraId="31027131" w14:textId="77777777" w:rsidTr="00DE51E9">
        <w:tc>
          <w:tcPr>
            <w:tcW w:w="1668" w:type="dxa"/>
          </w:tcPr>
          <w:p w14:paraId="4C48CAC9" w14:textId="77777777" w:rsidR="00E451B1" w:rsidRPr="000863AA" w:rsidRDefault="00E451B1" w:rsidP="00C118AD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>Anexo I</w:t>
            </w:r>
          </w:p>
        </w:tc>
        <w:tc>
          <w:tcPr>
            <w:tcW w:w="6976" w:type="dxa"/>
          </w:tcPr>
          <w:p w14:paraId="1F984E59" w14:textId="77777777" w:rsidR="00E451B1" w:rsidRPr="000863AA" w:rsidRDefault="00E451B1" w:rsidP="00C118AD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lang w:eastAsia="es-ES"/>
              </w:rPr>
            </w:pPr>
            <w:r w:rsidRPr="000863AA">
              <w:rPr>
                <w:rFonts w:ascii="Arial" w:hAnsi="Arial" w:cs="Arial"/>
                <w:lang w:eastAsia="es-ES"/>
              </w:rPr>
              <w:t>Lista de Participantes</w:t>
            </w:r>
          </w:p>
        </w:tc>
      </w:tr>
      <w:tr w:rsidR="000863AA" w:rsidRPr="000863AA" w14:paraId="4ED881AF" w14:textId="77777777" w:rsidTr="00DE51E9">
        <w:tc>
          <w:tcPr>
            <w:tcW w:w="1668" w:type="dxa"/>
          </w:tcPr>
          <w:p w14:paraId="45BD3BDE" w14:textId="77777777" w:rsidR="00E451B1" w:rsidRPr="000863AA" w:rsidRDefault="00E451B1" w:rsidP="00C118AD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>Anexo II</w:t>
            </w:r>
          </w:p>
        </w:tc>
        <w:tc>
          <w:tcPr>
            <w:tcW w:w="6976" w:type="dxa"/>
          </w:tcPr>
          <w:p w14:paraId="07AE900A" w14:textId="77777777" w:rsidR="00E451B1" w:rsidRPr="000863AA" w:rsidRDefault="00E451B1" w:rsidP="00C118AD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lang w:eastAsia="es-ES"/>
              </w:rPr>
            </w:pPr>
            <w:r w:rsidRPr="000863AA">
              <w:rPr>
                <w:rFonts w:ascii="Arial" w:hAnsi="Arial" w:cs="Arial"/>
                <w:lang w:eastAsia="es-ES"/>
              </w:rPr>
              <w:t>Agenda</w:t>
            </w:r>
          </w:p>
        </w:tc>
      </w:tr>
      <w:tr w:rsidR="000863AA" w:rsidRPr="000863AA" w14:paraId="283FB74C" w14:textId="77777777" w:rsidTr="00DE51E9">
        <w:tc>
          <w:tcPr>
            <w:tcW w:w="1668" w:type="dxa"/>
          </w:tcPr>
          <w:p w14:paraId="62F3FD4D" w14:textId="77777777" w:rsidR="00E451B1" w:rsidRPr="000863AA" w:rsidRDefault="00E451B1" w:rsidP="00C118AD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>Anexo III</w:t>
            </w:r>
          </w:p>
        </w:tc>
        <w:tc>
          <w:tcPr>
            <w:tcW w:w="6976" w:type="dxa"/>
          </w:tcPr>
          <w:p w14:paraId="45494DF0" w14:textId="77777777" w:rsidR="00E451B1" w:rsidRPr="000863AA" w:rsidRDefault="00E451B1" w:rsidP="00C118AD">
            <w:pPr>
              <w:tabs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lang w:val="es-UY" w:eastAsia="es-ES"/>
              </w:rPr>
            </w:pPr>
            <w:r w:rsidRPr="000863AA">
              <w:rPr>
                <w:rFonts w:ascii="Arial" w:hAnsi="Arial" w:cs="Arial"/>
                <w:lang w:val="es-UY" w:eastAsia="es-ES"/>
              </w:rPr>
              <w:t xml:space="preserve">Resumen del Acta </w:t>
            </w:r>
          </w:p>
        </w:tc>
      </w:tr>
      <w:tr w:rsidR="000863AA" w:rsidRPr="000863AA" w14:paraId="1480530C" w14:textId="77777777" w:rsidTr="00DE51E9">
        <w:tc>
          <w:tcPr>
            <w:tcW w:w="1668" w:type="dxa"/>
          </w:tcPr>
          <w:p w14:paraId="2F67A08C" w14:textId="77777777" w:rsidR="00DE51E9" w:rsidRPr="000863AA" w:rsidRDefault="00DE51E9" w:rsidP="00DE51E9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 xml:space="preserve">Anexo </w:t>
            </w:r>
            <w:r w:rsidR="00AA4A23" w:rsidRPr="000863AA">
              <w:rPr>
                <w:rFonts w:ascii="Arial" w:hAnsi="Arial" w:cs="Arial"/>
                <w:b/>
                <w:lang w:eastAsia="es-ES"/>
              </w:rPr>
              <w:t>I</w:t>
            </w:r>
            <w:r w:rsidRPr="000863AA">
              <w:rPr>
                <w:rFonts w:ascii="Arial" w:hAnsi="Arial" w:cs="Arial"/>
                <w:b/>
                <w:lang w:eastAsia="es-ES"/>
              </w:rPr>
              <w:t>V</w:t>
            </w:r>
          </w:p>
        </w:tc>
        <w:tc>
          <w:tcPr>
            <w:tcW w:w="6976" w:type="dxa"/>
          </w:tcPr>
          <w:p w14:paraId="3586EEB5" w14:textId="6BAA08D4" w:rsidR="00DE51E9" w:rsidRPr="000863AA" w:rsidRDefault="00360399" w:rsidP="00DE51E9">
            <w:pPr>
              <w:tabs>
                <w:tab w:val="left" w:pos="0"/>
                <w:tab w:val="left" w:pos="284"/>
              </w:tabs>
              <w:jc w:val="both"/>
              <w:rPr>
                <w:rFonts w:ascii="Arial" w:hAnsi="Arial" w:cs="Arial"/>
                <w:highlight w:val="yellow"/>
                <w:lang w:val="es-UY" w:eastAsia="es-ES"/>
              </w:rPr>
            </w:pPr>
            <w:r w:rsidRPr="000863AA">
              <w:rPr>
                <w:rFonts w:ascii="Arial" w:hAnsi="Arial" w:cs="Arial"/>
                <w:bCs/>
                <w:lang w:val="es-ES"/>
              </w:rPr>
              <w:t>Presentación de la Comisión sobre Inventario de Operaciones Estadísticas (CIOE)</w:t>
            </w:r>
          </w:p>
        </w:tc>
      </w:tr>
      <w:tr w:rsidR="000863AA" w:rsidRPr="000863AA" w14:paraId="4592CC51" w14:textId="77777777" w:rsidTr="00DE51E9">
        <w:tc>
          <w:tcPr>
            <w:tcW w:w="1668" w:type="dxa"/>
          </w:tcPr>
          <w:p w14:paraId="19FEBD2B" w14:textId="77777777" w:rsidR="00A62368" w:rsidRPr="000863AA" w:rsidRDefault="00AA4A23" w:rsidP="00A62368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>Anexo V</w:t>
            </w:r>
          </w:p>
        </w:tc>
        <w:tc>
          <w:tcPr>
            <w:tcW w:w="6976" w:type="dxa"/>
          </w:tcPr>
          <w:p w14:paraId="5CABCAE0" w14:textId="7A1E4B53" w:rsidR="00A62368" w:rsidRPr="000863AA" w:rsidRDefault="00360399" w:rsidP="005A0977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bCs/>
                <w:highlight w:val="yellow"/>
                <w:lang w:val="es-UY"/>
              </w:rPr>
            </w:pPr>
            <w:r w:rsidRPr="000863AA">
              <w:rPr>
                <w:rFonts w:ascii="Arial" w:hAnsi="Arial" w:cs="Arial"/>
                <w:bCs/>
                <w:lang w:val="es-UY"/>
              </w:rPr>
              <w:t>Presentación de la Comisión sobre Clasificaciones y Nomenclatura (CCN)</w:t>
            </w:r>
          </w:p>
        </w:tc>
      </w:tr>
      <w:tr w:rsidR="000863AA" w:rsidRPr="000863AA" w14:paraId="731F733D" w14:textId="77777777" w:rsidTr="00DE51E9">
        <w:tc>
          <w:tcPr>
            <w:tcW w:w="1668" w:type="dxa"/>
          </w:tcPr>
          <w:p w14:paraId="2BB50A35" w14:textId="77777777" w:rsidR="00A62368" w:rsidRPr="000863AA" w:rsidRDefault="00AA4A23" w:rsidP="00A62368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>Anexo VI</w:t>
            </w:r>
          </w:p>
        </w:tc>
        <w:tc>
          <w:tcPr>
            <w:tcW w:w="6976" w:type="dxa"/>
          </w:tcPr>
          <w:p w14:paraId="5B55515E" w14:textId="42CA9A4E" w:rsidR="00A62368" w:rsidRPr="000863AA" w:rsidRDefault="000863AA" w:rsidP="00A62368">
            <w:pPr>
              <w:tabs>
                <w:tab w:val="left" w:pos="0"/>
                <w:tab w:val="left" w:pos="284"/>
              </w:tabs>
              <w:jc w:val="both"/>
              <w:rPr>
                <w:rFonts w:ascii="Arial" w:hAnsi="Arial" w:cs="Arial"/>
                <w:bCs/>
                <w:highlight w:val="yellow"/>
                <w:lang w:val="es-ES" w:eastAsia="es-ES"/>
              </w:rPr>
            </w:pPr>
            <w:r w:rsidRPr="000863AA">
              <w:rPr>
                <w:rFonts w:ascii="Arial" w:hAnsi="Arial" w:cs="Arial"/>
                <w:bCs/>
                <w:lang w:val="es-ES" w:eastAsia="es-ES"/>
              </w:rPr>
              <w:t xml:space="preserve">Presentación de la Comisión sobre Estadísticas de la Fuerza de Trabajo </w:t>
            </w:r>
          </w:p>
        </w:tc>
      </w:tr>
      <w:tr w:rsidR="000863AA" w:rsidRPr="000863AA" w14:paraId="6A82A0A2" w14:textId="77777777" w:rsidTr="00DE51E9">
        <w:tc>
          <w:tcPr>
            <w:tcW w:w="1668" w:type="dxa"/>
          </w:tcPr>
          <w:p w14:paraId="1894E12D" w14:textId="77777777" w:rsidR="00A62368" w:rsidRPr="000863AA" w:rsidRDefault="00AA4A23" w:rsidP="00A62368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>Anexo VII</w:t>
            </w:r>
          </w:p>
        </w:tc>
        <w:tc>
          <w:tcPr>
            <w:tcW w:w="6976" w:type="dxa"/>
          </w:tcPr>
          <w:p w14:paraId="228F321F" w14:textId="30F4A6D9" w:rsidR="00A62368" w:rsidRPr="000863AA" w:rsidRDefault="000863AA" w:rsidP="000863AA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highlight w:val="yellow"/>
                <w:lang w:val="es-UY" w:eastAsia="es-ES"/>
              </w:rPr>
            </w:pPr>
            <w:r w:rsidRPr="000863AA">
              <w:rPr>
                <w:rFonts w:ascii="Arial" w:hAnsi="Arial" w:cs="Arial"/>
                <w:bCs/>
                <w:lang w:val="es-ES"/>
              </w:rPr>
              <w:t>Presentación de la Comisión sobre Comercio Exterior de Servicios</w:t>
            </w:r>
          </w:p>
        </w:tc>
      </w:tr>
      <w:tr w:rsidR="000863AA" w:rsidRPr="000863AA" w14:paraId="22957233" w14:textId="77777777" w:rsidTr="00DE51E9">
        <w:tc>
          <w:tcPr>
            <w:tcW w:w="1668" w:type="dxa"/>
          </w:tcPr>
          <w:p w14:paraId="30594ABB" w14:textId="77777777" w:rsidR="00A62368" w:rsidRPr="000863AA" w:rsidRDefault="00AA4A23" w:rsidP="00A62368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lang w:eastAsia="es-ES"/>
              </w:rPr>
            </w:pPr>
            <w:r w:rsidRPr="000863AA">
              <w:rPr>
                <w:rFonts w:ascii="Arial" w:hAnsi="Arial" w:cs="Arial"/>
                <w:b/>
                <w:lang w:eastAsia="es-ES"/>
              </w:rPr>
              <w:t>Anexo VIII</w:t>
            </w:r>
          </w:p>
        </w:tc>
        <w:tc>
          <w:tcPr>
            <w:tcW w:w="6976" w:type="dxa"/>
          </w:tcPr>
          <w:p w14:paraId="6C94C6A4" w14:textId="7FCE8643" w:rsidR="00A62368" w:rsidRPr="000863AA" w:rsidRDefault="000863AA" w:rsidP="000863AA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highlight w:val="yellow"/>
                <w:lang w:val="es-UY"/>
              </w:rPr>
            </w:pPr>
            <w:r>
              <w:rPr>
                <w:rFonts w:ascii="Arial" w:hAnsi="Arial" w:cs="Arial"/>
                <w:bCs/>
                <w:lang w:val="es-UY"/>
              </w:rPr>
              <w:t xml:space="preserve">Evaluación Parcial del cumplimiento del </w:t>
            </w:r>
            <w:r w:rsidRPr="000863AA">
              <w:rPr>
                <w:rFonts w:ascii="Arial" w:hAnsi="Arial" w:cs="Arial"/>
                <w:bCs/>
                <w:lang w:val="es-UY"/>
              </w:rPr>
              <w:t xml:space="preserve">Programa de Trabajo 2019-2020 </w:t>
            </w:r>
          </w:p>
        </w:tc>
      </w:tr>
    </w:tbl>
    <w:p w14:paraId="04C3C4C7" w14:textId="24E3F086" w:rsidR="00EB484A" w:rsidRDefault="00EB484A">
      <w:pPr>
        <w:rPr>
          <w:rFonts w:ascii="Arial" w:hAnsi="Arial" w:cs="Arial"/>
          <w:lang w:val="es-UY"/>
        </w:rPr>
      </w:pPr>
    </w:p>
    <w:p w14:paraId="1A8DF0B5" w14:textId="52582253" w:rsidR="00360399" w:rsidRDefault="00360399">
      <w:pPr>
        <w:rPr>
          <w:rFonts w:ascii="Arial" w:hAnsi="Arial" w:cs="Arial"/>
          <w:lang w:val="es-UY"/>
        </w:rPr>
      </w:pPr>
    </w:p>
    <w:p w14:paraId="1A29AA70" w14:textId="77777777" w:rsidR="00360399" w:rsidRDefault="00360399">
      <w:pPr>
        <w:rPr>
          <w:rFonts w:ascii="Arial" w:hAnsi="Arial" w:cs="Arial"/>
          <w:lang w:val="es-UY"/>
        </w:rPr>
      </w:pPr>
    </w:p>
    <w:p w14:paraId="6560C35C" w14:textId="77777777" w:rsidR="007D62E0" w:rsidRDefault="007D62E0">
      <w:pPr>
        <w:rPr>
          <w:rFonts w:ascii="Arial" w:hAnsi="Arial" w:cs="Arial"/>
          <w:lang w:val="es-UY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30"/>
      </w:tblGrid>
      <w:tr w:rsidR="00360399" w:rsidRPr="00360399" w14:paraId="3B75F7B5" w14:textId="77777777" w:rsidTr="00360399">
        <w:trPr>
          <w:trHeight w:val="1734"/>
          <w:jc w:val="center"/>
        </w:trPr>
        <w:tc>
          <w:tcPr>
            <w:tcW w:w="2435" w:type="pct"/>
            <w:shd w:val="clear" w:color="auto" w:fill="auto"/>
          </w:tcPr>
          <w:p w14:paraId="0A33EF7A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szCs w:val="24"/>
                <w:lang w:val="es-UY"/>
              </w:rPr>
            </w:pPr>
            <w:r w:rsidRPr="00895227">
              <w:rPr>
                <w:rFonts w:cs="Arial"/>
                <w:b/>
                <w:szCs w:val="24"/>
                <w:lang w:val="es-UY"/>
              </w:rPr>
              <w:t>______________________________</w:t>
            </w:r>
          </w:p>
          <w:p w14:paraId="0576D89E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szCs w:val="24"/>
                <w:lang w:val="es-UY"/>
              </w:rPr>
            </w:pPr>
            <w:r w:rsidRPr="00895227">
              <w:rPr>
                <w:rFonts w:cs="Arial"/>
                <w:szCs w:val="24"/>
                <w:lang w:val="es-UY"/>
              </w:rPr>
              <w:t>Por la Delegación de Argentina</w:t>
            </w:r>
          </w:p>
          <w:p w14:paraId="3B60C8D7" w14:textId="77777777" w:rsidR="00360399" w:rsidRPr="00895227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 xml:space="preserve">Jorge </w:t>
            </w:r>
            <w:proofErr w:type="spellStart"/>
            <w:r>
              <w:rPr>
                <w:rFonts w:cs="Arial"/>
                <w:b/>
                <w:szCs w:val="24"/>
                <w:lang w:val="es-UY"/>
              </w:rPr>
              <w:t>Todesca</w:t>
            </w:r>
            <w:proofErr w:type="spellEnd"/>
          </w:p>
        </w:tc>
        <w:tc>
          <w:tcPr>
            <w:tcW w:w="2565" w:type="pct"/>
            <w:shd w:val="clear" w:color="auto" w:fill="auto"/>
          </w:tcPr>
          <w:p w14:paraId="0B05B6BA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b/>
                <w:szCs w:val="24"/>
                <w:lang w:val="es-UY"/>
              </w:rPr>
            </w:pPr>
            <w:r w:rsidRPr="00895227">
              <w:rPr>
                <w:rFonts w:cs="Arial"/>
                <w:b/>
                <w:szCs w:val="24"/>
                <w:lang w:val="es-UY"/>
              </w:rPr>
              <w:t>____________________________</w:t>
            </w:r>
          </w:p>
          <w:p w14:paraId="753FB025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szCs w:val="24"/>
                <w:lang w:val="es-UY"/>
              </w:rPr>
            </w:pPr>
            <w:r w:rsidRPr="00895227">
              <w:rPr>
                <w:rFonts w:cs="Arial"/>
                <w:szCs w:val="24"/>
                <w:lang w:val="es-UY"/>
              </w:rPr>
              <w:t>Por la Delegación de Brasil</w:t>
            </w:r>
          </w:p>
          <w:p w14:paraId="27556C96" w14:textId="77777777" w:rsidR="00360399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  <w:r w:rsidRPr="00851CDE">
              <w:rPr>
                <w:rFonts w:cs="Arial"/>
                <w:b/>
                <w:szCs w:val="24"/>
                <w:lang w:val="es-UY"/>
              </w:rPr>
              <w:t xml:space="preserve">Roberto </w:t>
            </w:r>
            <w:r>
              <w:rPr>
                <w:rFonts w:cs="Arial"/>
                <w:b/>
                <w:szCs w:val="24"/>
                <w:lang w:val="es-UY"/>
              </w:rPr>
              <w:t>Luis Olinto Ramos</w:t>
            </w:r>
          </w:p>
          <w:p w14:paraId="133374C3" w14:textId="77777777" w:rsidR="00360399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</w:p>
          <w:p w14:paraId="38130E25" w14:textId="77777777" w:rsidR="00360399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</w:p>
          <w:p w14:paraId="334D2AA5" w14:textId="77777777" w:rsidR="00360399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</w:p>
          <w:p w14:paraId="1DDCD221" w14:textId="77777777" w:rsidR="00360399" w:rsidRPr="00895227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</w:p>
        </w:tc>
      </w:tr>
      <w:tr w:rsidR="00360399" w:rsidRPr="00360399" w14:paraId="330F4554" w14:textId="77777777" w:rsidTr="00360399">
        <w:trPr>
          <w:trHeight w:val="1734"/>
          <w:jc w:val="center"/>
        </w:trPr>
        <w:tc>
          <w:tcPr>
            <w:tcW w:w="2435" w:type="pct"/>
            <w:shd w:val="clear" w:color="auto" w:fill="auto"/>
          </w:tcPr>
          <w:p w14:paraId="37ACABAD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szCs w:val="24"/>
                <w:lang w:val="es-UY"/>
              </w:rPr>
            </w:pPr>
            <w:r w:rsidRPr="00895227">
              <w:rPr>
                <w:rFonts w:cs="Arial"/>
                <w:b/>
                <w:szCs w:val="24"/>
                <w:lang w:val="es-UY"/>
              </w:rPr>
              <w:t>______________________________</w:t>
            </w:r>
          </w:p>
          <w:p w14:paraId="7642EC47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szCs w:val="24"/>
                <w:lang w:val="es-UY"/>
              </w:rPr>
            </w:pPr>
            <w:r w:rsidRPr="00895227">
              <w:rPr>
                <w:rFonts w:cs="Arial"/>
                <w:szCs w:val="24"/>
                <w:lang w:val="es-UY"/>
              </w:rPr>
              <w:t>Por la Delegación de Paraguay</w:t>
            </w:r>
          </w:p>
          <w:p w14:paraId="006F573C" w14:textId="77777777" w:rsidR="00360399" w:rsidRPr="00895227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Iván Ojeda</w:t>
            </w:r>
          </w:p>
        </w:tc>
        <w:tc>
          <w:tcPr>
            <w:tcW w:w="2565" w:type="pct"/>
            <w:shd w:val="clear" w:color="auto" w:fill="auto"/>
          </w:tcPr>
          <w:p w14:paraId="4A723A97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b/>
                <w:szCs w:val="24"/>
                <w:lang w:val="es-UY"/>
              </w:rPr>
            </w:pPr>
            <w:r w:rsidRPr="00895227">
              <w:rPr>
                <w:rFonts w:cs="Arial"/>
                <w:b/>
                <w:szCs w:val="24"/>
                <w:lang w:val="es-UY"/>
              </w:rPr>
              <w:t>____________________________</w:t>
            </w:r>
          </w:p>
          <w:p w14:paraId="1B3E89A0" w14:textId="77777777" w:rsidR="00360399" w:rsidRPr="00895227" w:rsidRDefault="00360399" w:rsidP="00D11D2F">
            <w:pPr>
              <w:pStyle w:val="Encabezado"/>
              <w:ind w:left="38"/>
              <w:jc w:val="center"/>
              <w:rPr>
                <w:rFonts w:cs="Arial"/>
                <w:szCs w:val="24"/>
                <w:lang w:val="es-UY"/>
              </w:rPr>
            </w:pPr>
            <w:r w:rsidRPr="00895227">
              <w:rPr>
                <w:rFonts w:cs="Arial"/>
                <w:szCs w:val="24"/>
                <w:lang w:val="es-UY"/>
              </w:rPr>
              <w:t>Por la Delegación de Uruguay</w:t>
            </w:r>
          </w:p>
          <w:p w14:paraId="49328B1A" w14:textId="77777777" w:rsidR="00360399" w:rsidRPr="00976DED" w:rsidRDefault="00360399" w:rsidP="00D11D2F">
            <w:pPr>
              <w:pStyle w:val="Encabezado"/>
              <w:tabs>
                <w:tab w:val="left" w:pos="1418"/>
              </w:tabs>
              <w:ind w:left="4417" w:hanging="4417"/>
              <w:jc w:val="center"/>
              <w:rPr>
                <w:rFonts w:cs="Arial"/>
                <w:b/>
                <w:szCs w:val="24"/>
                <w:lang w:val="es-UY"/>
              </w:rPr>
            </w:pPr>
            <w:r w:rsidRPr="00895227">
              <w:rPr>
                <w:rFonts w:cs="Arial"/>
                <w:b/>
                <w:szCs w:val="24"/>
                <w:lang w:val="es-UY"/>
              </w:rPr>
              <w:t xml:space="preserve">Laura </w:t>
            </w:r>
            <w:proofErr w:type="spellStart"/>
            <w:r w:rsidRPr="00895227">
              <w:rPr>
                <w:rFonts w:cs="Arial"/>
                <w:b/>
                <w:szCs w:val="24"/>
                <w:lang w:val="es-UY"/>
              </w:rPr>
              <w:t>Nalbarte</w:t>
            </w:r>
            <w:proofErr w:type="spellEnd"/>
          </w:p>
        </w:tc>
      </w:tr>
    </w:tbl>
    <w:p w14:paraId="64D5C0CB" w14:textId="77777777" w:rsidR="00B11456" w:rsidRPr="00976DED" w:rsidRDefault="00B11456" w:rsidP="00585945">
      <w:pPr>
        <w:tabs>
          <w:tab w:val="left" w:pos="426"/>
        </w:tabs>
        <w:jc w:val="both"/>
        <w:rPr>
          <w:rFonts w:ascii="Arial" w:hAnsi="Arial" w:cs="Arial"/>
          <w:lang w:val="es-UY"/>
        </w:rPr>
      </w:pPr>
    </w:p>
    <w:sectPr w:rsidR="00B11456" w:rsidRPr="00976DED">
      <w:footerReference w:type="default" r:id="rId9"/>
      <w:footerReference w:type="first" r:id="rId10"/>
      <w:pgSz w:w="11906" w:h="16838"/>
      <w:pgMar w:top="1418" w:right="1418" w:bottom="1418" w:left="1418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621E" w14:textId="77777777" w:rsidR="00A95BB2" w:rsidRDefault="00A95BB2">
      <w:r>
        <w:separator/>
      </w:r>
    </w:p>
  </w:endnote>
  <w:endnote w:type="continuationSeparator" w:id="0">
    <w:p w14:paraId="684D3AC3" w14:textId="77777777" w:rsidR="00A95BB2" w:rsidRDefault="00A9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202D" w14:textId="77777777" w:rsidR="00B11456" w:rsidRDefault="002D24AC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AA4A23">
      <w:rPr>
        <w:noProof/>
      </w:rPr>
      <w:t>6</w:t>
    </w:r>
    <w:r>
      <w:fldChar w:fldCharType="end"/>
    </w:r>
  </w:p>
  <w:p w14:paraId="0A454959" w14:textId="77777777" w:rsidR="00B11456" w:rsidRDefault="00B114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D387" w14:textId="77777777" w:rsidR="00B11456" w:rsidRDefault="002D24AC">
    <w:pPr>
      <w:pStyle w:val="Piedepgina"/>
      <w:jc w:val="right"/>
    </w:pPr>
    <w:r>
      <w:rPr>
        <w:lang w:val="es-ES"/>
      </w:rPr>
      <w:fldChar w:fldCharType="begin"/>
    </w:r>
    <w:r>
      <w:instrText>PAGE</w:instrText>
    </w:r>
    <w:r>
      <w:fldChar w:fldCharType="separate"/>
    </w:r>
    <w:r w:rsidR="00AA4A23">
      <w:rPr>
        <w:noProof/>
      </w:rPr>
      <w:t>1</w:t>
    </w:r>
    <w:r>
      <w:fldChar w:fldCharType="end"/>
    </w:r>
  </w:p>
  <w:p w14:paraId="204092F9" w14:textId="77777777" w:rsidR="00B11456" w:rsidRDefault="00B114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0F3A" w14:textId="77777777" w:rsidR="00A95BB2" w:rsidRDefault="00A95BB2">
      <w:r>
        <w:separator/>
      </w:r>
    </w:p>
  </w:footnote>
  <w:footnote w:type="continuationSeparator" w:id="0">
    <w:p w14:paraId="445F04EF" w14:textId="77777777" w:rsidR="00A95BB2" w:rsidRDefault="00A9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C97"/>
    <w:multiLevelType w:val="multilevel"/>
    <w:tmpl w:val="FD7C2C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DE1DC1"/>
    <w:multiLevelType w:val="hybridMultilevel"/>
    <w:tmpl w:val="486235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1D8D"/>
    <w:multiLevelType w:val="multilevel"/>
    <w:tmpl w:val="A62ECA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70610D"/>
    <w:multiLevelType w:val="multilevel"/>
    <w:tmpl w:val="FD7C2C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30936E2"/>
    <w:multiLevelType w:val="hybridMultilevel"/>
    <w:tmpl w:val="904AF9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704B"/>
    <w:multiLevelType w:val="hybridMultilevel"/>
    <w:tmpl w:val="75BC4C58"/>
    <w:lvl w:ilvl="0" w:tplc="470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3032"/>
    <w:multiLevelType w:val="multilevel"/>
    <w:tmpl w:val="FD7C2C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AE4EE2"/>
    <w:multiLevelType w:val="hybridMultilevel"/>
    <w:tmpl w:val="0792A614"/>
    <w:lvl w:ilvl="0" w:tplc="BA167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9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E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60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4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2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A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4C29E4"/>
    <w:multiLevelType w:val="multilevel"/>
    <w:tmpl w:val="A62ECA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EB86A77"/>
    <w:multiLevelType w:val="hybridMultilevel"/>
    <w:tmpl w:val="69C404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07CA"/>
    <w:multiLevelType w:val="hybridMultilevel"/>
    <w:tmpl w:val="F81C17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26714"/>
    <w:multiLevelType w:val="multilevel"/>
    <w:tmpl w:val="FD7C2C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3076247"/>
    <w:multiLevelType w:val="multilevel"/>
    <w:tmpl w:val="221C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4445DCF"/>
    <w:multiLevelType w:val="hybridMultilevel"/>
    <w:tmpl w:val="3228B78C"/>
    <w:lvl w:ilvl="0" w:tplc="217AB8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054B"/>
    <w:multiLevelType w:val="multilevel"/>
    <w:tmpl w:val="FD7C2C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43574A7"/>
    <w:multiLevelType w:val="multilevel"/>
    <w:tmpl w:val="FD7C2C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81B00B8"/>
    <w:multiLevelType w:val="multilevel"/>
    <w:tmpl w:val="A62ECA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D5E57C0"/>
    <w:multiLevelType w:val="hybridMultilevel"/>
    <w:tmpl w:val="7812C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56"/>
    <w:rsid w:val="00001ECA"/>
    <w:rsid w:val="000043D0"/>
    <w:rsid w:val="000053D1"/>
    <w:rsid w:val="00010679"/>
    <w:rsid w:val="00011BB2"/>
    <w:rsid w:val="0001456B"/>
    <w:rsid w:val="00024E97"/>
    <w:rsid w:val="00027710"/>
    <w:rsid w:val="000461CA"/>
    <w:rsid w:val="00046B48"/>
    <w:rsid w:val="00046CCC"/>
    <w:rsid w:val="00051C56"/>
    <w:rsid w:val="0006071D"/>
    <w:rsid w:val="00064839"/>
    <w:rsid w:val="00064EF1"/>
    <w:rsid w:val="00066A86"/>
    <w:rsid w:val="0007273A"/>
    <w:rsid w:val="00081D14"/>
    <w:rsid w:val="000863AA"/>
    <w:rsid w:val="00087095"/>
    <w:rsid w:val="00095CD3"/>
    <w:rsid w:val="00097242"/>
    <w:rsid w:val="000A2DAD"/>
    <w:rsid w:val="000A6A23"/>
    <w:rsid w:val="000B30BB"/>
    <w:rsid w:val="000B746B"/>
    <w:rsid w:val="000B7DD8"/>
    <w:rsid w:val="000D1903"/>
    <w:rsid w:val="000D1D3F"/>
    <w:rsid w:val="000E1DD3"/>
    <w:rsid w:val="001001CD"/>
    <w:rsid w:val="00104DB7"/>
    <w:rsid w:val="001105EF"/>
    <w:rsid w:val="00120A94"/>
    <w:rsid w:val="00121545"/>
    <w:rsid w:val="00123A2D"/>
    <w:rsid w:val="001463F5"/>
    <w:rsid w:val="001472CD"/>
    <w:rsid w:val="00150205"/>
    <w:rsid w:val="00163727"/>
    <w:rsid w:val="00163BD8"/>
    <w:rsid w:val="00164B52"/>
    <w:rsid w:val="00166579"/>
    <w:rsid w:val="0017099C"/>
    <w:rsid w:val="001728E7"/>
    <w:rsid w:val="001760E9"/>
    <w:rsid w:val="00180968"/>
    <w:rsid w:val="001874B1"/>
    <w:rsid w:val="00187905"/>
    <w:rsid w:val="001A5716"/>
    <w:rsid w:val="001A682D"/>
    <w:rsid w:val="001B4986"/>
    <w:rsid w:val="001B5675"/>
    <w:rsid w:val="001C6A4B"/>
    <w:rsid w:val="001D63E7"/>
    <w:rsid w:val="001E739E"/>
    <w:rsid w:val="001F243F"/>
    <w:rsid w:val="00217A7C"/>
    <w:rsid w:val="00227920"/>
    <w:rsid w:val="00234125"/>
    <w:rsid w:val="00240E2F"/>
    <w:rsid w:val="00252292"/>
    <w:rsid w:val="00252647"/>
    <w:rsid w:val="00255C4C"/>
    <w:rsid w:val="00271CCD"/>
    <w:rsid w:val="002728CF"/>
    <w:rsid w:val="002739D5"/>
    <w:rsid w:val="00276B20"/>
    <w:rsid w:val="00282F05"/>
    <w:rsid w:val="002B2914"/>
    <w:rsid w:val="002D0E7A"/>
    <w:rsid w:val="002D24AC"/>
    <w:rsid w:val="002D2D71"/>
    <w:rsid w:val="002E1381"/>
    <w:rsid w:val="002E3B16"/>
    <w:rsid w:val="002F3792"/>
    <w:rsid w:val="002F4AA3"/>
    <w:rsid w:val="002F7462"/>
    <w:rsid w:val="002F7E82"/>
    <w:rsid w:val="00306A9D"/>
    <w:rsid w:val="00317930"/>
    <w:rsid w:val="00326452"/>
    <w:rsid w:val="00327027"/>
    <w:rsid w:val="003315B5"/>
    <w:rsid w:val="0034481D"/>
    <w:rsid w:val="003469AD"/>
    <w:rsid w:val="00354248"/>
    <w:rsid w:val="00360399"/>
    <w:rsid w:val="00373EA0"/>
    <w:rsid w:val="00374895"/>
    <w:rsid w:val="00383B85"/>
    <w:rsid w:val="00394F14"/>
    <w:rsid w:val="003958B4"/>
    <w:rsid w:val="003A0884"/>
    <w:rsid w:val="003A4585"/>
    <w:rsid w:val="003A5736"/>
    <w:rsid w:val="003B0262"/>
    <w:rsid w:val="003B5047"/>
    <w:rsid w:val="003C0118"/>
    <w:rsid w:val="003C4916"/>
    <w:rsid w:val="003C5CB4"/>
    <w:rsid w:val="003D0EF1"/>
    <w:rsid w:val="003D26C7"/>
    <w:rsid w:val="003E18A4"/>
    <w:rsid w:val="003F0BAD"/>
    <w:rsid w:val="0041348E"/>
    <w:rsid w:val="004219EE"/>
    <w:rsid w:val="0042588A"/>
    <w:rsid w:val="00430C0E"/>
    <w:rsid w:val="00434CC7"/>
    <w:rsid w:val="0044088C"/>
    <w:rsid w:val="00444C3B"/>
    <w:rsid w:val="00445E6B"/>
    <w:rsid w:val="00445F6A"/>
    <w:rsid w:val="00445F7D"/>
    <w:rsid w:val="0045690D"/>
    <w:rsid w:val="00464063"/>
    <w:rsid w:val="00473055"/>
    <w:rsid w:val="0047657C"/>
    <w:rsid w:val="0049626B"/>
    <w:rsid w:val="004A36E2"/>
    <w:rsid w:val="004A7E13"/>
    <w:rsid w:val="004B4653"/>
    <w:rsid w:val="004C2922"/>
    <w:rsid w:val="004C4046"/>
    <w:rsid w:val="004C5C95"/>
    <w:rsid w:val="004D278C"/>
    <w:rsid w:val="004D2963"/>
    <w:rsid w:val="004D576A"/>
    <w:rsid w:val="004E1DA9"/>
    <w:rsid w:val="004F2370"/>
    <w:rsid w:val="004F3CDE"/>
    <w:rsid w:val="004F3DD4"/>
    <w:rsid w:val="004F718F"/>
    <w:rsid w:val="004F7518"/>
    <w:rsid w:val="005124E8"/>
    <w:rsid w:val="0052039C"/>
    <w:rsid w:val="005248E2"/>
    <w:rsid w:val="00537634"/>
    <w:rsid w:val="00542610"/>
    <w:rsid w:val="005465AE"/>
    <w:rsid w:val="00546AB4"/>
    <w:rsid w:val="00553DE2"/>
    <w:rsid w:val="00560E1F"/>
    <w:rsid w:val="00562C89"/>
    <w:rsid w:val="005631EC"/>
    <w:rsid w:val="0058397D"/>
    <w:rsid w:val="00585945"/>
    <w:rsid w:val="005A0977"/>
    <w:rsid w:val="005A19D7"/>
    <w:rsid w:val="005A1D14"/>
    <w:rsid w:val="005A5B53"/>
    <w:rsid w:val="005C0635"/>
    <w:rsid w:val="005C46A0"/>
    <w:rsid w:val="005E079B"/>
    <w:rsid w:val="005E4756"/>
    <w:rsid w:val="005E529B"/>
    <w:rsid w:val="005F0B91"/>
    <w:rsid w:val="005F1812"/>
    <w:rsid w:val="005F73F9"/>
    <w:rsid w:val="00601801"/>
    <w:rsid w:val="00606731"/>
    <w:rsid w:val="00623E00"/>
    <w:rsid w:val="0062717B"/>
    <w:rsid w:val="006303B8"/>
    <w:rsid w:val="00630E68"/>
    <w:rsid w:val="00651D0B"/>
    <w:rsid w:val="00663405"/>
    <w:rsid w:val="00663417"/>
    <w:rsid w:val="006672BC"/>
    <w:rsid w:val="00667A07"/>
    <w:rsid w:val="00675797"/>
    <w:rsid w:val="00680BB7"/>
    <w:rsid w:val="00690940"/>
    <w:rsid w:val="006A70F4"/>
    <w:rsid w:val="006A7DAF"/>
    <w:rsid w:val="006E0CE0"/>
    <w:rsid w:val="006E5BA2"/>
    <w:rsid w:val="006E5CF8"/>
    <w:rsid w:val="006E6C88"/>
    <w:rsid w:val="006F3760"/>
    <w:rsid w:val="007013B2"/>
    <w:rsid w:val="007052E4"/>
    <w:rsid w:val="007079E3"/>
    <w:rsid w:val="00711323"/>
    <w:rsid w:val="007162A0"/>
    <w:rsid w:val="00721E58"/>
    <w:rsid w:val="00727294"/>
    <w:rsid w:val="00731606"/>
    <w:rsid w:val="007438F9"/>
    <w:rsid w:val="00755BB0"/>
    <w:rsid w:val="007710DF"/>
    <w:rsid w:val="007825DC"/>
    <w:rsid w:val="007836AE"/>
    <w:rsid w:val="00790F27"/>
    <w:rsid w:val="007945B4"/>
    <w:rsid w:val="00794CFA"/>
    <w:rsid w:val="00797795"/>
    <w:rsid w:val="007D62E0"/>
    <w:rsid w:val="007E23A9"/>
    <w:rsid w:val="007F03A4"/>
    <w:rsid w:val="007F276F"/>
    <w:rsid w:val="007F71FF"/>
    <w:rsid w:val="008169EE"/>
    <w:rsid w:val="00822796"/>
    <w:rsid w:val="00823D53"/>
    <w:rsid w:val="00842E77"/>
    <w:rsid w:val="00844143"/>
    <w:rsid w:val="00851CDE"/>
    <w:rsid w:val="0086700F"/>
    <w:rsid w:val="00873BDB"/>
    <w:rsid w:val="008920B6"/>
    <w:rsid w:val="00895227"/>
    <w:rsid w:val="00897A43"/>
    <w:rsid w:val="008A314A"/>
    <w:rsid w:val="008B5A3C"/>
    <w:rsid w:val="008C09A0"/>
    <w:rsid w:val="008C2829"/>
    <w:rsid w:val="008C372E"/>
    <w:rsid w:val="008D11D3"/>
    <w:rsid w:val="008E6412"/>
    <w:rsid w:val="008E747B"/>
    <w:rsid w:val="008F6420"/>
    <w:rsid w:val="008F7A17"/>
    <w:rsid w:val="00907AC1"/>
    <w:rsid w:val="009113C2"/>
    <w:rsid w:val="00920817"/>
    <w:rsid w:val="00921E86"/>
    <w:rsid w:val="00925E7A"/>
    <w:rsid w:val="00932EB4"/>
    <w:rsid w:val="00933019"/>
    <w:rsid w:val="00942DD5"/>
    <w:rsid w:val="00952D17"/>
    <w:rsid w:val="00957315"/>
    <w:rsid w:val="00963711"/>
    <w:rsid w:val="0096553C"/>
    <w:rsid w:val="00971292"/>
    <w:rsid w:val="00971BA6"/>
    <w:rsid w:val="00976DED"/>
    <w:rsid w:val="00981F1D"/>
    <w:rsid w:val="00991D21"/>
    <w:rsid w:val="009A56C0"/>
    <w:rsid w:val="009B2BEB"/>
    <w:rsid w:val="009B6809"/>
    <w:rsid w:val="009D13AC"/>
    <w:rsid w:val="009E14C4"/>
    <w:rsid w:val="009E2401"/>
    <w:rsid w:val="009E454F"/>
    <w:rsid w:val="009F5B61"/>
    <w:rsid w:val="009F5BAD"/>
    <w:rsid w:val="00A0267D"/>
    <w:rsid w:val="00A04DB8"/>
    <w:rsid w:val="00A15E2F"/>
    <w:rsid w:val="00A27386"/>
    <w:rsid w:val="00A3568A"/>
    <w:rsid w:val="00A44BCA"/>
    <w:rsid w:val="00A4682C"/>
    <w:rsid w:val="00A46D47"/>
    <w:rsid w:val="00A5544D"/>
    <w:rsid w:val="00A62368"/>
    <w:rsid w:val="00A74C3C"/>
    <w:rsid w:val="00A754A9"/>
    <w:rsid w:val="00A81083"/>
    <w:rsid w:val="00A924F3"/>
    <w:rsid w:val="00A95BB2"/>
    <w:rsid w:val="00A95DFB"/>
    <w:rsid w:val="00A97B79"/>
    <w:rsid w:val="00AA4A23"/>
    <w:rsid w:val="00AA574E"/>
    <w:rsid w:val="00AB05B7"/>
    <w:rsid w:val="00AB46B9"/>
    <w:rsid w:val="00AB5860"/>
    <w:rsid w:val="00AC17BB"/>
    <w:rsid w:val="00AC6F8D"/>
    <w:rsid w:val="00AD2038"/>
    <w:rsid w:val="00AD3842"/>
    <w:rsid w:val="00AD4E23"/>
    <w:rsid w:val="00AE1D11"/>
    <w:rsid w:val="00AE60D9"/>
    <w:rsid w:val="00B11456"/>
    <w:rsid w:val="00B171CB"/>
    <w:rsid w:val="00B2442A"/>
    <w:rsid w:val="00B32D74"/>
    <w:rsid w:val="00B349A8"/>
    <w:rsid w:val="00B40FEC"/>
    <w:rsid w:val="00B47922"/>
    <w:rsid w:val="00B5024B"/>
    <w:rsid w:val="00B51B5F"/>
    <w:rsid w:val="00B52938"/>
    <w:rsid w:val="00B55236"/>
    <w:rsid w:val="00B571C6"/>
    <w:rsid w:val="00B710E4"/>
    <w:rsid w:val="00B9002B"/>
    <w:rsid w:val="00BA168B"/>
    <w:rsid w:val="00BA384E"/>
    <w:rsid w:val="00BA7B34"/>
    <w:rsid w:val="00BB49A4"/>
    <w:rsid w:val="00BC1D6C"/>
    <w:rsid w:val="00BC2C0E"/>
    <w:rsid w:val="00BD2563"/>
    <w:rsid w:val="00BD2AF3"/>
    <w:rsid w:val="00BE3E47"/>
    <w:rsid w:val="00BE57CB"/>
    <w:rsid w:val="00BF09BE"/>
    <w:rsid w:val="00BF5077"/>
    <w:rsid w:val="00BF7C77"/>
    <w:rsid w:val="00C07072"/>
    <w:rsid w:val="00C15955"/>
    <w:rsid w:val="00C316B0"/>
    <w:rsid w:val="00C32959"/>
    <w:rsid w:val="00C43701"/>
    <w:rsid w:val="00C47162"/>
    <w:rsid w:val="00C531F1"/>
    <w:rsid w:val="00C55799"/>
    <w:rsid w:val="00C62A07"/>
    <w:rsid w:val="00C70A98"/>
    <w:rsid w:val="00C76355"/>
    <w:rsid w:val="00C8544F"/>
    <w:rsid w:val="00C94D64"/>
    <w:rsid w:val="00C953D3"/>
    <w:rsid w:val="00C95C53"/>
    <w:rsid w:val="00CA0FB1"/>
    <w:rsid w:val="00CA414E"/>
    <w:rsid w:val="00CB7C37"/>
    <w:rsid w:val="00CC4AC3"/>
    <w:rsid w:val="00CD45D5"/>
    <w:rsid w:val="00CD7485"/>
    <w:rsid w:val="00CE091C"/>
    <w:rsid w:val="00CE5DF0"/>
    <w:rsid w:val="00D01129"/>
    <w:rsid w:val="00D030C4"/>
    <w:rsid w:val="00D15654"/>
    <w:rsid w:val="00D46BC9"/>
    <w:rsid w:val="00D512C6"/>
    <w:rsid w:val="00D5234A"/>
    <w:rsid w:val="00D67287"/>
    <w:rsid w:val="00D84106"/>
    <w:rsid w:val="00D84B50"/>
    <w:rsid w:val="00D87DD2"/>
    <w:rsid w:val="00D951E8"/>
    <w:rsid w:val="00DA2B2A"/>
    <w:rsid w:val="00DA67C7"/>
    <w:rsid w:val="00DA71D9"/>
    <w:rsid w:val="00DB0508"/>
    <w:rsid w:val="00DC047B"/>
    <w:rsid w:val="00DC22B3"/>
    <w:rsid w:val="00DC5186"/>
    <w:rsid w:val="00DC52EA"/>
    <w:rsid w:val="00DD7826"/>
    <w:rsid w:val="00DE06DD"/>
    <w:rsid w:val="00DE3643"/>
    <w:rsid w:val="00DE51E9"/>
    <w:rsid w:val="00DF4B3F"/>
    <w:rsid w:val="00E1691D"/>
    <w:rsid w:val="00E1718F"/>
    <w:rsid w:val="00E2105D"/>
    <w:rsid w:val="00E26733"/>
    <w:rsid w:val="00E305BC"/>
    <w:rsid w:val="00E34330"/>
    <w:rsid w:val="00E3662F"/>
    <w:rsid w:val="00E37A32"/>
    <w:rsid w:val="00E40DF7"/>
    <w:rsid w:val="00E418AE"/>
    <w:rsid w:val="00E43789"/>
    <w:rsid w:val="00E451B1"/>
    <w:rsid w:val="00E559A4"/>
    <w:rsid w:val="00E56668"/>
    <w:rsid w:val="00E645BB"/>
    <w:rsid w:val="00E73D0E"/>
    <w:rsid w:val="00E77972"/>
    <w:rsid w:val="00E8273B"/>
    <w:rsid w:val="00E87C28"/>
    <w:rsid w:val="00EA1AB4"/>
    <w:rsid w:val="00EA591B"/>
    <w:rsid w:val="00EA720B"/>
    <w:rsid w:val="00EB484A"/>
    <w:rsid w:val="00EB7A1F"/>
    <w:rsid w:val="00EC0FA2"/>
    <w:rsid w:val="00EC2822"/>
    <w:rsid w:val="00ED1121"/>
    <w:rsid w:val="00EF086E"/>
    <w:rsid w:val="00EF4F2E"/>
    <w:rsid w:val="00F04B9B"/>
    <w:rsid w:val="00F05611"/>
    <w:rsid w:val="00F161BF"/>
    <w:rsid w:val="00F21FDD"/>
    <w:rsid w:val="00F25074"/>
    <w:rsid w:val="00F265C7"/>
    <w:rsid w:val="00F36B0C"/>
    <w:rsid w:val="00F379D4"/>
    <w:rsid w:val="00F467F1"/>
    <w:rsid w:val="00F65F09"/>
    <w:rsid w:val="00F70DC2"/>
    <w:rsid w:val="00F714E2"/>
    <w:rsid w:val="00F76B4F"/>
    <w:rsid w:val="00F906A0"/>
    <w:rsid w:val="00F90E7D"/>
    <w:rsid w:val="00F9797B"/>
    <w:rsid w:val="00FB04E4"/>
    <w:rsid w:val="00FC512C"/>
    <w:rsid w:val="00FC7CD8"/>
    <w:rsid w:val="00FE1CD8"/>
    <w:rsid w:val="00FE4DF9"/>
    <w:rsid w:val="00FE4FE7"/>
    <w:rsid w:val="00FF1C4A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436E4"/>
  <w15:docId w15:val="{90B3BA8D-584A-493D-90E8-BCB3357F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2C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267FF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05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0267FF"/>
    <w:pPr>
      <w:keepNext/>
      <w:outlineLvl w:val="2"/>
    </w:pPr>
    <w:rPr>
      <w:rFonts w:ascii="Arial" w:hAnsi="Arial"/>
      <w:b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ar"/>
    <w:uiPriority w:val="99"/>
    <w:qFormat/>
    <w:rsid w:val="00597D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B97C66"/>
    <w:pPr>
      <w:spacing w:before="240" w:after="60"/>
      <w:outlineLvl w:val="4"/>
    </w:pPr>
    <w:rPr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5E3E4F"/>
    <w:rPr>
      <w:rFonts w:ascii="Arial" w:hAnsi="Arial"/>
      <w:b/>
      <w:sz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205DCC"/>
    <w:rPr>
      <w:rFonts w:ascii="Cambria" w:hAnsi="Cambria"/>
      <w:b/>
      <w:i/>
      <w:sz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E60AC9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597D21"/>
    <w:rPr>
      <w:rFonts w:ascii="Calibri" w:hAnsi="Calibri"/>
      <w:b/>
      <w:sz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B97C66"/>
    <w:rPr>
      <w:b/>
      <w:i/>
      <w:sz w:val="2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locked/>
    <w:rsid w:val="005B145D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locked/>
    <w:rsid w:val="00584549"/>
    <w:rPr>
      <w:sz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E60AC9"/>
    <w:rPr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60AC9"/>
    <w:rPr>
      <w:sz w:val="0"/>
      <w:szCs w:val="0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5059BE"/>
    <w:rPr>
      <w:sz w:val="24"/>
      <w:lang w:val="en-US" w:eastAsia="en-US"/>
    </w:rPr>
  </w:style>
  <w:style w:type="character" w:styleId="Nmerodepgina">
    <w:name w:val="page number"/>
    <w:basedOn w:val="Fuentedeprrafopredeter"/>
    <w:uiPriority w:val="99"/>
    <w:qFormat/>
    <w:rsid w:val="00D92773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locked/>
    <w:rsid w:val="00597D21"/>
    <w:rPr>
      <w:sz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qFormat/>
    <w:locked/>
    <w:rsid w:val="00597D21"/>
    <w:rPr>
      <w:sz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locked/>
    <w:rsid w:val="00B179F5"/>
    <w:rPr>
      <w:sz w:val="24"/>
      <w:lang w:val="en-US" w:eastAsia="en-US"/>
    </w:rPr>
  </w:style>
  <w:style w:type="character" w:customStyle="1" w:styleId="Pr-formataoHTMLChar">
    <w:name w:val="Pré-formatação HTML Char"/>
    <w:basedOn w:val="Fuentedeprrafopredeter"/>
    <w:uiPriority w:val="99"/>
    <w:qFormat/>
    <w:locked/>
    <w:rsid w:val="00420003"/>
    <w:rPr>
      <w:rFonts w:ascii="Courier New" w:hAnsi="Courier New"/>
      <w:lang w:val="es-ES" w:eastAsia="es-ES"/>
    </w:rPr>
  </w:style>
  <w:style w:type="character" w:customStyle="1" w:styleId="mediumtext1">
    <w:name w:val="medium_text1"/>
    <w:uiPriority w:val="99"/>
    <w:qFormat/>
    <w:rsid w:val="00006A6B"/>
    <w:rPr>
      <w:sz w:val="27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sid w:val="005E4148"/>
    <w:rPr>
      <w:sz w:val="28"/>
      <w:lang w:val="pt-BR" w:eastAsia="en-US"/>
    </w:rPr>
  </w:style>
  <w:style w:type="character" w:customStyle="1" w:styleId="LinkdaInternet">
    <w:name w:val="Link da Internet"/>
    <w:basedOn w:val="Fuentedeprrafopredeter"/>
    <w:uiPriority w:val="99"/>
    <w:rsid w:val="00F178C4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9706FB"/>
    <w:rPr>
      <w:rFonts w:cs="Times New Roman"/>
      <w:b/>
    </w:rPr>
  </w:style>
  <w:style w:type="character" w:customStyle="1" w:styleId="ft">
    <w:name w:val="ft"/>
    <w:uiPriority w:val="99"/>
    <w:qFormat/>
    <w:rsid w:val="009706FB"/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E255E0"/>
    <w:rPr>
      <w:rFonts w:ascii="Arial" w:hAnsi="Arial"/>
      <w:b/>
      <w:color w:val="0000FF"/>
      <w:sz w:val="24"/>
      <w:lang w:val="en-US" w:eastAsia="es-E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Arial"/>
      <w:b/>
      <w:color w:val="00000A"/>
      <w:sz w:val="24"/>
      <w:szCs w:val="24"/>
    </w:rPr>
  </w:style>
  <w:style w:type="character" w:customStyle="1" w:styleId="ListLabel3">
    <w:name w:val="ListLabel 3"/>
    <w:qFormat/>
    <w:rPr>
      <w:rFonts w:cs="Times New Roman"/>
      <w:b/>
      <w:sz w:val="24"/>
      <w:szCs w:val="24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Times New Roman"/>
      <w:b/>
      <w:color w:val="00000A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  <w:b/>
      <w:color w:val="00000A"/>
    </w:rPr>
  </w:style>
  <w:style w:type="character" w:customStyle="1" w:styleId="ListLabel35">
    <w:name w:val="ListLabel 35"/>
    <w:qFormat/>
    <w:rPr>
      <w:rFonts w:cs="Times New Roman"/>
      <w:b/>
    </w:rPr>
  </w:style>
  <w:style w:type="character" w:customStyle="1" w:styleId="ListLabel36">
    <w:name w:val="ListLabel 36"/>
    <w:qFormat/>
    <w:rPr>
      <w:rFonts w:cs="Times New Roman"/>
      <w:b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  <w:b/>
      <w:color w:val="00000A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  <w:b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cs="Times New Roman"/>
      <w:b/>
      <w:color w:val="00000A"/>
    </w:rPr>
  </w:style>
  <w:style w:type="character" w:customStyle="1" w:styleId="ListLabel54">
    <w:name w:val="ListLabel 54"/>
    <w:qFormat/>
    <w:rPr>
      <w:rFonts w:cs="Times New Roman"/>
      <w:b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  <w:b/>
      <w:color w:val="00000A"/>
    </w:rPr>
  </w:style>
  <w:style w:type="character" w:customStyle="1" w:styleId="ListLabel63">
    <w:name w:val="ListLabel 63"/>
    <w:qFormat/>
    <w:rPr>
      <w:rFonts w:cs="Times New Roman"/>
      <w:b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  <w:color w:val="00000A"/>
    </w:rPr>
  </w:style>
  <w:style w:type="character" w:customStyle="1" w:styleId="ListLabel72">
    <w:name w:val="ListLabel 72"/>
    <w:qFormat/>
    <w:rPr>
      <w:rFonts w:cs="Times New Roman"/>
      <w:b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cs="Times New Roman"/>
      <w:b/>
      <w:color w:val="00000A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b/>
      <w:color w:val="00000A"/>
    </w:rPr>
  </w:style>
  <w:style w:type="character" w:customStyle="1" w:styleId="ListLabel91">
    <w:name w:val="ListLabel 91"/>
    <w:qFormat/>
    <w:rPr>
      <w:rFonts w:cs="Times New Roman"/>
      <w:b/>
    </w:rPr>
  </w:style>
  <w:style w:type="character" w:customStyle="1" w:styleId="ListLabel92">
    <w:name w:val="ListLabel 92"/>
    <w:qFormat/>
    <w:rPr>
      <w:rFonts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  <w:b/>
      <w:color w:val="00000A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101">
    <w:name w:val="ListLabel 101"/>
    <w:qFormat/>
    <w:rPr>
      <w:rFonts w:cs="Times New Roman"/>
      <w:b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b/>
      <w:color w:val="00000A"/>
    </w:rPr>
  </w:style>
  <w:style w:type="character" w:customStyle="1" w:styleId="ListLabel109">
    <w:name w:val="ListLabel 109"/>
    <w:qFormat/>
    <w:rPr>
      <w:rFonts w:cs="Times New Roman"/>
      <w:b/>
    </w:rPr>
  </w:style>
  <w:style w:type="character" w:customStyle="1" w:styleId="ListLabel110">
    <w:name w:val="ListLabel 110"/>
    <w:qFormat/>
    <w:rPr>
      <w:rFonts w:cs="Times New Roman"/>
      <w:b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eastAsia="MS Mincho"/>
    </w:rPr>
  </w:style>
  <w:style w:type="character" w:customStyle="1" w:styleId="ListLabel118">
    <w:name w:val="ListLabel 118"/>
    <w:qFormat/>
    <w:rPr>
      <w:rFonts w:cs="Arial"/>
      <w:b/>
      <w:color w:val="00000A"/>
      <w:sz w:val="24"/>
      <w:szCs w:val="24"/>
    </w:rPr>
  </w:style>
  <w:style w:type="character" w:customStyle="1" w:styleId="ListLabel119">
    <w:name w:val="ListLabel 119"/>
    <w:qFormat/>
    <w:rPr>
      <w:rFonts w:cs="Times New Roman"/>
      <w:b/>
      <w:sz w:val="24"/>
      <w:szCs w:val="24"/>
    </w:rPr>
  </w:style>
  <w:style w:type="character" w:customStyle="1" w:styleId="ListLabel120">
    <w:name w:val="ListLabel 120"/>
    <w:qFormat/>
    <w:rPr>
      <w:rFonts w:cs="Times New Roman"/>
      <w:b/>
      <w:sz w:val="24"/>
      <w:szCs w:val="24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paragraph" w:styleId="Ttulo">
    <w:name w:val="Title"/>
    <w:basedOn w:val="Normal"/>
    <w:next w:val="Textoindependiente"/>
    <w:link w:val="TtuloCar"/>
    <w:uiPriority w:val="99"/>
    <w:qFormat/>
    <w:rsid w:val="005E4148"/>
    <w:pPr>
      <w:jc w:val="center"/>
    </w:pPr>
    <w:rPr>
      <w:sz w:val="28"/>
      <w:szCs w:val="20"/>
    </w:rPr>
  </w:style>
  <w:style w:type="paragraph" w:styleId="Textoindependiente">
    <w:name w:val="Body Text"/>
    <w:basedOn w:val="Normal"/>
    <w:link w:val="TextoindependienteCar"/>
    <w:uiPriority w:val="99"/>
    <w:rsid w:val="00597D21"/>
    <w:pPr>
      <w:spacing w:after="120"/>
    </w:pPr>
    <w:rPr>
      <w:lang w:val="en-U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rsid w:val="000267FF"/>
    <w:pPr>
      <w:tabs>
        <w:tab w:val="center" w:pos="4819"/>
        <w:tab w:val="right" w:pos="9071"/>
      </w:tabs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267FF"/>
    <w:pPr>
      <w:spacing w:after="120"/>
      <w:ind w:left="283"/>
    </w:pPr>
    <w:rPr>
      <w:lang w:eastAsia="es-ES"/>
    </w:rPr>
  </w:style>
  <w:style w:type="paragraph" w:styleId="Textoindependiente3">
    <w:name w:val="Body Text 3"/>
    <w:basedOn w:val="Normal"/>
    <w:link w:val="Textoindependiente3Car"/>
    <w:uiPriority w:val="99"/>
    <w:qFormat/>
    <w:rsid w:val="000267FF"/>
    <w:pPr>
      <w:spacing w:after="120"/>
    </w:pPr>
    <w:rPr>
      <w:sz w:val="16"/>
      <w:szCs w:val="16"/>
      <w:lang w:eastAsia="es-ES"/>
    </w:rPr>
  </w:style>
  <w:style w:type="paragraph" w:customStyle="1" w:styleId="BodyText22">
    <w:name w:val="Body Text 22"/>
    <w:basedOn w:val="Normal"/>
    <w:qFormat/>
    <w:rsid w:val="000267FF"/>
    <w:pPr>
      <w:jc w:val="both"/>
    </w:pPr>
    <w:rPr>
      <w:rFonts w:ascii="Arial" w:hAnsi="Arial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651C4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92773"/>
    <w:pPr>
      <w:tabs>
        <w:tab w:val="center" w:pos="4252"/>
        <w:tab w:val="right" w:pos="8504"/>
      </w:tabs>
    </w:pPr>
    <w:rPr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597D21"/>
    <w:pPr>
      <w:spacing w:after="120" w:line="480" w:lineRule="auto"/>
      <w:ind w:left="283"/>
    </w:pPr>
    <w:rPr>
      <w:lang w:val="en-US"/>
    </w:rPr>
  </w:style>
  <w:style w:type="paragraph" w:styleId="Prrafodelista">
    <w:name w:val="List Paragraph"/>
    <w:basedOn w:val="Normal"/>
    <w:uiPriority w:val="99"/>
    <w:qFormat/>
    <w:rsid w:val="00561957"/>
    <w:pPr>
      <w:ind w:left="708"/>
    </w:pPr>
  </w:style>
  <w:style w:type="paragraph" w:customStyle="1" w:styleId="BodyText31">
    <w:name w:val="Body Text 31"/>
    <w:uiPriority w:val="99"/>
    <w:qFormat/>
    <w:rsid w:val="00133577"/>
    <w:pPr>
      <w:widowControl w:val="0"/>
      <w:jc w:val="both"/>
    </w:pPr>
    <w:rPr>
      <w:rFonts w:ascii="Lucida Grande" w:eastAsia="ヒラギノ角ゴ Pro W3" w:hAnsi="Lucida Grande"/>
      <w:color w:val="000000"/>
      <w:sz w:val="24"/>
      <w:szCs w:val="20"/>
      <w:lang w:val="en-US" w:eastAsia="en-US"/>
    </w:rPr>
  </w:style>
  <w:style w:type="paragraph" w:customStyle="1" w:styleId="Default">
    <w:name w:val="Default"/>
    <w:uiPriority w:val="99"/>
    <w:qFormat/>
    <w:rsid w:val="00E17C16"/>
    <w:rPr>
      <w:rFonts w:ascii="Arial" w:hAnsi="Arial" w:cs="Arial"/>
      <w:color w:val="000000"/>
      <w:sz w:val="24"/>
      <w:szCs w:val="24"/>
      <w:lang w:val="pt-BR" w:eastAsia="pt-BR"/>
    </w:rPr>
  </w:style>
  <w:style w:type="paragraph" w:customStyle="1" w:styleId="Corpodetexto1">
    <w:name w:val="Corpo de texto1"/>
    <w:uiPriority w:val="99"/>
    <w:qFormat/>
    <w:rsid w:val="00D831E3"/>
    <w:pPr>
      <w:spacing w:after="120"/>
    </w:pPr>
    <w:rPr>
      <w:rFonts w:eastAsia="ヒラギノ角ゴ Pro W3"/>
      <w:color w:val="000000"/>
      <w:sz w:val="24"/>
      <w:szCs w:val="20"/>
      <w:lang w:val="en-US" w:eastAsia="en-US"/>
    </w:rPr>
  </w:style>
  <w:style w:type="paragraph" w:customStyle="1" w:styleId="CharCharCarCarCharChar">
    <w:name w:val="Char Char Car Car Char Char"/>
    <w:basedOn w:val="Normal"/>
    <w:next w:val="Normal"/>
    <w:uiPriority w:val="99"/>
    <w:qFormat/>
    <w:rsid w:val="009D1558"/>
    <w:pPr>
      <w:spacing w:after="160" w:line="240" w:lineRule="exact"/>
    </w:pPr>
    <w:rPr>
      <w:rFonts w:ascii="Tahoma" w:hAnsi="Tahoma" w:cs="Tahoma"/>
    </w:rPr>
  </w:style>
  <w:style w:type="paragraph" w:customStyle="1" w:styleId="Listavistosa-nfasis11">
    <w:name w:val="Lista vistosa - Énfasis 11"/>
    <w:basedOn w:val="Normal"/>
    <w:uiPriority w:val="99"/>
    <w:qFormat/>
    <w:rsid w:val="00CB3F73"/>
    <w:pPr>
      <w:suppressAutoHyphens/>
      <w:ind w:left="720"/>
    </w:pPr>
    <w:rPr>
      <w:rFonts w:ascii="Cambria" w:hAnsi="Cambria" w:cs="Calibri"/>
      <w:lang w:eastAsia="ar-SA"/>
    </w:rPr>
  </w:style>
  <w:style w:type="paragraph" w:styleId="Textoindependiente2">
    <w:name w:val="Body Text 2"/>
    <w:basedOn w:val="Normal"/>
    <w:link w:val="Textoindependiente2Car"/>
    <w:uiPriority w:val="99"/>
    <w:qFormat/>
    <w:rsid w:val="00B179F5"/>
    <w:pPr>
      <w:spacing w:after="120" w:line="480" w:lineRule="auto"/>
    </w:pPr>
    <w:rPr>
      <w:lang w:val="en-US"/>
    </w:rPr>
  </w:style>
  <w:style w:type="paragraph" w:styleId="HTMLconformatoprevio">
    <w:name w:val="HTML Preformatted"/>
    <w:basedOn w:val="Normal"/>
    <w:uiPriority w:val="99"/>
    <w:qFormat/>
    <w:rsid w:val="00420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uiPriority w:val="99"/>
    <w:qFormat/>
    <w:rsid w:val="00207F11"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paragraph" w:styleId="NormalWeb">
    <w:name w:val="Normal (Web)"/>
    <w:basedOn w:val="Normal"/>
    <w:uiPriority w:val="99"/>
    <w:qFormat/>
    <w:rsid w:val="00776F58"/>
    <w:pPr>
      <w:spacing w:beforeAutospacing="1" w:afterAutospacing="1"/>
    </w:pPr>
    <w:rPr>
      <w:lang w:val="es-UY" w:eastAsia="es-UY"/>
    </w:rPr>
  </w:style>
  <w:style w:type="paragraph" w:customStyle="1" w:styleId="Standard">
    <w:name w:val="Standard"/>
    <w:uiPriority w:val="99"/>
    <w:qFormat/>
    <w:rsid w:val="00FE0087"/>
    <w:pPr>
      <w:widowControl w:val="0"/>
      <w:suppressAutoHyphens/>
      <w:textAlignment w:val="baseline"/>
    </w:pPr>
    <w:rPr>
      <w:rFonts w:eastAsia="SimSun" w:cs="Mangal"/>
      <w:sz w:val="24"/>
      <w:szCs w:val="24"/>
      <w:lang w:val="es-UY" w:eastAsia="zh-CN" w:bidi="hi-IN"/>
    </w:rPr>
  </w:style>
  <w:style w:type="paragraph" w:styleId="Subttulo">
    <w:name w:val="Subtitle"/>
    <w:basedOn w:val="Normal"/>
    <w:link w:val="SubttuloCar"/>
    <w:uiPriority w:val="99"/>
    <w:qFormat/>
    <w:rsid w:val="00E255E0"/>
    <w:pPr>
      <w:jc w:val="center"/>
    </w:pPr>
    <w:rPr>
      <w:rFonts w:ascii="Arial" w:hAnsi="Arial"/>
      <w:b/>
      <w:color w:val="0000FF"/>
      <w:szCs w:val="20"/>
      <w:lang w:val="en-US" w:eastAsia="es-ES"/>
    </w:rPr>
  </w:style>
  <w:style w:type="paragraph" w:customStyle="1" w:styleId="1">
    <w:name w:val="1"/>
    <w:basedOn w:val="Normal"/>
    <w:next w:val="Normal"/>
    <w:uiPriority w:val="99"/>
    <w:qFormat/>
    <w:rsid w:val="000843A7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olorfulList-Accent11">
    <w:name w:val="Colorful List - Accent 11"/>
    <w:basedOn w:val="Normal"/>
    <w:uiPriority w:val="99"/>
    <w:qFormat/>
    <w:rsid w:val="005836B6"/>
    <w:pPr>
      <w:spacing w:after="200" w:line="276" w:lineRule="auto"/>
      <w:ind w:left="708"/>
    </w:pPr>
    <w:rPr>
      <w:rFonts w:ascii="Calibri" w:hAnsi="Calibri"/>
      <w:sz w:val="22"/>
      <w:szCs w:val="22"/>
      <w:lang w:val="es-UY"/>
    </w:rPr>
  </w:style>
  <w:style w:type="paragraph" w:customStyle="1" w:styleId="Textoindependiente1">
    <w:name w:val="Texto independiente1"/>
    <w:uiPriority w:val="99"/>
    <w:qFormat/>
    <w:rsid w:val="008D287C"/>
    <w:pPr>
      <w:widowControl w:val="0"/>
      <w:jc w:val="both"/>
    </w:pPr>
    <w:rPr>
      <w:rFonts w:ascii="Arial" w:eastAsia="ヒラギノ角ゴ Pro W3" w:hAnsi="Arial"/>
      <w:color w:val="000000"/>
      <w:sz w:val="24"/>
      <w:szCs w:val="20"/>
      <w:lang w:val="en-US" w:eastAsia="es-UY"/>
    </w:rPr>
  </w:style>
  <w:style w:type="paragraph" w:customStyle="1" w:styleId="Estilopredeterminado">
    <w:name w:val="Estilo predeterminado"/>
    <w:uiPriority w:val="99"/>
    <w:qFormat/>
    <w:rsid w:val="001B29FC"/>
    <w:pPr>
      <w:suppressAutoHyphens/>
      <w:spacing w:after="200" w:line="276" w:lineRule="auto"/>
    </w:pPr>
    <w:rPr>
      <w:rFonts w:ascii="Arial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A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3A088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10DF"/>
    <w:rPr>
      <w:color w:val="605E5C"/>
      <w:shd w:val="clear" w:color="auto" w:fill="E1DFDD"/>
    </w:rPr>
  </w:style>
  <w:style w:type="character" w:customStyle="1" w:styleId="im">
    <w:name w:val="im"/>
    <w:basedOn w:val="Fuentedeprrafopredeter"/>
    <w:rsid w:val="00E5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7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9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osur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9B2-F6E0-4C49-BD5D-918A58C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7</vt:lpstr>
    </vt:vector>
  </TitlesOfParts>
  <Company>Alltron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7</dc:title>
  <dc:creator>Equipo 6</dc:creator>
  <cp:lastModifiedBy>Ruth Mencia</cp:lastModifiedBy>
  <cp:revision>2</cp:revision>
  <cp:lastPrinted>2018-11-14T16:07:00Z</cp:lastPrinted>
  <dcterms:created xsi:type="dcterms:W3CDTF">2019-05-17T14:34:00Z</dcterms:created>
  <dcterms:modified xsi:type="dcterms:W3CDTF">2019-05-17T14:34:00Z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Alltron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