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80" w:rsidRDefault="00A65B80" w:rsidP="00A65B80">
      <w:pPr>
        <w:jc w:val="center"/>
        <w:rPr>
          <w:rFonts w:ascii="Arial" w:hAnsi="Arial" w:cs="Arial"/>
          <w:b/>
          <w:sz w:val="24"/>
          <w:szCs w:val="24"/>
          <w:lang w:val="es-PY"/>
        </w:rPr>
      </w:pPr>
    </w:p>
    <w:p w:rsidR="00CE1BBD" w:rsidRDefault="00CE1BBD" w:rsidP="00A65B80">
      <w:pPr>
        <w:jc w:val="center"/>
        <w:rPr>
          <w:rFonts w:ascii="Arial" w:hAnsi="Arial" w:cs="Arial"/>
          <w:b/>
          <w:sz w:val="24"/>
          <w:szCs w:val="24"/>
          <w:lang w:val="es-PY"/>
        </w:rPr>
      </w:pPr>
    </w:p>
    <w:p w:rsidR="00CE1BBD" w:rsidRDefault="00CE1BBD" w:rsidP="00A65B80">
      <w:pPr>
        <w:jc w:val="center"/>
        <w:rPr>
          <w:rFonts w:ascii="Arial" w:hAnsi="Arial" w:cs="Arial"/>
          <w:b/>
          <w:sz w:val="24"/>
          <w:szCs w:val="24"/>
          <w:lang w:val="es-PY"/>
        </w:rPr>
      </w:pPr>
    </w:p>
    <w:p w:rsidR="00CE1BBD" w:rsidRDefault="00CE1BBD" w:rsidP="00A65B80">
      <w:pPr>
        <w:jc w:val="center"/>
        <w:rPr>
          <w:rFonts w:ascii="Arial" w:hAnsi="Arial" w:cs="Arial"/>
          <w:b/>
          <w:sz w:val="24"/>
          <w:szCs w:val="24"/>
          <w:lang w:val="es-PY"/>
        </w:rPr>
      </w:pPr>
    </w:p>
    <w:p w:rsidR="00CE1BBD" w:rsidRPr="00723526" w:rsidRDefault="00CE1BBD" w:rsidP="00A65B80">
      <w:pPr>
        <w:jc w:val="center"/>
        <w:rPr>
          <w:rFonts w:ascii="Arial" w:hAnsi="Arial" w:cs="Arial"/>
          <w:b/>
          <w:sz w:val="24"/>
          <w:szCs w:val="24"/>
          <w:lang w:val="es-PY"/>
        </w:rPr>
      </w:pPr>
    </w:p>
    <w:p w:rsidR="00A65B80" w:rsidRPr="00723526" w:rsidRDefault="00A65B80" w:rsidP="00A65B80">
      <w:pPr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>MERCOSUR/RAAD</w:t>
      </w:r>
      <w:r w:rsidR="00E2103E" w:rsidRPr="00723526">
        <w:rPr>
          <w:rFonts w:ascii="Arial" w:hAnsi="Arial" w:cs="Arial"/>
          <w:b/>
          <w:sz w:val="24"/>
          <w:szCs w:val="24"/>
          <w:lang w:val="es-PY"/>
        </w:rPr>
        <w:t>D</w:t>
      </w:r>
      <w:r w:rsidR="00C726F3" w:rsidRPr="00723526">
        <w:rPr>
          <w:rFonts w:ascii="Arial" w:hAnsi="Arial" w:cs="Arial"/>
          <w:b/>
          <w:sz w:val="24"/>
          <w:szCs w:val="24"/>
          <w:lang w:val="es-PY"/>
        </w:rPr>
        <w:t>H</w:t>
      </w:r>
      <w:r w:rsidRPr="00723526">
        <w:rPr>
          <w:rFonts w:ascii="Arial" w:hAnsi="Arial" w:cs="Arial"/>
          <w:b/>
          <w:sz w:val="24"/>
          <w:szCs w:val="24"/>
          <w:lang w:val="es-PY"/>
        </w:rPr>
        <w:t>H/ACTA N</w:t>
      </w:r>
      <w:r w:rsidRPr="00723526">
        <w:rPr>
          <w:rFonts w:ascii="Arial" w:hAnsi="Arial" w:cs="Arial"/>
          <w:b/>
          <w:sz w:val="24"/>
          <w:szCs w:val="24"/>
          <w:vertAlign w:val="superscript"/>
          <w:lang w:val="es-PY"/>
        </w:rPr>
        <w:t>o</w:t>
      </w:r>
      <w:r w:rsidRPr="00723526">
        <w:rPr>
          <w:rFonts w:ascii="Arial" w:hAnsi="Arial" w:cs="Arial"/>
          <w:b/>
          <w:sz w:val="24"/>
          <w:szCs w:val="24"/>
          <w:lang w:val="es-PY"/>
        </w:rPr>
        <w:t xml:space="preserve"> 01/18</w:t>
      </w:r>
    </w:p>
    <w:p w:rsidR="00A65B80" w:rsidRPr="00723526" w:rsidRDefault="00A65B80" w:rsidP="00A65B80">
      <w:pPr>
        <w:jc w:val="center"/>
        <w:rPr>
          <w:rFonts w:ascii="Arial" w:hAnsi="Arial" w:cs="Arial"/>
          <w:b/>
          <w:sz w:val="24"/>
          <w:szCs w:val="24"/>
          <w:lang w:val="es-PY"/>
        </w:rPr>
      </w:pPr>
    </w:p>
    <w:p w:rsidR="00A65B80" w:rsidRPr="00723526" w:rsidRDefault="00A65B80" w:rsidP="00A65B80">
      <w:pPr>
        <w:jc w:val="center"/>
        <w:rPr>
          <w:rFonts w:ascii="Arial" w:hAnsi="Arial" w:cs="Arial"/>
          <w:b/>
          <w:sz w:val="24"/>
          <w:szCs w:val="24"/>
          <w:lang w:val="es-PY"/>
        </w:rPr>
      </w:pPr>
    </w:p>
    <w:p w:rsidR="0013103D" w:rsidRPr="00723526" w:rsidRDefault="00D50ADB" w:rsidP="0013103D">
      <w:pPr>
        <w:jc w:val="center"/>
        <w:rPr>
          <w:rFonts w:ascii="Arial" w:hAnsi="Arial" w:cs="Arial"/>
          <w:b/>
          <w:sz w:val="24"/>
          <w:szCs w:val="24"/>
          <w:lang w:val="es-PY"/>
        </w:rPr>
      </w:pPr>
      <w:bookmarkStart w:id="0" w:name="_Hlk515481588"/>
      <w:r w:rsidRPr="00723526">
        <w:rPr>
          <w:rFonts w:ascii="Arial" w:hAnsi="Arial" w:cs="Arial"/>
          <w:b/>
          <w:sz w:val="24"/>
          <w:szCs w:val="24"/>
          <w:lang w:val="es-PY"/>
        </w:rPr>
        <w:t>COMISIÓN PERMANENTE NIÑ@SUR</w:t>
      </w:r>
      <w:r w:rsidR="0013103D" w:rsidRPr="00723526">
        <w:rPr>
          <w:rFonts w:ascii="Arial" w:hAnsi="Arial" w:cs="Arial"/>
          <w:b/>
          <w:sz w:val="24"/>
          <w:szCs w:val="24"/>
          <w:lang w:val="es-PY"/>
        </w:rPr>
        <w:t xml:space="preserve"> (CP-NIÑ@SUR)</w:t>
      </w:r>
    </w:p>
    <w:p w:rsidR="0013103D" w:rsidRPr="00723526" w:rsidRDefault="0013103D" w:rsidP="0013103D">
      <w:pPr>
        <w:keepNext/>
        <w:widowControl/>
        <w:autoSpaceDE/>
        <w:autoSpaceDN/>
        <w:jc w:val="both"/>
        <w:outlineLvl w:val="1"/>
        <w:rPr>
          <w:rFonts w:ascii="Arial" w:eastAsia="Times New Roman" w:hAnsi="Arial" w:cs="Arial"/>
          <w:b/>
          <w:caps/>
          <w:sz w:val="24"/>
          <w:szCs w:val="24"/>
          <w:lang w:val="es-PY" w:eastAsia="x-none"/>
        </w:rPr>
      </w:pPr>
    </w:p>
    <w:bookmarkEnd w:id="0"/>
    <w:p w:rsidR="00A65B80" w:rsidRPr="00723526" w:rsidRDefault="00A65B80" w:rsidP="00A65B8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C6097C" w:rsidRPr="00723526" w:rsidRDefault="00A65B80" w:rsidP="00C6097C">
      <w:pPr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>Se realizó en la ciudad de</w:t>
      </w:r>
      <w:r w:rsidR="00E02EB6" w:rsidRPr="00723526">
        <w:rPr>
          <w:rFonts w:ascii="Arial" w:hAnsi="Arial" w:cs="Arial"/>
          <w:sz w:val="24"/>
          <w:szCs w:val="24"/>
          <w:lang w:val="es-PY"/>
        </w:rPr>
        <w:t xml:space="preserve"> Luque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, República del Paraguay, </w:t>
      </w:r>
      <w:r w:rsidR="00D50ADB" w:rsidRPr="00723526">
        <w:rPr>
          <w:rFonts w:ascii="Arial" w:hAnsi="Arial" w:cs="Arial"/>
          <w:sz w:val="24"/>
          <w:szCs w:val="24"/>
          <w:lang w:val="es-PY"/>
        </w:rPr>
        <w:t>los</w:t>
      </w:r>
      <w:r w:rsidR="00B7208A"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 w:rsidRPr="00723526">
        <w:rPr>
          <w:rFonts w:ascii="Arial" w:hAnsi="Arial" w:cs="Arial"/>
          <w:sz w:val="24"/>
          <w:szCs w:val="24"/>
          <w:lang w:val="es-PY"/>
        </w:rPr>
        <w:t>día</w:t>
      </w:r>
      <w:r w:rsidR="00D50ADB" w:rsidRPr="00723526">
        <w:rPr>
          <w:rFonts w:ascii="Arial" w:hAnsi="Arial" w:cs="Arial"/>
          <w:sz w:val="24"/>
          <w:szCs w:val="24"/>
          <w:lang w:val="es-PY"/>
        </w:rPr>
        <w:t>s 05 y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 w:rsidR="00B7208A" w:rsidRPr="00723526">
        <w:rPr>
          <w:rFonts w:ascii="Arial" w:hAnsi="Arial" w:cs="Arial"/>
          <w:sz w:val="24"/>
          <w:szCs w:val="24"/>
          <w:lang w:val="es-PY"/>
        </w:rPr>
        <w:t>0</w:t>
      </w:r>
      <w:r w:rsidR="007D694B" w:rsidRPr="00723526">
        <w:rPr>
          <w:rFonts w:ascii="Arial" w:hAnsi="Arial" w:cs="Arial"/>
          <w:sz w:val="24"/>
          <w:szCs w:val="24"/>
          <w:lang w:val="es-PY"/>
        </w:rPr>
        <w:t>6</w:t>
      </w:r>
      <w:r w:rsidR="00B7208A"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de </w:t>
      </w:r>
      <w:r w:rsidR="004E5BF2" w:rsidRPr="00723526">
        <w:rPr>
          <w:rFonts w:ascii="Arial" w:hAnsi="Arial" w:cs="Arial"/>
          <w:sz w:val="24"/>
          <w:szCs w:val="24"/>
          <w:lang w:val="es-PY"/>
        </w:rPr>
        <w:t>j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unio de 2018, durante la Presidencia </w:t>
      </w:r>
      <w:r w:rsidRPr="00723526">
        <w:rPr>
          <w:rFonts w:ascii="Arial" w:hAnsi="Arial" w:cs="Arial"/>
          <w:i/>
          <w:sz w:val="24"/>
          <w:szCs w:val="24"/>
          <w:lang w:val="es-PY"/>
        </w:rPr>
        <w:t>Pro-Témpore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 de Paraguay, la </w:t>
      </w:r>
      <w:r w:rsidR="00E02EB6" w:rsidRPr="00723526">
        <w:rPr>
          <w:rFonts w:ascii="Arial" w:hAnsi="Arial" w:cs="Arial"/>
          <w:sz w:val="24"/>
          <w:szCs w:val="24"/>
          <w:lang w:val="es-PY"/>
        </w:rPr>
        <w:t>R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eunión </w:t>
      </w:r>
      <w:r w:rsidR="00E02EB6" w:rsidRPr="00723526">
        <w:rPr>
          <w:rFonts w:ascii="Arial" w:hAnsi="Arial" w:cs="Arial"/>
          <w:sz w:val="24"/>
          <w:szCs w:val="24"/>
          <w:lang w:val="es-PY"/>
        </w:rPr>
        <w:t>O</w:t>
      </w:r>
      <w:r w:rsidRPr="00723526">
        <w:rPr>
          <w:rFonts w:ascii="Arial" w:hAnsi="Arial" w:cs="Arial"/>
          <w:sz w:val="24"/>
          <w:szCs w:val="24"/>
          <w:lang w:val="es-PY"/>
        </w:rPr>
        <w:t>rdinaria de</w:t>
      </w:r>
      <w:r w:rsidR="00D50ADB" w:rsidRPr="00723526">
        <w:rPr>
          <w:rFonts w:ascii="Arial" w:hAnsi="Arial" w:cs="Arial"/>
          <w:sz w:val="24"/>
          <w:szCs w:val="24"/>
          <w:lang w:val="es-PY"/>
        </w:rPr>
        <w:t xml:space="preserve"> la Comisión Permanente </w:t>
      </w:r>
      <w:proofErr w:type="spellStart"/>
      <w:r w:rsidR="00D50ADB" w:rsidRPr="00723526">
        <w:rPr>
          <w:rFonts w:ascii="Arial" w:hAnsi="Arial" w:cs="Arial"/>
          <w:sz w:val="24"/>
          <w:szCs w:val="24"/>
          <w:lang w:val="es-PY"/>
        </w:rPr>
        <w:t>Niñ@sur</w:t>
      </w:r>
      <w:proofErr w:type="spellEnd"/>
      <w:r w:rsidR="00D50ADB" w:rsidRPr="00723526">
        <w:rPr>
          <w:rFonts w:ascii="Arial" w:hAnsi="Arial" w:cs="Arial"/>
          <w:sz w:val="24"/>
          <w:szCs w:val="24"/>
          <w:lang w:val="es-PY"/>
        </w:rPr>
        <w:t>,</w:t>
      </w:r>
      <w:r w:rsidR="00880DC4"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en el marco de la XXXI Reunión de Altas Autoridades de Derechos Humanos y Cancillerías del MERCOSUR, con la presencia de las </w:t>
      </w:r>
      <w:r w:rsidR="00C6097C" w:rsidRPr="00723526">
        <w:rPr>
          <w:rFonts w:ascii="Arial" w:hAnsi="Arial" w:cs="Arial"/>
          <w:sz w:val="24"/>
          <w:szCs w:val="24"/>
          <w:lang w:val="es-PY"/>
        </w:rPr>
        <w:t>D</w:t>
      </w:r>
      <w:r w:rsidRPr="00723526">
        <w:rPr>
          <w:rFonts w:ascii="Arial" w:hAnsi="Arial" w:cs="Arial"/>
          <w:sz w:val="24"/>
          <w:szCs w:val="24"/>
          <w:lang w:val="es-PY"/>
        </w:rPr>
        <w:t>elegaciones de la República Ar</w:t>
      </w:r>
      <w:r w:rsidR="009514C8">
        <w:rPr>
          <w:rFonts w:ascii="Arial" w:hAnsi="Arial" w:cs="Arial"/>
          <w:sz w:val="24"/>
          <w:szCs w:val="24"/>
          <w:lang w:val="es-PY"/>
        </w:rPr>
        <w:t>gentina, República Federativa de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 Brasil, República del Paraguay y República Oriental del Uruguay</w:t>
      </w:r>
      <w:r w:rsidR="00C6097C" w:rsidRPr="00723526">
        <w:rPr>
          <w:rFonts w:ascii="Arial" w:hAnsi="Arial" w:cs="Arial"/>
          <w:sz w:val="24"/>
          <w:szCs w:val="24"/>
          <w:lang w:val="es-PY"/>
        </w:rPr>
        <w:t>.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 w:rsidR="00222E0E" w:rsidRPr="00222E0E">
        <w:rPr>
          <w:rFonts w:ascii="Arial" w:hAnsi="Arial" w:cs="Arial"/>
          <w:sz w:val="24"/>
          <w:szCs w:val="24"/>
          <w:lang w:val="es-PY"/>
        </w:rPr>
        <w:t>La Delegación de Bolivia participó en los términos de la Decisión CMC N° 13/15.</w:t>
      </w:r>
      <w:r w:rsidR="00222E0E">
        <w:rPr>
          <w:rFonts w:ascii="Arial" w:hAnsi="Arial" w:cs="Arial"/>
          <w:sz w:val="24"/>
          <w:szCs w:val="24"/>
          <w:lang w:val="es-PY"/>
        </w:rPr>
        <w:t xml:space="preserve"> </w:t>
      </w:r>
      <w:r w:rsidR="00C86C51" w:rsidRPr="00723526">
        <w:rPr>
          <w:rFonts w:ascii="Arial" w:hAnsi="Arial" w:cs="Arial"/>
          <w:sz w:val="24"/>
          <w:szCs w:val="24"/>
          <w:lang w:val="es-PY"/>
        </w:rPr>
        <w:t>La</w:t>
      </w:r>
      <w:r w:rsidR="00D012F0">
        <w:rPr>
          <w:rFonts w:ascii="Arial" w:hAnsi="Arial" w:cs="Arial"/>
          <w:sz w:val="24"/>
          <w:szCs w:val="24"/>
          <w:lang w:val="es-PY"/>
        </w:rPr>
        <w:t>s Delegaciones</w:t>
      </w:r>
      <w:r w:rsidR="00222E0E">
        <w:rPr>
          <w:rFonts w:ascii="Arial" w:hAnsi="Arial" w:cs="Arial"/>
          <w:sz w:val="24"/>
          <w:szCs w:val="24"/>
          <w:lang w:val="es-PY"/>
        </w:rPr>
        <w:t xml:space="preserve"> de</w:t>
      </w:r>
      <w:r w:rsidR="00B5065C">
        <w:rPr>
          <w:rFonts w:ascii="Arial" w:hAnsi="Arial" w:cs="Arial"/>
          <w:sz w:val="24"/>
          <w:szCs w:val="24"/>
          <w:lang w:val="es-PY"/>
        </w:rPr>
        <w:t xml:space="preserve"> </w:t>
      </w:r>
      <w:r w:rsidR="00D012F0">
        <w:rPr>
          <w:rFonts w:ascii="Arial" w:hAnsi="Arial" w:cs="Arial"/>
          <w:sz w:val="24"/>
          <w:szCs w:val="24"/>
          <w:lang w:val="es-PY"/>
        </w:rPr>
        <w:t>Chile y</w:t>
      </w:r>
      <w:r w:rsidR="00C86C51"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 w:rsidR="00C6097C" w:rsidRPr="00723526">
        <w:rPr>
          <w:rFonts w:ascii="Arial" w:hAnsi="Arial" w:cs="Arial"/>
          <w:sz w:val="24"/>
          <w:szCs w:val="24"/>
          <w:lang w:val="es-PY"/>
        </w:rPr>
        <w:t>Colombia</w:t>
      </w:r>
      <w:r w:rsidR="00D012F0">
        <w:rPr>
          <w:rFonts w:ascii="Arial" w:hAnsi="Arial" w:cs="Arial"/>
          <w:sz w:val="24"/>
          <w:szCs w:val="24"/>
          <w:lang w:val="es-PY"/>
        </w:rPr>
        <w:t xml:space="preserve"> participaron</w:t>
      </w:r>
      <w:r w:rsidR="00C6097C" w:rsidRPr="00723526">
        <w:rPr>
          <w:rFonts w:ascii="Arial" w:hAnsi="Arial" w:cs="Arial"/>
          <w:sz w:val="24"/>
          <w:szCs w:val="24"/>
          <w:lang w:val="es-PY"/>
        </w:rPr>
        <w:t xml:space="preserve"> en los términos de la Decisión CMC N° 18/04. </w:t>
      </w:r>
    </w:p>
    <w:p w:rsidR="00A65B80" w:rsidRPr="00723526" w:rsidRDefault="00A65B80" w:rsidP="00C73936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A65B80" w:rsidRPr="00723526" w:rsidRDefault="00A65B80" w:rsidP="00A65B80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>La Presidencia Pro-Témpore</w:t>
      </w:r>
      <w:r w:rsidR="00D50ADB" w:rsidRPr="00723526">
        <w:rPr>
          <w:rFonts w:ascii="Arial" w:hAnsi="Arial" w:cs="Arial"/>
          <w:sz w:val="24"/>
          <w:szCs w:val="24"/>
          <w:lang w:val="es-PY"/>
        </w:rPr>
        <w:t xml:space="preserve"> de Paraguay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 (PPTP) dio la bienvenida a las delegaciones gubernamentales extranjeras, nacionales</w:t>
      </w:r>
      <w:r w:rsidR="00E02EB6" w:rsidRPr="00723526">
        <w:rPr>
          <w:rFonts w:ascii="Arial" w:hAnsi="Arial" w:cs="Arial"/>
          <w:sz w:val="24"/>
          <w:szCs w:val="24"/>
          <w:lang w:val="es-PY"/>
        </w:rPr>
        <w:t xml:space="preserve">, representantes de </w:t>
      </w:r>
      <w:r w:rsidR="0044373A">
        <w:rPr>
          <w:rFonts w:ascii="Arial" w:hAnsi="Arial" w:cs="Arial"/>
          <w:sz w:val="24"/>
          <w:szCs w:val="24"/>
          <w:lang w:val="es-PY"/>
        </w:rPr>
        <w:t xml:space="preserve">niñas, </w:t>
      </w:r>
      <w:r w:rsidR="00E02EB6" w:rsidRPr="00723526">
        <w:rPr>
          <w:rFonts w:ascii="Arial" w:hAnsi="Arial" w:cs="Arial"/>
          <w:sz w:val="24"/>
          <w:szCs w:val="24"/>
          <w:lang w:val="es-PY"/>
        </w:rPr>
        <w:t>niños y adolescentes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 w:rsidR="00E02EB6" w:rsidRPr="00723526">
        <w:rPr>
          <w:rFonts w:ascii="Arial" w:hAnsi="Arial" w:cs="Arial"/>
          <w:sz w:val="24"/>
          <w:szCs w:val="24"/>
          <w:lang w:val="es-PY"/>
        </w:rPr>
        <w:t>de B</w:t>
      </w:r>
      <w:r w:rsidR="0058663F" w:rsidRPr="00723526">
        <w:rPr>
          <w:rFonts w:ascii="Arial" w:hAnsi="Arial" w:cs="Arial"/>
          <w:sz w:val="24"/>
          <w:szCs w:val="24"/>
          <w:lang w:val="es-PY"/>
        </w:rPr>
        <w:t xml:space="preserve">rasil, </w:t>
      </w:r>
      <w:r w:rsidR="00E02EB6" w:rsidRPr="00723526">
        <w:rPr>
          <w:rFonts w:ascii="Arial" w:hAnsi="Arial" w:cs="Arial"/>
          <w:sz w:val="24"/>
          <w:szCs w:val="24"/>
          <w:lang w:val="es-PY"/>
        </w:rPr>
        <w:t xml:space="preserve">Paraguay 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y </w:t>
      </w:r>
      <w:r w:rsidR="0058663F" w:rsidRPr="00723526">
        <w:rPr>
          <w:rFonts w:ascii="Arial" w:hAnsi="Arial" w:cs="Arial"/>
          <w:sz w:val="24"/>
          <w:szCs w:val="24"/>
          <w:lang w:val="es-PY"/>
        </w:rPr>
        <w:t xml:space="preserve">Uruguay y 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a la sociedad civil presente. </w:t>
      </w:r>
    </w:p>
    <w:p w:rsidR="00A65B80" w:rsidRPr="00723526" w:rsidRDefault="00A65B80" w:rsidP="00A65B80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PY"/>
        </w:rPr>
      </w:pPr>
    </w:p>
    <w:p w:rsidR="00A65B80" w:rsidRPr="00723526" w:rsidRDefault="00A65B80" w:rsidP="00A65B80">
      <w:pPr>
        <w:pStyle w:val="Prrafodelista"/>
        <w:ind w:left="0" w:firstLine="0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>La lista de participantes consta en el Anexo l</w:t>
      </w:r>
      <w:r w:rsidR="006A3CB6" w:rsidRPr="00723526">
        <w:rPr>
          <w:rFonts w:ascii="Arial" w:hAnsi="Arial" w:cs="Arial"/>
          <w:sz w:val="24"/>
          <w:szCs w:val="24"/>
          <w:lang w:val="es-PY"/>
        </w:rPr>
        <w:t>.</w:t>
      </w:r>
    </w:p>
    <w:p w:rsidR="00A65B80" w:rsidRPr="00723526" w:rsidRDefault="00A65B80" w:rsidP="00A65B80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6A3CB6" w:rsidRDefault="006A3CB6" w:rsidP="0020563A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>Acto seguido se</w:t>
      </w:r>
      <w:r w:rsidR="00725D62" w:rsidRPr="00723526">
        <w:rPr>
          <w:rFonts w:ascii="Arial" w:hAnsi="Arial" w:cs="Arial"/>
          <w:sz w:val="24"/>
          <w:szCs w:val="24"/>
          <w:lang w:val="es-PY"/>
        </w:rPr>
        <w:t xml:space="preserve"> dio lectura a la propuesta de Agenda, la cual se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 w:rsidR="00725D62" w:rsidRPr="00723526">
        <w:rPr>
          <w:rFonts w:ascii="Arial" w:hAnsi="Arial" w:cs="Arial"/>
          <w:sz w:val="24"/>
          <w:szCs w:val="24"/>
          <w:lang w:val="es-PY"/>
        </w:rPr>
        <w:t>puso a consideración de las delegaciones</w:t>
      </w:r>
      <w:r w:rsidR="00C713CF">
        <w:rPr>
          <w:rFonts w:ascii="Arial" w:hAnsi="Arial" w:cs="Arial"/>
          <w:sz w:val="24"/>
          <w:szCs w:val="24"/>
          <w:lang w:val="es-PY"/>
        </w:rPr>
        <w:t>, la misma es</w:t>
      </w:r>
      <w:r w:rsidR="0020563A" w:rsidRPr="00723526">
        <w:rPr>
          <w:rFonts w:ascii="Arial" w:hAnsi="Arial" w:cs="Arial"/>
          <w:sz w:val="24"/>
          <w:szCs w:val="24"/>
          <w:lang w:val="es-PY"/>
        </w:rPr>
        <w:t xml:space="preserve"> aproba</w:t>
      </w:r>
      <w:r w:rsidR="00C713CF">
        <w:rPr>
          <w:rFonts w:ascii="Arial" w:hAnsi="Arial" w:cs="Arial"/>
          <w:sz w:val="24"/>
          <w:szCs w:val="24"/>
          <w:lang w:val="es-PY"/>
        </w:rPr>
        <w:t xml:space="preserve">da sin modificaciones, la cual </w:t>
      </w:r>
      <w:r w:rsidR="0020563A" w:rsidRPr="00723526">
        <w:rPr>
          <w:rFonts w:ascii="Arial" w:hAnsi="Arial" w:cs="Arial"/>
          <w:sz w:val="24"/>
          <w:szCs w:val="24"/>
          <w:lang w:val="es-PY"/>
        </w:rPr>
        <w:t xml:space="preserve">consta como Anexo II. </w:t>
      </w:r>
    </w:p>
    <w:p w:rsidR="00C713CF" w:rsidRPr="00723526" w:rsidRDefault="00C713CF" w:rsidP="0020563A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PY"/>
        </w:rPr>
      </w:pPr>
    </w:p>
    <w:p w:rsidR="000B1474" w:rsidRPr="00723526" w:rsidRDefault="004B3E11" w:rsidP="0020563A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El resumen del acta consta</w:t>
      </w:r>
      <w:r w:rsidR="00C713CF">
        <w:rPr>
          <w:rFonts w:ascii="Arial" w:hAnsi="Arial" w:cs="Arial"/>
          <w:sz w:val="24"/>
          <w:szCs w:val="24"/>
          <w:lang w:val="es-PY"/>
        </w:rPr>
        <w:t xml:space="preserve"> como A</w:t>
      </w:r>
      <w:r w:rsidR="000B1474" w:rsidRPr="00723526">
        <w:rPr>
          <w:rFonts w:ascii="Arial" w:hAnsi="Arial" w:cs="Arial"/>
          <w:sz w:val="24"/>
          <w:szCs w:val="24"/>
          <w:lang w:val="es-PY"/>
        </w:rPr>
        <w:t xml:space="preserve">nexo III. </w:t>
      </w:r>
    </w:p>
    <w:p w:rsidR="00880DC4" w:rsidRPr="00723526" w:rsidRDefault="00880DC4" w:rsidP="006A3CB6">
      <w:pPr>
        <w:pStyle w:val="Prrafodelista"/>
        <w:ind w:left="0" w:firstLine="0"/>
        <w:rPr>
          <w:rFonts w:ascii="Arial" w:hAnsi="Arial" w:cs="Arial"/>
          <w:sz w:val="24"/>
          <w:szCs w:val="24"/>
          <w:lang w:val="es-PY"/>
        </w:rPr>
      </w:pPr>
    </w:p>
    <w:p w:rsidR="00051E4E" w:rsidRPr="00723526" w:rsidRDefault="00AB6666" w:rsidP="00051E4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>ANÁLISIS DEL  PLAN</w:t>
      </w:r>
      <w:r w:rsidR="00051E4E" w:rsidRPr="00723526">
        <w:rPr>
          <w:rFonts w:ascii="Arial" w:hAnsi="Arial" w:cs="Arial"/>
          <w:b/>
          <w:sz w:val="24"/>
          <w:szCs w:val="24"/>
          <w:lang w:val="es-PY"/>
        </w:rPr>
        <w:t xml:space="preserve"> DE TRABAJO 2019-2020</w:t>
      </w:r>
    </w:p>
    <w:p w:rsidR="00051E4E" w:rsidRPr="00723526" w:rsidRDefault="00051E4E" w:rsidP="00051E4E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051E4E" w:rsidRDefault="008451D5" w:rsidP="00051E4E">
      <w:pPr>
        <w:spacing w:before="67"/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 xml:space="preserve">Las delegaciones </w:t>
      </w:r>
      <w:r w:rsidR="000B1474" w:rsidRPr="00723526">
        <w:rPr>
          <w:rFonts w:ascii="Arial" w:hAnsi="Arial" w:cs="Arial"/>
          <w:sz w:val="24"/>
          <w:szCs w:val="24"/>
          <w:lang w:val="es-PY"/>
        </w:rPr>
        <w:t>hiciero</w:t>
      </w:r>
      <w:r w:rsidR="00AB6666" w:rsidRPr="00723526">
        <w:rPr>
          <w:rFonts w:ascii="Arial" w:hAnsi="Arial" w:cs="Arial"/>
          <w:sz w:val="24"/>
          <w:szCs w:val="24"/>
          <w:lang w:val="es-PY"/>
        </w:rPr>
        <w:t xml:space="preserve">n comentarios sobre el Plan </w:t>
      </w:r>
      <w:r w:rsidR="000B1474" w:rsidRPr="00723526">
        <w:rPr>
          <w:rFonts w:ascii="Arial" w:hAnsi="Arial" w:cs="Arial"/>
          <w:sz w:val="24"/>
          <w:szCs w:val="24"/>
          <w:lang w:val="es-PY"/>
        </w:rPr>
        <w:t>de trabajo aprobado</w:t>
      </w:r>
      <w:r w:rsidR="009514C8">
        <w:rPr>
          <w:rFonts w:ascii="Arial" w:hAnsi="Arial" w:cs="Arial"/>
          <w:sz w:val="24"/>
          <w:szCs w:val="24"/>
          <w:lang w:val="es-PY"/>
        </w:rPr>
        <w:t xml:space="preserve"> 2017- 2018</w:t>
      </w:r>
      <w:r w:rsidR="000B1474" w:rsidRPr="00723526">
        <w:rPr>
          <w:rFonts w:ascii="Arial" w:hAnsi="Arial" w:cs="Arial"/>
          <w:sz w:val="24"/>
          <w:szCs w:val="24"/>
          <w:lang w:val="es-PY"/>
        </w:rPr>
        <w:t xml:space="preserve"> y </w:t>
      </w:r>
      <w:r w:rsidR="004B3E11">
        <w:rPr>
          <w:rFonts w:ascii="Arial" w:hAnsi="Arial" w:cs="Arial"/>
          <w:sz w:val="24"/>
          <w:szCs w:val="24"/>
          <w:lang w:val="es-PY"/>
        </w:rPr>
        <w:t xml:space="preserve">propusieron </w:t>
      </w:r>
      <w:r w:rsidR="000B1474" w:rsidRPr="00723526">
        <w:rPr>
          <w:rFonts w:ascii="Arial" w:hAnsi="Arial" w:cs="Arial"/>
          <w:sz w:val="24"/>
          <w:szCs w:val="24"/>
          <w:lang w:val="es-PY"/>
        </w:rPr>
        <w:t xml:space="preserve">la inclusión de otros temas a ser tratados durante </w:t>
      </w:r>
      <w:r w:rsidRPr="00723526">
        <w:rPr>
          <w:rFonts w:ascii="Arial" w:hAnsi="Arial" w:cs="Arial"/>
          <w:sz w:val="24"/>
          <w:szCs w:val="24"/>
          <w:lang w:val="es-PY"/>
        </w:rPr>
        <w:t>la PPTU</w:t>
      </w:r>
      <w:r w:rsidR="000B1474" w:rsidRPr="00723526">
        <w:rPr>
          <w:rFonts w:ascii="Arial" w:hAnsi="Arial" w:cs="Arial"/>
          <w:sz w:val="24"/>
          <w:szCs w:val="24"/>
          <w:lang w:val="es-PY"/>
        </w:rPr>
        <w:t>. Asimismo la PPTP solicitó a los Estados</w:t>
      </w:r>
      <w:r w:rsidR="0058663F" w:rsidRPr="00723526">
        <w:rPr>
          <w:rFonts w:ascii="Arial" w:hAnsi="Arial" w:cs="Arial"/>
          <w:sz w:val="24"/>
          <w:szCs w:val="24"/>
          <w:lang w:val="es-PY"/>
        </w:rPr>
        <w:t>,</w:t>
      </w:r>
      <w:r w:rsidR="000B1474" w:rsidRPr="00723526">
        <w:rPr>
          <w:rFonts w:ascii="Arial" w:hAnsi="Arial" w:cs="Arial"/>
          <w:sz w:val="24"/>
          <w:szCs w:val="24"/>
          <w:lang w:val="es-PY"/>
        </w:rPr>
        <w:t xml:space="preserve"> los insumos para la elaboración del informe de cumplimiento del programa de trabajo 2017-2018.</w:t>
      </w:r>
    </w:p>
    <w:p w:rsidR="009514C8" w:rsidRPr="00723526" w:rsidRDefault="009514C8" w:rsidP="00051E4E">
      <w:pPr>
        <w:spacing w:before="67"/>
        <w:jc w:val="both"/>
        <w:rPr>
          <w:rFonts w:ascii="Arial" w:hAnsi="Arial" w:cs="Arial"/>
          <w:sz w:val="24"/>
          <w:szCs w:val="24"/>
          <w:lang w:val="es-PY"/>
        </w:rPr>
      </w:pPr>
    </w:p>
    <w:p w:rsidR="00FD385B" w:rsidRPr="006051D2" w:rsidRDefault="00300D3D" w:rsidP="006051D2">
      <w:pPr>
        <w:pStyle w:val="Prrafodelista"/>
        <w:widowControl/>
        <w:numPr>
          <w:ilvl w:val="0"/>
          <w:numId w:val="2"/>
        </w:numPr>
        <w:autoSpaceDE/>
        <w:autoSpaceDN/>
        <w:jc w:val="both"/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val="es-PY" w:eastAsia="es-PY"/>
        </w:rPr>
      </w:pPr>
      <w:r w:rsidRPr="006051D2">
        <w:rPr>
          <w:rFonts w:ascii="Arial" w:hAnsi="Arial" w:cs="Arial"/>
          <w:b/>
          <w:sz w:val="24"/>
          <w:szCs w:val="24"/>
          <w:lang w:val="es-PY"/>
        </w:rPr>
        <w:t>Adaptación a proyecto de Recom</w:t>
      </w:r>
      <w:r w:rsidR="00FD385B" w:rsidRPr="006051D2">
        <w:rPr>
          <w:rFonts w:ascii="Arial" w:hAnsi="Arial" w:cs="Arial"/>
          <w:b/>
          <w:sz w:val="24"/>
          <w:szCs w:val="24"/>
          <w:lang w:val="es-PY"/>
        </w:rPr>
        <w:t>endación de los siguientes docu</w:t>
      </w:r>
      <w:r w:rsidRPr="006051D2">
        <w:rPr>
          <w:rFonts w:ascii="Arial" w:hAnsi="Arial" w:cs="Arial"/>
          <w:b/>
          <w:sz w:val="24"/>
          <w:szCs w:val="24"/>
          <w:lang w:val="es-PY"/>
        </w:rPr>
        <w:t>mentos</w:t>
      </w:r>
      <w:r w:rsidR="00051E4E" w:rsidRPr="006051D2">
        <w:rPr>
          <w:rFonts w:ascii="Arial" w:hAnsi="Arial" w:cs="Arial"/>
          <w:b/>
          <w:sz w:val="24"/>
          <w:szCs w:val="24"/>
          <w:lang w:val="es-PY"/>
        </w:rPr>
        <w:t xml:space="preserve"> </w:t>
      </w:r>
      <w:r w:rsidR="00FD385B" w:rsidRPr="006051D2">
        <w:rPr>
          <w:rFonts w:ascii="Arial" w:hAnsi="Arial" w:cs="Arial"/>
          <w:b/>
          <w:sz w:val="24"/>
          <w:szCs w:val="24"/>
          <w:lang w:val="es-PY"/>
        </w:rPr>
        <w:t xml:space="preserve">“Guía Regional del </w:t>
      </w:r>
      <w:r w:rsidR="00FD385B" w:rsidRPr="006051D2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val="es-PY" w:eastAsia="es-PY"/>
        </w:rPr>
        <w:t>MERCOSUR</w:t>
      </w:r>
      <w:r w:rsidR="00FD385B" w:rsidRPr="006051D2">
        <w:rPr>
          <w:rFonts w:ascii="Arial" w:hAnsi="Arial" w:cs="Arial"/>
          <w:b/>
          <w:sz w:val="24"/>
          <w:szCs w:val="24"/>
          <w:lang w:val="es-PY"/>
        </w:rPr>
        <w:t xml:space="preserve"> para la Identificación y Atención de necesidades especiales de protección de los derechos de niñas, niños y adolescentes migrantes”, las Directrices para una Política de Promoción de Buenos Tratos y prevención de la violencia como garantía de los derechos humanos de las niñas, niños y adolescentes en el </w:t>
      </w:r>
      <w:r w:rsidR="00FD385B" w:rsidRPr="006051D2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val="es-PY" w:eastAsia="es-PY"/>
        </w:rPr>
        <w:t>MERCOSUR</w:t>
      </w:r>
      <w:r w:rsidR="00FD385B" w:rsidRPr="006051D2">
        <w:rPr>
          <w:rFonts w:ascii="Arial" w:hAnsi="Arial" w:cs="Arial"/>
          <w:b/>
          <w:sz w:val="24"/>
          <w:szCs w:val="24"/>
          <w:lang w:val="es-PY"/>
        </w:rPr>
        <w:t xml:space="preserve"> y las</w:t>
      </w:r>
      <w:r w:rsidRPr="006051D2">
        <w:rPr>
          <w:rFonts w:ascii="Arial" w:hAnsi="Arial" w:cs="Arial"/>
          <w:b/>
          <w:sz w:val="24"/>
          <w:szCs w:val="24"/>
          <w:lang w:val="es-PY"/>
        </w:rPr>
        <w:t xml:space="preserve"> </w:t>
      </w:r>
      <w:r w:rsidR="00FD385B" w:rsidRPr="006051D2">
        <w:rPr>
          <w:rFonts w:ascii="Arial" w:eastAsia="Times New Roman" w:hAnsi="Arial" w:cs="Arial"/>
          <w:b/>
          <w:bCs/>
          <w:iCs/>
          <w:color w:val="222222"/>
          <w:sz w:val="24"/>
          <w:szCs w:val="24"/>
          <w:shd w:val="clear" w:color="auto" w:fill="FFFFFF"/>
          <w:lang w:val="es-PY" w:eastAsia="es-PY"/>
        </w:rPr>
        <w:t>Directrices para la Rendición de Cuentas a Niños, Niñas y Adolescentes en el MERCOSUR”</w:t>
      </w:r>
    </w:p>
    <w:p w:rsidR="00051E4E" w:rsidRPr="00723526" w:rsidRDefault="00051E4E" w:rsidP="00051E4E">
      <w:pPr>
        <w:jc w:val="both"/>
        <w:rPr>
          <w:rFonts w:ascii="Arial" w:hAnsi="Arial" w:cs="Arial"/>
          <w:sz w:val="24"/>
          <w:szCs w:val="24"/>
          <w:highlight w:val="yellow"/>
          <w:lang w:val="es-PY"/>
        </w:rPr>
      </w:pPr>
    </w:p>
    <w:p w:rsidR="003B59D7" w:rsidRPr="00FD385B" w:rsidRDefault="00F12C94" w:rsidP="00FD385B">
      <w:pPr>
        <w:widowControl/>
        <w:autoSpaceDE/>
        <w:autoSpaceDN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  <w:shd w:val="clear" w:color="auto" w:fill="FFFFFF"/>
          <w:lang w:val="es-PY" w:eastAsia="es-PY"/>
        </w:rPr>
      </w:pPr>
      <w:r>
        <w:rPr>
          <w:rFonts w:ascii="Arial" w:hAnsi="Arial" w:cs="Arial"/>
          <w:sz w:val="24"/>
          <w:szCs w:val="24"/>
          <w:lang w:val="es-PY"/>
        </w:rPr>
        <w:lastRenderedPageBreak/>
        <w:t>De conformidad con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 la instrucción recibida del CMC</w:t>
      </w:r>
      <w:r>
        <w:rPr>
          <w:rFonts w:ascii="Arial" w:hAnsi="Arial" w:cs="Arial"/>
          <w:sz w:val="24"/>
          <w:szCs w:val="24"/>
          <w:lang w:val="es-PY"/>
        </w:rPr>
        <w:t xml:space="preserve"> en su LI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 Reunión Ordinaria celebrada en la </w:t>
      </w:r>
      <w:r>
        <w:rPr>
          <w:rFonts w:ascii="Arial" w:hAnsi="Arial" w:cs="Arial"/>
          <w:sz w:val="24"/>
          <w:szCs w:val="24"/>
          <w:lang w:val="es-PY"/>
        </w:rPr>
        <w:t>ciudad de Brasilia en fecha 20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 de </w:t>
      </w:r>
      <w:r>
        <w:rPr>
          <w:rFonts w:ascii="Arial" w:hAnsi="Arial" w:cs="Arial"/>
          <w:sz w:val="24"/>
          <w:szCs w:val="24"/>
          <w:lang w:val="es-PY"/>
        </w:rPr>
        <w:t>diciembre de 2017,</w:t>
      </w:r>
      <w:r>
        <w:rPr>
          <w:rFonts w:ascii="Arial" w:eastAsia="Times New Roman" w:hAnsi="Arial" w:cs="Arial"/>
          <w:bCs/>
          <w:iCs/>
          <w:color w:val="222222"/>
          <w:sz w:val="24"/>
          <w:szCs w:val="24"/>
          <w:shd w:val="clear" w:color="auto" w:fill="FFFFFF"/>
          <w:lang w:val="es-PY" w:eastAsia="es-PY"/>
        </w:rPr>
        <w:t xml:space="preserve"> l</w:t>
      </w:r>
      <w:r w:rsidR="00FD385B">
        <w:rPr>
          <w:rFonts w:ascii="Arial" w:hAnsi="Arial" w:cs="Arial"/>
          <w:sz w:val="24"/>
          <w:szCs w:val="24"/>
          <w:lang w:val="es-PY"/>
        </w:rPr>
        <w:t>a PPTP</w:t>
      </w:r>
      <w:r w:rsidR="0058663F"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>
        <w:rPr>
          <w:rFonts w:ascii="Arial" w:hAnsi="Arial" w:cs="Arial"/>
          <w:sz w:val="24"/>
          <w:szCs w:val="24"/>
          <w:lang w:val="es-PY"/>
        </w:rPr>
        <w:t>adecuó al formato de Proyecto de Recomendación los siguientes</w:t>
      </w:r>
      <w:r w:rsidR="00FD385B">
        <w:rPr>
          <w:rFonts w:ascii="Arial" w:hAnsi="Arial" w:cs="Arial"/>
          <w:sz w:val="24"/>
          <w:szCs w:val="24"/>
          <w:lang w:val="es-PY"/>
        </w:rPr>
        <w:t xml:space="preserve"> docu</w:t>
      </w:r>
      <w:r w:rsidR="00FD385B" w:rsidRPr="00FD385B">
        <w:rPr>
          <w:rFonts w:ascii="Arial" w:hAnsi="Arial" w:cs="Arial"/>
          <w:sz w:val="24"/>
          <w:szCs w:val="24"/>
          <w:lang w:val="es-PY"/>
        </w:rPr>
        <w:t xml:space="preserve">mentos </w:t>
      </w:r>
      <w:r w:rsidR="00FD385B">
        <w:rPr>
          <w:rFonts w:ascii="Arial" w:hAnsi="Arial" w:cs="Arial"/>
          <w:sz w:val="24"/>
          <w:szCs w:val="24"/>
          <w:lang w:val="es-PY"/>
        </w:rPr>
        <w:t xml:space="preserve">“Guía Regional del </w:t>
      </w:r>
      <w:r w:rsidR="00FD385B" w:rsidRPr="00FD385B">
        <w:rPr>
          <w:rFonts w:ascii="Arial" w:eastAsia="Times New Roman" w:hAnsi="Arial" w:cs="Arial"/>
          <w:bCs/>
          <w:iCs/>
          <w:color w:val="222222"/>
          <w:sz w:val="24"/>
          <w:szCs w:val="24"/>
          <w:shd w:val="clear" w:color="auto" w:fill="FFFFFF"/>
          <w:lang w:val="es-PY" w:eastAsia="es-PY"/>
        </w:rPr>
        <w:t>MERCOSUR</w:t>
      </w:r>
      <w:r w:rsidR="00FD385B">
        <w:rPr>
          <w:rFonts w:ascii="Arial" w:hAnsi="Arial" w:cs="Arial"/>
          <w:sz w:val="24"/>
          <w:szCs w:val="24"/>
          <w:lang w:val="es-PY"/>
        </w:rPr>
        <w:t xml:space="preserve"> para la Identificación y A</w:t>
      </w:r>
      <w:r w:rsidR="00FD385B" w:rsidRPr="00FD385B">
        <w:rPr>
          <w:rFonts w:ascii="Arial" w:hAnsi="Arial" w:cs="Arial"/>
          <w:sz w:val="24"/>
          <w:szCs w:val="24"/>
          <w:lang w:val="es-PY"/>
        </w:rPr>
        <w:t xml:space="preserve">tención de necesidades especiales de protección de los derechos de niñas, </w:t>
      </w:r>
      <w:r w:rsidR="00FD385B">
        <w:rPr>
          <w:rFonts w:ascii="Arial" w:hAnsi="Arial" w:cs="Arial"/>
          <w:sz w:val="24"/>
          <w:szCs w:val="24"/>
          <w:lang w:val="es-PY"/>
        </w:rPr>
        <w:t>niños y adolescentes migrantes”, las Directrices para una Política de Promoción de B</w:t>
      </w:r>
      <w:r w:rsidR="00FD385B" w:rsidRPr="00FD385B">
        <w:rPr>
          <w:rFonts w:ascii="Arial" w:hAnsi="Arial" w:cs="Arial"/>
          <w:sz w:val="24"/>
          <w:szCs w:val="24"/>
          <w:lang w:val="es-PY"/>
        </w:rPr>
        <w:t>uenos</w:t>
      </w:r>
      <w:r w:rsidR="00FD385B">
        <w:rPr>
          <w:rFonts w:ascii="Arial" w:hAnsi="Arial" w:cs="Arial"/>
          <w:sz w:val="24"/>
          <w:szCs w:val="24"/>
          <w:lang w:val="es-PY"/>
        </w:rPr>
        <w:t xml:space="preserve"> T</w:t>
      </w:r>
      <w:r w:rsidR="00FD385B" w:rsidRPr="00FD385B">
        <w:rPr>
          <w:rFonts w:ascii="Arial" w:hAnsi="Arial" w:cs="Arial"/>
          <w:sz w:val="24"/>
          <w:szCs w:val="24"/>
          <w:lang w:val="es-PY"/>
        </w:rPr>
        <w:t>ratos y prevención de la violencia como garantía de los derechos humanos de las niñ</w:t>
      </w:r>
      <w:r w:rsidR="00FD385B">
        <w:rPr>
          <w:rFonts w:ascii="Arial" w:hAnsi="Arial" w:cs="Arial"/>
          <w:sz w:val="24"/>
          <w:szCs w:val="24"/>
          <w:lang w:val="es-PY"/>
        </w:rPr>
        <w:t xml:space="preserve">as, niños y adolescentes en el </w:t>
      </w:r>
      <w:r w:rsidR="00FD385B" w:rsidRPr="00FD385B">
        <w:rPr>
          <w:rFonts w:ascii="Arial" w:eastAsia="Times New Roman" w:hAnsi="Arial" w:cs="Arial"/>
          <w:bCs/>
          <w:iCs/>
          <w:color w:val="222222"/>
          <w:sz w:val="24"/>
          <w:szCs w:val="24"/>
          <w:shd w:val="clear" w:color="auto" w:fill="FFFFFF"/>
          <w:lang w:val="es-PY" w:eastAsia="es-PY"/>
        </w:rPr>
        <w:t>MERCOSUR</w:t>
      </w:r>
      <w:r w:rsidR="00FD385B">
        <w:rPr>
          <w:rFonts w:ascii="Arial" w:hAnsi="Arial" w:cs="Arial"/>
          <w:sz w:val="24"/>
          <w:szCs w:val="24"/>
          <w:lang w:val="es-PY"/>
        </w:rPr>
        <w:t xml:space="preserve"> y las</w:t>
      </w:r>
      <w:r w:rsidR="00FD385B" w:rsidRPr="00FD385B">
        <w:rPr>
          <w:rFonts w:ascii="Arial" w:hAnsi="Arial" w:cs="Arial"/>
          <w:sz w:val="24"/>
          <w:szCs w:val="24"/>
          <w:lang w:val="es-PY"/>
        </w:rPr>
        <w:t xml:space="preserve"> </w:t>
      </w:r>
      <w:r w:rsidR="00FD385B">
        <w:rPr>
          <w:rFonts w:ascii="Arial" w:eastAsia="Times New Roman" w:hAnsi="Arial" w:cs="Arial"/>
          <w:bCs/>
          <w:iCs/>
          <w:color w:val="222222"/>
          <w:sz w:val="24"/>
          <w:szCs w:val="24"/>
          <w:shd w:val="clear" w:color="auto" w:fill="FFFFFF"/>
          <w:lang w:val="es-PY" w:eastAsia="es-PY"/>
        </w:rPr>
        <w:t xml:space="preserve">Directrices </w:t>
      </w:r>
      <w:r w:rsidR="00FD385B" w:rsidRPr="00FD385B">
        <w:rPr>
          <w:rFonts w:ascii="Arial" w:eastAsia="Times New Roman" w:hAnsi="Arial" w:cs="Arial"/>
          <w:bCs/>
          <w:iCs/>
          <w:color w:val="222222"/>
          <w:sz w:val="24"/>
          <w:szCs w:val="24"/>
          <w:shd w:val="clear" w:color="auto" w:fill="FFFFFF"/>
          <w:lang w:val="es-PY" w:eastAsia="es-PY"/>
        </w:rPr>
        <w:t>para la Rendición de Cuentas a Niños, Niñas y Adolescentes en el MERCOSUR</w:t>
      </w:r>
      <w:r w:rsidR="00FD385B">
        <w:rPr>
          <w:rFonts w:ascii="Arial" w:eastAsia="Times New Roman" w:hAnsi="Arial" w:cs="Arial"/>
          <w:bCs/>
          <w:iCs/>
          <w:color w:val="222222"/>
          <w:sz w:val="24"/>
          <w:szCs w:val="24"/>
          <w:shd w:val="clear" w:color="auto" w:fill="FFFFFF"/>
          <w:lang w:val="es-PY" w:eastAsia="es-PY"/>
        </w:rPr>
        <w:t xml:space="preserve">” </w:t>
      </w:r>
      <w:r w:rsidR="00A50C32" w:rsidRPr="00723526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2652A0" w:rsidRPr="00723526" w:rsidRDefault="002652A0" w:rsidP="00051E4E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1E5E73" w:rsidRPr="00723526" w:rsidRDefault="00A50C32" w:rsidP="001E5E73">
      <w:pPr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>En consecuencia, l</w:t>
      </w:r>
      <w:r w:rsidR="000F5F51" w:rsidRPr="00723526">
        <w:rPr>
          <w:rFonts w:ascii="Arial" w:hAnsi="Arial" w:cs="Arial"/>
          <w:sz w:val="24"/>
          <w:szCs w:val="24"/>
          <w:lang w:val="es-PY"/>
        </w:rPr>
        <w:t xml:space="preserve">as </w:t>
      </w:r>
      <w:r w:rsidR="004B2F10" w:rsidRPr="00723526">
        <w:rPr>
          <w:rFonts w:ascii="Arial" w:hAnsi="Arial" w:cs="Arial"/>
          <w:sz w:val="24"/>
          <w:szCs w:val="24"/>
          <w:lang w:val="es-PY"/>
        </w:rPr>
        <w:t xml:space="preserve">delegaciones </w:t>
      </w:r>
      <w:r w:rsidR="00890EA7">
        <w:rPr>
          <w:rFonts w:ascii="Arial" w:hAnsi="Arial" w:cs="Arial"/>
          <w:sz w:val="24"/>
          <w:szCs w:val="24"/>
          <w:lang w:val="es-PY"/>
        </w:rPr>
        <w:t>acordaron elevar dichos</w:t>
      </w:r>
      <w:r w:rsidR="002652A0" w:rsidRPr="00723526">
        <w:rPr>
          <w:rFonts w:ascii="Arial" w:hAnsi="Arial" w:cs="Arial"/>
          <w:sz w:val="24"/>
          <w:szCs w:val="24"/>
          <w:lang w:val="es-PY"/>
        </w:rPr>
        <w:t xml:space="preserve"> proyecto</w:t>
      </w:r>
      <w:r w:rsidR="00A45C95" w:rsidRPr="00723526">
        <w:rPr>
          <w:rFonts w:ascii="Arial" w:hAnsi="Arial" w:cs="Arial"/>
          <w:sz w:val="24"/>
          <w:szCs w:val="24"/>
          <w:lang w:val="es-PY"/>
        </w:rPr>
        <w:t>s</w:t>
      </w:r>
      <w:r w:rsidR="00134EF5" w:rsidRPr="00723526">
        <w:rPr>
          <w:rFonts w:ascii="Arial" w:hAnsi="Arial" w:cs="Arial"/>
          <w:sz w:val="24"/>
          <w:szCs w:val="24"/>
          <w:lang w:val="es-PY"/>
        </w:rPr>
        <w:t xml:space="preserve"> de Recomendación</w:t>
      </w:r>
      <w:r w:rsidR="00A45C95"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 w:rsidR="002652A0" w:rsidRPr="00723526">
        <w:rPr>
          <w:rFonts w:ascii="Arial" w:hAnsi="Arial" w:cs="Arial"/>
          <w:sz w:val="24"/>
          <w:szCs w:val="24"/>
          <w:lang w:val="es-PY"/>
        </w:rPr>
        <w:t>a la reunión plenaria de la RAADDHH a los efectos de su rem</w:t>
      </w:r>
      <w:r w:rsidR="001E5E73" w:rsidRPr="00723526">
        <w:rPr>
          <w:rFonts w:ascii="Arial" w:hAnsi="Arial" w:cs="Arial"/>
          <w:sz w:val="24"/>
          <w:szCs w:val="24"/>
          <w:lang w:val="es-PY"/>
        </w:rPr>
        <w:t>isión al CMC para su aprobación</w:t>
      </w:r>
      <w:r w:rsidR="003C3DAF" w:rsidRPr="00723526">
        <w:rPr>
          <w:rFonts w:ascii="Arial" w:hAnsi="Arial" w:cs="Arial"/>
          <w:sz w:val="24"/>
          <w:szCs w:val="24"/>
          <w:lang w:val="es-PY"/>
        </w:rPr>
        <w:t>, destacando la importancia de contar con un marco normativo consensuado a nivel regional.</w:t>
      </w:r>
      <w:r w:rsidR="001E5E73" w:rsidRPr="00723526">
        <w:rPr>
          <w:rFonts w:ascii="Arial" w:hAnsi="Arial" w:cs="Arial"/>
          <w:sz w:val="24"/>
          <w:szCs w:val="24"/>
          <w:lang w:val="es-PY"/>
        </w:rPr>
        <w:t xml:space="preserve"> El mismo consta como Anexo IV.</w:t>
      </w:r>
      <w:r w:rsidR="00134EF5" w:rsidRPr="00723526">
        <w:rPr>
          <w:rFonts w:ascii="Arial" w:hAnsi="Arial" w:cs="Arial"/>
          <w:sz w:val="24"/>
          <w:szCs w:val="24"/>
          <w:lang w:val="es-PY"/>
        </w:rPr>
        <w:t xml:space="preserve">   </w:t>
      </w:r>
    </w:p>
    <w:p w:rsidR="0020563A" w:rsidRPr="00723526" w:rsidRDefault="0020563A" w:rsidP="00051E4E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051E4E" w:rsidRPr="00723526" w:rsidRDefault="00051E4E" w:rsidP="00051E4E">
      <w:pPr>
        <w:spacing w:before="67"/>
        <w:ind w:left="360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051E4E" w:rsidRPr="00723526" w:rsidRDefault="00051E4E" w:rsidP="00051E4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>PRIMERA INFANCIA</w:t>
      </w:r>
    </w:p>
    <w:p w:rsidR="00051E4E" w:rsidRPr="00723526" w:rsidRDefault="00051E4E" w:rsidP="00051E4E">
      <w:pPr>
        <w:spacing w:before="67"/>
        <w:ind w:left="792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051E4E" w:rsidRPr="00723526" w:rsidRDefault="00051E4E" w:rsidP="00EA2E9F">
      <w:pPr>
        <w:pStyle w:val="Prrafodelista"/>
        <w:numPr>
          <w:ilvl w:val="1"/>
          <w:numId w:val="2"/>
        </w:numPr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>Presentación de los avances de la Coordinación Nacional de Primera Infancia de Paraguay (CONPI).</w:t>
      </w:r>
    </w:p>
    <w:p w:rsidR="00051E4E" w:rsidRPr="00723526" w:rsidRDefault="00051E4E" w:rsidP="008544AF">
      <w:pPr>
        <w:spacing w:before="67"/>
        <w:rPr>
          <w:rFonts w:ascii="Arial" w:hAnsi="Arial" w:cs="Arial"/>
          <w:b/>
          <w:sz w:val="24"/>
          <w:szCs w:val="24"/>
          <w:lang w:val="es-PY"/>
        </w:rPr>
      </w:pPr>
    </w:p>
    <w:p w:rsidR="00E05092" w:rsidRPr="00723526" w:rsidRDefault="008544AF" w:rsidP="00971F75">
      <w:pPr>
        <w:spacing w:before="67"/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 xml:space="preserve">La PPTP realizó la </w:t>
      </w:r>
      <w:r w:rsidR="000E70E1" w:rsidRPr="00723526">
        <w:rPr>
          <w:rFonts w:ascii="Arial" w:hAnsi="Arial" w:cs="Arial"/>
          <w:sz w:val="24"/>
          <w:szCs w:val="24"/>
          <w:lang w:val="es-PY"/>
        </w:rPr>
        <w:t xml:space="preserve">presentación </w:t>
      </w:r>
      <w:r w:rsidR="0071550F">
        <w:rPr>
          <w:rFonts w:ascii="Arial" w:hAnsi="Arial" w:cs="Arial"/>
          <w:sz w:val="24"/>
          <w:szCs w:val="24"/>
          <w:lang w:val="es-PY"/>
        </w:rPr>
        <w:t xml:space="preserve">del </w:t>
      </w:r>
      <w:r w:rsidR="007E4B5F">
        <w:rPr>
          <w:rFonts w:ascii="Arial" w:hAnsi="Arial" w:cs="Arial"/>
          <w:sz w:val="24"/>
          <w:szCs w:val="24"/>
          <w:lang w:val="es-PY"/>
        </w:rPr>
        <w:t>“</w:t>
      </w:r>
      <w:r w:rsidR="00023108" w:rsidRPr="00723526">
        <w:rPr>
          <w:rFonts w:ascii="Arial" w:hAnsi="Arial" w:cs="Arial"/>
          <w:sz w:val="24"/>
          <w:szCs w:val="24"/>
          <w:lang w:val="es-PY"/>
        </w:rPr>
        <w:t>Plan Nacional de desarrollo integral de primera infancia”</w:t>
      </w:r>
      <w:r w:rsidR="000A1463" w:rsidRPr="00723526">
        <w:rPr>
          <w:rFonts w:ascii="Arial" w:hAnsi="Arial" w:cs="Arial"/>
          <w:sz w:val="24"/>
          <w:szCs w:val="24"/>
          <w:lang w:val="es-PY"/>
        </w:rPr>
        <w:t>, una breve reseña desde</w:t>
      </w:r>
      <w:r w:rsidR="009F471E" w:rsidRPr="00723526">
        <w:rPr>
          <w:rFonts w:ascii="Arial" w:hAnsi="Arial" w:cs="Arial"/>
          <w:sz w:val="24"/>
          <w:szCs w:val="24"/>
          <w:lang w:val="es-PY"/>
        </w:rPr>
        <w:t xml:space="preserve"> la</w:t>
      </w:r>
      <w:r w:rsidR="00023108" w:rsidRPr="00723526">
        <w:rPr>
          <w:rFonts w:ascii="Arial" w:hAnsi="Arial" w:cs="Arial"/>
          <w:sz w:val="24"/>
          <w:szCs w:val="24"/>
          <w:lang w:val="es-PY"/>
        </w:rPr>
        <w:t xml:space="preserve"> creación </w:t>
      </w:r>
      <w:r w:rsidR="009F471E" w:rsidRPr="00723526">
        <w:rPr>
          <w:rFonts w:ascii="Arial" w:hAnsi="Arial" w:cs="Arial"/>
          <w:sz w:val="24"/>
          <w:szCs w:val="24"/>
          <w:lang w:val="es-PY"/>
        </w:rPr>
        <w:t>de la CONPI</w:t>
      </w:r>
      <w:r w:rsidR="00023108" w:rsidRPr="00723526">
        <w:rPr>
          <w:rFonts w:ascii="Arial" w:hAnsi="Arial" w:cs="Arial"/>
          <w:sz w:val="24"/>
          <w:szCs w:val="24"/>
          <w:lang w:val="es-PY"/>
        </w:rPr>
        <w:t>, sus</w:t>
      </w:r>
      <w:r w:rsidR="00A50C32" w:rsidRPr="00723526">
        <w:rPr>
          <w:rFonts w:ascii="Arial" w:hAnsi="Arial" w:cs="Arial"/>
          <w:sz w:val="24"/>
          <w:szCs w:val="24"/>
          <w:lang w:val="es-PY"/>
        </w:rPr>
        <w:t xml:space="preserve"> leyes y  reglamentos</w:t>
      </w:r>
      <w:r w:rsidR="00E05092" w:rsidRPr="00723526">
        <w:rPr>
          <w:rFonts w:ascii="Arial" w:hAnsi="Arial" w:cs="Arial"/>
          <w:sz w:val="24"/>
          <w:szCs w:val="24"/>
          <w:lang w:val="es-PY"/>
        </w:rPr>
        <w:t>, el</w:t>
      </w:r>
      <w:r w:rsidR="00023108" w:rsidRPr="00723526">
        <w:rPr>
          <w:rFonts w:ascii="Arial" w:hAnsi="Arial" w:cs="Arial"/>
          <w:sz w:val="24"/>
          <w:szCs w:val="24"/>
          <w:lang w:val="es-PY"/>
        </w:rPr>
        <w:t xml:space="preserve">  proceso de </w:t>
      </w:r>
      <w:r w:rsidR="00E05092" w:rsidRPr="00723526">
        <w:rPr>
          <w:rFonts w:ascii="Arial" w:hAnsi="Arial" w:cs="Arial"/>
          <w:sz w:val="24"/>
          <w:szCs w:val="24"/>
          <w:lang w:val="es-PY"/>
        </w:rPr>
        <w:t>i</w:t>
      </w:r>
      <w:r w:rsidR="00023108" w:rsidRPr="00723526">
        <w:rPr>
          <w:rFonts w:ascii="Arial" w:hAnsi="Arial" w:cs="Arial"/>
          <w:sz w:val="24"/>
          <w:szCs w:val="24"/>
          <w:lang w:val="es-PY"/>
        </w:rPr>
        <w:t xml:space="preserve">mplementación </w:t>
      </w:r>
      <w:r w:rsidR="00E05092" w:rsidRPr="00723526">
        <w:rPr>
          <w:rFonts w:ascii="Arial" w:hAnsi="Arial" w:cs="Arial"/>
          <w:sz w:val="24"/>
          <w:szCs w:val="24"/>
          <w:lang w:val="es-PY"/>
        </w:rPr>
        <w:t xml:space="preserve">en la que se encuentra </w:t>
      </w:r>
      <w:r w:rsidR="00A50C32"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 w:rsidR="00E05092" w:rsidRPr="00723526">
        <w:rPr>
          <w:rFonts w:ascii="Arial" w:hAnsi="Arial" w:cs="Arial"/>
          <w:sz w:val="24"/>
          <w:szCs w:val="24"/>
          <w:lang w:val="es-PY"/>
        </w:rPr>
        <w:t>el Paraguay</w:t>
      </w:r>
      <w:r w:rsidR="000A1463" w:rsidRPr="00723526">
        <w:rPr>
          <w:rFonts w:ascii="Arial" w:hAnsi="Arial" w:cs="Arial"/>
          <w:sz w:val="24"/>
          <w:szCs w:val="24"/>
          <w:lang w:val="es-PY"/>
        </w:rPr>
        <w:t xml:space="preserve">, </w:t>
      </w:r>
      <w:r w:rsidR="00FA4357" w:rsidRPr="00723526">
        <w:rPr>
          <w:rFonts w:ascii="Arial" w:hAnsi="Arial" w:cs="Arial"/>
          <w:sz w:val="24"/>
          <w:szCs w:val="24"/>
          <w:lang w:val="es-PY"/>
        </w:rPr>
        <w:t>la protección y</w:t>
      </w:r>
      <w:r w:rsidR="00E05092" w:rsidRPr="00723526">
        <w:rPr>
          <w:rFonts w:ascii="Arial" w:hAnsi="Arial" w:cs="Arial"/>
          <w:sz w:val="24"/>
          <w:szCs w:val="24"/>
          <w:lang w:val="es-PY"/>
        </w:rPr>
        <w:t xml:space="preserve"> promoción </w:t>
      </w:r>
      <w:r w:rsidR="00FA4357" w:rsidRPr="00723526">
        <w:rPr>
          <w:rFonts w:ascii="Arial" w:hAnsi="Arial" w:cs="Arial"/>
          <w:sz w:val="24"/>
          <w:szCs w:val="24"/>
          <w:lang w:val="es-PY"/>
        </w:rPr>
        <w:t xml:space="preserve">de la maternidad </w:t>
      </w:r>
      <w:r w:rsidR="00E05092" w:rsidRPr="00723526">
        <w:rPr>
          <w:rFonts w:ascii="Arial" w:hAnsi="Arial" w:cs="Arial"/>
          <w:sz w:val="24"/>
          <w:szCs w:val="24"/>
          <w:lang w:val="es-PY"/>
        </w:rPr>
        <w:t>y apoyo a</w:t>
      </w:r>
      <w:r w:rsidR="00971F75" w:rsidRPr="00723526">
        <w:rPr>
          <w:rFonts w:ascii="Arial" w:hAnsi="Arial" w:cs="Arial"/>
          <w:sz w:val="24"/>
          <w:szCs w:val="24"/>
          <w:lang w:val="es-PY"/>
        </w:rPr>
        <w:t xml:space="preserve"> la lactancia,</w:t>
      </w:r>
      <w:r w:rsidR="004D7272" w:rsidRPr="00723526">
        <w:rPr>
          <w:rFonts w:ascii="Arial" w:hAnsi="Arial" w:cs="Arial"/>
          <w:sz w:val="24"/>
          <w:szCs w:val="24"/>
          <w:lang w:val="es-PY"/>
        </w:rPr>
        <w:t xml:space="preserve"> e</w:t>
      </w:r>
      <w:r w:rsidR="000A1463" w:rsidRPr="00723526">
        <w:rPr>
          <w:rFonts w:ascii="Arial" w:hAnsi="Arial" w:cs="Arial"/>
          <w:sz w:val="24"/>
          <w:szCs w:val="24"/>
          <w:lang w:val="es-PY"/>
        </w:rPr>
        <w:t>l fortalecimiento institucional y</w:t>
      </w:r>
      <w:r w:rsidR="004D7272" w:rsidRPr="00723526">
        <w:rPr>
          <w:rFonts w:ascii="Arial" w:hAnsi="Arial" w:cs="Arial"/>
          <w:sz w:val="24"/>
          <w:szCs w:val="24"/>
          <w:lang w:val="es-PY"/>
        </w:rPr>
        <w:t xml:space="preserve"> mejor</w:t>
      </w:r>
      <w:r w:rsidR="000B1474" w:rsidRPr="00723526">
        <w:rPr>
          <w:rFonts w:ascii="Arial" w:hAnsi="Arial" w:cs="Arial"/>
          <w:sz w:val="24"/>
          <w:szCs w:val="24"/>
          <w:lang w:val="es-PY"/>
        </w:rPr>
        <w:t>amiento de las infraestruct</w:t>
      </w:r>
      <w:r w:rsidR="00AC7310">
        <w:rPr>
          <w:rFonts w:ascii="Arial" w:hAnsi="Arial" w:cs="Arial"/>
          <w:sz w:val="24"/>
          <w:szCs w:val="24"/>
          <w:lang w:val="es-PY"/>
        </w:rPr>
        <w:t>uras, la</w:t>
      </w:r>
      <w:r w:rsidR="00BC635C" w:rsidRPr="00723526">
        <w:rPr>
          <w:rFonts w:ascii="Arial" w:hAnsi="Arial" w:cs="Arial"/>
          <w:sz w:val="24"/>
          <w:szCs w:val="24"/>
          <w:lang w:val="es-PY"/>
        </w:rPr>
        <w:t xml:space="preserve"> cual consta como Anexo V.</w:t>
      </w:r>
    </w:p>
    <w:p w:rsidR="00BC635C" w:rsidRPr="00723526" w:rsidRDefault="00BC635C" w:rsidP="00971F75">
      <w:pPr>
        <w:spacing w:before="67"/>
        <w:jc w:val="both"/>
        <w:rPr>
          <w:rFonts w:ascii="Arial" w:hAnsi="Arial" w:cs="Arial"/>
          <w:sz w:val="24"/>
          <w:szCs w:val="24"/>
          <w:lang w:val="es-PY"/>
        </w:rPr>
      </w:pPr>
    </w:p>
    <w:p w:rsidR="00BC635C" w:rsidRPr="00723526" w:rsidRDefault="004B06E0" w:rsidP="00971F75">
      <w:pPr>
        <w:spacing w:before="67"/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 xml:space="preserve">La </w:t>
      </w:r>
      <w:r w:rsidR="003B2BE4" w:rsidRPr="00723526">
        <w:rPr>
          <w:rFonts w:ascii="Arial" w:hAnsi="Arial" w:cs="Arial"/>
          <w:sz w:val="24"/>
          <w:szCs w:val="24"/>
          <w:lang w:val="es-PY"/>
        </w:rPr>
        <w:t xml:space="preserve">PPTP </w:t>
      </w:r>
      <w:r w:rsidRPr="00723526">
        <w:rPr>
          <w:rFonts w:ascii="Arial" w:hAnsi="Arial" w:cs="Arial"/>
          <w:sz w:val="24"/>
          <w:szCs w:val="24"/>
          <w:lang w:val="es-PY"/>
        </w:rPr>
        <w:t>s</w:t>
      </w:r>
      <w:r w:rsidR="00300B67" w:rsidRPr="00723526">
        <w:rPr>
          <w:rFonts w:ascii="Arial" w:hAnsi="Arial" w:cs="Arial"/>
          <w:sz w:val="24"/>
          <w:szCs w:val="24"/>
          <w:lang w:val="es-PY"/>
        </w:rPr>
        <w:t xml:space="preserve">olicitó al IPPDH </w:t>
      </w:r>
      <w:r w:rsidR="003B2BE4" w:rsidRPr="00723526">
        <w:rPr>
          <w:rFonts w:ascii="Arial" w:hAnsi="Arial" w:cs="Arial"/>
          <w:sz w:val="24"/>
          <w:szCs w:val="24"/>
          <w:lang w:val="es-PY"/>
        </w:rPr>
        <w:t xml:space="preserve">la posibilidad de </w:t>
      </w:r>
      <w:r w:rsidR="00300B67" w:rsidRPr="00723526">
        <w:rPr>
          <w:rFonts w:ascii="Arial" w:hAnsi="Arial" w:cs="Arial"/>
          <w:sz w:val="24"/>
          <w:szCs w:val="24"/>
          <w:lang w:val="es-PY"/>
        </w:rPr>
        <w:t xml:space="preserve">realizar investigaciones </w:t>
      </w:r>
      <w:r w:rsidR="00B8157E" w:rsidRPr="00723526">
        <w:rPr>
          <w:rFonts w:ascii="Arial" w:hAnsi="Arial" w:cs="Arial"/>
          <w:sz w:val="24"/>
          <w:szCs w:val="24"/>
          <w:lang w:val="es-PY"/>
        </w:rPr>
        <w:t xml:space="preserve">sobre temas de primera infancia, indicadores de desarrollo infantil, y un observatorio </w:t>
      </w:r>
      <w:r w:rsidR="00A50C32" w:rsidRPr="00723526">
        <w:rPr>
          <w:rFonts w:ascii="Arial" w:hAnsi="Arial" w:cs="Arial"/>
          <w:sz w:val="24"/>
          <w:szCs w:val="24"/>
          <w:lang w:val="es-PY"/>
        </w:rPr>
        <w:t xml:space="preserve">sobre </w:t>
      </w:r>
      <w:r w:rsidR="00B8157E" w:rsidRPr="00723526">
        <w:rPr>
          <w:rFonts w:ascii="Arial" w:hAnsi="Arial" w:cs="Arial"/>
          <w:sz w:val="24"/>
          <w:szCs w:val="24"/>
          <w:lang w:val="es-PY"/>
        </w:rPr>
        <w:t xml:space="preserve">el </w:t>
      </w:r>
      <w:r w:rsidR="00A50C32" w:rsidRPr="00723526">
        <w:rPr>
          <w:rFonts w:ascii="Arial" w:hAnsi="Arial" w:cs="Arial"/>
          <w:sz w:val="24"/>
          <w:szCs w:val="24"/>
          <w:lang w:val="es-PY"/>
        </w:rPr>
        <w:t xml:space="preserve">grado de </w:t>
      </w:r>
      <w:r w:rsidR="00B8157E" w:rsidRPr="00723526">
        <w:rPr>
          <w:rFonts w:ascii="Arial" w:hAnsi="Arial" w:cs="Arial"/>
          <w:sz w:val="24"/>
          <w:szCs w:val="24"/>
          <w:lang w:val="es-PY"/>
        </w:rPr>
        <w:t xml:space="preserve">cumplimiento de </w:t>
      </w:r>
      <w:r w:rsidR="00A50C32" w:rsidRPr="00723526">
        <w:rPr>
          <w:rFonts w:ascii="Arial" w:hAnsi="Arial" w:cs="Arial"/>
          <w:sz w:val="24"/>
          <w:szCs w:val="24"/>
          <w:lang w:val="es-PY"/>
        </w:rPr>
        <w:t xml:space="preserve">los </w:t>
      </w:r>
      <w:r w:rsidR="00B8157E" w:rsidRPr="00723526">
        <w:rPr>
          <w:rFonts w:ascii="Arial" w:hAnsi="Arial" w:cs="Arial"/>
          <w:sz w:val="24"/>
          <w:szCs w:val="24"/>
          <w:lang w:val="es-PY"/>
        </w:rPr>
        <w:t xml:space="preserve">derechos de </w:t>
      </w:r>
      <w:r w:rsidR="00A50C32" w:rsidRPr="00723526">
        <w:rPr>
          <w:rFonts w:ascii="Arial" w:hAnsi="Arial" w:cs="Arial"/>
          <w:sz w:val="24"/>
          <w:szCs w:val="24"/>
          <w:lang w:val="es-PY"/>
        </w:rPr>
        <w:t xml:space="preserve">la </w:t>
      </w:r>
      <w:r w:rsidR="00B8157E" w:rsidRPr="00723526">
        <w:rPr>
          <w:rFonts w:ascii="Arial" w:hAnsi="Arial" w:cs="Arial"/>
          <w:sz w:val="24"/>
          <w:szCs w:val="24"/>
          <w:lang w:val="es-PY"/>
        </w:rPr>
        <w:t>primera infancia.</w:t>
      </w:r>
    </w:p>
    <w:p w:rsidR="00B8157E" w:rsidRPr="00723526" w:rsidRDefault="00B8157E" w:rsidP="00971F75">
      <w:pPr>
        <w:spacing w:before="67"/>
        <w:jc w:val="both"/>
        <w:rPr>
          <w:rFonts w:ascii="Arial" w:hAnsi="Arial" w:cs="Arial"/>
          <w:sz w:val="24"/>
          <w:szCs w:val="24"/>
          <w:highlight w:val="yellow"/>
          <w:lang w:val="es-PY"/>
        </w:rPr>
      </w:pPr>
    </w:p>
    <w:p w:rsidR="0057373F" w:rsidRPr="00723526" w:rsidRDefault="0057373F" w:rsidP="00971F75">
      <w:pPr>
        <w:spacing w:before="67"/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>El</w:t>
      </w:r>
      <w:r w:rsidR="00F60235" w:rsidRPr="00723526">
        <w:rPr>
          <w:rFonts w:ascii="Arial" w:hAnsi="Arial" w:cs="Arial"/>
          <w:sz w:val="24"/>
          <w:szCs w:val="24"/>
          <w:lang w:val="es-PY"/>
        </w:rPr>
        <w:t xml:space="preserve"> representante de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 w:rsidR="00F60235" w:rsidRPr="00723526">
        <w:rPr>
          <w:rFonts w:ascii="Arial" w:hAnsi="Arial" w:cs="Arial"/>
          <w:sz w:val="24"/>
          <w:szCs w:val="24"/>
          <w:lang w:val="es-PY"/>
        </w:rPr>
        <w:t>IPPDH</w:t>
      </w:r>
      <w:r w:rsidRPr="00723526">
        <w:rPr>
          <w:rFonts w:ascii="Arial" w:hAnsi="Arial" w:cs="Arial"/>
          <w:sz w:val="24"/>
          <w:szCs w:val="24"/>
          <w:lang w:val="es-PY"/>
        </w:rPr>
        <w:t>, mencionó que hasta la fecha no han realizado investigaciones</w:t>
      </w:r>
      <w:r w:rsidR="00F60235"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 w:rsidR="006903D7" w:rsidRPr="00723526">
        <w:rPr>
          <w:rFonts w:ascii="Arial" w:hAnsi="Arial" w:cs="Arial"/>
          <w:sz w:val="24"/>
          <w:szCs w:val="24"/>
          <w:lang w:val="es-PY"/>
        </w:rPr>
        <w:t>específicas</w:t>
      </w:r>
      <w:r w:rsidR="00F60235"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en primera infancia, </w:t>
      </w:r>
      <w:r w:rsidR="004B5A03" w:rsidRPr="00723526">
        <w:rPr>
          <w:rFonts w:ascii="Arial" w:hAnsi="Arial" w:cs="Arial"/>
          <w:sz w:val="24"/>
          <w:szCs w:val="24"/>
          <w:lang w:val="es-PY"/>
        </w:rPr>
        <w:t xml:space="preserve">pero que sería importante tratar </w:t>
      </w:r>
      <w:r w:rsidR="00F60235" w:rsidRPr="00723526">
        <w:rPr>
          <w:rFonts w:ascii="Arial" w:hAnsi="Arial" w:cs="Arial"/>
          <w:sz w:val="24"/>
          <w:szCs w:val="24"/>
          <w:lang w:val="es-PY"/>
        </w:rPr>
        <w:t xml:space="preserve">este tema, dado que se encuentra </w:t>
      </w:r>
      <w:r w:rsidR="0088413E" w:rsidRPr="00723526">
        <w:rPr>
          <w:rFonts w:ascii="Arial" w:hAnsi="Arial" w:cs="Arial"/>
          <w:sz w:val="24"/>
          <w:szCs w:val="24"/>
          <w:lang w:val="es-PY"/>
        </w:rPr>
        <w:t>en la agenda de los E</w:t>
      </w:r>
      <w:r w:rsidR="004B5A03" w:rsidRPr="00723526">
        <w:rPr>
          <w:rFonts w:ascii="Arial" w:hAnsi="Arial" w:cs="Arial"/>
          <w:sz w:val="24"/>
          <w:szCs w:val="24"/>
          <w:lang w:val="es-PY"/>
        </w:rPr>
        <w:t>stados</w:t>
      </w:r>
      <w:r w:rsidR="0088413E" w:rsidRPr="00723526">
        <w:rPr>
          <w:rFonts w:ascii="Arial" w:hAnsi="Arial" w:cs="Arial"/>
          <w:sz w:val="24"/>
          <w:szCs w:val="24"/>
          <w:lang w:val="es-PY"/>
        </w:rPr>
        <w:t xml:space="preserve">.  Refirió </w:t>
      </w:r>
      <w:r w:rsidR="00F60235" w:rsidRPr="00723526">
        <w:rPr>
          <w:rFonts w:ascii="Arial" w:hAnsi="Arial" w:cs="Arial"/>
          <w:sz w:val="24"/>
          <w:szCs w:val="24"/>
          <w:lang w:val="es-PY"/>
        </w:rPr>
        <w:t xml:space="preserve">además </w:t>
      </w:r>
      <w:r w:rsidR="004B5A03" w:rsidRPr="00723526">
        <w:rPr>
          <w:rFonts w:ascii="Arial" w:hAnsi="Arial" w:cs="Arial"/>
          <w:sz w:val="24"/>
          <w:szCs w:val="24"/>
          <w:lang w:val="es-PY"/>
        </w:rPr>
        <w:t xml:space="preserve"> que </w:t>
      </w:r>
      <w:r w:rsidR="00F60235" w:rsidRPr="00723526">
        <w:rPr>
          <w:rFonts w:ascii="Arial" w:hAnsi="Arial" w:cs="Arial"/>
          <w:sz w:val="24"/>
          <w:szCs w:val="24"/>
          <w:lang w:val="es-PY"/>
        </w:rPr>
        <w:t xml:space="preserve">el IPPDH </w:t>
      </w:r>
      <w:r w:rsidR="00406B9A" w:rsidRPr="00723526">
        <w:rPr>
          <w:rFonts w:ascii="Arial" w:hAnsi="Arial" w:cs="Arial"/>
          <w:sz w:val="24"/>
          <w:szCs w:val="24"/>
          <w:lang w:val="es-PY"/>
        </w:rPr>
        <w:t>se encuentra</w:t>
      </w:r>
      <w:r w:rsidR="007E4B5F">
        <w:rPr>
          <w:rFonts w:ascii="Arial" w:hAnsi="Arial" w:cs="Arial"/>
          <w:sz w:val="24"/>
          <w:szCs w:val="24"/>
          <w:lang w:val="es-PY"/>
        </w:rPr>
        <w:t xml:space="preserve"> realizando un curso en línea</w:t>
      </w:r>
      <w:r w:rsidR="004B5A03" w:rsidRPr="00723526">
        <w:rPr>
          <w:rFonts w:ascii="Arial" w:hAnsi="Arial" w:cs="Arial"/>
          <w:sz w:val="24"/>
          <w:szCs w:val="24"/>
          <w:lang w:val="es-PY"/>
        </w:rPr>
        <w:t xml:space="preserve"> con el apoyo de varias organizaciones, que busca la participación de funcionarios de los </w:t>
      </w:r>
      <w:r w:rsidR="0088413E" w:rsidRPr="00723526">
        <w:rPr>
          <w:rFonts w:ascii="Arial" w:hAnsi="Arial" w:cs="Arial"/>
          <w:sz w:val="24"/>
          <w:szCs w:val="24"/>
          <w:lang w:val="es-PY"/>
        </w:rPr>
        <w:t>E</w:t>
      </w:r>
      <w:r w:rsidR="004B5A03" w:rsidRPr="00723526">
        <w:rPr>
          <w:rFonts w:ascii="Arial" w:hAnsi="Arial" w:cs="Arial"/>
          <w:sz w:val="24"/>
          <w:szCs w:val="24"/>
          <w:lang w:val="es-PY"/>
        </w:rPr>
        <w:t>stados, así también fue abierta para la sociedad civil.</w:t>
      </w:r>
      <w:r w:rsidR="00F60235" w:rsidRPr="00723526">
        <w:rPr>
          <w:rFonts w:ascii="Arial" w:hAnsi="Arial" w:cs="Arial"/>
          <w:sz w:val="24"/>
          <w:szCs w:val="24"/>
          <w:lang w:val="es-PY"/>
        </w:rPr>
        <w:t xml:space="preserve"> Por lo que además de p</w:t>
      </w:r>
      <w:r w:rsidR="0088413E" w:rsidRPr="00723526">
        <w:rPr>
          <w:rFonts w:ascii="Arial" w:hAnsi="Arial" w:cs="Arial"/>
          <w:sz w:val="24"/>
          <w:szCs w:val="24"/>
          <w:lang w:val="es-PY"/>
        </w:rPr>
        <w:t xml:space="preserve">lantearse </w:t>
      </w:r>
      <w:r w:rsidR="00F60235" w:rsidRPr="00723526">
        <w:rPr>
          <w:rFonts w:ascii="Arial" w:hAnsi="Arial" w:cs="Arial"/>
          <w:sz w:val="24"/>
          <w:szCs w:val="24"/>
          <w:lang w:val="es-PY"/>
        </w:rPr>
        <w:t xml:space="preserve">una investigación del tema se podría </w:t>
      </w:r>
      <w:r w:rsidR="0088413E" w:rsidRPr="00723526">
        <w:rPr>
          <w:rFonts w:ascii="Arial" w:hAnsi="Arial" w:cs="Arial"/>
          <w:sz w:val="24"/>
          <w:szCs w:val="24"/>
          <w:lang w:val="es-PY"/>
        </w:rPr>
        <w:t xml:space="preserve">también, </w:t>
      </w:r>
      <w:r w:rsidR="00F60235" w:rsidRPr="00723526">
        <w:rPr>
          <w:rFonts w:ascii="Arial" w:hAnsi="Arial" w:cs="Arial"/>
          <w:sz w:val="24"/>
          <w:szCs w:val="24"/>
          <w:lang w:val="es-PY"/>
        </w:rPr>
        <w:t xml:space="preserve">pensar en incorporar </w:t>
      </w:r>
      <w:r w:rsidR="0088413E" w:rsidRPr="00723526">
        <w:rPr>
          <w:rFonts w:ascii="Arial" w:hAnsi="Arial" w:cs="Arial"/>
          <w:sz w:val="24"/>
          <w:szCs w:val="24"/>
          <w:lang w:val="es-PY"/>
        </w:rPr>
        <w:t>la temática e</w:t>
      </w:r>
      <w:r w:rsidR="00F60235" w:rsidRPr="00723526">
        <w:rPr>
          <w:rFonts w:ascii="Arial" w:hAnsi="Arial" w:cs="Arial"/>
          <w:sz w:val="24"/>
          <w:szCs w:val="24"/>
          <w:lang w:val="es-PY"/>
        </w:rPr>
        <w:t>n la oferta de formación.</w:t>
      </w:r>
      <w:r w:rsidR="004B5A03" w:rsidRPr="00723526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0B1474" w:rsidRDefault="000B1474" w:rsidP="00971F75">
      <w:pPr>
        <w:spacing w:before="67"/>
        <w:jc w:val="both"/>
        <w:rPr>
          <w:rFonts w:ascii="Arial" w:hAnsi="Arial" w:cs="Arial"/>
          <w:sz w:val="24"/>
          <w:szCs w:val="24"/>
          <w:lang w:val="es-PY"/>
        </w:rPr>
      </w:pPr>
    </w:p>
    <w:p w:rsidR="00CE1BBD" w:rsidRPr="00723526" w:rsidRDefault="00CE1BBD" w:rsidP="00971F75">
      <w:pPr>
        <w:spacing w:before="67"/>
        <w:jc w:val="both"/>
        <w:rPr>
          <w:rFonts w:ascii="Arial" w:hAnsi="Arial" w:cs="Arial"/>
          <w:sz w:val="24"/>
          <w:szCs w:val="24"/>
          <w:lang w:val="es-PY"/>
        </w:rPr>
      </w:pPr>
    </w:p>
    <w:p w:rsidR="00051E4E" w:rsidRPr="00723526" w:rsidRDefault="00051E4E" w:rsidP="00EA2E9F">
      <w:pPr>
        <w:pStyle w:val="Prrafodelista"/>
        <w:numPr>
          <w:ilvl w:val="1"/>
          <w:numId w:val="2"/>
        </w:numPr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>Intercambio de experiencias con los países.</w:t>
      </w:r>
    </w:p>
    <w:p w:rsidR="00051E4E" w:rsidRPr="00723526" w:rsidRDefault="00051E4E" w:rsidP="00051E4E">
      <w:pPr>
        <w:spacing w:before="67"/>
        <w:ind w:left="821" w:hanging="360"/>
        <w:rPr>
          <w:rFonts w:ascii="Arial" w:hAnsi="Arial" w:cs="Arial"/>
          <w:b/>
          <w:sz w:val="24"/>
          <w:szCs w:val="24"/>
          <w:lang w:val="es-PY"/>
        </w:rPr>
      </w:pPr>
    </w:p>
    <w:p w:rsidR="00F60235" w:rsidRPr="00723526" w:rsidRDefault="00F60235" w:rsidP="00F60235">
      <w:pPr>
        <w:spacing w:before="67"/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>Las delegaciones realizaron comentarios sobre su</w:t>
      </w:r>
      <w:r w:rsidR="00406B9A" w:rsidRPr="00723526">
        <w:rPr>
          <w:rFonts w:ascii="Arial" w:hAnsi="Arial" w:cs="Arial"/>
          <w:sz w:val="24"/>
          <w:szCs w:val="24"/>
          <w:lang w:val="es-PY"/>
        </w:rPr>
        <w:t xml:space="preserve">s experiencias </w:t>
      </w:r>
      <w:r w:rsidR="006B5446" w:rsidRPr="00723526">
        <w:rPr>
          <w:rFonts w:ascii="Arial" w:hAnsi="Arial" w:cs="Arial"/>
          <w:sz w:val="24"/>
          <w:szCs w:val="24"/>
          <w:lang w:val="es-PY"/>
        </w:rPr>
        <w:t xml:space="preserve">y avances </w:t>
      </w:r>
      <w:r w:rsidR="00406B9A" w:rsidRPr="00723526">
        <w:rPr>
          <w:rFonts w:ascii="Arial" w:hAnsi="Arial" w:cs="Arial"/>
          <w:sz w:val="24"/>
          <w:szCs w:val="24"/>
          <w:lang w:val="es-PY"/>
        </w:rPr>
        <w:t>a nivel nacional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 en materia de primera infancia. </w:t>
      </w:r>
    </w:p>
    <w:p w:rsidR="00F60235" w:rsidRPr="00723526" w:rsidRDefault="00F60235" w:rsidP="00F60235">
      <w:pPr>
        <w:spacing w:before="67"/>
        <w:jc w:val="both"/>
        <w:rPr>
          <w:rFonts w:ascii="Arial" w:hAnsi="Arial" w:cs="Arial"/>
          <w:sz w:val="24"/>
          <w:szCs w:val="24"/>
          <w:lang w:val="es-PY"/>
        </w:rPr>
      </w:pPr>
    </w:p>
    <w:p w:rsidR="00051E4E" w:rsidRPr="00723526" w:rsidRDefault="00051E4E" w:rsidP="00051E4E">
      <w:pPr>
        <w:spacing w:before="67"/>
        <w:ind w:left="792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051E4E" w:rsidRPr="00723526" w:rsidRDefault="00051E4E" w:rsidP="00051E4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>INFANCIA Y MEDIOS DE COMUNICACIÓN</w:t>
      </w:r>
    </w:p>
    <w:p w:rsidR="003B59D7" w:rsidRPr="00723526" w:rsidRDefault="00051E4E" w:rsidP="00CE1BBD">
      <w:pPr>
        <w:pStyle w:val="Prrafodelista"/>
        <w:numPr>
          <w:ilvl w:val="1"/>
          <w:numId w:val="16"/>
        </w:numPr>
        <w:ind w:hanging="294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 xml:space="preserve">Los derechos de la infancia y </w:t>
      </w:r>
      <w:proofErr w:type="spellStart"/>
      <w:r w:rsidRPr="00723526">
        <w:rPr>
          <w:rFonts w:ascii="Arial" w:hAnsi="Arial" w:cs="Arial"/>
          <w:b/>
          <w:sz w:val="24"/>
          <w:szCs w:val="24"/>
          <w:lang w:val="es-PY"/>
        </w:rPr>
        <w:t>TICs</w:t>
      </w:r>
      <w:proofErr w:type="spellEnd"/>
      <w:r w:rsidRPr="00723526">
        <w:rPr>
          <w:rFonts w:ascii="Arial" w:hAnsi="Arial" w:cs="Arial"/>
          <w:b/>
          <w:sz w:val="24"/>
          <w:szCs w:val="24"/>
          <w:lang w:val="es-PY"/>
        </w:rPr>
        <w:t>: campañas comunicacionales, usos de redes sociales.</w:t>
      </w:r>
    </w:p>
    <w:p w:rsidR="003B59D7" w:rsidRPr="00723526" w:rsidRDefault="003B59D7" w:rsidP="003B59D7">
      <w:pPr>
        <w:rPr>
          <w:rFonts w:ascii="Arial" w:hAnsi="Arial" w:cs="Arial"/>
          <w:b/>
          <w:sz w:val="24"/>
          <w:szCs w:val="24"/>
          <w:lang w:val="es-PY"/>
        </w:rPr>
      </w:pPr>
    </w:p>
    <w:p w:rsidR="003B59D7" w:rsidRPr="00723526" w:rsidRDefault="003B59D7" w:rsidP="003B59D7">
      <w:pPr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>La PPTP</w:t>
      </w:r>
      <w:r w:rsidR="00B27DE9" w:rsidRPr="00723526">
        <w:rPr>
          <w:rFonts w:ascii="Arial" w:hAnsi="Arial" w:cs="Arial"/>
          <w:sz w:val="24"/>
          <w:szCs w:val="24"/>
          <w:lang w:val="es-PY"/>
        </w:rPr>
        <w:t xml:space="preserve"> realizó la presentación sobre las campañas comunicacionales</w:t>
      </w:r>
      <w:r w:rsidR="00C3702A" w:rsidRPr="00723526">
        <w:rPr>
          <w:rFonts w:ascii="Arial" w:hAnsi="Arial" w:cs="Arial"/>
          <w:sz w:val="24"/>
          <w:szCs w:val="24"/>
          <w:lang w:val="es-PY"/>
        </w:rPr>
        <w:t xml:space="preserve"> para la infancia y la adolescencia como la del lazo verde</w:t>
      </w:r>
      <w:r w:rsidR="00B27DE9" w:rsidRPr="00723526">
        <w:rPr>
          <w:rFonts w:ascii="Arial" w:hAnsi="Arial" w:cs="Arial"/>
          <w:sz w:val="24"/>
          <w:szCs w:val="24"/>
          <w:lang w:val="es-PY"/>
        </w:rPr>
        <w:t>, y usos de redes sociales en materia de d</w:t>
      </w:r>
      <w:r w:rsidR="00AC7310">
        <w:rPr>
          <w:rFonts w:ascii="Arial" w:hAnsi="Arial" w:cs="Arial"/>
          <w:sz w:val="24"/>
          <w:szCs w:val="24"/>
          <w:lang w:val="es-PY"/>
        </w:rPr>
        <w:t xml:space="preserve">erechos de la infancia y </w:t>
      </w:r>
      <w:proofErr w:type="spellStart"/>
      <w:r w:rsidR="00AC7310">
        <w:rPr>
          <w:rFonts w:ascii="Arial" w:hAnsi="Arial" w:cs="Arial"/>
          <w:sz w:val="24"/>
          <w:szCs w:val="24"/>
          <w:lang w:val="es-PY"/>
        </w:rPr>
        <w:t>TICs</w:t>
      </w:r>
      <w:proofErr w:type="spellEnd"/>
      <w:r w:rsidR="00AC7310">
        <w:rPr>
          <w:rFonts w:ascii="Arial" w:hAnsi="Arial" w:cs="Arial"/>
          <w:sz w:val="24"/>
          <w:szCs w:val="24"/>
          <w:lang w:val="es-PY"/>
        </w:rPr>
        <w:t xml:space="preserve"> la</w:t>
      </w:r>
      <w:r w:rsidR="00B27DE9" w:rsidRPr="00723526">
        <w:rPr>
          <w:rFonts w:ascii="Arial" w:hAnsi="Arial" w:cs="Arial"/>
          <w:sz w:val="24"/>
          <w:szCs w:val="24"/>
          <w:lang w:val="es-PY"/>
        </w:rPr>
        <w:t xml:space="preserve"> cual consta como Anexo VI.</w:t>
      </w:r>
    </w:p>
    <w:p w:rsidR="00051E4E" w:rsidRPr="00723526" w:rsidRDefault="00051E4E" w:rsidP="00051E4E">
      <w:pPr>
        <w:spacing w:before="67"/>
        <w:ind w:left="502"/>
        <w:rPr>
          <w:rFonts w:ascii="Arial" w:hAnsi="Arial" w:cs="Arial"/>
          <w:b/>
          <w:sz w:val="24"/>
          <w:szCs w:val="24"/>
          <w:lang w:val="es-PY"/>
        </w:rPr>
      </w:pPr>
    </w:p>
    <w:p w:rsidR="00FE7437" w:rsidRPr="00723526" w:rsidRDefault="00051E4E" w:rsidP="00CE1BBD">
      <w:pPr>
        <w:pStyle w:val="Prrafodelista"/>
        <w:numPr>
          <w:ilvl w:val="1"/>
          <w:numId w:val="16"/>
        </w:numPr>
        <w:ind w:hanging="294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>Presentación del Observatorio Nacional de Protección de los derechos de niñas, niño</w:t>
      </w:r>
      <w:r w:rsidR="00FE7437" w:rsidRPr="00723526">
        <w:rPr>
          <w:rFonts w:ascii="Arial" w:hAnsi="Arial" w:cs="Arial"/>
          <w:b/>
          <w:sz w:val="24"/>
          <w:szCs w:val="24"/>
          <w:lang w:val="es-PY"/>
        </w:rPr>
        <w:t>s</w:t>
      </w:r>
      <w:r w:rsidRPr="00723526">
        <w:rPr>
          <w:rFonts w:ascii="Arial" w:hAnsi="Arial" w:cs="Arial"/>
          <w:b/>
          <w:sz w:val="24"/>
          <w:szCs w:val="24"/>
          <w:lang w:val="es-PY"/>
        </w:rPr>
        <w:t xml:space="preserve"> y adolescentes en internet (Paraguay).</w:t>
      </w:r>
    </w:p>
    <w:p w:rsidR="00FE7437" w:rsidRPr="00723526" w:rsidRDefault="00FE7437" w:rsidP="00FE7437">
      <w:pPr>
        <w:rPr>
          <w:rFonts w:ascii="Arial" w:hAnsi="Arial" w:cs="Arial"/>
          <w:b/>
          <w:sz w:val="24"/>
          <w:szCs w:val="24"/>
          <w:lang w:val="es-PY"/>
        </w:rPr>
      </w:pPr>
    </w:p>
    <w:p w:rsidR="00FE7437" w:rsidRPr="00723526" w:rsidRDefault="00D616C2" w:rsidP="000E3F40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La PPTP presentó</w:t>
      </w:r>
      <w:r w:rsidR="00FE7437" w:rsidRPr="00723526">
        <w:rPr>
          <w:rFonts w:ascii="Arial" w:hAnsi="Arial" w:cs="Arial"/>
          <w:sz w:val="24"/>
          <w:szCs w:val="24"/>
          <w:lang w:val="es-PY"/>
        </w:rPr>
        <w:t xml:space="preserve"> el Observatorio Nacional de Protección de los derechos de niñas, niños y adolescentes</w:t>
      </w:r>
      <w:r w:rsidR="003C2F77" w:rsidRPr="00723526">
        <w:rPr>
          <w:rFonts w:ascii="Arial" w:hAnsi="Arial" w:cs="Arial"/>
          <w:sz w:val="24"/>
          <w:szCs w:val="24"/>
          <w:lang w:val="es-PY"/>
        </w:rPr>
        <w:t xml:space="preserve"> en internet, </w:t>
      </w:r>
      <w:r w:rsidR="003538CE" w:rsidRPr="00723526">
        <w:rPr>
          <w:rFonts w:ascii="Arial" w:hAnsi="Arial" w:cs="Arial"/>
          <w:sz w:val="24"/>
          <w:szCs w:val="24"/>
          <w:lang w:val="es-PY"/>
        </w:rPr>
        <w:t xml:space="preserve">creado por Ley N° 5653/16, </w:t>
      </w:r>
      <w:r w:rsidR="00F47596" w:rsidRPr="00723526">
        <w:rPr>
          <w:rFonts w:ascii="Arial" w:hAnsi="Arial" w:cs="Arial"/>
          <w:sz w:val="24"/>
          <w:szCs w:val="24"/>
          <w:lang w:val="es-PY"/>
        </w:rPr>
        <w:t xml:space="preserve">y </w:t>
      </w:r>
      <w:r w:rsidR="00AC7310">
        <w:rPr>
          <w:rFonts w:ascii="Arial" w:hAnsi="Arial" w:cs="Arial"/>
          <w:sz w:val="24"/>
          <w:szCs w:val="24"/>
          <w:lang w:val="es-PY"/>
        </w:rPr>
        <w:t xml:space="preserve">sus </w:t>
      </w:r>
      <w:r w:rsidR="00F47596" w:rsidRPr="00723526">
        <w:rPr>
          <w:rFonts w:ascii="Arial" w:hAnsi="Arial" w:cs="Arial"/>
          <w:sz w:val="24"/>
          <w:szCs w:val="24"/>
          <w:lang w:val="es-PY"/>
        </w:rPr>
        <w:t>reglamentaciones, las funciones del Observatorio</w:t>
      </w:r>
      <w:r w:rsidR="003538CE" w:rsidRPr="00723526">
        <w:rPr>
          <w:rFonts w:ascii="Arial" w:hAnsi="Arial" w:cs="Arial"/>
          <w:sz w:val="24"/>
          <w:szCs w:val="24"/>
          <w:lang w:val="es-PY"/>
        </w:rPr>
        <w:t xml:space="preserve">, </w:t>
      </w:r>
      <w:r w:rsidR="003C2F77" w:rsidRPr="00723526">
        <w:rPr>
          <w:rFonts w:ascii="Arial" w:hAnsi="Arial" w:cs="Arial"/>
          <w:sz w:val="24"/>
          <w:szCs w:val="24"/>
          <w:lang w:val="es-PY"/>
        </w:rPr>
        <w:t xml:space="preserve">los organismos que la conforman, </w:t>
      </w:r>
      <w:r w:rsidR="00DB3F8E" w:rsidRPr="00723526">
        <w:rPr>
          <w:rFonts w:ascii="Arial" w:hAnsi="Arial" w:cs="Arial"/>
          <w:sz w:val="24"/>
          <w:szCs w:val="24"/>
          <w:lang w:val="es-PY"/>
        </w:rPr>
        <w:t xml:space="preserve">actualmente </w:t>
      </w:r>
      <w:r w:rsidR="00F47596" w:rsidRPr="00723526">
        <w:rPr>
          <w:rFonts w:ascii="Arial" w:hAnsi="Arial" w:cs="Arial"/>
          <w:sz w:val="24"/>
          <w:szCs w:val="24"/>
          <w:lang w:val="es-PY"/>
        </w:rPr>
        <w:t>presidida por</w:t>
      </w:r>
      <w:r w:rsidR="00DB3F8E" w:rsidRPr="00723526">
        <w:rPr>
          <w:rFonts w:ascii="Arial" w:hAnsi="Arial" w:cs="Arial"/>
          <w:sz w:val="24"/>
          <w:szCs w:val="24"/>
          <w:lang w:val="es-PY"/>
        </w:rPr>
        <w:t xml:space="preserve"> la Secretaría Nacional de la Niñez y Adolescencia</w:t>
      </w:r>
      <w:r w:rsidR="00042A2C">
        <w:rPr>
          <w:rFonts w:ascii="Arial" w:hAnsi="Arial" w:cs="Arial"/>
          <w:sz w:val="24"/>
          <w:szCs w:val="24"/>
          <w:lang w:val="es-PY"/>
        </w:rPr>
        <w:t>, el</w:t>
      </w:r>
      <w:r>
        <w:rPr>
          <w:rFonts w:ascii="Arial" w:hAnsi="Arial" w:cs="Arial"/>
          <w:sz w:val="24"/>
          <w:szCs w:val="24"/>
          <w:lang w:val="es-PY"/>
        </w:rPr>
        <w:t xml:space="preserve"> </w:t>
      </w:r>
      <w:r w:rsidR="00AC7310">
        <w:rPr>
          <w:rFonts w:ascii="Arial" w:hAnsi="Arial" w:cs="Arial"/>
          <w:sz w:val="24"/>
          <w:szCs w:val="24"/>
          <w:lang w:val="es-PY"/>
        </w:rPr>
        <w:t xml:space="preserve">cual constituye </w:t>
      </w:r>
      <w:r w:rsidR="003C2F77" w:rsidRPr="00723526">
        <w:rPr>
          <w:rFonts w:ascii="Arial" w:hAnsi="Arial" w:cs="Arial"/>
          <w:sz w:val="24"/>
          <w:szCs w:val="24"/>
          <w:lang w:val="es-PY"/>
        </w:rPr>
        <w:t xml:space="preserve">un espacio de discusión y análisis, </w:t>
      </w:r>
      <w:r w:rsidR="00F47596" w:rsidRPr="00723526">
        <w:rPr>
          <w:rFonts w:ascii="Arial" w:hAnsi="Arial" w:cs="Arial"/>
          <w:sz w:val="24"/>
          <w:szCs w:val="24"/>
          <w:lang w:val="es-PY"/>
        </w:rPr>
        <w:t xml:space="preserve">que prevé la participación de la sociedad civil y de organizaciones de niños y adolescentes, </w:t>
      </w:r>
      <w:r w:rsidR="00DB3F8E" w:rsidRPr="00723526">
        <w:rPr>
          <w:rFonts w:ascii="Arial" w:hAnsi="Arial" w:cs="Arial"/>
          <w:sz w:val="24"/>
          <w:szCs w:val="24"/>
          <w:lang w:val="es-PY"/>
        </w:rPr>
        <w:t>el</w:t>
      </w:r>
      <w:r w:rsidR="00AC7310">
        <w:rPr>
          <w:rFonts w:ascii="Arial" w:hAnsi="Arial" w:cs="Arial"/>
          <w:sz w:val="24"/>
          <w:szCs w:val="24"/>
          <w:lang w:val="es-PY"/>
        </w:rPr>
        <w:t xml:space="preserve"> mismo </w:t>
      </w:r>
      <w:r w:rsidR="00DB3F8E" w:rsidRPr="00723526">
        <w:rPr>
          <w:rFonts w:ascii="Arial" w:hAnsi="Arial" w:cs="Arial"/>
          <w:sz w:val="24"/>
          <w:szCs w:val="24"/>
          <w:lang w:val="es-PY"/>
        </w:rPr>
        <w:t>consta como Anexo VII</w:t>
      </w:r>
      <w:r w:rsidR="00CE383E">
        <w:rPr>
          <w:rFonts w:ascii="Arial" w:hAnsi="Arial" w:cs="Arial"/>
          <w:sz w:val="24"/>
          <w:szCs w:val="24"/>
          <w:lang w:val="es-PY"/>
        </w:rPr>
        <w:t>.</w:t>
      </w:r>
    </w:p>
    <w:p w:rsidR="00FE7437" w:rsidRPr="00723526" w:rsidRDefault="00FE7437" w:rsidP="00FE7437">
      <w:pPr>
        <w:rPr>
          <w:rFonts w:ascii="Arial" w:hAnsi="Arial" w:cs="Arial"/>
          <w:sz w:val="24"/>
          <w:szCs w:val="24"/>
          <w:lang w:val="es-PY"/>
        </w:rPr>
      </w:pPr>
    </w:p>
    <w:p w:rsidR="00051E4E" w:rsidRPr="00723526" w:rsidRDefault="007359A3" w:rsidP="00CE1BBD">
      <w:pPr>
        <w:pStyle w:val="Prrafodelista"/>
        <w:numPr>
          <w:ilvl w:val="2"/>
          <w:numId w:val="17"/>
        </w:numPr>
        <w:ind w:hanging="294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 xml:space="preserve">Articulación con el GT de Comunicación </w:t>
      </w:r>
      <w:r w:rsidR="00051E4E" w:rsidRPr="00723526">
        <w:rPr>
          <w:rFonts w:ascii="Arial" w:hAnsi="Arial" w:cs="Arial"/>
          <w:b/>
          <w:sz w:val="24"/>
          <w:szCs w:val="24"/>
          <w:lang w:val="es-PY"/>
        </w:rPr>
        <w:t xml:space="preserve"> </w:t>
      </w:r>
      <w:r w:rsidR="003C28D0" w:rsidRPr="00723526">
        <w:rPr>
          <w:rFonts w:ascii="Arial" w:hAnsi="Arial" w:cs="Arial"/>
          <w:b/>
          <w:sz w:val="24"/>
          <w:szCs w:val="24"/>
          <w:lang w:val="es-PY"/>
        </w:rPr>
        <w:t>y Derechos Humanos</w:t>
      </w:r>
      <w:r w:rsidR="00051E4E" w:rsidRPr="00723526">
        <w:rPr>
          <w:rFonts w:ascii="Arial" w:hAnsi="Arial" w:cs="Arial"/>
          <w:b/>
          <w:sz w:val="24"/>
          <w:szCs w:val="24"/>
          <w:lang w:val="es-PY"/>
        </w:rPr>
        <w:t xml:space="preserve"> </w:t>
      </w:r>
    </w:p>
    <w:p w:rsidR="00EA2E9F" w:rsidRPr="00723526" w:rsidRDefault="00EA2E9F" w:rsidP="00A83BF5">
      <w:pPr>
        <w:rPr>
          <w:rFonts w:ascii="Arial" w:hAnsi="Arial" w:cs="Arial"/>
          <w:b/>
          <w:sz w:val="24"/>
          <w:szCs w:val="24"/>
          <w:lang w:val="es-PY"/>
        </w:rPr>
      </w:pPr>
    </w:p>
    <w:p w:rsidR="00A83BF5" w:rsidRPr="00723526" w:rsidRDefault="00A83BF5" w:rsidP="00A83BF5">
      <w:pPr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 xml:space="preserve">La PPTP refiere que se debe tener en cuenta la importancia de la articulación entre el subgrupo de Infancia y medios y el GT de Comunicación y Derechos Humanos. </w:t>
      </w:r>
    </w:p>
    <w:p w:rsidR="00DB3F8E" w:rsidRPr="00723526" w:rsidRDefault="00DB3F8E" w:rsidP="00DB3F8E">
      <w:pPr>
        <w:rPr>
          <w:rFonts w:ascii="Arial" w:hAnsi="Arial" w:cs="Arial"/>
          <w:b/>
          <w:sz w:val="24"/>
          <w:szCs w:val="24"/>
          <w:lang w:val="es-PY"/>
        </w:rPr>
      </w:pPr>
    </w:p>
    <w:p w:rsidR="00051E4E" w:rsidRPr="003A5DDF" w:rsidRDefault="00051E4E" w:rsidP="00CE1BBD">
      <w:pPr>
        <w:pStyle w:val="Prrafodelista"/>
        <w:numPr>
          <w:ilvl w:val="2"/>
          <w:numId w:val="17"/>
        </w:numPr>
        <w:ind w:hanging="294"/>
        <w:rPr>
          <w:rFonts w:ascii="Arial" w:hAnsi="Arial" w:cs="Arial"/>
          <w:b/>
          <w:sz w:val="24"/>
          <w:szCs w:val="24"/>
          <w:lang w:val="es-PY"/>
        </w:rPr>
      </w:pPr>
      <w:r w:rsidRPr="003A5DDF">
        <w:rPr>
          <w:rFonts w:ascii="Arial" w:hAnsi="Arial" w:cs="Arial"/>
          <w:b/>
          <w:sz w:val="24"/>
          <w:szCs w:val="24"/>
          <w:lang w:val="es-PY"/>
        </w:rPr>
        <w:t xml:space="preserve">Intercambio con </w:t>
      </w:r>
      <w:r w:rsidR="003C28D0" w:rsidRPr="003A5DDF">
        <w:rPr>
          <w:rFonts w:ascii="Arial" w:hAnsi="Arial" w:cs="Arial"/>
          <w:b/>
          <w:sz w:val="24"/>
          <w:szCs w:val="24"/>
          <w:lang w:val="es-PY"/>
        </w:rPr>
        <w:t>países</w:t>
      </w:r>
    </w:p>
    <w:p w:rsidR="001F4BC7" w:rsidRPr="00723526" w:rsidRDefault="001F4BC7" w:rsidP="001F4BC7">
      <w:pPr>
        <w:rPr>
          <w:rFonts w:ascii="Arial" w:hAnsi="Arial" w:cs="Arial"/>
          <w:b/>
          <w:sz w:val="24"/>
          <w:szCs w:val="24"/>
          <w:lang w:val="es-PY"/>
        </w:rPr>
      </w:pPr>
    </w:p>
    <w:p w:rsidR="001F4BC7" w:rsidRPr="00723526" w:rsidRDefault="001F4BC7" w:rsidP="001F4BC7">
      <w:pPr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>Las delegaciones han manifestado los diferentes mecanismos que cuentan para la protección y promoción de los derechos de los niños, niñas y adolescentes en los medios de comunicación, el marco normativo, los proyectos de leyes y su posterior implementación.</w:t>
      </w:r>
      <w:r w:rsidR="00F47596" w:rsidRPr="00723526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F47596" w:rsidRPr="00723526" w:rsidRDefault="00F47596" w:rsidP="001F4BC7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F47596" w:rsidRPr="00723526" w:rsidRDefault="00F47596" w:rsidP="001F4BC7">
      <w:pPr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 xml:space="preserve">Las delegaciones resaltaron en todos los casos que un marco jurídico resulta sumamente importante </w:t>
      </w:r>
      <w:r w:rsidR="00A52204" w:rsidRPr="00723526">
        <w:rPr>
          <w:rFonts w:ascii="Arial" w:hAnsi="Arial" w:cs="Arial"/>
          <w:sz w:val="24"/>
          <w:szCs w:val="24"/>
          <w:lang w:val="es-PY"/>
        </w:rPr>
        <w:t xml:space="preserve">para proteger a la niñez de los contenidos nocivos, 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pero que además </w:t>
      </w:r>
      <w:r w:rsidR="00A52204" w:rsidRPr="00723526">
        <w:rPr>
          <w:rFonts w:ascii="Arial" w:hAnsi="Arial" w:cs="Arial"/>
          <w:sz w:val="24"/>
          <w:szCs w:val="24"/>
          <w:lang w:val="es-PY"/>
        </w:rPr>
        <w:t xml:space="preserve">debe ser consolidado a través de </w:t>
      </w:r>
      <w:r w:rsidR="00E83CE7" w:rsidRPr="00723526">
        <w:rPr>
          <w:rFonts w:ascii="Arial" w:hAnsi="Arial" w:cs="Arial"/>
          <w:sz w:val="24"/>
          <w:szCs w:val="24"/>
          <w:lang w:val="es-PY"/>
        </w:rPr>
        <w:t>fuertes</w:t>
      </w:r>
      <w:r w:rsidR="00C546CB">
        <w:rPr>
          <w:rFonts w:ascii="Arial" w:hAnsi="Arial" w:cs="Arial"/>
          <w:sz w:val="24"/>
          <w:szCs w:val="24"/>
          <w:lang w:val="es-PY"/>
        </w:rPr>
        <w:t xml:space="preserve"> P</w:t>
      </w:r>
      <w:r w:rsidRPr="00723526">
        <w:rPr>
          <w:rFonts w:ascii="Arial" w:hAnsi="Arial" w:cs="Arial"/>
          <w:sz w:val="24"/>
          <w:szCs w:val="24"/>
          <w:lang w:val="es-PY"/>
        </w:rPr>
        <w:t>olíticas Públicas de prevención</w:t>
      </w:r>
      <w:r w:rsidR="00A52204" w:rsidRPr="00723526">
        <w:rPr>
          <w:rFonts w:ascii="Arial" w:hAnsi="Arial" w:cs="Arial"/>
          <w:sz w:val="24"/>
          <w:szCs w:val="24"/>
          <w:lang w:val="es-PY"/>
        </w:rPr>
        <w:t>,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 con participación importante de la sociedad civil y de organizaciones de adolescentes.  </w:t>
      </w:r>
    </w:p>
    <w:p w:rsidR="00051E4E" w:rsidRPr="00723526" w:rsidRDefault="00051E4E" w:rsidP="00051E4E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051E4E" w:rsidRPr="00723526" w:rsidRDefault="00051E4E" w:rsidP="00051E4E">
      <w:pPr>
        <w:spacing w:before="67"/>
        <w:ind w:left="792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051E4E" w:rsidRPr="00723526" w:rsidRDefault="00051E4E" w:rsidP="003A5DD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>DERECHO A LA PARTICIPACIÓN</w:t>
      </w:r>
    </w:p>
    <w:p w:rsidR="00051E4E" w:rsidRPr="00723526" w:rsidRDefault="00051E4E" w:rsidP="00051E4E">
      <w:pPr>
        <w:ind w:left="360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051E4E" w:rsidRPr="00723526" w:rsidRDefault="00051E4E" w:rsidP="00CE1BBD">
      <w:pPr>
        <w:pStyle w:val="Prrafodelista"/>
        <w:numPr>
          <w:ilvl w:val="1"/>
          <w:numId w:val="17"/>
        </w:numPr>
        <w:ind w:firstLine="66"/>
        <w:jc w:val="both"/>
        <w:rPr>
          <w:rFonts w:ascii="Arial" w:hAnsi="Arial" w:cs="Arial"/>
          <w:b/>
          <w:sz w:val="24"/>
          <w:szCs w:val="24"/>
          <w:lang w:val="es-PY"/>
        </w:rPr>
      </w:pPr>
      <w:bookmarkStart w:id="1" w:name="_Hlk515463774"/>
      <w:r w:rsidRPr="00723526">
        <w:rPr>
          <w:rFonts w:ascii="Arial" w:hAnsi="Arial" w:cs="Arial"/>
          <w:b/>
          <w:sz w:val="24"/>
          <w:szCs w:val="24"/>
          <w:lang w:val="es-PY"/>
        </w:rPr>
        <w:t>Presentación de las conclusiones finales arribadas en el ámbito de la Consulta Pública en el Foro de Participación Social llevado a cabo los días 29 y 30 de noviembre del 2017 en Paraguay (IPPDH).</w:t>
      </w:r>
    </w:p>
    <w:p w:rsidR="00051E4E" w:rsidRPr="00723526" w:rsidRDefault="00051E4E" w:rsidP="000B15BB">
      <w:pPr>
        <w:spacing w:before="67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0B15BB" w:rsidRPr="00723526" w:rsidRDefault="005703CB" w:rsidP="000B15BB">
      <w:pPr>
        <w:spacing w:before="67"/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 xml:space="preserve">El IPPDH presentó </w:t>
      </w:r>
      <w:r w:rsidR="00494243" w:rsidRPr="00723526">
        <w:rPr>
          <w:rFonts w:ascii="Arial" w:hAnsi="Arial" w:cs="Arial"/>
          <w:sz w:val="24"/>
          <w:szCs w:val="24"/>
          <w:lang w:val="es-PY"/>
        </w:rPr>
        <w:t>las conclusiones finales  de la VI Consulta Pública en el Foro de Pa</w:t>
      </w:r>
      <w:r w:rsidR="00665444">
        <w:rPr>
          <w:rFonts w:ascii="Arial" w:hAnsi="Arial" w:cs="Arial"/>
          <w:sz w:val="24"/>
          <w:szCs w:val="24"/>
          <w:lang w:val="es-PY"/>
        </w:rPr>
        <w:t>rticipación Social la</w:t>
      </w:r>
      <w:r w:rsidR="00EC660B">
        <w:rPr>
          <w:rFonts w:ascii="Arial" w:hAnsi="Arial" w:cs="Arial"/>
          <w:sz w:val="24"/>
          <w:szCs w:val="24"/>
          <w:lang w:val="es-PY"/>
        </w:rPr>
        <w:t xml:space="preserve"> cual consta</w:t>
      </w:r>
      <w:r w:rsidR="00494243" w:rsidRPr="00723526">
        <w:rPr>
          <w:rFonts w:ascii="Arial" w:hAnsi="Arial" w:cs="Arial"/>
          <w:sz w:val="24"/>
          <w:szCs w:val="24"/>
          <w:lang w:val="es-PY"/>
        </w:rPr>
        <w:t xml:space="preserve"> como Anexo VIII</w:t>
      </w:r>
      <w:r w:rsidR="00694656">
        <w:rPr>
          <w:rFonts w:ascii="Arial" w:hAnsi="Arial" w:cs="Arial"/>
          <w:sz w:val="24"/>
          <w:szCs w:val="24"/>
          <w:lang w:val="es-PY"/>
        </w:rPr>
        <w:t>.</w:t>
      </w:r>
    </w:p>
    <w:p w:rsidR="000B15BB" w:rsidRPr="00723526" w:rsidRDefault="000B15BB" w:rsidP="000B15BB">
      <w:pPr>
        <w:spacing w:before="67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051E4E" w:rsidRPr="00723526" w:rsidRDefault="00051E4E" w:rsidP="00CE1BBD">
      <w:pPr>
        <w:pStyle w:val="Prrafodelista"/>
        <w:numPr>
          <w:ilvl w:val="2"/>
          <w:numId w:val="17"/>
        </w:numPr>
        <w:ind w:hanging="294"/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 xml:space="preserve">La Participación Protagónica de los niños, niñas y adolescentes desde la óptica de sus protagonistas </w:t>
      </w:r>
      <w:r w:rsidR="005D2ECF">
        <w:rPr>
          <w:rFonts w:ascii="Arial" w:hAnsi="Arial" w:cs="Arial"/>
          <w:b/>
          <w:sz w:val="24"/>
          <w:szCs w:val="24"/>
          <w:lang w:val="es-PY"/>
        </w:rPr>
        <w:t>(experiencia paraguaya), abierta</w:t>
      </w:r>
      <w:r w:rsidRPr="00723526">
        <w:rPr>
          <w:rFonts w:ascii="Arial" w:hAnsi="Arial" w:cs="Arial"/>
          <w:b/>
          <w:sz w:val="24"/>
          <w:szCs w:val="24"/>
          <w:lang w:val="es-PY"/>
        </w:rPr>
        <w:t xml:space="preserve"> a las demás delegaciones.</w:t>
      </w:r>
    </w:p>
    <w:p w:rsidR="00222E0E" w:rsidRDefault="00222E0E" w:rsidP="00222E0E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5F7CE1" w:rsidRPr="00222E0E" w:rsidRDefault="005F7CE1" w:rsidP="00222E0E">
      <w:pPr>
        <w:jc w:val="both"/>
        <w:rPr>
          <w:rFonts w:ascii="Arial" w:hAnsi="Arial" w:cs="Arial"/>
          <w:sz w:val="24"/>
          <w:szCs w:val="24"/>
          <w:lang w:val="es-PY"/>
        </w:rPr>
      </w:pPr>
      <w:r w:rsidRPr="00222E0E">
        <w:rPr>
          <w:rFonts w:ascii="Arial" w:hAnsi="Arial" w:cs="Arial"/>
          <w:sz w:val="24"/>
          <w:szCs w:val="24"/>
          <w:lang w:val="es-PY"/>
        </w:rPr>
        <w:t>La Delegación de Paraguay  presentó</w:t>
      </w:r>
      <w:r w:rsidR="004E6911" w:rsidRPr="00222E0E">
        <w:rPr>
          <w:rFonts w:ascii="Arial" w:hAnsi="Arial" w:cs="Arial"/>
          <w:sz w:val="24"/>
          <w:szCs w:val="24"/>
          <w:lang w:val="es-PY"/>
        </w:rPr>
        <w:t xml:space="preserve"> su experiencia, a través </w:t>
      </w:r>
      <w:r w:rsidR="00B57FC9" w:rsidRPr="00222E0E">
        <w:rPr>
          <w:rFonts w:ascii="Arial" w:hAnsi="Arial" w:cs="Arial"/>
          <w:sz w:val="24"/>
          <w:szCs w:val="24"/>
          <w:lang w:val="es-PY"/>
        </w:rPr>
        <w:t>de la</w:t>
      </w:r>
      <w:r w:rsidRPr="00222E0E">
        <w:rPr>
          <w:rFonts w:ascii="Arial" w:hAnsi="Arial" w:cs="Arial"/>
          <w:sz w:val="24"/>
          <w:szCs w:val="24"/>
          <w:lang w:val="es-PY"/>
        </w:rPr>
        <w:t xml:space="preserve"> Red Nacional de </w:t>
      </w:r>
      <w:r w:rsidR="004E6303" w:rsidRPr="00222E0E">
        <w:rPr>
          <w:rFonts w:ascii="Arial" w:hAnsi="Arial" w:cs="Arial"/>
          <w:sz w:val="24"/>
          <w:szCs w:val="24"/>
          <w:lang w:val="es-PY"/>
        </w:rPr>
        <w:t xml:space="preserve">Niñez y Adolescencia </w:t>
      </w:r>
      <w:r w:rsidRPr="00222E0E">
        <w:rPr>
          <w:rFonts w:ascii="Arial" w:hAnsi="Arial" w:cs="Arial"/>
          <w:sz w:val="24"/>
          <w:szCs w:val="24"/>
          <w:lang w:val="es-PY"/>
        </w:rPr>
        <w:t>(R</w:t>
      </w:r>
      <w:r w:rsidR="00B57FC9" w:rsidRPr="00222E0E">
        <w:rPr>
          <w:rFonts w:ascii="Arial" w:hAnsi="Arial" w:cs="Arial"/>
          <w:sz w:val="24"/>
          <w:szCs w:val="24"/>
          <w:lang w:val="es-PY"/>
        </w:rPr>
        <w:t>EDN</w:t>
      </w:r>
      <w:r w:rsidR="00C546CB" w:rsidRPr="00222E0E">
        <w:rPr>
          <w:rFonts w:ascii="Arial" w:hAnsi="Arial" w:cs="Arial"/>
          <w:sz w:val="24"/>
          <w:szCs w:val="24"/>
          <w:lang w:val="es-PY"/>
        </w:rPr>
        <w:t>N</w:t>
      </w:r>
      <w:r w:rsidR="00B57FC9" w:rsidRPr="00222E0E">
        <w:rPr>
          <w:rFonts w:ascii="Arial" w:hAnsi="Arial" w:cs="Arial"/>
          <w:sz w:val="24"/>
          <w:szCs w:val="24"/>
          <w:lang w:val="es-PY"/>
        </w:rPr>
        <w:t>A</w:t>
      </w:r>
      <w:r w:rsidRPr="00222E0E">
        <w:rPr>
          <w:rFonts w:ascii="Arial" w:hAnsi="Arial" w:cs="Arial"/>
          <w:sz w:val="24"/>
          <w:szCs w:val="24"/>
          <w:lang w:val="es-PY"/>
        </w:rPr>
        <w:t>)</w:t>
      </w:r>
      <w:r w:rsidR="00B57FC9" w:rsidRPr="00222E0E">
        <w:rPr>
          <w:rFonts w:ascii="Arial" w:hAnsi="Arial" w:cs="Arial"/>
          <w:sz w:val="24"/>
          <w:szCs w:val="24"/>
          <w:lang w:val="es-PY"/>
        </w:rPr>
        <w:t xml:space="preserve"> sobre el proceso de la participación</w:t>
      </w:r>
      <w:r w:rsidRPr="00222E0E">
        <w:rPr>
          <w:rFonts w:ascii="Arial" w:hAnsi="Arial" w:cs="Arial"/>
          <w:sz w:val="24"/>
          <w:szCs w:val="24"/>
          <w:lang w:val="es-PY"/>
        </w:rPr>
        <w:t xml:space="preserve"> y su incidencia en los</w:t>
      </w:r>
      <w:r w:rsidR="003F1772" w:rsidRPr="00222E0E">
        <w:rPr>
          <w:rFonts w:ascii="Arial" w:hAnsi="Arial" w:cs="Arial"/>
          <w:sz w:val="24"/>
          <w:szCs w:val="24"/>
          <w:lang w:val="es-PY"/>
        </w:rPr>
        <w:t xml:space="preserve"> espacios</w:t>
      </w:r>
      <w:r w:rsidRPr="00222E0E">
        <w:rPr>
          <w:rFonts w:ascii="Arial" w:hAnsi="Arial" w:cs="Arial"/>
          <w:sz w:val="24"/>
          <w:szCs w:val="24"/>
          <w:lang w:val="es-PY"/>
        </w:rPr>
        <w:t xml:space="preserve"> pertinentes.</w:t>
      </w:r>
    </w:p>
    <w:p w:rsidR="005F7CE1" w:rsidRDefault="005F7CE1" w:rsidP="004E6911">
      <w:pPr>
        <w:pStyle w:val="Prrafodelista"/>
        <w:ind w:left="390" w:firstLine="0"/>
        <w:jc w:val="both"/>
        <w:rPr>
          <w:rFonts w:ascii="Arial" w:hAnsi="Arial" w:cs="Arial"/>
          <w:sz w:val="24"/>
          <w:szCs w:val="24"/>
          <w:lang w:val="es-PY"/>
        </w:rPr>
      </w:pPr>
    </w:p>
    <w:p w:rsidR="004E6911" w:rsidRPr="00222E0E" w:rsidRDefault="004E6303" w:rsidP="00222E0E">
      <w:pPr>
        <w:jc w:val="both"/>
        <w:rPr>
          <w:rFonts w:ascii="Arial" w:hAnsi="Arial" w:cs="Arial"/>
          <w:sz w:val="24"/>
          <w:szCs w:val="24"/>
          <w:lang w:val="es-PY"/>
        </w:rPr>
      </w:pPr>
      <w:r w:rsidRPr="00222E0E">
        <w:rPr>
          <w:rFonts w:ascii="Arial" w:hAnsi="Arial" w:cs="Arial"/>
          <w:sz w:val="24"/>
          <w:szCs w:val="24"/>
          <w:lang w:val="es-PY"/>
        </w:rPr>
        <w:t>L</w:t>
      </w:r>
      <w:r w:rsidR="004E6911" w:rsidRPr="00222E0E">
        <w:rPr>
          <w:rFonts w:ascii="Arial" w:hAnsi="Arial" w:cs="Arial"/>
          <w:sz w:val="24"/>
          <w:szCs w:val="24"/>
          <w:lang w:val="es-PY"/>
        </w:rPr>
        <w:t>os demás</w:t>
      </w:r>
      <w:r w:rsidR="00CE1BBD" w:rsidRPr="00222E0E">
        <w:rPr>
          <w:rFonts w:ascii="Arial" w:hAnsi="Arial" w:cs="Arial"/>
          <w:sz w:val="24"/>
          <w:szCs w:val="24"/>
          <w:lang w:val="es-PY"/>
        </w:rPr>
        <w:t xml:space="preserve"> adolescentes de las D</w:t>
      </w:r>
      <w:r w:rsidR="003F1772" w:rsidRPr="00222E0E">
        <w:rPr>
          <w:rFonts w:ascii="Arial" w:hAnsi="Arial" w:cs="Arial"/>
          <w:sz w:val="24"/>
          <w:szCs w:val="24"/>
          <w:lang w:val="es-PY"/>
        </w:rPr>
        <w:t>elegaciones</w:t>
      </w:r>
      <w:r w:rsidR="00506060" w:rsidRPr="00222E0E">
        <w:rPr>
          <w:rFonts w:ascii="Arial" w:hAnsi="Arial" w:cs="Arial"/>
          <w:sz w:val="24"/>
          <w:szCs w:val="24"/>
          <w:lang w:val="es-PY"/>
        </w:rPr>
        <w:t xml:space="preserve"> de Uruguay y de Brasil</w:t>
      </w:r>
      <w:r w:rsidR="004E6911" w:rsidRPr="00222E0E">
        <w:rPr>
          <w:rFonts w:ascii="Arial" w:hAnsi="Arial" w:cs="Arial"/>
          <w:sz w:val="24"/>
          <w:szCs w:val="24"/>
          <w:lang w:val="es-PY"/>
        </w:rPr>
        <w:t xml:space="preserve"> mencionaron también  la importancia de s</w:t>
      </w:r>
      <w:r w:rsidR="005D2ECF" w:rsidRPr="00222E0E">
        <w:rPr>
          <w:rFonts w:ascii="Arial" w:hAnsi="Arial" w:cs="Arial"/>
          <w:sz w:val="24"/>
          <w:szCs w:val="24"/>
          <w:lang w:val="es-PY"/>
        </w:rPr>
        <w:t xml:space="preserve">er escuchados, de formar parte </w:t>
      </w:r>
      <w:r w:rsidR="004E6911" w:rsidRPr="00222E0E">
        <w:rPr>
          <w:rFonts w:ascii="Arial" w:hAnsi="Arial" w:cs="Arial"/>
          <w:sz w:val="24"/>
          <w:szCs w:val="24"/>
          <w:lang w:val="es-PY"/>
        </w:rPr>
        <w:t>de los espacios</w:t>
      </w:r>
      <w:r w:rsidR="00837D06" w:rsidRPr="00222E0E">
        <w:rPr>
          <w:rFonts w:ascii="Arial" w:hAnsi="Arial" w:cs="Arial"/>
          <w:sz w:val="24"/>
          <w:szCs w:val="24"/>
          <w:lang w:val="es-PY"/>
        </w:rPr>
        <w:t xml:space="preserve"> abiertos de debates  para un</w:t>
      </w:r>
      <w:r w:rsidR="004E6911" w:rsidRPr="00222E0E">
        <w:rPr>
          <w:rFonts w:ascii="Arial" w:hAnsi="Arial" w:cs="Arial"/>
          <w:sz w:val="24"/>
          <w:szCs w:val="24"/>
          <w:lang w:val="es-PY"/>
        </w:rPr>
        <w:t xml:space="preserve"> proceso de crecimiento.</w:t>
      </w:r>
    </w:p>
    <w:p w:rsidR="00346DFE" w:rsidRPr="00723526" w:rsidRDefault="00346DFE" w:rsidP="004E6911">
      <w:pPr>
        <w:pStyle w:val="Prrafodelista"/>
        <w:ind w:left="390" w:firstLine="0"/>
        <w:jc w:val="both"/>
        <w:rPr>
          <w:rFonts w:ascii="Arial" w:hAnsi="Arial" w:cs="Arial"/>
          <w:sz w:val="24"/>
          <w:szCs w:val="24"/>
          <w:lang w:val="es-PY"/>
        </w:rPr>
      </w:pPr>
    </w:p>
    <w:p w:rsidR="00346DFE" w:rsidRPr="00222E0E" w:rsidRDefault="00346DFE" w:rsidP="00222E0E">
      <w:pPr>
        <w:jc w:val="both"/>
        <w:rPr>
          <w:rFonts w:ascii="Arial" w:hAnsi="Arial" w:cs="Arial"/>
          <w:sz w:val="24"/>
          <w:szCs w:val="24"/>
          <w:lang w:val="es-PY"/>
        </w:rPr>
      </w:pPr>
      <w:r w:rsidRPr="00222E0E">
        <w:rPr>
          <w:rFonts w:ascii="Arial" w:hAnsi="Arial" w:cs="Arial"/>
          <w:sz w:val="24"/>
          <w:szCs w:val="24"/>
          <w:lang w:val="es-PY"/>
        </w:rPr>
        <w:t>Los adolescentes</w:t>
      </w:r>
      <w:r w:rsidR="00837D06" w:rsidRPr="00222E0E">
        <w:rPr>
          <w:rFonts w:ascii="Arial" w:hAnsi="Arial" w:cs="Arial"/>
          <w:sz w:val="24"/>
          <w:szCs w:val="24"/>
          <w:lang w:val="es-PY"/>
        </w:rPr>
        <w:t xml:space="preserve"> por unanimidad</w:t>
      </w:r>
      <w:r w:rsidRPr="00222E0E">
        <w:rPr>
          <w:rFonts w:ascii="Arial" w:hAnsi="Arial" w:cs="Arial"/>
          <w:sz w:val="24"/>
          <w:szCs w:val="24"/>
          <w:lang w:val="es-PY"/>
        </w:rPr>
        <w:t xml:space="preserve"> realizaron una presentación </w:t>
      </w:r>
      <w:r w:rsidR="005703CB" w:rsidRPr="00222E0E">
        <w:rPr>
          <w:rFonts w:ascii="Arial" w:hAnsi="Arial" w:cs="Arial"/>
          <w:sz w:val="24"/>
          <w:szCs w:val="24"/>
          <w:lang w:val="es-PY"/>
        </w:rPr>
        <w:t xml:space="preserve">a </w:t>
      </w:r>
      <w:r w:rsidR="00837D06" w:rsidRPr="00222E0E">
        <w:rPr>
          <w:rFonts w:ascii="Arial" w:hAnsi="Arial" w:cs="Arial"/>
          <w:sz w:val="24"/>
          <w:szCs w:val="24"/>
          <w:lang w:val="es-PY"/>
        </w:rPr>
        <w:t xml:space="preserve">la </w:t>
      </w:r>
      <w:r w:rsidR="005703CB" w:rsidRPr="00222E0E">
        <w:rPr>
          <w:rFonts w:ascii="Arial" w:hAnsi="Arial" w:cs="Arial"/>
          <w:sz w:val="24"/>
          <w:szCs w:val="24"/>
          <w:lang w:val="es-PY"/>
        </w:rPr>
        <w:t>PPTP</w:t>
      </w:r>
      <w:r w:rsidR="00837D06" w:rsidRPr="00222E0E">
        <w:rPr>
          <w:rFonts w:ascii="Arial" w:hAnsi="Arial" w:cs="Arial"/>
          <w:sz w:val="24"/>
          <w:szCs w:val="24"/>
          <w:lang w:val="es-PY"/>
        </w:rPr>
        <w:t>,</w:t>
      </w:r>
      <w:r w:rsidRPr="00222E0E">
        <w:rPr>
          <w:rFonts w:ascii="Arial" w:hAnsi="Arial" w:cs="Arial"/>
          <w:sz w:val="24"/>
          <w:szCs w:val="24"/>
          <w:lang w:val="es-PY"/>
        </w:rPr>
        <w:t xml:space="preserve"> sobre las recomendaciones que deben se</w:t>
      </w:r>
      <w:r w:rsidR="0063464E" w:rsidRPr="00222E0E">
        <w:rPr>
          <w:rFonts w:ascii="Arial" w:hAnsi="Arial" w:cs="Arial"/>
          <w:sz w:val="24"/>
          <w:szCs w:val="24"/>
          <w:lang w:val="es-PY"/>
        </w:rPr>
        <w:t>guir los estados en materia de p</w:t>
      </w:r>
      <w:r w:rsidRPr="00222E0E">
        <w:rPr>
          <w:rFonts w:ascii="Arial" w:hAnsi="Arial" w:cs="Arial"/>
          <w:sz w:val="24"/>
          <w:szCs w:val="24"/>
          <w:lang w:val="es-PY"/>
        </w:rPr>
        <w:t>articipación</w:t>
      </w:r>
      <w:r w:rsidR="005703CB" w:rsidRPr="00222E0E">
        <w:rPr>
          <w:rFonts w:ascii="Arial" w:hAnsi="Arial" w:cs="Arial"/>
          <w:sz w:val="24"/>
          <w:szCs w:val="24"/>
          <w:lang w:val="es-PY"/>
        </w:rPr>
        <w:t xml:space="preserve"> de los adolescentes en el </w:t>
      </w:r>
      <w:r w:rsidR="00222E0E" w:rsidRPr="00222E0E">
        <w:rPr>
          <w:rFonts w:ascii="Arial" w:hAnsi="Arial" w:cs="Arial"/>
          <w:sz w:val="24"/>
          <w:szCs w:val="24"/>
          <w:lang w:val="es-PY"/>
        </w:rPr>
        <w:t>MERCOSUR.</w:t>
      </w:r>
      <w:r w:rsidR="00837D06" w:rsidRPr="00222E0E">
        <w:rPr>
          <w:rFonts w:ascii="Arial" w:hAnsi="Arial" w:cs="Arial"/>
          <w:sz w:val="24"/>
          <w:szCs w:val="24"/>
          <w:lang w:val="es-PY"/>
        </w:rPr>
        <w:t xml:space="preserve"> E</w:t>
      </w:r>
      <w:r w:rsidR="003A5E8D" w:rsidRPr="00222E0E">
        <w:rPr>
          <w:rFonts w:ascii="Arial" w:hAnsi="Arial" w:cs="Arial"/>
          <w:sz w:val="24"/>
          <w:szCs w:val="24"/>
          <w:lang w:val="es-PY"/>
        </w:rPr>
        <w:t>l documento que</w:t>
      </w:r>
      <w:r w:rsidR="00EC660B" w:rsidRPr="00222E0E">
        <w:rPr>
          <w:rFonts w:ascii="Arial" w:hAnsi="Arial" w:cs="Arial"/>
          <w:sz w:val="24"/>
          <w:szCs w:val="24"/>
          <w:lang w:val="es-PY"/>
        </w:rPr>
        <w:t xml:space="preserve"> contiene</w:t>
      </w:r>
      <w:r w:rsidR="00CC46B2" w:rsidRPr="00222E0E">
        <w:rPr>
          <w:rFonts w:ascii="Arial" w:hAnsi="Arial" w:cs="Arial"/>
          <w:sz w:val="24"/>
          <w:szCs w:val="24"/>
          <w:lang w:val="es-PY"/>
        </w:rPr>
        <w:t xml:space="preserve"> las citadas recomendaciones</w:t>
      </w:r>
      <w:r w:rsidR="00EC660B" w:rsidRPr="00222E0E">
        <w:rPr>
          <w:rFonts w:ascii="Arial" w:hAnsi="Arial" w:cs="Arial"/>
          <w:sz w:val="24"/>
          <w:szCs w:val="24"/>
          <w:lang w:val="es-PY"/>
        </w:rPr>
        <w:t xml:space="preserve"> </w:t>
      </w:r>
      <w:r w:rsidR="00A17647" w:rsidRPr="00222E0E">
        <w:rPr>
          <w:rFonts w:ascii="Arial" w:hAnsi="Arial" w:cs="Arial"/>
          <w:sz w:val="24"/>
          <w:szCs w:val="24"/>
          <w:lang w:val="es-PY"/>
        </w:rPr>
        <w:t>consta</w:t>
      </w:r>
      <w:r w:rsidR="00EC660B" w:rsidRPr="00222E0E">
        <w:rPr>
          <w:rFonts w:ascii="Arial" w:hAnsi="Arial" w:cs="Arial"/>
          <w:sz w:val="24"/>
          <w:szCs w:val="24"/>
          <w:lang w:val="es-PY"/>
        </w:rPr>
        <w:t xml:space="preserve"> como</w:t>
      </w:r>
      <w:r w:rsidR="00837D06" w:rsidRPr="00222E0E">
        <w:rPr>
          <w:rFonts w:ascii="Arial" w:hAnsi="Arial" w:cs="Arial"/>
          <w:sz w:val="24"/>
          <w:szCs w:val="24"/>
          <w:lang w:val="es-PY"/>
        </w:rPr>
        <w:t xml:space="preserve"> </w:t>
      </w:r>
      <w:r w:rsidR="00EC660B" w:rsidRPr="00222E0E">
        <w:rPr>
          <w:rFonts w:ascii="Arial" w:hAnsi="Arial" w:cs="Arial"/>
          <w:sz w:val="24"/>
          <w:szCs w:val="24"/>
          <w:lang w:val="es-PY"/>
        </w:rPr>
        <w:t xml:space="preserve"> A</w:t>
      </w:r>
      <w:r w:rsidR="00A75EB8" w:rsidRPr="00222E0E">
        <w:rPr>
          <w:rFonts w:ascii="Arial" w:hAnsi="Arial" w:cs="Arial"/>
          <w:sz w:val="24"/>
          <w:szCs w:val="24"/>
          <w:lang w:val="es-PY"/>
        </w:rPr>
        <w:t>nexo IX</w:t>
      </w:r>
      <w:r w:rsidR="00644EFD" w:rsidRPr="00222E0E">
        <w:rPr>
          <w:rFonts w:ascii="Arial" w:hAnsi="Arial" w:cs="Arial"/>
          <w:sz w:val="24"/>
          <w:szCs w:val="24"/>
          <w:lang w:val="es-PY"/>
        </w:rPr>
        <w:t>.</w:t>
      </w:r>
    </w:p>
    <w:p w:rsidR="002F2E52" w:rsidRPr="00723526" w:rsidRDefault="002F2E52" w:rsidP="004E6911">
      <w:pPr>
        <w:pStyle w:val="Prrafodelista"/>
        <w:ind w:left="390" w:firstLine="0"/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4E6911" w:rsidRPr="00723526" w:rsidRDefault="004E6911" w:rsidP="004E6911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051E4E" w:rsidRPr="00723526" w:rsidRDefault="00051E4E" w:rsidP="0056432E">
      <w:pPr>
        <w:pStyle w:val="Prrafodelista"/>
        <w:numPr>
          <w:ilvl w:val="2"/>
          <w:numId w:val="17"/>
        </w:numPr>
        <w:ind w:hanging="294"/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 xml:space="preserve">Rendición de cuentas, </w:t>
      </w:r>
      <w:r w:rsidR="0063464E">
        <w:rPr>
          <w:rFonts w:ascii="Arial" w:hAnsi="Arial" w:cs="Arial"/>
          <w:b/>
          <w:sz w:val="24"/>
          <w:szCs w:val="24"/>
          <w:lang w:val="es-PY"/>
        </w:rPr>
        <w:t>presentación del manual sobre</w:t>
      </w:r>
      <w:r w:rsidRPr="00723526">
        <w:rPr>
          <w:rFonts w:ascii="Arial" w:hAnsi="Arial" w:cs="Arial"/>
          <w:b/>
          <w:sz w:val="24"/>
          <w:szCs w:val="24"/>
          <w:lang w:val="es-PY"/>
        </w:rPr>
        <w:t xml:space="preserve"> las experiencias y orientaciones para su difusión e implementación, dirigidas a niños, niñas y adolescentes.</w:t>
      </w:r>
    </w:p>
    <w:p w:rsidR="00A0135E" w:rsidRPr="00723526" w:rsidRDefault="00A0135E" w:rsidP="00A0135E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5703CB" w:rsidRPr="00723526" w:rsidRDefault="00630582" w:rsidP="00A0135E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La PPTP comentó</w:t>
      </w:r>
      <w:r w:rsidR="005703CB" w:rsidRPr="00723526">
        <w:rPr>
          <w:rFonts w:ascii="Arial" w:hAnsi="Arial" w:cs="Arial"/>
          <w:sz w:val="24"/>
          <w:szCs w:val="24"/>
          <w:lang w:val="es-PY"/>
        </w:rPr>
        <w:t xml:space="preserve"> su experienc</w:t>
      </w:r>
      <w:r w:rsidR="00896575" w:rsidRPr="00723526">
        <w:rPr>
          <w:rFonts w:ascii="Arial" w:hAnsi="Arial" w:cs="Arial"/>
          <w:sz w:val="24"/>
          <w:szCs w:val="24"/>
          <w:lang w:val="es-PY"/>
        </w:rPr>
        <w:t xml:space="preserve">ia de rendición de cuentas </w:t>
      </w:r>
      <w:r w:rsidR="00DA7873">
        <w:rPr>
          <w:rFonts w:ascii="Arial" w:hAnsi="Arial" w:cs="Arial"/>
          <w:sz w:val="24"/>
          <w:szCs w:val="24"/>
          <w:lang w:val="es-PY"/>
        </w:rPr>
        <w:t>el cual</w:t>
      </w:r>
      <w:r w:rsidR="00896575" w:rsidRPr="00723526">
        <w:rPr>
          <w:rFonts w:ascii="Arial" w:hAnsi="Arial" w:cs="Arial"/>
          <w:sz w:val="24"/>
          <w:szCs w:val="24"/>
          <w:lang w:val="es-PY"/>
        </w:rPr>
        <w:t xml:space="preserve"> viene realizando desde el año 2008, </w:t>
      </w:r>
      <w:r w:rsidR="00DA7873">
        <w:rPr>
          <w:rFonts w:ascii="Arial" w:hAnsi="Arial" w:cs="Arial"/>
          <w:sz w:val="24"/>
          <w:szCs w:val="24"/>
          <w:lang w:val="es-PY"/>
        </w:rPr>
        <w:t xml:space="preserve"> es un compromiso que el Estado</w:t>
      </w:r>
      <w:r w:rsidR="00896575" w:rsidRPr="00723526">
        <w:rPr>
          <w:rFonts w:ascii="Arial" w:hAnsi="Arial" w:cs="Arial"/>
          <w:sz w:val="24"/>
          <w:szCs w:val="24"/>
          <w:lang w:val="es-PY"/>
        </w:rPr>
        <w:t xml:space="preserve"> debe cumplir a tr</w:t>
      </w:r>
      <w:r w:rsidR="00DA7873">
        <w:rPr>
          <w:rFonts w:ascii="Arial" w:hAnsi="Arial" w:cs="Arial"/>
          <w:sz w:val="24"/>
          <w:szCs w:val="24"/>
          <w:lang w:val="es-PY"/>
        </w:rPr>
        <w:t>avés del Poder E</w:t>
      </w:r>
      <w:r w:rsidR="00896575" w:rsidRPr="00723526">
        <w:rPr>
          <w:rFonts w:ascii="Arial" w:hAnsi="Arial" w:cs="Arial"/>
          <w:sz w:val="24"/>
          <w:szCs w:val="24"/>
          <w:lang w:val="es-PY"/>
        </w:rPr>
        <w:t xml:space="preserve">jecutivo. Esto </w:t>
      </w:r>
      <w:r w:rsidR="00DA7873">
        <w:rPr>
          <w:rFonts w:ascii="Arial" w:hAnsi="Arial" w:cs="Arial"/>
          <w:sz w:val="24"/>
          <w:szCs w:val="24"/>
          <w:lang w:val="es-PY"/>
        </w:rPr>
        <w:t>generó la necesidad de elaborar  e</w:t>
      </w:r>
      <w:r w:rsidR="00896575" w:rsidRPr="00723526">
        <w:rPr>
          <w:rFonts w:ascii="Arial" w:hAnsi="Arial" w:cs="Arial"/>
          <w:sz w:val="24"/>
          <w:szCs w:val="24"/>
          <w:lang w:val="es-PY"/>
        </w:rPr>
        <w:t>l manual de rendición de cuentas</w:t>
      </w:r>
      <w:r w:rsidR="00DA7873">
        <w:rPr>
          <w:rFonts w:ascii="Arial" w:hAnsi="Arial" w:cs="Arial"/>
          <w:sz w:val="24"/>
          <w:szCs w:val="24"/>
          <w:lang w:val="es-PY"/>
        </w:rPr>
        <w:t xml:space="preserve"> a los efectos de dar continuidad a los pedidos</w:t>
      </w:r>
      <w:r w:rsidR="002E59D5">
        <w:rPr>
          <w:rFonts w:ascii="Arial" w:hAnsi="Arial" w:cs="Arial"/>
          <w:sz w:val="24"/>
          <w:szCs w:val="24"/>
          <w:lang w:val="es-PY"/>
        </w:rPr>
        <w:t>, que posteriormente se plasmen</w:t>
      </w:r>
      <w:r w:rsidR="00DA7873">
        <w:rPr>
          <w:rFonts w:ascii="Arial" w:hAnsi="Arial" w:cs="Arial"/>
          <w:sz w:val="24"/>
          <w:szCs w:val="24"/>
          <w:lang w:val="es-PY"/>
        </w:rPr>
        <w:t xml:space="preserve"> en planes y proyectos.</w:t>
      </w:r>
    </w:p>
    <w:p w:rsidR="005703CB" w:rsidRPr="00723526" w:rsidRDefault="005703CB" w:rsidP="00A0135E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8A6E69" w:rsidRDefault="008A6E69" w:rsidP="00A0135E">
      <w:pPr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>La PPTP presentó e</w:t>
      </w:r>
      <w:r w:rsidR="00A0135E" w:rsidRPr="00723526">
        <w:rPr>
          <w:rFonts w:ascii="Arial" w:hAnsi="Arial" w:cs="Arial"/>
          <w:sz w:val="24"/>
          <w:szCs w:val="24"/>
          <w:lang w:val="es-PY"/>
        </w:rPr>
        <w:t>l manual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 de rendición de cuentas</w:t>
      </w:r>
      <w:r w:rsidR="00630582">
        <w:rPr>
          <w:rFonts w:ascii="Arial" w:hAnsi="Arial" w:cs="Arial"/>
          <w:sz w:val="24"/>
          <w:szCs w:val="24"/>
          <w:lang w:val="es-PY"/>
        </w:rPr>
        <w:t xml:space="preserve"> sobre</w:t>
      </w:r>
      <w:r w:rsidR="00A0135E" w:rsidRPr="00723526">
        <w:rPr>
          <w:rFonts w:ascii="Arial" w:hAnsi="Arial" w:cs="Arial"/>
          <w:sz w:val="24"/>
          <w:szCs w:val="24"/>
          <w:lang w:val="es-PY"/>
        </w:rPr>
        <w:t xml:space="preserve"> las experiencias y orientaciones para su difusión e implementación, dirigidas a niños, niñas y adolescentes</w:t>
      </w:r>
      <w:r w:rsidRPr="00723526">
        <w:rPr>
          <w:rFonts w:ascii="Arial" w:hAnsi="Arial" w:cs="Arial"/>
          <w:sz w:val="24"/>
          <w:szCs w:val="24"/>
          <w:lang w:val="es-PY"/>
        </w:rPr>
        <w:t>.</w:t>
      </w:r>
      <w:r w:rsidR="007607C9" w:rsidRPr="00723526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260DD2" w:rsidRDefault="00260DD2" w:rsidP="00A0135E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260DD2" w:rsidRPr="00723526" w:rsidRDefault="00260DD2" w:rsidP="00260DD2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sz w:val="24"/>
          <w:szCs w:val="24"/>
          <w:lang w:val="es-PY"/>
        </w:rPr>
      </w:pPr>
      <w:r w:rsidRPr="00260D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  <w:t>Las delegaciones tomaron nota del Plan de Comunicación para difundir la Rendición de Cuentas a Niñas, Niños y Adolescentes del MERCOSUR, presentado por la representante del IPPDH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  <w:t>.</w:t>
      </w:r>
    </w:p>
    <w:p w:rsidR="00051E4E" w:rsidRPr="00723526" w:rsidRDefault="00051E4E" w:rsidP="00051E4E">
      <w:pPr>
        <w:spacing w:before="67"/>
        <w:ind w:left="502"/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 xml:space="preserve"> </w:t>
      </w:r>
    </w:p>
    <w:p w:rsidR="00051E4E" w:rsidRPr="00723526" w:rsidRDefault="00051E4E" w:rsidP="0056432E">
      <w:pPr>
        <w:pStyle w:val="Prrafodelista"/>
        <w:numPr>
          <w:ilvl w:val="2"/>
          <w:numId w:val="17"/>
        </w:numPr>
        <w:ind w:hanging="294"/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>Intercambio de experiencia con los países.</w:t>
      </w:r>
      <w:r w:rsidR="00CB0450" w:rsidRPr="00723526">
        <w:rPr>
          <w:rFonts w:ascii="Arial" w:hAnsi="Arial" w:cs="Arial"/>
          <w:b/>
          <w:sz w:val="24"/>
          <w:szCs w:val="24"/>
          <w:lang w:val="es-PY"/>
        </w:rPr>
        <w:t xml:space="preserve"> </w:t>
      </w:r>
    </w:p>
    <w:p w:rsidR="00CB0450" w:rsidRPr="00723526" w:rsidRDefault="00CB0450" w:rsidP="00CB0450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3148ED" w:rsidRPr="00723526" w:rsidRDefault="00480800" w:rsidP="00CB0450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El IPPDH presentó</w:t>
      </w:r>
      <w:r w:rsidR="00CB0450" w:rsidRPr="00723526">
        <w:rPr>
          <w:rFonts w:ascii="Arial" w:hAnsi="Arial" w:cs="Arial"/>
          <w:sz w:val="24"/>
          <w:szCs w:val="24"/>
          <w:lang w:val="es-PY"/>
        </w:rPr>
        <w:t xml:space="preserve"> la propuesta de Plan de comunicación</w:t>
      </w:r>
      <w:r w:rsidR="003148ED" w:rsidRPr="00723526">
        <w:rPr>
          <w:rFonts w:ascii="Arial" w:hAnsi="Arial" w:cs="Arial"/>
          <w:sz w:val="24"/>
          <w:szCs w:val="24"/>
          <w:lang w:val="es-PY"/>
        </w:rPr>
        <w:t xml:space="preserve"> para la rendic</w:t>
      </w:r>
      <w:r>
        <w:rPr>
          <w:rFonts w:ascii="Arial" w:hAnsi="Arial" w:cs="Arial"/>
          <w:sz w:val="24"/>
          <w:szCs w:val="24"/>
          <w:lang w:val="es-PY"/>
        </w:rPr>
        <w:t>ión de cuentas a</w:t>
      </w:r>
      <w:r w:rsidR="003148ED" w:rsidRPr="00723526">
        <w:rPr>
          <w:rFonts w:ascii="Arial" w:hAnsi="Arial" w:cs="Arial"/>
          <w:sz w:val="24"/>
          <w:szCs w:val="24"/>
          <w:lang w:val="es-PY"/>
        </w:rPr>
        <w:t xml:space="preserve"> niñas, niños y adolescentes del MERCOSUR para</w:t>
      </w:r>
      <w:r w:rsidR="00CB0450" w:rsidRPr="00723526">
        <w:rPr>
          <w:rFonts w:ascii="Arial" w:hAnsi="Arial" w:cs="Arial"/>
          <w:sz w:val="24"/>
          <w:szCs w:val="24"/>
          <w:lang w:val="es-PY"/>
        </w:rPr>
        <w:t xml:space="preserve"> ser socializado</w:t>
      </w:r>
      <w:r w:rsidR="004870D9">
        <w:rPr>
          <w:rFonts w:ascii="Arial" w:hAnsi="Arial" w:cs="Arial"/>
          <w:sz w:val="24"/>
          <w:szCs w:val="24"/>
          <w:lang w:val="es-PY"/>
        </w:rPr>
        <w:t xml:space="preserve"> entre los </w:t>
      </w:r>
      <w:r w:rsidR="00CB0450" w:rsidRPr="00723526">
        <w:rPr>
          <w:rFonts w:ascii="Arial" w:hAnsi="Arial" w:cs="Arial"/>
          <w:sz w:val="24"/>
          <w:szCs w:val="24"/>
          <w:lang w:val="es-PY"/>
        </w:rPr>
        <w:t xml:space="preserve"> Estados </w:t>
      </w:r>
      <w:r>
        <w:rPr>
          <w:rFonts w:ascii="Arial" w:hAnsi="Arial" w:cs="Arial"/>
          <w:sz w:val="24"/>
          <w:szCs w:val="24"/>
          <w:lang w:val="es-PY"/>
        </w:rPr>
        <w:t>y</w:t>
      </w:r>
      <w:r w:rsidR="003148ED" w:rsidRPr="00723526">
        <w:rPr>
          <w:rFonts w:ascii="Arial" w:hAnsi="Arial" w:cs="Arial"/>
          <w:sz w:val="24"/>
          <w:szCs w:val="24"/>
          <w:lang w:val="es-PY"/>
        </w:rPr>
        <w:t xml:space="preserve"> su posterior estudio.</w:t>
      </w:r>
    </w:p>
    <w:p w:rsidR="003148ED" w:rsidRPr="00723526" w:rsidRDefault="003148ED" w:rsidP="00CB0450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1E33F6" w:rsidRPr="00723526" w:rsidRDefault="003148ED" w:rsidP="0046032A">
      <w:pPr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 xml:space="preserve">La PPTP recomienda su aprobación. </w:t>
      </w:r>
    </w:p>
    <w:bookmarkEnd w:id="1"/>
    <w:p w:rsidR="00051E4E" w:rsidRPr="00723526" w:rsidRDefault="00051E4E" w:rsidP="00051E4E">
      <w:pPr>
        <w:ind w:left="360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AF08C1" w:rsidRPr="00723526" w:rsidRDefault="00AF08C1" w:rsidP="00051E4E">
      <w:pPr>
        <w:ind w:left="360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CB0450" w:rsidRPr="00723526" w:rsidRDefault="00CB0450" w:rsidP="00051E4E">
      <w:pPr>
        <w:ind w:left="360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051E4E" w:rsidRPr="00723526" w:rsidRDefault="00051E4E" w:rsidP="003A5DD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lastRenderedPageBreak/>
        <w:t>BUENOS TRATOS A NIÑAS, NIÑOS Y ADOLESCENTES.</w:t>
      </w:r>
    </w:p>
    <w:p w:rsidR="00051E4E" w:rsidRPr="00723526" w:rsidRDefault="00051E4E" w:rsidP="00051E4E">
      <w:pPr>
        <w:spacing w:before="67"/>
        <w:ind w:left="360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051E4E" w:rsidRPr="00723526" w:rsidRDefault="00051E4E" w:rsidP="0056432E">
      <w:pPr>
        <w:pStyle w:val="Prrafodelista"/>
        <w:numPr>
          <w:ilvl w:val="1"/>
          <w:numId w:val="17"/>
        </w:numPr>
        <w:ind w:firstLine="66"/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>Mapeo regional y hoja de ruta sobre el cumplimiento a las directrices de NNUU</w:t>
      </w:r>
    </w:p>
    <w:p w:rsidR="00723526" w:rsidRPr="00723526" w:rsidRDefault="00723526" w:rsidP="00723526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723526" w:rsidRPr="00723526" w:rsidRDefault="00723526" w:rsidP="00723526">
      <w:pPr>
        <w:jc w:val="both"/>
        <w:rPr>
          <w:rFonts w:ascii="Arial" w:hAnsi="Arial" w:cs="Arial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>La PPTP presentó el mapeo regional y hoja de ruta de Paraguay sobre el c</w:t>
      </w:r>
      <w:r w:rsidR="00FB3268">
        <w:rPr>
          <w:rFonts w:ascii="Arial" w:hAnsi="Arial" w:cs="Arial"/>
          <w:sz w:val="24"/>
          <w:szCs w:val="24"/>
          <w:lang w:val="es-PY"/>
        </w:rPr>
        <w:t>umplimiento a la recomendación N</w:t>
      </w:r>
      <w:r w:rsidRPr="00723526">
        <w:rPr>
          <w:rFonts w:ascii="Arial" w:hAnsi="Arial" w:cs="Arial"/>
          <w:sz w:val="24"/>
          <w:szCs w:val="24"/>
          <w:lang w:val="es-PY"/>
        </w:rPr>
        <w:t>°</w:t>
      </w:r>
      <w:r w:rsidR="00CE695B">
        <w:rPr>
          <w:rFonts w:ascii="Arial" w:hAnsi="Arial" w:cs="Arial"/>
          <w:sz w:val="24"/>
          <w:szCs w:val="24"/>
          <w:lang w:val="es-PY"/>
        </w:rPr>
        <w:t xml:space="preserve"> 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8 </w:t>
      </w:r>
      <w:r w:rsidRPr="00723526">
        <w:rPr>
          <w:rFonts w:ascii="Arial" w:hAnsi="Arial" w:cs="Arial"/>
          <w:bCs/>
          <w:lang w:val="es-PY"/>
        </w:rPr>
        <w:t>del Comité de Derechos del niño</w:t>
      </w:r>
      <w:r>
        <w:rPr>
          <w:rFonts w:ascii="Arial" w:hAnsi="Arial" w:cs="Arial"/>
          <w:bCs/>
          <w:lang w:val="es-PY"/>
        </w:rPr>
        <w:t xml:space="preserve"> de Naciones U</w:t>
      </w:r>
      <w:r w:rsidRPr="00723526">
        <w:rPr>
          <w:rFonts w:ascii="Arial" w:hAnsi="Arial" w:cs="Arial"/>
          <w:bCs/>
          <w:lang w:val="es-PY"/>
        </w:rPr>
        <w:t>nidas</w:t>
      </w:r>
      <w:r w:rsidR="00F2341B">
        <w:rPr>
          <w:rFonts w:ascii="Arial" w:hAnsi="Arial" w:cs="Arial"/>
          <w:bCs/>
          <w:lang w:val="es-PY"/>
        </w:rPr>
        <w:t>,</w:t>
      </w:r>
      <w:r w:rsidRPr="00723526">
        <w:rPr>
          <w:rFonts w:ascii="Arial" w:hAnsi="Arial" w:cs="Arial"/>
          <w:bCs/>
          <w:lang w:val="es-PY"/>
        </w:rPr>
        <w:t xml:space="preserve"> </w:t>
      </w:r>
      <w:r>
        <w:rPr>
          <w:rFonts w:ascii="Arial" w:hAnsi="Arial" w:cs="Arial"/>
          <w:bCs/>
          <w:lang w:val="es-PY"/>
        </w:rPr>
        <w:t>que hace referencia a los Buenos T</w:t>
      </w:r>
      <w:r w:rsidRPr="00723526">
        <w:rPr>
          <w:rFonts w:ascii="Arial" w:hAnsi="Arial" w:cs="Arial"/>
          <w:bCs/>
          <w:lang w:val="es-PY"/>
        </w:rPr>
        <w:t>ratos a niñas, niños y adolescentes</w:t>
      </w:r>
      <w:r w:rsidR="00FB3268">
        <w:rPr>
          <w:rFonts w:ascii="Arial" w:hAnsi="Arial" w:cs="Arial"/>
          <w:bCs/>
          <w:lang w:val="es-PY"/>
        </w:rPr>
        <w:t>,</w:t>
      </w:r>
      <w:r w:rsidR="006A0B99">
        <w:rPr>
          <w:rFonts w:ascii="Arial" w:hAnsi="Arial" w:cs="Arial"/>
          <w:bCs/>
          <w:lang w:val="es-PY"/>
        </w:rPr>
        <w:t xml:space="preserve"> el cual c</w:t>
      </w:r>
      <w:r w:rsidR="00FB3268">
        <w:rPr>
          <w:rFonts w:ascii="Arial" w:hAnsi="Arial" w:cs="Arial"/>
          <w:bCs/>
          <w:lang w:val="es-PY"/>
        </w:rPr>
        <w:t>onsta</w:t>
      </w:r>
      <w:r w:rsidR="00724280">
        <w:rPr>
          <w:rFonts w:ascii="Arial" w:hAnsi="Arial" w:cs="Arial"/>
          <w:bCs/>
          <w:lang w:val="es-PY"/>
        </w:rPr>
        <w:t xml:space="preserve"> como Anexo X</w:t>
      </w:r>
      <w:r>
        <w:rPr>
          <w:rFonts w:ascii="Arial" w:hAnsi="Arial" w:cs="Arial"/>
          <w:bCs/>
          <w:lang w:val="es-PY"/>
        </w:rPr>
        <w:t xml:space="preserve">. </w:t>
      </w:r>
    </w:p>
    <w:p w:rsidR="0013103D" w:rsidRPr="00723526" w:rsidRDefault="0013103D" w:rsidP="0013103D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13103D" w:rsidRPr="00723526" w:rsidRDefault="0013103D" w:rsidP="0013103D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051E4E" w:rsidRDefault="00051E4E" w:rsidP="0056432E">
      <w:pPr>
        <w:pStyle w:val="Prrafodelista"/>
        <w:numPr>
          <w:ilvl w:val="2"/>
          <w:numId w:val="17"/>
        </w:numPr>
        <w:ind w:hanging="294"/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>Intercambio de experiencias.</w:t>
      </w:r>
    </w:p>
    <w:p w:rsidR="00860967" w:rsidRDefault="00860967" w:rsidP="00860967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6572AE" w:rsidRPr="00EC660B" w:rsidRDefault="003969BE" w:rsidP="00860967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 xml:space="preserve">Se realizó </w:t>
      </w:r>
      <w:r w:rsidR="00860967" w:rsidRPr="00EC660B">
        <w:rPr>
          <w:rFonts w:ascii="Arial" w:hAnsi="Arial" w:cs="Arial"/>
          <w:sz w:val="24"/>
          <w:szCs w:val="24"/>
          <w:lang w:val="es-PY"/>
        </w:rPr>
        <w:t xml:space="preserve">el intercambio </w:t>
      </w:r>
      <w:r>
        <w:rPr>
          <w:rFonts w:ascii="Arial" w:hAnsi="Arial" w:cs="Arial"/>
          <w:sz w:val="24"/>
          <w:szCs w:val="24"/>
          <w:lang w:val="es-PY"/>
        </w:rPr>
        <w:t xml:space="preserve">de experiencias, la Delegación de Uruguay </w:t>
      </w:r>
      <w:r w:rsidR="006174F9" w:rsidRPr="00EC660B">
        <w:rPr>
          <w:rFonts w:ascii="Arial" w:hAnsi="Arial" w:cs="Arial"/>
          <w:sz w:val="24"/>
          <w:szCs w:val="24"/>
          <w:lang w:val="es-PY"/>
        </w:rPr>
        <w:t xml:space="preserve"> mencionó el traba</w:t>
      </w:r>
      <w:r w:rsidR="00991548" w:rsidRPr="00EC660B">
        <w:rPr>
          <w:rFonts w:ascii="Arial" w:hAnsi="Arial" w:cs="Arial"/>
          <w:sz w:val="24"/>
          <w:szCs w:val="24"/>
          <w:lang w:val="es-PY"/>
        </w:rPr>
        <w:t xml:space="preserve">jo del </w:t>
      </w:r>
      <w:r>
        <w:rPr>
          <w:rFonts w:ascii="Arial" w:hAnsi="Arial" w:cs="Arial"/>
          <w:sz w:val="24"/>
          <w:szCs w:val="24"/>
          <w:lang w:val="es-PY"/>
        </w:rPr>
        <w:t>Instituto del Niño y Adolescente del Uruguay (</w:t>
      </w:r>
      <w:r w:rsidR="00991548" w:rsidRPr="00EC660B">
        <w:rPr>
          <w:rFonts w:ascii="Arial" w:hAnsi="Arial" w:cs="Arial"/>
          <w:sz w:val="24"/>
          <w:szCs w:val="24"/>
          <w:lang w:val="es-PY"/>
        </w:rPr>
        <w:t>INAU</w:t>
      </w:r>
      <w:r>
        <w:rPr>
          <w:rFonts w:ascii="Arial" w:hAnsi="Arial" w:cs="Arial"/>
          <w:sz w:val="24"/>
          <w:szCs w:val="24"/>
          <w:lang w:val="es-PY"/>
        </w:rPr>
        <w:t>)</w:t>
      </w:r>
      <w:r w:rsidR="00991548" w:rsidRPr="00EC660B">
        <w:rPr>
          <w:rFonts w:ascii="Arial" w:hAnsi="Arial" w:cs="Arial"/>
          <w:sz w:val="24"/>
          <w:szCs w:val="24"/>
          <w:lang w:val="es-PY"/>
        </w:rPr>
        <w:t>, la</w:t>
      </w:r>
      <w:r w:rsidR="00F06754" w:rsidRPr="00EC660B">
        <w:rPr>
          <w:rFonts w:ascii="Arial" w:hAnsi="Arial" w:cs="Arial"/>
          <w:sz w:val="24"/>
          <w:szCs w:val="24"/>
          <w:lang w:val="es-PY"/>
        </w:rPr>
        <w:t xml:space="preserve"> forma de abordaje</w:t>
      </w:r>
      <w:r w:rsidR="00E54FAB" w:rsidRPr="00EC660B">
        <w:rPr>
          <w:rFonts w:ascii="Arial" w:hAnsi="Arial" w:cs="Arial"/>
          <w:sz w:val="24"/>
          <w:szCs w:val="24"/>
          <w:lang w:val="es-PY"/>
        </w:rPr>
        <w:t xml:space="preserve"> en temas d</w:t>
      </w:r>
      <w:r w:rsidR="00991548" w:rsidRPr="00EC660B">
        <w:rPr>
          <w:rFonts w:ascii="Arial" w:hAnsi="Arial" w:cs="Arial"/>
          <w:sz w:val="24"/>
          <w:szCs w:val="24"/>
          <w:lang w:val="es-PY"/>
        </w:rPr>
        <w:t xml:space="preserve">e violencias y sus experiencias en la temática. </w:t>
      </w:r>
      <w:r w:rsidR="00DB4F22" w:rsidRPr="00EC660B">
        <w:rPr>
          <w:rFonts w:ascii="Arial" w:hAnsi="Arial" w:cs="Arial"/>
          <w:sz w:val="24"/>
          <w:szCs w:val="24"/>
          <w:lang w:val="es-PY"/>
        </w:rPr>
        <w:t>Como avance mencionó su meca</w:t>
      </w:r>
      <w:r w:rsidR="004F3402" w:rsidRPr="00EC660B">
        <w:rPr>
          <w:rFonts w:ascii="Arial" w:hAnsi="Arial" w:cs="Arial"/>
          <w:sz w:val="24"/>
          <w:szCs w:val="24"/>
          <w:lang w:val="es-PY"/>
        </w:rPr>
        <w:t xml:space="preserve">nismo </w:t>
      </w:r>
      <w:r w:rsidR="00642029">
        <w:rPr>
          <w:rFonts w:ascii="Arial" w:hAnsi="Arial" w:cs="Arial"/>
          <w:sz w:val="24"/>
          <w:szCs w:val="24"/>
          <w:lang w:val="es-PY"/>
        </w:rPr>
        <w:t xml:space="preserve">interno de recepción </w:t>
      </w:r>
      <w:r w:rsidR="002D7CB2">
        <w:rPr>
          <w:rFonts w:ascii="Arial" w:hAnsi="Arial" w:cs="Arial"/>
          <w:sz w:val="24"/>
          <w:szCs w:val="24"/>
          <w:lang w:val="es-PY"/>
        </w:rPr>
        <w:t>de denuncias de violencia institucional.</w:t>
      </w:r>
    </w:p>
    <w:p w:rsidR="006572AE" w:rsidRPr="00EC660B" w:rsidRDefault="006572AE" w:rsidP="00860967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433DBC" w:rsidRPr="00EC660B" w:rsidRDefault="006572AE" w:rsidP="00860967">
      <w:pPr>
        <w:jc w:val="both"/>
        <w:rPr>
          <w:rFonts w:ascii="Arial" w:hAnsi="Arial" w:cs="Arial"/>
          <w:sz w:val="24"/>
          <w:szCs w:val="24"/>
          <w:lang w:val="es-PY"/>
        </w:rPr>
      </w:pPr>
      <w:r w:rsidRPr="00EC660B">
        <w:rPr>
          <w:rFonts w:ascii="Arial" w:hAnsi="Arial" w:cs="Arial"/>
          <w:sz w:val="24"/>
          <w:szCs w:val="24"/>
          <w:lang w:val="es-PY"/>
        </w:rPr>
        <w:t xml:space="preserve">La </w:t>
      </w:r>
      <w:r w:rsidR="003969BE">
        <w:rPr>
          <w:rFonts w:ascii="Arial" w:hAnsi="Arial" w:cs="Arial"/>
          <w:sz w:val="24"/>
          <w:szCs w:val="24"/>
          <w:lang w:val="es-PY"/>
        </w:rPr>
        <w:t>D</w:t>
      </w:r>
      <w:r w:rsidR="005A26BB" w:rsidRPr="00EC660B">
        <w:rPr>
          <w:rFonts w:ascii="Arial" w:hAnsi="Arial" w:cs="Arial"/>
          <w:sz w:val="24"/>
          <w:szCs w:val="24"/>
          <w:lang w:val="es-PY"/>
        </w:rPr>
        <w:t>elegación de Brasil refirió que su país está comprometido en la elaboración de</w:t>
      </w:r>
      <w:r w:rsidRPr="00EC660B">
        <w:rPr>
          <w:rFonts w:ascii="Arial" w:hAnsi="Arial" w:cs="Arial"/>
          <w:sz w:val="24"/>
          <w:szCs w:val="24"/>
          <w:lang w:val="es-PY"/>
        </w:rPr>
        <w:t xml:space="preserve"> un p</w:t>
      </w:r>
      <w:r w:rsidR="005A26BB" w:rsidRPr="00EC660B">
        <w:rPr>
          <w:rFonts w:ascii="Arial" w:hAnsi="Arial" w:cs="Arial"/>
          <w:sz w:val="24"/>
          <w:szCs w:val="24"/>
          <w:lang w:val="es-PY"/>
        </w:rPr>
        <w:t>lan nacional con indicadores que contengan datos de violencia para una</w:t>
      </w:r>
      <w:r w:rsidR="003969BE">
        <w:rPr>
          <w:rFonts w:ascii="Arial" w:hAnsi="Arial" w:cs="Arial"/>
          <w:sz w:val="24"/>
          <w:szCs w:val="24"/>
          <w:lang w:val="es-PY"/>
        </w:rPr>
        <w:t xml:space="preserve"> </w:t>
      </w:r>
      <w:r w:rsidRPr="00EC660B">
        <w:rPr>
          <w:rFonts w:ascii="Arial" w:hAnsi="Arial" w:cs="Arial"/>
          <w:sz w:val="24"/>
          <w:szCs w:val="24"/>
          <w:lang w:val="es-PY"/>
        </w:rPr>
        <w:t xml:space="preserve"> base de datos que consolide</w:t>
      </w:r>
      <w:r w:rsidR="005A26BB" w:rsidRPr="00EC660B">
        <w:rPr>
          <w:rFonts w:ascii="Arial" w:hAnsi="Arial" w:cs="Arial"/>
          <w:sz w:val="24"/>
          <w:szCs w:val="24"/>
          <w:lang w:val="es-PY"/>
        </w:rPr>
        <w:t xml:space="preserve"> la informac</w:t>
      </w:r>
      <w:r w:rsidR="00012BCE">
        <w:rPr>
          <w:rFonts w:ascii="Arial" w:hAnsi="Arial" w:cs="Arial"/>
          <w:sz w:val="24"/>
          <w:szCs w:val="24"/>
          <w:lang w:val="es-PY"/>
        </w:rPr>
        <w:t>ión y a la vez impulsar acciones contra todo tipo de  violencia hacia niñas, niños y adolescente</w:t>
      </w:r>
      <w:r w:rsidR="0026582B">
        <w:rPr>
          <w:rFonts w:ascii="Arial" w:hAnsi="Arial" w:cs="Arial"/>
          <w:sz w:val="24"/>
          <w:szCs w:val="24"/>
          <w:lang w:val="es-PY"/>
        </w:rPr>
        <w:t>s</w:t>
      </w:r>
      <w:r w:rsidR="00012BCE">
        <w:rPr>
          <w:rFonts w:ascii="Arial" w:hAnsi="Arial" w:cs="Arial"/>
          <w:sz w:val="24"/>
          <w:szCs w:val="24"/>
          <w:lang w:val="es-PY"/>
        </w:rPr>
        <w:t>.</w:t>
      </w:r>
    </w:p>
    <w:p w:rsidR="00433DBC" w:rsidRPr="00EC660B" w:rsidRDefault="00433DBC" w:rsidP="00860967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860967" w:rsidRPr="00EC660B" w:rsidRDefault="00433DBC" w:rsidP="00860967">
      <w:pPr>
        <w:jc w:val="both"/>
        <w:rPr>
          <w:rFonts w:ascii="Arial" w:hAnsi="Arial" w:cs="Arial"/>
          <w:sz w:val="24"/>
          <w:szCs w:val="24"/>
          <w:lang w:val="es-PY"/>
        </w:rPr>
      </w:pPr>
      <w:r w:rsidRPr="00EC660B">
        <w:rPr>
          <w:rFonts w:ascii="Arial" w:hAnsi="Arial" w:cs="Arial"/>
          <w:sz w:val="24"/>
          <w:szCs w:val="24"/>
          <w:lang w:val="es-PY"/>
        </w:rPr>
        <w:t xml:space="preserve">La </w:t>
      </w:r>
      <w:r w:rsidR="00052486">
        <w:rPr>
          <w:rFonts w:ascii="Arial" w:hAnsi="Arial" w:cs="Arial"/>
          <w:sz w:val="24"/>
          <w:szCs w:val="24"/>
          <w:lang w:val="es-PY"/>
        </w:rPr>
        <w:t>D</w:t>
      </w:r>
      <w:r w:rsidRPr="00EC660B">
        <w:rPr>
          <w:rFonts w:ascii="Arial" w:hAnsi="Arial" w:cs="Arial"/>
          <w:sz w:val="24"/>
          <w:szCs w:val="24"/>
          <w:lang w:val="es-PY"/>
        </w:rPr>
        <w:t>elegación de Argentina</w:t>
      </w:r>
      <w:r w:rsidR="003E59B0">
        <w:rPr>
          <w:rFonts w:ascii="Arial" w:hAnsi="Arial" w:cs="Arial"/>
          <w:sz w:val="24"/>
          <w:szCs w:val="24"/>
          <w:lang w:val="es-PY"/>
        </w:rPr>
        <w:t xml:space="preserve"> realizó </w:t>
      </w:r>
      <w:r w:rsidRPr="00EC660B">
        <w:rPr>
          <w:rFonts w:ascii="Arial" w:hAnsi="Arial" w:cs="Arial"/>
          <w:sz w:val="24"/>
          <w:szCs w:val="24"/>
          <w:lang w:val="es-PY"/>
        </w:rPr>
        <w:t>comentario</w:t>
      </w:r>
      <w:r w:rsidR="003E59B0">
        <w:rPr>
          <w:rFonts w:ascii="Arial" w:hAnsi="Arial" w:cs="Arial"/>
          <w:sz w:val="24"/>
          <w:szCs w:val="24"/>
          <w:lang w:val="es-PY"/>
        </w:rPr>
        <w:t>s</w:t>
      </w:r>
      <w:r w:rsidRPr="00EC660B">
        <w:rPr>
          <w:rFonts w:ascii="Arial" w:hAnsi="Arial" w:cs="Arial"/>
          <w:sz w:val="24"/>
          <w:szCs w:val="24"/>
          <w:lang w:val="es-PY"/>
        </w:rPr>
        <w:t xml:space="preserve"> sobre los puntos en materia de violencia</w:t>
      </w:r>
      <w:r w:rsidR="00796ED4">
        <w:rPr>
          <w:rFonts w:ascii="Arial" w:hAnsi="Arial" w:cs="Arial"/>
          <w:sz w:val="24"/>
          <w:szCs w:val="24"/>
          <w:lang w:val="es-PY"/>
        </w:rPr>
        <w:t xml:space="preserve"> en su país.</w:t>
      </w:r>
      <w:r w:rsidRPr="00EC660B">
        <w:rPr>
          <w:rFonts w:ascii="Arial" w:hAnsi="Arial" w:cs="Arial"/>
          <w:sz w:val="24"/>
          <w:szCs w:val="24"/>
          <w:lang w:val="es-PY"/>
        </w:rPr>
        <w:t xml:space="preserve"> </w:t>
      </w:r>
      <w:r w:rsidR="00842375" w:rsidRPr="00EC660B">
        <w:rPr>
          <w:rFonts w:ascii="Arial" w:hAnsi="Arial" w:cs="Arial"/>
          <w:sz w:val="24"/>
          <w:szCs w:val="24"/>
          <w:lang w:val="es-PY"/>
        </w:rPr>
        <w:t xml:space="preserve"> </w:t>
      </w:r>
      <w:r w:rsidR="006572AE" w:rsidRPr="00EC660B">
        <w:rPr>
          <w:rFonts w:ascii="Arial" w:hAnsi="Arial" w:cs="Arial"/>
          <w:sz w:val="24"/>
          <w:szCs w:val="24"/>
          <w:lang w:val="es-PY"/>
        </w:rPr>
        <w:t xml:space="preserve"> </w:t>
      </w:r>
      <w:r w:rsidR="00E54FAB" w:rsidRPr="00EC660B">
        <w:rPr>
          <w:rFonts w:ascii="Arial" w:hAnsi="Arial" w:cs="Arial"/>
          <w:sz w:val="24"/>
          <w:szCs w:val="24"/>
          <w:lang w:val="es-PY"/>
        </w:rPr>
        <w:t xml:space="preserve"> </w:t>
      </w:r>
      <w:r w:rsidR="009C6932" w:rsidRPr="00EC660B">
        <w:rPr>
          <w:rFonts w:ascii="Arial" w:hAnsi="Arial" w:cs="Arial"/>
          <w:sz w:val="24"/>
          <w:szCs w:val="24"/>
          <w:lang w:val="es-PY"/>
        </w:rPr>
        <w:t xml:space="preserve"> </w:t>
      </w:r>
      <w:r w:rsidR="00860967" w:rsidRPr="0056432E">
        <w:rPr>
          <w:rFonts w:ascii="Arial" w:hAnsi="Arial" w:cs="Arial"/>
          <w:vanish/>
          <w:sz w:val="24"/>
          <w:szCs w:val="24"/>
          <w:highlight w:val="yellow"/>
          <w:lang w:val="es-PY"/>
        </w:rPr>
        <w:t>Delegacimbio a los pa</w:t>
      </w:r>
      <w:r w:rsidR="00860967" w:rsidRPr="0056432E">
        <w:rPr>
          <w:rFonts w:ascii="Arial" w:hAnsi="Arial" w:cs="Arial"/>
          <w:vanish/>
          <w:sz w:val="24"/>
          <w:szCs w:val="24"/>
          <w:highlight w:val="yellow"/>
          <w:lang w:val="es-PY"/>
        </w:rPr>
        <w:cr/>
      </w:r>
      <w:r w:rsidR="00860967" w:rsidRPr="0056432E">
        <w:rPr>
          <w:rFonts w:ascii="Arial" w:hAnsi="Arial" w:cs="Arial"/>
          <w:vanish/>
          <w:sz w:val="24"/>
          <w:szCs w:val="24"/>
          <w:highlight w:val="yellow"/>
          <w:lang w:val="es-PY"/>
        </w:rPr>
        <w:cr/>
        <w:t>sir el cronograma propuesto y analizar en la siguiente PPTU,os para la revisiinMercosur, el CMC</w:t>
      </w:r>
    </w:p>
    <w:p w:rsidR="00051E4E" w:rsidRPr="00EC660B" w:rsidRDefault="00051E4E" w:rsidP="00051E4E">
      <w:pPr>
        <w:spacing w:before="67"/>
        <w:ind w:left="360"/>
        <w:jc w:val="both"/>
        <w:rPr>
          <w:rFonts w:ascii="Arial" w:hAnsi="Arial" w:cs="Arial"/>
          <w:sz w:val="24"/>
          <w:szCs w:val="24"/>
          <w:lang w:val="es-PY"/>
        </w:rPr>
      </w:pPr>
    </w:p>
    <w:p w:rsidR="00051E4E" w:rsidRPr="00723526" w:rsidRDefault="00051E4E" w:rsidP="00051E4E">
      <w:pPr>
        <w:spacing w:before="67"/>
        <w:jc w:val="both"/>
        <w:rPr>
          <w:rFonts w:ascii="Arial" w:hAnsi="Arial" w:cs="Arial"/>
          <w:sz w:val="24"/>
          <w:szCs w:val="24"/>
          <w:lang w:val="es-PY"/>
        </w:rPr>
      </w:pPr>
    </w:p>
    <w:p w:rsidR="00051E4E" w:rsidRDefault="00051E4E" w:rsidP="003A5DD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>PARTICIPACIÓN SOCIAL DE LAS OSC.</w:t>
      </w:r>
    </w:p>
    <w:p w:rsidR="00B5065C" w:rsidRDefault="00B5065C" w:rsidP="00B5065C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B5065C" w:rsidRDefault="00B5065C" w:rsidP="0056432E">
      <w:pPr>
        <w:ind w:firstLine="426"/>
        <w:jc w:val="both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  <w:lang w:val="es-PY"/>
        </w:rPr>
        <w:t>7.1 Participación de los adolescentes.</w:t>
      </w:r>
    </w:p>
    <w:p w:rsidR="00B5065C" w:rsidRDefault="00B5065C" w:rsidP="00B5065C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B5065C" w:rsidRPr="00B5065C" w:rsidRDefault="00B5065C" w:rsidP="00B5065C">
      <w:pPr>
        <w:jc w:val="both"/>
        <w:rPr>
          <w:rFonts w:ascii="Arial" w:hAnsi="Arial" w:cs="Arial"/>
          <w:sz w:val="24"/>
          <w:szCs w:val="24"/>
          <w:lang w:val="es-PY"/>
        </w:rPr>
      </w:pPr>
      <w:r w:rsidRPr="00B5065C">
        <w:rPr>
          <w:rFonts w:ascii="Arial" w:hAnsi="Arial" w:cs="Arial"/>
          <w:sz w:val="24"/>
          <w:szCs w:val="24"/>
          <w:lang w:val="es-PY"/>
        </w:rPr>
        <w:t>Los adolescentes r</w:t>
      </w:r>
      <w:r w:rsidR="0056432E">
        <w:rPr>
          <w:rFonts w:ascii="Arial" w:hAnsi="Arial" w:cs="Arial"/>
          <w:sz w:val="24"/>
          <w:szCs w:val="24"/>
          <w:lang w:val="es-PY"/>
        </w:rPr>
        <w:t>ecibieron las devoluciones de las delegaciones</w:t>
      </w:r>
      <w:r w:rsidRPr="00B5065C">
        <w:rPr>
          <w:rFonts w:ascii="Arial" w:hAnsi="Arial" w:cs="Arial"/>
          <w:sz w:val="24"/>
          <w:szCs w:val="24"/>
          <w:lang w:val="es-PY"/>
        </w:rPr>
        <w:t xml:space="preserve"> de Uruguay y Paragua</w:t>
      </w:r>
      <w:r>
        <w:rPr>
          <w:rFonts w:ascii="Arial" w:hAnsi="Arial" w:cs="Arial"/>
          <w:sz w:val="24"/>
          <w:szCs w:val="24"/>
          <w:lang w:val="es-PY"/>
        </w:rPr>
        <w:t>y, manifestaron su conformidad de las propuestas realizadas, solicitando un espacio de participación en la plenaria.</w:t>
      </w:r>
    </w:p>
    <w:p w:rsidR="00051E4E" w:rsidRDefault="00051E4E" w:rsidP="0025357D">
      <w:pPr>
        <w:spacing w:before="67"/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4325D5" w:rsidRDefault="0025357D" w:rsidP="004325D5">
      <w:pPr>
        <w:spacing w:before="67"/>
        <w:jc w:val="both"/>
        <w:rPr>
          <w:rFonts w:ascii="Arial" w:hAnsi="Arial" w:cs="Arial"/>
          <w:sz w:val="24"/>
          <w:szCs w:val="24"/>
          <w:lang w:val="es-PY"/>
        </w:rPr>
      </w:pPr>
      <w:r w:rsidRPr="00535849">
        <w:rPr>
          <w:rFonts w:ascii="Arial" w:hAnsi="Arial" w:cs="Arial"/>
          <w:sz w:val="24"/>
          <w:szCs w:val="24"/>
          <w:lang w:val="es-PY"/>
        </w:rPr>
        <w:t>La</w:t>
      </w:r>
      <w:r w:rsidR="004325D5">
        <w:rPr>
          <w:rFonts w:ascii="Arial" w:hAnsi="Arial" w:cs="Arial"/>
          <w:sz w:val="24"/>
          <w:szCs w:val="24"/>
          <w:lang w:val="es-PY"/>
        </w:rPr>
        <w:t xml:space="preserve">s delegaciones recibieron a los siguientes  representantes de la sociedad civil, los cuales realizaron una breve exposición. </w:t>
      </w:r>
    </w:p>
    <w:p w:rsidR="004325D5" w:rsidRDefault="004325D5" w:rsidP="004325D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 xml:space="preserve">Red  Latinoamericana y Caribeña por la defensa de los derechos de los niños, niñas y adolescentes </w:t>
      </w:r>
      <w:r w:rsidR="0025357D" w:rsidRPr="004325D5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796ED4" w:rsidRDefault="00796ED4" w:rsidP="004325D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Foro Nacional de los Derechos de Niños y Adolescentes de Brasil.</w:t>
      </w:r>
    </w:p>
    <w:p w:rsidR="004325D5" w:rsidRDefault="004325D5" w:rsidP="004325D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Red de Coaliciones del Sur</w:t>
      </w:r>
    </w:p>
    <w:p w:rsidR="004325D5" w:rsidRDefault="004325D5" w:rsidP="004325D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La Coordinadora por los Derechos de la Infancia y la Adolescencia</w:t>
      </w:r>
    </w:p>
    <w:p w:rsidR="004325D5" w:rsidRDefault="00796ED4" w:rsidP="004325D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lang w:val="es-PY"/>
        </w:rPr>
      </w:pPr>
      <w:proofErr w:type="spellStart"/>
      <w:r>
        <w:rPr>
          <w:rFonts w:ascii="Arial" w:hAnsi="Arial" w:cs="Arial"/>
          <w:sz w:val="24"/>
          <w:szCs w:val="24"/>
          <w:lang w:val="es-PY"/>
        </w:rPr>
        <w:t>Somos</w:t>
      </w:r>
      <w:r w:rsidR="004325D5">
        <w:rPr>
          <w:rFonts w:ascii="Arial" w:hAnsi="Arial" w:cs="Arial"/>
          <w:sz w:val="24"/>
          <w:szCs w:val="24"/>
          <w:lang w:val="es-PY"/>
        </w:rPr>
        <w:t>Gay</w:t>
      </w:r>
      <w:proofErr w:type="spellEnd"/>
    </w:p>
    <w:p w:rsidR="00B5065C" w:rsidRDefault="00B5065C" w:rsidP="00B5065C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56432E" w:rsidRDefault="0056432E" w:rsidP="00B5065C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56432E" w:rsidRPr="00B5065C" w:rsidRDefault="0056432E" w:rsidP="00B5065C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051E4E" w:rsidRPr="00723526" w:rsidRDefault="004E4A03" w:rsidP="003A5DD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lastRenderedPageBreak/>
        <w:t>USO DE LA PALABRA PARA LA DELEGACIÓN DE URUGUAY</w:t>
      </w:r>
    </w:p>
    <w:p w:rsidR="00051E4E" w:rsidRPr="00723526" w:rsidRDefault="00051E4E" w:rsidP="00051E4E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A66B47" w:rsidRDefault="005A26BB" w:rsidP="003D1171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La Delegación de Uruguay propuso</w:t>
      </w:r>
      <w:r w:rsidR="00723526">
        <w:rPr>
          <w:rFonts w:ascii="Arial" w:hAnsi="Arial" w:cs="Arial"/>
          <w:sz w:val="24"/>
          <w:szCs w:val="24"/>
          <w:lang w:val="es-PY"/>
        </w:rPr>
        <w:t xml:space="preserve"> que todos los países asuman el compromiso de enviar adolescent</w:t>
      </w:r>
      <w:r w:rsidR="00A66B47">
        <w:rPr>
          <w:rFonts w:ascii="Arial" w:hAnsi="Arial" w:cs="Arial"/>
          <w:sz w:val="24"/>
          <w:szCs w:val="24"/>
          <w:lang w:val="es-PY"/>
        </w:rPr>
        <w:t>es en la siguiente PPTU</w:t>
      </w:r>
      <w:r w:rsidR="004325D5">
        <w:rPr>
          <w:rFonts w:ascii="Arial" w:hAnsi="Arial" w:cs="Arial"/>
          <w:sz w:val="24"/>
          <w:szCs w:val="24"/>
          <w:lang w:val="es-PY"/>
        </w:rPr>
        <w:t xml:space="preserve"> y recalcó</w:t>
      </w:r>
      <w:r w:rsidR="00723526">
        <w:rPr>
          <w:rFonts w:ascii="Arial" w:hAnsi="Arial" w:cs="Arial"/>
          <w:sz w:val="24"/>
          <w:szCs w:val="24"/>
          <w:lang w:val="es-PY"/>
        </w:rPr>
        <w:t xml:space="preserve"> que está</w:t>
      </w:r>
      <w:r w:rsidR="00241898" w:rsidRPr="00723526">
        <w:rPr>
          <w:rFonts w:ascii="Arial" w:hAnsi="Arial" w:cs="Arial"/>
          <w:sz w:val="24"/>
          <w:szCs w:val="24"/>
          <w:lang w:val="es-PY"/>
        </w:rPr>
        <w:t xml:space="preserve"> de acuerdo con las recomendaciones</w:t>
      </w:r>
      <w:r w:rsidR="00723526">
        <w:rPr>
          <w:rFonts w:ascii="Arial" w:hAnsi="Arial" w:cs="Arial"/>
          <w:sz w:val="24"/>
          <w:szCs w:val="24"/>
          <w:lang w:val="es-PY"/>
        </w:rPr>
        <w:t xml:space="preserve"> presentadas por</w:t>
      </w:r>
      <w:r w:rsidR="004325D5">
        <w:rPr>
          <w:rFonts w:ascii="Arial" w:hAnsi="Arial" w:cs="Arial"/>
          <w:sz w:val="24"/>
          <w:szCs w:val="24"/>
          <w:lang w:val="es-PY"/>
        </w:rPr>
        <w:t xml:space="preserve"> los adolescentes e hizo</w:t>
      </w:r>
      <w:r w:rsidR="00241898" w:rsidRPr="00723526">
        <w:rPr>
          <w:rFonts w:ascii="Arial" w:hAnsi="Arial" w:cs="Arial"/>
          <w:sz w:val="24"/>
          <w:szCs w:val="24"/>
          <w:lang w:val="es-PY"/>
        </w:rPr>
        <w:t xml:space="preserve"> hincapié a que los adolescentes participen </w:t>
      </w:r>
      <w:r w:rsidR="00627E22" w:rsidRPr="00723526">
        <w:rPr>
          <w:rFonts w:ascii="Arial" w:hAnsi="Arial" w:cs="Arial"/>
          <w:sz w:val="24"/>
          <w:szCs w:val="24"/>
          <w:lang w:val="es-PY"/>
        </w:rPr>
        <w:t>efectivamente</w:t>
      </w:r>
      <w:r w:rsidR="00241898" w:rsidRPr="00723526">
        <w:rPr>
          <w:rFonts w:ascii="Arial" w:hAnsi="Arial" w:cs="Arial"/>
          <w:sz w:val="24"/>
          <w:szCs w:val="24"/>
          <w:lang w:val="es-PY"/>
        </w:rPr>
        <w:t xml:space="preserve"> durante las reuniones técnicas</w:t>
      </w:r>
      <w:r w:rsidR="00A66B47">
        <w:rPr>
          <w:rFonts w:ascii="Arial" w:hAnsi="Arial" w:cs="Arial"/>
          <w:sz w:val="24"/>
          <w:szCs w:val="24"/>
          <w:lang w:val="es-PY"/>
        </w:rPr>
        <w:t>.</w:t>
      </w:r>
    </w:p>
    <w:p w:rsidR="00A66B47" w:rsidRDefault="00A66B47" w:rsidP="003D1171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051E4E" w:rsidRPr="00723526" w:rsidRDefault="00A66B47" w:rsidP="003D1171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Agregó</w:t>
      </w:r>
      <w:r w:rsidR="00C20517">
        <w:rPr>
          <w:rFonts w:ascii="Arial" w:hAnsi="Arial" w:cs="Arial"/>
          <w:sz w:val="24"/>
          <w:szCs w:val="24"/>
          <w:lang w:val="es-PY"/>
        </w:rPr>
        <w:t xml:space="preserve"> también que en la PPTU</w:t>
      </w:r>
      <w:r w:rsidR="00241898"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 w:rsidR="00836AAD">
        <w:rPr>
          <w:rFonts w:ascii="Arial" w:hAnsi="Arial" w:cs="Arial"/>
          <w:sz w:val="24"/>
          <w:szCs w:val="24"/>
          <w:lang w:val="es-PY"/>
        </w:rPr>
        <w:t>se comprometió a buscar los mecanismos que posibiliten la elaboración por parte de los adolescentes del proyecto de</w:t>
      </w:r>
      <w:r w:rsidR="00D2611E">
        <w:rPr>
          <w:rFonts w:ascii="Arial" w:hAnsi="Arial" w:cs="Arial"/>
          <w:sz w:val="24"/>
          <w:szCs w:val="24"/>
          <w:lang w:val="es-PY"/>
        </w:rPr>
        <w:t xml:space="preserve"> creación de la Red de </w:t>
      </w:r>
      <w:r w:rsidR="00FC44B0">
        <w:rPr>
          <w:rFonts w:ascii="Arial" w:hAnsi="Arial" w:cs="Arial"/>
          <w:sz w:val="24"/>
          <w:szCs w:val="24"/>
          <w:lang w:val="es-PY"/>
        </w:rPr>
        <w:t xml:space="preserve">Niños, Niñas y </w:t>
      </w:r>
      <w:r w:rsidR="00D2611E">
        <w:rPr>
          <w:rFonts w:ascii="Arial" w:hAnsi="Arial" w:cs="Arial"/>
          <w:sz w:val="24"/>
          <w:szCs w:val="24"/>
          <w:lang w:val="es-PY"/>
        </w:rPr>
        <w:t>Adolescentes d</w:t>
      </w:r>
      <w:r w:rsidR="004325D5">
        <w:rPr>
          <w:rFonts w:ascii="Arial" w:hAnsi="Arial" w:cs="Arial"/>
          <w:sz w:val="24"/>
          <w:szCs w:val="24"/>
          <w:lang w:val="es-PY"/>
        </w:rPr>
        <w:t>el MERCOSUR</w:t>
      </w:r>
      <w:r w:rsidR="005A26BB">
        <w:rPr>
          <w:rFonts w:ascii="Arial" w:hAnsi="Arial" w:cs="Arial"/>
          <w:sz w:val="24"/>
          <w:szCs w:val="24"/>
          <w:lang w:val="es-PY"/>
        </w:rPr>
        <w:t xml:space="preserve">. </w:t>
      </w:r>
    </w:p>
    <w:p w:rsidR="00241898" w:rsidRPr="00723526" w:rsidRDefault="00241898" w:rsidP="003D1171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241898" w:rsidRDefault="00945C46" w:rsidP="003D1171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En cuanto a la participación adolescente en la próxima PPTU, l</w:t>
      </w:r>
      <w:r w:rsidR="00241898" w:rsidRPr="00723526">
        <w:rPr>
          <w:rFonts w:ascii="Arial" w:hAnsi="Arial" w:cs="Arial"/>
          <w:sz w:val="24"/>
          <w:szCs w:val="24"/>
          <w:lang w:val="es-PY"/>
        </w:rPr>
        <w:t>a</w:t>
      </w:r>
      <w:r w:rsidR="00357DF6">
        <w:rPr>
          <w:rFonts w:ascii="Arial" w:hAnsi="Arial" w:cs="Arial"/>
          <w:sz w:val="24"/>
          <w:szCs w:val="24"/>
          <w:lang w:val="es-PY"/>
        </w:rPr>
        <w:t>s</w:t>
      </w:r>
      <w:r w:rsidR="00241898" w:rsidRPr="00723526">
        <w:rPr>
          <w:rFonts w:ascii="Arial" w:hAnsi="Arial" w:cs="Arial"/>
          <w:sz w:val="24"/>
          <w:szCs w:val="24"/>
          <w:lang w:val="es-PY"/>
        </w:rPr>
        <w:t xml:space="preserve"> </w:t>
      </w:r>
      <w:r w:rsidR="004C218F">
        <w:rPr>
          <w:rFonts w:ascii="Arial" w:hAnsi="Arial" w:cs="Arial"/>
          <w:sz w:val="24"/>
          <w:szCs w:val="24"/>
          <w:lang w:val="es-PY"/>
        </w:rPr>
        <w:t>Delegaci</w:t>
      </w:r>
      <w:r w:rsidR="00E61BF8">
        <w:rPr>
          <w:rFonts w:ascii="Arial" w:hAnsi="Arial" w:cs="Arial"/>
          <w:sz w:val="24"/>
          <w:szCs w:val="24"/>
          <w:lang w:val="es-PY"/>
        </w:rPr>
        <w:t>o</w:t>
      </w:r>
      <w:r w:rsidR="004C218F">
        <w:rPr>
          <w:rFonts w:ascii="Arial" w:hAnsi="Arial" w:cs="Arial"/>
          <w:sz w:val="24"/>
          <w:szCs w:val="24"/>
          <w:lang w:val="es-PY"/>
        </w:rPr>
        <w:t>n</w:t>
      </w:r>
      <w:r w:rsidR="00E61BF8">
        <w:rPr>
          <w:rFonts w:ascii="Arial" w:hAnsi="Arial" w:cs="Arial"/>
          <w:sz w:val="24"/>
          <w:szCs w:val="24"/>
          <w:lang w:val="es-PY"/>
        </w:rPr>
        <w:t>es</w:t>
      </w:r>
      <w:r w:rsidR="004C218F">
        <w:rPr>
          <w:rFonts w:ascii="Arial" w:hAnsi="Arial" w:cs="Arial"/>
          <w:sz w:val="24"/>
          <w:szCs w:val="24"/>
          <w:lang w:val="es-PY"/>
        </w:rPr>
        <w:t xml:space="preserve"> </w:t>
      </w:r>
      <w:r w:rsidR="00241898" w:rsidRPr="00723526">
        <w:rPr>
          <w:rFonts w:ascii="Arial" w:hAnsi="Arial" w:cs="Arial"/>
          <w:sz w:val="24"/>
          <w:szCs w:val="24"/>
          <w:lang w:val="es-PY"/>
        </w:rPr>
        <w:t>d</w:t>
      </w:r>
      <w:r w:rsidR="00E61BF8">
        <w:rPr>
          <w:rFonts w:ascii="Arial" w:hAnsi="Arial" w:cs="Arial"/>
          <w:sz w:val="24"/>
          <w:szCs w:val="24"/>
          <w:lang w:val="es-PY"/>
        </w:rPr>
        <w:t>e Argentina, Chile y Colombia mencionaron</w:t>
      </w:r>
      <w:r w:rsidR="00241898" w:rsidRPr="00723526">
        <w:rPr>
          <w:rFonts w:ascii="Arial" w:hAnsi="Arial" w:cs="Arial"/>
          <w:sz w:val="24"/>
          <w:szCs w:val="24"/>
          <w:lang w:val="es-PY"/>
        </w:rPr>
        <w:t xml:space="preserve"> que </w:t>
      </w:r>
      <w:r w:rsidR="00627E22" w:rsidRPr="00723526">
        <w:rPr>
          <w:rFonts w:ascii="Arial" w:hAnsi="Arial" w:cs="Arial"/>
          <w:sz w:val="24"/>
          <w:szCs w:val="24"/>
          <w:lang w:val="es-PY"/>
        </w:rPr>
        <w:t>hará</w:t>
      </w:r>
      <w:r w:rsidR="00502363">
        <w:rPr>
          <w:rFonts w:ascii="Arial" w:hAnsi="Arial" w:cs="Arial"/>
          <w:sz w:val="24"/>
          <w:szCs w:val="24"/>
          <w:lang w:val="es-PY"/>
        </w:rPr>
        <w:t>n</w:t>
      </w:r>
      <w:r w:rsidR="00241898" w:rsidRPr="00723526">
        <w:rPr>
          <w:rFonts w:ascii="Arial" w:hAnsi="Arial" w:cs="Arial"/>
          <w:sz w:val="24"/>
          <w:szCs w:val="24"/>
          <w:lang w:val="es-PY"/>
        </w:rPr>
        <w:t xml:space="preserve"> llegar </w:t>
      </w:r>
      <w:r w:rsidR="00E61BF8">
        <w:rPr>
          <w:rFonts w:ascii="Arial" w:hAnsi="Arial" w:cs="Arial"/>
          <w:sz w:val="24"/>
          <w:szCs w:val="24"/>
          <w:lang w:val="es-PY"/>
        </w:rPr>
        <w:t xml:space="preserve">la propuesta </w:t>
      </w:r>
      <w:r w:rsidR="00241898" w:rsidRPr="00723526">
        <w:rPr>
          <w:rFonts w:ascii="Arial" w:hAnsi="Arial" w:cs="Arial"/>
          <w:sz w:val="24"/>
          <w:szCs w:val="24"/>
          <w:lang w:val="es-PY"/>
        </w:rPr>
        <w:t>a su</w:t>
      </w:r>
      <w:r w:rsidR="00E61BF8">
        <w:rPr>
          <w:rFonts w:ascii="Arial" w:hAnsi="Arial" w:cs="Arial"/>
          <w:sz w:val="24"/>
          <w:szCs w:val="24"/>
          <w:lang w:val="es-PY"/>
        </w:rPr>
        <w:t xml:space="preserve">s respectivos </w:t>
      </w:r>
      <w:r w:rsidR="00241898" w:rsidRPr="00723526">
        <w:rPr>
          <w:rFonts w:ascii="Arial" w:hAnsi="Arial" w:cs="Arial"/>
          <w:sz w:val="24"/>
          <w:szCs w:val="24"/>
          <w:lang w:val="es-PY"/>
        </w:rPr>
        <w:t>país</w:t>
      </w:r>
      <w:r w:rsidR="00E61BF8">
        <w:rPr>
          <w:rFonts w:ascii="Arial" w:hAnsi="Arial" w:cs="Arial"/>
          <w:sz w:val="24"/>
          <w:szCs w:val="24"/>
          <w:lang w:val="es-PY"/>
        </w:rPr>
        <w:t>es</w:t>
      </w:r>
      <w:r w:rsidR="00627E22" w:rsidRPr="00723526">
        <w:rPr>
          <w:rFonts w:ascii="Arial" w:hAnsi="Arial" w:cs="Arial"/>
          <w:sz w:val="24"/>
          <w:szCs w:val="24"/>
          <w:lang w:val="es-PY"/>
        </w:rPr>
        <w:t>.</w:t>
      </w:r>
    </w:p>
    <w:p w:rsidR="00EC361D" w:rsidRDefault="00EC361D" w:rsidP="003D1171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EC361D" w:rsidRDefault="00EC361D" w:rsidP="003D1171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 xml:space="preserve">La PPTP </w:t>
      </w:r>
      <w:r w:rsidR="00502363">
        <w:rPr>
          <w:rFonts w:ascii="Arial" w:hAnsi="Arial" w:cs="Arial"/>
          <w:sz w:val="24"/>
          <w:szCs w:val="24"/>
          <w:lang w:val="es-PY"/>
        </w:rPr>
        <w:t>y Brasil manifestaron</w:t>
      </w:r>
      <w:r>
        <w:rPr>
          <w:rFonts w:ascii="Arial" w:hAnsi="Arial" w:cs="Arial"/>
          <w:sz w:val="24"/>
          <w:szCs w:val="24"/>
          <w:lang w:val="es-PY"/>
        </w:rPr>
        <w:t xml:space="preserve"> su compromiso de dar repre</w:t>
      </w:r>
      <w:r w:rsidR="001C081A">
        <w:rPr>
          <w:rFonts w:ascii="Arial" w:hAnsi="Arial" w:cs="Arial"/>
          <w:sz w:val="24"/>
          <w:szCs w:val="24"/>
          <w:lang w:val="es-PY"/>
        </w:rPr>
        <w:t>sentatividad a los adolescentes.</w:t>
      </w:r>
    </w:p>
    <w:p w:rsidR="00EC361D" w:rsidRDefault="00EC361D" w:rsidP="003D1171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241898" w:rsidRPr="00723526" w:rsidRDefault="00241898" w:rsidP="003D1171">
      <w:pPr>
        <w:jc w:val="both"/>
        <w:rPr>
          <w:rFonts w:ascii="Arial" w:hAnsi="Arial" w:cs="Arial"/>
          <w:sz w:val="24"/>
          <w:szCs w:val="24"/>
          <w:lang w:val="es-PY"/>
        </w:rPr>
      </w:pPr>
      <w:r w:rsidRPr="00723526">
        <w:rPr>
          <w:rFonts w:ascii="Arial" w:hAnsi="Arial" w:cs="Arial"/>
          <w:sz w:val="24"/>
          <w:szCs w:val="24"/>
          <w:lang w:val="es-PY"/>
        </w:rPr>
        <w:t>El</w:t>
      </w:r>
      <w:r w:rsidR="004C218F">
        <w:rPr>
          <w:rFonts w:ascii="Arial" w:hAnsi="Arial" w:cs="Arial"/>
          <w:sz w:val="24"/>
          <w:szCs w:val="24"/>
          <w:lang w:val="es-PY"/>
        </w:rPr>
        <w:t xml:space="preserve"> Instituto Interamericano del Niño</w:t>
      </w:r>
      <w:r w:rsidR="00FC44B0">
        <w:rPr>
          <w:rFonts w:ascii="Arial" w:hAnsi="Arial" w:cs="Arial"/>
          <w:sz w:val="24"/>
          <w:szCs w:val="24"/>
          <w:lang w:val="es-PY"/>
        </w:rPr>
        <w:t>,</w:t>
      </w:r>
      <w:r w:rsidR="004C218F">
        <w:rPr>
          <w:rFonts w:ascii="Arial" w:hAnsi="Arial" w:cs="Arial"/>
          <w:sz w:val="24"/>
          <w:szCs w:val="24"/>
          <w:lang w:val="es-PY"/>
        </w:rPr>
        <w:t xml:space="preserve"> la Niña y Adolescentes de la Organización de los Estados Americanos (</w:t>
      </w:r>
      <w:r w:rsidRPr="00723526">
        <w:rPr>
          <w:rFonts w:ascii="Arial" w:hAnsi="Arial" w:cs="Arial"/>
          <w:sz w:val="24"/>
          <w:szCs w:val="24"/>
          <w:lang w:val="es-PY"/>
        </w:rPr>
        <w:t>IIN</w:t>
      </w:r>
      <w:r w:rsidR="002770E0">
        <w:rPr>
          <w:rFonts w:ascii="Arial" w:hAnsi="Arial" w:cs="Arial"/>
          <w:sz w:val="24"/>
          <w:szCs w:val="24"/>
          <w:lang w:val="es-PY"/>
        </w:rPr>
        <w:t>/OEA</w:t>
      </w:r>
      <w:r w:rsidR="004C218F">
        <w:rPr>
          <w:rFonts w:ascii="Arial" w:hAnsi="Arial" w:cs="Arial"/>
          <w:sz w:val="24"/>
          <w:szCs w:val="24"/>
          <w:lang w:val="es-PY"/>
        </w:rPr>
        <w:t>)</w:t>
      </w:r>
      <w:r w:rsidRPr="00723526">
        <w:rPr>
          <w:rFonts w:ascii="Arial" w:hAnsi="Arial" w:cs="Arial"/>
          <w:sz w:val="24"/>
          <w:szCs w:val="24"/>
          <w:lang w:val="es-PY"/>
        </w:rPr>
        <w:t xml:space="preserve"> refirió dar el apoyo técnico</w:t>
      </w:r>
      <w:r w:rsidR="00627E22" w:rsidRPr="00723526">
        <w:rPr>
          <w:rFonts w:ascii="Arial" w:hAnsi="Arial" w:cs="Arial"/>
          <w:sz w:val="24"/>
          <w:szCs w:val="24"/>
          <w:lang w:val="es-PY"/>
        </w:rPr>
        <w:t xml:space="preserve"> para</w:t>
      </w:r>
      <w:r w:rsidR="00C02248">
        <w:rPr>
          <w:rFonts w:ascii="Arial" w:hAnsi="Arial" w:cs="Arial"/>
          <w:sz w:val="24"/>
          <w:szCs w:val="24"/>
          <w:lang w:val="es-PY"/>
        </w:rPr>
        <w:t xml:space="preserve"> el proyecto de creación de la Red de</w:t>
      </w:r>
      <w:r w:rsidR="00FC44B0">
        <w:rPr>
          <w:rFonts w:ascii="Arial" w:hAnsi="Arial" w:cs="Arial"/>
          <w:sz w:val="24"/>
          <w:szCs w:val="24"/>
          <w:lang w:val="es-PY"/>
        </w:rPr>
        <w:t xml:space="preserve"> Niños, Niñas y</w:t>
      </w:r>
      <w:r w:rsidR="00C02248">
        <w:rPr>
          <w:rFonts w:ascii="Arial" w:hAnsi="Arial" w:cs="Arial"/>
          <w:sz w:val="24"/>
          <w:szCs w:val="24"/>
          <w:lang w:val="es-PY"/>
        </w:rPr>
        <w:t xml:space="preserve"> Adolescentes del MERCOSUR. </w:t>
      </w:r>
    </w:p>
    <w:p w:rsidR="00627E22" w:rsidRPr="00723526" w:rsidRDefault="00627E22" w:rsidP="003D1171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531D6F" w:rsidRPr="00723526" w:rsidRDefault="00531D6F" w:rsidP="00241898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890EA7" w:rsidRDefault="00466993" w:rsidP="00241898">
      <w:pPr>
        <w:jc w:val="both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  <w:lang w:val="es-PY"/>
        </w:rPr>
        <w:t>Otros puntos</w:t>
      </w:r>
      <w:r w:rsidR="00890EA7">
        <w:rPr>
          <w:rFonts w:ascii="Arial" w:hAnsi="Arial" w:cs="Arial"/>
          <w:b/>
          <w:sz w:val="24"/>
          <w:szCs w:val="24"/>
          <w:lang w:val="es-PY"/>
        </w:rPr>
        <w:t>:</w:t>
      </w:r>
    </w:p>
    <w:p w:rsidR="00890EA7" w:rsidRDefault="00890EA7" w:rsidP="00241898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260DD2" w:rsidRPr="00260DD2" w:rsidRDefault="00260DD2" w:rsidP="00260DD2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PY" w:eastAsia="es-PY"/>
        </w:rPr>
      </w:pPr>
    </w:p>
    <w:p w:rsidR="00260DD2" w:rsidRPr="00260DD2" w:rsidRDefault="00260DD2" w:rsidP="00260DD2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</w:pPr>
      <w:r w:rsidRPr="00260D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  <w:t>La representante del IPPDH presentó una propuesta de cronograma de trabajo para la implementación del mecanismo de seguimiento de la Guía Regional del MERCOSUR para la Identificación y Atención de Necesidades Especiales de Protección de los Derechos de Niños, Niñas y Adolescentes Migrantes, que fue aprobada por las delegaciones. </w:t>
      </w:r>
    </w:p>
    <w:p w:rsidR="00260DD2" w:rsidRPr="00260DD2" w:rsidRDefault="00260DD2" w:rsidP="00260DD2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</w:pPr>
    </w:p>
    <w:p w:rsidR="003B4F8A" w:rsidRDefault="00260DD2" w:rsidP="00260DD2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</w:pPr>
      <w:r w:rsidRPr="00260D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  <w:t>También fue presentado por el IPPDH un cronograma de trabajo para la construcción de la propuesta de Directrices para la Garantía y Fortalecimiento del Derecho de Niños, Niñas y Adolescentes de Vivir en Familia y Cuidados Alternativos del MERCOSUR.</w:t>
      </w:r>
    </w:p>
    <w:p w:rsidR="003B4F8A" w:rsidRDefault="003B4F8A" w:rsidP="00260DD2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</w:pPr>
    </w:p>
    <w:p w:rsidR="00260DD2" w:rsidRDefault="00260DD2" w:rsidP="00260DD2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</w:pPr>
      <w:r w:rsidRPr="00260D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  <w:t>Po</w:t>
      </w:r>
      <w:r w:rsidR="003B4F8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  <w:t>r solicitud de la D</w:t>
      </w:r>
      <w:r w:rsidRPr="00260D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  <w:t>elegación de Chile, la primera videoconferencia prevista en el cronograma ser</w:t>
      </w:r>
      <w:r w:rsidR="007242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  <w:t xml:space="preserve">á realizada el 29 de junio. Las delegaciones </w:t>
      </w:r>
      <w:r w:rsidRPr="00260D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  <w:t xml:space="preserve">aprobaron el cronograma y se comprometieron a designar los puntos focales para </w:t>
      </w:r>
      <w:r w:rsidR="007242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  <w:t xml:space="preserve">el </w:t>
      </w:r>
      <w:r w:rsidRPr="00260D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  <w:t xml:space="preserve">acompañamiento de los trabajos hasta el 15 de junio </w:t>
      </w:r>
      <w:r w:rsidR="00590A8D" w:rsidRPr="00260D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  <w:t>próximo</w:t>
      </w:r>
      <w:r w:rsidRPr="00260D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  <w:t>. </w:t>
      </w:r>
    </w:p>
    <w:p w:rsidR="009830B1" w:rsidRDefault="009830B1" w:rsidP="00260DD2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</w:pPr>
    </w:p>
    <w:p w:rsidR="009830B1" w:rsidRPr="00260DD2" w:rsidRDefault="009830B1" w:rsidP="00260DD2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PY" w:eastAsia="es-PY"/>
        </w:rPr>
        <w:t>La Delegación de Colombia manifestó que transmitirá la información a su gobierno.</w:t>
      </w:r>
    </w:p>
    <w:p w:rsidR="00260DD2" w:rsidRDefault="00260DD2" w:rsidP="00241898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241898" w:rsidRDefault="00724280" w:rsidP="00241898">
      <w:pPr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L</w:t>
      </w:r>
      <w:r w:rsidRPr="00890EA7">
        <w:rPr>
          <w:rFonts w:ascii="Arial" w:hAnsi="Arial" w:cs="Arial"/>
          <w:sz w:val="24"/>
          <w:szCs w:val="24"/>
          <w:lang w:val="es-PY"/>
        </w:rPr>
        <w:t>a De</w:t>
      </w:r>
      <w:r>
        <w:rPr>
          <w:rFonts w:ascii="Arial" w:hAnsi="Arial" w:cs="Arial"/>
          <w:sz w:val="24"/>
          <w:szCs w:val="24"/>
          <w:lang w:val="es-PY"/>
        </w:rPr>
        <w:t>legación de Uruguay realizó</w:t>
      </w:r>
      <w:r w:rsidR="00890EA7" w:rsidRPr="00890EA7">
        <w:rPr>
          <w:rFonts w:ascii="Arial" w:hAnsi="Arial" w:cs="Arial"/>
          <w:sz w:val="24"/>
          <w:szCs w:val="24"/>
          <w:lang w:val="es-PY"/>
        </w:rPr>
        <w:t xml:space="preserve"> </w:t>
      </w:r>
      <w:r>
        <w:rPr>
          <w:rFonts w:ascii="Arial" w:hAnsi="Arial" w:cs="Arial"/>
          <w:sz w:val="24"/>
          <w:szCs w:val="24"/>
          <w:lang w:val="es-PY"/>
        </w:rPr>
        <w:t>l</w:t>
      </w:r>
      <w:r w:rsidR="006564A0" w:rsidRPr="00890EA7">
        <w:rPr>
          <w:rFonts w:ascii="Arial" w:hAnsi="Arial" w:cs="Arial"/>
          <w:sz w:val="24"/>
          <w:szCs w:val="24"/>
          <w:lang w:val="es-PY"/>
        </w:rPr>
        <w:t>a invitación al II Foro Interamericano de Sistemas Nacionales de Protección</w:t>
      </w:r>
      <w:r>
        <w:rPr>
          <w:rFonts w:ascii="Arial" w:hAnsi="Arial" w:cs="Arial"/>
          <w:sz w:val="24"/>
          <w:szCs w:val="24"/>
          <w:lang w:val="es-PY"/>
        </w:rPr>
        <w:t>,</w:t>
      </w:r>
      <w:r w:rsidR="006564A0" w:rsidRPr="00890EA7">
        <w:rPr>
          <w:rFonts w:ascii="Arial" w:hAnsi="Arial" w:cs="Arial"/>
          <w:sz w:val="24"/>
          <w:szCs w:val="24"/>
          <w:lang w:val="es-PY"/>
        </w:rPr>
        <w:t xml:space="preserve"> a ser realizado el 22 y 23 octubre </w:t>
      </w:r>
      <w:r>
        <w:rPr>
          <w:rFonts w:ascii="Arial" w:hAnsi="Arial" w:cs="Arial"/>
          <w:sz w:val="24"/>
          <w:szCs w:val="24"/>
          <w:lang w:val="es-PY"/>
        </w:rPr>
        <w:t>en la ciudad de Montevideo, la</w:t>
      </w:r>
      <w:r w:rsidR="00EA0CDD" w:rsidRPr="00890EA7">
        <w:rPr>
          <w:rFonts w:ascii="Arial" w:hAnsi="Arial" w:cs="Arial"/>
          <w:sz w:val="24"/>
          <w:szCs w:val="24"/>
          <w:lang w:val="es-PY"/>
        </w:rPr>
        <w:t xml:space="preserve"> cual consta como Anexo XII</w:t>
      </w:r>
      <w:r w:rsidR="00260DD2">
        <w:rPr>
          <w:rFonts w:ascii="Arial" w:hAnsi="Arial" w:cs="Arial"/>
          <w:sz w:val="24"/>
          <w:szCs w:val="24"/>
          <w:lang w:val="es-PY"/>
        </w:rPr>
        <w:t>.</w:t>
      </w:r>
    </w:p>
    <w:p w:rsidR="00300D3D" w:rsidRPr="00890EA7" w:rsidRDefault="00300D3D" w:rsidP="00241898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051E4E" w:rsidRDefault="00051E4E" w:rsidP="00051E4E">
      <w:pPr>
        <w:rPr>
          <w:rFonts w:ascii="Arial" w:hAnsi="Arial" w:cs="Arial"/>
          <w:b/>
          <w:sz w:val="24"/>
          <w:szCs w:val="24"/>
          <w:lang w:val="es-PY"/>
        </w:rPr>
      </w:pPr>
    </w:p>
    <w:p w:rsidR="0056432E" w:rsidRPr="00723526" w:rsidRDefault="0056432E" w:rsidP="00051E4E">
      <w:pPr>
        <w:rPr>
          <w:rFonts w:ascii="Arial" w:hAnsi="Arial" w:cs="Arial"/>
          <w:b/>
          <w:sz w:val="24"/>
          <w:szCs w:val="24"/>
          <w:lang w:val="es-PY"/>
        </w:rPr>
      </w:pPr>
    </w:p>
    <w:p w:rsidR="00C6097C" w:rsidRPr="00723526" w:rsidRDefault="00C6097C" w:rsidP="00C6097C">
      <w:pPr>
        <w:widowControl/>
        <w:suppressAutoHyphens/>
        <w:adjustRightInd w:val="0"/>
        <w:jc w:val="both"/>
        <w:rPr>
          <w:rFonts w:ascii="Arial" w:hAnsi="Arial" w:cs="Arial"/>
          <w:sz w:val="24"/>
          <w:szCs w:val="24"/>
          <w:lang w:val="es-PY" w:eastAsia="es-AR"/>
        </w:rPr>
      </w:pPr>
      <w:r w:rsidRPr="00723526">
        <w:rPr>
          <w:rFonts w:ascii="Arial" w:hAnsi="Arial" w:cs="Arial"/>
          <w:b/>
          <w:bCs/>
          <w:sz w:val="24"/>
          <w:szCs w:val="24"/>
          <w:lang w:val="es-PY" w:eastAsia="es-AR"/>
        </w:rPr>
        <w:lastRenderedPageBreak/>
        <w:t>LISTA DE ANEXOS</w:t>
      </w:r>
      <w:r w:rsidRPr="00723526">
        <w:rPr>
          <w:rFonts w:ascii="Arial" w:hAnsi="Arial" w:cs="Arial"/>
          <w:sz w:val="24"/>
          <w:szCs w:val="24"/>
          <w:lang w:val="es-PY" w:eastAsia="es-AR"/>
        </w:rPr>
        <w:t xml:space="preserve"> </w:t>
      </w:r>
    </w:p>
    <w:p w:rsidR="00C6097C" w:rsidRPr="00723526" w:rsidRDefault="00C6097C" w:rsidP="00C6097C">
      <w:pPr>
        <w:suppressAutoHyphens/>
        <w:adjustRightInd w:val="0"/>
        <w:jc w:val="both"/>
        <w:rPr>
          <w:rFonts w:ascii="Arial" w:hAnsi="Arial" w:cs="Arial"/>
          <w:sz w:val="24"/>
          <w:szCs w:val="24"/>
          <w:lang w:val="es-PY" w:eastAsia="es-AR"/>
        </w:rPr>
      </w:pPr>
    </w:p>
    <w:p w:rsidR="00C6097C" w:rsidRPr="00723526" w:rsidRDefault="00C6097C" w:rsidP="00C6097C">
      <w:pPr>
        <w:suppressAutoHyphens/>
        <w:adjustRightInd w:val="0"/>
        <w:jc w:val="both"/>
        <w:rPr>
          <w:rFonts w:ascii="Arial" w:hAnsi="Arial" w:cs="Arial"/>
          <w:sz w:val="24"/>
          <w:szCs w:val="24"/>
          <w:lang w:val="es-PY" w:eastAsia="es-AR"/>
        </w:rPr>
      </w:pPr>
      <w:r w:rsidRPr="00723526">
        <w:rPr>
          <w:rFonts w:ascii="Arial" w:hAnsi="Arial" w:cs="Arial"/>
          <w:sz w:val="24"/>
          <w:szCs w:val="24"/>
          <w:lang w:val="es-PY" w:eastAsia="es-AR"/>
        </w:rPr>
        <w:t>Los Anexos que forman parte de la presente Acta son los siguientes:</w:t>
      </w:r>
    </w:p>
    <w:p w:rsidR="007B4C6B" w:rsidRPr="00723526" w:rsidRDefault="007B4C6B" w:rsidP="00A65B80">
      <w:pPr>
        <w:rPr>
          <w:rFonts w:ascii="Arial" w:hAnsi="Arial" w:cs="Arial"/>
          <w:b/>
          <w:sz w:val="24"/>
          <w:szCs w:val="24"/>
          <w:lang w:val="es-PY"/>
        </w:rPr>
      </w:pPr>
    </w:p>
    <w:p w:rsidR="00A65B80" w:rsidRPr="00723526" w:rsidRDefault="00A65B80" w:rsidP="00A65B80">
      <w:pPr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>ANEXOS</w:t>
      </w:r>
    </w:p>
    <w:p w:rsidR="00A65B80" w:rsidRPr="00723526" w:rsidRDefault="00A65B80" w:rsidP="00A65B80">
      <w:pPr>
        <w:rPr>
          <w:rFonts w:ascii="Arial" w:hAnsi="Arial" w:cs="Arial"/>
          <w:sz w:val="24"/>
          <w:szCs w:val="24"/>
          <w:lang w:val="es-PY"/>
        </w:rPr>
      </w:pPr>
    </w:p>
    <w:p w:rsidR="00A65B80" w:rsidRPr="00D012F0" w:rsidRDefault="00A65B80" w:rsidP="00A65B8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D012F0">
        <w:rPr>
          <w:rFonts w:ascii="Arial" w:hAnsi="Arial" w:cs="Arial"/>
          <w:sz w:val="24"/>
          <w:szCs w:val="24"/>
          <w:lang w:val="es-PY"/>
        </w:rPr>
        <w:t>Anexo I:</w:t>
      </w:r>
      <w:r w:rsidR="00D012F0">
        <w:rPr>
          <w:rFonts w:ascii="Arial" w:hAnsi="Arial" w:cs="Arial"/>
          <w:sz w:val="24"/>
          <w:szCs w:val="24"/>
          <w:lang w:val="es-PY"/>
        </w:rPr>
        <w:tab/>
      </w:r>
      <w:r w:rsidRPr="00D012F0">
        <w:rPr>
          <w:rFonts w:ascii="Arial" w:hAnsi="Arial" w:cs="Arial"/>
          <w:sz w:val="24"/>
          <w:szCs w:val="24"/>
          <w:lang w:val="es-PY"/>
        </w:rPr>
        <w:t xml:space="preserve"> Lista de participantes</w:t>
      </w:r>
    </w:p>
    <w:p w:rsidR="00A65B80" w:rsidRPr="00D012F0" w:rsidRDefault="00A65B80" w:rsidP="00A65B8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D012F0">
        <w:rPr>
          <w:rFonts w:ascii="Arial" w:hAnsi="Arial" w:cs="Arial"/>
          <w:sz w:val="24"/>
          <w:szCs w:val="24"/>
          <w:lang w:val="es-PY"/>
        </w:rPr>
        <w:t xml:space="preserve">Anexo II: </w:t>
      </w:r>
      <w:r w:rsidR="00D012F0">
        <w:rPr>
          <w:rFonts w:ascii="Arial" w:hAnsi="Arial" w:cs="Arial"/>
          <w:sz w:val="24"/>
          <w:szCs w:val="24"/>
          <w:lang w:val="es-PY"/>
        </w:rPr>
        <w:tab/>
      </w:r>
      <w:r w:rsidRPr="00D012F0">
        <w:rPr>
          <w:rFonts w:ascii="Arial" w:hAnsi="Arial" w:cs="Arial"/>
          <w:sz w:val="24"/>
          <w:szCs w:val="24"/>
          <w:lang w:val="es-PY"/>
        </w:rPr>
        <w:t>Agenda</w:t>
      </w:r>
      <w:r w:rsidR="0056432E">
        <w:rPr>
          <w:rFonts w:ascii="Arial" w:hAnsi="Arial" w:cs="Arial"/>
          <w:sz w:val="24"/>
          <w:szCs w:val="24"/>
          <w:lang w:val="es-PY"/>
        </w:rPr>
        <w:t>.</w:t>
      </w:r>
    </w:p>
    <w:p w:rsidR="007B4C6B" w:rsidRPr="00D012F0" w:rsidRDefault="00A65B80" w:rsidP="00A65B8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D012F0">
        <w:rPr>
          <w:rFonts w:ascii="Arial" w:hAnsi="Arial" w:cs="Arial"/>
          <w:sz w:val="24"/>
          <w:szCs w:val="24"/>
          <w:lang w:val="es-PY"/>
        </w:rPr>
        <w:t xml:space="preserve">Anexo III: </w:t>
      </w:r>
      <w:r w:rsidR="00D012F0">
        <w:rPr>
          <w:rFonts w:ascii="Arial" w:hAnsi="Arial" w:cs="Arial"/>
          <w:sz w:val="24"/>
          <w:szCs w:val="24"/>
          <w:lang w:val="es-PY"/>
        </w:rPr>
        <w:tab/>
      </w:r>
      <w:r w:rsidR="000B1474" w:rsidRPr="00D012F0">
        <w:rPr>
          <w:rFonts w:ascii="Arial" w:hAnsi="Arial" w:cs="Arial"/>
          <w:sz w:val="24"/>
          <w:szCs w:val="24"/>
          <w:lang w:val="es-PY"/>
        </w:rPr>
        <w:t>Resumen del Acta</w:t>
      </w:r>
    </w:p>
    <w:p w:rsidR="007B4C6B" w:rsidRPr="00D012F0" w:rsidRDefault="00A65B80" w:rsidP="0056432E">
      <w:pPr>
        <w:ind w:left="1418" w:hanging="1418"/>
        <w:jc w:val="both"/>
        <w:rPr>
          <w:rFonts w:ascii="Arial" w:hAnsi="Arial" w:cs="Arial"/>
          <w:sz w:val="24"/>
          <w:szCs w:val="24"/>
          <w:lang w:val="es-PY"/>
        </w:rPr>
      </w:pPr>
      <w:r w:rsidRPr="00D012F0">
        <w:rPr>
          <w:rFonts w:ascii="Arial" w:hAnsi="Arial" w:cs="Arial"/>
          <w:sz w:val="24"/>
          <w:szCs w:val="24"/>
          <w:lang w:val="es-PY"/>
        </w:rPr>
        <w:t xml:space="preserve">Anexo IV: </w:t>
      </w:r>
      <w:r w:rsidR="00D012F0">
        <w:rPr>
          <w:rFonts w:ascii="Arial" w:hAnsi="Arial" w:cs="Arial"/>
          <w:sz w:val="24"/>
          <w:szCs w:val="24"/>
          <w:lang w:val="es-PY"/>
        </w:rPr>
        <w:tab/>
      </w:r>
      <w:r w:rsidR="000B1474" w:rsidRPr="00D012F0">
        <w:rPr>
          <w:rFonts w:ascii="Arial" w:hAnsi="Arial" w:cs="Arial"/>
          <w:sz w:val="24"/>
          <w:szCs w:val="24"/>
          <w:lang w:val="es-PY"/>
        </w:rPr>
        <w:t>Proyecto de</w:t>
      </w:r>
      <w:r w:rsidR="00C73936" w:rsidRPr="00D012F0">
        <w:rPr>
          <w:rFonts w:ascii="Arial" w:hAnsi="Arial" w:cs="Arial"/>
          <w:sz w:val="24"/>
          <w:szCs w:val="24"/>
          <w:lang w:val="es-PY"/>
        </w:rPr>
        <w:t xml:space="preserve"> resolución a modo</w:t>
      </w:r>
      <w:r w:rsidR="000B15BB" w:rsidRPr="00D012F0">
        <w:rPr>
          <w:rFonts w:ascii="Arial" w:hAnsi="Arial" w:cs="Arial"/>
          <w:sz w:val="24"/>
          <w:szCs w:val="24"/>
          <w:lang w:val="es-PY"/>
        </w:rPr>
        <w:t xml:space="preserve"> de</w:t>
      </w:r>
      <w:r w:rsidR="000B1474" w:rsidRPr="00D012F0">
        <w:rPr>
          <w:rFonts w:ascii="Arial" w:hAnsi="Arial" w:cs="Arial"/>
          <w:sz w:val="24"/>
          <w:szCs w:val="24"/>
          <w:lang w:val="es-PY"/>
        </w:rPr>
        <w:t xml:space="preserve"> Recomendación de los documentos elevados</w:t>
      </w:r>
      <w:r w:rsidR="00C73936" w:rsidRPr="00D012F0">
        <w:rPr>
          <w:rFonts w:ascii="Arial" w:hAnsi="Arial" w:cs="Arial"/>
          <w:sz w:val="24"/>
          <w:szCs w:val="24"/>
          <w:lang w:val="es-PY"/>
        </w:rPr>
        <w:t xml:space="preserve">: “Guía Regional del </w:t>
      </w:r>
      <w:r w:rsidR="0056432E" w:rsidRPr="00D012F0">
        <w:rPr>
          <w:rFonts w:ascii="Arial" w:hAnsi="Arial" w:cs="Arial"/>
          <w:sz w:val="24"/>
          <w:szCs w:val="24"/>
          <w:lang w:val="es-PY"/>
        </w:rPr>
        <w:t>MERCOSUR</w:t>
      </w:r>
      <w:r w:rsidR="00C73936" w:rsidRPr="00D012F0">
        <w:rPr>
          <w:rFonts w:ascii="Arial" w:hAnsi="Arial" w:cs="Arial"/>
          <w:sz w:val="24"/>
          <w:szCs w:val="24"/>
          <w:lang w:val="es-PY"/>
        </w:rPr>
        <w:t xml:space="preserve"> para la identificación y atención de necesidades especiales de protección de los derechos de niñas, niños y adolescentes migrantes” como la de las “Directrices para una Política de Promoción de Buenos Tratos y Prevención de la Violencia como garantía de los derechos humanos de las niñas, niños y adolescentes en el </w:t>
      </w:r>
      <w:r w:rsidR="0056432E" w:rsidRPr="00D012F0">
        <w:rPr>
          <w:rFonts w:ascii="Arial" w:hAnsi="Arial" w:cs="Arial"/>
          <w:sz w:val="24"/>
          <w:szCs w:val="24"/>
          <w:lang w:val="es-PY"/>
        </w:rPr>
        <w:t>MERCOSUR</w:t>
      </w:r>
      <w:r w:rsidR="00C73936" w:rsidRPr="00D012F0">
        <w:rPr>
          <w:rFonts w:ascii="Arial" w:hAnsi="Arial" w:cs="Arial"/>
          <w:sz w:val="24"/>
          <w:szCs w:val="24"/>
          <w:lang w:val="es-PY"/>
        </w:rPr>
        <w:t xml:space="preserve">”  </w:t>
      </w:r>
    </w:p>
    <w:p w:rsidR="00A65B80" w:rsidRPr="00D012F0" w:rsidRDefault="00A65B80" w:rsidP="00A65B8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D012F0">
        <w:rPr>
          <w:rFonts w:ascii="Arial" w:hAnsi="Arial" w:cs="Arial"/>
          <w:sz w:val="24"/>
          <w:szCs w:val="24"/>
          <w:lang w:val="es-PY"/>
        </w:rPr>
        <w:t xml:space="preserve">Anexo V: </w:t>
      </w:r>
      <w:r w:rsidR="0056432E">
        <w:rPr>
          <w:rFonts w:ascii="Arial" w:hAnsi="Arial" w:cs="Arial"/>
          <w:sz w:val="24"/>
          <w:szCs w:val="24"/>
          <w:lang w:val="es-PY"/>
        </w:rPr>
        <w:tab/>
      </w:r>
      <w:r w:rsidR="000B1474" w:rsidRPr="00D012F0">
        <w:rPr>
          <w:rFonts w:ascii="Arial" w:hAnsi="Arial" w:cs="Arial"/>
          <w:sz w:val="24"/>
          <w:szCs w:val="24"/>
          <w:lang w:val="es-PY"/>
        </w:rPr>
        <w:t>Presentación de la Comisión Nacional de Primera Infancia</w:t>
      </w:r>
    </w:p>
    <w:p w:rsidR="006B5446" w:rsidRPr="00D012F0" w:rsidRDefault="006B5446" w:rsidP="00A65B80">
      <w:pPr>
        <w:jc w:val="both"/>
        <w:rPr>
          <w:rFonts w:ascii="Arial" w:hAnsi="Arial" w:cs="Arial"/>
          <w:sz w:val="24"/>
          <w:szCs w:val="24"/>
          <w:lang w:val="es-PY"/>
        </w:rPr>
      </w:pPr>
      <w:r w:rsidRPr="00D012F0">
        <w:rPr>
          <w:rFonts w:ascii="Arial" w:hAnsi="Arial" w:cs="Arial"/>
          <w:sz w:val="24"/>
          <w:szCs w:val="24"/>
          <w:lang w:val="es-PY"/>
        </w:rPr>
        <w:t>Anexo VI:</w:t>
      </w:r>
      <w:r w:rsidR="009C225B" w:rsidRPr="00D012F0">
        <w:rPr>
          <w:rFonts w:ascii="Arial" w:hAnsi="Arial" w:cs="Arial"/>
          <w:sz w:val="24"/>
          <w:szCs w:val="24"/>
          <w:lang w:val="es-PY"/>
        </w:rPr>
        <w:t xml:space="preserve"> </w:t>
      </w:r>
      <w:r w:rsidR="0056432E">
        <w:rPr>
          <w:rFonts w:ascii="Arial" w:hAnsi="Arial" w:cs="Arial"/>
          <w:sz w:val="24"/>
          <w:szCs w:val="24"/>
          <w:lang w:val="es-PY"/>
        </w:rPr>
        <w:tab/>
      </w:r>
      <w:r w:rsidR="009C225B" w:rsidRPr="00D012F0">
        <w:rPr>
          <w:rFonts w:ascii="Arial" w:hAnsi="Arial" w:cs="Arial"/>
          <w:sz w:val="24"/>
          <w:szCs w:val="24"/>
          <w:lang w:val="es-PY"/>
        </w:rPr>
        <w:t>Presentación de Infancia y Medios</w:t>
      </w:r>
    </w:p>
    <w:p w:rsidR="006B5446" w:rsidRPr="00D012F0" w:rsidRDefault="006B5446" w:rsidP="0056432E">
      <w:pPr>
        <w:ind w:left="1418" w:hanging="1418"/>
        <w:jc w:val="both"/>
        <w:rPr>
          <w:rFonts w:ascii="Arial" w:hAnsi="Arial" w:cs="Arial"/>
          <w:sz w:val="24"/>
          <w:szCs w:val="24"/>
          <w:lang w:val="es-PY"/>
        </w:rPr>
      </w:pPr>
      <w:r w:rsidRPr="00D012F0">
        <w:rPr>
          <w:rFonts w:ascii="Arial" w:hAnsi="Arial" w:cs="Arial"/>
          <w:sz w:val="24"/>
          <w:szCs w:val="24"/>
          <w:lang w:val="es-PY"/>
        </w:rPr>
        <w:t>Anexo VII:</w:t>
      </w:r>
      <w:r w:rsidR="009C225B" w:rsidRPr="00D012F0">
        <w:rPr>
          <w:rFonts w:ascii="Arial" w:hAnsi="Arial" w:cs="Arial"/>
          <w:sz w:val="24"/>
          <w:szCs w:val="24"/>
          <w:lang w:val="es-PY"/>
        </w:rPr>
        <w:t xml:space="preserve"> </w:t>
      </w:r>
      <w:r w:rsidR="0056432E">
        <w:rPr>
          <w:rFonts w:ascii="Arial" w:hAnsi="Arial" w:cs="Arial"/>
          <w:sz w:val="24"/>
          <w:szCs w:val="24"/>
          <w:lang w:val="es-PY"/>
        </w:rPr>
        <w:tab/>
      </w:r>
      <w:r w:rsidR="009C225B" w:rsidRPr="00D012F0">
        <w:rPr>
          <w:rFonts w:ascii="Arial" w:hAnsi="Arial" w:cs="Arial"/>
          <w:sz w:val="24"/>
          <w:szCs w:val="24"/>
          <w:lang w:val="es-PY"/>
        </w:rPr>
        <w:t>Presentación del Observatorio Nacional de Protección de niños, niñas y adolescentes</w:t>
      </w:r>
    </w:p>
    <w:p w:rsidR="009C225B" w:rsidRPr="00D012F0" w:rsidRDefault="009C225B" w:rsidP="0056432E">
      <w:pPr>
        <w:ind w:left="1418" w:hanging="1418"/>
        <w:jc w:val="both"/>
        <w:rPr>
          <w:rFonts w:ascii="Arial" w:hAnsi="Arial" w:cs="Arial"/>
          <w:sz w:val="24"/>
          <w:szCs w:val="24"/>
          <w:lang w:val="es-PY"/>
        </w:rPr>
      </w:pPr>
      <w:r w:rsidRPr="00D012F0">
        <w:rPr>
          <w:rFonts w:ascii="Arial" w:hAnsi="Arial" w:cs="Arial"/>
          <w:sz w:val="24"/>
          <w:szCs w:val="24"/>
          <w:lang w:val="es-PY"/>
        </w:rPr>
        <w:t>Anexo VIII:</w:t>
      </w:r>
      <w:r w:rsidR="0056432E">
        <w:rPr>
          <w:rFonts w:ascii="Arial" w:hAnsi="Arial" w:cs="Arial"/>
          <w:sz w:val="24"/>
          <w:szCs w:val="24"/>
          <w:lang w:val="es-PY"/>
        </w:rPr>
        <w:tab/>
      </w:r>
      <w:r w:rsidRPr="00D012F0">
        <w:rPr>
          <w:rFonts w:ascii="Arial" w:hAnsi="Arial" w:cs="Arial"/>
          <w:sz w:val="24"/>
          <w:szCs w:val="24"/>
          <w:lang w:val="es-PY"/>
        </w:rPr>
        <w:t xml:space="preserve"> </w:t>
      </w:r>
      <w:r w:rsidR="00724280" w:rsidRPr="00D012F0">
        <w:rPr>
          <w:rFonts w:ascii="Arial" w:hAnsi="Arial" w:cs="Arial"/>
          <w:sz w:val="24"/>
          <w:szCs w:val="24"/>
          <w:lang w:val="es-PY"/>
        </w:rPr>
        <w:t>C</w:t>
      </w:r>
      <w:r w:rsidRPr="00D012F0">
        <w:rPr>
          <w:rFonts w:ascii="Arial" w:hAnsi="Arial" w:cs="Arial"/>
          <w:sz w:val="24"/>
          <w:szCs w:val="24"/>
          <w:lang w:val="es-PY"/>
        </w:rPr>
        <w:t>onclusiones finales arribadas en el ámbito de la Consulta Pública en el Foro de Participación Social llevado a cabo los días 29 y 30 de</w:t>
      </w:r>
      <w:r w:rsidR="0056432E">
        <w:rPr>
          <w:rFonts w:ascii="Arial" w:hAnsi="Arial" w:cs="Arial"/>
          <w:sz w:val="24"/>
          <w:szCs w:val="24"/>
          <w:lang w:val="es-PY"/>
        </w:rPr>
        <w:t xml:space="preserve"> noviembre del 2017 en Paraguay</w:t>
      </w:r>
    </w:p>
    <w:p w:rsidR="009C225B" w:rsidRPr="00D012F0" w:rsidRDefault="009C225B" w:rsidP="0056432E">
      <w:pPr>
        <w:ind w:left="1418" w:hanging="1418"/>
        <w:jc w:val="both"/>
        <w:rPr>
          <w:rFonts w:ascii="Arial" w:hAnsi="Arial" w:cs="Arial"/>
          <w:sz w:val="24"/>
          <w:szCs w:val="24"/>
          <w:lang w:val="es-PY"/>
        </w:rPr>
      </w:pPr>
      <w:r w:rsidRPr="00D012F0">
        <w:rPr>
          <w:rFonts w:ascii="Arial" w:hAnsi="Arial" w:cs="Arial"/>
          <w:sz w:val="24"/>
          <w:szCs w:val="24"/>
          <w:lang w:val="es-PY"/>
        </w:rPr>
        <w:t>Anexo IX:</w:t>
      </w:r>
      <w:r w:rsidR="0056432E">
        <w:rPr>
          <w:rFonts w:ascii="Arial" w:hAnsi="Arial" w:cs="Arial"/>
          <w:sz w:val="24"/>
          <w:szCs w:val="24"/>
          <w:lang w:val="es-PY"/>
        </w:rPr>
        <w:tab/>
      </w:r>
      <w:r w:rsidRPr="00D012F0">
        <w:rPr>
          <w:rFonts w:ascii="Arial" w:hAnsi="Arial" w:cs="Arial"/>
          <w:sz w:val="24"/>
          <w:szCs w:val="24"/>
          <w:lang w:val="es-PY"/>
        </w:rPr>
        <w:t xml:space="preserve"> Presentación de los adolescentes sobre las recomendaciones que deben seguir los estados en materia de Participación de los adolescentes en el </w:t>
      </w:r>
      <w:r w:rsidR="0056432E" w:rsidRPr="00D012F0">
        <w:rPr>
          <w:rFonts w:ascii="Arial" w:hAnsi="Arial" w:cs="Arial"/>
          <w:sz w:val="24"/>
          <w:szCs w:val="24"/>
          <w:lang w:val="es-PY"/>
        </w:rPr>
        <w:t>MERCOSUR</w:t>
      </w:r>
    </w:p>
    <w:p w:rsidR="00724280" w:rsidRPr="00D012F0" w:rsidRDefault="009C225B" w:rsidP="00A65B80">
      <w:pPr>
        <w:rPr>
          <w:rFonts w:ascii="Arial" w:hAnsi="Arial" w:cs="Arial"/>
          <w:sz w:val="24"/>
          <w:szCs w:val="24"/>
          <w:lang w:val="es-PY"/>
        </w:rPr>
      </w:pPr>
      <w:r w:rsidRPr="00D012F0">
        <w:rPr>
          <w:rFonts w:ascii="Arial" w:hAnsi="Arial" w:cs="Arial"/>
          <w:sz w:val="24"/>
          <w:szCs w:val="24"/>
          <w:lang w:val="es-PY"/>
        </w:rPr>
        <w:t>Anexo X:</w:t>
      </w:r>
      <w:r w:rsidR="00724280" w:rsidRPr="00D012F0">
        <w:rPr>
          <w:rFonts w:ascii="Arial" w:hAnsi="Arial" w:cs="Arial"/>
          <w:sz w:val="24"/>
          <w:szCs w:val="24"/>
          <w:lang w:val="es-PY"/>
        </w:rPr>
        <w:t xml:space="preserve"> </w:t>
      </w:r>
      <w:r w:rsidR="0056432E">
        <w:rPr>
          <w:rFonts w:ascii="Arial" w:hAnsi="Arial" w:cs="Arial"/>
          <w:sz w:val="24"/>
          <w:szCs w:val="24"/>
          <w:lang w:val="es-PY"/>
        </w:rPr>
        <w:tab/>
      </w:r>
      <w:r w:rsidR="00724280" w:rsidRPr="00D012F0">
        <w:rPr>
          <w:rFonts w:ascii="Arial" w:hAnsi="Arial" w:cs="Arial"/>
          <w:sz w:val="24"/>
          <w:szCs w:val="24"/>
          <w:lang w:val="es-PY"/>
        </w:rPr>
        <w:t>Mapeo Regional</w:t>
      </w:r>
      <w:r w:rsidR="0056432E">
        <w:rPr>
          <w:rFonts w:ascii="Arial" w:hAnsi="Arial" w:cs="Arial"/>
          <w:sz w:val="24"/>
          <w:szCs w:val="24"/>
          <w:lang w:val="es-PY"/>
        </w:rPr>
        <w:t>.</w:t>
      </w:r>
      <w:r w:rsidR="00724280" w:rsidRPr="00D012F0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A65B80" w:rsidRPr="00723526" w:rsidRDefault="00724280" w:rsidP="0056432E">
      <w:pPr>
        <w:ind w:left="1418" w:hanging="1418"/>
        <w:rPr>
          <w:rFonts w:ascii="Arial" w:hAnsi="Arial" w:cs="Arial"/>
          <w:sz w:val="24"/>
          <w:szCs w:val="24"/>
          <w:lang w:val="es-PY"/>
        </w:rPr>
      </w:pPr>
      <w:r w:rsidRPr="00D012F0">
        <w:rPr>
          <w:rFonts w:ascii="Arial" w:hAnsi="Arial" w:cs="Arial"/>
          <w:sz w:val="24"/>
          <w:szCs w:val="24"/>
          <w:lang w:val="es-PY"/>
        </w:rPr>
        <w:t>Anexo XI:</w:t>
      </w:r>
      <w:r w:rsidR="009C225B" w:rsidRPr="00D012F0">
        <w:rPr>
          <w:rFonts w:ascii="Arial" w:hAnsi="Arial" w:cs="Arial"/>
          <w:sz w:val="24"/>
          <w:szCs w:val="24"/>
          <w:lang w:val="es-PY"/>
        </w:rPr>
        <w:t xml:space="preserve"> </w:t>
      </w:r>
      <w:r w:rsidR="0056432E">
        <w:rPr>
          <w:rFonts w:ascii="Arial" w:hAnsi="Arial" w:cs="Arial"/>
          <w:sz w:val="24"/>
          <w:szCs w:val="24"/>
          <w:lang w:val="es-PY"/>
        </w:rPr>
        <w:tab/>
      </w:r>
      <w:r w:rsidRPr="00D012F0">
        <w:rPr>
          <w:rFonts w:ascii="Arial" w:hAnsi="Arial" w:cs="Arial"/>
          <w:sz w:val="24"/>
          <w:szCs w:val="24"/>
          <w:lang w:val="es-PY"/>
        </w:rPr>
        <w:t>Invitación II Foro Interamericano de Sistemas Nacionales de Protección</w:t>
      </w:r>
      <w:r w:rsidR="0056432E">
        <w:rPr>
          <w:rFonts w:ascii="Arial" w:hAnsi="Arial" w:cs="Arial"/>
          <w:sz w:val="24"/>
          <w:szCs w:val="24"/>
          <w:lang w:val="es-PY"/>
        </w:rPr>
        <w:t>.</w:t>
      </w:r>
      <w:r>
        <w:rPr>
          <w:lang w:val="es-PY"/>
        </w:rPr>
        <w:t xml:space="preserve"> </w:t>
      </w:r>
    </w:p>
    <w:p w:rsidR="00B7208A" w:rsidRPr="00723526" w:rsidRDefault="00B7208A" w:rsidP="00B7208A">
      <w:pPr>
        <w:rPr>
          <w:rFonts w:ascii="Arial" w:hAnsi="Arial" w:cs="Arial"/>
          <w:sz w:val="24"/>
          <w:szCs w:val="24"/>
          <w:lang w:val="es-PY"/>
        </w:rPr>
      </w:pPr>
    </w:p>
    <w:p w:rsidR="00A65B80" w:rsidRPr="00723526" w:rsidRDefault="00A65B80" w:rsidP="00B7208A">
      <w:pPr>
        <w:rPr>
          <w:rFonts w:ascii="Arial" w:hAnsi="Arial" w:cs="Arial"/>
          <w:sz w:val="24"/>
          <w:szCs w:val="24"/>
          <w:lang w:val="es-PY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21"/>
      </w:tblGrid>
      <w:tr w:rsidR="00A65B80" w:rsidRPr="00723526" w:rsidTr="00222E0E">
        <w:tc>
          <w:tcPr>
            <w:tcW w:w="4219" w:type="dxa"/>
          </w:tcPr>
          <w:p w:rsidR="00A65B80" w:rsidRPr="00723526" w:rsidRDefault="00A65B80" w:rsidP="00860967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A65B80" w:rsidRPr="00723526" w:rsidRDefault="00E31CE8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sz w:val="24"/>
                <w:szCs w:val="24"/>
                <w:lang w:val="es-PY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5B80" w:rsidRPr="0056432E" w:rsidRDefault="00A65B80" w:rsidP="008609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56432E">
              <w:rPr>
                <w:rFonts w:ascii="Arial" w:hAnsi="Arial" w:cs="Arial"/>
                <w:b/>
                <w:sz w:val="24"/>
                <w:szCs w:val="24"/>
                <w:lang w:val="es-PY"/>
              </w:rPr>
              <w:t>Por la República de Argentina</w:t>
            </w:r>
          </w:p>
          <w:p w:rsidR="00A65B80" w:rsidRPr="0056432E" w:rsidRDefault="000E25DA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56432E">
              <w:rPr>
                <w:rFonts w:ascii="Arial" w:hAnsi="Arial" w:cs="Arial"/>
                <w:b/>
                <w:sz w:val="24"/>
                <w:szCs w:val="24"/>
                <w:lang w:val="es-PY"/>
              </w:rPr>
              <w:t>María Aurora García</w:t>
            </w:r>
          </w:p>
          <w:p w:rsidR="00A65B80" w:rsidRPr="00723526" w:rsidRDefault="00A65B80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A65B80" w:rsidRPr="00723526" w:rsidRDefault="00A65B80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4221" w:type="dxa"/>
          </w:tcPr>
          <w:p w:rsidR="00A65B80" w:rsidRPr="00723526" w:rsidRDefault="00A65B80" w:rsidP="00860967">
            <w:pPr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A65B80" w:rsidRPr="00723526" w:rsidRDefault="00E31CE8" w:rsidP="00860967">
            <w:pPr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sz w:val="24"/>
                <w:szCs w:val="24"/>
                <w:lang w:val="es-PY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65B80" w:rsidRPr="0056432E" w:rsidRDefault="00A65B80" w:rsidP="008609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56432E">
              <w:rPr>
                <w:rFonts w:ascii="Arial" w:hAnsi="Arial" w:cs="Arial"/>
                <w:b/>
                <w:sz w:val="24"/>
                <w:szCs w:val="24"/>
                <w:lang w:val="es-PY"/>
              </w:rPr>
              <w:t>Por la República Federativa de Brasil</w:t>
            </w:r>
          </w:p>
          <w:p w:rsidR="00A65B80" w:rsidRPr="00723526" w:rsidRDefault="004E3DEF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56432E">
              <w:rPr>
                <w:rFonts w:ascii="Arial" w:hAnsi="Arial" w:cs="Arial"/>
                <w:b/>
                <w:sz w:val="24"/>
                <w:szCs w:val="24"/>
                <w:lang w:val="es-PY"/>
              </w:rPr>
              <w:t xml:space="preserve">Berenice </w:t>
            </w:r>
            <w:proofErr w:type="spellStart"/>
            <w:r w:rsidRPr="0056432E">
              <w:rPr>
                <w:rFonts w:ascii="Arial" w:hAnsi="Arial" w:cs="Arial"/>
                <w:b/>
                <w:sz w:val="24"/>
                <w:szCs w:val="24"/>
                <w:lang w:val="es-PY"/>
              </w:rPr>
              <w:t>Giannella</w:t>
            </w:r>
            <w:proofErr w:type="spellEnd"/>
          </w:p>
        </w:tc>
      </w:tr>
      <w:tr w:rsidR="00A65B80" w:rsidRPr="00CE1BBD" w:rsidTr="00222E0E">
        <w:tc>
          <w:tcPr>
            <w:tcW w:w="4219" w:type="dxa"/>
          </w:tcPr>
          <w:p w:rsidR="00A65B80" w:rsidRDefault="00A65B80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485957" w:rsidRDefault="00485957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485957" w:rsidRPr="00723526" w:rsidRDefault="00485957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A65B80" w:rsidRPr="00723526" w:rsidRDefault="00E31CE8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sz w:val="24"/>
                <w:szCs w:val="24"/>
                <w:lang w:val="es-PY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65B80" w:rsidRPr="0056432E" w:rsidRDefault="00A65B80" w:rsidP="008609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56432E">
              <w:rPr>
                <w:rFonts w:ascii="Arial" w:hAnsi="Arial" w:cs="Arial"/>
                <w:b/>
                <w:sz w:val="24"/>
                <w:szCs w:val="24"/>
                <w:lang w:val="es-PY"/>
              </w:rPr>
              <w:t>Por la República de Paraguay</w:t>
            </w:r>
          </w:p>
          <w:p w:rsidR="008624DB" w:rsidRPr="00723526" w:rsidRDefault="009B46C8" w:rsidP="00860967">
            <w:pPr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>Edgar Va</w:t>
            </w:r>
            <w:bookmarkStart w:id="2" w:name="_GoBack"/>
            <w:bookmarkEnd w:id="2"/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>zquez</w:t>
            </w:r>
          </w:p>
          <w:p w:rsidR="00A65B80" w:rsidRPr="00723526" w:rsidRDefault="00A65B80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485957" w:rsidRDefault="00485957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485957" w:rsidRPr="00723526" w:rsidRDefault="00485957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A65B80" w:rsidRPr="00723526" w:rsidRDefault="007D694B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723526">
              <w:rPr>
                <w:rFonts w:ascii="Arial" w:hAnsi="Arial" w:cs="Arial"/>
                <w:sz w:val="24"/>
                <w:szCs w:val="24"/>
                <w:lang w:val="es-PY"/>
              </w:rPr>
              <w:t>_________________________</w:t>
            </w:r>
          </w:p>
          <w:p w:rsidR="007D694B" w:rsidRPr="00222E0E" w:rsidRDefault="007D694B" w:rsidP="007D694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222E0E">
              <w:rPr>
                <w:rFonts w:ascii="Arial" w:hAnsi="Arial" w:cs="Arial"/>
                <w:b/>
                <w:sz w:val="24"/>
                <w:szCs w:val="24"/>
                <w:lang w:val="es-PY"/>
              </w:rPr>
              <w:t>Por el Estado Plurinacional de Bolivia</w:t>
            </w:r>
          </w:p>
          <w:p w:rsidR="00A65B80" w:rsidRPr="00222E0E" w:rsidRDefault="00222E0E" w:rsidP="00222E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 xml:space="preserve">Jorge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>Andres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>Brun</w:t>
            </w:r>
            <w:proofErr w:type="spellEnd"/>
          </w:p>
        </w:tc>
        <w:tc>
          <w:tcPr>
            <w:tcW w:w="4221" w:type="dxa"/>
          </w:tcPr>
          <w:p w:rsidR="00A65B80" w:rsidRDefault="00A65B80" w:rsidP="00860967">
            <w:pPr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485957" w:rsidRDefault="00485957" w:rsidP="00860967">
            <w:pPr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485957" w:rsidRPr="00723526" w:rsidRDefault="00485957" w:rsidP="00860967">
            <w:pPr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A65B80" w:rsidRPr="00723526" w:rsidRDefault="00E31CE8" w:rsidP="00860967">
            <w:pPr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sz w:val="24"/>
                <w:szCs w:val="24"/>
                <w:lang w:val="es-PY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65B80" w:rsidRPr="0056432E" w:rsidRDefault="00A65B80" w:rsidP="008609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56432E">
              <w:rPr>
                <w:rFonts w:ascii="Arial" w:hAnsi="Arial" w:cs="Arial"/>
                <w:b/>
                <w:sz w:val="24"/>
                <w:szCs w:val="24"/>
                <w:lang w:val="es-PY"/>
              </w:rPr>
              <w:t>Por la República Oriental del Uruguay</w:t>
            </w:r>
          </w:p>
          <w:p w:rsidR="00A65B80" w:rsidRPr="00723526" w:rsidRDefault="00A65B80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7D694B" w:rsidRPr="00CE1BBD" w:rsidTr="00222E0E">
        <w:tc>
          <w:tcPr>
            <w:tcW w:w="4219" w:type="dxa"/>
          </w:tcPr>
          <w:p w:rsidR="007D694B" w:rsidRDefault="007D694B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222E0E" w:rsidRDefault="00222E0E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222E0E" w:rsidRDefault="00222E0E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222E0E" w:rsidRPr="00723526" w:rsidRDefault="00222E0E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723526" w:rsidRDefault="00F03834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4221" w:type="dxa"/>
          </w:tcPr>
          <w:p w:rsidR="007D694B" w:rsidRPr="00723526" w:rsidRDefault="007D694B" w:rsidP="00860967">
            <w:pPr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A65B80" w:rsidRPr="00CE1BBD" w:rsidTr="00222E0E">
        <w:tc>
          <w:tcPr>
            <w:tcW w:w="4219" w:type="dxa"/>
          </w:tcPr>
          <w:p w:rsidR="00A65B80" w:rsidRPr="00723526" w:rsidRDefault="00A65B80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4221" w:type="dxa"/>
          </w:tcPr>
          <w:p w:rsidR="00A65B80" w:rsidRPr="00723526" w:rsidRDefault="00A65B80" w:rsidP="00860967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</w:tbl>
    <w:p w:rsidR="00F03834" w:rsidRPr="00723526" w:rsidRDefault="00485957" w:rsidP="00F03834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bCs/>
          <w:sz w:val="24"/>
          <w:szCs w:val="24"/>
          <w:lang w:val="es-PY"/>
        </w:rPr>
      </w:pPr>
      <w:r>
        <w:rPr>
          <w:rFonts w:ascii="Arial" w:hAnsi="Arial" w:cs="Arial"/>
          <w:b/>
          <w:bCs/>
          <w:sz w:val="24"/>
          <w:szCs w:val="24"/>
          <w:lang w:val="es-PY"/>
        </w:rPr>
        <w:t>MERCOSUR/RAADDHH</w:t>
      </w:r>
      <w:r w:rsidR="00F03834" w:rsidRPr="00723526">
        <w:rPr>
          <w:rFonts w:ascii="Arial" w:hAnsi="Arial" w:cs="Arial"/>
          <w:b/>
          <w:bCs/>
          <w:sz w:val="24"/>
          <w:szCs w:val="24"/>
          <w:lang w:val="es-PY"/>
        </w:rPr>
        <w:t>/ACTA Nº 01/18</w:t>
      </w:r>
    </w:p>
    <w:p w:rsidR="00F03834" w:rsidRPr="00723526" w:rsidRDefault="00F03834" w:rsidP="00F03834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es-PY"/>
        </w:rPr>
      </w:pPr>
    </w:p>
    <w:p w:rsidR="0013103D" w:rsidRPr="00723526" w:rsidRDefault="0013103D" w:rsidP="0013103D">
      <w:pPr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723526">
        <w:rPr>
          <w:rFonts w:ascii="Arial" w:hAnsi="Arial" w:cs="Arial"/>
          <w:b/>
          <w:sz w:val="24"/>
          <w:szCs w:val="24"/>
          <w:lang w:val="es-PY"/>
        </w:rPr>
        <w:t xml:space="preserve">COMISIÓN PERMANENTE NIÑ@SUR </w:t>
      </w:r>
      <w:bookmarkStart w:id="3" w:name="_Hlk515572722"/>
      <w:r w:rsidRPr="00723526">
        <w:rPr>
          <w:rFonts w:ascii="Arial" w:hAnsi="Arial" w:cs="Arial"/>
          <w:b/>
          <w:sz w:val="24"/>
          <w:szCs w:val="24"/>
          <w:lang w:val="es-PY"/>
        </w:rPr>
        <w:t>(CP-NIÑ@SUR)</w:t>
      </w:r>
    </w:p>
    <w:p w:rsidR="00F03834" w:rsidRPr="00723526" w:rsidRDefault="00F03834" w:rsidP="00F03834">
      <w:pPr>
        <w:keepNext/>
        <w:widowControl/>
        <w:autoSpaceDE/>
        <w:autoSpaceDN/>
        <w:jc w:val="both"/>
        <w:outlineLvl w:val="1"/>
        <w:rPr>
          <w:rFonts w:ascii="Arial" w:eastAsia="Times New Roman" w:hAnsi="Arial" w:cs="Arial"/>
          <w:b/>
          <w:caps/>
          <w:sz w:val="24"/>
          <w:szCs w:val="24"/>
          <w:lang w:val="es-PY" w:eastAsia="x-none"/>
        </w:rPr>
      </w:pPr>
    </w:p>
    <w:bookmarkEnd w:id="3"/>
    <w:p w:rsidR="00F03834" w:rsidRPr="00723526" w:rsidRDefault="00F03834" w:rsidP="00F03834">
      <w:pPr>
        <w:keepNext/>
        <w:widowControl/>
        <w:autoSpaceDE/>
        <w:autoSpaceDN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val="es-PY" w:eastAsia="x-none"/>
        </w:rPr>
      </w:pPr>
      <w:r w:rsidRPr="00723526">
        <w:rPr>
          <w:rFonts w:ascii="Arial" w:eastAsia="Times New Roman" w:hAnsi="Arial" w:cs="Arial"/>
          <w:b/>
          <w:caps/>
          <w:sz w:val="24"/>
          <w:szCs w:val="24"/>
          <w:lang w:val="es-PY" w:eastAsia="x-none"/>
        </w:rPr>
        <w:t>PARTICIPACIÓN DE Los ESTADOS ASOCIADOS AL MERCOSUR</w:t>
      </w:r>
    </w:p>
    <w:p w:rsidR="00F03834" w:rsidRPr="00723526" w:rsidRDefault="00F03834" w:rsidP="00F03834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es-PY"/>
        </w:rPr>
      </w:pPr>
    </w:p>
    <w:p w:rsidR="00F03834" w:rsidRPr="00723526" w:rsidRDefault="00F03834" w:rsidP="00F03834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PY"/>
        </w:rPr>
      </w:pPr>
    </w:p>
    <w:p w:rsidR="00F03834" w:rsidRPr="00723526" w:rsidRDefault="00F03834" w:rsidP="00F03834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PY"/>
        </w:rPr>
      </w:pPr>
      <w:r w:rsidRPr="00723526">
        <w:rPr>
          <w:rFonts w:ascii="Arial" w:hAnsi="Arial" w:cs="Arial"/>
          <w:color w:val="000000"/>
          <w:sz w:val="24"/>
          <w:szCs w:val="24"/>
          <w:lang w:val="es-PY"/>
        </w:rPr>
        <w:t xml:space="preserve">Las Delegaciones </w:t>
      </w:r>
      <w:r w:rsidRPr="00BC10E1">
        <w:rPr>
          <w:rFonts w:ascii="Arial" w:hAnsi="Arial" w:cs="Arial"/>
          <w:color w:val="000000"/>
          <w:sz w:val="24"/>
          <w:szCs w:val="24"/>
          <w:lang w:val="es-PY"/>
        </w:rPr>
        <w:t xml:space="preserve">de </w:t>
      </w:r>
      <w:r w:rsidR="00222E0E" w:rsidRPr="00BC10E1">
        <w:rPr>
          <w:rFonts w:ascii="Arial" w:hAnsi="Arial" w:cs="Arial"/>
          <w:sz w:val="24"/>
          <w:szCs w:val="24"/>
          <w:lang w:val="es-PY"/>
        </w:rPr>
        <w:t xml:space="preserve">Chile y </w:t>
      </w:r>
      <w:r w:rsidRPr="00BC10E1">
        <w:rPr>
          <w:rFonts w:ascii="Arial" w:hAnsi="Arial" w:cs="Arial"/>
          <w:sz w:val="24"/>
          <w:szCs w:val="24"/>
          <w:lang w:val="es-PY"/>
        </w:rPr>
        <w:t xml:space="preserve">Colombia, </w:t>
      </w:r>
      <w:r w:rsidRPr="00BC10E1">
        <w:rPr>
          <w:rFonts w:ascii="Arial" w:hAnsi="Arial" w:cs="Arial"/>
          <w:color w:val="000000"/>
          <w:sz w:val="24"/>
          <w:szCs w:val="24"/>
          <w:lang w:val="es-PY"/>
        </w:rPr>
        <w:t>participaron como Estados Asociados del desarrollo de la</w:t>
      </w:r>
      <w:r w:rsidR="00D50ADB" w:rsidRPr="00BC10E1">
        <w:rPr>
          <w:rFonts w:ascii="Arial" w:hAnsi="Arial" w:cs="Arial"/>
          <w:color w:val="000000"/>
          <w:sz w:val="24"/>
          <w:szCs w:val="24"/>
          <w:lang w:val="es-PY"/>
        </w:rPr>
        <w:t xml:space="preserve"> reunión de</w:t>
      </w:r>
      <w:r w:rsidR="0013103D" w:rsidRPr="00BC10E1">
        <w:rPr>
          <w:rFonts w:ascii="Arial" w:hAnsi="Arial" w:cs="Arial"/>
          <w:color w:val="000000"/>
          <w:sz w:val="24"/>
          <w:szCs w:val="24"/>
          <w:lang w:val="es-PY"/>
        </w:rPr>
        <w:t xml:space="preserve"> la Comisión</w:t>
      </w:r>
      <w:r w:rsidR="0013103D" w:rsidRPr="00723526">
        <w:rPr>
          <w:rFonts w:ascii="Arial" w:hAnsi="Arial" w:cs="Arial"/>
          <w:color w:val="000000"/>
          <w:sz w:val="24"/>
          <w:szCs w:val="24"/>
          <w:lang w:val="es-PY"/>
        </w:rPr>
        <w:t xml:space="preserve"> Permanente </w:t>
      </w:r>
      <w:proofErr w:type="spellStart"/>
      <w:r w:rsidR="0013103D" w:rsidRPr="00723526">
        <w:rPr>
          <w:rFonts w:ascii="Arial" w:hAnsi="Arial" w:cs="Arial"/>
          <w:color w:val="000000"/>
          <w:sz w:val="24"/>
          <w:szCs w:val="24"/>
          <w:lang w:val="es-PY"/>
        </w:rPr>
        <w:t>Niñ@sur</w:t>
      </w:r>
      <w:proofErr w:type="spellEnd"/>
      <w:r w:rsidRPr="00723526">
        <w:rPr>
          <w:rFonts w:ascii="Arial" w:hAnsi="Arial" w:cs="Arial"/>
          <w:color w:val="000000"/>
          <w:sz w:val="24"/>
          <w:szCs w:val="24"/>
          <w:lang w:val="es-PY"/>
        </w:rPr>
        <w:t xml:space="preserve">, celebrada </w:t>
      </w:r>
      <w:r w:rsidR="00D50ADB" w:rsidRPr="00723526">
        <w:rPr>
          <w:rFonts w:ascii="Arial" w:hAnsi="Arial" w:cs="Arial"/>
          <w:color w:val="000000"/>
          <w:sz w:val="24"/>
          <w:szCs w:val="24"/>
          <w:lang w:val="es-PY"/>
        </w:rPr>
        <w:t>los</w:t>
      </w:r>
      <w:r w:rsidRPr="00723526">
        <w:rPr>
          <w:rFonts w:ascii="Arial" w:hAnsi="Arial" w:cs="Arial"/>
          <w:color w:val="000000"/>
          <w:sz w:val="24"/>
          <w:szCs w:val="24"/>
          <w:lang w:val="es-PY"/>
        </w:rPr>
        <w:t xml:space="preserve"> día</w:t>
      </w:r>
      <w:r w:rsidR="00D50ADB" w:rsidRPr="00723526">
        <w:rPr>
          <w:rFonts w:ascii="Arial" w:hAnsi="Arial" w:cs="Arial"/>
          <w:color w:val="000000"/>
          <w:sz w:val="24"/>
          <w:szCs w:val="24"/>
          <w:lang w:val="es-PY"/>
        </w:rPr>
        <w:t>s 5 y 6</w:t>
      </w:r>
      <w:r w:rsidRPr="00723526">
        <w:rPr>
          <w:rFonts w:ascii="Arial" w:hAnsi="Arial" w:cs="Arial"/>
          <w:color w:val="000000"/>
          <w:sz w:val="24"/>
          <w:szCs w:val="24"/>
          <w:lang w:val="es-PY"/>
        </w:rPr>
        <w:t xml:space="preserve"> de junio d</w:t>
      </w:r>
      <w:r w:rsidR="00485957">
        <w:rPr>
          <w:rFonts w:ascii="Arial" w:hAnsi="Arial" w:cs="Arial"/>
          <w:color w:val="000000"/>
          <w:sz w:val="24"/>
          <w:szCs w:val="24"/>
          <w:lang w:val="es-PY"/>
        </w:rPr>
        <w:t>e 2018, en la ciudad de Luque</w:t>
      </w:r>
      <w:r w:rsidRPr="00723526">
        <w:rPr>
          <w:rFonts w:ascii="Arial" w:hAnsi="Arial" w:cs="Arial"/>
          <w:color w:val="000000"/>
          <w:sz w:val="24"/>
          <w:szCs w:val="24"/>
          <w:lang w:val="es-PY"/>
        </w:rPr>
        <w:t xml:space="preserve">, y </w:t>
      </w:r>
      <w:r w:rsidR="00814430" w:rsidRPr="00723526">
        <w:rPr>
          <w:rFonts w:ascii="Arial" w:hAnsi="Arial" w:cs="Arial"/>
          <w:color w:val="000000"/>
          <w:sz w:val="24"/>
          <w:szCs w:val="24"/>
          <w:lang w:val="es-PY"/>
        </w:rPr>
        <w:t>manifestaron</w:t>
      </w:r>
      <w:r w:rsidRPr="00723526">
        <w:rPr>
          <w:rFonts w:ascii="Arial" w:hAnsi="Arial" w:cs="Arial"/>
          <w:color w:val="000000"/>
          <w:sz w:val="24"/>
          <w:szCs w:val="24"/>
          <w:lang w:val="es-PY"/>
        </w:rPr>
        <w:t xml:space="preserve"> su acuerdo con relación al Acta.</w:t>
      </w:r>
    </w:p>
    <w:p w:rsidR="00F03834" w:rsidRPr="00723526" w:rsidRDefault="00F03834" w:rsidP="00F03834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PY"/>
        </w:rPr>
      </w:pPr>
    </w:p>
    <w:p w:rsidR="00F03834" w:rsidRPr="00723526" w:rsidRDefault="00F03834" w:rsidP="00F03834">
      <w:pPr>
        <w:widowControl/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  <w:lang w:val="es-PY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6"/>
      </w:tblGrid>
      <w:tr w:rsidR="00F03834" w:rsidRPr="00723526" w:rsidTr="00BC10E1">
        <w:tc>
          <w:tcPr>
            <w:tcW w:w="4246" w:type="dxa"/>
          </w:tcPr>
          <w:p w:rsidR="00F03834" w:rsidRPr="00723526" w:rsidRDefault="00F03834" w:rsidP="00F0383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723526" w:rsidRDefault="00F03834" w:rsidP="00F0383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723526" w:rsidRDefault="00F03834" w:rsidP="00F0383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723526" w:rsidRDefault="00F03834" w:rsidP="00F0383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723526" w:rsidRDefault="00E31CE8" w:rsidP="00F0383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sz w:val="24"/>
                <w:szCs w:val="24"/>
                <w:lang w:val="es-PY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F03834" w:rsidRPr="00723526" w:rsidRDefault="00F03834" w:rsidP="00F03834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723526">
              <w:rPr>
                <w:rFonts w:ascii="Arial" w:hAnsi="Arial" w:cs="Arial"/>
                <w:b/>
                <w:sz w:val="24"/>
                <w:szCs w:val="24"/>
                <w:lang w:val="es-PY"/>
              </w:rPr>
              <w:t>Por la Delegación de Chile</w:t>
            </w:r>
          </w:p>
          <w:p w:rsidR="00F03834" w:rsidRPr="00723526" w:rsidRDefault="000144F0" w:rsidP="000144F0">
            <w:pPr>
              <w:widowControl/>
              <w:tabs>
                <w:tab w:val="left" w:pos="2505"/>
              </w:tabs>
              <w:autoSpaceDE/>
              <w:autoSpaceDN/>
              <w:rPr>
                <w:rFonts w:ascii="Arial" w:hAnsi="Arial" w:cs="Arial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sz w:val="24"/>
                <w:szCs w:val="24"/>
                <w:lang w:val="es-PY"/>
              </w:rPr>
              <w:t xml:space="preserve">                 Karen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PY"/>
              </w:rPr>
              <w:t>Zacur</w:t>
            </w:r>
            <w:proofErr w:type="spellEnd"/>
          </w:p>
          <w:p w:rsidR="00F03834" w:rsidRPr="00723526" w:rsidRDefault="00F03834" w:rsidP="00F03834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4246" w:type="dxa"/>
          </w:tcPr>
          <w:p w:rsidR="00F03834" w:rsidRPr="00723526" w:rsidRDefault="00F03834" w:rsidP="00F0383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723526" w:rsidRDefault="00F03834" w:rsidP="00F0383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723526" w:rsidRDefault="00F03834" w:rsidP="00F0383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723526" w:rsidRDefault="00F03834" w:rsidP="00F0383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03834" w:rsidRPr="00723526" w:rsidRDefault="00E31CE8" w:rsidP="00F0383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  <w:r>
              <w:rPr>
                <w:rFonts w:ascii="Arial" w:hAnsi="Arial" w:cs="Arial"/>
                <w:sz w:val="24"/>
                <w:szCs w:val="24"/>
                <w:lang w:val="es-PY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F03834" w:rsidRDefault="00F03834" w:rsidP="00F03834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723526">
              <w:rPr>
                <w:rFonts w:ascii="Arial" w:hAnsi="Arial" w:cs="Arial"/>
                <w:b/>
                <w:sz w:val="24"/>
                <w:szCs w:val="24"/>
                <w:lang w:val="es-PY"/>
              </w:rPr>
              <w:t>Por la Delegación de Colombia</w:t>
            </w:r>
          </w:p>
          <w:p w:rsidR="00BC10E1" w:rsidRPr="00723526" w:rsidRDefault="00BC10E1" w:rsidP="00F03834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>Victor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PY"/>
              </w:rPr>
              <w:t xml:space="preserve"> Manuel Gómez</w:t>
            </w:r>
          </w:p>
          <w:p w:rsidR="00F03834" w:rsidRPr="00723526" w:rsidRDefault="00F03834" w:rsidP="00F03834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F03834" w:rsidRPr="00723526" w:rsidTr="00BC10E1">
        <w:tc>
          <w:tcPr>
            <w:tcW w:w="4246" w:type="dxa"/>
          </w:tcPr>
          <w:p w:rsidR="00F03834" w:rsidRPr="00723526" w:rsidRDefault="00F03834" w:rsidP="00F03834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4246" w:type="dxa"/>
          </w:tcPr>
          <w:p w:rsidR="00F03834" w:rsidRPr="00723526" w:rsidRDefault="00F03834" w:rsidP="00F0383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</w:tbl>
    <w:p w:rsidR="00F03834" w:rsidRPr="00723526" w:rsidRDefault="00F03834" w:rsidP="00F03834">
      <w:pPr>
        <w:widowControl/>
        <w:autoSpaceDE/>
        <w:autoSpaceDN/>
        <w:spacing w:after="200" w:line="276" w:lineRule="auto"/>
        <w:rPr>
          <w:rFonts w:ascii="Arial" w:hAnsi="Arial" w:cs="Arial"/>
          <w:sz w:val="24"/>
          <w:szCs w:val="24"/>
          <w:lang w:val="es-PY"/>
        </w:rPr>
      </w:pPr>
    </w:p>
    <w:p w:rsidR="00BD4297" w:rsidRPr="00723526" w:rsidRDefault="00BD4297">
      <w:pPr>
        <w:rPr>
          <w:lang w:val="es-PY"/>
        </w:rPr>
      </w:pPr>
    </w:p>
    <w:p w:rsidR="00300B67" w:rsidRPr="00723526" w:rsidRDefault="00300B67">
      <w:pPr>
        <w:rPr>
          <w:lang w:val="es-PY"/>
        </w:rPr>
      </w:pPr>
    </w:p>
    <w:sectPr w:rsidR="00300B67" w:rsidRPr="00723526" w:rsidSect="00CE1BB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584"/>
    <w:multiLevelType w:val="hybridMultilevel"/>
    <w:tmpl w:val="5F56CEAE"/>
    <w:lvl w:ilvl="0" w:tplc="380A0017">
      <w:start w:val="1"/>
      <w:numFmt w:val="lowerLetter"/>
      <w:lvlText w:val="%1)"/>
      <w:lvlJc w:val="left"/>
      <w:pPr>
        <w:ind w:left="1080" w:hanging="360"/>
      </w:pPr>
    </w:lvl>
    <w:lvl w:ilvl="1" w:tplc="380A0019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05989"/>
    <w:multiLevelType w:val="multilevel"/>
    <w:tmpl w:val="28D495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D375EE"/>
    <w:multiLevelType w:val="hybridMultilevel"/>
    <w:tmpl w:val="FB72E01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17F8"/>
    <w:multiLevelType w:val="hybridMultilevel"/>
    <w:tmpl w:val="867A56D6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3EF1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83108"/>
    <w:multiLevelType w:val="hybridMultilevel"/>
    <w:tmpl w:val="7FDED692"/>
    <w:lvl w:ilvl="0" w:tplc="CC60195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907F53"/>
    <w:multiLevelType w:val="hybridMultilevel"/>
    <w:tmpl w:val="E65CF9D6"/>
    <w:lvl w:ilvl="0" w:tplc="380A0017">
      <w:start w:val="1"/>
      <w:numFmt w:val="lowerLetter"/>
      <w:lvlText w:val="%1)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0734E5"/>
    <w:multiLevelType w:val="hybridMultilevel"/>
    <w:tmpl w:val="D0BC449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D4FFD"/>
    <w:multiLevelType w:val="hybridMultilevel"/>
    <w:tmpl w:val="CFAC79B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C7A1B"/>
    <w:multiLevelType w:val="hybridMultilevel"/>
    <w:tmpl w:val="51EC32E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A79AE"/>
    <w:multiLevelType w:val="multilevel"/>
    <w:tmpl w:val="7D465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9710035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C305AB0"/>
    <w:multiLevelType w:val="hybridMultilevel"/>
    <w:tmpl w:val="C3D2E6A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47600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4100B83"/>
    <w:multiLevelType w:val="hybridMultilevel"/>
    <w:tmpl w:val="7CE26046"/>
    <w:lvl w:ilvl="0" w:tplc="CC60195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F5F55"/>
    <w:multiLevelType w:val="multilevel"/>
    <w:tmpl w:val="05226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3B00AC0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225F26"/>
    <w:multiLevelType w:val="hybridMultilevel"/>
    <w:tmpl w:val="DA5C994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606D5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2"/>
  </w:num>
  <w:num w:numId="5">
    <w:abstractNumId w:val="8"/>
  </w:num>
  <w:num w:numId="6">
    <w:abstractNumId w:val="14"/>
  </w:num>
  <w:num w:numId="7">
    <w:abstractNumId w:val="5"/>
  </w:num>
  <w:num w:numId="8">
    <w:abstractNumId w:val="6"/>
  </w:num>
  <w:num w:numId="9">
    <w:abstractNumId w:val="11"/>
  </w:num>
  <w:num w:numId="10">
    <w:abstractNumId w:val="17"/>
  </w:num>
  <w:num w:numId="11">
    <w:abstractNumId w:val="0"/>
  </w:num>
  <w:num w:numId="12">
    <w:abstractNumId w:val="4"/>
  </w:num>
  <w:num w:numId="13">
    <w:abstractNumId w:val="18"/>
  </w:num>
  <w:num w:numId="14">
    <w:abstractNumId w:val="13"/>
  </w:num>
  <w:num w:numId="15">
    <w:abstractNumId w:val="3"/>
  </w:num>
  <w:num w:numId="16">
    <w:abstractNumId w:val="10"/>
  </w:num>
  <w:num w:numId="17">
    <w:abstractNumId w:val="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UY" w:vendorID="64" w:dllVersion="131078" w:nlCheck="1" w:checkStyle="1"/>
  <w:activeWritingStyle w:appName="MSWord" w:lang="es-PY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80"/>
    <w:rsid w:val="00012BCE"/>
    <w:rsid w:val="000144F0"/>
    <w:rsid w:val="00023108"/>
    <w:rsid w:val="00026AB2"/>
    <w:rsid w:val="00042A2C"/>
    <w:rsid w:val="00046D2D"/>
    <w:rsid w:val="00051E4E"/>
    <w:rsid w:val="00052486"/>
    <w:rsid w:val="0007061D"/>
    <w:rsid w:val="000A1463"/>
    <w:rsid w:val="000B1474"/>
    <w:rsid w:val="000B15BB"/>
    <w:rsid w:val="000E25DA"/>
    <w:rsid w:val="000E3F40"/>
    <w:rsid w:val="000E70E1"/>
    <w:rsid w:val="000F5F51"/>
    <w:rsid w:val="00100737"/>
    <w:rsid w:val="00102AD9"/>
    <w:rsid w:val="00126986"/>
    <w:rsid w:val="0013103D"/>
    <w:rsid w:val="00134EF5"/>
    <w:rsid w:val="00182D06"/>
    <w:rsid w:val="00184069"/>
    <w:rsid w:val="001C081A"/>
    <w:rsid w:val="001D7F12"/>
    <w:rsid w:val="001E0665"/>
    <w:rsid w:val="001E33F6"/>
    <w:rsid w:val="001E5E73"/>
    <w:rsid w:val="001F4BC7"/>
    <w:rsid w:val="0020563A"/>
    <w:rsid w:val="00215B9C"/>
    <w:rsid w:val="00222E0E"/>
    <w:rsid w:val="00241898"/>
    <w:rsid w:val="00246931"/>
    <w:rsid w:val="0025357D"/>
    <w:rsid w:val="00260DD2"/>
    <w:rsid w:val="002652A0"/>
    <w:rsid w:val="0026582B"/>
    <w:rsid w:val="002770E0"/>
    <w:rsid w:val="002B1056"/>
    <w:rsid w:val="002C3966"/>
    <w:rsid w:val="002D7CB2"/>
    <w:rsid w:val="002E59D5"/>
    <w:rsid w:val="002F2E52"/>
    <w:rsid w:val="00300B67"/>
    <w:rsid w:val="00300D3D"/>
    <w:rsid w:val="00304092"/>
    <w:rsid w:val="00305E6E"/>
    <w:rsid w:val="003148ED"/>
    <w:rsid w:val="00346DFE"/>
    <w:rsid w:val="003538CE"/>
    <w:rsid w:val="00357DF6"/>
    <w:rsid w:val="00387068"/>
    <w:rsid w:val="00391A78"/>
    <w:rsid w:val="003969BE"/>
    <w:rsid w:val="003A5DDF"/>
    <w:rsid w:val="003A5E8D"/>
    <w:rsid w:val="003B2BE4"/>
    <w:rsid w:val="003B4F8A"/>
    <w:rsid w:val="003B59D7"/>
    <w:rsid w:val="003C28D0"/>
    <w:rsid w:val="003C2F77"/>
    <w:rsid w:val="003C3DAF"/>
    <w:rsid w:val="003D1171"/>
    <w:rsid w:val="003E59B0"/>
    <w:rsid w:val="003F1772"/>
    <w:rsid w:val="003F7FC6"/>
    <w:rsid w:val="00406B9A"/>
    <w:rsid w:val="004325D5"/>
    <w:rsid w:val="00433DBC"/>
    <w:rsid w:val="0044373A"/>
    <w:rsid w:val="0046032A"/>
    <w:rsid w:val="00466993"/>
    <w:rsid w:val="00480800"/>
    <w:rsid w:val="00485957"/>
    <w:rsid w:val="004870D9"/>
    <w:rsid w:val="00494243"/>
    <w:rsid w:val="004B06E0"/>
    <w:rsid w:val="004B2F10"/>
    <w:rsid w:val="004B3E11"/>
    <w:rsid w:val="004B4A69"/>
    <w:rsid w:val="004B5A03"/>
    <w:rsid w:val="004C218F"/>
    <w:rsid w:val="004C4544"/>
    <w:rsid w:val="004D56DB"/>
    <w:rsid w:val="004D7272"/>
    <w:rsid w:val="004E0A19"/>
    <w:rsid w:val="004E3DEF"/>
    <w:rsid w:val="004E4A03"/>
    <w:rsid w:val="004E5BF2"/>
    <w:rsid w:val="004E6303"/>
    <w:rsid w:val="004E6911"/>
    <w:rsid w:val="004F3402"/>
    <w:rsid w:val="00502363"/>
    <w:rsid w:val="00506060"/>
    <w:rsid w:val="00520925"/>
    <w:rsid w:val="005244D5"/>
    <w:rsid w:val="00531D6F"/>
    <w:rsid w:val="00535849"/>
    <w:rsid w:val="0056432E"/>
    <w:rsid w:val="005703CB"/>
    <w:rsid w:val="0057373F"/>
    <w:rsid w:val="0058663F"/>
    <w:rsid w:val="00590A8D"/>
    <w:rsid w:val="00592F8A"/>
    <w:rsid w:val="005A26BB"/>
    <w:rsid w:val="005D2ECF"/>
    <w:rsid w:val="005D5D50"/>
    <w:rsid w:val="005F5974"/>
    <w:rsid w:val="005F5C9B"/>
    <w:rsid w:val="005F7CE1"/>
    <w:rsid w:val="006051D2"/>
    <w:rsid w:val="006174F9"/>
    <w:rsid w:val="006219B6"/>
    <w:rsid w:val="0062559A"/>
    <w:rsid w:val="00627E22"/>
    <w:rsid w:val="00630582"/>
    <w:rsid w:val="0063464E"/>
    <w:rsid w:val="0063628A"/>
    <w:rsid w:val="00642029"/>
    <w:rsid w:val="00644EFD"/>
    <w:rsid w:val="006564A0"/>
    <w:rsid w:val="006572AE"/>
    <w:rsid w:val="00662B56"/>
    <w:rsid w:val="00665444"/>
    <w:rsid w:val="00685BFA"/>
    <w:rsid w:val="006903D7"/>
    <w:rsid w:val="00691F3E"/>
    <w:rsid w:val="00694656"/>
    <w:rsid w:val="006A0B99"/>
    <w:rsid w:val="006A3CB6"/>
    <w:rsid w:val="006B5446"/>
    <w:rsid w:val="006B6CB7"/>
    <w:rsid w:val="006D6B62"/>
    <w:rsid w:val="00703D38"/>
    <w:rsid w:val="0071550F"/>
    <w:rsid w:val="00723526"/>
    <w:rsid w:val="00724280"/>
    <w:rsid w:val="00725D62"/>
    <w:rsid w:val="007359A3"/>
    <w:rsid w:val="00736025"/>
    <w:rsid w:val="007607C9"/>
    <w:rsid w:val="00763329"/>
    <w:rsid w:val="00796ED4"/>
    <w:rsid w:val="007A15AF"/>
    <w:rsid w:val="007B1E4C"/>
    <w:rsid w:val="007B4C6B"/>
    <w:rsid w:val="007D237D"/>
    <w:rsid w:val="007D694B"/>
    <w:rsid w:val="007E4B5F"/>
    <w:rsid w:val="00814430"/>
    <w:rsid w:val="00815BA1"/>
    <w:rsid w:val="00815EA3"/>
    <w:rsid w:val="00836AAD"/>
    <w:rsid w:val="00837D06"/>
    <w:rsid w:val="00842375"/>
    <w:rsid w:val="008451D5"/>
    <w:rsid w:val="00846DE7"/>
    <w:rsid w:val="008544AF"/>
    <w:rsid w:val="00860967"/>
    <w:rsid w:val="008624DB"/>
    <w:rsid w:val="00880DC4"/>
    <w:rsid w:val="0088413E"/>
    <w:rsid w:val="00890EA7"/>
    <w:rsid w:val="00896575"/>
    <w:rsid w:val="008A6E69"/>
    <w:rsid w:val="008B233D"/>
    <w:rsid w:val="008B643A"/>
    <w:rsid w:val="008C1302"/>
    <w:rsid w:val="008C14E8"/>
    <w:rsid w:val="00911DD2"/>
    <w:rsid w:val="00926B5E"/>
    <w:rsid w:val="009378A1"/>
    <w:rsid w:val="00945C46"/>
    <w:rsid w:val="009514C8"/>
    <w:rsid w:val="00961F0A"/>
    <w:rsid w:val="00971F75"/>
    <w:rsid w:val="00976842"/>
    <w:rsid w:val="009830B1"/>
    <w:rsid w:val="00991548"/>
    <w:rsid w:val="009A0BC6"/>
    <w:rsid w:val="009A3974"/>
    <w:rsid w:val="009B3F6C"/>
    <w:rsid w:val="009B434C"/>
    <w:rsid w:val="009B46C8"/>
    <w:rsid w:val="009C225B"/>
    <w:rsid w:val="009C6932"/>
    <w:rsid w:val="009D1037"/>
    <w:rsid w:val="009E5BB2"/>
    <w:rsid w:val="009F471E"/>
    <w:rsid w:val="00A0135E"/>
    <w:rsid w:val="00A17647"/>
    <w:rsid w:val="00A44A11"/>
    <w:rsid w:val="00A45C95"/>
    <w:rsid w:val="00A50C32"/>
    <w:rsid w:val="00A52204"/>
    <w:rsid w:val="00A6380C"/>
    <w:rsid w:val="00A65B80"/>
    <w:rsid w:val="00A66B47"/>
    <w:rsid w:val="00A75EB8"/>
    <w:rsid w:val="00A83BF5"/>
    <w:rsid w:val="00A857D6"/>
    <w:rsid w:val="00AB20F1"/>
    <w:rsid w:val="00AB6666"/>
    <w:rsid w:val="00AB6D25"/>
    <w:rsid w:val="00AC7310"/>
    <w:rsid w:val="00AD0786"/>
    <w:rsid w:val="00AF08C1"/>
    <w:rsid w:val="00B27DE9"/>
    <w:rsid w:val="00B5065C"/>
    <w:rsid w:val="00B57FC9"/>
    <w:rsid w:val="00B70449"/>
    <w:rsid w:val="00B7208A"/>
    <w:rsid w:val="00B8157E"/>
    <w:rsid w:val="00BA591E"/>
    <w:rsid w:val="00BC10E1"/>
    <w:rsid w:val="00BC4F21"/>
    <w:rsid w:val="00BC635C"/>
    <w:rsid w:val="00BD4297"/>
    <w:rsid w:val="00BE5D85"/>
    <w:rsid w:val="00C02248"/>
    <w:rsid w:val="00C06F16"/>
    <w:rsid w:val="00C20517"/>
    <w:rsid w:val="00C3702A"/>
    <w:rsid w:val="00C546CB"/>
    <w:rsid w:val="00C6097C"/>
    <w:rsid w:val="00C622ED"/>
    <w:rsid w:val="00C6431F"/>
    <w:rsid w:val="00C652BB"/>
    <w:rsid w:val="00C713CF"/>
    <w:rsid w:val="00C726F3"/>
    <w:rsid w:val="00C7318F"/>
    <w:rsid w:val="00C73936"/>
    <w:rsid w:val="00C86C51"/>
    <w:rsid w:val="00CB0450"/>
    <w:rsid w:val="00CC46B2"/>
    <w:rsid w:val="00CE1BBD"/>
    <w:rsid w:val="00CE383E"/>
    <w:rsid w:val="00CE695B"/>
    <w:rsid w:val="00D012F0"/>
    <w:rsid w:val="00D2611E"/>
    <w:rsid w:val="00D50ADB"/>
    <w:rsid w:val="00D616C2"/>
    <w:rsid w:val="00D71445"/>
    <w:rsid w:val="00DA7873"/>
    <w:rsid w:val="00DB3F8E"/>
    <w:rsid w:val="00DB4F22"/>
    <w:rsid w:val="00DF5DE0"/>
    <w:rsid w:val="00E02EB6"/>
    <w:rsid w:val="00E05092"/>
    <w:rsid w:val="00E2103E"/>
    <w:rsid w:val="00E54FAB"/>
    <w:rsid w:val="00E551EB"/>
    <w:rsid w:val="00E61378"/>
    <w:rsid w:val="00E61BF8"/>
    <w:rsid w:val="00E6585C"/>
    <w:rsid w:val="00E71DD1"/>
    <w:rsid w:val="00E83CE7"/>
    <w:rsid w:val="00E91F2B"/>
    <w:rsid w:val="00E94434"/>
    <w:rsid w:val="00EA0CDD"/>
    <w:rsid w:val="00EA2E9F"/>
    <w:rsid w:val="00EA6B40"/>
    <w:rsid w:val="00EC361D"/>
    <w:rsid w:val="00EC660B"/>
    <w:rsid w:val="00ED7A4D"/>
    <w:rsid w:val="00F03834"/>
    <w:rsid w:val="00F06754"/>
    <w:rsid w:val="00F12C94"/>
    <w:rsid w:val="00F2341B"/>
    <w:rsid w:val="00F320D0"/>
    <w:rsid w:val="00F47596"/>
    <w:rsid w:val="00F5723E"/>
    <w:rsid w:val="00F60235"/>
    <w:rsid w:val="00F70503"/>
    <w:rsid w:val="00FA4357"/>
    <w:rsid w:val="00FA5721"/>
    <w:rsid w:val="00FB0DD4"/>
    <w:rsid w:val="00FB3268"/>
    <w:rsid w:val="00FC44B0"/>
    <w:rsid w:val="00FD385B"/>
    <w:rsid w:val="00FE595B"/>
    <w:rsid w:val="00FE6F90"/>
    <w:rsid w:val="00FE7437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10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B80"/>
    <w:pPr>
      <w:spacing w:before="67"/>
      <w:ind w:left="821" w:hanging="360"/>
    </w:pPr>
  </w:style>
  <w:style w:type="table" w:styleId="Tablaconcuadrcula">
    <w:name w:val="Table Grid"/>
    <w:basedOn w:val="Tablanormal"/>
    <w:uiPriority w:val="39"/>
    <w:rsid w:val="00A65B80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03834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235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Y" w:eastAsia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10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B80"/>
    <w:pPr>
      <w:spacing w:before="67"/>
      <w:ind w:left="821" w:hanging="360"/>
    </w:pPr>
  </w:style>
  <w:style w:type="table" w:styleId="Tablaconcuadrcula">
    <w:name w:val="Table Grid"/>
    <w:basedOn w:val="Tablanormal"/>
    <w:uiPriority w:val="39"/>
    <w:rsid w:val="00A65B80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03834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235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Itaipu Binacional</Company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Loto</dc:creator>
  <cp:lastModifiedBy>Administrador</cp:lastModifiedBy>
  <cp:revision>2</cp:revision>
  <dcterms:created xsi:type="dcterms:W3CDTF">2018-06-06T19:03:00Z</dcterms:created>
  <dcterms:modified xsi:type="dcterms:W3CDTF">2018-06-06T19:03:00Z</dcterms:modified>
</cp:coreProperties>
</file>