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1" w:rsidRPr="00A65B80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7701A1" w:rsidRPr="00A65B80" w:rsidRDefault="007701A1" w:rsidP="007701A1">
      <w:pPr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>MERCOSU</w:t>
      </w:r>
      <w:r>
        <w:rPr>
          <w:rFonts w:ascii="Arial" w:hAnsi="Arial" w:cs="Arial"/>
          <w:b/>
          <w:sz w:val="24"/>
          <w:szCs w:val="24"/>
          <w:lang w:val="es-ES"/>
        </w:rPr>
        <w:t>R</w:t>
      </w:r>
      <w:r w:rsidRPr="00A65B80">
        <w:rPr>
          <w:rFonts w:ascii="Arial" w:hAnsi="Arial" w:cs="Arial"/>
          <w:b/>
          <w:sz w:val="24"/>
          <w:szCs w:val="24"/>
          <w:lang w:val="es-ES"/>
        </w:rPr>
        <w:t>/RAAD</w:t>
      </w:r>
      <w:r>
        <w:rPr>
          <w:rFonts w:ascii="Arial" w:hAnsi="Arial" w:cs="Arial"/>
          <w:b/>
          <w:sz w:val="24"/>
          <w:szCs w:val="24"/>
          <w:lang w:val="es-ES"/>
        </w:rPr>
        <w:t>DH</w:t>
      </w:r>
      <w:r w:rsidRPr="00A65B80">
        <w:rPr>
          <w:rFonts w:ascii="Arial" w:hAnsi="Arial" w:cs="Arial"/>
          <w:b/>
          <w:sz w:val="24"/>
          <w:szCs w:val="24"/>
          <w:lang w:val="es-ES"/>
        </w:rPr>
        <w:t>H/A</w:t>
      </w:r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TA </w:t>
      </w:r>
      <w:r w:rsidR="00080785" w:rsidRPr="00080785">
        <w:rPr>
          <w:rFonts w:ascii="Arial" w:hAnsi="Arial" w:cs="Arial"/>
          <w:b/>
          <w:sz w:val="24"/>
          <w:szCs w:val="24"/>
          <w:lang w:val="es-ES"/>
        </w:rPr>
        <w:t xml:space="preserve">N° </w:t>
      </w:r>
      <w:r w:rsidRPr="00A65B80">
        <w:rPr>
          <w:rFonts w:ascii="Arial" w:hAnsi="Arial" w:cs="Arial"/>
          <w:b/>
          <w:sz w:val="24"/>
          <w:szCs w:val="24"/>
          <w:lang w:val="es-ES"/>
        </w:rPr>
        <w:t>0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A65B80">
        <w:rPr>
          <w:rFonts w:ascii="Arial" w:hAnsi="Arial" w:cs="Arial"/>
          <w:b/>
          <w:sz w:val="24"/>
          <w:szCs w:val="24"/>
          <w:lang w:val="es-ES"/>
        </w:rPr>
        <w:t>/1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</w:p>
    <w:p w:rsidR="007701A1" w:rsidRPr="00A65B80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01A1" w:rsidRPr="00A65B80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01A1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1" w:name="_Hlk515574521"/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COMISIÓN PERMANENTE DE </w:t>
      </w:r>
      <w:r>
        <w:rPr>
          <w:rFonts w:ascii="Arial" w:hAnsi="Arial" w:cs="Arial"/>
          <w:b/>
          <w:sz w:val="24"/>
          <w:szCs w:val="24"/>
          <w:lang w:val="es-ES"/>
        </w:rPr>
        <w:t>ADULTOS MAYORES (CPAM)</w:t>
      </w:r>
    </w:p>
    <w:bookmarkEnd w:id="1"/>
    <w:p w:rsidR="007701A1" w:rsidRPr="00A65B80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01A1" w:rsidRDefault="007701A1" w:rsidP="007701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25E" w:rsidRDefault="00A5395B" w:rsidP="00A5395B">
      <w:pPr>
        <w:jc w:val="both"/>
        <w:rPr>
          <w:lang w:val="es-ES"/>
        </w:rPr>
      </w:pPr>
      <w:r w:rsidRPr="00A65B80">
        <w:rPr>
          <w:rFonts w:ascii="Arial" w:hAnsi="Arial" w:cs="Arial"/>
          <w:sz w:val="24"/>
          <w:szCs w:val="24"/>
          <w:lang w:val="es-UY"/>
        </w:rPr>
        <w:t>Se realizó en la ciudad de</w:t>
      </w:r>
      <w:r>
        <w:rPr>
          <w:rFonts w:ascii="Arial" w:hAnsi="Arial" w:cs="Arial"/>
          <w:sz w:val="24"/>
          <w:szCs w:val="24"/>
          <w:lang w:val="es-UY"/>
        </w:rPr>
        <w:t xml:space="preserve"> Luque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República del </w:t>
      </w:r>
      <w:r>
        <w:rPr>
          <w:rFonts w:ascii="Arial" w:hAnsi="Arial" w:cs="Arial"/>
          <w:sz w:val="24"/>
          <w:szCs w:val="24"/>
          <w:lang w:val="es-UY"/>
        </w:rPr>
        <w:t>Para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guay, el día </w:t>
      </w:r>
      <w:r>
        <w:rPr>
          <w:rFonts w:ascii="Arial" w:hAnsi="Arial" w:cs="Arial"/>
          <w:sz w:val="24"/>
          <w:szCs w:val="24"/>
          <w:lang w:val="es-UY"/>
        </w:rPr>
        <w:t>06 de Junio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201</w:t>
      </w:r>
      <w:r>
        <w:rPr>
          <w:rFonts w:ascii="Arial" w:hAnsi="Arial" w:cs="Arial"/>
          <w:sz w:val="24"/>
          <w:szCs w:val="24"/>
          <w:lang w:val="es-UY"/>
        </w:rPr>
        <w:t>8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durante la Presidencia Pro-Témpore de </w:t>
      </w:r>
      <w:r>
        <w:rPr>
          <w:rFonts w:ascii="Arial" w:hAnsi="Arial" w:cs="Arial"/>
          <w:sz w:val="24"/>
          <w:szCs w:val="24"/>
          <w:lang w:val="es-UY"/>
        </w:rPr>
        <w:t>Paraguay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la reunión ordinaria de la Comisión Permanente de </w:t>
      </w:r>
      <w:r>
        <w:rPr>
          <w:rFonts w:ascii="Arial" w:hAnsi="Arial" w:cs="Arial"/>
          <w:sz w:val="24"/>
          <w:szCs w:val="24"/>
          <w:lang w:val="es-UY"/>
        </w:rPr>
        <w:t>Adultos Mayores</w:t>
      </w:r>
      <w:r w:rsidRPr="00B27BAF">
        <w:rPr>
          <w:rFonts w:ascii="Arial" w:hAnsi="Arial" w:cs="Arial"/>
          <w:sz w:val="24"/>
          <w:szCs w:val="24"/>
          <w:lang w:val="es-UY"/>
        </w:rPr>
        <w:t xml:space="preserve"> (CPAM)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en el marco de la </w:t>
      </w:r>
      <w:r>
        <w:rPr>
          <w:rFonts w:ascii="Arial" w:hAnsi="Arial" w:cs="Arial"/>
          <w:sz w:val="24"/>
          <w:szCs w:val="24"/>
          <w:lang w:val="es-UY"/>
        </w:rPr>
        <w:t>XXXI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Reunión de Altas Autoridades de Derechos Humanos y Cancillerías del MERCOSUR,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con la presencia de las </w:t>
      </w:r>
      <w:r>
        <w:rPr>
          <w:rFonts w:ascii="Arial" w:hAnsi="Arial" w:cs="Arial"/>
          <w:sz w:val="24"/>
          <w:szCs w:val="24"/>
          <w:lang w:val="es-UY"/>
        </w:rPr>
        <w:t>D</w:t>
      </w:r>
      <w:r w:rsidRPr="00A65B80">
        <w:rPr>
          <w:rFonts w:ascii="Arial" w:hAnsi="Arial" w:cs="Arial"/>
          <w:sz w:val="24"/>
          <w:szCs w:val="24"/>
          <w:lang w:val="es-UY"/>
        </w:rPr>
        <w:t>elegaciones de la República Argentina, República Federativa de Brasil</w:t>
      </w:r>
      <w:r>
        <w:rPr>
          <w:rFonts w:ascii="Arial" w:hAnsi="Arial" w:cs="Arial"/>
          <w:sz w:val="24"/>
          <w:szCs w:val="24"/>
          <w:lang w:val="es-UY"/>
        </w:rPr>
        <w:t xml:space="preserve">,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República del Paraguay y República Oriental del </w:t>
      </w:r>
      <w:r w:rsidRPr="00FF7CF7">
        <w:rPr>
          <w:rFonts w:ascii="Arial" w:hAnsi="Arial" w:cs="Arial"/>
          <w:sz w:val="24"/>
          <w:szCs w:val="24"/>
          <w:lang w:val="es-UY"/>
        </w:rPr>
        <w:t>Uruguay</w:t>
      </w:r>
      <w:r w:rsidRPr="00FF7CF7">
        <w:rPr>
          <w:rFonts w:ascii="Arial" w:hAnsi="Arial" w:cs="Arial"/>
          <w:sz w:val="24"/>
          <w:szCs w:val="24"/>
          <w:lang w:val="es-PY"/>
        </w:rPr>
        <w:t>.</w:t>
      </w:r>
      <w:r w:rsidR="00B73BE4" w:rsidRPr="00B73BE4">
        <w:rPr>
          <w:lang w:val="es-ES"/>
        </w:rPr>
        <w:t xml:space="preserve"> </w:t>
      </w:r>
    </w:p>
    <w:p w:rsidR="00D0625E" w:rsidRDefault="00B73BE4" w:rsidP="00A5395B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73BE4">
        <w:rPr>
          <w:rFonts w:ascii="Arial" w:hAnsi="Arial" w:cs="Arial"/>
          <w:sz w:val="24"/>
          <w:szCs w:val="24"/>
          <w:lang w:val="es-PY"/>
        </w:rPr>
        <w:t xml:space="preserve">La Delegación de Bolivia participó en los términos de la Decisión CMC N° 13/15. </w:t>
      </w:r>
      <w:r w:rsidR="00A5395B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D0625E" w:rsidRDefault="00D0625E" w:rsidP="00A5395B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A5395B" w:rsidRDefault="00A5395B" w:rsidP="00A5395B">
      <w:pPr>
        <w:jc w:val="both"/>
        <w:rPr>
          <w:rFonts w:ascii="Arial" w:hAnsi="Arial" w:cs="Arial"/>
          <w:sz w:val="24"/>
          <w:szCs w:val="24"/>
          <w:lang w:val="es-PY"/>
        </w:rPr>
      </w:pPr>
      <w:r w:rsidRPr="00FF7CF7">
        <w:rPr>
          <w:rFonts w:ascii="Arial" w:hAnsi="Arial" w:cs="Arial"/>
          <w:sz w:val="24"/>
          <w:szCs w:val="24"/>
          <w:lang w:val="es-PY"/>
        </w:rPr>
        <w:t>La Delegación de Colombia participó en los términos de la Decisión CMC N° 18/04.</w:t>
      </w:r>
    </w:p>
    <w:p w:rsidR="00A5395B" w:rsidRPr="00FF7CF7" w:rsidRDefault="00A5395B" w:rsidP="00A5395B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A5395B" w:rsidRDefault="00A5395B" w:rsidP="00A5395B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>La Presidencia Pro-Témpore</w:t>
      </w:r>
      <w:r>
        <w:rPr>
          <w:rFonts w:ascii="Arial" w:hAnsi="Arial" w:cs="Arial"/>
          <w:sz w:val="24"/>
          <w:szCs w:val="24"/>
          <w:lang w:val="es-ES"/>
        </w:rPr>
        <w:t xml:space="preserve"> de Paraguay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(PPT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A65B80">
        <w:rPr>
          <w:rFonts w:ascii="Arial" w:hAnsi="Arial" w:cs="Arial"/>
          <w:sz w:val="24"/>
          <w:szCs w:val="24"/>
          <w:lang w:val="es-ES"/>
        </w:rPr>
        <w:t>) di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la bienvenida a las</w:t>
      </w:r>
      <w:r>
        <w:rPr>
          <w:rFonts w:ascii="Arial" w:hAnsi="Arial" w:cs="Arial"/>
          <w:sz w:val="24"/>
          <w:szCs w:val="24"/>
          <w:lang w:val="es-ES"/>
        </w:rPr>
        <w:t xml:space="preserve"> delegaciones gubernamentales extranjeras, nacionales y a la sociedad civil presente. </w:t>
      </w:r>
    </w:p>
    <w:p w:rsidR="00A5395B" w:rsidRDefault="00A5395B" w:rsidP="00A5395B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A5395B" w:rsidRPr="00A65B80" w:rsidRDefault="00A5395B" w:rsidP="00A5395B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>La lista de participantes consta en el Anexo 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A5395B" w:rsidRPr="009644CE" w:rsidRDefault="00A5395B" w:rsidP="00A5395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5395B" w:rsidRDefault="00A5395B" w:rsidP="00A5395B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6A3CB6">
        <w:rPr>
          <w:rFonts w:ascii="Arial" w:hAnsi="Arial" w:cs="Arial"/>
          <w:sz w:val="24"/>
          <w:szCs w:val="24"/>
          <w:lang w:val="es-ES"/>
        </w:rPr>
        <w:t>Acto seguido se presenta la prop</w:t>
      </w:r>
      <w:r w:rsidR="009411D5">
        <w:rPr>
          <w:rFonts w:ascii="Arial" w:hAnsi="Arial" w:cs="Arial"/>
          <w:sz w:val="24"/>
          <w:szCs w:val="24"/>
          <w:lang w:val="es-ES"/>
        </w:rPr>
        <w:t xml:space="preserve">uesta de Agenda </w:t>
      </w:r>
      <w:r w:rsidRPr="006A3CB6">
        <w:rPr>
          <w:rFonts w:ascii="Arial" w:hAnsi="Arial" w:cs="Arial"/>
          <w:sz w:val="24"/>
          <w:szCs w:val="24"/>
          <w:lang w:val="es-ES"/>
        </w:rPr>
        <w:t xml:space="preserve">para su </w:t>
      </w:r>
      <w:r w:rsidRPr="00FF7CF7">
        <w:rPr>
          <w:rFonts w:ascii="Arial" w:hAnsi="Arial" w:cs="Arial"/>
          <w:sz w:val="24"/>
          <w:szCs w:val="24"/>
          <w:lang w:val="es-ES"/>
        </w:rPr>
        <w:t xml:space="preserve">aprobación, siendo aprobada por unanimidad.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Pr="006A3CB6">
        <w:rPr>
          <w:rFonts w:ascii="Arial" w:hAnsi="Arial" w:cs="Arial"/>
          <w:sz w:val="24"/>
          <w:szCs w:val="24"/>
          <w:lang w:val="es-ES"/>
        </w:rPr>
        <w:t xml:space="preserve"> agenda fue aprobada y figura como Anexo </w:t>
      </w:r>
      <w:r>
        <w:rPr>
          <w:rFonts w:ascii="Arial" w:hAnsi="Arial" w:cs="Arial"/>
          <w:sz w:val="24"/>
          <w:szCs w:val="24"/>
          <w:lang w:val="es-ES"/>
        </w:rPr>
        <w:t>II.</w:t>
      </w:r>
    </w:p>
    <w:p w:rsidR="00B73BE4" w:rsidRDefault="00B73BE4" w:rsidP="00A5395B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701A1" w:rsidRPr="00A5395B" w:rsidRDefault="00A5395B" w:rsidP="00A5395B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Resumen de Acta se adjunta como Anexo III.</w:t>
      </w:r>
    </w:p>
    <w:p w:rsidR="007701A1" w:rsidRDefault="007701A1" w:rsidP="007701A1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701A1" w:rsidRDefault="007701A1" w:rsidP="007701A1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701A1">
        <w:rPr>
          <w:rFonts w:ascii="Arial" w:hAnsi="Arial" w:cs="Arial"/>
          <w:b/>
          <w:sz w:val="24"/>
          <w:szCs w:val="24"/>
          <w:lang w:val="es-PY"/>
        </w:rPr>
        <w:t>PRESENTACIÓN DE BUENAS PRÁCTICAS DE PARAGUAY SOBRE ACCESO A LA JUSTICIA PARA PERSONAS MAYORES. APERTURA PARA CONOCER BUENAS PRÁCTICAS EN LA MATERIA POR PARTE DE LOS DEMÁS PAÍSES.</w:t>
      </w:r>
    </w:p>
    <w:p w:rsidR="00FF7CF7" w:rsidRDefault="00FF7CF7" w:rsidP="00FF7CF7">
      <w:pPr>
        <w:ind w:left="66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5395B" w:rsidRDefault="004A70AE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</w:t>
      </w:r>
      <w:r w:rsidR="00A5395B">
        <w:rPr>
          <w:rFonts w:ascii="Arial" w:hAnsi="Arial" w:cs="Arial"/>
          <w:sz w:val="24"/>
          <w:szCs w:val="24"/>
          <w:lang w:val="es-PY"/>
        </w:rPr>
        <w:t xml:space="preserve"> Paraguay realizó una presentación acerca de las buenas prácticas desarrolladas en el país. Se hizo especial mención sobre los trabajos realizados por la Corte Suprema de Justicia a través de sus direcciones y dependencias. </w:t>
      </w:r>
      <w:r w:rsidR="00941B33">
        <w:rPr>
          <w:rFonts w:ascii="Arial" w:hAnsi="Arial" w:cs="Arial"/>
          <w:sz w:val="24"/>
          <w:szCs w:val="24"/>
          <w:lang w:val="es-PY"/>
        </w:rPr>
        <w:t>A su vez, s</w:t>
      </w:r>
      <w:r w:rsidR="00A5395B">
        <w:rPr>
          <w:rFonts w:ascii="Arial" w:hAnsi="Arial" w:cs="Arial"/>
          <w:sz w:val="24"/>
          <w:szCs w:val="24"/>
          <w:lang w:val="es-PY"/>
        </w:rPr>
        <w:t>e hizo alusión a la aprobación de las 100 reglas de Brasilia, la Política de Acceso a la Justicia para Personas Mayores y Personas con Discapacidad de 2015, el Protocolo de Acceso a la Justicia para Personas Mayores y las diversas políticas públicas judiciales y actividades educativas como ser actualizaciones y socialización de materiales y documentos en derechos humanos que se han venido realizando, junto con los avances comprobados como resultado de las mismas.</w:t>
      </w:r>
    </w:p>
    <w:p w:rsidR="00A5395B" w:rsidRDefault="00A5395B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</w:p>
    <w:p w:rsidR="00941B33" w:rsidRDefault="00941B33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</w:p>
    <w:p w:rsidR="00A5395B" w:rsidRDefault="00941B33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lastRenderedPageBreak/>
        <w:t>La Delegación de Brasil refirió</w:t>
      </w:r>
      <w:r w:rsidR="00A5395B">
        <w:rPr>
          <w:rFonts w:ascii="Arial" w:hAnsi="Arial" w:cs="Arial"/>
          <w:sz w:val="24"/>
          <w:szCs w:val="24"/>
          <w:lang w:val="es-PY"/>
        </w:rPr>
        <w:t xml:space="preserve"> que para ellos el acceso a la justicia es tema prioritario, y a que se realizó un seminario junto</w:t>
      </w:r>
      <w:r w:rsidR="004A70AE">
        <w:rPr>
          <w:rFonts w:ascii="Arial" w:hAnsi="Arial" w:cs="Arial"/>
          <w:sz w:val="24"/>
          <w:szCs w:val="24"/>
          <w:lang w:val="es-PY"/>
        </w:rPr>
        <w:t xml:space="preserve"> con el Ministerio de Justicia, la cual ofreció</w:t>
      </w:r>
      <w:r w:rsidR="00A5395B">
        <w:rPr>
          <w:rFonts w:ascii="Arial" w:hAnsi="Arial" w:cs="Arial"/>
          <w:sz w:val="24"/>
          <w:szCs w:val="24"/>
          <w:lang w:val="es-PY"/>
        </w:rPr>
        <w:t xml:space="preserve"> a los estados asistentes los insumos y conclusiones del mismo.</w:t>
      </w:r>
    </w:p>
    <w:p w:rsidR="00A5395B" w:rsidRDefault="00A5395B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</w:p>
    <w:p w:rsidR="00A5395B" w:rsidRDefault="00A5395B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 Argentina manifestó su preocupación sobre el tema. En la Argentina la Convención</w:t>
      </w:r>
      <w:r w:rsidR="004A70AE">
        <w:rPr>
          <w:rFonts w:ascii="Arial" w:hAnsi="Arial" w:cs="Arial"/>
          <w:sz w:val="24"/>
          <w:szCs w:val="24"/>
          <w:lang w:val="es-PY"/>
        </w:rPr>
        <w:t xml:space="preserve"> Interameric</w:t>
      </w:r>
      <w:r w:rsidR="00083CDE">
        <w:rPr>
          <w:rFonts w:ascii="Arial" w:hAnsi="Arial" w:cs="Arial"/>
          <w:sz w:val="24"/>
          <w:szCs w:val="24"/>
          <w:lang w:val="es-PY"/>
        </w:rPr>
        <w:t>ana sobre la P</w:t>
      </w:r>
      <w:r w:rsidR="00692138">
        <w:rPr>
          <w:rFonts w:ascii="Arial" w:hAnsi="Arial" w:cs="Arial"/>
          <w:sz w:val="24"/>
          <w:szCs w:val="24"/>
          <w:lang w:val="es-PY"/>
        </w:rPr>
        <w:t>rotección de los D</w:t>
      </w:r>
      <w:r w:rsidR="004A70AE">
        <w:rPr>
          <w:rFonts w:ascii="Arial" w:hAnsi="Arial" w:cs="Arial"/>
          <w:sz w:val="24"/>
          <w:szCs w:val="24"/>
          <w:lang w:val="es-PY"/>
        </w:rPr>
        <w:t>erechos Humanos de las Personas Mayores</w:t>
      </w:r>
      <w:r w:rsidR="00083CDE">
        <w:rPr>
          <w:rFonts w:ascii="Arial" w:hAnsi="Arial" w:cs="Arial"/>
          <w:sz w:val="24"/>
          <w:szCs w:val="24"/>
          <w:lang w:val="es-PY"/>
        </w:rPr>
        <w:t xml:space="preserve"> (CIPDHPM)</w:t>
      </w:r>
      <w:r>
        <w:rPr>
          <w:rFonts w:ascii="Arial" w:hAnsi="Arial" w:cs="Arial"/>
          <w:sz w:val="24"/>
          <w:szCs w:val="24"/>
          <w:lang w:val="es-PY"/>
        </w:rPr>
        <w:t xml:space="preserve"> es vinculante y existe ya jurisprudencia. El acceso oportuno a la justicia es fundamental, señalando que no todos los países han ratificado la misma y que  se requiere cierto número de ratificaciones para que </w:t>
      </w:r>
      <w:r w:rsidR="00853C9F">
        <w:rPr>
          <w:rFonts w:ascii="Arial" w:hAnsi="Arial" w:cs="Arial"/>
          <w:sz w:val="24"/>
          <w:szCs w:val="24"/>
          <w:lang w:val="es-PY"/>
        </w:rPr>
        <w:t>se constituya el mecanismo de seguimiento.</w:t>
      </w:r>
    </w:p>
    <w:p w:rsidR="00A5395B" w:rsidRDefault="00A5395B" w:rsidP="00A5395B">
      <w:pPr>
        <w:ind w:left="66"/>
        <w:jc w:val="both"/>
        <w:rPr>
          <w:rFonts w:ascii="Arial" w:hAnsi="Arial" w:cs="Arial"/>
          <w:sz w:val="24"/>
          <w:szCs w:val="24"/>
          <w:lang w:val="es-PY"/>
        </w:rPr>
      </w:pPr>
    </w:p>
    <w:p w:rsidR="00254F9B" w:rsidRDefault="00A5395B" w:rsidP="00A5395B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 Uruguay relató que se encuentran elaborando un Protocolo sobre el tema en el M</w:t>
      </w:r>
      <w:r w:rsidR="00853C9F">
        <w:rPr>
          <w:rFonts w:ascii="Arial" w:hAnsi="Arial" w:cs="Arial"/>
          <w:sz w:val="24"/>
          <w:szCs w:val="24"/>
          <w:lang w:val="es-PY"/>
        </w:rPr>
        <w:t>inisterio de Desarrollo Social,</w:t>
      </w:r>
      <w:r>
        <w:rPr>
          <w:rFonts w:ascii="Arial" w:hAnsi="Arial" w:cs="Arial"/>
          <w:sz w:val="24"/>
          <w:szCs w:val="24"/>
          <w:lang w:val="es-PY"/>
        </w:rPr>
        <w:t xml:space="preserve"> el Ministerio de Interior</w:t>
      </w:r>
      <w:r w:rsidR="00853C9F">
        <w:rPr>
          <w:rFonts w:ascii="Arial" w:hAnsi="Arial" w:cs="Arial"/>
          <w:sz w:val="24"/>
          <w:szCs w:val="24"/>
          <w:lang w:val="es-PY"/>
        </w:rPr>
        <w:t xml:space="preserve"> y la Fiscalía General de la Nación</w:t>
      </w:r>
      <w:r>
        <w:rPr>
          <w:rFonts w:ascii="Arial" w:hAnsi="Arial" w:cs="Arial"/>
          <w:sz w:val="24"/>
          <w:szCs w:val="24"/>
          <w:lang w:val="es-PY"/>
        </w:rPr>
        <w:t xml:space="preserve">. </w:t>
      </w:r>
      <w:r w:rsidR="00941B33">
        <w:rPr>
          <w:rFonts w:ascii="Arial" w:hAnsi="Arial" w:cs="Arial"/>
          <w:sz w:val="24"/>
          <w:szCs w:val="24"/>
          <w:lang w:val="es-PY"/>
        </w:rPr>
        <w:t>Asimismo, m</w:t>
      </w:r>
      <w:r>
        <w:rPr>
          <w:rFonts w:ascii="Arial" w:hAnsi="Arial" w:cs="Arial"/>
          <w:sz w:val="24"/>
          <w:szCs w:val="24"/>
          <w:lang w:val="es-PY"/>
        </w:rPr>
        <w:t>anifestó</w:t>
      </w:r>
      <w:r w:rsidR="00853C9F">
        <w:rPr>
          <w:rFonts w:ascii="Arial" w:hAnsi="Arial" w:cs="Arial"/>
          <w:sz w:val="24"/>
          <w:szCs w:val="24"/>
          <w:lang w:val="es-PY"/>
        </w:rPr>
        <w:t xml:space="preserve"> </w:t>
      </w:r>
      <w:r>
        <w:rPr>
          <w:rFonts w:ascii="Arial" w:hAnsi="Arial" w:cs="Arial"/>
          <w:sz w:val="24"/>
          <w:szCs w:val="24"/>
          <w:lang w:val="es-PY"/>
        </w:rPr>
        <w:t>que deberían de crearse mecanismos que aceleren los procesos judiciales en los que sean parte las personas mayores.</w:t>
      </w:r>
      <w:r w:rsidR="00941B33">
        <w:rPr>
          <w:rFonts w:ascii="Arial" w:hAnsi="Arial" w:cs="Arial"/>
          <w:sz w:val="24"/>
          <w:szCs w:val="24"/>
          <w:lang w:val="es-PY"/>
        </w:rPr>
        <w:t xml:space="preserve"> Además s</w:t>
      </w:r>
      <w:r>
        <w:rPr>
          <w:rFonts w:ascii="Arial" w:hAnsi="Arial" w:cs="Arial"/>
          <w:sz w:val="24"/>
          <w:szCs w:val="24"/>
          <w:lang w:val="es-PY"/>
        </w:rPr>
        <w:t>e están realizando trabajos para identificar obstáculos que retrasan los procesos judiciales.</w:t>
      </w:r>
    </w:p>
    <w:p w:rsidR="00254F9B" w:rsidRDefault="00254F9B" w:rsidP="00E7203D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701A1" w:rsidRPr="00254F9B" w:rsidRDefault="007701A1" w:rsidP="00254F9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0360D" w:rsidRDefault="00A5395B" w:rsidP="00B73BE4">
      <w:pPr>
        <w:pStyle w:val="Prrafodelista"/>
        <w:numPr>
          <w:ilvl w:val="0"/>
          <w:numId w:val="3"/>
        </w:numPr>
        <w:ind w:hanging="720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PRESENTACIÓN DEL IPPDH</w:t>
      </w:r>
    </w:p>
    <w:p w:rsidR="0000360D" w:rsidRDefault="0000360D" w:rsidP="0000360D">
      <w:pPr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7701A1" w:rsidRPr="00A5395B" w:rsidRDefault="00A5395B" w:rsidP="00B73BE4">
      <w:pPr>
        <w:ind w:firstLine="709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 xml:space="preserve">2.1. </w:t>
      </w:r>
      <w:r w:rsidR="0000360D" w:rsidRPr="00A5395B">
        <w:rPr>
          <w:rFonts w:ascii="Arial" w:hAnsi="Arial" w:cs="Arial"/>
          <w:b/>
          <w:sz w:val="24"/>
          <w:szCs w:val="24"/>
          <w:lang w:val="es-PY"/>
        </w:rPr>
        <w:t xml:space="preserve">Informe sobre </w:t>
      </w:r>
      <w:r w:rsidR="00853C9F">
        <w:rPr>
          <w:rFonts w:ascii="Arial" w:hAnsi="Arial" w:cs="Arial"/>
          <w:b/>
          <w:sz w:val="24"/>
          <w:szCs w:val="24"/>
          <w:lang w:val="es-PY"/>
        </w:rPr>
        <w:t xml:space="preserve">el </w:t>
      </w:r>
      <w:r w:rsidR="0000360D" w:rsidRPr="00A5395B">
        <w:rPr>
          <w:rFonts w:ascii="Arial" w:hAnsi="Arial" w:cs="Arial"/>
          <w:b/>
          <w:sz w:val="24"/>
          <w:szCs w:val="24"/>
          <w:lang w:val="es-PY"/>
        </w:rPr>
        <w:t>curso Políticas de cuidado y protección de los derechos humanos de las personas mayores</w:t>
      </w:r>
    </w:p>
    <w:p w:rsidR="00382C63" w:rsidRDefault="00382C63" w:rsidP="00A5395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0360D" w:rsidRPr="00A5395B" w:rsidRDefault="003E09A5" w:rsidP="00A5395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95B">
        <w:rPr>
          <w:rFonts w:ascii="Arial" w:hAnsi="Arial" w:cs="Arial"/>
          <w:sz w:val="24"/>
          <w:szCs w:val="24"/>
          <w:lang w:val="es-ES"/>
        </w:rPr>
        <w:t xml:space="preserve">La representante del IPPDH </w:t>
      </w:r>
      <w:r w:rsidR="0000360D" w:rsidRPr="00A5395B">
        <w:rPr>
          <w:rFonts w:ascii="Arial" w:hAnsi="Arial" w:cs="Arial"/>
          <w:sz w:val="24"/>
          <w:szCs w:val="24"/>
          <w:lang w:val="es-ES"/>
        </w:rPr>
        <w:t>informó sobre el curso virtual Políticas de cuidado y protección de los derechos humanos de las personas mayores, realizado entre los meses de febrero y abril</w:t>
      </w:r>
      <w:r w:rsidR="00853C9F">
        <w:rPr>
          <w:rFonts w:ascii="Arial" w:hAnsi="Arial" w:cs="Arial"/>
          <w:sz w:val="24"/>
          <w:szCs w:val="24"/>
          <w:lang w:val="es-ES"/>
        </w:rPr>
        <w:t xml:space="preserve"> del corriente año</w:t>
      </w:r>
      <w:r w:rsidR="0000360D" w:rsidRPr="00A5395B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55079" w:rsidRDefault="00755079" w:rsidP="00A5395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53C9F" w:rsidRDefault="0000360D" w:rsidP="00A5395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95B">
        <w:rPr>
          <w:rFonts w:ascii="Arial" w:hAnsi="Arial" w:cs="Arial"/>
          <w:sz w:val="24"/>
          <w:szCs w:val="24"/>
          <w:lang w:val="es-ES"/>
        </w:rPr>
        <w:t xml:space="preserve">Las delegaciones agradecieron el informe, resaltando la importancia del mismo. </w:t>
      </w:r>
    </w:p>
    <w:p w:rsidR="00853C9F" w:rsidRDefault="00853C9F" w:rsidP="00A5395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0360D" w:rsidRPr="00A5395B" w:rsidRDefault="00941B33" w:rsidP="00A5395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</w:t>
      </w:r>
      <w:r w:rsidR="0000360D" w:rsidRPr="00A5395B">
        <w:rPr>
          <w:rFonts w:ascii="Arial" w:hAnsi="Arial" w:cs="Arial"/>
          <w:sz w:val="24"/>
          <w:szCs w:val="24"/>
          <w:lang w:val="es-ES"/>
        </w:rPr>
        <w:t>elegación de Uruguay entregó las sugerencias de temas a ser incorporados para la realización de una nueva edición.</w:t>
      </w:r>
    </w:p>
    <w:p w:rsidR="0000360D" w:rsidRDefault="0000360D" w:rsidP="007701A1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00360D" w:rsidRPr="00A5395B" w:rsidRDefault="00A5395B" w:rsidP="00B73BE4">
      <w:pPr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2.2. </w:t>
      </w:r>
      <w:r w:rsidR="0000360D" w:rsidRPr="00A5395B">
        <w:rPr>
          <w:rFonts w:ascii="Arial" w:hAnsi="Arial" w:cs="Arial"/>
          <w:b/>
          <w:sz w:val="24"/>
          <w:szCs w:val="24"/>
          <w:lang w:val="es-ES"/>
        </w:rPr>
        <w:t>Informe sobre campaña vivir con dignidad y derechos y muestra itinerante</w:t>
      </w:r>
    </w:p>
    <w:p w:rsidR="00382C63" w:rsidRDefault="00382C63" w:rsidP="00A5395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701A1" w:rsidRPr="00A5395B" w:rsidRDefault="0000360D" w:rsidP="00A5395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95B">
        <w:rPr>
          <w:rFonts w:ascii="Arial" w:hAnsi="Arial" w:cs="Arial"/>
          <w:sz w:val="24"/>
          <w:szCs w:val="24"/>
          <w:lang w:val="es-ES"/>
        </w:rPr>
        <w:t>Se informó sobre la implementación de la campaña y la inauguración de la muestra itinerante en el marco de la campaña Vivir con Dign</w:t>
      </w:r>
      <w:r w:rsidR="00853C9F">
        <w:rPr>
          <w:rFonts w:ascii="Arial" w:hAnsi="Arial" w:cs="Arial"/>
          <w:sz w:val="24"/>
          <w:szCs w:val="24"/>
          <w:lang w:val="es-ES"/>
        </w:rPr>
        <w:t>idad y Derechos que se inaugura en el marco de la PPTP</w:t>
      </w:r>
      <w:r w:rsidR="00941B33">
        <w:rPr>
          <w:rFonts w:ascii="Arial" w:hAnsi="Arial" w:cs="Arial"/>
          <w:sz w:val="24"/>
          <w:szCs w:val="24"/>
          <w:lang w:val="es-ES"/>
        </w:rPr>
        <w:t xml:space="preserve"> y se puso</w:t>
      </w:r>
      <w:r w:rsidRPr="00A5395B">
        <w:rPr>
          <w:rFonts w:ascii="Arial" w:hAnsi="Arial" w:cs="Arial"/>
          <w:sz w:val="24"/>
          <w:szCs w:val="24"/>
          <w:lang w:val="es-ES"/>
        </w:rPr>
        <w:t xml:space="preserve"> a disposici</w:t>
      </w:r>
      <w:r w:rsidR="00755079">
        <w:rPr>
          <w:rFonts w:ascii="Arial" w:hAnsi="Arial" w:cs="Arial"/>
          <w:sz w:val="24"/>
          <w:szCs w:val="24"/>
          <w:lang w:val="es-ES"/>
        </w:rPr>
        <w:t>ó</w:t>
      </w:r>
      <w:r w:rsidRPr="00A5395B">
        <w:rPr>
          <w:rFonts w:ascii="Arial" w:hAnsi="Arial" w:cs="Arial"/>
          <w:sz w:val="24"/>
          <w:szCs w:val="24"/>
          <w:lang w:val="es-ES"/>
        </w:rPr>
        <w:t>n para que la misma pueda ser realizada en otros países. En Paraguay</w:t>
      </w:r>
      <w:r w:rsidR="00853C9F">
        <w:rPr>
          <w:rFonts w:ascii="Arial" w:hAnsi="Arial" w:cs="Arial"/>
          <w:sz w:val="24"/>
          <w:szCs w:val="24"/>
          <w:lang w:val="es-ES"/>
        </w:rPr>
        <w:t>,</w:t>
      </w:r>
      <w:r w:rsidRPr="00A5395B">
        <w:rPr>
          <w:rFonts w:ascii="Arial" w:hAnsi="Arial" w:cs="Arial"/>
          <w:sz w:val="24"/>
          <w:szCs w:val="24"/>
          <w:lang w:val="es-ES"/>
        </w:rPr>
        <w:t xml:space="preserve"> estará en el local de la Secretaría </w:t>
      </w:r>
      <w:r w:rsidR="00853C9F">
        <w:rPr>
          <w:rFonts w:ascii="Arial" w:hAnsi="Arial" w:cs="Arial"/>
          <w:sz w:val="24"/>
          <w:szCs w:val="24"/>
          <w:lang w:val="es-ES"/>
        </w:rPr>
        <w:t xml:space="preserve">Nacional </w:t>
      </w:r>
      <w:r w:rsidRPr="00A5395B">
        <w:rPr>
          <w:rFonts w:ascii="Arial" w:hAnsi="Arial" w:cs="Arial"/>
          <w:sz w:val="24"/>
          <w:szCs w:val="24"/>
          <w:lang w:val="es-ES"/>
        </w:rPr>
        <w:t>de Turismo y luego en la Municipalidad de Asunción.</w:t>
      </w:r>
    </w:p>
    <w:p w:rsidR="0000360D" w:rsidRPr="00A5395B" w:rsidRDefault="0000360D" w:rsidP="00A5395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E09A5" w:rsidRPr="00A65B80" w:rsidRDefault="003E09A5" w:rsidP="007701A1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701A1" w:rsidRPr="00254F9B" w:rsidRDefault="007701A1" w:rsidP="00B73BE4">
      <w:pPr>
        <w:pStyle w:val="Prrafodelista"/>
        <w:numPr>
          <w:ilvl w:val="0"/>
          <w:numId w:val="3"/>
        </w:numPr>
        <w:ind w:hanging="720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254F9B">
        <w:rPr>
          <w:rFonts w:ascii="Arial" w:hAnsi="Arial" w:cs="Arial"/>
          <w:b/>
          <w:sz w:val="24"/>
          <w:szCs w:val="24"/>
          <w:lang w:val="es-PY"/>
        </w:rPr>
        <w:t xml:space="preserve">INTERCAMBIO Y BUENAS PRÁCTICAS A COMPARTIR SOBRE LA PROMOCIÓN DEL ACCESO A CRÉDITO  DE LAS PERSONAS MAYORES, EL ABORDAJE DE SITUACIONES DE ABUSO PATRIMONIAL </w:t>
      </w:r>
    </w:p>
    <w:p w:rsidR="00254F9B" w:rsidRDefault="00254F9B" w:rsidP="00254F9B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 Argentina relató que</w:t>
      </w:r>
      <w:r w:rsidR="00853C9F">
        <w:rPr>
          <w:rFonts w:ascii="Arial" w:hAnsi="Arial" w:cs="Arial"/>
          <w:sz w:val="24"/>
          <w:szCs w:val="24"/>
          <w:lang w:val="es-PY"/>
        </w:rPr>
        <w:t xml:space="preserve"> el Sistema integrado previsional </w:t>
      </w:r>
      <w:r w:rsidR="00853C9F">
        <w:rPr>
          <w:rFonts w:ascii="Arial" w:hAnsi="Arial" w:cs="Arial"/>
          <w:sz w:val="24"/>
          <w:szCs w:val="24"/>
          <w:lang w:val="es-PY"/>
        </w:rPr>
        <w:lastRenderedPageBreak/>
        <w:t>Argentino</w:t>
      </w:r>
      <w:r>
        <w:rPr>
          <w:rFonts w:ascii="Arial" w:hAnsi="Arial" w:cs="Arial"/>
          <w:sz w:val="24"/>
          <w:szCs w:val="24"/>
          <w:lang w:val="es-PY"/>
        </w:rPr>
        <w:t xml:space="preserve"> ofrece a jubilados y pensionados créditos</w:t>
      </w:r>
      <w:r w:rsidR="00853C9F">
        <w:rPr>
          <w:rFonts w:ascii="Arial" w:hAnsi="Arial" w:cs="Arial"/>
          <w:sz w:val="24"/>
          <w:szCs w:val="24"/>
          <w:lang w:val="es-PY"/>
        </w:rPr>
        <w:t xml:space="preserve"> </w:t>
      </w:r>
      <w:r w:rsidR="00083CDE">
        <w:rPr>
          <w:rFonts w:ascii="Arial" w:hAnsi="Arial" w:cs="Arial"/>
          <w:sz w:val="24"/>
          <w:szCs w:val="24"/>
          <w:lang w:val="es-PY"/>
        </w:rPr>
        <w:t xml:space="preserve"> </w:t>
      </w:r>
      <w:r w:rsidR="00853C9F">
        <w:rPr>
          <w:rFonts w:ascii="Arial" w:hAnsi="Arial" w:cs="Arial"/>
          <w:sz w:val="24"/>
          <w:szCs w:val="24"/>
          <w:lang w:val="es-PY"/>
        </w:rPr>
        <w:t>en el marco del “Programa</w:t>
      </w:r>
      <w:r>
        <w:rPr>
          <w:rFonts w:ascii="Arial" w:hAnsi="Arial" w:cs="Arial"/>
          <w:sz w:val="24"/>
          <w:szCs w:val="24"/>
          <w:lang w:val="es-PY"/>
        </w:rPr>
        <w:t xml:space="preserve"> Argenta” con tasas blandas y que el rango de edad para solicitar estos créditos se extiende hasta los 88 años. </w:t>
      </w: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Respec</w:t>
      </w:r>
      <w:r w:rsidR="00853C9F">
        <w:rPr>
          <w:rFonts w:ascii="Arial" w:hAnsi="Arial" w:cs="Arial"/>
          <w:sz w:val="24"/>
          <w:szCs w:val="24"/>
          <w:lang w:val="es-PY"/>
        </w:rPr>
        <w:t>to al abuso patrimonial, el 98.6</w:t>
      </w:r>
      <w:r>
        <w:rPr>
          <w:rFonts w:ascii="Arial" w:hAnsi="Arial" w:cs="Arial"/>
          <w:sz w:val="24"/>
          <w:szCs w:val="24"/>
          <w:lang w:val="es-PY"/>
        </w:rPr>
        <w:t xml:space="preserve"> % de las personas mayores de 65 años cuenta con jubilación</w:t>
      </w:r>
      <w:r w:rsidR="00853C9F">
        <w:rPr>
          <w:rFonts w:ascii="Arial" w:hAnsi="Arial" w:cs="Arial"/>
          <w:sz w:val="24"/>
          <w:szCs w:val="24"/>
          <w:lang w:val="es-PY"/>
        </w:rPr>
        <w:t xml:space="preserve"> y/o pensión</w:t>
      </w:r>
      <w:r>
        <w:rPr>
          <w:rFonts w:ascii="Arial" w:hAnsi="Arial" w:cs="Arial"/>
          <w:sz w:val="24"/>
          <w:szCs w:val="24"/>
          <w:lang w:val="es-PY"/>
        </w:rPr>
        <w:t xml:space="preserve">, </w:t>
      </w:r>
      <w:r w:rsidR="00853C9F">
        <w:rPr>
          <w:rFonts w:ascii="Arial" w:hAnsi="Arial" w:cs="Arial"/>
          <w:sz w:val="24"/>
          <w:szCs w:val="24"/>
          <w:lang w:val="es-PY"/>
        </w:rPr>
        <w:t>siendo uno de los sistemas previsionales más extendidos de la región. D</w:t>
      </w:r>
      <w:r>
        <w:rPr>
          <w:rFonts w:ascii="Arial" w:hAnsi="Arial" w:cs="Arial"/>
          <w:sz w:val="24"/>
          <w:szCs w:val="24"/>
          <w:lang w:val="es-PY"/>
        </w:rPr>
        <w:t>e todos modos se crean situaciones de abuso</w:t>
      </w:r>
      <w:r w:rsidR="00853C9F">
        <w:rPr>
          <w:rFonts w:ascii="Arial" w:hAnsi="Arial" w:cs="Arial"/>
          <w:sz w:val="24"/>
          <w:szCs w:val="24"/>
          <w:lang w:val="es-PY"/>
        </w:rPr>
        <w:t xml:space="preserve"> financiero y patrimonial</w:t>
      </w:r>
      <w:r>
        <w:rPr>
          <w:rFonts w:ascii="Arial" w:hAnsi="Arial" w:cs="Arial"/>
          <w:sz w:val="24"/>
          <w:szCs w:val="24"/>
          <w:lang w:val="es-PY"/>
        </w:rPr>
        <w:t xml:space="preserve">. </w:t>
      </w:r>
      <w:r w:rsidR="00C80DE8">
        <w:rPr>
          <w:rFonts w:ascii="Arial" w:hAnsi="Arial" w:cs="Arial"/>
          <w:sz w:val="24"/>
          <w:szCs w:val="24"/>
          <w:lang w:val="es-PY"/>
        </w:rPr>
        <w:t>Las campañas de Buentrato impulsada por la Dirección Nacional de Políticas para Adultos Mayores, abordan la temática</w:t>
      </w:r>
      <w:r>
        <w:rPr>
          <w:rFonts w:ascii="Arial" w:hAnsi="Arial" w:cs="Arial"/>
          <w:sz w:val="24"/>
          <w:szCs w:val="24"/>
          <w:lang w:val="es-PY"/>
        </w:rPr>
        <w:t>, buscando desnaturalizar el fenómeno. En este marco, se han</w:t>
      </w:r>
      <w:r w:rsidR="00805204">
        <w:rPr>
          <w:rFonts w:ascii="Arial" w:hAnsi="Arial" w:cs="Arial"/>
          <w:sz w:val="24"/>
          <w:szCs w:val="24"/>
          <w:lang w:val="es-PY"/>
        </w:rPr>
        <w:t xml:space="preserve"> distribuido ejemplares de la CI</w:t>
      </w:r>
      <w:r w:rsidR="00083CDE">
        <w:rPr>
          <w:rFonts w:ascii="Arial" w:hAnsi="Arial" w:cs="Arial"/>
          <w:sz w:val="24"/>
          <w:szCs w:val="24"/>
          <w:lang w:val="es-PY"/>
        </w:rPr>
        <w:t>P</w:t>
      </w:r>
      <w:r w:rsidR="00805204">
        <w:rPr>
          <w:rFonts w:ascii="Arial" w:hAnsi="Arial" w:cs="Arial"/>
          <w:sz w:val="24"/>
          <w:szCs w:val="24"/>
          <w:lang w:val="es-PY"/>
        </w:rPr>
        <w:t>DHPM</w:t>
      </w:r>
      <w:r>
        <w:rPr>
          <w:rFonts w:ascii="Arial" w:hAnsi="Arial" w:cs="Arial"/>
          <w:sz w:val="24"/>
          <w:szCs w:val="24"/>
          <w:lang w:val="es-PY"/>
        </w:rPr>
        <w:t xml:space="preserve">. </w:t>
      </w: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 Uruguay relató que no cuentan con esas buenas prácticas</w:t>
      </w:r>
      <w:r w:rsidR="00083CDE">
        <w:rPr>
          <w:rFonts w:ascii="Arial" w:hAnsi="Arial" w:cs="Arial"/>
          <w:sz w:val="24"/>
          <w:szCs w:val="24"/>
          <w:lang w:val="es-PY"/>
        </w:rPr>
        <w:t xml:space="preserve"> sobre acceso al crédito de personas mayores</w:t>
      </w:r>
      <w:r>
        <w:rPr>
          <w:rFonts w:ascii="Arial" w:hAnsi="Arial" w:cs="Arial"/>
          <w:sz w:val="24"/>
          <w:szCs w:val="24"/>
          <w:lang w:val="es-PY"/>
        </w:rPr>
        <w:t xml:space="preserve"> y que detectan varias situaciones de abuso</w:t>
      </w:r>
      <w:r w:rsidR="00083CDE">
        <w:rPr>
          <w:rFonts w:ascii="Arial" w:hAnsi="Arial" w:cs="Arial"/>
          <w:sz w:val="24"/>
          <w:szCs w:val="24"/>
          <w:lang w:val="es-PY"/>
        </w:rPr>
        <w:t xml:space="preserve"> patrimonial</w:t>
      </w:r>
      <w:r>
        <w:rPr>
          <w:rFonts w:ascii="Arial" w:hAnsi="Arial" w:cs="Arial"/>
          <w:sz w:val="24"/>
          <w:szCs w:val="24"/>
          <w:lang w:val="es-PY"/>
        </w:rPr>
        <w:t xml:space="preserve">. </w:t>
      </w:r>
      <w:r w:rsidR="00083CDE">
        <w:rPr>
          <w:rFonts w:ascii="Arial" w:hAnsi="Arial" w:cs="Arial"/>
          <w:sz w:val="24"/>
          <w:szCs w:val="24"/>
          <w:lang w:val="es-PY"/>
        </w:rPr>
        <w:t>Se trabaja a partir de los casos que llegan a los servicios y que son denunciados presentándose  dificultades para probar dichos abusos en la medida que existen poderes de cobro de las jubilaciones y pensiones y que en muchos casos suceden en el ámbito familiar.</w:t>
      </w:r>
    </w:p>
    <w:p w:rsidR="00083CDE" w:rsidRDefault="00083CDE" w:rsidP="00755079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La Delegación de Brasil comentó que cuentan con un proyecto de ley que se encuentra en </w:t>
      </w:r>
      <w:r w:rsidR="00083CDE">
        <w:rPr>
          <w:rFonts w:ascii="Arial" w:hAnsi="Arial" w:cs="Arial"/>
          <w:sz w:val="24"/>
          <w:szCs w:val="24"/>
          <w:lang w:val="es-PY"/>
        </w:rPr>
        <w:t xml:space="preserve">la </w:t>
      </w:r>
      <w:r>
        <w:rPr>
          <w:rFonts w:ascii="Arial" w:hAnsi="Arial" w:cs="Arial"/>
          <w:sz w:val="24"/>
          <w:szCs w:val="24"/>
          <w:lang w:val="es-PY"/>
        </w:rPr>
        <w:t xml:space="preserve">Cámara de </w:t>
      </w:r>
      <w:r w:rsidR="00083CDE">
        <w:rPr>
          <w:rFonts w:ascii="Arial" w:hAnsi="Arial" w:cs="Arial"/>
          <w:sz w:val="24"/>
          <w:szCs w:val="24"/>
          <w:lang w:val="es-PY"/>
        </w:rPr>
        <w:t>Diputados</w:t>
      </w:r>
      <w:r>
        <w:rPr>
          <w:rFonts w:ascii="Arial" w:hAnsi="Arial" w:cs="Arial"/>
          <w:sz w:val="24"/>
          <w:szCs w:val="24"/>
          <w:lang w:val="es-PY"/>
        </w:rPr>
        <w:t xml:space="preserve"> para su estudio y están viendo elaborar una política interna, cuyos términos serán definidos próximamente en un seminario. En el estatuto </w:t>
      </w:r>
      <w:r w:rsidR="005B6973">
        <w:rPr>
          <w:rFonts w:ascii="Arial" w:hAnsi="Arial" w:cs="Arial"/>
          <w:sz w:val="24"/>
          <w:szCs w:val="24"/>
          <w:lang w:val="es-PY"/>
        </w:rPr>
        <w:t xml:space="preserve">de las personas mayores </w:t>
      </w:r>
      <w:r>
        <w:rPr>
          <w:rFonts w:ascii="Arial" w:hAnsi="Arial" w:cs="Arial"/>
          <w:sz w:val="24"/>
          <w:szCs w:val="24"/>
          <w:lang w:val="es-PY"/>
        </w:rPr>
        <w:t>que</w:t>
      </w:r>
      <w:r w:rsidR="005B6973">
        <w:rPr>
          <w:rFonts w:ascii="Arial" w:hAnsi="Arial" w:cs="Arial"/>
          <w:sz w:val="24"/>
          <w:szCs w:val="24"/>
          <w:lang w:val="es-PY"/>
        </w:rPr>
        <w:t xml:space="preserve"> defiende los derechos, entre ellos el</w:t>
      </w:r>
      <w:r>
        <w:rPr>
          <w:rFonts w:ascii="Arial" w:hAnsi="Arial" w:cs="Arial"/>
          <w:sz w:val="24"/>
          <w:szCs w:val="24"/>
          <w:lang w:val="es-PY"/>
        </w:rPr>
        <w:t xml:space="preserve"> abuso fin</w:t>
      </w:r>
      <w:r w:rsidR="005B6973">
        <w:rPr>
          <w:rFonts w:ascii="Arial" w:hAnsi="Arial" w:cs="Arial"/>
          <w:sz w:val="24"/>
          <w:szCs w:val="24"/>
          <w:lang w:val="es-PY"/>
        </w:rPr>
        <w:t xml:space="preserve">anciero contra personas mayores, se </w:t>
      </w:r>
      <w:r>
        <w:rPr>
          <w:rFonts w:ascii="Arial" w:hAnsi="Arial" w:cs="Arial"/>
          <w:sz w:val="24"/>
          <w:szCs w:val="24"/>
          <w:lang w:val="es-PY"/>
        </w:rPr>
        <w:t>establece una pen</w:t>
      </w:r>
      <w:r w:rsidR="005B6973">
        <w:rPr>
          <w:rFonts w:ascii="Arial" w:hAnsi="Arial" w:cs="Arial"/>
          <w:sz w:val="24"/>
          <w:szCs w:val="24"/>
          <w:lang w:val="es-PY"/>
        </w:rPr>
        <w:t xml:space="preserve">a privativa de libertad de </w:t>
      </w:r>
      <w:r w:rsidR="00D0625E">
        <w:rPr>
          <w:rFonts w:ascii="Arial" w:hAnsi="Arial" w:cs="Arial"/>
          <w:sz w:val="24"/>
          <w:szCs w:val="24"/>
          <w:lang w:val="es-PY"/>
        </w:rPr>
        <w:t xml:space="preserve"> 2</w:t>
      </w:r>
      <w:r>
        <w:rPr>
          <w:rFonts w:ascii="Arial" w:hAnsi="Arial" w:cs="Arial"/>
          <w:sz w:val="24"/>
          <w:szCs w:val="24"/>
          <w:lang w:val="es-PY"/>
        </w:rPr>
        <w:t xml:space="preserve"> </w:t>
      </w:r>
      <w:r w:rsidR="00D0625E">
        <w:rPr>
          <w:rFonts w:ascii="Arial" w:hAnsi="Arial" w:cs="Arial"/>
          <w:sz w:val="24"/>
          <w:szCs w:val="24"/>
          <w:lang w:val="es-PY"/>
        </w:rPr>
        <w:t>a 4</w:t>
      </w:r>
      <w:r w:rsidR="005B6973">
        <w:rPr>
          <w:rFonts w:ascii="Arial" w:hAnsi="Arial" w:cs="Arial"/>
          <w:sz w:val="24"/>
          <w:szCs w:val="24"/>
          <w:lang w:val="es-PY"/>
        </w:rPr>
        <w:t xml:space="preserve"> </w:t>
      </w:r>
      <w:r>
        <w:rPr>
          <w:rFonts w:ascii="Arial" w:hAnsi="Arial" w:cs="Arial"/>
          <w:sz w:val="24"/>
          <w:szCs w:val="24"/>
          <w:lang w:val="es-PY"/>
        </w:rPr>
        <w:t>años</w:t>
      </w:r>
      <w:r w:rsidR="005B6973">
        <w:rPr>
          <w:rFonts w:ascii="Arial" w:hAnsi="Arial" w:cs="Arial"/>
          <w:sz w:val="24"/>
          <w:szCs w:val="24"/>
          <w:lang w:val="es-PY"/>
        </w:rPr>
        <w:t>.</w:t>
      </w:r>
      <w:r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</w:t>
      </w:r>
      <w:r w:rsidR="00941B33">
        <w:rPr>
          <w:rFonts w:ascii="Arial" w:hAnsi="Arial" w:cs="Arial"/>
          <w:sz w:val="24"/>
          <w:szCs w:val="24"/>
          <w:lang w:val="es-PY"/>
        </w:rPr>
        <w:t xml:space="preserve"> Delegación de Paraguay informó</w:t>
      </w:r>
      <w:r>
        <w:rPr>
          <w:rFonts w:ascii="Arial" w:hAnsi="Arial" w:cs="Arial"/>
          <w:sz w:val="24"/>
          <w:szCs w:val="24"/>
          <w:lang w:val="es-PY"/>
        </w:rPr>
        <w:t xml:space="preserve"> que tampoco el tema está muy desarrollado</w:t>
      </w:r>
      <w:r w:rsidR="00D2280A">
        <w:rPr>
          <w:rFonts w:ascii="Arial" w:hAnsi="Arial" w:cs="Arial"/>
          <w:sz w:val="24"/>
          <w:szCs w:val="24"/>
          <w:lang w:val="es-PY"/>
        </w:rPr>
        <w:t xml:space="preserve"> en su país</w:t>
      </w:r>
      <w:r>
        <w:rPr>
          <w:rFonts w:ascii="Arial" w:hAnsi="Arial" w:cs="Arial"/>
          <w:sz w:val="24"/>
          <w:szCs w:val="24"/>
          <w:lang w:val="es-PY"/>
        </w:rPr>
        <w:t xml:space="preserve">, dado que el acceso al crédito a personas mayores de 60 años se encuentra desregulado y depende de las instituciones financieras. No existe ley o regulación que trate la discriminación por edad para acceso al crédito, subrayando la importancia de saber cómo se aborda esto en los demás países. </w:t>
      </w:r>
      <w:r w:rsidR="00941B33">
        <w:rPr>
          <w:rFonts w:ascii="Arial" w:hAnsi="Arial" w:cs="Arial"/>
          <w:sz w:val="24"/>
          <w:szCs w:val="24"/>
          <w:lang w:val="es-PY"/>
        </w:rPr>
        <w:t>Además, remarcó</w:t>
      </w:r>
      <w:r>
        <w:rPr>
          <w:rFonts w:ascii="Arial" w:hAnsi="Arial" w:cs="Arial"/>
          <w:sz w:val="24"/>
          <w:szCs w:val="24"/>
          <w:lang w:val="es-PY"/>
        </w:rPr>
        <w:t xml:space="preserve"> que la situación de la mujer es de aun más vulnerabilidad puesto que en la mayoría de los casos no cuentan con jubilación propia.</w:t>
      </w: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55079" w:rsidRDefault="00755079" w:rsidP="00755079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701A1" w:rsidRPr="00A65B80" w:rsidRDefault="007701A1" w:rsidP="007701A1">
      <w:pPr>
        <w:pStyle w:val="Prrafodelista"/>
        <w:ind w:left="792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701A1" w:rsidRPr="007701A1" w:rsidRDefault="007701A1" w:rsidP="007701A1">
      <w:p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701A1">
        <w:rPr>
          <w:rFonts w:ascii="Arial" w:hAnsi="Arial" w:cs="Arial"/>
          <w:b/>
          <w:sz w:val="24"/>
          <w:szCs w:val="24"/>
          <w:lang w:val="es-PY"/>
        </w:rPr>
        <w:t>4.</w:t>
      </w:r>
      <w:r w:rsidR="00755079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Pr="007701A1">
        <w:rPr>
          <w:rFonts w:ascii="Arial" w:hAnsi="Arial" w:cs="Arial"/>
          <w:b/>
          <w:sz w:val="24"/>
          <w:szCs w:val="24"/>
          <w:lang w:val="es-PY"/>
        </w:rPr>
        <w:t>INTERCAMBIO Y BUENAS PRÁCTICAS A COMPARTIR PARA LA PREVENCIÓN Y EL ABORDAJE DE LA VIOLENCIA INSTITUCIONAL HACIA LAS PERSONAS MAYORES (VIOLACIÓN DE DERECHOS HUMANOS EN INSTITUCIONES DE LARGA ESTADÍA Y CENTROS DE SALUD)</w:t>
      </w:r>
    </w:p>
    <w:p w:rsidR="007701A1" w:rsidRDefault="007701A1" w:rsidP="007701A1">
      <w:pPr>
        <w:pStyle w:val="Prrafodelista"/>
        <w:ind w:left="792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280A" w:rsidRPr="00D2280A" w:rsidRDefault="00D2280A" w:rsidP="00D2280A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3E09A5" w:rsidRDefault="00D2280A" w:rsidP="00D2280A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 Argentina comentó</w:t>
      </w:r>
      <w:r w:rsidRPr="00D2280A">
        <w:rPr>
          <w:rFonts w:ascii="Arial" w:hAnsi="Arial" w:cs="Arial"/>
          <w:sz w:val="24"/>
          <w:szCs w:val="24"/>
          <w:lang w:val="es-PY"/>
        </w:rPr>
        <w:t xml:space="preserve"> que se encuentran realizando una Diplomatura en atención gerontológica integral, a través de la cual buscan garantizar mejores prácticas en instituciones.</w:t>
      </w:r>
    </w:p>
    <w:p w:rsidR="00D2280A" w:rsidRDefault="00D2280A" w:rsidP="00D2280A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D96B10" w:rsidRDefault="00D2280A" w:rsidP="00D2280A">
      <w:pPr>
        <w:jc w:val="both"/>
        <w:rPr>
          <w:rFonts w:ascii="Arial" w:hAnsi="Arial" w:cs="Arial"/>
          <w:sz w:val="24"/>
          <w:szCs w:val="24"/>
          <w:lang w:val="es-PY"/>
        </w:rPr>
      </w:pPr>
      <w:r w:rsidRPr="00D2280A">
        <w:rPr>
          <w:rFonts w:ascii="Arial" w:hAnsi="Arial" w:cs="Arial"/>
          <w:sz w:val="24"/>
          <w:szCs w:val="24"/>
          <w:lang w:val="es-PY"/>
        </w:rPr>
        <w:t xml:space="preserve">La Delegación de Uruguay mencionó que en la fiscalización de instituciones detectan gran informalidad, muchas no se encuentran habilitadas de forma </w:t>
      </w:r>
      <w:r w:rsidRPr="00D2280A">
        <w:rPr>
          <w:rFonts w:ascii="Arial" w:hAnsi="Arial" w:cs="Arial"/>
          <w:sz w:val="24"/>
          <w:szCs w:val="24"/>
          <w:lang w:val="es-PY"/>
        </w:rPr>
        <w:lastRenderedPageBreak/>
        <w:t xml:space="preserve">legal. </w:t>
      </w:r>
      <w:r w:rsidR="00941B33">
        <w:rPr>
          <w:rFonts w:ascii="Arial" w:hAnsi="Arial" w:cs="Arial"/>
          <w:sz w:val="24"/>
          <w:szCs w:val="24"/>
          <w:lang w:val="es-PY"/>
        </w:rPr>
        <w:t>Las mismas s</w:t>
      </w:r>
      <w:r w:rsidRPr="00D2280A">
        <w:rPr>
          <w:rFonts w:ascii="Arial" w:hAnsi="Arial" w:cs="Arial"/>
          <w:sz w:val="24"/>
          <w:szCs w:val="24"/>
          <w:lang w:val="es-PY"/>
        </w:rPr>
        <w:t xml:space="preserve">on instituciones que </w:t>
      </w:r>
      <w:r w:rsidR="00D96B10">
        <w:rPr>
          <w:rFonts w:ascii="Arial" w:hAnsi="Arial" w:cs="Arial"/>
          <w:sz w:val="24"/>
          <w:szCs w:val="24"/>
          <w:lang w:val="es-PY"/>
        </w:rPr>
        <w:t>cuentan con escasos recursos para garantizar una atención de calidad</w:t>
      </w:r>
      <w:r w:rsidRPr="00D2280A">
        <w:rPr>
          <w:rFonts w:ascii="Arial" w:hAnsi="Arial" w:cs="Arial"/>
          <w:sz w:val="24"/>
          <w:szCs w:val="24"/>
          <w:lang w:val="es-PY"/>
        </w:rPr>
        <w:t>.</w:t>
      </w:r>
      <w:r w:rsidR="00D667CF">
        <w:rPr>
          <w:rFonts w:ascii="Arial" w:hAnsi="Arial" w:cs="Arial"/>
          <w:sz w:val="24"/>
          <w:szCs w:val="24"/>
          <w:lang w:val="es-PY"/>
        </w:rPr>
        <w:t xml:space="preserve"> Para estos casos el Sis</w:t>
      </w:r>
      <w:r w:rsidR="00D96B10" w:rsidRPr="00D96B10">
        <w:rPr>
          <w:rFonts w:ascii="Arial" w:hAnsi="Arial" w:cs="Arial"/>
          <w:sz w:val="24"/>
          <w:szCs w:val="24"/>
          <w:lang w:val="es-PY"/>
        </w:rPr>
        <w:t>tema Nacional de Cuidados incorporó un Programa que otorga préstamos  a las instituciones a fin de que en los mismos se pueda</w:t>
      </w:r>
      <w:r w:rsidR="00D667CF">
        <w:rPr>
          <w:rFonts w:ascii="Arial" w:hAnsi="Arial" w:cs="Arial"/>
          <w:sz w:val="24"/>
          <w:szCs w:val="24"/>
          <w:lang w:val="es-PY"/>
        </w:rPr>
        <w:t>n hacer las adecuaciones edilicias que garanticen una mejor calidad de vida</w:t>
      </w:r>
      <w:r w:rsidR="00D96B10" w:rsidRPr="00D96B10">
        <w:rPr>
          <w:rFonts w:ascii="Arial" w:hAnsi="Arial" w:cs="Arial"/>
          <w:sz w:val="24"/>
          <w:szCs w:val="24"/>
          <w:lang w:val="es-PY"/>
        </w:rPr>
        <w:t xml:space="preserve"> </w:t>
      </w:r>
      <w:r w:rsidR="00D667CF">
        <w:rPr>
          <w:rFonts w:ascii="Arial" w:hAnsi="Arial" w:cs="Arial"/>
          <w:sz w:val="24"/>
          <w:szCs w:val="24"/>
          <w:lang w:val="es-PY"/>
        </w:rPr>
        <w:t xml:space="preserve">a las personas que residen </w:t>
      </w:r>
      <w:r w:rsidR="00D96B10" w:rsidRPr="00D96B10">
        <w:rPr>
          <w:rFonts w:ascii="Arial" w:hAnsi="Arial" w:cs="Arial"/>
          <w:sz w:val="24"/>
          <w:szCs w:val="24"/>
          <w:lang w:val="es-PY"/>
        </w:rPr>
        <w:t>allí, aclarando que resulta complicado clausurarlos por falta de cupos en instituciones de Estado.</w:t>
      </w:r>
    </w:p>
    <w:p w:rsidR="003E09A5" w:rsidRPr="003E09A5" w:rsidRDefault="003E09A5" w:rsidP="003E09A5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701A1" w:rsidRPr="0097166D" w:rsidRDefault="007701A1" w:rsidP="0097166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97166D">
        <w:rPr>
          <w:rFonts w:ascii="Arial" w:hAnsi="Arial" w:cs="Arial"/>
          <w:b/>
          <w:sz w:val="24"/>
          <w:szCs w:val="24"/>
          <w:lang w:val="es-PY"/>
        </w:rPr>
        <w:t xml:space="preserve">REVISIÓN DEL CUMPLIMIENTO DEL PLAN DE TRABAJO DE LA COMISIÓN PERMANENTE 2017-2018 </w:t>
      </w:r>
    </w:p>
    <w:p w:rsidR="00B73BE4" w:rsidRDefault="00B73BE4" w:rsidP="00B73BE4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701A1" w:rsidRDefault="003E09A5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="00C31ECC">
        <w:rPr>
          <w:rFonts w:ascii="Arial" w:hAnsi="Arial" w:cs="Arial"/>
          <w:sz w:val="24"/>
          <w:szCs w:val="24"/>
          <w:lang w:val="es-ES"/>
        </w:rPr>
        <w:t>PROMOCIÓN Y PROTECCIÓN DE LOS DERECHOS DE LAS PERSONAS MAYORES:</w:t>
      </w:r>
    </w:p>
    <w:p w:rsidR="0085544F" w:rsidRDefault="0085544F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270761" w:rsidRDefault="009935F9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1.1</w:t>
      </w:r>
      <w:r w:rsidR="000337A1">
        <w:rPr>
          <w:rFonts w:ascii="Arial" w:hAnsi="Arial" w:cs="Arial"/>
          <w:sz w:val="24"/>
          <w:szCs w:val="24"/>
          <w:lang w:val="es-ES"/>
        </w:rPr>
        <w:t>-</w:t>
      </w:r>
      <w:r w:rsidR="000337A1" w:rsidRPr="000337A1">
        <w:rPr>
          <w:rFonts w:ascii="Arial" w:hAnsi="Arial" w:cs="Arial"/>
          <w:sz w:val="24"/>
          <w:szCs w:val="24"/>
          <w:lang w:val="es-ES"/>
        </w:rPr>
        <w:t>Adhesión, suscripción y ratificación de la Convención</w:t>
      </w:r>
      <w:r w:rsidR="00C31ECC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A86142" w:rsidRDefault="00A86142" w:rsidP="00A861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70761" w:rsidRPr="00A86142" w:rsidRDefault="00270761" w:rsidP="00A8614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6142">
        <w:rPr>
          <w:rFonts w:ascii="Arial" w:hAnsi="Arial" w:cs="Arial"/>
          <w:sz w:val="24"/>
          <w:szCs w:val="24"/>
          <w:lang w:val="es-ES"/>
        </w:rPr>
        <w:t>La Delegación de Argentina prop</w:t>
      </w:r>
      <w:r w:rsidR="009935F9" w:rsidRPr="00A86142">
        <w:rPr>
          <w:rFonts w:ascii="Arial" w:hAnsi="Arial" w:cs="Arial"/>
          <w:sz w:val="24"/>
          <w:szCs w:val="24"/>
          <w:lang w:val="es-ES"/>
        </w:rPr>
        <w:t>uso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 desde la Comisión definir estrategias que permitan la ratificación por parte de los demás Estados.</w:t>
      </w:r>
    </w:p>
    <w:p w:rsidR="00A86142" w:rsidRDefault="00A86142" w:rsidP="00A861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70761" w:rsidRPr="00A86142" w:rsidRDefault="00270761" w:rsidP="00A8614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6142">
        <w:rPr>
          <w:rFonts w:ascii="Arial" w:hAnsi="Arial" w:cs="Arial"/>
          <w:sz w:val="24"/>
          <w:szCs w:val="24"/>
          <w:lang w:val="es-ES"/>
        </w:rPr>
        <w:t>La Delegación de Paraguay coment</w:t>
      </w:r>
      <w:r w:rsidR="009935F9" w:rsidRPr="00A86142">
        <w:rPr>
          <w:rFonts w:ascii="Arial" w:hAnsi="Arial" w:cs="Arial"/>
          <w:sz w:val="24"/>
          <w:szCs w:val="24"/>
          <w:lang w:val="es-ES"/>
        </w:rPr>
        <w:t>ó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 que con el cambio de gobierno a realizarse el día 15 de agosto del corriente, difícilmente sea tratada</w:t>
      </w:r>
      <w:r w:rsidR="00A86142">
        <w:rPr>
          <w:rFonts w:ascii="Arial" w:hAnsi="Arial" w:cs="Arial"/>
          <w:sz w:val="24"/>
          <w:szCs w:val="24"/>
          <w:lang w:val="es-ES"/>
        </w:rPr>
        <w:t xml:space="preserve"> la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 suscripción y ratificación de la misma hasta ese momento.</w:t>
      </w:r>
    </w:p>
    <w:p w:rsidR="00A86142" w:rsidRDefault="00A86142" w:rsidP="00A861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70761" w:rsidRPr="00A86142" w:rsidRDefault="00270761" w:rsidP="00A8614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6142">
        <w:rPr>
          <w:rFonts w:ascii="Arial" w:hAnsi="Arial" w:cs="Arial"/>
          <w:sz w:val="24"/>
          <w:szCs w:val="24"/>
          <w:lang w:val="es-ES"/>
        </w:rPr>
        <w:t>La Delegación de Brasil coment</w:t>
      </w:r>
      <w:r w:rsidR="009935F9" w:rsidRPr="00A86142">
        <w:rPr>
          <w:rFonts w:ascii="Arial" w:hAnsi="Arial" w:cs="Arial"/>
          <w:sz w:val="24"/>
          <w:szCs w:val="24"/>
          <w:lang w:val="es-ES"/>
        </w:rPr>
        <w:t>ó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 que el proyecto de ley para</w:t>
      </w:r>
      <w:r w:rsidR="00A86142">
        <w:rPr>
          <w:rFonts w:ascii="Arial" w:hAnsi="Arial" w:cs="Arial"/>
          <w:sz w:val="24"/>
          <w:szCs w:val="24"/>
          <w:lang w:val="es-ES"/>
        </w:rPr>
        <w:t xml:space="preserve"> su ratificación se encuentra 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en el Senado, aguardando </w:t>
      </w:r>
      <w:r w:rsidR="00A86142">
        <w:rPr>
          <w:rFonts w:ascii="Arial" w:hAnsi="Arial" w:cs="Arial"/>
          <w:sz w:val="24"/>
          <w:szCs w:val="24"/>
          <w:lang w:val="es-ES"/>
        </w:rPr>
        <w:t xml:space="preserve">la </w:t>
      </w:r>
      <w:r w:rsidR="009161B7">
        <w:rPr>
          <w:rFonts w:ascii="Arial" w:hAnsi="Arial" w:cs="Arial"/>
          <w:sz w:val="24"/>
          <w:szCs w:val="24"/>
          <w:lang w:val="es-ES"/>
        </w:rPr>
        <w:t xml:space="preserve">finalización de la </w:t>
      </w:r>
      <w:r w:rsidR="00A86142">
        <w:rPr>
          <w:rFonts w:ascii="Arial" w:hAnsi="Arial" w:cs="Arial"/>
          <w:sz w:val="24"/>
          <w:szCs w:val="24"/>
          <w:lang w:val="es-ES"/>
        </w:rPr>
        <w:t xml:space="preserve">intervención </w:t>
      </w:r>
      <w:r w:rsidRPr="00A86142">
        <w:rPr>
          <w:rFonts w:ascii="Arial" w:hAnsi="Arial" w:cs="Arial"/>
          <w:sz w:val="24"/>
          <w:szCs w:val="24"/>
          <w:lang w:val="es-ES"/>
        </w:rPr>
        <w:t>federal.</w:t>
      </w:r>
    </w:p>
    <w:p w:rsidR="00A86142" w:rsidRDefault="00A86142" w:rsidP="00A861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161B7" w:rsidRDefault="009935F9" w:rsidP="009161B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6142">
        <w:rPr>
          <w:rFonts w:ascii="Arial" w:hAnsi="Arial" w:cs="Arial"/>
          <w:sz w:val="24"/>
          <w:szCs w:val="24"/>
          <w:lang w:val="es-ES"/>
        </w:rPr>
        <w:t>L</w:t>
      </w:r>
      <w:r w:rsidR="00270761" w:rsidRPr="00A86142">
        <w:rPr>
          <w:rFonts w:ascii="Arial" w:hAnsi="Arial" w:cs="Arial"/>
          <w:sz w:val="24"/>
          <w:szCs w:val="24"/>
          <w:lang w:val="es-ES"/>
        </w:rPr>
        <w:t xml:space="preserve">a Delegación </w:t>
      </w:r>
      <w:r w:rsidRPr="00A86142">
        <w:rPr>
          <w:rFonts w:ascii="Arial" w:hAnsi="Arial" w:cs="Arial"/>
          <w:sz w:val="24"/>
          <w:szCs w:val="24"/>
          <w:lang w:val="es-ES"/>
        </w:rPr>
        <w:t>de Colombia por su parte, manif</w:t>
      </w:r>
      <w:r w:rsidR="00270761" w:rsidRPr="00A86142">
        <w:rPr>
          <w:rFonts w:ascii="Arial" w:hAnsi="Arial" w:cs="Arial"/>
          <w:sz w:val="24"/>
          <w:szCs w:val="24"/>
          <w:lang w:val="es-ES"/>
        </w:rPr>
        <w:t>est</w:t>
      </w:r>
      <w:r w:rsidRPr="00A86142">
        <w:rPr>
          <w:rFonts w:ascii="Arial" w:hAnsi="Arial" w:cs="Arial"/>
          <w:sz w:val="24"/>
          <w:szCs w:val="24"/>
          <w:lang w:val="es-ES"/>
        </w:rPr>
        <w:t>ó</w:t>
      </w:r>
      <w:r w:rsidR="00270761" w:rsidRPr="00A86142">
        <w:rPr>
          <w:rFonts w:ascii="Arial" w:hAnsi="Arial" w:cs="Arial"/>
          <w:sz w:val="24"/>
          <w:szCs w:val="24"/>
          <w:lang w:val="es-ES"/>
        </w:rPr>
        <w:t xml:space="preserve"> que se</w:t>
      </w:r>
      <w:r w:rsidR="009161B7">
        <w:rPr>
          <w:rFonts w:ascii="Arial" w:hAnsi="Arial" w:cs="Arial"/>
          <w:sz w:val="24"/>
          <w:szCs w:val="24"/>
          <w:lang w:val="es-ES"/>
        </w:rPr>
        <w:t xml:space="preserve"> han llevado a cabo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 la</w:t>
      </w:r>
      <w:r w:rsidR="009161B7">
        <w:rPr>
          <w:rFonts w:ascii="Arial" w:hAnsi="Arial" w:cs="Arial"/>
          <w:sz w:val="24"/>
          <w:szCs w:val="24"/>
          <w:lang w:val="es-ES"/>
        </w:rPr>
        <w:t>s</w:t>
      </w:r>
      <w:r w:rsidRPr="00A86142">
        <w:rPr>
          <w:rFonts w:ascii="Arial" w:hAnsi="Arial" w:cs="Arial"/>
          <w:sz w:val="24"/>
          <w:szCs w:val="24"/>
          <w:lang w:val="es-ES"/>
        </w:rPr>
        <w:t xml:space="preserve"> consulta</w:t>
      </w:r>
      <w:r w:rsidR="009161B7">
        <w:rPr>
          <w:rFonts w:ascii="Arial" w:hAnsi="Arial" w:cs="Arial"/>
          <w:sz w:val="24"/>
          <w:szCs w:val="24"/>
          <w:lang w:val="es-ES"/>
        </w:rPr>
        <w:t>s interinstitucionales c</w:t>
      </w:r>
      <w:r w:rsidRPr="00A86142">
        <w:rPr>
          <w:rFonts w:ascii="Arial" w:hAnsi="Arial" w:cs="Arial"/>
          <w:sz w:val="24"/>
          <w:szCs w:val="24"/>
          <w:lang w:val="es-ES"/>
        </w:rPr>
        <w:t>or</w:t>
      </w:r>
      <w:r w:rsidR="00270761" w:rsidRPr="00A86142">
        <w:rPr>
          <w:rFonts w:ascii="Arial" w:hAnsi="Arial" w:cs="Arial"/>
          <w:sz w:val="24"/>
          <w:szCs w:val="24"/>
          <w:lang w:val="es-ES"/>
        </w:rPr>
        <w:t>r</w:t>
      </w:r>
      <w:r w:rsidRPr="00A86142">
        <w:rPr>
          <w:rFonts w:ascii="Arial" w:hAnsi="Arial" w:cs="Arial"/>
          <w:sz w:val="24"/>
          <w:szCs w:val="24"/>
          <w:lang w:val="es-ES"/>
        </w:rPr>
        <w:t>esp</w:t>
      </w:r>
      <w:r w:rsidR="00270761" w:rsidRPr="00A86142">
        <w:rPr>
          <w:rFonts w:ascii="Arial" w:hAnsi="Arial" w:cs="Arial"/>
          <w:sz w:val="24"/>
          <w:szCs w:val="24"/>
          <w:lang w:val="es-ES"/>
        </w:rPr>
        <w:t>ondiente</w:t>
      </w:r>
      <w:r w:rsidR="009161B7">
        <w:rPr>
          <w:rFonts w:ascii="Arial" w:hAnsi="Arial" w:cs="Arial"/>
          <w:sz w:val="24"/>
          <w:szCs w:val="24"/>
          <w:lang w:val="es-ES"/>
        </w:rPr>
        <w:t>s</w:t>
      </w:r>
      <w:r w:rsidRPr="00A86142">
        <w:rPr>
          <w:rFonts w:ascii="Arial" w:hAnsi="Arial" w:cs="Arial"/>
          <w:sz w:val="24"/>
          <w:szCs w:val="24"/>
          <w:lang w:val="es-ES"/>
        </w:rPr>
        <w:t>,</w:t>
      </w:r>
      <w:r w:rsidR="00270761" w:rsidRPr="00A86142">
        <w:rPr>
          <w:rFonts w:ascii="Arial" w:hAnsi="Arial" w:cs="Arial"/>
          <w:sz w:val="24"/>
          <w:szCs w:val="24"/>
          <w:lang w:val="es-ES"/>
        </w:rPr>
        <w:t xml:space="preserve"> pero que </w:t>
      </w:r>
      <w:r w:rsidR="009161B7">
        <w:rPr>
          <w:rFonts w:ascii="Arial" w:hAnsi="Arial" w:cs="Arial"/>
          <w:sz w:val="24"/>
          <w:szCs w:val="24"/>
          <w:lang w:val="es-ES"/>
        </w:rPr>
        <w:t>en razón de la actual coyuntura electoral se está a la espera de avanzar en el proceso</w:t>
      </w:r>
    </w:p>
    <w:p w:rsidR="009161B7" w:rsidRDefault="009161B7" w:rsidP="009161B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70761" w:rsidRPr="009935F9" w:rsidRDefault="009935F9" w:rsidP="009161B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Delegación de Uru</w:t>
      </w:r>
      <w:r w:rsidR="006037C8">
        <w:rPr>
          <w:rFonts w:ascii="Arial" w:hAnsi="Arial" w:cs="Arial"/>
          <w:sz w:val="24"/>
          <w:szCs w:val="24"/>
          <w:lang w:val="es-ES"/>
        </w:rPr>
        <w:t>guay manifestó</w:t>
      </w:r>
      <w:r w:rsidR="00270761" w:rsidRPr="009935F9">
        <w:rPr>
          <w:rFonts w:ascii="Arial" w:hAnsi="Arial" w:cs="Arial"/>
          <w:sz w:val="24"/>
          <w:szCs w:val="24"/>
          <w:lang w:val="es-ES"/>
        </w:rPr>
        <w:t xml:space="preserve"> que este espacio es fundamental para promover un instrumento y acciones para lograr la ratificación por parte de los Estados.</w:t>
      </w:r>
    </w:p>
    <w:p w:rsidR="006037C8" w:rsidRDefault="006037C8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5109FF" w:rsidRDefault="005109FF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="0085544F">
        <w:rPr>
          <w:rFonts w:ascii="Arial" w:hAnsi="Arial" w:cs="Arial"/>
          <w:sz w:val="24"/>
          <w:szCs w:val="24"/>
          <w:lang w:val="es-ES"/>
        </w:rPr>
        <w:t>FORTALECIMIENTO DEL ABORDAJE PARA LA ELIMINACIÓN DE LA VIOLENCIA HACIA LAS PERSONAS MAYORES QUE INCLUYE EL ACCESO OPORTUNO A LA JUSTICIA:</w:t>
      </w:r>
    </w:p>
    <w:p w:rsidR="005109FF" w:rsidRDefault="005109FF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BE5CE4" w:rsidRDefault="0085544F" w:rsidP="00BE5CE4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E5CE4">
        <w:rPr>
          <w:rFonts w:ascii="Arial" w:hAnsi="Arial" w:cs="Arial"/>
          <w:sz w:val="24"/>
          <w:szCs w:val="24"/>
          <w:lang w:val="es-ES"/>
        </w:rPr>
        <w:t>S</w:t>
      </w:r>
      <w:r w:rsidR="005109FF" w:rsidRPr="00BE5CE4">
        <w:rPr>
          <w:rFonts w:ascii="Arial" w:hAnsi="Arial" w:cs="Arial"/>
          <w:sz w:val="24"/>
          <w:szCs w:val="24"/>
          <w:lang w:val="es-ES"/>
        </w:rPr>
        <w:t xml:space="preserve">eminario de buenas prácticas: </w:t>
      </w:r>
    </w:p>
    <w:p w:rsidR="006037C8" w:rsidRDefault="006037C8" w:rsidP="006037C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5544F" w:rsidRPr="006037C8" w:rsidRDefault="005109FF" w:rsidP="006037C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037C8">
        <w:rPr>
          <w:rFonts w:ascii="Arial" w:hAnsi="Arial" w:cs="Arial"/>
          <w:sz w:val="24"/>
          <w:szCs w:val="24"/>
          <w:lang w:val="es-ES"/>
        </w:rPr>
        <w:t>Las delegaciones manifiestan que el mismo se realizó durante la PPT del Brasil, por lo que se</w:t>
      </w:r>
      <w:r w:rsidR="0085544F" w:rsidRPr="006037C8">
        <w:rPr>
          <w:rFonts w:ascii="Arial" w:hAnsi="Arial" w:cs="Arial"/>
          <w:sz w:val="24"/>
          <w:szCs w:val="24"/>
          <w:lang w:val="es-ES"/>
        </w:rPr>
        <w:t xml:space="preserve"> encuentra</w:t>
      </w:r>
      <w:r w:rsidRPr="006037C8">
        <w:rPr>
          <w:rFonts w:ascii="Arial" w:hAnsi="Arial" w:cs="Arial"/>
          <w:sz w:val="24"/>
          <w:szCs w:val="24"/>
          <w:lang w:val="es-ES"/>
        </w:rPr>
        <w:t xml:space="preserve"> cumplido este producto.</w:t>
      </w:r>
      <w:r w:rsidR="0085544F" w:rsidRPr="006037C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037C8" w:rsidRDefault="006037C8" w:rsidP="006037C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5544F" w:rsidRPr="006037C8" w:rsidRDefault="006037C8" w:rsidP="006037C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delegaciones decidieron</w:t>
      </w:r>
      <w:r w:rsidR="0085544F" w:rsidRPr="006037C8">
        <w:rPr>
          <w:rFonts w:ascii="Arial" w:hAnsi="Arial" w:cs="Arial"/>
          <w:sz w:val="24"/>
          <w:szCs w:val="24"/>
          <w:lang w:val="es-ES"/>
        </w:rPr>
        <w:t xml:space="preserve"> solicitar al IPPDH la elaboración de un instrumento de seguimiento, medición y evaluación de la calidad de las políticas públicas con enfoque de derechos humanos para las personas mayores.</w:t>
      </w:r>
      <w:r>
        <w:rPr>
          <w:rFonts w:ascii="Arial" w:hAnsi="Arial" w:cs="Arial"/>
          <w:sz w:val="24"/>
          <w:szCs w:val="24"/>
          <w:lang w:val="es-ES"/>
        </w:rPr>
        <w:t xml:space="preserve"> Asimismo, solicitaron al IPPDH la realización de una campaña de sensibilización sobre violencia institucional en las residencias de larga estadía, </w:t>
      </w:r>
      <w:r>
        <w:rPr>
          <w:rFonts w:ascii="Arial" w:hAnsi="Arial" w:cs="Arial"/>
          <w:sz w:val="24"/>
          <w:szCs w:val="24"/>
          <w:lang w:val="es-ES"/>
        </w:rPr>
        <w:lastRenderedPageBreak/>
        <w:t>centros de salud y establecimientos penitenciarios. Además</w:t>
      </w:r>
      <w:r w:rsidRPr="006037C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sugiere que se  incluya el tema de abuso patrimonial.</w:t>
      </w:r>
    </w:p>
    <w:p w:rsidR="00C57C40" w:rsidRDefault="00C57C40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E05538" w:rsidRDefault="00E05538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5109FF" w:rsidRDefault="005109FF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="0085544F">
        <w:rPr>
          <w:rFonts w:ascii="Arial" w:hAnsi="Arial" w:cs="Arial"/>
          <w:sz w:val="24"/>
          <w:szCs w:val="24"/>
          <w:lang w:val="es-ES"/>
        </w:rPr>
        <w:t xml:space="preserve">FORTALECER LA VISIÓN POSITIVA Y HETEROGÉNEA EN </w:t>
      </w:r>
      <w:r w:rsidR="00E05538">
        <w:rPr>
          <w:rFonts w:ascii="Arial" w:hAnsi="Arial" w:cs="Arial"/>
          <w:sz w:val="24"/>
          <w:szCs w:val="24"/>
          <w:lang w:val="es-ES"/>
        </w:rPr>
        <w:t xml:space="preserve">EL </w:t>
      </w:r>
      <w:r w:rsidR="0085544F">
        <w:rPr>
          <w:rFonts w:ascii="Arial" w:hAnsi="Arial" w:cs="Arial"/>
          <w:sz w:val="24"/>
          <w:szCs w:val="24"/>
          <w:lang w:val="es-ES"/>
        </w:rPr>
        <w:t>ENVEJECIMIENTO:</w:t>
      </w:r>
    </w:p>
    <w:p w:rsidR="0085544F" w:rsidRDefault="0085544F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5109FF" w:rsidRPr="00E05538" w:rsidRDefault="00E05538" w:rsidP="00E0553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 </w:t>
      </w:r>
      <w:r w:rsidR="005109FF" w:rsidRPr="00E05538">
        <w:rPr>
          <w:rFonts w:ascii="Arial" w:hAnsi="Arial" w:cs="Arial"/>
          <w:sz w:val="24"/>
          <w:szCs w:val="24"/>
          <w:lang w:val="es-ES"/>
        </w:rPr>
        <w:t xml:space="preserve">Difusión de la campaña regional de difusión elaborada por el IPPDH: </w:t>
      </w:r>
    </w:p>
    <w:p w:rsidR="002A0DA4" w:rsidRDefault="002A0DA4" w:rsidP="0085544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109FF" w:rsidRDefault="005109FF" w:rsidP="00E0553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sociedad civil manifestó que pueden </w:t>
      </w:r>
      <w:r w:rsidR="00C94E06">
        <w:rPr>
          <w:rFonts w:ascii="Arial" w:hAnsi="Arial" w:cs="Arial"/>
          <w:sz w:val="24"/>
          <w:szCs w:val="24"/>
          <w:lang w:val="es-ES"/>
        </w:rPr>
        <w:t>colaborar 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94E06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continuidad </w:t>
      </w:r>
      <w:r w:rsidR="00C94E06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la campaña a través de películas y </w:t>
      </w:r>
      <w:r w:rsidR="00C94E06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>presentación de la muestra itinerante, entre otras acciones. Solicita se invite a la sociedad civil a la próxima reunión.</w:t>
      </w:r>
    </w:p>
    <w:p w:rsidR="00E05538" w:rsidRDefault="00E05538" w:rsidP="00E0553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05538" w:rsidRDefault="00E05538" w:rsidP="00E0553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delegaciones se comprometieron a desarrollar acciones que visibilicen la temática de las personas mayores el 01 de octubre “Día Internacional de las Personas Mayores”, y a continuar difundiendo la campaña a través de las diferentes plataformas.</w:t>
      </w:r>
    </w:p>
    <w:p w:rsidR="00E05538" w:rsidRDefault="00E05538" w:rsidP="00E0553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05538" w:rsidRDefault="00E05538" w:rsidP="00E0553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Delegación de Colombia manifestó que informará la realización de dichas acciones a su gobierno.</w:t>
      </w:r>
    </w:p>
    <w:p w:rsidR="00E05538" w:rsidRDefault="00E05538" w:rsidP="00E0553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109FF" w:rsidRDefault="005109FF" w:rsidP="005109F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2A0DA4" w:rsidRDefault="002A0DA4" w:rsidP="002A0DA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4.- </w:t>
      </w:r>
      <w:r w:rsidR="00BE5CE4">
        <w:rPr>
          <w:rFonts w:ascii="Arial" w:hAnsi="Arial" w:cs="Arial"/>
          <w:sz w:val="24"/>
          <w:szCs w:val="24"/>
          <w:lang w:val="es-ES"/>
        </w:rPr>
        <w:t>FORTALECIMIENTO DEL ABORDAJE DE LA AUTONOMÍA Y DEPENDENCIA EN LA VEJEZ:</w:t>
      </w:r>
    </w:p>
    <w:p w:rsidR="002A0DA4" w:rsidRDefault="002A0DA4" w:rsidP="002A0DA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A0DA4" w:rsidRDefault="002A0DA4" w:rsidP="002A0DA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4.1 Seminario sobre sistema de cuidados:</w:t>
      </w:r>
    </w:p>
    <w:p w:rsidR="002A0DA4" w:rsidRDefault="002A0DA4" w:rsidP="005109F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5109FF" w:rsidRDefault="00E05538" w:rsidP="00461AA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Delegación de Uruguay sugi</w:t>
      </w:r>
      <w:r w:rsidR="005109FF" w:rsidRPr="00461AA4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 xml:space="preserve">ió </w:t>
      </w:r>
      <w:r w:rsidR="005109FF" w:rsidRPr="00461AA4">
        <w:rPr>
          <w:rFonts w:ascii="Arial" w:hAnsi="Arial" w:cs="Arial"/>
          <w:sz w:val="24"/>
          <w:szCs w:val="24"/>
          <w:lang w:val="es-ES"/>
        </w:rPr>
        <w:t>solicitar al IPPDH otra edición del curso</w:t>
      </w:r>
      <w:r w:rsidR="002A0DA4" w:rsidRPr="00461AA4">
        <w:rPr>
          <w:rFonts w:ascii="Arial" w:hAnsi="Arial" w:cs="Arial"/>
          <w:sz w:val="24"/>
          <w:szCs w:val="24"/>
          <w:lang w:val="es-ES"/>
        </w:rPr>
        <w:t xml:space="preserve"> </w:t>
      </w:r>
      <w:r w:rsidR="00DC6C19">
        <w:rPr>
          <w:rFonts w:ascii="Arial" w:hAnsi="Arial" w:cs="Arial"/>
          <w:sz w:val="24"/>
          <w:szCs w:val="24"/>
          <w:lang w:val="es-ES"/>
        </w:rPr>
        <w:t xml:space="preserve">de cuidados. </w:t>
      </w:r>
    </w:p>
    <w:p w:rsidR="00AF08D6" w:rsidRDefault="00AF08D6" w:rsidP="00461AA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6C19" w:rsidRPr="00461AA4" w:rsidRDefault="00DC6C19" w:rsidP="00461AA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delegaciones acordaron la realización del Seminario de Cuidados en la próxima RAADDHH. </w:t>
      </w:r>
    </w:p>
    <w:p w:rsidR="002A0DA4" w:rsidRDefault="002A0DA4" w:rsidP="005109F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2A0DA4" w:rsidRPr="00461AA4" w:rsidRDefault="00DC6C19" w:rsidP="00461AA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Delegación de Paraguay consultó si </w:t>
      </w:r>
      <w:r w:rsidR="002A0DA4" w:rsidRPr="00461AA4">
        <w:rPr>
          <w:rFonts w:ascii="Arial" w:hAnsi="Arial" w:cs="Arial"/>
          <w:sz w:val="24"/>
          <w:szCs w:val="24"/>
          <w:lang w:val="es-ES"/>
        </w:rPr>
        <w:t>se podría</w:t>
      </w:r>
      <w:r>
        <w:rPr>
          <w:rFonts w:ascii="Arial" w:hAnsi="Arial" w:cs="Arial"/>
          <w:sz w:val="24"/>
          <w:szCs w:val="24"/>
          <w:lang w:val="es-ES"/>
        </w:rPr>
        <w:t xml:space="preserve"> solicitar </w:t>
      </w:r>
      <w:r w:rsidR="002A0DA4" w:rsidRPr="00461AA4">
        <w:rPr>
          <w:rFonts w:ascii="Arial" w:hAnsi="Arial" w:cs="Arial"/>
          <w:sz w:val="24"/>
          <w:szCs w:val="24"/>
          <w:lang w:val="es-ES"/>
        </w:rPr>
        <w:t>al IPPDH la actualización del estudio de presupuesto- país y agregar a ello el concepto de gastos</w:t>
      </w:r>
      <w:r>
        <w:rPr>
          <w:rFonts w:ascii="Arial" w:hAnsi="Arial" w:cs="Arial"/>
          <w:sz w:val="24"/>
          <w:szCs w:val="24"/>
          <w:lang w:val="es-ES"/>
        </w:rPr>
        <w:t xml:space="preserve"> a objeto de </w:t>
      </w:r>
      <w:r w:rsidR="002A0DA4" w:rsidRPr="00461AA4">
        <w:rPr>
          <w:rFonts w:ascii="Arial" w:hAnsi="Arial" w:cs="Arial"/>
          <w:sz w:val="24"/>
          <w:szCs w:val="24"/>
          <w:lang w:val="es-ES"/>
        </w:rPr>
        <w:t xml:space="preserve">incidir en las ampliaciones presupuestarias como iniciativa del bloque. </w:t>
      </w:r>
    </w:p>
    <w:p w:rsidR="00461AA4" w:rsidRDefault="00461AA4" w:rsidP="00461AA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1454C" w:rsidRDefault="00D1454C" w:rsidP="00461AA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AF08D6">
        <w:rPr>
          <w:rFonts w:ascii="Arial" w:hAnsi="Arial" w:cs="Arial"/>
          <w:sz w:val="24"/>
          <w:szCs w:val="24"/>
          <w:lang w:val="es-ES"/>
        </w:rPr>
        <w:t>Delegación de Argentina calificó</w:t>
      </w:r>
      <w:r>
        <w:rPr>
          <w:rFonts w:ascii="Arial" w:hAnsi="Arial" w:cs="Arial"/>
          <w:sz w:val="24"/>
          <w:szCs w:val="24"/>
          <w:lang w:val="es-ES"/>
        </w:rPr>
        <w:t xml:space="preserve"> como positivo haber cumplido con alg</w:t>
      </w:r>
      <w:r w:rsidR="00AF08D6">
        <w:rPr>
          <w:rFonts w:ascii="Arial" w:hAnsi="Arial" w:cs="Arial"/>
          <w:sz w:val="24"/>
          <w:szCs w:val="24"/>
          <w:lang w:val="es-ES"/>
        </w:rPr>
        <w:t>unos productos, campañas, q</w:t>
      </w:r>
      <w:r>
        <w:rPr>
          <w:rFonts w:ascii="Arial" w:hAnsi="Arial" w:cs="Arial"/>
          <w:sz w:val="24"/>
          <w:szCs w:val="24"/>
          <w:lang w:val="es-ES"/>
        </w:rPr>
        <w:t>uedan</w:t>
      </w:r>
      <w:r w:rsidR="00AF08D6">
        <w:rPr>
          <w:rFonts w:ascii="Arial" w:hAnsi="Arial" w:cs="Arial"/>
          <w:sz w:val="24"/>
          <w:szCs w:val="24"/>
          <w:lang w:val="es-ES"/>
        </w:rPr>
        <w:t>do</w:t>
      </w:r>
      <w:r>
        <w:rPr>
          <w:rFonts w:ascii="Arial" w:hAnsi="Arial" w:cs="Arial"/>
          <w:sz w:val="24"/>
          <w:szCs w:val="24"/>
          <w:lang w:val="es-ES"/>
        </w:rPr>
        <w:t xml:space="preserve"> pendientes algunas accione</w:t>
      </w:r>
      <w:r w:rsidR="00AF08D6">
        <w:rPr>
          <w:rFonts w:ascii="Arial" w:hAnsi="Arial" w:cs="Arial"/>
          <w:sz w:val="24"/>
          <w:szCs w:val="24"/>
          <w:lang w:val="es-ES"/>
        </w:rPr>
        <w:t>s concretas que generen impacto en la población mayor de nuestra región.</w:t>
      </w:r>
    </w:p>
    <w:p w:rsidR="00D1454C" w:rsidRDefault="00D1454C" w:rsidP="005109F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D1454C" w:rsidRDefault="00D1454C" w:rsidP="004F0B8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4.2 Cursos de capacitación: </w:t>
      </w:r>
    </w:p>
    <w:p w:rsidR="00D1454C" w:rsidRDefault="00D1454C" w:rsidP="005109F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4C4330" w:rsidRDefault="00AF08D6" w:rsidP="004F0B8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</w:t>
      </w:r>
      <w:r w:rsidR="00D1454C">
        <w:rPr>
          <w:rFonts w:ascii="Arial" w:hAnsi="Arial" w:cs="Arial"/>
          <w:sz w:val="24"/>
          <w:szCs w:val="24"/>
          <w:lang w:val="es-ES"/>
        </w:rPr>
        <w:t>ociedad civil su</w:t>
      </w:r>
      <w:r w:rsidR="004C4330">
        <w:rPr>
          <w:rFonts w:ascii="Arial" w:hAnsi="Arial" w:cs="Arial"/>
          <w:sz w:val="24"/>
          <w:szCs w:val="24"/>
          <w:lang w:val="es-ES"/>
        </w:rPr>
        <w:t>girió que los cursos</w:t>
      </w:r>
      <w:r w:rsidR="00D1454C">
        <w:rPr>
          <w:rFonts w:ascii="Arial" w:hAnsi="Arial" w:cs="Arial"/>
          <w:sz w:val="24"/>
          <w:szCs w:val="24"/>
          <w:lang w:val="es-ES"/>
        </w:rPr>
        <w:t xml:space="preserve"> sean transmitidos on-line</w:t>
      </w:r>
      <w:r w:rsidR="004C4330">
        <w:rPr>
          <w:rFonts w:ascii="Arial" w:hAnsi="Arial" w:cs="Arial"/>
          <w:sz w:val="24"/>
          <w:szCs w:val="24"/>
          <w:lang w:val="es-ES"/>
        </w:rPr>
        <w:t>, y que tengan mayor difusión.</w:t>
      </w:r>
      <w:r>
        <w:rPr>
          <w:rFonts w:ascii="Arial" w:hAnsi="Arial" w:cs="Arial"/>
          <w:sz w:val="24"/>
          <w:szCs w:val="24"/>
          <w:lang w:val="es-ES"/>
        </w:rPr>
        <w:t xml:space="preserve"> Dicha</w:t>
      </w:r>
      <w:r w:rsidR="004C4330">
        <w:rPr>
          <w:rFonts w:ascii="Arial" w:hAnsi="Arial" w:cs="Arial"/>
          <w:sz w:val="24"/>
          <w:szCs w:val="24"/>
          <w:lang w:val="es-ES"/>
        </w:rPr>
        <w:t xml:space="preserve"> propuesta fue apoyada por la</w:t>
      </w:r>
      <w:r w:rsidR="00B22DB2">
        <w:rPr>
          <w:rFonts w:ascii="Arial" w:hAnsi="Arial" w:cs="Arial"/>
          <w:sz w:val="24"/>
          <w:szCs w:val="24"/>
          <w:lang w:val="es-ES"/>
        </w:rPr>
        <w:t xml:space="preserve">s delegaciones. </w:t>
      </w:r>
    </w:p>
    <w:p w:rsidR="004C4330" w:rsidRDefault="004C4330" w:rsidP="004F0B8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97729" w:rsidRDefault="00597729" w:rsidP="004F0B8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IPPDH presentó la propuesta de realización de una Consulta Pública sobre personas mayores, indicando que está a la espera de la aprobación por el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GMC de los fondos del MERCOSUR necesarios para dicho evento, si es posible en este semestre. De no ser posible realizarla en el presente semestre, se llevaría a cabo en el mes de agosto. </w:t>
      </w:r>
    </w:p>
    <w:p w:rsidR="00597729" w:rsidRPr="007C59B8" w:rsidRDefault="00597729" w:rsidP="005109F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512DA3" w:rsidRDefault="00512DA3" w:rsidP="004F0B8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C59B8">
        <w:rPr>
          <w:rFonts w:ascii="Arial" w:hAnsi="Arial" w:cs="Arial"/>
          <w:sz w:val="24"/>
          <w:szCs w:val="24"/>
          <w:lang w:val="es-ES"/>
        </w:rPr>
        <w:t xml:space="preserve">Las </w:t>
      </w:r>
      <w:r w:rsidR="007C59B8" w:rsidRPr="007C59B8">
        <w:rPr>
          <w:rFonts w:ascii="Arial" w:hAnsi="Arial" w:cs="Arial"/>
          <w:sz w:val="24"/>
          <w:szCs w:val="24"/>
          <w:lang w:val="es-ES"/>
        </w:rPr>
        <w:t>d</w:t>
      </w:r>
      <w:r w:rsidRPr="007C59B8">
        <w:rPr>
          <w:rFonts w:ascii="Arial" w:hAnsi="Arial" w:cs="Arial"/>
          <w:sz w:val="24"/>
          <w:szCs w:val="24"/>
          <w:lang w:val="es-ES"/>
        </w:rPr>
        <w:t xml:space="preserve">elegaciones </w:t>
      </w:r>
      <w:r w:rsidR="00AF08D6">
        <w:rPr>
          <w:rFonts w:ascii="Arial" w:hAnsi="Arial" w:cs="Arial"/>
          <w:sz w:val="24"/>
          <w:szCs w:val="24"/>
          <w:lang w:val="es-ES"/>
        </w:rPr>
        <w:t>celebraron y acordaron</w:t>
      </w:r>
      <w:r w:rsidR="00597729" w:rsidRPr="007C59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59B8">
        <w:rPr>
          <w:rFonts w:ascii="Arial" w:hAnsi="Arial" w:cs="Arial"/>
          <w:sz w:val="24"/>
          <w:szCs w:val="24"/>
          <w:lang w:val="es-ES"/>
        </w:rPr>
        <w:t>la realización de la Consulta Pública 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F08D6">
        <w:rPr>
          <w:rFonts w:ascii="Arial" w:hAnsi="Arial" w:cs="Arial"/>
          <w:sz w:val="24"/>
          <w:szCs w:val="24"/>
          <w:lang w:val="es-ES"/>
        </w:rPr>
        <w:t>pusieron</w:t>
      </w:r>
      <w:r>
        <w:rPr>
          <w:rFonts w:ascii="Arial" w:hAnsi="Arial" w:cs="Arial"/>
          <w:sz w:val="24"/>
          <w:szCs w:val="24"/>
          <w:lang w:val="es-ES"/>
        </w:rPr>
        <w:t xml:space="preserve"> a disposición referentes para coordinar el trabajo previo y el desarrollo de la misma. </w:t>
      </w:r>
    </w:p>
    <w:p w:rsidR="0081770D" w:rsidRDefault="0081770D" w:rsidP="00597729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81770D" w:rsidRPr="00512DA3" w:rsidRDefault="00AF08D6" w:rsidP="00B22DB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Asimismo, sugirieron</w:t>
      </w:r>
      <w:r w:rsidR="0081770D">
        <w:rPr>
          <w:rFonts w:ascii="Arial" w:hAnsi="Arial" w:cs="Arial"/>
          <w:sz w:val="24"/>
          <w:szCs w:val="24"/>
          <w:lang w:val="es-ES"/>
        </w:rPr>
        <w:t xml:space="preserve"> que de realizarse en el mes de agosto, se efectuar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81770D">
        <w:rPr>
          <w:rFonts w:ascii="Arial" w:hAnsi="Arial" w:cs="Arial"/>
          <w:sz w:val="24"/>
          <w:szCs w:val="24"/>
          <w:lang w:val="es-ES"/>
        </w:rPr>
        <w:t xml:space="preserve"> una consulta previa a la sociedad civil sobre la temática a tratar. </w:t>
      </w:r>
    </w:p>
    <w:p w:rsidR="007701A1" w:rsidRDefault="007701A1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701A1" w:rsidRDefault="007701A1" w:rsidP="007701A1">
      <w:pPr>
        <w:pStyle w:val="Prrafodelista"/>
        <w:ind w:left="0" w:firstLine="0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701A1">
        <w:rPr>
          <w:rFonts w:ascii="Arial" w:hAnsi="Arial" w:cs="Arial"/>
          <w:b/>
          <w:sz w:val="24"/>
          <w:szCs w:val="24"/>
          <w:lang w:val="es-PY"/>
        </w:rPr>
        <w:t>6. CONTRIBUCIÓN DE LOS ESTADOS PARA LA CONSTRUCCIÓN DEL PLAN DE TRABAJO FUTURO  DE LA COMISIÓN PERMANENTE</w:t>
      </w:r>
    </w:p>
    <w:p w:rsidR="00126947" w:rsidRPr="00126947" w:rsidRDefault="00126947" w:rsidP="00126947">
      <w:pPr>
        <w:rPr>
          <w:rFonts w:ascii="Arial" w:hAnsi="Arial" w:cs="Arial"/>
          <w:sz w:val="24"/>
          <w:szCs w:val="24"/>
          <w:lang w:val="es-PY"/>
        </w:rPr>
      </w:pPr>
    </w:p>
    <w:p w:rsidR="00126947" w:rsidRPr="00126947" w:rsidRDefault="00126947" w:rsidP="00126947">
      <w:pPr>
        <w:rPr>
          <w:rFonts w:ascii="Arial" w:hAnsi="Arial" w:cs="Arial"/>
          <w:sz w:val="24"/>
          <w:szCs w:val="24"/>
          <w:lang w:val="es-PY"/>
        </w:rPr>
      </w:pPr>
      <w:r w:rsidRPr="00126947">
        <w:rPr>
          <w:rFonts w:ascii="Arial" w:hAnsi="Arial" w:cs="Arial"/>
          <w:sz w:val="24"/>
          <w:szCs w:val="24"/>
          <w:lang w:val="es-PY"/>
        </w:rPr>
        <w:t xml:space="preserve">El tema fue tratado en el punto </w:t>
      </w:r>
      <w:r w:rsidR="00AF08D6">
        <w:rPr>
          <w:rFonts w:ascii="Arial" w:hAnsi="Arial" w:cs="Arial"/>
          <w:sz w:val="24"/>
          <w:szCs w:val="24"/>
          <w:lang w:val="es-PY"/>
        </w:rPr>
        <w:t>5</w:t>
      </w:r>
      <w:r w:rsidRPr="00126947">
        <w:rPr>
          <w:rFonts w:ascii="Arial" w:hAnsi="Arial" w:cs="Arial"/>
          <w:sz w:val="24"/>
          <w:szCs w:val="24"/>
          <w:lang w:val="es-PY"/>
        </w:rPr>
        <w:t>.</w:t>
      </w:r>
    </w:p>
    <w:p w:rsidR="00D934FA" w:rsidRPr="007701A1" w:rsidRDefault="00D934FA" w:rsidP="007701A1">
      <w:pPr>
        <w:pStyle w:val="Prrafodelista"/>
        <w:ind w:left="0" w:firstLine="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7701A1" w:rsidRPr="00D934FA" w:rsidRDefault="00D934FA" w:rsidP="00D934FA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D934FA">
        <w:rPr>
          <w:rFonts w:ascii="Arial" w:hAnsi="Arial" w:cs="Arial"/>
          <w:b/>
          <w:sz w:val="24"/>
          <w:szCs w:val="24"/>
          <w:lang w:val="es-PY"/>
        </w:rPr>
        <w:t>PARTICIPACIÓN DE LA SOCIEDAD CIVIL</w:t>
      </w:r>
    </w:p>
    <w:p w:rsidR="00AF08D6" w:rsidRDefault="00AF08D6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701A1" w:rsidRDefault="0097166D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delegaciones dieron participación a la sociedad civil a través de varios representantes, los cuales manifestaron sus principales inquietudes entre las que se destaca la solicitud de tener en cuenta la recomendación hecha por el PARLASUR al CMC</w:t>
      </w:r>
      <w:r w:rsidR="00AF08D6">
        <w:rPr>
          <w:rFonts w:ascii="Arial" w:hAnsi="Arial" w:cs="Arial"/>
          <w:sz w:val="24"/>
          <w:szCs w:val="24"/>
          <w:lang w:val="es-ES"/>
        </w:rPr>
        <w:t xml:space="preserve"> (MERCOSUR/PM/SO/REC.02/2009)</w:t>
      </w:r>
      <w:r>
        <w:rPr>
          <w:rFonts w:ascii="Arial" w:hAnsi="Arial" w:cs="Arial"/>
          <w:sz w:val="24"/>
          <w:szCs w:val="24"/>
          <w:lang w:val="es-ES"/>
        </w:rPr>
        <w:t xml:space="preserve"> respecto de la creación </w:t>
      </w:r>
      <w:r w:rsidR="00AF08D6">
        <w:rPr>
          <w:rFonts w:ascii="Arial" w:hAnsi="Arial" w:cs="Arial"/>
          <w:sz w:val="24"/>
          <w:szCs w:val="24"/>
          <w:lang w:val="es-ES"/>
        </w:rPr>
        <w:t>de la Secretaria Permanente de A</w:t>
      </w:r>
      <w:r>
        <w:rPr>
          <w:rFonts w:ascii="Arial" w:hAnsi="Arial" w:cs="Arial"/>
          <w:sz w:val="24"/>
          <w:szCs w:val="24"/>
          <w:lang w:val="es-ES"/>
        </w:rPr>
        <w:t>dultos Mayores del MERCOSUR con Sede en Asunción-Paraguay</w:t>
      </w:r>
      <w:r w:rsidR="002B7FC3">
        <w:rPr>
          <w:rFonts w:ascii="Arial" w:hAnsi="Arial" w:cs="Arial"/>
          <w:sz w:val="24"/>
          <w:szCs w:val="24"/>
          <w:lang w:val="es-ES"/>
        </w:rPr>
        <w:t>.</w:t>
      </w:r>
    </w:p>
    <w:p w:rsidR="007701A1" w:rsidRDefault="007701A1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701A1" w:rsidRDefault="00126947" w:rsidP="007701A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Anexos</w:t>
      </w:r>
    </w:p>
    <w:p w:rsidR="00126947" w:rsidRDefault="00126947" w:rsidP="007701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26947" w:rsidRDefault="00126947" w:rsidP="007701A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I</w:t>
      </w:r>
      <w:r>
        <w:rPr>
          <w:rFonts w:ascii="Arial" w:hAnsi="Arial" w:cs="Arial"/>
          <w:sz w:val="24"/>
          <w:szCs w:val="24"/>
          <w:lang w:val="es-ES"/>
        </w:rPr>
        <w:tab/>
        <w:t>Lista de Participantes</w:t>
      </w:r>
    </w:p>
    <w:p w:rsidR="00126947" w:rsidRDefault="00126947" w:rsidP="007701A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II</w:t>
      </w:r>
      <w:r>
        <w:rPr>
          <w:rFonts w:ascii="Arial" w:hAnsi="Arial" w:cs="Arial"/>
          <w:sz w:val="24"/>
          <w:szCs w:val="24"/>
          <w:lang w:val="es-ES"/>
        </w:rPr>
        <w:tab/>
        <w:t>Agenda</w:t>
      </w:r>
    </w:p>
    <w:p w:rsidR="00126947" w:rsidRPr="00A65B80" w:rsidRDefault="00126947" w:rsidP="007701A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III</w:t>
      </w:r>
      <w:r>
        <w:rPr>
          <w:rFonts w:ascii="Arial" w:hAnsi="Arial" w:cs="Arial"/>
          <w:sz w:val="24"/>
          <w:szCs w:val="24"/>
          <w:lang w:val="es-ES"/>
        </w:rPr>
        <w:tab/>
        <w:t>Resumen del Acta</w:t>
      </w:r>
      <w:r>
        <w:rPr>
          <w:rFonts w:ascii="Arial" w:hAnsi="Arial" w:cs="Arial"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21"/>
      </w:tblGrid>
      <w:tr w:rsidR="007701A1" w:rsidRPr="00B73BE4" w:rsidTr="000C1B53">
        <w:tc>
          <w:tcPr>
            <w:tcW w:w="4283" w:type="dxa"/>
          </w:tcPr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FD4B30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or </w:t>
            </w: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>la República 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 xml:space="preserve"> Argentina</w:t>
            </w: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21" w:type="dxa"/>
          </w:tcPr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FD4B30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>Por la República Federativa 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 xml:space="preserve"> Brasil</w:t>
            </w: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01A1" w:rsidRPr="00BC2BDF" w:rsidTr="000C1B53">
        <w:tc>
          <w:tcPr>
            <w:tcW w:w="4283" w:type="dxa"/>
          </w:tcPr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FD4B30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>Por la República de Paragua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_________________________</w:t>
            </w: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 xml:space="preserve">Por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 Estado Plurinacional</w:t>
            </w:r>
            <w:r w:rsidR="00B0531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 Bolivia</w:t>
            </w: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21" w:type="dxa"/>
          </w:tcPr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A65B80" w:rsidRDefault="00FD4B30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>Por la República Oriental 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</w:t>
            </w:r>
            <w:r w:rsidRPr="00A65B80">
              <w:rPr>
                <w:rFonts w:ascii="Arial" w:hAnsi="Arial" w:cs="Arial"/>
                <w:sz w:val="24"/>
                <w:szCs w:val="24"/>
                <w:lang w:val="es-ES"/>
              </w:rPr>
              <w:t>Urugua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</w:p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01A1" w:rsidRPr="00BC2BDF" w:rsidTr="000C1B53">
        <w:tc>
          <w:tcPr>
            <w:tcW w:w="4283" w:type="dxa"/>
          </w:tcPr>
          <w:p w:rsidR="007701A1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1A1" w:rsidRPr="0064650D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21" w:type="dxa"/>
          </w:tcPr>
          <w:p w:rsidR="007701A1" w:rsidRPr="00A65B80" w:rsidRDefault="007701A1" w:rsidP="000C1B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01A1" w:rsidRPr="00BC2BDF" w:rsidTr="000C1B53">
        <w:tc>
          <w:tcPr>
            <w:tcW w:w="4283" w:type="dxa"/>
          </w:tcPr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21" w:type="dxa"/>
          </w:tcPr>
          <w:p w:rsidR="007701A1" w:rsidRPr="00A65B80" w:rsidRDefault="007701A1" w:rsidP="000C1B53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701A1" w:rsidRPr="00565209" w:rsidRDefault="007701A1" w:rsidP="007701A1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UY"/>
        </w:rPr>
      </w:pPr>
      <w:r w:rsidRPr="00565209">
        <w:rPr>
          <w:rFonts w:ascii="Arial" w:hAnsi="Arial" w:cs="Arial"/>
          <w:b/>
          <w:bCs/>
          <w:sz w:val="24"/>
          <w:szCs w:val="24"/>
          <w:lang w:val="es-UY"/>
        </w:rPr>
        <w:t>MERCOSUR/</w:t>
      </w:r>
      <w:r w:rsidRPr="00A65B80">
        <w:rPr>
          <w:rFonts w:ascii="Arial" w:hAnsi="Arial" w:cs="Arial"/>
          <w:b/>
          <w:sz w:val="24"/>
          <w:szCs w:val="24"/>
          <w:lang w:val="es-ES"/>
        </w:rPr>
        <w:t>RAAD</w:t>
      </w:r>
      <w:r>
        <w:rPr>
          <w:rFonts w:ascii="Arial" w:hAnsi="Arial" w:cs="Arial"/>
          <w:b/>
          <w:sz w:val="24"/>
          <w:szCs w:val="24"/>
          <w:lang w:val="es-ES"/>
        </w:rPr>
        <w:t>DH</w:t>
      </w:r>
      <w:r w:rsidRPr="00A65B80">
        <w:rPr>
          <w:rFonts w:ascii="Arial" w:hAnsi="Arial" w:cs="Arial"/>
          <w:b/>
          <w:sz w:val="24"/>
          <w:szCs w:val="24"/>
          <w:lang w:val="es-ES"/>
        </w:rPr>
        <w:t>H</w:t>
      </w:r>
      <w:r w:rsidRPr="00565209">
        <w:rPr>
          <w:rFonts w:ascii="Arial" w:hAnsi="Arial" w:cs="Arial"/>
          <w:b/>
          <w:bCs/>
          <w:sz w:val="24"/>
          <w:szCs w:val="24"/>
          <w:lang w:val="es-UY"/>
        </w:rPr>
        <w:t>/ACTA Nº 01/18</w:t>
      </w:r>
    </w:p>
    <w:p w:rsidR="007701A1" w:rsidRPr="00565209" w:rsidRDefault="007701A1" w:rsidP="007701A1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UY"/>
        </w:rPr>
      </w:pPr>
    </w:p>
    <w:p w:rsidR="007701A1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01A1" w:rsidRPr="00126986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COMISIÓN PERMANENTE DE ADULTOS MAYORES (CPAM)</w:t>
      </w:r>
    </w:p>
    <w:p w:rsidR="007701A1" w:rsidRPr="007C2DE5" w:rsidRDefault="007701A1" w:rsidP="007701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01A1" w:rsidRPr="007F22C7" w:rsidRDefault="007701A1" w:rsidP="007701A1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</w:p>
    <w:p w:rsidR="007701A1" w:rsidRPr="00F03834" w:rsidRDefault="007701A1" w:rsidP="007701A1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  <w:r w:rsidRPr="00F03834">
        <w:rPr>
          <w:rFonts w:ascii="Arial" w:eastAsia="Times New Roman" w:hAnsi="Arial" w:cs="Arial"/>
          <w:b/>
          <w:caps/>
          <w:sz w:val="24"/>
          <w:szCs w:val="24"/>
          <w:lang w:val="es-UY"/>
        </w:rPr>
        <w:t>PARTICIPACIÓN DE Los ESTADOS ASOCIADOS AL MERCOSUR</w:t>
      </w:r>
    </w:p>
    <w:p w:rsidR="007701A1" w:rsidRPr="00F03834" w:rsidRDefault="007701A1" w:rsidP="007701A1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MX"/>
        </w:rPr>
      </w:pPr>
    </w:p>
    <w:p w:rsidR="007701A1" w:rsidRPr="00F03834" w:rsidRDefault="007701A1" w:rsidP="007701A1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701A1" w:rsidRPr="00F03834" w:rsidRDefault="007701A1" w:rsidP="007701A1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Las Delegaciones de </w:t>
      </w:r>
      <w:r w:rsidRPr="00F03834">
        <w:rPr>
          <w:rFonts w:ascii="Arial" w:hAnsi="Arial" w:cs="Arial"/>
          <w:sz w:val="24"/>
          <w:szCs w:val="24"/>
          <w:highlight w:val="yellow"/>
          <w:lang w:val="es-MX"/>
        </w:rPr>
        <w:t>Chile, Colombia, Ecuador y Perú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>participaron como Estados Asociados del desarrollo de la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reunión de la </w:t>
      </w:r>
      <w:r w:rsidRPr="007F22C7">
        <w:rPr>
          <w:rFonts w:ascii="Arial" w:hAnsi="Arial" w:cs="Arial"/>
          <w:sz w:val="24"/>
          <w:szCs w:val="24"/>
          <w:lang w:val="es-UY"/>
        </w:rPr>
        <w:t xml:space="preserve">Comisión Permanente </w:t>
      </w:r>
      <w:r>
        <w:rPr>
          <w:rFonts w:ascii="Arial" w:hAnsi="Arial" w:cs="Arial"/>
          <w:sz w:val="24"/>
          <w:szCs w:val="24"/>
          <w:lang w:val="es-UY"/>
        </w:rPr>
        <w:t>de Adultos Mayores</w:t>
      </w:r>
      <w:r w:rsidRPr="007C2DE5">
        <w:rPr>
          <w:rFonts w:ascii="Arial" w:hAnsi="Arial" w:cs="Arial"/>
          <w:sz w:val="24"/>
          <w:szCs w:val="24"/>
          <w:lang w:val="es-UY"/>
        </w:rPr>
        <w:t xml:space="preserve"> (CP</w:t>
      </w:r>
      <w:r>
        <w:rPr>
          <w:rFonts w:ascii="Arial" w:hAnsi="Arial" w:cs="Arial"/>
          <w:sz w:val="24"/>
          <w:szCs w:val="24"/>
          <w:lang w:val="es-UY"/>
        </w:rPr>
        <w:t>AM</w:t>
      </w:r>
      <w:r w:rsidRPr="007C2DE5">
        <w:rPr>
          <w:rFonts w:ascii="Arial" w:hAnsi="Arial" w:cs="Arial"/>
          <w:sz w:val="24"/>
          <w:szCs w:val="24"/>
          <w:lang w:val="es-UY"/>
        </w:rPr>
        <w:t>)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celebrada </w:t>
      </w:r>
      <w:r>
        <w:rPr>
          <w:rFonts w:ascii="Arial" w:hAnsi="Arial" w:cs="Arial"/>
          <w:color w:val="000000"/>
          <w:sz w:val="24"/>
          <w:szCs w:val="24"/>
          <w:lang w:val="es-MX"/>
        </w:rPr>
        <w:t>el día 06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de junio de 2018, en la ciudad de </w:t>
      </w:r>
      <w:r>
        <w:rPr>
          <w:rFonts w:ascii="Arial" w:hAnsi="Arial" w:cs="Arial"/>
          <w:color w:val="000000"/>
          <w:sz w:val="24"/>
          <w:szCs w:val="24"/>
          <w:lang w:val="es-MX"/>
        </w:rPr>
        <w:t>Luque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>, y manifest</w:t>
      </w:r>
      <w:r>
        <w:rPr>
          <w:rFonts w:ascii="Arial" w:hAnsi="Arial" w:cs="Arial"/>
          <w:color w:val="000000"/>
          <w:sz w:val="24"/>
          <w:szCs w:val="24"/>
          <w:lang w:val="es-MX"/>
        </w:rPr>
        <w:t>aron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su acuerdo con relación al Acta.</w:t>
      </w:r>
    </w:p>
    <w:p w:rsidR="007701A1" w:rsidRPr="00F03834" w:rsidRDefault="007701A1" w:rsidP="007701A1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701A1" w:rsidRPr="00F03834" w:rsidRDefault="007701A1" w:rsidP="007701A1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246"/>
        <w:gridCol w:w="4246"/>
      </w:tblGrid>
      <w:tr w:rsidR="007701A1" w:rsidRPr="00F03834" w:rsidTr="000C1B53">
        <w:tc>
          <w:tcPr>
            <w:tcW w:w="4246" w:type="dxa"/>
          </w:tcPr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FD4B30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701A1" w:rsidRPr="00F03834" w:rsidRDefault="007701A1" w:rsidP="000C1B53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Chile</w:t>
            </w: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FD4B30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701A1" w:rsidRPr="00F03834" w:rsidRDefault="007701A1" w:rsidP="000C1B53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Colombia</w:t>
            </w:r>
          </w:p>
          <w:p w:rsidR="007701A1" w:rsidRPr="00F03834" w:rsidRDefault="007701A1" w:rsidP="000C1B53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7701A1" w:rsidRPr="00F03834" w:rsidTr="000C1B53">
        <w:tc>
          <w:tcPr>
            <w:tcW w:w="4246" w:type="dxa"/>
          </w:tcPr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FD4B30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701A1" w:rsidRPr="00F03834" w:rsidRDefault="007701A1" w:rsidP="000C1B53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Ecuador</w:t>
            </w: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7701A1" w:rsidRPr="00F03834" w:rsidRDefault="00FD4B30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701A1" w:rsidRPr="00F03834" w:rsidRDefault="007701A1" w:rsidP="000C1B53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Perú</w:t>
            </w:r>
          </w:p>
          <w:p w:rsidR="007701A1" w:rsidRPr="00F03834" w:rsidRDefault="007701A1" w:rsidP="000C1B53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7701A1" w:rsidRPr="00F03834" w:rsidRDefault="007701A1" w:rsidP="007701A1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PY"/>
        </w:rPr>
      </w:pPr>
    </w:p>
    <w:p w:rsidR="007701A1" w:rsidRPr="00A65B80" w:rsidRDefault="007701A1" w:rsidP="007701A1">
      <w:pPr>
        <w:jc w:val="both"/>
        <w:rPr>
          <w:lang w:val="es-ES"/>
        </w:rPr>
      </w:pPr>
    </w:p>
    <w:p w:rsidR="007701A1" w:rsidRDefault="007701A1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701A1" w:rsidRPr="006A3CB6" w:rsidRDefault="007701A1" w:rsidP="007701A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74BD9" w:rsidRDefault="00D74BD9"/>
    <w:sectPr w:rsidR="00D74BD9" w:rsidSect="00D20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C42"/>
    <w:multiLevelType w:val="multilevel"/>
    <w:tmpl w:val="701412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9D20A1"/>
    <w:multiLevelType w:val="hybridMultilevel"/>
    <w:tmpl w:val="FCACE7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529D"/>
    <w:multiLevelType w:val="multilevel"/>
    <w:tmpl w:val="7066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D181CD6"/>
    <w:multiLevelType w:val="multilevel"/>
    <w:tmpl w:val="E88A8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F83778E"/>
    <w:multiLevelType w:val="hybridMultilevel"/>
    <w:tmpl w:val="BC8015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16E03"/>
    <w:multiLevelType w:val="multilevel"/>
    <w:tmpl w:val="AC98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6B366F0"/>
    <w:multiLevelType w:val="hybridMultilevel"/>
    <w:tmpl w:val="AFD895AA"/>
    <w:lvl w:ilvl="0" w:tplc="E57079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57EEF"/>
    <w:multiLevelType w:val="multilevel"/>
    <w:tmpl w:val="EBE43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7E779F6"/>
    <w:multiLevelType w:val="hybridMultilevel"/>
    <w:tmpl w:val="F6DC1E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7694"/>
    <w:multiLevelType w:val="hybridMultilevel"/>
    <w:tmpl w:val="A2ECD2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45FF0"/>
    <w:multiLevelType w:val="multilevel"/>
    <w:tmpl w:val="7E1C82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B83BA6"/>
    <w:multiLevelType w:val="hybridMultilevel"/>
    <w:tmpl w:val="9820953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77704"/>
    <w:multiLevelType w:val="hybridMultilevel"/>
    <w:tmpl w:val="DEBC8F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942C2"/>
    <w:multiLevelType w:val="hybridMultilevel"/>
    <w:tmpl w:val="EB48A8B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A1"/>
    <w:rsid w:val="0000360D"/>
    <w:rsid w:val="000337A1"/>
    <w:rsid w:val="00080785"/>
    <w:rsid w:val="00083CDE"/>
    <w:rsid w:val="000B2246"/>
    <w:rsid w:val="00126947"/>
    <w:rsid w:val="00130DD5"/>
    <w:rsid w:val="0017601E"/>
    <w:rsid w:val="00254F9B"/>
    <w:rsid w:val="00270761"/>
    <w:rsid w:val="002A0DA4"/>
    <w:rsid w:val="002B7FC3"/>
    <w:rsid w:val="00382C63"/>
    <w:rsid w:val="003E09A5"/>
    <w:rsid w:val="00461AA4"/>
    <w:rsid w:val="004A70AE"/>
    <w:rsid w:val="004C4330"/>
    <w:rsid w:val="004D035B"/>
    <w:rsid w:val="004F0B8A"/>
    <w:rsid w:val="00500195"/>
    <w:rsid w:val="005109FF"/>
    <w:rsid w:val="00512DA3"/>
    <w:rsid w:val="00597729"/>
    <w:rsid w:val="005B6973"/>
    <w:rsid w:val="006037C8"/>
    <w:rsid w:val="00631229"/>
    <w:rsid w:val="00657CA2"/>
    <w:rsid w:val="00661362"/>
    <w:rsid w:val="00692138"/>
    <w:rsid w:val="00740522"/>
    <w:rsid w:val="00755079"/>
    <w:rsid w:val="00760252"/>
    <w:rsid w:val="0076325D"/>
    <w:rsid w:val="007701A1"/>
    <w:rsid w:val="00782F5B"/>
    <w:rsid w:val="007C59B8"/>
    <w:rsid w:val="00805204"/>
    <w:rsid w:val="00806297"/>
    <w:rsid w:val="008171A7"/>
    <w:rsid w:val="0081770D"/>
    <w:rsid w:val="00853C9F"/>
    <w:rsid w:val="0085544F"/>
    <w:rsid w:val="00915DF4"/>
    <w:rsid w:val="009161B7"/>
    <w:rsid w:val="009175C5"/>
    <w:rsid w:val="009411D5"/>
    <w:rsid w:val="00941B33"/>
    <w:rsid w:val="00961F1F"/>
    <w:rsid w:val="009644CE"/>
    <w:rsid w:val="0097166D"/>
    <w:rsid w:val="00985C25"/>
    <w:rsid w:val="009868EA"/>
    <w:rsid w:val="009935F9"/>
    <w:rsid w:val="009E63FE"/>
    <w:rsid w:val="00A16D8E"/>
    <w:rsid w:val="00A5395B"/>
    <w:rsid w:val="00A86142"/>
    <w:rsid w:val="00AB5112"/>
    <w:rsid w:val="00AF08D6"/>
    <w:rsid w:val="00B0531F"/>
    <w:rsid w:val="00B22DB2"/>
    <w:rsid w:val="00B46071"/>
    <w:rsid w:val="00B73BE4"/>
    <w:rsid w:val="00BC2BDF"/>
    <w:rsid w:val="00BE5CE4"/>
    <w:rsid w:val="00C31ECC"/>
    <w:rsid w:val="00C57C40"/>
    <w:rsid w:val="00C80DE8"/>
    <w:rsid w:val="00C94E06"/>
    <w:rsid w:val="00C97A15"/>
    <w:rsid w:val="00CF65D7"/>
    <w:rsid w:val="00D0625E"/>
    <w:rsid w:val="00D1454C"/>
    <w:rsid w:val="00D2280A"/>
    <w:rsid w:val="00D32527"/>
    <w:rsid w:val="00D667CF"/>
    <w:rsid w:val="00D74BD9"/>
    <w:rsid w:val="00D934FA"/>
    <w:rsid w:val="00D96B10"/>
    <w:rsid w:val="00DC6C19"/>
    <w:rsid w:val="00E05538"/>
    <w:rsid w:val="00E7203D"/>
    <w:rsid w:val="00E91D68"/>
    <w:rsid w:val="00E95693"/>
    <w:rsid w:val="00E9619B"/>
    <w:rsid w:val="00EA75F4"/>
    <w:rsid w:val="00EF4BE3"/>
    <w:rsid w:val="00FD4B30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1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01A1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7701A1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701A1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1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01A1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7701A1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701A1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</dc:creator>
  <cp:lastModifiedBy>USUARIO</cp:lastModifiedBy>
  <cp:revision>2</cp:revision>
  <dcterms:created xsi:type="dcterms:W3CDTF">2018-06-06T22:12:00Z</dcterms:created>
  <dcterms:modified xsi:type="dcterms:W3CDTF">2018-06-06T22:12:00Z</dcterms:modified>
</cp:coreProperties>
</file>