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A1" w:rsidRDefault="002215A1" w:rsidP="0022731C">
      <w:pPr>
        <w:jc w:val="both"/>
        <w:rPr>
          <w:rFonts w:ascii="Arial" w:hAnsi="Arial" w:cs="Arial"/>
          <w:b/>
          <w:lang w:val="pt-BR"/>
        </w:rPr>
      </w:pPr>
    </w:p>
    <w:p w:rsidR="002215A1" w:rsidRDefault="002215A1" w:rsidP="0022731C">
      <w:pPr>
        <w:jc w:val="both"/>
        <w:rPr>
          <w:rFonts w:ascii="Arial" w:hAnsi="Arial" w:cs="Arial"/>
          <w:b/>
          <w:lang w:val="pt-BR"/>
        </w:rPr>
      </w:pPr>
    </w:p>
    <w:p w:rsidR="002215A1" w:rsidRDefault="002215A1" w:rsidP="0022731C">
      <w:pPr>
        <w:jc w:val="both"/>
        <w:rPr>
          <w:rFonts w:ascii="Arial" w:hAnsi="Arial" w:cs="Arial"/>
          <w:b/>
          <w:lang w:val="pt-BR"/>
        </w:rPr>
      </w:pPr>
    </w:p>
    <w:p w:rsidR="002215A1" w:rsidRDefault="002215A1" w:rsidP="0022731C">
      <w:pPr>
        <w:jc w:val="both"/>
        <w:rPr>
          <w:rFonts w:ascii="Arial" w:hAnsi="Arial" w:cs="Arial"/>
          <w:b/>
          <w:lang w:val="pt-BR"/>
        </w:rPr>
      </w:pPr>
    </w:p>
    <w:p w:rsidR="00743400" w:rsidRDefault="00743400" w:rsidP="0022731C">
      <w:pPr>
        <w:jc w:val="both"/>
        <w:rPr>
          <w:rFonts w:ascii="Arial" w:hAnsi="Arial" w:cs="Arial"/>
          <w:b/>
          <w:lang w:val="pt-BR"/>
        </w:rPr>
      </w:pPr>
    </w:p>
    <w:p w:rsidR="002215A1" w:rsidRDefault="002215A1" w:rsidP="0022731C">
      <w:pPr>
        <w:jc w:val="both"/>
        <w:rPr>
          <w:rFonts w:ascii="Arial" w:hAnsi="Arial" w:cs="Arial"/>
          <w:b/>
          <w:lang w:val="pt-BR"/>
        </w:rPr>
      </w:pPr>
    </w:p>
    <w:p w:rsidR="00C4760C" w:rsidRPr="004B5CDF" w:rsidRDefault="00C4760C" w:rsidP="0022731C">
      <w:pPr>
        <w:jc w:val="both"/>
        <w:rPr>
          <w:rFonts w:ascii="Arial" w:hAnsi="Arial" w:cs="Arial"/>
          <w:b/>
          <w:lang w:val="pt-BR"/>
        </w:rPr>
      </w:pPr>
      <w:r w:rsidRPr="004B5CDF">
        <w:rPr>
          <w:rFonts w:ascii="Arial" w:hAnsi="Arial" w:cs="Arial"/>
          <w:b/>
          <w:lang w:val="pt-BR"/>
        </w:rPr>
        <w:t>MERCOSUR/SGT Nº 7/ACTA Nº 01/1</w:t>
      </w:r>
      <w:r w:rsidR="00705C8C">
        <w:rPr>
          <w:rFonts w:ascii="Arial" w:hAnsi="Arial" w:cs="Arial"/>
          <w:b/>
          <w:lang w:val="pt-BR"/>
        </w:rPr>
        <w:t>8</w:t>
      </w:r>
    </w:p>
    <w:p w:rsidR="00C4760C" w:rsidRPr="004B5CDF" w:rsidRDefault="00C4760C" w:rsidP="0022731C">
      <w:pPr>
        <w:jc w:val="both"/>
        <w:rPr>
          <w:rFonts w:ascii="Arial" w:hAnsi="Arial" w:cs="Arial"/>
          <w:b/>
          <w:lang w:val="pt-BR"/>
        </w:rPr>
      </w:pPr>
    </w:p>
    <w:p w:rsidR="00C4760C" w:rsidRPr="004B5CDF" w:rsidRDefault="00C4760C" w:rsidP="0022731C">
      <w:pPr>
        <w:jc w:val="center"/>
        <w:rPr>
          <w:rFonts w:ascii="Arial" w:hAnsi="Arial" w:cs="Arial"/>
          <w:b/>
          <w:lang w:val="pt-BR"/>
        </w:rPr>
      </w:pPr>
    </w:p>
    <w:p w:rsidR="00C4760C" w:rsidRPr="004B5CDF" w:rsidRDefault="00705C8C" w:rsidP="002273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C4760C" w:rsidRPr="004B5CDF">
        <w:rPr>
          <w:rFonts w:ascii="Arial" w:hAnsi="Arial" w:cs="Arial"/>
          <w:b/>
        </w:rPr>
        <w:t xml:space="preserve"> REUNIÓN ORDINARIA DEL SUBGRUPO DE TRABAJO Nº 7 "INDUSTRIA"</w:t>
      </w:r>
    </w:p>
    <w:p w:rsidR="00C4760C" w:rsidRPr="004B5CDF" w:rsidRDefault="00C4760C" w:rsidP="0022731C">
      <w:pPr>
        <w:jc w:val="center"/>
        <w:rPr>
          <w:rFonts w:ascii="Arial" w:hAnsi="Arial" w:cs="Arial"/>
          <w:b/>
        </w:rPr>
      </w:pPr>
    </w:p>
    <w:p w:rsidR="00C4760C" w:rsidRPr="00C4760C" w:rsidRDefault="00C4760C" w:rsidP="00743400">
      <w:pPr>
        <w:jc w:val="center"/>
        <w:rPr>
          <w:rFonts w:ascii="Arial" w:hAnsi="Arial" w:cs="Arial"/>
        </w:rPr>
      </w:pPr>
    </w:p>
    <w:p w:rsidR="00A3720C" w:rsidRPr="00EC2C00" w:rsidRDefault="00C4760C" w:rsidP="00EC2C00">
      <w:pPr>
        <w:jc w:val="both"/>
        <w:rPr>
          <w:rFonts w:ascii="Arial" w:hAnsi="Arial" w:cs="Arial"/>
        </w:rPr>
      </w:pPr>
      <w:r w:rsidRPr="00C4760C">
        <w:rPr>
          <w:rFonts w:ascii="Arial" w:hAnsi="Arial" w:cs="Arial"/>
        </w:rPr>
        <w:t>Se realizó en la ciudad de</w:t>
      </w:r>
      <w:r w:rsidR="00705C8C">
        <w:rPr>
          <w:rFonts w:ascii="Arial" w:hAnsi="Arial" w:cs="Arial"/>
        </w:rPr>
        <w:t xml:space="preserve"> </w:t>
      </w:r>
      <w:r w:rsidR="00A3720C">
        <w:rPr>
          <w:rFonts w:ascii="Arial" w:hAnsi="Arial" w:cs="Arial"/>
        </w:rPr>
        <w:t>Montevideo</w:t>
      </w:r>
      <w:r w:rsidR="004975C4">
        <w:rPr>
          <w:rFonts w:ascii="Arial" w:hAnsi="Arial" w:cs="Arial"/>
        </w:rPr>
        <w:t xml:space="preserve">, </w:t>
      </w:r>
      <w:r w:rsidRPr="00C4760C">
        <w:rPr>
          <w:rFonts w:ascii="Arial" w:hAnsi="Arial" w:cs="Arial"/>
        </w:rPr>
        <w:t>República</w:t>
      </w:r>
      <w:r w:rsidR="00594AC2">
        <w:rPr>
          <w:rFonts w:ascii="Arial" w:hAnsi="Arial" w:cs="Arial"/>
        </w:rPr>
        <w:t xml:space="preserve"> </w:t>
      </w:r>
      <w:r w:rsidR="00A3720C">
        <w:rPr>
          <w:rFonts w:ascii="Arial" w:hAnsi="Arial" w:cs="Arial"/>
        </w:rPr>
        <w:t xml:space="preserve">Oriental </w:t>
      </w:r>
      <w:r w:rsidR="00594AC2">
        <w:rPr>
          <w:rFonts w:ascii="Arial" w:hAnsi="Arial" w:cs="Arial"/>
        </w:rPr>
        <w:t xml:space="preserve">del </w:t>
      </w:r>
      <w:r w:rsidR="00A3720C">
        <w:rPr>
          <w:rFonts w:ascii="Arial" w:hAnsi="Arial" w:cs="Arial"/>
        </w:rPr>
        <w:t>Uru</w:t>
      </w:r>
      <w:r w:rsidR="00594AC2">
        <w:rPr>
          <w:rFonts w:ascii="Arial" w:hAnsi="Arial" w:cs="Arial"/>
        </w:rPr>
        <w:t>guay</w:t>
      </w:r>
      <w:r w:rsidRPr="00C4760C">
        <w:rPr>
          <w:rFonts w:ascii="Arial" w:hAnsi="Arial" w:cs="Arial"/>
        </w:rPr>
        <w:t xml:space="preserve">, </w:t>
      </w:r>
      <w:r w:rsidR="00E62D56">
        <w:rPr>
          <w:rFonts w:ascii="Arial" w:hAnsi="Arial" w:cs="Arial"/>
        </w:rPr>
        <w:t xml:space="preserve">los </w:t>
      </w:r>
      <w:r w:rsidRPr="00C4760C">
        <w:rPr>
          <w:rFonts w:ascii="Arial" w:hAnsi="Arial" w:cs="Arial"/>
        </w:rPr>
        <w:t>día</w:t>
      </w:r>
      <w:r w:rsidR="00E62D56">
        <w:rPr>
          <w:rFonts w:ascii="Arial" w:hAnsi="Arial" w:cs="Arial"/>
        </w:rPr>
        <w:t xml:space="preserve">s </w:t>
      </w:r>
      <w:r w:rsidR="00DA0B28">
        <w:rPr>
          <w:rFonts w:ascii="Arial" w:hAnsi="Arial" w:cs="Arial"/>
        </w:rPr>
        <w:t>4</w:t>
      </w:r>
      <w:r w:rsidR="00480463">
        <w:rPr>
          <w:rFonts w:ascii="Arial" w:hAnsi="Arial" w:cs="Arial"/>
        </w:rPr>
        <w:t xml:space="preserve"> y </w:t>
      </w:r>
      <w:r w:rsidR="00DA0B28">
        <w:rPr>
          <w:rFonts w:ascii="Arial" w:hAnsi="Arial" w:cs="Arial"/>
        </w:rPr>
        <w:t>5</w:t>
      </w:r>
      <w:r w:rsidRPr="00C4760C">
        <w:rPr>
          <w:rFonts w:ascii="Arial" w:hAnsi="Arial" w:cs="Arial"/>
        </w:rPr>
        <w:t xml:space="preserve"> de </w:t>
      </w:r>
      <w:r w:rsidR="00A3720C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201</w:t>
      </w:r>
      <w:r w:rsidR="00480463">
        <w:rPr>
          <w:rFonts w:ascii="Arial" w:hAnsi="Arial" w:cs="Arial"/>
        </w:rPr>
        <w:t>8</w:t>
      </w:r>
      <w:r w:rsidRPr="00C4760C">
        <w:rPr>
          <w:rFonts w:ascii="Arial" w:hAnsi="Arial" w:cs="Arial"/>
        </w:rPr>
        <w:t xml:space="preserve">, bajo la Presidencia </w:t>
      </w:r>
      <w:r w:rsidRPr="00EC2C00">
        <w:rPr>
          <w:rFonts w:ascii="Arial" w:hAnsi="Arial" w:cs="Arial"/>
        </w:rPr>
        <w:t>Pro Tempore</w:t>
      </w:r>
      <w:r w:rsidR="00495BC2">
        <w:rPr>
          <w:rFonts w:ascii="Arial" w:hAnsi="Arial" w:cs="Arial"/>
        </w:rPr>
        <w:t xml:space="preserve"> de</w:t>
      </w:r>
      <w:r w:rsidR="00480463">
        <w:rPr>
          <w:rFonts w:ascii="Arial" w:hAnsi="Arial" w:cs="Arial"/>
        </w:rPr>
        <w:t xml:space="preserve"> </w:t>
      </w:r>
      <w:r w:rsidR="00A3720C">
        <w:rPr>
          <w:rFonts w:ascii="Arial" w:hAnsi="Arial" w:cs="Arial"/>
        </w:rPr>
        <w:t>Uru</w:t>
      </w:r>
      <w:r w:rsidR="00480463">
        <w:rPr>
          <w:rFonts w:ascii="Arial" w:hAnsi="Arial" w:cs="Arial"/>
        </w:rPr>
        <w:t>guay, la L</w:t>
      </w:r>
      <w:r w:rsidRPr="00C4760C">
        <w:rPr>
          <w:rFonts w:ascii="Arial" w:hAnsi="Arial" w:cs="Arial"/>
        </w:rPr>
        <w:t xml:space="preserve"> Reunión Ordinaria del Subgrupo de Trabajo N° 7 “Industria”, con la presencia de las Delegaciones de </w:t>
      </w:r>
      <w:r w:rsidRPr="005451B8">
        <w:rPr>
          <w:rFonts w:ascii="Arial" w:hAnsi="Arial" w:cs="Arial"/>
        </w:rPr>
        <w:t>Argentina,</w:t>
      </w:r>
      <w:r w:rsidR="0075138F">
        <w:rPr>
          <w:rFonts w:ascii="Arial" w:hAnsi="Arial" w:cs="Arial"/>
        </w:rPr>
        <w:t xml:space="preserve"> Brasil, </w:t>
      </w:r>
      <w:r w:rsidRPr="005451B8">
        <w:rPr>
          <w:rFonts w:ascii="Arial" w:hAnsi="Arial" w:cs="Arial"/>
        </w:rPr>
        <w:t>Paraguay</w:t>
      </w:r>
      <w:r w:rsidR="0075138F">
        <w:rPr>
          <w:rFonts w:ascii="Arial" w:hAnsi="Arial" w:cs="Arial"/>
        </w:rPr>
        <w:t xml:space="preserve"> y Uruguay</w:t>
      </w:r>
      <w:r w:rsidR="00D110AF">
        <w:rPr>
          <w:rFonts w:ascii="Arial" w:hAnsi="Arial" w:cs="Arial"/>
        </w:rPr>
        <w:t>.</w:t>
      </w:r>
      <w:r w:rsidR="00BC14DB" w:rsidRPr="00EC2C00">
        <w:rPr>
          <w:rFonts w:ascii="Arial" w:hAnsi="Arial" w:cs="Arial"/>
        </w:rPr>
        <w:t xml:space="preserve"> </w:t>
      </w:r>
      <w:r w:rsidR="00A3720C" w:rsidRPr="00EC2C00">
        <w:rPr>
          <w:rFonts w:ascii="Arial" w:hAnsi="Arial" w:cs="Arial"/>
        </w:rPr>
        <w:t xml:space="preserve">La Delegación de Bolivia participó de conformidad con lo establecido en la Decisión CMC </w:t>
      </w:r>
      <w:proofErr w:type="spellStart"/>
      <w:r w:rsidR="00A3720C" w:rsidRPr="00EC2C00">
        <w:rPr>
          <w:rFonts w:ascii="Arial" w:hAnsi="Arial" w:cs="Arial"/>
        </w:rPr>
        <w:t>Nº</w:t>
      </w:r>
      <w:proofErr w:type="spellEnd"/>
      <w:r w:rsidR="00A3720C" w:rsidRPr="00EC2C00">
        <w:rPr>
          <w:rFonts w:ascii="Arial" w:hAnsi="Arial" w:cs="Arial"/>
        </w:rPr>
        <w:t xml:space="preserve"> 13/15.</w:t>
      </w:r>
    </w:p>
    <w:p w:rsidR="002774FC" w:rsidRPr="00A3720C" w:rsidRDefault="002774FC" w:rsidP="0022731C">
      <w:pPr>
        <w:jc w:val="both"/>
        <w:rPr>
          <w:rFonts w:ascii="Arial" w:hAnsi="Arial" w:cs="Arial"/>
          <w:lang w:val="es-ES_tradnl"/>
        </w:rPr>
      </w:pPr>
    </w:p>
    <w:p w:rsidR="00665395" w:rsidRPr="002C3AA3" w:rsidRDefault="00480463" w:rsidP="00227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PPT</w:t>
      </w:r>
      <w:r w:rsidR="00DA0B28">
        <w:rPr>
          <w:rFonts w:ascii="Arial" w:hAnsi="Arial" w:cs="Arial"/>
        </w:rPr>
        <w:t>U</w:t>
      </w:r>
      <w:r w:rsidR="00665395" w:rsidRPr="002C3AA3">
        <w:rPr>
          <w:rFonts w:ascii="Arial" w:hAnsi="Arial" w:cs="Arial"/>
        </w:rPr>
        <w:t xml:space="preserve"> dio la bienvenida a las delegaciones y puso a su consideración la agenda de la reunión, la que fue aprobada.</w:t>
      </w:r>
    </w:p>
    <w:p w:rsidR="00665395" w:rsidRDefault="00665395" w:rsidP="0022731C">
      <w:pPr>
        <w:jc w:val="both"/>
        <w:rPr>
          <w:rFonts w:ascii="Arial" w:hAnsi="Arial" w:cs="Arial"/>
        </w:rPr>
      </w:pPr>
    </w:p>
    <w:p w:rsidR="005306EE" w:rsidRPr="005306EE" w:rsidRDefault="005306EE" w:rsidP="0022731C">
      <w:pPr>
        <w:suppressAutoHyphens/>
        <w:jc w:val="both"/>
        <w:rPr>
          <w:rFonts w:ascii="Arial" w:hAnsi="Arial" w:cs="Arial"/>
          <w:b/>
          <w:highlight w:val="yellow"/>
        </w:rPr>
      </w:pPr>
    </w:p>
    <w:p w:rsidR="0032240F" w:rsidRPr="004C2F2C" w:rsidRDefault="0032240F" w:rsidP="0022731C">
      <w:pPr>
        <w:pStyle w:val="Sangradetextonormal"/>
        <w:spacing w:after="0"/>
        <w:ind w:left="0"/>
        <w:jc w:val="both"/>
        <w:rPr>
          <w:b w:val="0"/>
          <w:lang w:val="es-ES_tradnl"/>
        </w:rPr>
      </w:pPr>
      <w:r w:rsidRPr="004C2F2C">
        <w:rPr>
          <w:b w:val="0"/>
          <w:lang w:val="es-ES_tradnl"/>
        </w:rPr>
        <w:t xml:space="preserve">La Lista de Participantes consta en el </w:t>
      </w:r>
      <w:r w:rsidRPr="004C2F2C">
        <w:rPr>
          <w:lang w:val="es-ES_tradnl"/>
        </w:rPr>
        <w:t>Anexo I</w:t>
      </w:r>
      <w:r w:rsidRPr="004C2F2C">
        <w:rPr>
          <w:b w:val="0"/>
          <w:lang w:val="es-ES_tradnl"/>
        </w:rPr>
        <w:t>.</w:t>
      </w:r>
    </w:p>
    <w:p w:rsidR="0032240F" w:rsidRPr="004C2F2C" w:rsidRDefault="0032240F" w:rsidP="0022731C">
      <w:pPr>
        <w:pStyle w:val="Sangradetextonormal"/>
        <w:spacing w:after="0"/>
        <w:ind w:left="0"/>
        <w:jc w:val="both"/>
        <w:rPr>
          <w:b w:val="0"/>
          <w:lang w:val="es-ES_tradnl"/>
        </w:rPr>
      </w:pPr>
    </w:p>
    <w:p w:rsidR="0032240F" w:rsidRPr="004C2F2C" w:rsidRDefault="0032240F" w:rsidP="0022731C">
      <w:pPr>
        <w:pStyle w:val="Sangradetextonormal"/>
        <w:spacing w:after="0"/>
        <w:ind w:left="0"/>
        <w:jc w:val="both"/>
        <w:rPr>
          <w:b w:val="0"/>
          <w:lang w:val="es-ES_tradnl"/>
        </w:rPr>
      </w:pPr>
      <w:r w:rsidRPr="004C2F2C">
        <w:rPr>
          <w:b w:val="0"/>
          <w:lang w:val="es-ES_tradnl"/>
        </w:rPr>
        <w:t xml:space="preserve">La Agenda consta en el </w:t>
      </w:r>
      <w:r w:rsidRPr="004C2F2C">
        <w:rPr>
          <w:lang w:val="es-ES_tradnl"/>
        </w:rPr>
        <w:t>Anexo II</w:t>
      </w:r>
      <w:r w:rsidRPr="004C2F2C">
        <w:rPr>
          <w:b w:val="0"/>
          <w:lang w:val="es-ES_tradnl"/>
        </w:rPr>
        <w:t>.</w:t>
      </w:r>
    </w:p>
    <w:p w:rsidR="0032240F" w:rsidRPr="004C2F2C" w:rsidRDefault="0032240F" w:rsidP="0022731C">
      <w:pPr>
        <w:pStyle w:val="Sangradetextonormal"/>
        <w:spacing w:after="0"/>
        <w:ind w:left="0"/>
        <w:jc w:val="both"/>
        <w:rPr>
          <w:b w:val="0"/>
          <w:lang w:val="es-ES_tradnl"/>
        </w:rPr>
      </w:pPr>
    </w:p>
    <w:p w:rsidR="0032240F" w:rsidRPr="004C2F2C" w:rsidRDefault="0032240F" w:rsidP="0022731C">
      <w:pPr>
        <w:pStyle w:val="Sangradetextonormal"/>
        <w:spacing w:after="0"/>
        <w:ind w:left="0"/>
        <w:jc w:val="both"/>
        <w:rPr>
          <w:b w:val="0"/>
          <w:lang w:val="es-ES_tradnl"/>
        </w:rPr>
      </w:pPr>
      <w:r w:rsidRPr="004C2F2C">
        <w:rPr>
          <w:b w:val="0"/>
          <w:lang w:val="es-ES_tradnl"/>
        </w:rPr>
        <w:t xml:space="preserve">El Resumen del Acta consta en el </w:t>
      </w:r>
      <w:r w:rsidRPr="004C2F2C">
        <w:rPr>
          <w:lang w:val="es-ES_tradnl"/>
        </w:rPr>
        <w:t>Anexo III</w:t>
      </w:r>
      <w:r w:rsidRPr="004C2F2C">
        <w:rPr>
          <w:b w:val="0"/>
          <w:lang w:val="es-ES_tradnl"/>
        </w:rPr>
        <w:t>.</w:t>
      </w:r>
    </w:p>
    <w:p w:rsidR="00274DD9" w:rsidRDefault="00274DD9" w:rsidP="0022731C">
      <w:pPr>
        <w:pStyle w:val="NumberedList"/>
        <w:ind w:left="0" w:firstLine="0"/>
        <w:jc w:val="both"/>
        <w:rPr>
          <w:rFonts w:cs="Arial"/>
        </w:rPr>
      </w:pPr>
    </w:p>
    <w:p w:rsidR="005306EE" w:rsidRDefault="005306EE" w:rsidP="0022731C">
      <w:pPr>
        <w:pStyle w:val="NumberedList"/>
        <w:ind w:left="0" w:firstLine="0"/>
        <w:jc w:val="both"/>
        <w:rPr>
          <w:rFonts w:cs="Arial"/>
        </w:rPr>
      </w:pPr>
    </w:p>
    <w:p w:rsidR="00665395" w:rsidRPr="00F82FE7" w:rsidRDefault="00665395" w:rsidP="0022731C">
      <w:pPr>
        <w:pStyle w:val="NumberedList"/>
        <w:ind w:left="0" w:firstLine="0"/>
        <w:jc w:val="both"/>
        <w:rPr>
          <w:rFonts w:cs="Arial"/>
        </w:rPr>
      </w:pPr>
      <w:r>
        <w:rPr>
          <w:rFonts w:cs="Arial"/>
        </w:rPr>
        <w:t>Fueron</w:t>
      </w:r>
      <w:r w:rsidRPr="00D66905">
        <w:rPr>
          <w:rFonts w:cs="Arial"/>
        </w:rPr>
        <w:t xml:space="preserve"> trata</w:t>
      </w:r>
      <w:r>
        <w:rPr>
          <w:rFonts w:cs="Arial"/>
        </w:rPr>
        <w:t>d</w:t>
      </w:r>
      <w:r w:rsidRPr="00D66905">
        <w:rPr>
          <w:rFonts w:cs="Arial"/>
        </w:rPr>
        <w:t>o</w:t>
      </w:r>
      <w:r>
        <w:rPr>
          <w:rFonts w:cs="Arial"/>
        </w:rPr>
        <w:t>s</w:t>
      </w:r>
      <w:r w:rsidRPr="00D66905">
        <w:rPr>
          <w:rFonts w:cs="Arial"/>
        </w:rPr>
        <w:t xml:space="preserve"> los siguientes temas:</w:t>
      </w:r>
    </w:p>
    <w:p w:rsidR="00274DD9" w:rsidRDefault="00274DD9" w:rsidP="0022731C">
      <w:pPr>
        <w:jc w:val="both"/>
        <w:rPr>
          <w:rFonts w:ascii="Arial" w:hAnsi="Arial" w:cs="Arial"/>
          <w:highlight w:val="yellow"/>
        </w:rPr>
      </w:pPr>
    </w:p>
    <w:p w:rsidR="00D13783" w:rsidRDefault="00D13783" w:rsidP="0022731C">
      <w:pPr>
        <w:jc w:val="both"/>
        <w:rPr>
          <w:rFonts w:ascii="Arial" w:hAnsi="Arial" w:cs="Arial"/>
          <w:highlight w:val="yellow"/>
        </w:rPr>
      </w:pPr>
    </w:p>
    <w:p w:rsidR="00743400" w:rsidRPr="0032240F" w:rsidRDefault="00743400" w:rsidP="0022731C">
      <w:pPr>
        <w:jc w:val="both"/>
        <w:rPr>
          <w:rFonts w:ascii="Arial" w:hAnsi="Arial" w:cs="Arial"/>
          <w:highlight w:val="yellow"/>
        </w:rPr>
      </w:pPr>
    </w:p>
    <w:p w:rsidR="00594AC2" w:rsidRPr="001E7095" w:rsidRDefault="0080152E" w:rsidP="001E7095">
      <w:pPr>
        <w:pStyle w:val="Prrafodelista"/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b/>
        </w:rPr>
      </w:pPr>
      <w:r w:rsidRPr="001E7095">
        <w:rPr>
          <w:rFonts w:ascii="Arial" w:hAnsi="Arial" w:cs="Arial"/>
          <w:b/>
        </w:rPr>
        <w:t>COOPERACIÓ</w:t>
      </w:r>
      <w:r w:rsidR="00594AC2" w:rsidRPr="001E7095">
        <w:rPr>
          <w:rFonts w:ascii="Arial" w:hAnsi="Arial" w:cs="Arial"/>
          <w:b/>
        </w:rPr>
        <w:t>N TECNOLÓGICA</w:t>
      </w:r>
      <w:r w:rsidR="001E7095" w:rsidRPr="001E7095">
        <w:rPr>
          <w:rFonts w:ascii="Arial" w:hAnsi="Arial" w:cs="Arial"/>
          <w:b/>
        </w:rPr>
        <w:t xml:space="preserve"> – ARTICULACIÓN CON EL SGT </w:t>
      </w:r>
      <w:proofErr w:type="spellStart"/>
      <w:r w:rsidR="001E7095" w:rsidRPr="001E7095">
        <w:rPr>
          <w:rFonts w:ascii="Arial" w:hAnsi="Arial" w:cs="Arial"/>
          <w:b/>
        </w:rPr>
        <w:t>N°</w:t>
      </w:r>
      <w:proofErr w:type="spellEnd"/>
      <w:r w:rsidR="001E7095" w:rsidRPr="001E7095">
        <w:rPr>
          <w:rFonts w:ascii="Arial" w:hAnsi="Arial" w:cs="Arial"/>
          <w:b/>
        </w:rPr>
        <w:t xml:space="preserve"> 3</w:t>
      </w:r>
      <w:r w:rsidR="00BB60B9">
        <w:rPr>
          <w:rFonts w:ascii="Arial" w:hAnsi="Arial" w:cs="Arial"/>
          <w:b/>
        </w:rPr>
        <w:t xml:space="preserve"> </w:t>
      </w:r>
    </w:p>
    <w:p w:rsidR="00935307" w:rsidRDefault="00935307" w:rsidP="0022731C">
      <w:pPr>
        <w:suppressAutoHyphens/>
        <w:jc w:val="both"/>
        <w:rPr>
          <w:rFonts w:ascii="Arial" w:hAnsi="Arial" w:cs="Arial"/>
        </w:rPr>
      </w:pPr>
    </w:p>
    <w:p w:rsidR="00BB60B9" w:rsidRDefault="00FD28E9" w:rsidP="0022731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SGT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7 recibió</w:t>
      </w:r>
      <w:r w:rsidR="00BB60B9">
        <w:rPr>
          <w:rFonts w:ascii="Arial" w:hAnsi="Arial" w:cs="Arial"/>
        </w:rPr>
        <w:t xml:space="preserve"> a la Coordinadora Alterna del SGT </w:t>
      </w:r>
      <w:proofErr w:type="spellStart"/>
      <w:r w:rsidR="00BB60B9">
        <w:rPr>
          <w:rFonts w:ascii="Arial" w:hAnsi="Arial" w:cs="Arial"/>
        </w:rPr>
        <w:t>N°</w:t>
      </w:r>
      <w:proofErr w:type="spellEnd"/>
      <w:r w:rsidR="00BB60B9">
        <w:rPr>
          <w:rFonts w:ascii="Arial" w:hAnsi="Arial" w:cs="Arial"/>
        </w:rPr>
        <w:t xml:space="preserve"> 3 “</w:t>
      </w:r>
      <w:r w:rsidR="00BB60B9" w:rsidRPr="00BB60B9">
        <w:rPr>
          <w:rFonts w:ascii="Arial" w:hAnsi="Arial" w:cs="Arial"/>
        </w:rPr>
        <w:t xml:space="preserve">Reglamentos Técnicos y Evaluación de la </w:t>
      </w:r>
      <w:r w:rsidR="00BB60B9" w:rsidRPr="00976CAF">
        <w:rPr>
          <w:rFonts w:ascii="Arial" w:hAnsi="Arial" w:cs="Arial"/>
        </w:rPr>
        <w:t>Conformidad”</w:t>
      </w:r>
      <w:r w:rsidR="00DA0B28" w:rsidRPr="00976CAF">
        <w:rPr>
          <w:rFonts w:ascii="Arial" w:hAnsi="Arial" w:cs="Arial"/>
        </w:rPr>
        <w:t xml:space="preserve"> </w:t>
      </w:r>
      <w:r w:rsidR="005344D4" w:rsidRPr="00976CAF">
        <w:rPr>
          <w:rFonts w:ascii="Arial" w:hAnsi="Arial" w:cs="Arial"/>
        </w:rPr>
        <w:t>Quim</w:t>
      </w:r>
      <w:r w:rsidR="00DA0B28" w:rsidRPr="00976CAF">
        <w:rPr>
          <w:rFonts w:ascii="Arial" w:hAnsi="Arial" w:cs="Arial"/>
        </w:rPr>
        <w:t>.</w:t>
      </w:r>
      <w:r w:rsidR="005344D4" w:rsidRPr="00976CAF">
        <w:rPr>
          <w:rFonts w:ascii="Arial" w:hAnsi="Arial" w:cs="Arial"/>
        </w:rPr>
        <w:t xml:space="preserve"> Farm.</w:t>
      </w:r>
      <w:r w:rsidR="00DA0B28" w:rsidRPr="00976CAF">
        <w:rPr>
          <w:rFonts w:ascii="Arial" w:hAnsi="Arial" w:cs="Arial"/>
        </w:rPr>
        <w:t xml:space="preserve"> María</w:t>
      </w:r>
      <w:r w:rsidR="00DA0B28">
        <w:rPr>
          <w:rFonts w:ascii="Arial" w:hAnsi="Arial" w:cs="Arial"/>
        </w:rPr>
        <w:t xml:space="preserve"> Borthagaray</w:t>
      </w:r>
      <w:r w:rsidR="00BB60B9">
        <w:rPr>
          <w:rFonts w:ascii="Arial" w:hAnsi="Arial" w:cs="Arial"/>
        </w:rPr>
        <w:t xml:space="preserve">, quien realizó una exposición </w:t>
      </w:r>
      <w:r w:rsidR="00DA0B28">
        <w:rPr>
          <w:rFonts w:ascii="Arial" w:hAnsi="Arial" w:cs="Arial"/>
        </w:rPr>
        <w:t xml:space="preserve">sobre el </w:t>
      </w:r>
      <w:r w:rsidR="002B6C6B">
        <w:rPr>
          <w:rFonts w:ascii="Arial" w:hAnsi="Arial" w:cs="Arial"/>
        </w:rPr>
        <w:t>A</w:t>
      </w:r>
      <w:r w:rsidR="00DA0B28">
        <w:rPr>
          <w:rFonts w:ascii="Arial" w:hAnsi="Arial" w:cs="Arial"/>
        </w:rPr>
        <w:t xml:space="preserve">cuerdo </w:t>
      </w:r>
      <w:r w:rsidR="002B6C6B">
        <w:rPr>
          <w:rFonts w:ascii="Arial" w:hAnsi="Arial" w:cs="Arial"/>
        </w:rPr>
        <w:t>“</w:t>
      </w:r>
      <w:r w:rsidR="002B6C6B" w:rsidRPr="00935307">
        <w:rPr>
          <w:rFonts w:ascii="Arial" w:hAnsi="Arial" w:cs="Arial"/>
        </w:rPr>
        <w:t xml:space="preserve">Asociación Estratégica entre </w:t>
      </w:r>
      <w:r w:rsidR="002B6C6B">
        <w:rPr>
          <w:rFonts w:ascii="Arial" w:hAnsi="Arial" w:cs="Arial"/>
        </w:rPr>
        <w:t>los Institutos de Tecnología Industrial del MERCOSUR”</w:t>
      </w:r>
      <w:r w:rsidR="00BB60B9">
        <w:rPr>
          <w:rFonts w:ascii="Arial" w:hAnsi="Arial" w:cs="Arial"/>
        </w:rPr>
        <w:t xml:space="preserve"> (INMETRO, NTN, </w:t>
      </w:r>
      <w:r w:rsidR="00F06E7F">
        <w:rPr>
          <w:rFonts w:ascii="Arial" w:hAnsi="Arial" w:cs="Arial"/>
        </w:rPr>
        <w:t xml:space="preserve">INTI </w:t>
      </w:r>
      <w:r w:rsidR="00BB60B9">
        <w:rPr>
          <w:rFonts w:ascii="Arial" w:hAnsi="Arial" w:cs="Arial"/>
        </w:rPr>
        <w:t xml:space="preserve">y </w:t>
      </w:r>
      <w:r w:rsidR="00F06E7F">
        <w:rPr>
          <w:rFonts w:ascii="Arial" w:hAnsi="Arial" w:cs="Arial"/>
        </w:rPr>
        <w:t>LATU</w:t>
      </w:r>
      <w:r w:rsidR="00BB60B9">
        <w:rPr>
          <w:rFonts w:ascii="Arial" w:hAnsi="Arial" w:cs="Arial"/>
        </w:rPr>
        <w:t>).</w:t>
      </w:r>
    </w:p>
    <w:p w:rsidR="00BB60B9" w:rsidRDefault="00BB60B9" w:rsidP="0022731C">
      <w:pPr>
        <w:suppressAutoHyphens/>
        <w:jc w:val="both"/>
        <w:rPr>
          <w:rFonts w:ascii="Arial" w:hAnsi="Arial" w:cs="Arial"/>
        </w:rPr>
      </w:pPr>
    </w:p>
    <w:p w:rsidR="002B6C6B" w:rsidRDefault="002B6C6B" w:rsidP="0022731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mencionado Acuerdo ha facilitado durante los últimos años, la articulación entre los Institutos involucrados y a su vez, </w:t>
      </w:r>
      <w:r w:rsidR="0036043E">
        <w:rPr>
          <w:rFonts w:ascii="Arial" w:hAnsi="Arial" w:cs="Arial"/>
        </w:rPr>
        <w:t>ofrece</w:t>
      </w:r>
      <w:r>
        <w:rPr>
          <w:rFonts w:ascii="Arial" w:hAnsi="Arial" w:cs="Arial"/>
        </w:rPr>
        <w:t xml:space="preserve"> el marco necesario para trabajar articuladamente</w:t>
      </w:r>
      <w:r w:rsidR="0036043E">
        <w:rPr>
          <w:rFonts w:ascii="Arial" w:hAnsi="Arial" w:cs="Arial"/>
        </w:rPr>
        <w:t xml:space="preserve"> entre los Subgrupos de Trabajo. </w:t>
      </w:r>
    </w:p>
    <w:p w:rsidR="002B6C6B" w:rsidRDefault="002B6C6B" w:rsidP="0022731C">
      <w:pPr>
        <w:suppressAutoHyphens/>
        <w:jc w:val="both"/>
        <w:rPr>
          <w:rFonts w:ascii="Arial" w:hAnsi="Arial" w:cs="Arial"/>
        </w:rPr>
      </w:pPr>
    </w:p>
    <w:p w:rsidR="00FE7A82" w:rsidRDefault="00421E41" w:rsidP="0022731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sentido, </w:t>
      </w:r>
      <w:r w:rsidR="0036043E">
        <w:rPr>
          <w:rFonts w:ascii="Arial" w:hAnsi="Arial" w:cs="Arial"/>
        </w:rPr>
        <w:t xml:space="preserve">se acordó definir un Plan de Trabajo conjunto, </w:t>
      </w:r>
      <w:r w:rsidR="00FE7A82">
        <w:rPr>
          <w:rFonts w:ascii="Arial" w:hAnsi="Arial" w:cs="Arial"/>
        </w:rPr>
        <w:t>en base al análisis de la información a ser intercambiada entre las Coordinaciones Nacionales</w:t>
      </w:r>
      <w:r w:rsidR="00B60CC6">
        <w:rPr>
          <w:rFonts w:ascii="Arial" w:hAnsi="Arial" w:cs="Arial"/>
        </w:rPr>
        <w:t xml:space="preserve">, a saber: </w:t>
      </w:r>
    </w:p>
    <w:p w:rsidR="00C50895" w:rsidRDefault="00C50895" w:rsidP="0022731C">
      <w:pPr>
        <w:suppressAutoHyphens/>
        <w:jc w:val="both"/>
        <w:rPr>
          <w:rFonts w:ascii="Arial" w:hAnsi="Arial" w:cs="Arial"/>
        </w:rPr>
      </w:pPr>
    </w:p>
    <w:p w:rsidR="00C50895" w:rsidRDefault="00B60CC6" w:rsidP="00B60CC6">
      <w:pPr>
        <w:pStyle w:val="Prrafodelista"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Áreas de especialización por cada uno de los Institutos Tecnológicos</w:t>
      </w:r>
      <w:r w:rsidR="00C50895">
        <w:rPr>
          <w:rFonts w:ascii="Arial" w:hAnsi="Arial" w:cs="Arial"/>
        </w:rPr>
        <w:t>,</w:t>
      </w:r>
    </w:p>
    <w:p w:rsidR="00992BBC" w:rsidRPr="00C50895" w:rsidRDefault="00C50895" w:rsidP="00291D96">
      <w:pPr>
        <w:pStyle w:val="Prrafodelista"/>
        <w:numPr>
          <w:ilvl w:val="0"/>
          <w:numId w:val="10"/>
        </w:numPr>
        <w:suppressAutoHyphens/>
        <w:ind w:left="709"/>
        <w:jc w:val="both"/>
        <w:rPr>
          <w:rFonts w:ascii="Arial" w:hAnsi="Arial" w:cs="Arial"/>
        </w:rPr>
      </w:pPr>
      <w:r w:rsidRPr="00C50895">
        <w:rPr>
          <w:rFonts w:ascii="Arial" w:hAnsi="Arial" w:cs="Arial"/>
        </w:rPr>
        <w:t xml:space="preserve">Antecedentes de </w:t>
      </w:r>
      <w:r>
        <w:rPr>
          <w:rFonts w:ascii="Arial" w:hAnsi="Arial" w:cs="Arial"/>
        </w:rPr>
        <w:t>proyectos concretados por los Institutos Tecnológicos, e identificación de inversiones en infraestructura que puedan ser aprovechadas,</w:t>
      </w:r>
      <w:r w:rsidR="00992BBC" w:rsidRPr="00C50895">
        <w:rPr>
          <w:rFonts w:ascii="Arial" w:hAnsi="Arial" w:cs="Arial"/>
        </w:rPr>
        <w:t xml:space="preserve"> </w:t>
      </w:r>
    </w:p>
    <w:p w:rsidR="00B60CC6" w:rsidRPr="00364467" w:rsidRDefault="00A35F36" w:rsidP="00364467">
      <w:pPr>
        <w:pStyle w:val="Prrafodelista"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Resultados del estudio </w:t>
      </w:r>
      <w:r w:rsidR="00B60CC6" w:rsidRPr="00A35F36">
        <w:rPr>
          <w:rFonts w:ascii="Arial" w:hAnsi="Arial" w:cs="Arial"/>
        </w:rPr>
        <w:t>de la Secretaría del MERCOSUR</w:t>
      </w:r>
      <w:r w:rsidR="005344D4">
        <w:rPr>
          <w:rFonts w:ascii="Arial" w:hAnsi="Arial" w:cs="Arial"/>
        </w:rPr>
        <w:t xml:space="preserve"> </w:t>
      </w:r>
      <w:r w:rsidR="00B60CC6" w:rsidRPr="00A35F36">
        <w:rPr>
          <w:rFonts w:ascii="Arial" w:hAnsi="Arial" w:cs="Arial"/>
        </w:rPr>
        <w:t xml:space="preserve">(SM) </w:t>
      </w:r>
      <w:r w:rsidR="00364467">
        <w:rPr>
          <w:rFonts w:ascii="Arial" w:hAnsi="Arial" w:cs="Arial"/>
        </w:rPr>
        <w:t>“</w:t>
      </w:r>
      <w:r w:rsidR="003B2BD4">
        <w:rPr>
          <w:rFonts w:ascii="Arial" w:hAnsi="Arial" w:cs="Arial"/>
        </w:rPr>
        <w:t>DT SAT 21/2018 Identificación de Bienes que son Import</w:t>
      </w:r>
      <w:r w:rsidR="00364467">
        <w:rPr>
          <w:rFonts w:ascii="Arial" w:hAnsi="Arial" w:cs="Arial"/>
        </w:rPr>
        <w:t>a</w:t>
      </w:r>
      <w:r w:rsidR="003B2BD4">
        <w:rPr>
          <w:rFonts w:ascii="Arial" w:hAnsi="Arial" w:cs="Arial"/>
        </w:rPr>
        <w:t xml:space="preserve">dos de Extrazona </w:t>
      </w:r>
      <w:r w:rsidR="00364467">
        <w:rPr>
          <w:rFonts w:ascii="Arial" w:hAnsi="Arial" w:cs="Arial"/>
        </w:rPr>
        <w:t xml:space="preserve">y que pueden ser producidos regionalmente” </w:t>
      </w:r>
      <w:r w:rsidR="003B2BD4" w:rsidRPr="00364467">
        <w:rPr>
          <w:rFonts w:ascii="Arial" w:hAnsi="Arial" w:cs="Arial"/>
          <w:b/>
        </w:rPr>
        <w:t xml:space="preserve">(Anexo </w:t>
      </w:r>
      <w:r w:rsidR="00364467" w:rsidRPr="00364467">
        <w:rPr>
          <w:rFonts w:ascii="Arial" w:hAnsi="Arial" w:cs="Arial"/>
          <w:b/>
        </w:rPr>
        <w:t>IV)</w:t>
      </w:r>
      <w:r w:rsidR="00364467">
        <w:rPr>
          <w:rFonts w:ascii="Arial" w:hAnsi="Arial" w:cs="Arial"/>
        </w:rPr>
        <w:t>,</w:t>
      </w:r>
    </w:p>
    <w:p w:rsidR="00424D57" w:rsidRDefault="00424D57" w:rsidP="00424D57">
      <w:pPr>
        <w:pStyle w:val="Prrafodelista"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Consultas internas al sector privado</w:t>
      </w:r>
      <w:r w:rsidR="00992BBC">
        <w:rPr>
          <w:rFonts w:ascii="Arial" w:hAnsi="Arial" w:cs="Arial"/>
        </w:rPr>
        <w:t xml:space="preserve"> demandantes y oferente,</w:t>
      </w:r>
    </w:p>
    <w:p w:rsidR="00CE70A5" w:rsidRDefault="00CE70A5" w:rsidP="00CE70A5">
      <w:pPr>
        <w:suppressAutoHyphens/>
        <w:jc w:val="both"/>
        <w:rPr>
          <w:rFonts w:ascii="Arial" w:hAnsi="Arial" w:cs="Arial"/>
        </w:rPr>
      </w:pPr>
    </w:p>
    <w:p w:rsidR="00CE70A5" w:rsidRDefault="00C63D3E" w:rsidP="00CE70A5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Adicionalmente, las delegaciones solicitaron al GMC que la CCM informe al SGT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7 aquellos casos correspondientes a pedidos</w:t>
      </w:r>
      <w:r w:rsidR="0025583B">
        <w:rPr>
          <w:rFonts w:ascii="Arial" w:hAnsi="Arial" w:cs="Arial"/>
        </w:rPr>
        <w:t xml:space="preserve"> realizados en los últimos dos años</w:t>
      </w:r>
      <w:r>
        <w:rPr>
          <w:rFonts w:ascii="Arial" w:hAnsi="Arial" w:cs="Arial"/>
        </w:rPr>
        <w:t xml:space="preserve">, en el marco de la Resolución GMC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08/08, en los cuales se detectó producción regional pero los productos no cumpl</w:t>
      </w:r>
      <w:r w:rsidR="00D63E91">
        <w:rPr>
          <w:rFonts w:ascii="Arial" w:hAnsi="Arial" w:cs="Arial"/>
        </w:rPr>
        <w:t>í</w:t>
      </w:r>
      <w:r>
        <w:rPr>
          <w:rFonts w:ascii="Arial" w:hAnsi="Arial" w:cs="Arial"/>
        </w:rPr>
        <w:t>an con las especificaciones requeridas por los demandantes</w:t>
      </w:r>
      <w:r w:rsidR="0025583B">
        <w:rPr>
          <w:rFonts w:ascii="Arial" w:hAnsi="Arial" w:cs="Arial"/>
        </w:rPr>
        <w:t xml:space="preserve">, a fin </w:t>
      </w:r>
      <w:r w:rsidR="0093453F">
        <w:rPr>
          <w:rFonts w:ascii="Arial" w:hAnsi="Arial" w:cs="Arial"/>
        </w:rPr>
        <w:t xml:space="preserve">de ser incorporado a su análisis. </w:t>
      </w:r>
    </w:p>
    <w:p w:rsidR="0070424C" w:rsidRDefault="0070424C" w:rsidP="0022731C">
      <w:pPr>
        <w:suppressAutoHyphens/>
        <w:jc w:val="both"/>
        <w:rPr>
          <w:rFonts w:ascii="Arial" w:hAnsi="Arial" w:cs="Arial"/>
        </w:rPr>
      </w:pPr>
    </w:p>
    <w:p w:rsidR="00364467" w:rsidRDefault="00C62A9E" w:rsidP="0022731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delegaciones </w:t>
      </w:r>
      <w:r w:rsidR="00324FC0">
        <w:rPr>
          <w:rFonts w:ascii="Arial" w:hAnsi="Arial" w:cs="Arial"/>
        </w:rPr>
        <w:t>agradecieron la propuesta</w:t>
      </w:r>
      <w:r w:rsidR="00F06A5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intercambiaron comentarios</w:t>
      </w:r>
      <w:r w:rsidR="00F06A5C">
        <w:rPr>
          <w:rFonts w:ascii="Arial" w:hAnsi="Arial" w:cs="Arial"/>
        </w:rPr>
        <w:t>.</w:t>
      </w:r>
    </w:p>
    <w:p w:rsidR="00F06A5C" w:rsidRDefault="00F06A5C" w:rsidP="0022731C">
      <w:pPr>
        <w:suppressAutoHyphens/>
        <w:jc w:val="both"/>
        <w:rPr>
          <w:rFonts w:ascii="Arial" w:hAnsi="Arial" w:cs="Arial"/>
        </w:rPr>
      </w:pPr>
    </w:p>
    <w:p w:rsidR="00D26CEE" w:rsidRDefault="00D26CEE" w:rsidP="0022731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tema continúa en </w:t>
      </w:r>
      <w:r w:rsidR="00E11556">
        <w:rPr>
          <w:rFonts w:ascii="Arial" w:hAnsi="Arial" w:cs="Arial"/>
        </w:rPr>
        <w:t>a</w:t>
      </w:r>
      <w:r>
        <w:rPr>
          <w:rFonts w:ascii="Arial" w:hAnsi="Arial" w:cs="Arial"/>
        </w:rPr>
        <w:t>genda.</w:t>
      </w:r>
    </w:p>
    <w:p w:rsidR="0070424C" w:rsidRDefault="0070424C" w:rsidP="0022731C">
      <w:pPr>
        <w:suppressAutoHyphens/>
        <w:jc w:val="both"/>
        <w:rPr>
          <w:rFonts w:ascii="Arial" w:hAnsi="Arial" w:cs="Arial"/>
        </w:rPr>
      </w:pPr>
    </w:p>
    <w:p w:rsidR="00154173" w:rsidRPr="00743400" w:rsidRDefault="00154173" w:rsidP="0022731C">
      <w:pPr>
        <w:suppressAutoHyphens/>
        <w:jc w:val="both"/>
        <w:rPr>
          <w:rFonts w:ascii="Arial" w:hAnsi="Arial" w:cs="Arial"/>
        </w:rPr>
      </w:pPr>
    </w:p>
    <w:p w:rsidR="00665395" w:rsidRPr="001E7095" w:rsidRDefault="00665395" w:rsidP="001E7095">
      <w:pPr>
        <w:pStyle w:val="Prrafodelista"/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b/>
        </w:rPr>
      </w:pPr>
      <w:r w:rsidRPr="001E7095">
        <w:rPr>
          <w:rFonts w:ascii="Arial" w:hAnsi="Arial" w:cs="Arial"/>
          <w:b/>
          <w:lang w:val="es-UY"/>
        </w:rPr>
        <w:t xml:space="preserve">ESTRATEGIA INDUSTRIAL DEL MERCOSUR </w:t>
      </w:r>
    </w:p>
    <w:p w:rsidR="00154173" w:rsidRDefault="00154173" w:rsidP="0022731C">
      <w:pPr>
        <w:jc w:val="both"/>
        <w:rPr>
          <w:rFonts w:ascii="Arial" w:hAnsi="Arial" w:cs="Arial"/>
          <w:lang w:val="es-UY"/>
        </w:rPr>
      </w:pPr>
    </w:p>
    <w:p w:rsidR="00541982" w:rsidRDefault="00BC360A" w:rsidP="0022731C">
      <w:pPr>
        <w:jc w:val="both"/>
        <w:rPr>
          <w:rFonts w:ascii="Arial" w:hAnsi="Arial" w:cs="Arial"/>
          <w:lang w:val="es-UY"/>
        </w:rPr>
      </w:pPr>
      <w:r w:rsidRPr="00BC360A">
        <w:rPr>
          <w:rFonts w:ascii="Arial" w:hAnsi="Arial" w:cs="Arial"/>
          <w:lang w:val="es-UY"/>
        </w:rPr>
        <w:t>Las delegaciones agradecieron</w:t>
      </w:r>
      <w:r>
        <w:rPr>
          <w:rFonts w:ascii="Arial" w:hAnsi="Arial" w:cs="Arial"/>
          <w:lang w:val="es-UY"/>
        </w:rPr>
        <w:t xml:space="preserve"> </w:t>
      </w:r>
      <w:r w:rsidR="00541982">
        <w:rPr>
          <w:rFonts w:ascii="Arial" w:hAnsi="Arial" w:cs="Arial"/>
          <w:lang w:val="es-UY"/>
        </w:rPr>
        <w:t>el</w:t>
      </w:r>
      <w:r>
        <w:rPr>
          <w:rFonts w:ascii="Arial" w:hAnsi="Arial" w:cs="Arial"/>
          <w:lang w:val="es-UY"/>
        </w:rPr>
        <w:t xml:space="preserve"> trabajo realizado por la SM/SAT y discutieron acerca de la</w:t>
      </w:r>
      <w:r w:rsidR="00541982">
        <w:rPr>
          <w:rFonts w:ascii="Arial" w:hAnsi="Arial" w:cs="Arial"/>
          <w:lang w:val="es-UY"/>
        </w:rPr>
        <w:t>s</w:t>
      </w:r>
      <w:r>
        <w:rPr>
          <w:rFonts w:ascii="Arial" w:hAnsi="Arial" w:cs="Arial"/>
          <w:lang w:val="es-UY"/>
        </w:rPr>
        <w:t xml:space="preserve"> conclusiones de</w:t>
      </w:r>
      <w:r w:rsidR="00541982">
        <w:rPr>
          <w:rFonts w:ascii="Arial" w:hAnsi="Arial" w:cs="Arial"/>
          <w:lang w:val="es-UY"/>
        </w:rPr>
        <w:t>l</w:t>
      </w:r>
      <w:r>
        <w:rPr>
          <w:rFonts w:ascii="Arial" w:hAnsi="Arial" w:cs="Arial"/>
          <w:lang w:val="es-UY"/>
        </w:rPr>
        <w:t xml:space="preserve"> mismo. </w:t>
      </w:r>
    </w:p>
    <w:p w:rsidR="00541982" w:rsidRDefault="00541982" w:rsidP="0022731C">
      <w:pPr>
        <w:jc w:val="both"/>
        <w:rPr>
          <w:rFonts w:ascii="Arial" w:hAnsi="Arial" w:cs="Arial"/>
          <w:lang w:val="es-UY"/>
        </w:rPr>
      </w:pPr>
    </w:p>
    <w:p w:rsidR="00BC360A" w:rsidRDefault="00BC360A" w:rsidP="0022731C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A ese respecto, se identificaron sectores </w:t>
      </w:r>
      <w:r w:rsidR="00EB50CC">
        <w:rPr>
          <w:rFonts w:ascii="Arial" w:hAnsi="Arial" w:cs="Arial"/>
          <w:lang w:val="es-UY"/>
        </w:rPr>
        <w:t xml:space="preserve">y productos (a nivel de 8 dígitos) </w:t>
      </w:r>
      <w:r>
        <w:rPr>
          <w:rFonts w:ascii="Arial" w:hAnsi="Arial" w:cs="Arial"/>
          <w:lang w:val="es-UY"/>
        </w:rPr>
        <w:t>con potencial de integración en los cuales ya existe una demanda regional sobre productos de extrazona.</w:t>
      </w:r>
      <w:r w:rsidR="001A5F83">
        <w:rPr>
          <w:rFonts w:ascii="Arial" w:hAnsi="Arial" w:cs="Arial"/>
          <w:lang w:val="es-UY"/>
        </w:rPr>
        <w:t xml:space="preserve"> Los mencionados sectores son: industria química</w:t>
      </w:r>
      <w:r w:rsidR="00EB50CC">
        <w:rPr>
          <w:rFonts w:ascii="Arial" w:hAnsi="Arial" w:cs="Arial"/>
          <w:lang w:val="es-UY"/>
        </w:rPr>
        <w:t xml:space="preserve"> (no farmacéutico), plásticos, caucho, madera y muebles</w:t>
      </w:r>
      <w:r w:rsidR="00D62985">
        <w:rPr>
          <w:rFonts w:ascii="Arial" w:hAnsi="Arial" w:cs="Arial"/>
          <w:lang w:val="es-UY"/>
        </w:rPr>
        <w:t xml:space="preserve"> y maquinarias y equipos</w:t>
      </w:r>
      <w:bookmarkStart w:id="0" w:name="_GoBack"/>
      <w:bookmarkEnd w:id="0"/>
      <w:r w:rsidR="00EB50CC">
        <w:rPr>
          <w:rFonts w:ascii="Arial" w:hAnsi="Arial" w:cs="Arial"/>
          <w:lang w:val="es-UY"/>
        </w:rPr>
        <w:t xml:space="preserve">. </w:t>
      </w:r>
    </w:p>
    <w:p w:rsidR="001A5F83" w:rsidRDefault="001A5F83" w:rsidP="0022731C">
      <w:pPr>
        <w:jc w:val="both"/>
        <w:rPr>
          <w:rFonts w:ascii="Arial" w:hAnsi="Arial" w:cs="Arial"/>
          <w:lang w:val="es-UY"/>
        </w:rPr>
      </w:pPr>
    </w:p>
    <w:p w:rsidR="001A5F83" w:rsidRDefault="001A5F83" w:rsidP="0022731C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Las delegaciones se comprometieron a relevar el interés del sector privado, y de ser así, </w:t>
      </w:r>
      <w:r w:rsidR="00D540EF">
        <w:rPr>
          <w:rFonts w:ascii="Arial" w:hAnsi="Arial" w:cs="Arial"/>
          <w:lang w:val="es-UY"/>
        </w:rPr>
        <w:t>coordin</w:t>
      </w:r>
      <w:r>
        <w:rPr>
          <w:rFonts w:ascii="Arial" w:hAnsi="Arial" w:cs="Arial"/>
          <w:lang w:val="es-UY"/>
        </w:rPr>
        <w:t xml:space="preserve">ar </w:t>
      </w:r>
      <w:r w:rsidR="00EB50CC">
        <w:rPr>
          <w:rFonts w:ascii="Arial" w:hAnsi="Arial" w:cs="Arial"/>
          <w:lang w:val="es-UY"/>
        </w:rPr>
        <w:t xml:space="preserve">posibles </w:t>
      </w:r>
      <w:r>
        <w:rPr>
          <w:rFonts w:ascii="Arial" w:hAnsi="Arial" w:cs="Arial"/>
          <w:lang w:val="es-UY"/>
        </w:rPr>
        <w:t>acciones conjuntas.</w:t>
      </w:r>
    </w:p>
    <w:p w:rsidR="00BC360A" w:rsidRDefault="00BC360A" w:rsidP="0022731C">
      <w:pPr>
        <w:jc w:val="both"/>
        <w:rPr>
          <w:rFonts w:ascii="Arial" w:hAnsi="Arial" w:cs="Arial"/>
          <w:lang w:val="es-UY"/>
        </w:rPr>
      </w:pPr>
    </w:p>
    <w:p w:rsidR="00D540EF" w:rsidRDefault="00D540EF" w:rsidP="0022731C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Asimismo, se comprometieron a evaluar posibles vías de cooperación internacional que acompañen las </w:t>
      </w:r>
      <w:r>
        <w:rPr>
          <w:rFonts w:ascii="Arial" w:hAnsi="Arial" w:cs="Arial"/>
          <w:lang w:val="es-UY"/>
        </w:rPr>
        <w:t>futuras</w:t>
      </w:r>
      <w:r>
        <w:rPr>
          <w:rFonts w:ascii="Arial" w:hAnsi="Arial" w:cs="Arial"/>
          <w:lang w:val="es-UY"/>
        </w:rPr>
        <w:t xml:space="preserve"> actividades. </w:t>
      </w:r>
    </w:p>
    <w:p w:rsidR="00432E9A" w:rsidRPr="00743400" w:rsidRDefault="00432E9A" w:rsidP="0022731C">
      <w:pPr>
        <w:jc w:val="both"/>
        <w:rPr>
          <w:rFonts w:ascii="Arial" w:hAnsi="Arial" w:cs="Arial"/>
          <w:lang w:val="es-UY"/>
        </w:rPr>
      </w:pPr>
    </w:p>
    <w:p w:rsidR="00976CAF" w:rsidRDefault="00976CAF" w:rsidP="0022731C">
      <w:pPr>
        <w:jc w:val="both"/>
        <w:rPr>
          <w:rFonts w:ascii="Arial" w:hAnsi="Arial" w:cs="Arial"/>
          <w:lang w:val="es-UY"/>
        </w:rPr>
      </w:pPr>
    </w:p>
    <w:p w:rsidR="00DB6A27" w:rsidRPr="001E7095" w:rsidRDefault="00B2326B" w:rsidP="001E7095">
      <w:pPr>
        <w:pStyle w:val="Prrafodelista"/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b/>
          <w:lang w:val="es-VE"/>
        </w:rPr>
      </w:pPr>
      <w:r w:rsidRPr="001E7095">
        <w:rPr>
          <w:rFonts w:ascii="Arial" w:hAnsi="Arial" w:cs="Arial"/>
          <w:b/>
          <w:lang w:val="es-VE"/>
        </w:rPr>
        <w:t xml:space="preserve">PARQUES </w:t>
      </w:r>
      <w:r w:rsidR="00474A32" w:rsidRPr="001E7095">
        <w:rPr>
          <w:rFonts w:ascii="Arial" w:hAnsi="Arial" w:cs="Arial"/>
          <w:b/>
          <w:lang w:val="es-VE"/>
        </w:rPr>
        <w:t>INDUSTRIAL</w:t>
      </w:r>
      <w:r w:rsidRPr="001E7095">
        <w:rPr>
          <w:rFonts w:ascii="Arial" w:hAnsi="Arial" w:cs="Arial"/>
          <w:b/>
          <w:lang w:val="es-VE"/>
        </w:rPr>
        <w:t>ES DEL MERCOSUR</w:t>
      </w:r>
    </w:p>
    <w:p w:rsidR="0080152E" w:rsidRDefault="0080152E" w:rsidP="0022731C">
      <w:pPr>
        <w:ind w:firstLine="13"/>
        <w:jc w:val="both"/>
        <w:rPr>
          <w:rFonts w:ascii="Arial" w:hAnsi="Arial" w:cs="Arial"/>
        </w:rPr>
      </w:pPr>
    </w:p>
    <w:p w:rsidR="00251902" w:rsidRPr="00251902" w:rsidRDefault="00FD28E9" w:rsidP="0022731C">
      <w:pPr>
        <w:ind w:firstLine="13"/>
        <w:jc w:val="both"/>
        <w:rPr>
          <w:rFonts w:ascii="Arial" w:hAnsi="Arial" w:cs="Arial"/>
        </w:rPr>
      </w:pPr>
      <w:r w:rsidRPr="00051405">
        <w:rPr>
          <w:rFonts w:ascii="Arial" w:hAnsi="Arial" w:cs="Arial"/>
        </w:rPr>
        <w:t xml:space="preserve">El </w:t>
      </w:r>
      <w:r w:rsidR="00BC02D7" w:rsidRPr="00051405">
        <w:rPr>
          <w:rFonts w:ascii="Arial" w:hAnsi="Arial" w:cs="Arial"/>
        </w:rPr>
        <w:t xml:space="preserve">SGT </w:t>
      </w:r>
      <w:proofErr w:type="spellStart"/>
      <w:r w:rsidR="00BC02D7" w:rsidRPr="00051405">
        <w:rPr>
          <w:rFonts w:ascii="Arial" w:hAnsi="Arial" w:cs="Arial"/>
        </w:rPr>
        <w:t>N°</w:t>
      </w:r>
      <w:proofErr w:type="spellEnd"/>
      <w:r w:rsidR="00BC02D7" w:rsidRPr="00051405">
        <w:rPr>
          <w:rFonts w:ascii="Arial" w:hAnsi="Arial" w:cs="Arial"/>
        </w:rPr>
        <w:t xml:space="preserve"> 7 recibió al </w:t>
      </w:r>
      <w:proofErr w:type="spellStart"/>
      <w:r w:rsidRPr="00051405">
        <w:rPr>
          <w:rFonts w:ascii="Arial" w:hAnsi="Arial" w:cs="Arial"/>
        </w:rPr>
        <w:t>Ec</w:t>
      </w:r>
      <w:proofErr w:type="spellEnd"/>
      <w:r w:rsidRPr="00051405">
        <w:rPr>
          <w:rFonts w:ascii="Arial" w:hAnsi="Arial" w:cs="Arial"/>
        </w:rPr>
        <w:t xml:space="preserve">. Emilio </w:t>
      </w:r>
      <w:proofErr w:type="spellStart"/>
      <w:r w:rsidRPr="00051405">
        <w:rPr>
          <w:rFonts w:ascii="Arial" w:hAnsi="Arial" w:cs="Arial"/>
        </w:rPr>
        <w:t>Landinelli</w:t>
      </w:r>
      <w:proofErr w:type="spellEnd"/>
      <w:r w:rsidRPr="00051405">
        <w:rPr>
          <w:rFonts w:ascii="Arial" w:hAnsi="Arial" w:cs="Arial"/>
        </w:rPr>
        <w:t>, en representación de la Dirección Nacion</w:t>
      </w:r>
      <w:r w:rsidR="00F51461" w:rsidRPr="00051405">
        <w:rPr>
          <w:rFonts w:ascii="Arial" w:hAnsi="Arial" w:cs="Arial"/>
        </w:rPr>
        <w:t>a</w:t>
      </w:r>
      <w:r w:rsidRPr="00051405">
        <w:rPr>
          <w:rFonts w:ascii="Arial" w:hAnsi="Arial" w:cs="Arial"/>
        </w:rPr>
        <w:t>l de Industria del M</w:t>
      </w:r>
      <w:r w:rsidR="00F51461" w:rsidRPr="00051405">
        <w:rPr>
          <w:rFonts w:ascii="Arial" w:hAnsi="Arial" w:cs="Arial"/>
        </w:rPr>
        <w:t>IEM, e</w:t>
      </w:r>
      <w:r w:rsidRPr="00051405">
        <w:rPr>
          <w:rFonts w:ascii="Arial" w:hAnsi="Arial" w:cs="Arial"/>
        </w:rPr>
        <w:t>n ejercicio de la PPTU,</w:t>
      </w:r>
      <w:r w:rsidR="00251902" w:rsidRPr="00051405">
        <w:rPr>
          <w:rFonts w:ascii="Arial" w:hAnsi="Arial" w:cs="Arial"/>
        </w:rPr>
        <w:t xml:space="preserve"> realizó una presentación sobre </w:t>
      </w:r>
      <w:r w:rsidR="00F51461" w:rsidRPr="00051405">
        <w:rPr>
          <w:rFonts w:ascii="Arial" w:hAnsi="Arial" w:cs="Arial"/>
        </w:rPr>
        <w:t xml:space="preserve">las principales características de los </w:t>
      </w:r>
      <w:r w:rsidR="00251902" w:rsidRPr="00051405">
        <w:rPr>
          <w:rFonts w:ascii="Arial" w:hAnsi="Arial" w:cs="Arial"/>
        </w:rPr>
        <w:t xml:space="preserve">Parques Industriales en Uruguay, que consta en </w:t>
      </w:r>
      <w:r w:rsidR="00251902" w:rsidRPr="00051405">
        <w:rPr>
          <w:rFonts w:ascii="Arial" w:hAnsi="Arial" w:cs="Arial"/>
          <w:b/>
        </w:rPr>
        <w:t>Anexo V</w:t>
      </w:r>
      <w:r w:rsidR="00251902" w:rsidRPr="00051405">
        <w:rPr>
          <w:rFonts w:ascii="Arial" w:hAnsi="Arial" w:cs="Arial"/>
        </w:rPr>
        <w:t>.</w:t>
      </w:r>
    </w:p>
    <w:p w:rsidR="00251902" w:rsidRPr="00743400" w:rsidRDefault="00251902" w:rsidP="0022731C">
      <w:pPr>
        <w:ind w:firstLine="13"/>
        <w:jc w:val="both"/>
        <w:rPr>
          <w:rFonts w:ascii="Arial" w:hAnsi="Arial" w:cs="Arial"/>
        </w:rPr>
      </w:pPr>
    </w:p>
    <w:p w:rsidR="00463E3D" w:rsidRDefault="00F51461" w:rsidP="0022731C">
      <w:pPr>
        <w:ind w:firstLine="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delegaciones agradecieron la presentación </w:t>
      </w:r>
      <w:r w:rsidR="00463E3D">
        <w:rPr>
          <w:rFonts w:ascii="Arial" w:hAnsi="Arial" w:cs="Arial"/>
        </w:rPr>
        <w:t xml:space="preserve">e intercambiaron información de las características de los Parques Industriales en los diferentes Estados Partes. </w:t>
      </w:r>
    </w:p>
    <w:p w:rsidR="00A60AF0" w:rsidRDefault="00A60AF0" w:rsidP="00A60AF0">
      <w:pPr>
        <w:jc w:val="both"/>
        <w:rPr>
          <w:rFonts w:ascii="Arial" w:hAnsi="Arial" w:cs="Arial"/>
        </w:rPr>
      </w:pPr>
    </w:p>
    <w:p w:rsidR="00BC02D7" w:rsidRDefault="00463E3D" w:rsidP="00BC02D7">
      <w:pPr>
        <w:ind w:firstLine="1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ese sentido, la Delegación de Brasil recordó que ya había presentado una propuesta por parte de la </w:t>
      </w:r>
      <w:r w:rsidR="00BC02D7">
        <w:rPr>
          <w:rFonts w:ascii="Arial" w:hAnsi="Arial" w:cs="Arial"/>
        </w:rPr>
        <w:t>Asociación Nacional de Entidades Promotoras de Emprendimientos Innovadores (</w:t>
      </w:r>
      <w:r>
        <w:rPr>
          <w:rFonts w:ascii="Arial" w:hAnsi="Arial" w:cs="Arial"/>
        </w:rPr>
        <w:t>ANPROTEC</w:t>
      </w:r>
      <w:r w:rsidR="00BC02D7">
        <w:rPr>
          <w:rFonts w:ascii="Arial" w:hAnsi="Arial" w:cs="Arial"/>
        </w:rPr>
        <w:t>)</w:t>
      </w:r>
      <w:r w:rsidR="00AB3EE7">
        <w:rPr>
          <w:rFonts w:ascii="Arial" w:hAnsi="Arial" w:cs="Arial"/>
        </w:rPr>
        <w:t xml:space="preserve"> </w:t>
      </w:r>
      <w:r w:rsidR="00AB3EE7" w:rsidRPr="007C660C">
        <w:rPr>
          <w:rFonts w:ascii="Arial" w:hAnsi="Arial" w:cs="Arial"/>
        </w:rPr>
        <w:t>(</w:t>
      </w:r>
      <w:hyperlink r:id="rId8" w:history="1">
        <w:r w:rsidR="00A60AF0" w:rsidRPr="007C660C">
          <w:rPr>
            <w:rStyle w:val="Hipervnculo"/>
            <w:rFonts w:ascii="Arial" w:hAnsi="Arial" w:cs="Arial"/>
            <w:color w:val="auto"/>
            <w:u w:val="none"/>
          </w:rPr>
          <w:t>www.anprotec</w:t>
        </w:r>
      </w:hyperlink>
      <w:r w:rsidR="00AB3EE7" w:rsidRPr="007C660C">
        <w:rPr>
          <w:rFonts w:ascii="Arial" w:hAnsi="Arial" w:cs="Arial"/>
        </w:rPr>
        <w:t>.org.br</w:t>
      </w:r>
      <w:r w:rsidR="00A60AF0" w:rsidRPr="007C660C">
        <w:rPr>
          <w:rFonts w:ascii="Arial" w:hAnsi="Arial" w:cs="Arial"/>
        </w:rPr>
        <w:t>).</w:t>
      </w:r>
      <w:r w:rsidR="00BC02D7" w:rsidRPr="007C660C">
        <w:rPr>
          <w:rFonts w:ascii="Arial" w:hAnsi="Arial" w:cs="Arial"/>
        </w:rPr>
        <w:t xml:space="preserve"> </w:t>
      </w:r>
      <w:r w:rsidR="00BC02D7">
        <w:rPr>
          <w:rFonts w:ascii="Arial" w:hAnsi="Arial" w:cs="Arial"/>
        </w:rPr>
        <w:t>La propuesta Land2land es un programa de internacionalización de empresas por medio de intercambio</w:t>
      </w:r>
      <w:r w:rsidR="004E45C6">
        <w:rPr>
          <w:rFonts w:ascii="Arial" w:hAnsi="Arial" w:cs="Arial"/>
        </w:rPr>
        <w:t xml:space="preserve">s de instalaciones de empresas en parques  tecnológicos. </w:t>
      </w:r>
    </w:p>
    <w:p w:rsidR="004E45C6" w:rsidRDefault="004E45C6" w:rsidP="00BC02D7">
      <w:pPr>
        <w:ind w:firstLine="13"/>
        <w:jc w:val="both"/>
        <w:rPr>
          <w:rFonts w:ascii="Arial" w:hAnsi="Arial" w:cs="Arial"/>
        </w:rPr>
      </w:pPr>
    </w:p>
    <w:p w:rsidR="004E45C6" w:rsidRPr="00F51461" w:rsidRDefault="004E45C6" w:rsidP="00BC02D7">
      <w:pPr>
        <w:ind w:firstLine="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delegaciones analizaron la posibilidad de replicar la experiencia a nivel MERCOSUR, con el fin de fomentar las instalaciones de empresas en los distintos Estados Partes, como plan piloto, y dar una oportunidad a las empresas de </w:t>
      </w:r>
      <w:r w:rsidR="00851AC7">
        <w:rPr>
          <w:rFonts w:ascii="Arial" w:hAnsi="Arial" w:cs="Arial"/>
        </w:rPr>
        <w:t>testear sus productos en nuevos mercados.</w:t>
      </w:r>
    </w:p>
    <w:p w:rsidR="00251902" w:rsidRPr="00851AC7" w:rsidRDefault="00251902" w:rsidP="0022731C">
      <w:pPr>
        <w:ind w:firstLine="13"/>
        <w:jc w:val="both"/>
        <w:rPr>
          <w:rFonts w:ascii="Arial" w:hAnsi="Arial" w:cs="Arial"/>
        </w:rPr>
      </w:pPr>
    </w:p>
    <w:p w:rsidR="00B97B3A" w:rsidRPr="00851AC7" w:rsidRDefault="00851AC7" w:rsidP="0022731C">
      <w:pPr>
        <w:ind w:firstLine="13"/>
        <w:jc w:val="both"/>
        <w:rPr>
          <w:rFonts w:ascii="Arial" w:hAnsi="Arial" w:cs="Arial"/>
          <w:lang w:val="es-UY"/>
        </w:rPr>
      </w:pPr>
      <w:r w:rsidRPr="00851AC7">
        <w:rPr>
          <w:rFonts w:ascii="Arial" w:hAnsi="Arial" w:cs="Arial"/>
        </w:rPr>
        <w:t>Las delegaciones acordaron indicar puntos focales, con el fin de analizar la viabilidad de la propuesta, a fin de trabajar en un plan de acción.</w:t>
      </w:r>
    </w:p>
    <w:p w:rsidR="00DE3F25" w:rsidRDefault="00DE3F25" w:rsidP="0022731C">
      <w:pPr>
        <w:suppressAutoHyphens/>
        <w:jc w:val="both"/>
        <w:rPr>
          <w:rFonts w:ascii="Arial" w:hAnsi="Arial" w:cs="Arial"/>
          <w:b/>
          <w:lang w:val="es-VE"/>
        </w:rPr>
      </w:pPr>
    </w:p>
    <w:p w:rsidR="00965F81" w:rsidRDefault="00965F81" w:rsidP="00965F81">
      <w:pPr>
        <w:ind w:firstLine="13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presentación mencionada, es el cierre de un ciclo de presentaciones de los Estados Partes y ha permitido dar nacimiento a una iniciativa sobre la temática.</w:t>
      </w:r>
    </w:p>
    <w:p w:rsidR="00965F81" w:rsidRPr="00965F81" w:rsidRDefault="00965F81" w:rsidP="0022731C">
      <w:pPr>
        <w:suppressAutoHyphens/>
        <w:jc w:val="both"/>
        <w:rPr>
          <w:rFonts w:ascii="Arial" w:hAnsi="Arial" w:cs="Arial"/>
          <w:b/>
        </w:rPr>
      </w:pPr>
    </w:p>
    <w:p w:rsidR="007D3762" w:rsidRPr="00A90B68" w:rsidRDefault="007D3762" w:rsidP="0022731C">
      <w:pPr>
        <w:suppressAutoHyphens/>
        <w:jc w:val="both"/>
        <w:rPr>
          <w:rFonts w:ascii="Arial" w:hAnsi="Arial" w:cs="Arial"/>
          <w:b/>
        </w:rPr>
      </w:pPr>
    </w:p>
    <w:p w:rsidR="00B2326B" w:rsidRPr="00DE3F25" w:rsidRDefault="00B2326B" w:rsidP="00DE3F25">
      <w:pPr>
        <w:pStyle w:val="Prrafodelista"/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b/>
        </w:rPr>
      </w:pPr>
      <w:r w:rsidRPr="00DE3F25">
        <w:rPr>
          <w:rFonts w:ascii="Arial" w:hAnsi="Arial" w:cs="Arial"/>
          <w:b/>
          <w:lang w:val="es-UY"/>
        </w:rPr>
        <w:t>OBSERVATORIO INDUSTRIAL DEL MERCOSUR – OIM</w:t>
      </w:r>
    </w:p>
    <w:p w:rsidR="00153D7D" w:rsidRDefault="00153D7D" w:rsidP="0022731C">
      <w:pPr>
        <w:pStyle w:val="Prrafodelista"/>
        <w:suppressAutoHyphens/>
        <w:ind w:left="0"/>
        <w:jc w:val="both"/>
        <w:rPr>
          <w:rFonts w:ascii="Arial" w:hAnsi="Arial" w:cs="Arial"/>
          <w:b/>
          <w:highlight w:val="yellow"/>
          <w:lang w:val="es-UY"/>
        </w:rPr>
      </w:pPr>
    </w:p>
    <w:p w:rsidR="00743400" w:rsidRDefault="00743400" w:rsidP="0022731C">
      <w:pPr>
        <w:pStyle w:val="Prrafodelista"/>
        <w:suppressAutoHyphens/>
        <w:ind w:left="0"/>
        <w:jc w:val="both"/>
        <w:rPr>
          <w:rFonts w:ascii="Arial" w:hAnsi="Arial" w:cs="Arial"/>
          <w:b/>
          <w:highlight w:val="yellow"/>
          <w:lang w:val="es-UY"/>
        </w:rPr>
      </w:pPr>
    </w:p>
    <w:p w:rsidR="00BD0C7A" w:rsidRPr="00BD0C7A" w:rsidRDefault="00BD0C7A" w:rsidP="00BD0C7A">
      <w:pPr>
        <w:pStyle w:val="Prrafodelista"/>
        <w:numPr>
          <w:ilvl w:val="1"/>
          <w:numId w:val="9"/>
        </w:numPr>
        <w:suppressAutoHyphens/>
        <w:jc w:val="both"/>
        <w:rPr>
          <w:rFonts w:ascii="Arial" w:hAnsi="Arial" w:cs="Arial"/>
          <w:b/>
        </w:rPr>
      </w:pPr>
      <w:r w:rsidRPr="00BD0C7A">
        <w:rPr>
          <w:rFonts w:ascii="Arial" w:hAnsi="Arial" w:cs="Arial"/>
          <w:b/>
        </w:rPr>
        <w:t>Presentación Observatorio de Industria, Energía, Tecnología del MIEM</w:t>
      </w:r>
    </w:p>
    <w:p w:rsidR="00BD0C7A" w:rsidRDefault="00BD0C7A" w:rsidP="0022731C">
      <w:pPr>
        <w:pStyle w:val="Prrafodelista"/>
        <w:suppressAutoHyphens/>
        <w:ind w:left="0"/>
        <w:jc w:val="both"/>
        <w:rPr>
          <w:rFonts w:ascii="Arial" w:hAnsi="Arial" w:cs="Arial"/>
        </w:rPr>
      </w:pPr>
    </w:p>
    <w:p w:rsidR="00153D7D" w:rsidRPr="00140B2D" w:rsidRDefault="00153D7D" w:rsidP="0022731C">
      <w:pPr>
        <w:pStyle w:val="Prrafodelista"/>
        <w:suppressAutoHyphens/>
        <w:ind w:left="0"/>
        <w:jc w:val="both"/>
        <w:rPr>
          <w:rFonts w:ascii="Arial" w:hAnsi="Arial" w:cs="Arial"/>
          <w:b/>
          <w:lang w:val="es-UY"/>
        </w:rPr>
      </w:pPr>
      <w:r>
        <w:rPr>
          <w:rFonts w:ascii="Arial" w:hAnsi="Arial" w:cs="Arial"/>
        </w:rPr>
        <w:t xml:space="preserve">El SGT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7 recibió al </w:t>
      </w:r>
      <w:proofErr w:type="spellStart"/>
      <w:r>
        <w:rPr>
          <w:rFonts w:ascii="Arial" w:hAnsi="Arial" w:cs="Arial"/>
        </w:rPr>
        <w:t>Ec</w:t>
      </w:r>
      <w:proofErr w:type="spellEnd"/>
      <w:r>
        <w:rPr>
          <w:rFonts w:ascii="Arial" w:hAnsi="Arial" w:cs="Arial"/>
        </w:rPr>
        <w:t xml:space="preserve">. Pablo Alcetegaray y </w:t>
      </w:r>
      <w:r w:rsidRPr="00E9602A">
        <w:rPr>
          <w:rFonts w:ascii="Arial" w:hAnsi="Arial" w:cs="Arial"/>
        </w:rPr>
        <w:t xml:space="preserve">al </w:t>
      </w:r>
      <w:proofErr w:type="spellStart"/>
      <w:r w:rsidR="00E9602A" w:rsidRPr="00E9602A">
        <w:rPr>
          <w:rFonts w:ascii="Arial" w:hAnsi="Arial" w:cs="Arial"/>
        </w:rPr>
        <w:t>Ec</w:t>
      </w:r>
      <w:proofErr w:type="spellEnd"/>
      <w:r w:rsidR="00E9602A" w:rsidRPr="00E9602A">
        <w:rPr>
          <w:rFonts w:ascii="Arial" w:hAnsi="Arial" w:cs="Arial"/>
        </w:rPr>
        <w:t>.</w:t>
      </w:r>
      <w:r w:rsidRPr="00E9602A">
        <w:rPr>
          <w:rFonts w:ascii="Arial" w:hAnsi="Arial" w:cs="Arial"/>
        </w:rPr>
        <w:t xml:space="preserve"> Ve</w:t>
      </w:r>
      <w:r>
        <w:rPr>
          <w:rFonts w:ascii="Arial" w:hAnsi="Arial" w:cs="Arial"/>
        </w:rPr>
        <w:t xml:space="preserve">nancio </w:t>
      </w:r>
      <w:proofErr w:type="spellStart"/>
      <w:r>
        <w:rPr>
          <w:rFonts w:ascii="Arial" w:hAnsi="Arial" w:cs="Arial"/>
        </w:rPr>
        <w:t>Lacurcia</w:t>
      </w:r>
      <w:proofErr w:type="spellEnd"/>
      <w:r>
        <w:rPr>
          <w:rFonts w:ascii="Arial" w:hAnsi="Arial" w:cs="Arial"/>
        </w:rPr>
        <w:t xml:space="preserve">, en representación de la Dirección Nacional de Industria del MIEM, en ejercicio de la PPTU, quienes realizaron una </w:t>
      </w:r>
      <w:r w:rsidRPr="00140B2D">
        <w:rPr>
          <w:rFonts w:ascii="Arial" w:hAnsi="Arial" w:cs="Arial"/>
        </w:rPr>
        <w:t>presentación sobre el Observatorio de Industria, Energía</w:t>
      </w:r>
      <w:r w:rsidR="002F157C" w:rsidRPr="00140B2D">
        <w:rPr>
          <w:rFonts w:ascii="Arial" w:hAnsi="Arial" w:cs="Arial"/>
        </w:rPr>
        <w:t>,</w:t>
      </w:r>
      <w:r w:rsidRPr="00140B2D">
        <w:rPr>
          <w:rFonts w:ascii="Arial" w:hAnsi="Arial" w:cs="Arial"/>
        </w:rPr>
        <w:t xml:space="preserve"> Tecnología</w:t>
      </w:r>
      <w:r w:rsidR="002F157C" w:rsidRPr="00140B2D">
        <w:rPr>
          <w:rFonts w:ascii="Arial" w:hAnsi="Arial" w:cs="Arial"/>
        </w:rPr>
        <w:t xml:space="preserve"> del MIEM</w:t>
      </w:r>
      <w:r w:rsidR="006304F8" w:rsidRPr="00140B2D">
        <w:rPr>
          <w:rFonts w:ascii="Arial" w:hAnsi="Arial" w:cs="Arial"/>
        </w:rPr>
        <w:t xml:space="preserve"> </w:t>
      </w:r>
      <w:r w:rsidRPr="00140B2D">
        <w:rPr>
          <w:rFonts w:ascii="Arial" w:hAnsi="Arial" w:cs="Arial"/>
          <w:b/>
        </w:rPr>
        <w:t xml:space="preserve">(Anexo </w:t>
      </w:r>
      <w:r w:rsidR="00140B2D" w:rsidRPr="00140B2D">
        <w:rPr>
          <w:rFonts w:ascii="Arial" w:hAnsi="Arial" w:cs="Arial"/>
          <w:b/>
        </w:rPr>
        <w:t>VI</w:t>
      </w:r>
      <w:r w:rsidRPr="00140B2D">
        <w:rPr>
          <w:rFonts w:ascii="Arial" w:hAnsi="Arial" w:cs="Arial"/>
          <w:b/>
        </w:rPr>
        <w:t>)</w:t>
      </w:r>
      <w:r w:rsidR="002F157C" w:rsidRPr="00140B2D">
        <w:rPr>
          <w:rFonts w:ascii="Arial" w:hAnsi="Arial" w:cs="Arial"/>
        </w:rPr>
        <w:t>.</w:t>
      </w:r>
    </w:p>
    <w:p w:rsidR="007D3762" w:rsidRPr="006304F8" w:rsidRDefault="007D3762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</w:p>
    <w:p w:rsidR="003D18B4" w:rsidRPr="003D18B4" w:rsidRDefault="00E1489E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La PPTU ofreció utilizar el </w:t>
      </w:r>
      <w:proofErr w:type="spellStart"/>
      <w:r w:rsidR="003D18B4" w:rsidRPr="003D18B4">
        <w:rPr>
          <w:rFonts w:ascii="Arial" w:hAnsi="Arial" w:cs="Arial"/>
          <w:i/>
          <w:lang w:val="es-UY"/>
        </w:rPr>
        <w:t>know</w:t>
      </w:r>
      <w:proofErr w:type="spellEnd"/>
      <w:r w:rsidR="003D18B4" w:rsidRPr="003D18B4">
        <w:rPr>
          <w:rFonts w:ascii="Arial" w:hAnsi="Arial" w:cs="Arial"/>
          <w:i/>
          <w:lang w:val="es-UY"/>
        </w:rPr>
        <w:t xml:space="preserve"> </w:t>
      </w:r>
      <w:proofErr w:type="spellStart"/>
      <w:r w:rsidR="003D18B4" w:rsidRPr="003D18B4">
        <w:rPr>
          <w:rFonts w:ascii="Arial" w:hAnsi="Arial" w:cs="Arial"/>
          <w:i/>
          <w:lang w:val="es-UY"/>
        </w:rPr>
        <w:t>how</w:t>
      </w:r>
      <w:proofErr w:type="spellEnd"/>
      <w:r w:rsidR="003D18B4">
        <w:rPr>
          <w:rFonts w:ascii="Arial" w:hAnsi="Arial" w:cs="Arial"/>
          <w:lang w:val="es-UY"/>
        </w:rPr>
        <w:t xml:space="preserve"> generado </w:t>
      </w:r>
      <w:r w:rsidR="003D18B4" w:rsidRPr="003D18B4">
        <w:rPr>
          <w:rFonts w:ascii="Arial" w:hAnsi="Arial" w:cs="Arial"/>
          <w:i/>
          <w:lang w:val="es-UY"/>
        </w:rPr>
        <w:t xml:space="preserve">in </w:t>
      </w:r>
      <w:proofErr w:type="spellStart"/>
      <w:r w:rsidR="003D18B4" w:rsidRPr="003D18B4">
        <w:rPr>
          <w:rFonts w:ascii="Arial" w:hAnsi="Arial" w:cs="Arial"/>
          <w:i/>
          <w:lang w:val="es-UY"/>
        </w:rPr>
        <w:t>house</w:t>
      </w:r>
      <w:proofErr w:type="spellEnd"/>
      <w:r w:rsidR="003D18B4">
        <w:rPr>
          <w:rFonts w:ascii="Arial" w:hAnsi="Arial" w:cs="Arial"/>
          <w:i/>
          <w:lang w:val="es-UY"/>
        </w:rPr>
        <w:t xml:space="preserve"> </w:t>
      </w:r>
      <w:r w:rsidR="003D18B4">
        <w:rPr>
          <w:rFonts w:ascii="Arial" w:hAnsi="Arial" w:cs="Arial"/>
          <w:lang w:val="es-UY"/>
        </w:rPr>
        <w:t>por el MIEM</w:t>
      </w:r>
      <w:r w:rsidR="0044415B">
        <w:rPr>
          <w:rFonts w:ascii="Arial" w:hAnsi="Arial" w:cs="Arial"/>
          <w:lang w:val="es-UY"/>
        </w:rPr>
        <w:t xml:space="preserve">, </w:t>
      </w:r>
      <w:r>
        <w:rPr>
          <w:rFonts w:ascii="Arial" w:hAnsi="Arial" w:cs="Arial"/>
          <w:lang w:val="es-UY"/>
        </w:rPr>
        <w:t>en provecho de la construcción del Observatorio MERCOSUR.</w:t>
      </w:r>
    </w:p>
    <w:p w:rsidR="007D3762" w:rsidRPr="00C91D32" w:rsidRDefault="007D3762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</w:p>
    <w:p w:rsidR="00C91D32" w:rsidRPr="00C91D32" w:rsidRDefault="00C91D32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  <w:r w:rsidRPr="00C91D32">
        <w:rPr>
          <w:rFonts w:ascii="Arial" w:hAnsi="Arial" w:cs="Arial"/>
          <w:lang w:val="es-UY"/>
        </w:rPr>
        <w:t>Las delegaciones acordaron</w:t>
      </w:r>
      <w:r>
        <w:rPr>
          <w:rFonts w:ascii="Arial" w:hAnsi="Arial" w:cs="Arial"/>
          <w:lang w:val="es-UY"/>
        </w:rPr>
        <w:t xml:space="preserve"> definir los puntos focales referentes</w:t>
      </w:r>
      <w:r w:rsidR="007C72FE">
        <w:rPr>
          <w:rFonts w:ascii="Arial" w:hAnsi="Arial" w:cs="Arial"/>
          <w:lang w:val="es-UY"/>
        </w:rPr>
        <w:t xml:space="preserve"> a las distintas </w:t>
      </w:r>
      <w:r>
        <w:rPr>
          <w:rFonts w:ascii="Arial" w:hAnsi="Arial" w:cs="Arial"/>
          <w:lang w:val="es-UY"/>
        </w:rPr>
        <w:t xml:space="preserve">plataformas </w:t>
      </w:r>
      <w:r w:rsidR="007C72FE">
        <w:rPr>
          <w:rFonts w:ascii="Arial" w:hAnsi="Arial" w:cs="Arial"/>
          <w:lang w:val="es-UY"/>
        </w:rPr>
        <w:t>y observatorios existentes a nivel nacional, a fin de su coordinación con la SM/SAT</w:t>
      </w:r>
      <w:r w:rsidR="00CE21CA">
        <w:rPr>
          <w:rFonts w:ascii="Arial" w:hAnsi="Arial" w:cs="Arial"/>
          <w:lang w:val="es-UY"/>
        </w:rPr>
        <w:t>, con vistas al desarrollo del Observatorio MERCOSUR.</w:t>
      </w:r>
    </w:p>
    <w:p w:rsidR="00C91D32" w:rsidRPr="007D3762" w:rsidRDefault="00C91D32" w:rsidP="0022731C">
      <w:pPr>
        <w:pStyle w:val="Prrafodelista"/>
        <w:suppressAutoHyphens/>
        <w:ind w:left="0"/>
        <w:jc w:val="both"/>
        <w:rPr>
          <w:rFonts w:ascii="Arial" w:hAnsi="Arial" w:cs="Arial"/>
          <w:b/>
          <w:lang w:val="es-UY"/>
        </w:rPr>
      </w:pPr>
    </w:p>
    <w:p w:rsidR="007D3762" w:rsidRDefault="00820A45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  <w:r w:rsidRPr="00820A45">
        <w:rPr>
          <w:rFonts w:ascii="Arial" w:hAnsi="Arial" w:cs="Arial"/>
          <w:lang w:val="es-UY"/>
        </w:rPr>
        <w:t xml:space="preserve">El SGT </w:t>
      </w:r>
      <w:proofErr w:type="spellStart"/>
      <w:r w:rsidRPr="00820A45">
        <w:rPr>
          <w:rFonts w:ascii="Arial" w:hAnsi="Arial" w:cs="Arial"/>
          <w:lang w:val="es-UY"/>
        </w:rPr>
        <w:t>N°</w:t>
      </w:r>
      <w:proofErr w:type="spellEnd"/>
      <w:r w:rsidRPr="00820A45">
        <w:rPr>
          <w:rFonts w:ascii="Arial" w:hAnsi="Arial" w:cs="Arial"/>
          <w:lang w:val="es-UY"/>
        </w:rPr>
        <w:t xml:space="preserve"> 7 solicit</w:t>
      </w:r>
      <w:r w:rsidR="00C91D32">
        <w:rPr>
          <w:rFonts w:ascii="Arial" w:hAnsi="Arial" w:cs="Arial"/>
          <w:lang w:val="es-UY"/>
        </w:rPr>
        <w:t>ó</w:t>
      </w:r>
      <w:r w:rsidRPr="00820A45">
        <w:rPr>
          <w:rFonts w:ascii="Arial" w:hAnsi="Arial" w:cs="Arial"/>
          <w:lang w:val="es-UY"/>
        </w:rPr>
        <w:t xml:space="preserve"> al GMC el apoyo </w:t>
      </w:r>
      <w:r>
        <w:rPr>
          <w:rFonts w:ascii="Arial" w:hAnsi="Arial" w:cs="Arial"/>
          <w:lang w:val="es-UY"/>
        </w:rPr>
        <w:t>t</w:t>
      </w:r>
      <w:r w:rsidRPr="00820A45">
        <w:rPr>
          <w:rFonts w:ascii="Arial" w:hAnsi="Arial" w:cs="Arial"/>
          <w:lang w:val="es-UY"/>
        </w:rPr>
        <w:t>écnico de la SM</w:t>
      </w:r>
      <w:r w:rsidR="00CE21CA">
        <w:rPr>
          <w:rFonts w:ascii="Arial" w:hAnsi="Arial" w:cs="Arial"/>
          <w:lang w:val="es-UY"/>
        </w:rPr>
        <w:t>/SAT</w:t>
      </w:r>
      <w:r w:rsidRPr="00820A45">
        <w:rPr>
          <w:rFonts w:ascii="Arial" w:hAnsi="Arial" w:cs="Arial"/>
          <w:lang w:val="es-UY"/>
        </w:rPr>
        <w:t xml:space="preserve"> para centralizar </w:t>
      </w:r>
      <w:r>
        <w:rPr>
          <w:rFonts w:ascii="Arial" w:hAnsi="Arial" w:cs="Arial"/>
          <w:lang w:val="es-UY"/>
        </w:rPr>
        <w:t xml:space="preserve">el relevamiento de los datos existentes en los Estados Partes </w:t>
      </w:r>
      <w:r w:rsidR="002242E5">
        <w:rPr>
          <w:rFonts w:ascii="Arial" w:hAnsi="Arial" w:cs="Arial"/>
          <w:lang w:val="es-UY"/>
        </w:rPr>
        <w:t xml:space="preserve">y la </w:t>
      </w:r>
      <w:r w:rsidR="00E1489E">
        <w:rPr>
          <w:rFonts w:ascii="Arial" w:hAnsi="Arial" w:cs="Arial"/>
          <w:lang w:val="es-UY"/>
        </w:rPr>
        <w:t xml:space="preserve">homogeneización de </w:t>
      </w:r>
      <w:r w:rsidR="00E1489E" w:rsidRPr="00E1489E">
        <w:rPr>
          <w:rFonts w:ascii="Arial" w:hAnsi="Arial" w:cs="Arial"/>
          <w:lang w:val="es-UY"/>
        </w:rPr>
        <w:t>metodologías</w:t>
      </w:r>
      <w:r w:rsidR="00E1489E" w:rsidRPr="00E1489E">
        <w:rPr>
          <w:rFonts w:ascii="Arial" w:hAnsi="Arial" w:cs="Arial"/>
          <w:b/>
          <w:lang w:val="es-UY"/>
        </w:rPr>
        <w:t xml:space="preserve"> </w:t>
      </w:r>
      <w:r w:rsidRPr="00E1489E">
        <w:rPr>
          <w:rFonts w:ascii="Arial" w:hAnsi="Arial" w:cs="Arial"/>
          <w:lang w:val="es-UY"/>
        </w:rPr>
        <w:t>para</w:t>
      </w:r>
      <w:r>
        <w:rPr>
          <w:rFonts w:ascii="Arial" w:hAnsi="Arial" w:cs="Arial"/>
          <w:lang w:val="es-UY"/>
        </w:rPr>
        <w:t xml:space="preserve"> determinar el estado de situación actual y un cronograma de trabajo para su posterior implementación.</w:t>
      </w:r>
    </w:p>
    <w:p w:rsidR="00E1489E" w:rsidRDefault="00E1489E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</w:p>
    <w:p w:rsidR="00743400" w:rsidRPr="00BD0C7A" w:rsidRDefault="00743400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</w:p>
    <w:p w:rsidR="00E1489E" w:rsidRPr="00BD0C7A" w:rsidRDefault="00BD0C7A" w:rsidP="00BD0C7A">
      <w:pPr>
        <w:pStyle w:val="Prrafodelista"/>
        <w:numPr>
          <w:ilvl w:val="1"/>
          <w:numId w:val="9"/>
        </w:numPr>
        <w:suppressAutoHyphens/>
        <w:jc w:val="both"/>
        <w:rPr>
          <w:rFonts w:ascii="Arial" w:hAnsi="Arial" w:cs="Arial"/>
          <w:b/>
          <w:lang w:val="es-UY"/>
        </w:rPr>
      </w:pPr>
      <w:r w:rsidRPr="00BD0C7A">
        <w:rPr>
          <w:rFonts w:ascii="Arial" w:hAnsi="Arial" w:cs="Arial"/>
          <w:b/>
          <w:lang w:val="es-UY"/>
        </w:rPr>
        <w:t>Solicitud al GMC</w:t>
      </w:r>
    </w:p>
    <w:p w:rsidR="00153D7D" w:rsidRPr="00BD0C7A" w:rsidRDefault="00153D7D" w:rsidP="00BD0C7A">
      <w:pPr>
        <w:suppressAutoHyphens/>
        <w:jc w:val="both"/>
        <w:rPr>
          <w:rFonts w:ascii="Arial" w:hAnsi="Arial" w:cs="Arial"/>
          <w:lang w:val="es-UY"/>
        </w:rPr>
      </w:pPr>
    </w:p>
    <w:p w:rsidR="00153D7D" w:rsidRPr="00BD0C7A" w:rsidRDefault="00BD0C7A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El </w:t>
      </w:r>
      <w:r w:rsidR="005867E8">
        <w:rPr>
          <w:rFonts w:ascii="Arial" w:hAnsi="Arial" w:cs="Arial"/>
          <w:lang w:val="es-UY"/>
        </w:rPr>
        <w:t xml:space="preserve">SGT </w:t>
      </w:r>
      <w:proofErr w:type="spellStart"/>
      <w:r w:rsidR="005867E8">
        <w:rPr>
          <w:rFonts w:ascii="Arial" w:hAnsi="Arial" w:cs="Arial"/>
          <w:lang w:val="es-UY"/>
        </w:rPr>
        <w:t>N°</w:t>
      </w:r>
      <w:proofErr w:type="spellEnd"/>
      <w:r w:rsidR="005867E8">
        <w:rPr>
          <w:rFonts w:ascii="Arial" w:hAnsi="Arial" w:cs="Arial"/>
          <w:lang w:val="es-UY"/>
        </w:rPr>
        <w:t xml:space="preserve"> 7 solicit</w:t>
      </w:r>
      <w:r w:rsidR="00502E3E">
        <w:rPr>
          <w:rFonts w:ascii="Arial" w:hAnsi="Arial" w:cs="Arial"/>
          <w:lang w:val="es-UY"/>
        </w:rPr>
        <w:t>a</w:t>
      </w:r>
      <w:r w:rsidR="005867E8">
        <w:rPr>
          <w:rFonts w:ascii="Arial" w:hAnsi="Arial" w:cs="Arial"/>
          <w:lang w:val="es-UY"/>
        </w:rPr>
        <w:t xml:space="preserve"> al GMC a trabajar en forma continua con la SM/SAT en lo referente a la generación de indicadores y mediciones sobre aspectos industriales, así como en la elaboración de informes periódicos.</w:t>
      </w:r>
    </w:p>
    <w:p w:rsidR="00153D7D" w:rsidRDefault="00153D7D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</w:p>
    <w:p w:rsidR="00743400" w:rsidRDefault="00743400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</w:p>
    <w:p w:rsidR="00743400" w:rsidRDefault="00743400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</w:p>
    <w:p w:rsidR="00743400" w:rsidRDefault="00743400" w:rsidP="0022731C">
      <w:pPr>
        <w:pStyle w:val="Prrafodelista"/>
        <w:suppressAutoHyphens/>
        <w:ind w:left="0"/>
        <w:jc w:val="both"/>
        <w:rPr>
          <w:rFonts w:ascii="Arial" w:hAnsi="Arial" w:cs="Arial"/>
          <w:lang w:val="es-UY"/>
        </w:rPr>
      </w:pPr>
    </w:p>
    <w:p w:rsidR="00976CAF" w:rsidRDefault="00976CAF" w:rsidP="00976CAF">
      <w:pPr>
        <w:suppressAutoHyphens/>
        <w:jc w:val="both"/>
        <w:rPr>
          <w:rFonts w:ascii="Arial" w:hAnsi="Arial" w:cs="Arial"/>
          <w:b/>
          <w:lang w:val="es-VE"/>
        </w:rPr>
      </w:pPr>
    </w:p>
    <w:p w:rsidR="00976CAF" w:rsidRPr="00DE3F25" w:rsidRDefault="00976CAF" w:rsidP="00976CAF">
      <w:pPr>
        <w:pStyle w:val="Prrafodelista"/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b/>
        </w:rPr>
      </w:pPr>
      <w:r w:rsidRPr="00DE3F25">
        <w:rPr>
          <w:rFonts w:ascii="Arial" w:hAnsi="Arial" w:cs="Arial"/>
          <w:b/>
        </w:rPr>
        <w:t>BUENAS PRÁCTICAS EXPORTADORAS INDUSTRIALES DEL  MERCOSUR</w:t>
      </w:r>
    </w:p>
    <w:p w:rsidR="00976CAF" w:rsidRDefault="00976CAF" w:rsidP="00976CAF">
      <w:pPr>
        <w:suppressAutoHyphens/>
        <w:jc w:val="both"/>
        <w:rPr>
          <w:rFonts w:ascii="Arial" w:hAnsi="Arial" w:cs="Arial"/>
          <w:b/>
        </w:rPr>
      </w:pPr>
    </w:p>
    <w:p w:rsidR="00976CAF" w:rsidRDefault="00976CAF" w:rsidP="00976CAF">
      <w:pPr>
        <w:ind w:firstLine="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SGT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7 recibió al Gerente de Promoción de Exportaciones de Uruguay XXI, Señor Pablo Pereira, quien realizó una </w:t>
      </w:r>
      <w:r w:rsidRPr="00140B2D">
        <w:rPr>
          <w:rFonts w:ascii="Arial" w:hAnsi="Arial" w:cs="Arial"/>
        </w:rPr>
        <w:t xml:space="preserve">presentación con relación a la promoción de exportaciones, inversiones y marca país en el Uruguay, que consta en </w:t>
      </w:r>
      <w:r w:rsidRPr="00140B2D">
        <w:rPr>
          <w:rFonts w:ascii="Arial" w:hAnsi="Arial" w:cs="Arial"/>
          <w:b/>
        </w:rPr>
        <w:t xml:space="preserve">Anexo </w:t>
      </w:r>
      <w:r w:rsidR="00140B2D" w:rsidRPr="00140B2D">
        <w:rPr>
          <w:rFonts w:ascii="Arial" w:hAnsi="Arial" w:cs="Arial"/>
          <w:b/>
        </w:rPr>
        <w:t>VII</w:t>
      </w:r>
      <w:r w:rsidRPr="00140B2D">
        <w:rPr>
          <w:rFonts w:ascii="Arial" w:hAnsi="Arial" w:cs="Arial"/>
        </w:rPr>
        <w:t>.</w:t>
      </w:r>
    </w:p>
    <w:p w:rsidR="00976CAF" w:rsidRDefault="00976CAF" w:rsidP="00976CAF">
      <w:pPr>
        <w:ind w:firstLine="13"/>
        <w:jc w:val="both"/>
        <w:rPr>
          <w:rFonts w:ascii="Arial" w:hAnsi="Arial" w:cs="Arial"/>
        </w:rPr>
      </w:pPr>
    </w:p>
    <w:p w:rsidR="00976CAF" w:rsidRDefault="00976CAF" w:rsidP="00976CAF">
      <w:pPr>
        <w:ind w:firstLine="13"/>
        <w:jc w:val="both"/>
        <w:rPr>
          <w:rFonts w:ascii="Arial" w:hAnsi="Arial" w:cs="Arial"/>
        </w:rPr>
      </w:pPr>
      <w:r>
        <w:rPr>
          <w:rFonts w:ascii="Arial" w:hAnsi="Arial" w:cs="Arial"/>
        </w:rPr>
        <w:t>Las delegaciones agradecieron la información compartida.</w:t>
      </w:r>
    </w:p>
    <w:p w:rsidR="00976CAF" w:rsidRPr="00976CAF" w:rsidRDefault="00976CAF" w:rsidP="0022731C">
      <w:pPr>
        <w:suppressAutoHyphens/>
        <w:jc w:val="both"/>
        <w:rPr>
          <w:rFonts w:ascii="Arial" w:hAnsi="Arial" w:cs="Arial"/>
        </w:rPr>
      </w:pPr>
    </w:p>
    <w:p w:rsidR="00AF585C" w:rsidRPr="00AF585C" w:rsidRDefault="00AF585C" w:rsidP="0022731C">
      <w:pPr>
        <w:suppressAutoHyphens/>
        <w:jc w:val="both"/>
        <w:rPr>
          <w:rFonts w:ascii="Arial" w:hAnsi="Arial" w:cs="Arial"/>
          <w:lang w:val="es-VE"/>
        </w:rPr>
      </w:pPr>
    </w:p>
    <w:p w:rsidR="00356722" w:rsidRPr="00B6518A" w:rsidRDefault="00A90B68" w:rsidP="00DE3F25">
      <w:pPr>
        <w:pStyle w:val="Prrafodelista"/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b/>
          <w:lang w:val="es-VE"/>
        </w:rPr>
      </w:pPr>
      <w:r>
        <w:rPr>
          <w:rFonts w:ascii="Arial" w:hAnsi="Arial" w:cs="Arial"/>
          <w:b/>
          <w:lang w:val="es-VE"/>
        </w:rPr>
        <w:t>OTROS ASUNTOS</w:t>
      </w:r>
    </w:p>
    <w:p w:rsidR="00BD0C7A" w:rsidRPr="003A1966" w:rsidRDefault="00BD0C7A" w:rsidP="0022731C">
      <w:pPr>
        <w:suppressAutoHyphens/>
        <w:jc w:val="both"/>
        <w:rPr>
          <w:rFonts w:ascii="Arial" w:eastAsia="Calibri" w:hAnsi="Arial" w:cs="Arial"/>
          <w:b/>
          <w:kern w:val="1"/>
          <w:lang w:eastAsia="zh-CN" w:bidi="hi-IN"/>
        </w:rPr>
      </w:pPr>
    </w:p>
    <w:p w:rsidR="002168DF" w:rsidRPr="00330C3A" w:rsidRDefault="00330C3A" w:rsidP="00DE3F25">
      <w:pPr>
        <w:pStyle w:val="Prrafodelista"/>
        <w:numPr>
          <w:ilvl w:val="1"/>
          <w:numId w:val="9"/>
        </w:numPr>
        <w:suppressAutoHyphens/>
        <w:jc w:val="both"/>
        <w:rPr>
          <w:rFonts w:ascii="Arial" w:eastAsia="Arial" w:hAnsi="Arial" w:cs="Arial"/>
          <w:b/>
          <w:lang w:val="es-UY" w:eastAsia="en-US"/>
        </w:rPr>
      </w:pPr>
      <w:r w:rsidRPr="00330C3A">
        <w:rPr>
          <w:rFonts w:ascii="Arial" w:eastAsia="Arial" w:hAnsi="Arial" w:cs="Arial"/>
          <w:b/>
          <w:lang w:val="es-UY" w:eastAsia="en-US"/>
        </w:rPr>
        <w:t>Grupo Ad Hoc Pymes</w:t>
      </w:r>
    </w:p>
    <w:p w:rsidR="00935307" w:rsidRPr="00743400" w:rsidRDefault="00935307" w:rsidP="00743400">
      <w:pPr>
        <w:suppressAutoHyphens/>
        <w:jc w:val="both"/>
        <w:rPr>
          <w:rFonts w:ascii="Arial" w:eastAsia="Arial" w:hAnsi="Arial" w:cs="Arial"/>
          <w:b/>
          <w:lang w:val="es-UY" w:eastAsia="en-US"/>
        </w:rPr>
      </w:pPr>
    </w:p>
    <w:p w:rsidR="00330C3A" w:rsidRPr="007D24C1" w:rsidRDefault="00330C3A" w:rsidP="00330C3A">
      <w:pPr>
        <w:suppressAutoHyphens/>
        <w:jc w:val="both"/>
        <w:rPr>
          <w:rFonts w:ascii="Arial" w:hAnsi="Arial" w:cs="Arial"/>
          <w:lang w:val="es-UY"/>
        </w:rPr>
      </w:pPr>
      <w:r w:rsidRPr="007D24C1">
        <w:rPr>
          <w:rFonts w:ascii="Arial" w:hAnsi="Arial" w:cs="Arial"/>
          <w:lang w:val="es-UY"/>
        </w:rPr>
        <w:t xml:space="preserve">El SGT </w:t>
      </w:r>
      <w:proofErr w:type="spellStart"/>
      <w:r w:rsidRPr="007D24C1">
        <w:rPr>
          <w:rFonts w:ascii="Arial" w:hAnsi="Arial" w:cs="Arial"/>
          <w:lang w:val="es-UY"/>
        </w:rPr>
        <w:t>N°</w:t>
      </w:r>
      <w:proofErr w:type="spellEnd"/>
      <w:r w:rsidRPr="007D24C1">
        <w:rPr>
          <w:rFonts w:ascii="Arial" w:hAnsi="Arial" w:cs="Arial"/>
          <w:lang w:val="es-UY"/>
        </w:rPr>
        <w:t xml:space="preserve"> </w:t>
      </w:r>
      <w:r>
        <w:rPr>
          <w:rFonts w:ascii="Arial" w:hAnsi="Arial" w:cs="Arial"/>
          <w:lang w:val="es-UY"/>
        </w:rPr>
        <w:t>7</w:t>
      </w:r>
      <w:r w:rsidRPr="007D24C1">
        <w:rPr>
          <w:rFonts w:ascii="Arial" w:hAnsi="Arial" w:cs="Arial"/>
          <w:lang w:val="es-UY"/>
        </w:rPr>
        <w:t xml:space="preserve"> tomó conocimiento sobre la creación del Grupo </w:t>
      </w:r>
      <w:r w:rsidRPr="00330C3A">
        <w:rPr>
          <w:rFonts w:ascii="Arial" w:hAnsi="Arial" w:cs="Arial"/>
          <w:i/>
          <w:lang w:val="es-UY"/>
        </w:rPr>
        <w:t>Ad Hoc</w:t>
      </w:r>
      <w:r w:rsidRPr="007D24C1">
        <w:rPr>
          <w:rFonts w:ascii="Arial" w:hAnsi="Arial" w:cs="Arial"/>
          <w:lang w:val="es-UY"/>
        </w:rPr>
        <w:t xml:space="preserve"> de Micro, Pequeñas y Medianas Empresas (</w:t>
      </w:r>
      <w:proofErr w:type="spellStart"/>
      <w:r w:rsidRPr="007D24C1">
        <w:rPr>
          <w:rFonts w:ascii="Arial" w:hAnsi="Arial" w:cs="Arial"/>
          <w:lang w:val="es-UY"/>
        </w:rPr>
        <w:t>GAHMIPYMEs</w:t>
      </w:r>
      <w:proofErr w:type="spellEnd"/>
      <w:r w:rsidRPr="007D24C1">
        <w:rPr>
          <w:rFonts w:ascii="Arial" w:hAnsi="Arial" w:cs="Arial"/>
          <w:lang w:val="es-UY"/>
        </w:rPr>
        <w:t xml:space="preserve">), Resolución GMC </w:t>
      </w:r>
      <w:proofErr w:type="spellStart"/>
      <w:r w:rsidRPr="007D24C1">
        <w:rPr>
          <w:rFonts w:ascii="Arial" w:hAnsi="Arial" w:cs="Arial"/>
          <w:lang w:val="es-UY"/>
        </w:rPr>
        <w:t>N°</w:t>
      </w:r>
      <w:proofErr w:type="spellEnd"/>
      <w:r w:rsidRPr="007D24C1">
        <w:rPr>
          <w:rFonts w:ascii="Arial" w:hAnsi="Arial" w:cs="Arial"/>
          <w:lang w:val="es-UY"/>
        </w:rPr>
        <w:t xml:space="preserve"> 30/18.</w:t>
      </w:r>
    </w:p>
    <w:p w:rsidR="00330C3A" w:rsidRPr="007D24C1" w:rsidRDefault="00330C3A" w:rsidP="00330C3A">
      <w:pPr>
        <w:suppressAutoHyphens/>
        <w:jc w:val="both"/>
        <w:rPr>
          <w:rFonts w:ascii="Arial" w:hAnsi="Arial" w:cs="Arial"/>
          <w:lang w:val="es-UY"/>
        </w:rPr>
      </w:pPr>
    </w:p>
    <w:p w:rsidR="00330C3A" w:rsidRDefault="00330C3A" w:rsidP="00330C3A">
      <w:pPr>
        <w:suppressAutoHyphens/>
        <w:jc w:val="both"/>
        <w:rPr>
          <w:rFonts w:ascii="Arial" w:hAnsi="Arial" w:cs="Arial"/>
          <w:lang w:val="es-UY"/>
        </w:rPr>
      </w:pPr>
      <w:r w:rsidRPr="007D24C1">
        <w:rPr>
          <w:rFonts w:ascii="Arial" w:hAnsi="Arial" w:cs="Arial"/>
          <w:lang w:val="es-UY"/>
        </w:rPr>
        <w:t xml:space="preserve">En este sentido, acordaron </w:t>
      </w:r>
      <w:r>
        <w:rPr>
          <w:rFonts w:ascii="Arial" w:hAnsi="Arial" w:cs="Arial"/>
          <w:lang w:val="es-UY"/>
        </w:rPr>
        <w:t xml:space="preserve">no </w:t>
      </w:r>
      <w:r w:rsidR="005867E8">
        <w:rPr>
          <w:rFonts w:ascii="Arial" w:hAnsi="Arial" w:cs="Arial"/>
          <w:lang w:val="es-UY"/>
        </w:rPr>
        <w:t xml:space="preserve">convocar a </w:t>
      </w:r>
      <w:r>
        <w:rPr>
          <w:rFonts w:ascii="Arial" w:hAnsi="Arial" w:cs="Arial"/>
          <w:lang w:val="es-UY"/>
        </w:rPr>
        <w:t xml:space="preserve">la Comisión </w:t>
      </w:r>
      <w:proofErr w:type="spellStart"/>
      <w:r>
        <w:rPr>
          <w:rFonts w:ascii="Arial" w:hAnsi="Arial" w:cs="Arial"/>
          <w:lang w:val="es-UY"/>
        </w:rPr>
        <w:t>Mipymes</w:t>
      </w:r>
      <w:proofErr w:type="spellEnd"/>
      <w:r>
        <w:rPr>
          <w:rFonts w:ascii="Arial" w:hAnsi="Arial" w:cs="Arial"/>
          <w:lang w:val="es-UY"/>
        </w:rPr>
        <w:t>.</w:t>
      </w:r>
    </w:p>
    <w:p w:rsidR="00935307" w:rsidRPr="00330C3A" w:rsidRDefault="00935307" w:rsidP="0022731C">
      <w:pPr>
        <w:suppressAutoHyphens/>
        <w:jc w:val="both"/>
        <w:rPr>
          <w:rFonts w:ascii="Arial" w:hAnsi="Arial" w:cs="Arial"/>
          <w:b/>
          <w:bCs/>
          <w:highlight w:val="yellow"/>
          <w:lang w:val="es-UY"/>
        </w:rPr>
      </w:pPr>
    </w:p>
    <w:p w:rsidR="00935307" w:rsidRDefault="00935307" w:rsidP="00743400">
      <w:pPr>
        <w:suppressAutoHyphens/>
        <w:jc w:val="both"/>
        <w:rPr>
          <w:rFonts w:ascii="Arial" w:hAnsi="Arial" w:cs="Arial"/>
          <w:b/>
          <w:bCs/>
          <w:highlight w:val="yellow"/>
        </w:rPr>
      </w:pPr>
    </w:p>
    <w:p w:rsidR="00743400" w:rsidRPr="00935307" w:rsidRDefault="00743400" w:rsidP="00743400">
      <w:pPr>
        <w:suppressAutoHyphens/>
        <w:jc w:val="both"/>
        <w:rPr>
          <w:rFonts w:ascii="Arial" w:hAnsi="Arial" w:cs="Arial"/>
          <w:b/>
          <w:bCs/>
          <w:highlight w:val="yellow"/>
        </w:rPr>
      </w:pPr>
    </w:p>
    <w:p w:rsidR="002168DF" w:rsidRPr="00350252" w:rsidRDefault="002168DF" w:rsidP="0022731C">
      <w:pPr>
        <w:suppressAutoHyphens/>
        <w:jc w:val="both"/>
        <w:rPr>
          <w:rFonts w:ascii="Arial" w:hAnsi="Arial" w:cs="Arial"/>
          <w:b/>
          <w:bCs/>
        </w:rPr>
      </w:pPr>
      <w:r w:rsidRPr="00350252">
        <w:rPr>
          <w:rFonts w:ascii="Arial" w:hAnsi="Arial" w:cs="Arial"/>
          <w:b/>
          <w:bCs/>
        </w:rPr>
        <w:t>PRÓXIMA REUNIÓN</w:t>
      </w:r>
    </w:p>
    <w:p w:rsidR="00E14DC9" w:rsidRPr="00350252" w:rsidRDefault="00E14DC9" w:rsidP="0022731C">
      <w:pPr>
        <w:suppressAutoHyphens/>
        <w:jc w:val="both"/>
        <w:rPr>
          <w:rFonts w:ascii="Arial" w:hAnsi="Arial" w:cs="Arial"/>
          <w:b/>
        </w:rPr>
      </w:pPr>
    </w:p>
    <w:p w:rsidR="00C4760C" w:rsidRDefault="002168DF" w:rsidP="0022731C">
      <w:pPr>
        <w:suppressAutoHyphens/>
        <w:jc w:val="both"/>
        <w:rPr>
          <w:rFonts w:ascii="Arial" w:hAnsi="Arial" w:cs="Arial"/>
        </w:rPr>
      </w:pPr>
      <w:r w:rsidRPr="00350252">
        <w:rPr>
          <w:rFonts w:ascii="Arial" w:hAnsi="Arial" w:cs="Arial"/>
        </w:rPr>
        <w:t xml:space="preserve">La próxima reunión del SGT Nº 7 será convocada oportunamente por la </w:t>
      </w:r>
      <w:r w:rsidR="004509AB">
        <w:rPr>
          <w:rFonts w:ascii="Arial" w:hAnsi="Arial" w:cs="Arial"/>
        </w:rPr>
        <w:t xml:space="preserve">próxima </w:t>
      </w:r>
      <w:r w:rsidRPr="00350252">
        <w:rPr>
          <w:rFonts w:ascii="Arial" w:hAnsi="Arial" w:cs="Arial"/>
        </w:rPr>
        <w:t>PPT.</w:t>
      </w:r>
    </w:p>
    <w:p w:rsidR="007779CD" w:rsidRPr="00350252" w:rsidRDefault="007779CD" w:rsidP="0022731C">
      <w:pPr>
        <w:suppressAutoHyphens/>
        <w:jc w:val="both"/>
        <w:rPr>
          <w:rFonts w:ascii="Arial" w:hAnsi="Arial" w:cs="Arial"/>
        </w:rPr>
      </w:pPr>
    </w:p>
    <w:p w:rsidR="007779CD" w:rsidRPr="000A4962" w:rsidRDefault="007779CD" w:rsidP="0022731C">
      <w:pPr>
        <w:suppressAutoHyphens/>
        <w:jc w:val="both"/>
        <w:rPr>
          <w:rFonts w:ascii="Arial" w:hAnsi="Arial" w:cs="Arial"/>
          <w:bCs/>
        </w:rPr>
      </w:pPr>
      <w:r w:rsidRPr="000A4962">
        <w:rPr>
          <w:rFonts w:ascii="Arial" w:hAnsi="Arial" w:cs="Arial"/>
          <w:bCs/>
        </w:rPr>
        <w:t>Las del</w:t>
      </w:r>
      <w:r w:rsidR="00A90B68">
        <w:rPr>
          <w:rFonts w:ascii="Arial" w:hAnsi="Arial" w:cs="Arial"/>
          <w:bCs/>
        </w:rPr>
        <w:t>egaciones agradecieron a la PPT</w:t>
      </w:r>
      <w:r w:rsidR="005867E8">
        <w:rPr>
          <w:rFonts w:ascii="Arial" w:hAnsi="Arial" w:cs="Arial"/>
          <w:bCs/>
        </w:rPr>
        <w:t>U</w:t>
      </w:r>
      <w:r w:rsidRPr="000A4962">
        <w:rPr>
          <w:rFonts w:ascii="Arial" w:hAnsi="Arial" w:cs="Arial"/>
          <w:bCs/>
        </w:rPr>
        <w:t xml:space="preserve"> por la organización del evento y lo hicieron extensivo al apoyo brindado por la Secretaría del MERCOSUR.</w:t>
      </w:r>
    </w:p>
    <w:p w:rsidR="002215A1" w:rsidRDefault="002215A1" w:rsidP="0022731C">
      <w:pPr>
        <w:pStyle w:val="BodyText22"/>
        <w:rPr>
          <w:rFonts w:cs="Arial"/>
          <w:lang w:val="es-UY"/>
        </w:rPr>
      </w:pPr>
    </w:p>
    <w:p w:rsidR="00330C3A" w:rsidRDefault="00330C3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E9602A" w:rsidRDefault="00E9602A" w:rsidP="0022731C">
      <w:pPr>
        <w:pStyle w:val="BodyText22"/>
        <w:rPr>
          <w:rFonts w:cs="Arial"/>
          <w:lang w:val="es-UY"/>
        </w:rPr>
      </w:pPr>
    </w:p>
    <w:p w:rsidR="00743400" w:rsidRDefault="00743400" w:rsidP="0022731C">
      <w:pPr>
        <w:pStyle w:val="BodyText22"/>
        <w:rPr>
          <w:rFonts w:cs="Arial"/>
          <w:lang w:val="es-UY"/>
        </w:rPr>
      </w:pPr>
    </w:p>
    <w:p w:rsidR="00330C3A" w:rsidRDefault="00330C3A" w:rsidP="0022731C">
      <w:pPr>
        <w:pStyle w:val="BodyText22"/>
        <w:rPr>
          <w:rFonts w:cs="Arial"/>
          <w:lang w:val="es-UY"/>
        </w:rPr>
      </w:pPr>
    </w:p>
    <w:p w:rsidR="000B63E7" w:rsidRPr="00F82FE7" w:rsidRDefault="000B63E7" w:rsidP="0022731C">
      <w:pPr>
        <w:pStyle w:val="BodyText22"/>
        <w:rPr>
          <w:rFonts w:cs="Arial"/>
          <w:lang w:val="es-UY"/>
        </w:rPr>
      </w:pPr>
      <w:r w:rsidRPr="00F82FE7">
        <w:rPr>
          <w:rFonts w:cs="Arial"/>
          <w:lang w:val="es-UY"/>
        </w:rPr>
        <w:t xml:space="preserve">LISTA DE ANEXOS </w:t>
      </w:r>
    </w:p>
    <w:p w:rsidR="000B63E7" w:rsidRPr="00F82FE7" w:rsidRDefault="000B63E7" w:rsidP="0022731C">
      <w:pPr>
        <w:pStyle w:val="BodyText22"/>
        <w:rPr>
          <w:rFonts w:cs="Arial"/>
          <w:lang w:val="es-UY"/>
        </w:rPr>
      </w:pPr>
    </w:p>
    <w:p w:rsidR="000B63E7" w:rsidRDefault="000B63E7" w:rsidP="0022731C">
      <w:pPr>
        <w:pStyle w:val="BodyText22"/>
        <w:rPr>
          <w:rFonts w:cs="Arial"/>
          <w:b w:val="0"/>
          <w:lang w:val="es-UY"/>
        </w:rPr>
      </w:pPr>
      <w:r w:rsidRPr="00F82FE7">
        <w:rPr>
          <w:rFonts w:cs="Arial"/>
          <w:b w:val="0"/>
          <w:lang w:val="es-UY"/>
        </w:rPr>
        <w:t>Los Anexos que forman parte de la presente Acta son los siguientes:</w:t>
      </w:r>
    </w:p>
    <w:p w:rsidR="000B63E7" w:rsidRDefault="000B63E7" w:rsidP="0022731C">
      <w:pPr>
        <w:pStyle w:val="BodyText22"/>
        <w:rPr>
          <w:rFonts w:cs="Arial"/>
          <w:b w:val="0"/>
          <w:lang w:val="es-UY"/>
        </w:rPr>
      </w:pPr>
    </w:p>
    <w:p w:rsidR="000B63E7" w:rsidRPr="002C3AA3" w:rsidRDefault="000B63E7" w:rsidP="0022731C">
      <w:pPr>
        <w:tabs>
          <w:tab w:val="left" w:pos="1701"/>
        </w:tabs>
        <w:jc w:val="both"/>
        <w:rPr>
          <w:rFonts w:ascii="Arial" w:hAnsi="Arial" w:cs="Arial"/>
        </w:rPr>
      </w:pPr>
    </w:p>
    <w:tbl>
      <w:tblPr>
        <w:tblW w:w="8765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78"/>
        <w:gridCol w:w="7187"/>
      </w:tblGrid>
      <w:tr w:rsidR="000B63E7" w:rsidRPr="002C3AA3" w:rsidTr="00140B2D">
        <w:tc>
          <w:tcPr>
            <w:tcW w:w="1578" w:type="dxa"/>
            <w:hideMark/>
          </w:tcPr>
          <w:p w:rsidR="000B63E7" w:rsidRPr="00140B2D" w:rsidRDefault="000B63E7" w:rsidP="0022731C">
            <w:pPr>
              <w:rPr>
                <w:rFonts w:ascii="Arial" w:hAnsi="Arial" w:cs="Arial"/>
                <w:b/>
              </w:rPr>
            </w:pPr>
            <w:r w:rsidRPr="00140B2D">
              <w:rPr>
                <w:rFonts w:ascii="Arial" w:hAnsi="Arial" w:cs="Arial"/>
                <w:b/>
              </w:rPr>
              <w:t>Anexo I</w:t>
            </w:r>
          </w:p>
        </w:tc>
        <w:tc>
          <w:tcPr>
            <w:tcW w:w="7187" w:type="dxa"/>
            <w:hideMark/>
          </w:tcPr>
          <w:p w:rsidR="000B63E7" w:rsidRPr="002C3AA3" w:rsidRDefault="000B63E7" w:rsidP="0022731C">
            <w:pPr>
              <w:jc w:val="both"/>
              <w:rPr>
                <w:rFonts w:ascii="Arial" w:hAnsi="Arial" w:cs="Arial"/>
              </w:rPr>
            </w:pPr>
            <w:r w:rsidRPr="002C3AA3">
              <w:rPr>
                <w:rFonts w:ascii="Arial" w:hAnsi="Arial" w:cs="Arial"/>
              </w:rPr>
              <w:t>Lista de Participantes</w:t>
            </w:r>
          </w:p>
        </w:tc>
      </w:tr>
      <w:tr w:rsidR="000B63E7" w:rsidRPr="002C3AA3" w:rsidTr="00140B2D">
        <w:tc>
          <w:tcPr>
            <w:tcW w:w="1578" w:type="dxa"/>
            <w:hideMark/>
          </w:tcPr>
          <w:p w:rsidR="000B63E7" w:rsidRPr="00140B2D" w:rsidRDefault="000B63E7" w:rsidP="0022731C">
            <w:pPr>
              <w:jc w:val="both"/>
              <w:rPr>
                <w:rFonts w:ascii="Arial" w:hAnsi="Arial" w:cs="Arial"/>
                <w:b/>
              </w:rPr>
            </w:pPr>
            <w:r w:rsidRPr="00140B2D">
              <w:rPr>
                <w:rFonts w:ascii="Arial" w:hAnsi="Arial" w:cs="Arial"/>
                <w:b/>
              </w:rPr>
              <w:t>Anexo II</w:t>
            </w:r>
          </w:p>
        </w:tc>
        <w:tc>
          <w:tcPr>
            <w:tcW w:w="7187" w:type="dxa"/>
            <w:hideMark/>
          </w:tcPr>
          <w:p w:rsidR="000B63E7" w:rsidRPr="002C3AA3" w:rsidRDefault="000B63E7" w:rsidP="0022731C">
            <w:pPr>
              <w:jc w:val="both"/>
              <w:rPr>
                <w:rFonts w:ascii="Arial" w:hAnsi="Arial" w:cs="Arial"/>
              </w:rPr>
            </w:pPr>
            <w:r w:rsidRPr="002C3AA3">
              <w:rPr>
                <w:rFonts w:ascii="Arial" w:hAnsi="Arial" w:cs="Arial"/>
              </w:rPr>
              <w:t>Agenda</w:t>
            </w:r>
          </w:p>
        </w:tc>
      </w:tr>
      <w:tr w:rsidR="000B63E7" w:rsidRPr="002C3AA3" w:rsidTr="00140B2D">
        <w:tc>
          <w:tcPr>
            <w:tcW w:w="1578" w:type="dxa"/>
            <w:hideMark/>
          </w:tcPr>
          <w:p w:rsidR="000B63E7" w:rsidRPr="00140B2D" w:rsidRDefault="000B63E7" w:rsidP="0022731C">
            <w:pPr>
              <w:jc w:val="both"/>
              <w:rPr>
                <w:rFonts w:ascii="Arial" w:hAnsi="Arial" w:cs="Arial"/>
                <w:b/>
              </w:rPr>
            </w:pPr>
            <w:r w:rsidRPr="00140B2D">
              <w:rPr>
                <w:rFonts w:ascii="Arial" w:hAnsi="Arial" w:cs="Arial"/>
                <w:b/>
              </w:rPr>
              <w:t>Anexo III</w:t>
            </w:r>
          </w:p>
        </w:tc>
        <w:tc>
          <w:tcPr>
            <w:tcW w:w="7187" w:type="dxa"/>
            <w:hideMark/>
          </w:tcPr>
          <w:p w:rsidR="000B63E7" w:rsidRPr="002C3AA3" w:rsidRDefault="000B63E7" w:rsidP="0022731C">
            <w:pPr>
              <w:jc w:val="both"/>
              <w:rPr>
                <w:rFonts w:ascii="Arial" w:hAnsi="Arial" w:cs="Arial"/>
              </w:rPr>
            </w:pPr>
            <w:r w:rsidRPr="002C3AA3">
              <w:rPr>
                <w:rFonts w:ascii="Arial" w:hAnsi="Arial" w:cs="Arial"/>
              </w:rPr>
              <w:t>Resumen del Acta</w:t>
            </w:r>
          </w:p>
        </w:tc>
      </w:tr>
      <w:tr w:rsidR="000B63E7" w:rsidRPr="002C3AA3" w:rsidTr="00140B2D">
        <w:trPr>
          <w:trHeight w:val="266"/>
        </w:trPr>
        <w:tc>
          <w:tcPr>
            <w:tcW w:w="1578" w:type="dxa"/>
            <w:hideMark/>
          </w:tcPr>
          <w:p w:rsidR="000B63E7" w:rsidRPr="00140B2D" w:rsidRDefault="000B63E7" w:rsidP="0022731C">
            <w:pPr>
              <w:jc w:val="both"/>
              <w:rPr>
                <w:rFonts w:ascii="Arial" w:hAnsi="Arial" w:cs="Arial"/>
                <w:b/>
              </w:rPr>
            </w:pPr>
            <w:r w:rsidRPr="00140B2D">
              <w:rPr>
                <w:rFonts w:ascii="Arial" w:hAnsi="Arial" w:cs="Arial"/>
                <w:b/>
              </w:rPr>
              <w:t>Anexo IV</w:t>
            </w:r>
          </w:p>
        </w:tc>
        <w:tc>
          <w:tcPr>
            <w:tcW w:w="7187" w:type="dxa"/>
          </w:tcPr>
          <w:p w:rsidR="00414C08" w:rsidRPr="002C3AA3" w:rsidRDefault="00C77C7D" w:rsidP="0022731C">
            <w:pPr>
              <w:pStyle w:val="NumberedList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Resultados del estudio </w:t>
            </w:r>
            <w:r w:rsidRPr="00A35F36">
              <w:rPr>
                <w:rFonts w:cs="Arial"/>
              </w:rPr>
              <w:t xml:space="preserve">de la SM </w:t>
            </w:r>
            <w:r>
              <w:rPr>
                <w:rFonts w:cs="Arial"/>
              </w:rPr>
              <w:t xml:space="preserve">“DT SAT 21/2018 Identificación de Bienes que son Importados de Extrazona y que pueden ser producidos regionalmente” </w:t>
            </w:r>
          </w:p>
        </w:tc>
      </w:tr>
      <w:tr w:rsidR="005C2B31" w:rsidRPr="005C2B31" w:rsidTr="00140B2D">
        <w:tc>
          <w:tcPr>
            <w:tcW w:w="1578" w:type="dxa"/>
          </w:tcPr>
          <w:p w:rsidR="00414C08" w:rsidRPr="00140B2D" w:rsidRDefault="00414C08" w:rsidP="0022731C">
            <w:pPr>
              <w:jc w:val="both"/>
              <w:rPr>
                <w:rFonts w:ascii="Arial" w:hAnsi="Arial" w:cs="Arial"/>
                <w:b/>
              </w:rPr>
            </w:pPr>
            <w:r w:rsidRPr="00140B2D">
              <w:rPr>
                <w:rFonts w:ascii="Arial" w:hAnsi="Arial" w:cs="Arial"/>
                <w:b/>
              </w:rPr>
              <w:t>Anexo V</w:t>
            </w:r>
          </w:p>
        </w:tc>
        <w:tc>
          <w:tcPr>
            <w:tcW w:w="7187" w:type="dxa"/>
          </w:tcPr>
          <w:p w:rsidR="00414C08" w:rsidRPr="005C2B31" w:rsidRDefault="00051405" w:rsidP="0022731C">
            <w:pPr>
              <w:pStyle w:val="NumberedList"/>
              <w:ind w:left="0" w:firstLine="0"/>
              <w:jc w:val="both"/>
              <w:rPr>
                <w:rFonts w:cs="Arial"/>
                <w:color w:val="FF0000"/>
              </w:rPr>
            </w:pPr>
            <w:r w:rsidRPr="00051405">
              <w:rPr>
                <w:rFonts w:cs="Arial"/>
              </w:rPr>
              <w:t>Parques Industriales en Uruguay</w:t>
            </w:r>
          </w:p>
        </w:tc>
      </w:tr>
      <w:tr w:rsidR="00140B2D" w:rsidRPr="005C2B31" w:rsidTr="00140B2D">
        <w:tc>
          <w:tcPr>
            <w:tcW w:w="1578" w:type="dxa"/>
          </w:tcPr>
          <w:p w:rsidR="00140B2D" w:rsidRPr="00140B2D" w:rsidRDefault="00140B2D" w:rsidP="0022731C">
            <w:pPr>
              <w:jc w:val="both"/>
              <w:rPr>
                <w:rFonts w:ascii="Arial" w:hAnsi="Arial" w:cs="Arial"/>
                <w:b/>
              </w:rPr>
            </w:pPr>
            <w:r w:rsidRPr="00140B2D">
              <w:rPr>
                <w:rFonts w:ascii="Arial" w:hAnsi="Arial" w:cs="Arial"/>
                <w:b/>
              </w:rPr>
              <w:t>Anexo VI</w:t>
            </w:r>
          </w:p>
        </w:tc>
        <w:tc>
          <w:tcPr>
            <w:tcW w:w="7187" w:type="dxa"/>
          </w:tcPr>
          <w:p w:rsidR="00140B2D" w:rsidRPr="00051405" w:rsidRDefault="00140B2D" w:rsidP="0022731C">
            <w:pPr>
              <w:pStyle w:val="NumberedList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140B2D">
              <w:rPr>
                <w:rFonts w:cs="Arial"/>
              </w:rPr>
              <w:t>resentación sobre el Observatorio de Industria, Energía, Tecnología del MIEM</w:t>
            </w:r>
          </w:p>
        </w:tc>
      </w:tr>
      <w:tr w:rsidR="00140B2D" w:rsidRPr="005C2B31" w:rsidTr="00140B2D">
        <w:tc>
          <w:tcPr>
            <w:tcW w:w="1578" w:type="dxa"/>
          </w:tcPr>
          <w:p w:rsidR="00140B2D" w:rsidRPr="00140B2D" w:rsidRDefault="00140B2D" w:rsidP="00227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VII</w:t>
            </w:r>
          </w:p>
        </w:tc>
        <w:tc>
          <w:tcPr>
            <w:tcW w:w="7187" w:type="dxa"/>
          </w:tcPr>
          <w:p w:rsidR="00140B2D" w:rsidRDefault="00140B2D" w:rsidP="0022731C">
            <w:pPr>
              <w:pStyle w:val="NumberedList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140B2D">
              <w:rPr>
                <w:rFonts w:cs="Arial"/>
              </w:rPr>
              <w:t xml:space="preserve">resentación </w:t>
            </w:r>
            <w:r>
              <w:rPr>
                <w:rFonts w:cs="Arial"/>
              </w:rPr>
              <w:t>sobre</w:t>
            </w:r>
            <w:r w:rsidRPr="00140B2D">
              <w:rPr>
                <w:rFonts w:cs="Arial"/>
              </w:rPr>
              <w:t xml:space="preserve"> promoción de exportaciones, inversiones y marca país en el Uruguay</w:t>
            </w:r>
            <w:r>
              <w:rPr>
                <w:rFonts w:cs="Arial"/>
              </w:rPr>
              <w:t xml:space="preserve"> – Uruguay XXI</w:t>
            </w:r>
          </w:p>
        </w:tc>
      </w:tr>
    </w:tbl>
    <w:p w:rsidR="00DB6A27" w:rsidRPr="005C2B31" w:rsidRDefault="00DB6A27" w:rsidP="0022731C">
      <w:pPr>
        <w:ind w:hanging="1410"/>
        <w:jc w:val="both"/>
        <w:rPr>
          <w:rFonts w:ascii="Arial" w:hAnsi="Arial" w:cs="Arial"/>
          <w:color w:val="FF0000"/>
        </w:rPr>
      </w:pPr>
    </w:p>
    <w:p w:rsidR="00D223A0" w:rsidRDefault="00D223A0" w:rsidP="0022731C">
      <w:pPr>
        <w:ind w:hanging="1410"/>
        <w:jc w:val="both"/>
        <w:rPr>
          <w:rFonts w:ascii="Arial" w:hAnsi="Arial" w:cs="Arial"/>
        </w:rPr>
      </w:pPr>
    </w:p>
    <w:p w:rsidR="00140B2D" w:rsidRDefault="00140B2D" w:rsidP="0022731C">
      <w:pPr>
        <w:ind w:hanging="1410"/>
        <w:jc w:val="both"/>
        <w:rPr>
          <w:rFonts w:ascii="Arial" w:hAnsi="Arial" w:cs="Arial"/>
        </w:rPr>
      </w:pPr>
    </w:p>
    <w:p w:rsidR="00140B2D" w:rsidRDefault="00140B2D" w:rsidP="0022731C">
      <w:pPr>
        <w:ind w:hanging="1410"/>
        <w:jc w:val="both"/>
        <w:rPr>
          <w:rFonts w:ascii="Arial" w:hAnsi="Arial" w:cs="Arial"/>
        </w:rPr>
      </w:pPr>
    </w:p>
    <w:p w:rsidR="00140B2D" w:rsidRDefault="00140B2D" w:rsidP="0022731C">
      <w:pPr>
        <w:ind w:hanging="1410"/>
        <w:jc w:val="both"/>
        <w:rPr>
          <w:rFonts w:ascii="Arial" w:hAnsi="Arial" w:cs="Arial"/>
        </w:rPr>
      </w:pPr>
    </w:p>
    <w:p w:rsidR="00611DD3" w:rsidRDefault="00611DD3" w:rsidP="0022731C">
      <w:pPr>
        <w:ind w:hanging="1410"/>
        <w:jc w:val="both"/>
        <w:rPr>
          <w:rFonts w:ascii="Arial" w:hAnsi="Arial" w:cs="Arial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4226"/>
      </w:tblGrid>
      <w:tr w:rsidR="00611DD3" w:rsidRPr="00655C22" w:rsidTr="004467AC">
        <w:tc>
          <w:tcPr>
            <w:tcW w:w="4491" w:type="dxa"/>
            <w:shd w:val="clear" w:color="auto" w:fill="auto"/>
          </w:tcPr>
          <w:p w:rsidR="00611DD3" w:rsidRDefault="00611DD3" w:rsidP="004467AC">
            <w:pPr>
              <w:snapToGrid w:val="0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611DD3" w:rsidRDefault="00611DD3" w:rsidP="004467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Por la Delegación de Argentina</w:t>
            </w:r>
          </w:p>
          <w:p w:rsidR="00611DD3" w:rsidRPr="00655C22" w:rsidRDefault="00611DD3" w:rsidP="004467AC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DEMIAN DALLE</w:t>
            </w:r>
          </w:p>
        </w:tc>
        <w:tc>
          <w:tcPr>
            <w:tcW w:w="4226" w:type="dxa"/>
            <w:shd w:val="clear" w:color="auto" w:fill="auto"/>
          </w:tcPr>
          <w:p w:rsidR="00611DD3" w:rsidRDefault="00611DD3" w:rsidP="004467A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611DD3" w:rsidRDefault="00611DD3" w:rsidP="004467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Por la Delegación de Brasil</w:t>
            </w:r>
          </w:p>
          <w:p w:rsidR="00611DD3" w:rsidRPr="00655C22" w:rsidRDefault="00611DD3" w:rsidP="004467AC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 CRISTINA MILANI</w:t>
            </w:r>
          </w:p>
        </w:tc>
      </w:tr>
      <w:tr w:rsidR="00611DD3" w:rsidTr="004467AC">
        <w:tc>
          <w:tcPr>
            <w:tcW w:w="4491" w:type="dxa"/>
            <w:shd w:val="clear" w:color="auto" w:fill="auto"/>
          </w:tcPr>
          <w:p w:rsidR="00611DD3" w:rsidRDefault="00611DD3" w:rsidP="004467A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611DD3" w:rsidRDefault="00611DD3" w:rsidP="00446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Por la Delegación de Paraguay</w:t>
            </w:r>
          </w:p>
          <w:p w:rsidR="00611DD3" w:rsidRPr="00805A84" w:rsidRDefault="00611DD3" w:rsidP="004467AC">
            <w:pPr>
              <w:jc w:val="center"/>
              <w:rPr>
                <w:rFonts w:ascii="Arial" w:hAnsi="Arial" w:cs="Arial"/>
                <w:b/>
              </w:rPr>
            </w:pPr>
            <w:r w:rsidRPr="00805A84">
              <w:rPr>
                <w:rFonts w:ascii="Arial" w:hAnsi="Arial" w:cs="Arial"/>
                <w:b/>
              </w:rPr>
              <w:t>REINALDO ANDRÉS VILLABA</w:t>
            </w:r>
          </w:p>
        </w:tc>
        <w:tc>
          <w:tcPr>
            <w:tcW w:w="4226" w:type="dxa"/>
            <w:shd w:val="clear" w:color="auto" w:fill="auto"/>
          </w:tcPr>
          <w:p w:rsidR="00611DD3" w:rsidRDefault="00611DD3" w:rsidP="004467A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611DD3" w:rsidRDefault="00611DD3" w:rsidP="004467AC">
            <w:pPr>
              <w:jc w:val="center"/>
              <w:rPr>
                <w:rFonts w:ascii="Arial" w:hAnsi="Arial" w:cs="Arial"/>
                <w:b/>
                <w:bCs/>
                <w:smallCaps/>
                <w:lang w:val="es-UY"/>
              </w:rPr>
            </w:pPr>
            <w:r>
              <w:rPr>
                <w:rFonts w:ascii="Arial" w:hAnsi="Arial" w:cs="Arial"/>
              </w:rPr>
              <w:t>Por la Delegación de Uruguay</w:t>
            </w:r>
          </w:p>
          <w:p w:rsidR="00611DD3" w:rsidRPr="00241BED" w:rsidRDefault="00611DD3" w:rsidP="004467A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GRACIELA REGO</w:t>
            </w:r>
          </w:p>
        </w:tc>
      </w:tr>
      <w:tr w:rsidR="00611DD3" w:rsidRPr="00026999" w:rsidTr="004467AC">
        <w:trPr>
          <w:trHeight w:val="2362"/>
        </w:trPr>
        <w:tc>
          <w:tcPr>
            <w:tcW w:w="8717" w:type="dxa"/>
            <w:gridSpan w:val="2"/>
            <w:shd w:val="clear" w:color="auto" w:fill="auto"/>
          </w:tcPr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611DD3" w:rsidRDefault="00611DD3" w:rsidP="0044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la Delegación de Bolivia</w:t>
            </w:r>
          </w:p>
          <w:p w:rsidR="00611DD3" w:rsidRDefault="00611DD3" w:rsidP="004467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MÓNICA VERA NAVARRO</w:t>
            </w:r>
          </w:p>
          <w:p w:rsidR="00611DD3" w:rsidRPr="00026999" w:rsidRDefault="00611DD3" w:rsidP="004467AC">
            <w:pPr>
              <w:rPr>
                <w:rFonts w:ascii="Arial" w:hAnsi="Arial"/>
                <w:color w:val="FF0000"/>
                <w:shd w:val="clear" w:color="auto" w:fill="FFFF00"/>
              </w:rPr>
            </w:pPr>
          </w:p>
        </w:tc>
      </w:tr>
    </w:tbl>
    <w:p w:rsidR="00611DD3" w:rsidRDefault="00611DD3" w:rsidP="0022731C">
      <w:pPr>
        <w:ind w:hanging="1410"/>
        <w:jc w:val="both"/>
        <w:rPr>
          <w:rFonts w:ascii="Arial" w:hAnsi="Arial" w:cs="Arial"/>
        </w:rPr>
      </w:pPr>
    </w:p>
    <w:sectPr w:rsidR="00611DD3" w:rsidSect="002215A1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BA" w:rsidRDefault="00571DBA" w:rsidP="00A91902">
      <w:r>
        <w:separator/>
      </w:r>
    </w:p>
  </w:endnote>
  <w:endnote w:type="continuationSeparator" w:id="0">
    <w:p w:rsidR="00571DBA" w:rsidRDefault="00571DBA" w:rsidP="00A9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FreeSans">
    <w:altName w:val="MS Gothic"/>
    <w:charset w:val="80"/>
    <w:family w:val="auto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5676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215A1" w:rsidRPr="002215A1" w:rsidRDefault="002215A1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2215A1">
          <w:rPr>
            <w:rFonts w:ascii="Arial" w:hAnsi="Arial" w:cs="Arial"/>
            <w:sz w:val="20"/>
            <w:szCs w:val="20"/>
          </w:rPr>
          <w:fldChar w:fldCharType="begin"/>
        </w:r>
        <w:r w:rsidRPr="002215A1">
          <w:rPr>
            <w:rFonts w:ascii="Arial" w:hAnsi="Arial" w:cs="Arial"/>
            <w:sz w:val="20"/>
            <w:szCs w:val="20"/>
          </w:rPr>
          <w:instrText>PAGE   \* MERGEFORMAT</w:instrText>
        </w:r>
        <w:r w:rsidRPr="002215A1">
          <w:rPr>
            <w:rFonts w:ascii="Arial" w:hAnsi="Arial" w:cs="Arial"/>
            <w:sz w:val="20"/>
            <w:szCs w:val="20"/>
          </w:rPr>
          <w:fldChar w:fldCharType="separate"/>
        </w:r>
        <w:r w:rsidR="0022731C">
          <w:rPr>
            <w:rFonts w:ascii="Arial" w:hAnsi="Arial" w:cs="Arial"/>
            <w:noProof/>
            <w:sz w:val="20"/>
            <w:szCs w:val="20"/>
          </w:rPr>
          <w:t>4</w:t>
        </w:r>
        <w:r w:rsidRPr="002215A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215A1" w:rsidRDefault="002215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BA" w:rsidRDefault="00571DBA" w:rsidP="00A91902">
      <w:r>
        <w:separator/>
      </w:r>
    </w:p>
  </w:footnote>
  <w:footnote w:type="continuationSeparator" w:id="0">
    <w:p w:rsidR="00571DBA" w:rsidRDefault="00571DBA" w:rsidP="00A9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42"/>
        </w:tabs>
        <w:ind w:left="206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E03BB3"/>
    <w:multiLevelType w:val="multilevel"/>
    <w:tmpl w:val="02C456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41E43"/>
    <w:multiLevelType w:val="multilevel"/>
    <w:tmpl w:val="39ACCB4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3" w15:restartNumberingAfterBreak="0">
    <w:nsid w:val="1A001E86"/>
    <w:multiLevelType w:val="multilevel"/>
    <w:tmpl w:val="44026B4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F7D2692"/>
    <w:multiLevelType w:val="multilevel"/>
    <w:tmpl w:val="E6CCBF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E4273A"/>
    <w:multiLevelType w:val="hybridMultilevel"/>
    <w:tmpl w:val="CA4A00EC"/>
    <w:lvl w:ilvl="0" w:tplc="D51C41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4D01"/>
    <w:multiLevelType w:val="hybridMultilevel"/>
    <w:tmpl w:val="EECA3BBE"/>
    <w:lvl w:ilvl="0" w:tplc="3A228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350"/>
    <w:multiLevelType w:val="multilevel"/>
    <w:tmpl w:val="CE423FB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8" w15:restartNumberingAfterBreak="0">
    <w:nsid w:val="544D5202"/>
    <w:multiLevelType w:val="multilevel"/>
    <w:tmpl w:val="66543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26448F5"/>
    <w:multiLevelType w:val="multilevel"/>
    <w:tmpl w:val="50B6E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60C"/>
    <w:rsid w:val="00014F32"/>
    <w:rsid w:val="00015F08"/>
    <w:rsid w:val="00016D66"/>
    <w:rsid w:val="00024C96"/>
    <w:rsid w:val="00024DAC"/>
    <w:rsid w:val="00032852"/>
    <w:rsid w:val="00036536"/>
    <w:rsid w:val="0005044C"/>
    <w:rsid w:val="00051405"/>
    <w:rsid w:val="00056AC3"/>
    <w:rsid w:val="00070FC7"/>
    <w:rsid w:val="000750EA"/>
    <w:rsid w:val="000773D7"/>
    <w:rsid w:val="000804BF"/>
    <w:rsid w:val="00081212"/>
    <w:rsid w:val="00085A11"/>
    <w:rsid w:val="000A4962"/>
    <w:rsid w:val="000B63E7"/>
    <w:rsid w:val="000C0ECE"/>
    <w:rsid w:val="000C6147"/>
    <w:rsid w:val="000E5291"/>
    <w:rsid w:val="000E5B56"/>
    <w:rsid w:val="000F1973"/>
    <w:rsid w:val="000F2F77"/>
    <w:rsid w:val="000F3FF5"/>
    <w:rsid w:val="00115502"/>
    <w:rsid w:val="00140B2D"/>
    <w:rsid w:val="00146E2F"/>
    <w:rsid w:val="001500FF"/>
    <w:rsid w:val="001512B9"/>
    <w:rsid w:val="00152433"/>
    <w:rsid w:val="001527BC"/>
    <w:rsid w:val="001528D1"/>
    <w:rsid w:val="00153BDB"/>
    <w:rsid w:val="00153D7D"/>
    <w:rsid w:val="00154173"/>
    <w:rsid w:val="0017202C"/>
    <w:rsid w:val="001953DC"/>
    <w:rsid w:val="001A5F83"/>
    <w:rsid w:val="001B5EE5"/>
    <w:rsid w:val="001B7324"/>
    <w:rsid w:val="001C3CA2"/>
    <w:rsid w:val="001E2AE1"/>
    <w:rsid w:val="001E7095"/>
    <w:rsid w:val="001E77D4"/>
    <w:rsid w:val="001F145A"/>
    <w:rsid w:val="002168DF"/>
    <w:rsid w:val="00216D01"/>
    <w:rsid w:val="002215A1"/>
    <w:rsid w:val="002242E5"/>
    <w:rsid w:val="00226EC2"/>
    <w:rsid w:val="0022731C"/>
    <w:rsid w:val="00232A0E"/>
    <w:rsid w:val="00241BED"/>
    <w:rsid w:val="00251114"/>
    <w:rsid w:val="00251902"/>
    <w:rsid w:val="0025309B"/>
    <w:rsid w:val="0025583B"/>
    <w:rsid w:val="002570AF"/>
    <w:rsid w:val="00267942"/>
    <w:rsid w:val="00270199"/>
    <w:rsid w:val="002736D3"/>
    <w:rsid w:val="00273FD3"/>
    <w:rsid w:val="00274DD9"/>
    <w:rsid w:val="00274EDD"/>
    <w:rsid w:val="00276118"/>
    <w:rsid w:val="002774FC"/>
    <w:rsid w:val="00277D51"/>
    <w:rsid w:val="00286B2B"/>
    <w:rsid w:val="002B6C6B"/>
    <w:rsid w:val="002B78FD"/>
    <w:rsid w:val="002F157C"/>
    <w:rsid w:val="002F28A0"/>
    <w:rsid w:val="002F42AE"/>
    <w:rsid w:val="002F6EE4"/>
    <w:rsid w:val="0030220A"/>
    <w:rsid w:val="0032240F"/>
    <w:rsid w:val="00324FC0"/>
    <w:rsid w:val="00327F50"/>
    <w:rsid w:val="00330C3A"/>
    <w:rsid w:val="003401F4"/>
    <w:rsid w:val="0034368A"/>
    <w:rsid w:val="003460B8"/>
    <w:rsid w:val="00350252"/>
    <w:rsid w:val="00352A68"/>
    <w:rsid w:val="00356722"/>
    <w:rsid w:val="0036043E"/>
    <w:rsid w:val="00364467"/>
    <w:rsid w:val="00371653"/>
    <w:rsid w:val="00372136"/>
    <w:rsid w:val="00382E28"/>
    <w:rsid w:val="00391311"/>
    <w:rsid w:val="003A1966"/>
    <w:rsid w:val="003A27BC"/>
    <w:rsid w:val="003B2BD4"/>
    <w:rsid w:val="003B71F6"/>
    <w:rsid w:val="003C3363"/>
    <w:rsid w:val="003C7D99"/>
    <w:rsid w:val="003D18B4"/>
    <w:rsid w:val="00413497"/>
    <w:rsid w:val="00414C08"/>
    <w:rsid w:val="00421E41"/>
    <w:rsid w:val="00424D57"/>
    <w:rsid w:val="004258D1"/>
    <w:rsid w:val="00425C09"/>
    <w:rsid w:val="00432E9A"/>
    <w:rsid w:val="00443BE4"/>
    <w:rsid w:val="0044415B"/>
    <w:rsid w:val="004509AB"/>
    <w:rsid w:val="0046363B"/>
    <w:rsid w:val="00463E3D"/>
    <w:rsid w:val="00474A32"/>
    <w:rsid w:val="0047655B"/>
    <w:rsid w:val="00480463"/>
    <w:rsid w:val="00481E0C"/>
    <w:rsid w:val="004902A1"/>
    <w:rsid w:val="00495BC2"/>
    <w:rsid w:val="0049722E"/>
    <w:rsid w:val="004975C4"/>
    <w:rsid w:val="004B15B9"/>
    <w:rsid w:val="004B5CDF"/>
    <w:rsid w:val="004C1CEF"/>
    <w:rsid w:val="004C3C6E"/>
    <w:rsid w:val="004C6BB9"/>
    <w:rsid w:val="004E45C6"/>
    <w:rsid w:val="004E7C13"/>
    <w:rsid w:val="004F4D09"/>
    <w:rsid w:val="00502E3E"/>
    <w:rsid w:val="00507E01"/>
    <w:rsid w:val="005166AE"/>
    <w:rsid w:val="005306EE"/>
    <w:rsid w:val="005344D4"/>
    <w:rsid w:val="00536AA2"/>
    <w:rsid w:val="00540753"/>
    <w:rsid w:val="00541982"/>
    <w:rsid w:val="005451B8"/>
    <w:rsid w:val="00545F52"/>
    <w:rsid w:val="00552F3B"/>
    <w:rsid w:val="0056702E"/>
    <w:rsid w:val="005677E6"/>
    <w:rsid w:val="00571DBA"/>
    <w:rsid w:val="005833F4"/>
    <w:rsid w:val="005867E8"/>
    <w:rsid w:val="00594AC2"/>
    <w:rsid w:val="00594C35"/>
    <w:rsid w:val="005A011F"/>
    <w:rsid w:val="005A59DB"/>
    <w:rsid w:val="005C2B31"/>
    <w:rsid w:val="005D7EA8"/>
    <w:rsid w:val="005F6E52"/>
    <w:rsid w:val="00611DD3"/>
    <w:rsid w:val="00613631"/>
    <w:rsid w:val="00613E32"/>
    <w:rsid w:val="006158CE"/>
    <w:rsid w:val="00615E33"/>
    <w:rsid w:val="006268F6"/>
    <w:rsid w:val="006304F8"/>
    <w:rsid w:val="00636F28"/>
    <w:rsid w:val="006413AE"/>
    <w:rsid w:val="00650446"/>
    <w:rsid w:val="00665395"/>
    <w:rsid w:val="00666A55"/>
    <w:rsid w:val="00673F7D"/>
    <w:rsid w:val="0067533D"/>
    <w:rsid w:val="00681963"/>
    <w:rsid w:val="00687AF0"/>
    <w:rsid w:val="006A2D4D"/>
    <w:rsid w:val="006C1115"/>
    <w:rsid w:val="006D44D1"/>
    <w:rsid w:val="006E4584"/>
    <w:rsid w:val="006E625C"/>
    <w:rsid w:val="006F7C81"/>
    <w:rsid w:val="0070424C"/>
    <w:rsid w:val="00705C8C"/>
    <w:rsid w:val="007106E9"/>
    <w:rsid w:val="007217FC"/>
    <w:rsid w:val="00724487"/>
    <w:rsid w:val="00734386"/>
    <w:rsid w:val="00743400"/>
    <w:rsid w:val="0075138F"/>
    <w:rsid w:val="00763E31"/>
    <w:rsid w:val="00775A01"/>
    <w:rsid w:val="007779CD"/>
    <w:rsid w:val="007920F7"/>
    <w:rsid w:val="007A1EBD"/>
    <w:rsid w:val="007B53C0"/>
    <w:rsid w:val="007B6A1D"/>
    <w:rsid w:val="007C1F5A"/>
    <w:rsid w:val="007C48D8"/>
    <w:rsid w:val="007C660C"/>
    <w:rsid w:val="007C70CD"/>
    <w:rsid w:val="007C72FE"/>
    <w:rsid w:val="007D1414"/>
    <w:rsid w:val="007D3762"/>
    <w:rsid w:val="007F0944"/>
    <w:rsid w:val="007F1D9C"/>
    <w:rsid w:val="007F4CEB"/>
    <w:rsid w:val="007F766A"/>
    <w:rsid w:val="0080152E"/>
    <w:rsid w:val="008042AC"/>
    <w:rsid w:val="008067B9"/>
    <w:rsid w:val="00811562"/>
    <w:rsid w:val="008155E3"/>
    <w:rsid w:val="00820A45"/>
    <w:rsid w:val="00823071"/>
    <w:rsid w:val="00843688"/>
    <w:rsid w:val="00851AC7"/>
    <w:rsid w:val="00880E32"/>
    <w:rsid w:val="00887A73"/>
    <w:rsid w:val="00896618"/>
    <w:rsid w:val="008A6167"/>
    <w:rsid w:val="008C5D07"/>
    <w:rsid w:val="008D4C1F"/>
    <w:rsid w:val="008E7A86"/>
    <w:rsid w:val="009200D8"/>
    <w:rsid w:val="00923695"/>
    <w:rsid w:val="0093453F"/>
    <w:rsid w:val="00935307"/>
    <w:rsid w:val="00945EF8"/>
    <w:rsid w:val="00955CBA"/>
    <w:rsid w:val="00960F74"/>
    <w:rsid w:val="00963FE8"/>
    <w:rsid w:val="00965485"/>
    <w:rsid w:val="00965F81"/>
    <w:rsid w:val="00967377"/>
    <w:rsid w:val="00973588"/>
    <w:rsid w:val="00976CAF"/>
    <w:rsid w:val="00987E9B"/>
    <w:rsid w:val="00992B20"/>
    <w:rsid w:val="00992BBC"/>
    <w:rsid w:val="009A5DC3"/>
    <w:rsid w:val="009B195A"/>
    <w:rsid w:val="009B580C"/>
    <w:rsid w:val="009D0610"/>
    <w:rsid w:val="009D1A08"/>
    <w:rsid w:val="009D6398"/>
    <w:rsid w:val="009E05AC"/>
    <w:rsid w:val="009E1866"/>
    <w:rsid w:val="009F202C"/>
    <w:rsid w:val="009F7151"/>
    <w:rsid w:val="00A04DF4"/>
    <w:rsid w:val="00A1554F"/>
    <w:rsid w:val="00A225AE"/>
    <w:rsid w:val="00A2777A"/>
    <w:rsid w:val="00A32640"/>
    <w:rsid w:val="00A35F36"/>
    <w:rsid w:val="00A3720C"/>
    <w:rsid w:val="00A4314F"/>
    <w:rsid w:val="00A4431E"/>
    <w:rsid w:val="00A52166"/>
    <w:rsid w:val="00A57D10"/>
    <w:rsid w:val="00A60AF0"/>
    <w:rsid w:val="00A61561"/>
    <w:rsid w:val="00A67894"/>
    <w:rsid w:val="00A75AF0"/>
    <w:rsid w:val="00A8676F"/>
    <w:rsid w:val="00A90B68"/>
    <w:rsid w:val="00A91902"/>
    <w:rsid w:val="00A949CA"/>
    <w:rsid w:val="00AA0B94"/>
    <w:rsid w:val="00AA6EDC"/>
    <w:rsid w:val="00AB29A8"/>
    <w:rsid w:val="00AB3EE7"/>
    <w:rsid w:val="00AB6414"/>
    <w:rsid w:val="00AC7B4B"/>
    <w:rsid w:val="00AD2F95"/>
    <w:rsid w:val="00AE4BAB"/>
    <w:rsid w:val="00AF585C"/>
    <w:rsid w:val="00B04AEB"/>
    <w:rsid w:val="00B11AE5"/>
    <w:rsid w:val="00B138FD"/>
    <w:rsid w:val="00B2326B"/>
    <w:rsid w:val="00B3303A"/>
    <w:rsid w:val="00B33E4A"/>
    <w:rsid w:val="00B45066"/>
    <w:rsid w:val="00B45904"/>
    <w:rsid w:val="00B60CC6"/>
    <w:rsid w:val="00B62626"/>
    <w:rsid w:val="00B6518A"/>
    <w:rsid w:val="00B65754"/>
    <w:rsid w:val="00B769BE"/>
    <w:rsid w:val="00B76C35"/>
    <w:rsid w:val="00B91CA1"/>
    <w:rsid w:val="00B95B9A"/>
    <w:rsid w:val="00B97B3A"/>
    <w:rsid w:val="00BA7E9A"/>
    <w:rsid w:val="00BB60B9"/>
    <w:rsid w:val="00BB7C17"/>
    <w:rsid w:val="00BC02D7"/>
    <w:rsid w:val="00BC14DB"/>
    <w:rsid w:val="00BC360A"/>
    <w:rsid w:val="00BD0C7A"/>
    <w:rsid w:val="00BD7A30"/>
    <w:rsid w:val="00BE358B"/>
    <w:rsid w:val="00BF0695"/>
    <w:rsid w:val="00C1466B"/>
    <w:rsid w:val="00C4760C"/>
    <w:rsid w:val="00C50377"/>
    <w:rsid w:val="00C50895"/>
    <w:rsid w:val="00C55DBB"/>
    <w:rsid w:val="00C62A9E"/>
    <w:rsid w:val="00C63D3E"/>
    <w:rsid w:val="00C66AE0"/>
    <w:rsid w:val="00C775BD"/>
    <w:rsid w:val="00C77C7D"/>
    <w:rsid w:val="00C8729B"/>
    <w:rsid w:val="00C91D32"/>
    <w:rsid w:val="00CA2047"/>
    <w:rsid w:val="00CA4630"/>
    <w:rsid w:val="00CB5FF5"/>
    <w:rsid w:val="00CD10D4"/>
    <w:rsid w:val="00CD7976"/>
    <w:rsid w:val="00CE21CA"/>
    <w:rsid w:val="00CE267D"/>
    <w:rsid w:val="00CE70A5"/>
    <w:rsid w:val="00D05745"/>
    <w:rsid w:val="00D110AF"/>
    <w:rsid w:val="00D13783"/>
    <w:rsid w:val="00D223A0"/>
    <w:rsid w:val="00D254BC"/>
    <w:rsid w:val="00D26CEE"/>
    <w:rsid w:val="00D31EED"/>
    <w:rsid w:val="00D332F9"/>
    <w:rsid w:val="00D540EF"/>
    <w:rsid w:val="00D62985"/>
    <w:rsid w:val="00D63E91"/>
    <w:rsid w:val="00D73F7A"/>
    <w:rsid w:val="00D763AD"/>
    <w:rsid w:val="00DA0B28"/>
    <w:rsid w:val="00DA3285"/>
    <w:rsid w:val="00DA4FC1"/>
    <w:rsid w:val="00DB08A2"/>
    <w:rsid w:val="00DB6A27"/>
    <w:rsid w:val="00DD5871"/>
    <w:rsid w:val="00DD71AF"/>
    <w:rsid w:val="00DE3F25"/>
    <w:rsid w:val="00DE7D78"/>
    <w:rsid w:val="00E11556"/>
    <w:rsid w:val="00E1489E"/>
    <w:rsid w:val="00E14DC9"/>
    <w:rsid w:val="00E24B7B"/>
    <w:rsid w:val="00E435C4"/>
    <w:rsid w:val="00E47CD4"/>
    <w:rsid w:val="00E525DC"/>
    <w:rsid w:val="00E552D9"/>
    <w:rsid w:val="00E60C9A"/>
    <w:rsid w:val="00E62D56"/>
    <w:rsid w:val="00E62DD9"/>
    <w:rsid w:val="00E76EE3"/>
    <w:rsid w:val="00E9602A"/>
    <w:rsid w:val="00EA43EB"/>
    <w:rsid w:val="00EA596D"/>
    <w:rsid w:val="00EB2536"/>
    <w:rsid w:val="00EB50CC"/>
    <w:rsid w:val="00EB513A"/>
    <w:rsid w:val="00EC2C00"/>
    <w:rsid w:val="00EC6F9A"/>
    <w:rsid w:val="00ED6849"/>
    <w:rsid w:val="00EE4D89"/>
    <w:rsid w:val="00EF1D48"/>
    <w:rsid w:val="00F06A5C"/>
    <w:rsid w:val="00F06E7F"/>
    <w:rsid w:val="00F10A20"/>
    <w:rsid w:val="00F13287"/>
    <w:rsid w:val="00F154FB"/>
    <w:rsid w:val="00F267CF"/>
    <w:rsid w:val="00F34820"/>
    <w:rsid w:val="00F363CA"/>
    <w:rsid w:val="00F44F69"/>
    <w:rsid w:val="00F50442"/>
    <w:rsid w:val="00F51461"/>
    <w:rsid w:val="00F70506"/>
    <w:rsid w:val="00F77AA7"/>
    <w:rsid w:val="00F87AE3"/>
    <w:rsid w:val="00F91A53"/>
    <w:rsid w:val="00F96D9A"/>
    <w:rsid w:val="00F97D13"/>
    <w:rsid w:val="00FA1D69"/>
    <w:rsid w:val="00FA262F"/>
    <w:rsid w:val="00FA4D1C"/>
    <w:rsid w:val="00FA784E"/>
    <w:rsid w:val="00FB771A"/>
    <w:rsid w:val="00FB7D4E"/>
    <w:rsid w:val="00FC1816"/>
    <w:rsid w:val="00FC1BF6"/>
    <w:rsid w:val="00FD28E9"/>
    <w:rsid w:val="00FE03A4"/>
    <w:rsid w:val="00FE4AE5"/>
    <w:rsid w:val="00FE6B59"/>
    <w:rsid w:val="00FE7A82"/>
    <w:rsid w:val="00FF0B52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1F1D8"/>
  <w15:docId w15:val="{0A92B17F-6B1D-442E-BDA9-52D07D2B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4760C"/>
    <w:pPr>
      <w:tabs>
        <w:tab w:val="left" w:pos="8222"/>
      </w:tabs>
      <w:jc w:val="center"/>
    </w:pPr>
    <w:rPr>
      <w:rFonts w:ascii="Arial" w:hAnsi="Arial"/>
      <w:b/>
      <w:snapToGrid w:val="0"/>
      <w:sz w:val="20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C4760C"/>
    <w:rPr>
      <w:rFonts w:ascii="Arial" w:eastAsia="Times New Roman" w:hAnsi="Arial" w:cs="Times New Roman"/>
      <w:b/>
      <w:snapToGrid w:val="0"/>
      <w:sz w:val="20"/>
      <w:szCs w:val="20"/>
      <w:lang w:val="es-UY" w:eastAsia="es-ES"/>
    </w:rPr>
  </w:style>
  <w:style w:type="paragraph" w:styleId="Sangra3detindependiente">
    <w:name w:val="Body Text Indent 3"/>
    <w:basedOn w:val="Normal"/>
    <w:link w:val="Sangra3detindependienteCar"/>
    <w:rsid w:val="00C4760C"/>
    <w:pPr>
      <w:ind w:left="840"/>
      <w:jc w:val="center"/>
    </w:pPr>
    <w:rPr>
      <w:rFonts w:ascii="Arial" w:hAnsi="Arial"/>
      <w:b/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760C"/>
    <w:rPr>
      <w:rFonts w:ascii="Arial" w:eastAsia="Times New Roman" w:hAnsi="Arial" w:cs="Times New Roman"/>
      <w:b/>
      <w:sz w:val="28"/>
      <w:szCs w:val="20"/>
      <w:lang w:eastAsia="es-ES"/>
    </w:rPr>
  </w:style>
  <w:style w:type="paragraph" w:customStyle="1" w:styleId="BodyText22">
    <w:name w:val="Body Text 22"/>
    <w:basedOn w:val="Normal"/>
    <w:rsid w:val="00665395"/>
    <w:pPr>
      <w:suppressAutoHyphens/>
      <w:jc w:val="both"/>
    </w:pPr>
    <w:rPr>
      <w:rFonts w:ascii="Arial" w:eastAsia="Calibri" w:hAnsi="Arial" w:cs="Tahoma"/>
      <w:b/>
      <w:kern w:val="1"/>
      <w:lang w:eastAsia="zh-CN" w:bidi="hi-IN"/>
    </w:rPr>
  </w:style>
  <w:style w:type="paragraph" w:customStyle="1" w:styleId="NumberedList">
    <w:name w:val="Numbered List"/>
    <w:rsid w:val="00665395"/>
    <w:pPr>
      <w:suppressAutoHyphens/>
      <w:spacing w:after="0" w:line="240" w:lineRule="auto"/>
      <w:ind w:left="720" w:hanging="431"/>
    </w:pPr>
    <w:rPr>
      <w:rFonts w:ascii="Arial" w:eastAsia="Calibri" w:hAnsi="Arial" w:cs="Tahoma"/>
      <w:kern w:val="1"/>
      <w:sz w:val="24"/>
      <w:szCs w:val="24"/>
      <w:lang w:val="es-VE" w:eastAsia="zh-CN" w:bidi="hi-IN"/>
    </w:rPr>
  </w:style>
  <w:style w:type="paragraph" w:customStyle="1" w:styleId="Estilopredeterminado">
    <w:name w:val="Estilo predeterminado"/>
    <w:uiPriority w:val="99"/>
    <w:rsid w:val="00665395"/>
    <w:pPr>
      <w:suppressAutoHyphens/>
    </w:pPr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91C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19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19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6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626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2240F"/>
    <w:pPr>
      <w:widowControl w:val="0"/>
      <w:overflowPunct w:val="0"/>
      <w:adjustRightInd w:val="0"/>
      <w:spacing w:after="120"/>
      <w:ind w:left="283"/>
    </w:pPr>
    <w:rPr>
      <w:rFonts w:ascii="Arial" w:hAnsi="Arial" w:cs="Arial"/>
      <w:b/>
      <w:bCs/>
      <w:kern w:val="28"/>
      <w:lang w:eastAsia="es-UY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2240F"/>
    <w:rPr>
      <w:rFonts w:ascii="Arial" w:eastAsia="Times New Roman" w:hAnsi="Arial" w:cs="Arial"/>
      <w:b/>
      <w:bCs/>
      <w:kern w:val="28"/>
      <w:sz w:val="24"/>
      <w:szCs w:val="24"/>
      <w:lang w:eastAsia="es-UY"/>
    </w:rPr>
  </w:style>
  <w:style w:type="paragraph" w:customStyle="1" w:styleId="Contenidodelatabla">
    <w:name w:val="Contenido de la tabla"/>
    <w:basedOn w:val="Normal"/>
    <w:rsid w:val="00382E28"/>
    <w:pPr>
      <w:widowControl w:val="0"/>
      <w:suppressLineNumbers/>
      <w:suppressAutoHyphens/>
    </w:pPr>
    <w:rPr>
      <w:rFonts w:eastAsia="DejaVu Sans" w:cs="FreeSans"/>
      <w:kern w:val="1"/>
      <w:lang w:val="es-VE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FB771A"/>
  </w:style>
  <w:style w:type="character" w:styleId="Hipervnculo">
    <w:name w:val="Hyperlink"/>
    <w:basedOn w:val="Fuentedeprrafopredeter"/>
    <w:uiPriority w:val="99"/>
    <w:unhideWhenUsed/>
    <w:rsid w:val="00AB3E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rot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C015-39C5-4355-B397-E2F4D95A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usuario_snd</dc:creator>
  <cp:lastModifiedBy>usuario SM</cp:lastModifiedBy>
  <cp:revision>37</cp:revision>
  <cp:lastPrinted>2018-04-18T15:34:00Z</cp:lastPrinted>
  <dcterms:created xsi:type="dcterms:W3CDTF">2018-04-18T15:26:00Z</dcterms:created>
  <dcterms:modified xsi:type="dcterms:W3CDTF">2018-10-05T16:19:00Z</dcterms:modified>
</cp:coreProperties>
</file>