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B1" w:rsidRPr="0049277D" w:rsidRDefault="005A4AB1" w:rsidP="00FF75E9">
      <w:pPr>
        <w:pStyle w:val="Ttulo1"/>
        <w:numPr>
          <w:ilvl w:val="0"/>
          <w:numId w:val="0"/>
        </w:numPr>
        <w:ind w:left="432" w:hanging="432"/>
        <w:rPr>
          <w:rFonts w:cs="Arial"/>
          <w:color w:val="auto"/>
          <w:szCs w:val="24"/>
          <w:lang w:val="es-ES"/>
        </w:rPr>
      </w:pPr>
      <w:r w:rsidRPr="0049277D">
        <w:rPr>
          <w:rFonts w:cs="Arial"/>
          <w:color w:val="auto"/>
          <w:szCs w:val="24"/>
          <w:lang w:val="es-ES"/>
        </w:rPr>
        <w:t>MERCOSU</w:t>
      </w:r>
      <w:r w:rsidR="008F34B7" w:rsidRPr="0049277D">
        <w:rPr>
          <w:rFonts w:cs="Arial"/>
          <w:color w:val="auto"/>
          <w:szCs w:val="24"/>
          <w:lang w:val="es-ES"/>
        </w:rPr>
        <w:t>R</w:t>
      </w:r>
      <w:r w:rsidRPr="0049277D">
        <w:rPr>
          <w:rFonts w:cs="Arial"/>
          <w:color w:val="auto"/>
          <w:szCs w:val="24"/>
          <w:lang w:val="es-ES"/>
        </w:rPr>
        <w:t xml:space="preserve">/CCM/CT </w:t>
      </w:r>
      <w:r w:rsidR="005248A7" w:rsidRPr="0049277D">
        <w:rPr>
          <w:rFonts w:cs="Arial"/>
          <w:color w:val="auto"/>
          <w:szCs w:val="24"/>
          <w:lang w:val="es-ES"/>
        </w:rPr>
        <w:t>N</w:t>
      </w:r>
      <w:r w:rsidR="005248A7" w:rsidRPr="0049277D">
        <w:rPr>
          <w:rFonts w:cs="Arial"/>
          <w:color w:val="auto"/>
          <w:szCs w:val="24"/>
          <w:u w:val="single"/>
          <w:vertAlign w:val="superscript"/>
          <w:lang w:val="es-ES"/>
        </w:rPr>
        <w:t>o</w:t>
      </w:r>
      <w:r w:rsidR="00F95096" w:rsidRPr="0049277D">
        <w:rPr>
          <w:rFonts w:cs="Arial"/>
          <w:color w:val="auto"/>
          <w:szCs w:val="24"/>
          <w:lang w:val="es-ES"/>
        </w:rPr>
        <w:t>1</w:t>
      </w:r>
      <w:r w:rsidRPr="0049277D">
        <w:rPr>
          <w:rFonts w:cs="Arial"/>
          <w:color w:val="auto"/>
          <w:szCs w:val="24"/>
          <w:lang w:val="es-ES"/>
        </w:rPr>
        <w:t>/ A</w:t>
      </w:r>
      <w:r w:rsidR="001462BF" w:rsidRPr="0049277D">
        <w:rPr>
          <w:rFonts w:cs="Arial"/>
          <w:color w:val="auto"/>
          <w:szCs w:val="24"/>
          <w:lang w:val="es-ES"/>
        </w:rPr>
        <w:t>C</w:t>
      </w:r>
      <w:r w:rsidR="006D7B8D" w:rsidRPr="0049277D">
        <w:rPr>
          <w:rFonts w:cs="Arial"/>
          <w:color w:val="auto"/>
          <w:szCs w:val="24"/>
          <w:lang w:val="es-ES"/>
        </w:rPr>
        <w:t>T</w:t>
      </w:r>
      <w:r w:rsidRPr="0049277D">
        <w:rPr>
          <w:rFonts w:cs="Arial"/>
          <w:color w:val="auto"/>
          <w:szCs w:val="24"/>
          <w:lang w:val="es-ES"/>
        </w:rPr>
        <w:t xml:space="preserve">A </w:t>
      </w:r>
      <w:r w:rsidR="005248A7" w:rsidRPr="0049277D">
        <w:rPr>
          <w:rFonts w:cs="Arial"/>
          <w:color w:val="auto"/>
          <w:szCs w:val="24"/>
          <w:lang w:val="es-ES"/>
        </w:rPr>
        <w:t>N</w:t>
      </w:r>
      <w:r w:rsidR="005248A7" w:rsidRPr="0049277D">
        <w:rPr>
          <w:rFonts w:cs="Arial"/>
          <w:color w:val="auto"/>
          <w:szCs w:val="24"/>
          <w:u w:val="single"/>
          <w:vertAlign w:val="superscript"/>
          <w:lang w:val="es-ES"/>
        </w:rPr>
        <w:t>o</w:t>
      </w:r>
      <w:r w:rsidR="00311B21" w:rsidRPr="0049277D">
        <w:rPr>
          <w:rFonts w:cs="Arial"/>
          <w:color w:val="auto"/>
          <w:szCs w:val="24"/>
          <w:lang w:val="es-ES"/>
        </w:rPr>
        <w:t>0</w:t>
      </w:r>
      <w:r w:rsidR="00CC726A">
        <w:rPr>
          <w:rFonts w:cs="Arial"/>
          <w:color w:val="auto"/>
          <w:szCs w:val="24"/>
          <w:lang w:val="es-ES"/>
        </w:rPr>
        <w:t>4</w:t>
      </w:r>
      <w:r w:rsidRPr="0049277D">
        <w:rPr>
          <w:rFonts w:cs="Arial"/>
          <w:color w:val="auto"/>
          <w:szCs w:val="24"/>
          <w:lang w:val="es-ES"/>
        </w:rPr>
        <w:t>/</w:t>
      </w:r>
      <w:r w:rsidR="002758D4" w:rsidRPr="0049277D">
        <w:rPr>
          <w:rFonts w:cs="Arial"/>
          <w:color w:val="auto"/>
          <w:szCs w:val="24"/>
          <w:lang w:val="es-ES"/>
        </w:rPr>
        <w:t>1</w:t>
      </w:r>
      <w:r w:rsidR="00B636C2" w:rsidRPr="0049277D">
        <w:rPr>
          <w:rFonts w:cs="Arial"/>
          <w:color w:val="auto"/>
          <w:szCs w:val="24"/>
          <w:lang w:val="es-ES"/>
        </w:rPr>
        <w:t>8</w:t>
      </w:r>
    </w:p>
    <w:p w:rsidR="008C783E" w:rsidRDefault="008C783E" w:rsidP="00FF75E9">
      <w:pPr>
        <w:jc w:val="center"/>
        <w:rPr>
          <w:szCs w:val="24"/>
          <w:lang w:val="es-ES"/>
        </w:rPr>
      </w:pPr>
    </w:p>
    <w:p w:rsidR="00FF75E9" w:rsidRDefault="00FF75E9" w:rsidP="00FF75E9">
      <w:pPr>
        <w:jc w:val="center"/>
        <w:rPr>
          <w:szCs w:val="24"/>
          <w:lang w:val="es-ES"/>
        </w:rPr>
      </w:pPr>
    </w:p>
    <w:p w:rsidR="00FF75E9" w:rsidRPr="0049277D" w:rsidRDefault="00FF75E9" w:rsidP="00FF75E9">
      <w:pPr>
        <w:jc w:val="center"/>
        <w:rPr>
          <w:szCs w:val="24"/>
          <w:lang w:val="es-ES"/>
        </w:rPr>
      </w:pPr>
    </w:p>
    <w:p w:rsidR="005A4AB1" w:rsidRDefault="00B636C2" w:rsidP="00C46E3A">
      <w:pPr>
        <w:pStyle w:val="Ttulo3"/>
        <w:numPr>
          <w:ilvl w:val="0"/>
          <w:numId w:val="0"/>
        </w:numPr>
        <w:spacing w:afterLines="20" w:after="48"/>
        <w:rPr>
          <w:rFonts w:cs="Arial"/>
          <w:szCs w:val="24"/>
          <w:lang w:val="es-ES"/>
        </w:rPr>
      </w:pPr>
      <w:r w:rsidRPr="0049277D">
        <w:rPr>
          <w:rFonts w:cs="Arial"/>
          <w:szCs w:val="24"/>
          <w:lang w:val="es-ES"/>
        </w:rPr>
        <w:t>C</w:t>
      </w:r>
      <w:r w:rsidR="006D2F26" w:rsidRPr="0049277D">
        <w:rPr>
          <w:rFonts w:cs="Arial"/>
          <w:szCs w:val="24"/>
          <w:lang w:val="es-ES"/>
        </w:rPr>
        <w:t>X</w:t>
      </w:r>
      <w:r w:rsidRPr="0049277D">
        <w:rPr>
          <w:rFonts w:cs="Arial"/>
          <w:szCs w:val="24"/>
          <w:lang w:val="es-ES"/>
        </w:rPr>
        <w:t>CV</w:t>
      </w:r>
      <w:r w:rsidR="00720BE9">
        <w:rPr>
          <w:rFonts w:cs="Arial"/>
          <w:szCs w:val="24"/>
          <w:lang w:val="es-ES"/>
        </w:rPr>
        <w:t>I</w:t>
      </w:r>
      <w:r w:rsidR="00D12FFA" w:rsidRPr="0049277D">
        <w:rPr>
          <w:rFonts w:cs="Arial"/>
          <w:szCs w:val="24"/>
          <w:lang w:val="es-ES"/>
        </w:rPr>
        <w:t>I</w:t>
      </w:r>
      <w:r w:rsidR="00CC726A">
        <w:rPr>
          <w:rFonts w:cs="Arial"/>
          <w:szCs w:val="24"/>
          <w:lang w:val="es-ES"/>
        </w:rPr>
        <w:t>I</w:t>
      </w:r>
      <w:r w:rsidR="0056288D" w:rsidRPr="0049277D">
        <w:rPr>
          <w:rFonts w:cs="Arial"/>
          <w:szCs w:val="24"/>
          <w:lang w:val="es-ES"/>
        </w:rPr>
        <w:t xml:space="preserve"> REUNIÓN</w:t>
      </w:r>
      <w:r w:rsidR="000F217D">
        <w:rPr>
          <w:rFonts w:cs="Arial"/>
          <w:szCs w:val="24"/>
          <w:lang w:val="es-ES"/>
        </w:rPr>
        <w:t xml:space="preserve"> </w:t>
      </w:r>
      <w:r w:rsidR="0056288D" w:rsidRPr="0049277D">
        <w:rPr>
          <w:rFonts w:cs="Arial"/>
          <w:szCs w:val="24"/>
          <w:lang w:val="es-ES"/>
        </w:rPr>
        <w:t>DEL</w:t>
      </w:r>
      <w:r w:rsidR="000F217D">
        <w:rPr>
          <w:rFonts w:cs="Arial"/>
          <w:szCs w:val="24"/>
          <w:lang w:val="es-ES"/>
        </w:rPr>
        <w:t xml:space="preserve"> </w:t>
      </w:r>
      <w:r w:rsidR="0056288D" w:rsidRPr="0049277D">
        <w:rPr>
          <w:rFonts w:cs="Arial"/>
          <w:szCs w:val="24"/>
          <w:lang w:val="es-ES"/>
        </w:rPr>
        <w:t>COMITÉ</w:t>
      </w:r>
      <w:r w:rsidR="000F217D">
        <w:rPr>
          <w:rFonts w:cs="Arial"/>
          <w:szCs w:val="24"/>
          <w:lang w:val="es-ES"/>
        </w:rPr>
        <w:t xml:space="preserve"> </w:t>
      </w:r>
      <w:r w:rsidR="005A4AB1" w:rsidRPr="0049277D">
        <w:rPr>
          <w:rFonts w:cs="Arial"/>
          <w:szCs w:val="24"/>
          <w:lang w:val="es-ES"/>
        </w:rPr>
        <w:t>TÉCNICO N</w:t>
      </w:r>
      <w:r w:rsidR="005248A7" w:rsidRPr="0049277D">
        <w:rPr>
          <w:rFonts w:cs="Arial"/>
          <w:szCs w:val="24"/>
          <w:u w:val="single"/>
          <w:vertAlign w:val="superscript"/>
          <w:lang w:val="es-ES"/>
        </w:rPr>
        <w:t>o</w:t>
      </w:r>
      <w:r w:rsidR="005A4AB1" w:rsidRPr="0049277D">
        <w:rPr>
          <w:rFonts w:cs="Arial"/>
          <w:szCs w:val="24"/>
          <w:lang w:val="es-ES"/>
        </w:rPr>
        <w:t xml:space="preserve"> 1</w:t>
      </w:r>
    </w:p>
    <w:p w:rsidR="00FF75E9" w:rsidRPr="00FF75E9" w:rsidRDefault="00FF75E9" w:rsidP="00FF75E9">
      <w:pPr>
        <w:rPr>
          <w:lang w:val="es-ES"/>
        </w:rPr>
      </w:pPr>
    </w:p>
    <w:p w:rsidR="0056288D" w:rsidRPr="0049277D" w:rsidRDefault="0056288D" w:rsidP="00FF75E9">
      <w:pPr>
        <w:pStyle w:val="Ttulo4"/>
        <w:numPr>
          <w:ilvl w:val="0"/>
          <w:numId w:val="0"/>
        </w:numPr>
        <w:tabs>
          <w:tab w:val="clear" w:pos="8496"/>
          <w:tab w:val="left" w:pos="5040"/>
        </w:tabs>
        <w:rPr>
          <w:rFonts w:cs="Arial"/>
          <w:szCs w:val="24"/>
          <w:lang w:val="es-ES"/>
        </w:rPr>
      </w:pPr>
      <w:r w:rsidRPr="0049277D">
        <w:rPr>
          <w:rFonts w:cs="Arial"/>
          <w:szCs w:val="24"/>
          <w:lang w:val="es-ES"/>
        </w:rPr>
        <w:t>"ARANCELES, NOMENCLATURA Y CLASIFICACIÓN DE MERCADERÍAS"</w:t>
      </w:r>
    </w:p>
    <w:p w:rsidR="007B5A98" w:rsidRPr="0049277D" w:rsidRDefault="007B5A98" w:rsidP="00FF75E9">
      <w:pPr>
        <w:pStyle w:val="Sinespaciado"/>
        <w:rPr>
          <w:rFonts w:cs="Arial"/>
          <w:szCs w:val="24"/>
          <w:lang w:val="es-ES"/>
        </w:rPr>
      </w:pPr>
    </w:p>
    <w:p w:rsidR="004E67A7" w:rsidRDefault="004E67A7" w:rsidP="00C46E3A">
      <w:pPr>
        <w:pStyle w:val="Textoindependiente"/>
        <w:tabs>
          <w:tab w:val="left" w:pos="709"/>
        </w:tabs>
        <w:spacing w:afterLines="20" w:after="48"/>
        <w:rPr>
          <w:rFonts w:cs="Arial"/>
          <w:color w:val="auto"/>
          <w:szCs w:val="24"/>
          <w:lang w:val="es-ES"/>
        </w:rPr>
      </w:pPr>
    </w:p>
    <w:p w:rsidR="00D73DB6" w:rsidRPr="0049277D" w:rsidRDefault="00F65FAA" w:rsidP="00C46E3A">
      <w:pPr>
        <w:pStyle w:val="Textoindependiente"/>
        <w:tabs>
          <w:tab w:val="left" w:pos="709"/>
        </w:tabs>
        <w:spacing w:afterLines="20" w:after="48"/>
        <w:rPr>
          <w:rFonts w:cs="Arial"/>
          <w:szCs w:val="24"/>
        </w:rPr>
      </w:pPr>
      <w:r w:rsidRPr="0049277D">
        <w:rPr>
          <w:rFonts w:cs="Arial"/>
          <w:color w:val="auto"/>
          <w:szCs w:val="24"/>
          <w:lang w:val="es-ES"/>
        </w:rPr>
        <w:t xml:space="preserve">Se celebró en la ciudad de </w:t>
      </w:r>
      <w:r w:rsidR="00045D5E">
        <w:rPr>
          <w:rFonts w:cs="Arial"/>
          <w:color w:val="auto"/>
          <w:szCs w:val="24"/>
          <w:lang w:val="es-ES"/>
        </w:rPr>
        <w:t xml:space="preserve">Montevideo, </w:t>
      </w:r>
      <w:r w:rsidRPr="0049277D">
        <w:rPr>
          <w:rFonts w:cs="Arial"/>
          <w:color w:val="auto"/>
          <w:szCs w:val="24"/>
          <w:lang w:val="es-ES"/>
        </w:rPr>
        <w:t>República</w:t>
      </w:r>
      <w:r w:rsidR="008826DA">
        <w:rPr>
          <w:rFonts w:cs="Arial"/>
          <w:color w:val="auto"/>
          <w:szCs w:val="24"/>
          <w:lang w:val="es-ES"/>
        </w:rPr>
        <w:t xml:space="preserve"> </w:t>
      </w:r>
      <w:r w:rsidR="00045D5E">
        <w:rPr>
          <w:rFonts w:cs="Arial"/>
          <w:color w:val="auto"/>
          <w:szCs w:val="24"/>
          <w:lang w:val="es-ES"/>
        </w:rPr>
        <w:t>Oriental del Uruguay</w:t>
      </w:r>
      <w:r w:rsidR="00B636C2" w:rsidRPr="0049277D">
        <w:rPr>
          <w:rFonts w:cs="Arial"/>
          <w:color w:val="auto"/>
          <w:szCs w:val="24"/>
          <w:lang w:val="es-ES"/>
        </w:rPr>
        <w:t>,</w:t>
      </w:r>
      <w:r w:rsidRPr="0049277D">
        <w:rPr>
          <w:rFonts w:cs="Arial"/>
          <w:color w:val="auto"/>
          <w:szCs w:val="24"/>
          <w:lang w:val="es-ES"/>
        </w:rPr>
        <w:t xml:space="preserve"> entre los días </w:t>
      </w:r>
      <w:r w:rsidR="00CC726A">
        <w:rPr>
          <w:rFonts w:cs="Arial"/>
          <w:color w:val="auto"/>
          <w:szCs w:val="24"/>
          <w:lang w:val="es-ES"/>
        </w:rPr>
        <w:t>22 al 26 de octubre de</w:t>
      </w:r>
      <w:r w:rsidR="006D2F26" w:rsidRPr="0049277D">
        <w:rPr>
          <w:rFonts w:cs="Arial"/>
          <w:color w:val="auto"/>
          <w:szCs w:val="24"/>
          <w:lang w:val="es-ES"/>
        </w:rPr>
        <w:t xml:space="preserve"> 201</w:t>
      </w:r>
      <w:r w:rsidR="00B636C2" w:rsidRPr="0049277D">
        <w:rPr>
          <w:rFonts w:cs="Arial"/>
          <w:color w:val="auto"/>
          <w:szCs w:val="24"/>
          <w:lang w:val="es-ES"/>
        </w:rPr>
        <w:t>8</w:t>
      </w:r>
      <w:r w:rsidR="006D2F26" w:rsidRPr="0049277D">
        <w:rPr>
          <w:rFonts w:cs="Arial"/>
          <w:color w:val="auto"/>
          <w:szCs w:val="24"/>
          <w:lang w:val="es-ES"/>
        </w:rPr>
        <w:t>, la CX</w:t>
      </w:r>
      <w:r w:rsidR="00B636C2" w:rsidRPr="0049277D">
        <w:rPr>
          <w:rFonts w:cs="Arial"/>
          <w:color w:val="auto"/>
          <w:szCs w:val="24"/>
          <w:lang w:val="es-ES"/>
        </w:rPr>
        <w:t>CV</w:t>
      </w:r>
      <w:r w:rsidR="00D12FFA" w:rsidRPr="0049277D">
        <w:rPr>
          <w:rFonts w:cs="Arial"/>
          <w:color w:val="auto"/>
          <w:szCs w:val="24"/>
          <w:lang w:val="es-ES"/>
        </w:rPr>
        <w:t>I</w:t>
      </w:r>
      <w:r w:rsidR="00045D5E">
        <w:rPr>
          <w:rFonts w:cs="Arial"/>
          <w:color w:val="auto"/>
          <w:szCs w:val="24"/>
          <w:lang w:val="es-ES"/>
        </w:rPr>
        <w:t>I</w:t>
      </w:r>
      <w:r w:rsidR="00CC726A">
        <w:rPr>
          <w:rFonts w:cs="Arial"/>
          <w:color w:val="auto"/>
          <w:szCs w:val="24"/>
          <w:lang w:val="es-ES"/>
        </w:rPr>
        <w:t>I</w:t>
      </w:r>
      <w:r w:rsidRPr="0049277D">
        <w:rPr>
          <w:rFonts w:cs="Arial"/>
          <w:color w:val="auto"/>
          <w:szCs w:val="24"/>
          <w:lang w:val="es-ES"/>
        </w:rPr>
        <w:t xml:space="preserve"> Reunión del Comité Técnico </w:t>
      </w:r>
      <w:r w:rsidR="007C0FD4">
        <w:rPr>
          <w:rFonts w:cs="Arial"/>
          <w:color w:val="auto"/>
          <w:szCs w:val="24"/>
          <w:lang w:val="es-ES"/>
        </w:rPr>
        <w:t xml:space="preserve">  </w:t>
      </w:r>
      <w:r w:rsidRPr="0049277D">
        <w:rPr>
          <w:rFonts w:cs="Arial"/>
          <w:color w:val="auto"/>
          <w:szCs w:val="24"/>
          <w:lang w:val="es-ES"/>
        </w:rPr>
        <w:t>N° 1, con la presencia d</w:t>
      </w:r>
      <w:r w:rsidR="00244479" w:rsidRPr="0049277D">
        <w:rPr>
          <w:rFonts w:cs="Arial"/>
          <w:color w:val="auto"/>
          <w:szCs w:val="24"/>
          <w:lang w:val="es-ES"/>
        </w:rPr>
        <w:t xml:space="preserve">e las </w:t>
      </w:r>
      <w:r w:rsidR="00103565" w:rsidRPr="0049277D">
        <w:rPr>
          <w:rFonts w:cs="Arial"/>
          <w:color w:val="auto"/>
          <w:szCs w:val="24"/>
          <w:lang w:val="es-ES"/>
        </w:rPr>
        <w:t>d</w:t>
      </w:r>
      <w:r w:rsidR="00DB667F" w:rsidRPr="0049277D">
        <w:rPr>
          <w:rFonts w:cs="Arial"/>
          <w:color w:val="auto"/>
          <w:szCs w:val="24"/>
          <w:lang w:val="es-ES"/>
        </w:rPr>
        <w:t>elegaciones de Argentina, Brasil,</w:t>
      </w:r>
      <w:r w:rsidR="00763803">
        <w:rPr>
          <w:rFonts w:cs="Arial"/>
          <w:color w:val="auto"/>
          <w:szCs w:val="24"/>
          <w:lang w:val="es-ES"/>
        </w:rPr>
        <w:t xml:space="preserve"> </w:t>
      </w:r>
      <w:r w:rsidR="005F66D5" w:rsidRPr="0049277D">
        <w:rPr>
          <w:rFonts w:cs="Arial"/>
          <w:color w:val="auto"/>
          <w:szCs w:val="24"/>
          <w:lang w:val="es-ES"/>
        </w:rPr>
        <w:t xml:space="preserve">Paraguay y </w:t>
      </w:r>
      <w:r w:rsidR="00DE2A72" w:rsidRPr="0049277D">
        <w:rPr>
          <w:rFonts w:cs="Arial"/>
          <w:color w:val="auto"/>
          <w:szCs w:val="24"/>
          <w:lang w:val="es-ES"/>
        </w:rPr>
        <w:t>Uruguay</w:t>
      </w:r>
      <w:r w:rsidR="00D73DB6" w:rsidRPr="0049277D">
        <w:rPr>
          <w:rFonts w:cs="Arial"/>
          <w:color w:val="auto"/>
          <w:szCs w:val="24"/>
          <w:lang w:val="es-ES"/>
        </w:rPr>
        <w:t>.</w:t>
      </w:r>
    </w:p>
    <w:p w:rsidR="00103565" w:rsidRPr="0049277D" w:rsidRDefault="00103565" w:rsidP="00C46E3A">
      <w:pPr>
        <w:pStyle w:val="Textoindependiente"/>
        <w:tabs>
          <w:tab w:val="left" w:pos="709"/>
        </w:tabs>
        <w:spacing w:afterLines="20" w:after="48"/>
        <w:rPr>
          <w:rFonts w:cs="Arial"/>
          <w:szCs w:val="24"/>
          <w:lang w:val="es-ES"/>
        </w:rPr>
      </w:pPr>
    </w:p>
    <w:p w:rsidR="00D73DB6" w:rsidRPr="0049277D" w:rsidRDefault="001E7798" w:rsidP="00C46E3A">
      <w:pPr>
        <w:pStyle w:val="Textoindependiente"/>
        <w:tabs>
          <w:tab w:val="left" w:pos="709"/>
        </w:tabs>
        <w:spacing w:afterLines="20" w:after="48"/>
        <w:rPr>
          <w:rFonts w:cs="Arial"/>
          <w:szCs w:val="24"/>
          <w:lang w:val="es-ES"/>
        </w:rPr>
      </w:pPr>
      <w:r w:rsidRPr="00763803">
        <w:rPr>
          <w:rFonts w:cs="Arial"/>
          <w:szCs w:val="24"/>
          <w:lang w:val="es-ES"/>
        </w:rPr>
        <w:t>La Delegación de Bolivia participó</w:t>
      </w:r>
      <w:r w:rsidR="00763803">
        <w:rPr>
          <w:rFonts w:cs="Arial"/>
          <w:szCs w:val="24"/>
          <w:lang w:val="es-ES"/>
        </w:rPr>
        <w:t>,</w:t>
      </w:r>
      <w:r w:rsidRPr="00763803">
        <w:rPr>
          <w:rFonts w:cs="Arial"/>
          <w:szCs w:val="24"/>
          <w:lang w:val="es-ES"/>
        </w:rPr>
        <w:t xml:space="preserve"> </w:t>
      </w:r>
      <w:r w:rsidR="00763803">
        <w:rPr>
          <w:rFonts w:cs="Arial"/>
          <w:szCs w:val="24"/>
          <w:lang w:val="es-ES"/>
        </w:rPr>
        <w:t xml:space="preserve">a nivel de Técnicos en Nomenclatura, </w:t>
      </w:r>
      <w:r w:rsidRPr="00763803">
        <w:rPr>
          <w:rFonts w:cs="Arial"/>
          <w:szCs w:val="24"/>
          <w:lang w:val="es-ES"/>
        </w:rPr>
        <w:t xml:space="preserve">de conformidad </w:t>
      </w:r>
      <w:r w:rsidR="00EB576E" w:rsidRPr="00763803">
        <w:rPr>
          <w:rFonts w:cs="Arial"/>
          <w:szCs w:val="24"/>
          <w:lang w:val="es-ES"/>
        </w:rPr>
        <w:t>a</w:t>
      </w:r>
      <w:r w:rsidRPr="00763803">
        <w:rPr>
          <w:rFonts w:cs="Arial"/>
          <w:szCs w:val="24"/>
          <w:lang w:val="es-ES"/>
        </w:rPr>
        <w:t xml:space="preserve"> lo establecido en la Decisión CMC Nº 13/15.</w:t>
      </w:r>
    </w:p>
    <w:p w:rsidR="00103565" w:rsidRPr="0049277D" w:rsidRDefault="00103565" w:rsidP="00C46E3A">
      <w:pPr>
        <w:pStyle w:val="Textoindependiente"/>
        <w:tabs>
          <w:tab w:val="left" w:pos="709"/>
        </w:tabs>
        <w:spacing w:afterLines="20" w:after="48"/>
        <w:rPr>
          <w:rFonts w:cs="Arial"/>
          <w:szCs w:val="24"/>
          <w:lang w:val="es-ES"/>
        </w:rPr>
      </w:pPr>
    </w:p>
    <w:p w:rsidR="00C54A71" w:rsidRPr="0049277D" w:rsidRDefault="00D07A25" w:rsidP="00C46E3A">
      <w:pPr>
        <w:pStyle w:val="Textoindependiente"/>
        <w:tabs>
          <w:tab w:val="left" w:pos="851"/>
        </w:tabs>
        <w:spacing w:afterLines="20" w:after="48"/>
        <w:rPr>
          <w:rFonts w:cs="Arial"/>
          <w:szCs w:val="24"/>
          <w:lang w:val="es-ES"/>
        </w:rPr>
      </w:pPr>
      <w:r w:rsidRPr="0049277D">
        <w:rPr>
          <w:rFonts w:cs="Arial"/>
          <w:szCs w:val="24"/>
          <w:lang w:val="es-ES"/>
        </w:rPr>
        <w:tab/>
      </w:r>
      <w:r w:rsidR="00C54A71" w:rsidRPr="0049277D">
        <w:rPr>
          <w:rFonts w:cs="Arial"/>
          <w:szCs w:val="24"/>
          <w:lang w:val="es-ES"/>
        </w:rPr>
        <w:t xml:space="preserve">La lista de participantes consta en el </w:t>
      </w:r>
      <w:r w:rsidR="00A65155" w:rsidRPr="0049277D">
        <w:rPr>
          <w:rFonts w:cs="Arial"/>
          <w:b/>
          <w:szCs w:val="24"/>
          <w:lang w:val="es-ES"/>
        </w:rPr>
        <w:t>ANEXO I</w:t>
      </w:r>
      <w:r w:rsidR="00C54A71" w:rsidRPr="0049277D">
        <w:rPr>
          <w:rFonts w:cs="Arial"/>
          <w:b/>
          <w:szCs w:val="24"/>
          <w:lang w:val="es-ES"/>
        </w:rPr>
        <w:t>.</w:t>
      </w:r>
    </w:p>
    <w:p w:rsidR="00C54A71" w:rsidRPr="0049277D" w:rsidRDefault="001872E7" w:rsidP="00C46E3A">
      <w:pPr>
        <w:tabs>
          <w:tab w:val="left" w:pos="851"/>
          <w:tab w:val="left" w:pos="5040"/>
        </w:tabs>
        <w:spacing w:afterLines="20" w:after="48"/>
        <w:jc w:val="both"/>
        <w:rPr>
          <w:rFonts w:cs="Arial"/>
          <w:szCs w:val="24"/>
          <w:lang w:val="es-ES"/>
        </w:rPr>
      </w:pPr>
      <w:r>
        <w:rPr>
          <w:rFonts w:cs="Arial"/>
          <w:szCs w:val="24"/>
          <w:lang w:val="es-ES"/>
        </w:rPr>
        <w:tab/>
      </w:r>
      <w:r w:rsidR="00C54A71" w:rsidRPr="0049277D">
        <w:rPr>
          <w:rFonts w:cs="Arial"/>
          <w:szCs w:val="24"/>
          <w:lang w:val="es-ES"/>
        </w:rPr>
        <w:t>La agenda de los temas tr</w:t>
      </w:r>
      <w:r w:rsidR="003645A5" w:rsidRPr="0049277D">
        <w:rPr>
          <w:rFonts w:cs="Arial"/>
          <w:szCs w:val="24"/>
          <w:lang w:val="es-ES"/>
        </w:rPr>
        <w:t>at</w:t>
      </w:r>
      <w:r w:rsidR="00D9533F" w:rsidRPr="0049277D">
        <w:rPr>
          <w:rFonts w:cs="Arial"/>
          <w:szCs w:val="24"/>
          <w:lang w:val="es-ES"/>
        </w:rPr>
        <w:t>a</w:t>
      </w:r>
      <w:r w:rsidR="00C54A71" w:rsidRPr="0049277D">
        <w:rPr>
          <w:rFonts w:cs="Arial"/>
          <w:szCs w:val="24"/>
          <w:lang w:val="es-ES"/>
        </w:rPr>
        <w:t xml:space="preserve">dos consta en el </w:t>
      </w:r>
      <w:r w:rsidR="00A65155" w:rsidRPr="0049277D">
        <w:rPr>
          <w:rFonts w:cs="Arial"/>
          <w:b/>
          <w:szCs w:val="24"/>
          <w:lang w:val="es-ES"/>
        </w:rPr>
        <w:t>ANEXO II</w:t>
      </w:r>
      <w:r w:rsidR="00C54A71" w:rsidRPr="0049277D">
        <w:rPr>
          <w:rFonts w:cs="Arial"/>
          <w:b/>
          <w:szCs w:val="24"/>
          <w:lang w:val="es-ES"/>
        </w:rPr>
        <w:t>.</w:t>
      </w:r>
    </w:p>
    <w:p w:rsidR="00C54A71" w:rsidRPr="0049277D" w:rsidRDefault="00D07A25" w:rsidP="00C46E3A">
      <w:pPr>
        <w:tabs>
          <w:tab w:val="left" w:pos="851"/>
          <w:tab w:val="left" w:pos="5040"/>
        </w:tabs>
        <w:spacing w:afterLines="20" w:after="48"/>
        <w:jc w:val="both"/>
        <w:rPr>
          <w:rFonts w:cs="Arial"/>
          <w:b/>
          <w:szCs w:val="24"/>
          <w:lang w:val="es-ES"/>
        </w:rPr>
      </w:pPr>
      <w:r w:rsidRPr="0049277D">
        <w:rPr>
          <w:rFonts w:cs="Arial"/>
          <w:szCs w:val="24"/>
          <w:lang w:val="es-ES"/>
        </w:rPr>
        <w:tab/>
      </w:r>
      <w:r w:rsidR="00C54A71" w:rsidRPr="0049277D">
        <w:rPr>
          <w:rFonts w:cs="Arial"/>
          <w:szCs w:val="24"/>
          <w:lang w:val="es-ES"/>
        </w:rPr>
        <w:t xml:space="preserve">El resumen del Acta consta en el </w:t>
      </w:r>
      <w:r w:rsidR="00A65155" w:rsidRPr="0049277D">
        <w:rPr>
          <w:rFonts w:cs="Arial"/>
          <w:b/>
          <w:szCs w:val="24"/>
          <w:lang w:val="es-ES"/>
        </w:rPr>
        <w:t>ANEXO</w:t>
      </w:r>
      <w:r w:rsidR="00C54A71" w:rsidRPr="0049277D">
        <w:rPr>
          <w:rFonts w:cs="Arial"/>
          <w:b/>
          <w:szCs w:val="24"/>
          <w:lang w:val="es-ES"/>
        </w:rPr>
        <w:t xml:space="preserve"> III.</w:t>
      </w:r>
    </w:p>
    <w:p w:rsidR="00BE1C13" w:rsidRPr="0049277D" w:rsidRDefault="00D07A25" w:rsidP="00C46E3A">
      <w:pPr>
        <w:tabs>
          <w:tab w:val="left" w:pos="851"/>
          <w:tab w:val="left" w:pos="5040"/>
        </w:tabs>
        <w:spacing w:afterLines="20" w:after="48"/>
        <w:jc w:val="both"/>
        <w:rPr>
          <w:rFonts w:cs="Arial"/>
          <w:szCs w:val="24"/>
          <w:lang w:val="es-ES"/>
        </w:rPr>
      </w:pPr>
      <w:r w:rsidRPr="0049277D">
        <w:rPr>
          <w:rFonts w:cs="Arial"/>
          <w:szCs w:val="24"/>
          <w:lang w:val="es-ES"/>
        </w:rPr>
        <w:tab/>
      </w:r>
      <w:r w:rsidR="002F686A" w:rsidRPr="0049277D">
        <w:rPr>
          <w:rFonts w:cs="Arial"/>
          <w:szCs w:val="24"/>
          <w:lang w:val="es-ES"/>
        </w:rPr>
        <w:t>Los</w:t>
      </w:r>
      <w:r w:rsidR="00BE1C13" w:rsidRPr="0049277D">
        <w:rPr>
          <w:rFonts w:cs="Arial"/>
          <w:szCs w:val="24"/>
          <w:lang w:val="es-ES"/>
        </w:rPr>
        <w:t xml:space="preserve"> proyecto</w:t>
      </w:r>
      <w:r w:rsidR="002F686A" w:rsidRPr="0049277D">
        <w:rPr>
          <w:rFonts w:cs="Arial"/>
          <w:szCs w:val="24"/>
          <w:lang w:val="es-ES"/>
        </w:rPr>
        <w:t>s</w:t>
      </w:r>
      <w:r w:rsidR="00BE1C13" w:rsidRPr="0049277D">
        <w:rPr>
          <w:rFonts w:cs="Arial"/>
          <w:szCs w:val="24"/>
          <w:lang w:val="es-ES"/>
        </w:rPr>
        <w:t xml:space="preserve"> de Resolución consta</w:t>
      </w:r>
      <w:r w:rsidR="002F686A" w:rsidRPr="0049277D">
        <w:rPr>
          <w:rFonts w:cs="Arial"/>
          <w:szCs w:val="24"/>
          <w:lang w:val="es-ES"/>
        </w:rPr>
        <w:t>n</w:t>
      </w:r>
      <w:r w:rsidR="00BE1C13" w:rsidRPr="0049277D">
        <w:rPr>
          <w:rFonts w:cs="Arial"/>
          <w:szCs w:val="24"/>
          <w:lang w:val="es-ES"/>
        </w:rPr>
        <w:t xml:space="preserve"> en el</w:t>
      </w:r>
      <w:r w:rsidR="00D007AD">
        <w:rPr>
          <w:rFonts w:cs="Arial"/>
          <w:szCs w:val="24"/>
          <w:lang w:val="es-ES"/>
        </w:rPr>
        <w:t xml:space="preserve"> </w:t>
      </w:r>
      <w:r w:rsidR="00A65155" w:rsidRPr="0049277D">
        <w:rPr>
          <w:rFonts w:cs="Arial"/>
          <w:b/>
          <w:szCs w:val="24"/>
          <w:lang w:val="es-ES"/>
        </w:rPr>
        <w:t>ANEXO</w:t>
      </w:r>
      <w:r w:rsidR="00BE1C13" w:rsidRPr="0049277D">
        <w:rPr>
          <w:rFonts w:cs="Arial"/>
          <w:b/>
          <w:szCs w:val="24"/>
          <w:lang w:val="es-ES"/>
        </w:rPr>
        <w:t xml:space="preserve"> IV.</w:t>
      </w:r>
    </w:p>
    <w:p w:rsidR="00EB576E" w:rsidRPr="0049277D" w:rsidRDefault="00EB576E" w:rsidP="00C46E3A">
      <w:pPr>
        <w:tabs>
          <w:tab w:val="left" w:pos="851"/>
          <w:tab w:val="left" w:pos="5040"/>
        </w:tabs>
        <w:spacing w:afterLines="20" w:after="48"/>
        <w:jc w:val="both"/>
        <w:rPr>
          <w:rFonts w:cs="Arial"/>
          <w:szCs w:val="24"/>
          <w:lang w:val="es-ES"/>
        </w:rPr>
      </w:pPr>
    </w:p>
    <w:p w:rsidR="00E86BEE" w:rsidRPr="0049277D" w:rsidRDefault="00E86BEE" w:rsidP="00C46E3A">
      <w:pPr>
        <w:tabs>
          <w:tab w:val="left" w:pos="851"/>
          <w:tab w:val="left" w:pos="5040"/>
        </w:tabs>
        <w:spacing w:afterLines="20" w:after="48"/>
        <w:jc w:val="both"/>
        <w:rPr>
          <w:rFonts w:cs="Arial"/>
          <w:szCs w:val="24"/>
          <w:lang w:val="es-ES"/>
        </w:rPr>
      </w:pPr>
      <w:r w:rsidRPr="0049277D">
        <w:rPr>
          <w:rFonts w:cs="Arial"/>
          <w:szCs w:val="24"/>
          <w:lang w:val="es-ES"/>
        </w:rPr>
        <w:t>Los temas tratados en la reunión fueron los siguientes:</w:t>
      </w:r>
    </w:p>
    <w:p w:rsidR="00E74BFE" w:rsidRPr="0049277D" w:rsidRDefault="00E74BFE" w:rsidP="00C46E3A">
      <w:pPr>
        <w:tabs>
          <w:tab w:val="left" w:pos="851"/>
          <w:tab w:val="left" w:pos="5040"/>
        </w:tabs>
        <w:spacing w:afterLines="20" w:after="48"/>
        <w:jc w:val="both"/>
        <w:rPr>
          <w:rFonts w:cs="Arial"/>
          <w:color w:val="FF0000"/>
          <w:szCs w:val="24"/>
          <w:lang w:val="es-ES"/>
        </w:rPr>
      </w:pPr>
    </w:p>
    <w:p w:rsidR="00CF1AC5" w:rsidRPr="00CF1AC5" w:rsidRDefault="00B34A16" w:rsidP="00C46E3A">
      <w:pPr>
        <w:pStyle w:val="Textoindependiente"/>
        <w:numPr>
          <w:ilvl w:val="0"/>
          <w:numId w:val="1"/>
        </w:numPr>
        <w:tabs>
          <w:tab w:val="left" w:pos="284"/>
        </w:tabs>
        <w:spacing w:afterLines="20" w:after="48"/>
        <w:ind w:left="709" w:hanging="709"/>
        <w:rPr>
          <w:rFonts w:cs="Arial"/>
          <w:b/>
          <w:color w:val="auto"/>
          <w:szCs w:val="24"/>
          <w:lang w:val="es-ES"/>
        </w:rPr>
      </w:pPr>
      <w:r w:rsidRPr="0049277D">
        <w:rPr>
          <w:rFonts w:cs="Arial"/>
          <w:b/>
          <w:color w:val="auto"/>
          <w:szCs w:val="24"/>
          <w:lang w:val="es-ES"/>
        </w:rPr>
        <w:t>INSTRUCCI</w:t>
      </w:r>
      <w:r w:rsidR="00710F05" w:rsidRPr="0049277D">
        <w:rPr>
          <w:rFonts w:cs="Arial"/>
          <w:b/>
          <w:color w:val="auto"/>
          <w:szCs w:val="24"/>
          <w:lang w:val="es-ES"/>
        </w:rPr>
        <w:t xml:space="preserve">ONES </w:t>
      </w:r>
      <w:r w:rsidRPr="0049277D">
        <w:rPr>
          <w:rFonts w:cs="Arial"/>
          <w:b/>
          <w:color w:val="auto"/>
          <w:szCs w:val="24"/>
          <w:lang w:val="es-ES"/>
        </w:rPr>
        <w:t xml:space="preserve">DE LA </w:t>
      </w:r>
      <w:r w:rsidR="009D69A4" w:rsidRPr="0049277D">
        <w:rPr>
          <w:rFonts w:cs="Arial"/>
          <w:b/>
          <w:color w:val="auto"/>
          <w:szCs w:val="24"/>
          <w:lang w:val="es-ES"/>
        </w:rPr>
        <w:t>COMISIÓN DE COMERCIO DEL MERCOSUR (</w:t>
      </w:r>
      <w:r w:rsidRPr="0049277D">
        <w:rPr>
          <w:rFonts w:cs="Arial"/>
          <w:b/>
          <w:color w:val="auto"/>
          <w:szCs w:val="24"/>
          <w:lang w:val="es-ES"/>
        </w:rPr>
        <w:t>CCM</w:t>
      </w:r>
      <w:r w:rsidR="009D69A4" w:rsidRPr="0049277D">
        <w:rPr>
          <w:rFonts w:cs="Arial"/>
          <w:b/>
          <w:color w:val="auto"/>
          <w:szCs w:val="24"/>
          <w:lang w:val="es-ES"/>
        </w:rPr>
        <w:t>)</w:t>
      </w:r>
    </w:p>
    <w:p w:rsidR="00CF1AC5" w:rsidRDefault="00CF1AC5" w:rsidP="00FF75E9">
      <w:pPr>
        <w:pStyle w:val="Sinespaciado"/>
        <w:rPr>
          <w:rFonts w:cs="Arial"/>
          <w:szCs w:val="24"/>
          <w:lang w:val="es-ES"/>
        </w:rPr>
      </w:pPr>
    </w:p>
    <w:p w:rsidR="00CF1AC5" w:rsidRPr="0049277D" w:rsidRDefault="00CF1AC5" w:rsidP="00FE5B2D">
      <w:pPr>
        <w:pStyle w:val="Sangradetextonormal"/>
        <w:numPr>
          <w:ilvl w:val="1"/>
          <w:numId w:val="4"/>
        </w:numPr>
        <w:tabs>
          <w:tab w:val="left" w:pos="993"/>
        </w:tabs>
        <w:spacing w:after="0"/>
        <w:jc w:val="both"/>
        <w:rPr>
          <w:rFonts w:cs="Arial"/>
          <w:szCs w:val="24"/>
          <w:lang w:val="es-PY"/>
        </w:rPr>
      </w:pPr>
      <w:r w:rsidRPr="0049277D">
        <w:rPr>
          <w:rFonts w:cs="Arial"/>
          <w:b/>
          <w:szCs w:val="24"/>
          <w:lang w:val="es-PY"/>
        </w:rPr>
        <w:t>Elaboración de propuestas de revisión parcial del AEC (sector químico)</w:t>
      </w:r>
    </w:p>
    <w:p w:rsidR="00CF1AC5" w:rsidRPr="0049277D" w:rsidRDefault="00CF1AC5" w:rsidP="00FF75E9">
      <w:pPr>
        <w:pStyle w:val="Sangradetextonormal"/>
        <w:tabs>
          <w:tab w:val="left" w:pos="993"/>
        </w:tabs>
        <w:spacing w:after="0"/>
        <w:ind w:left="792"/>
        <w:jc w:val="both"/>
        <w:rPr>
          <w:rFonts w:cs="Arial"/>
          <w:szCs w:val="24"/>
          <w:lang w:val="es-PY"/>
        </w:rPr>
      </w:pPr>
    </w:p>
    <w:p w:rsidR="002C6E8E" w:rsidRDefault="00F96F43" w:rsidP="002C6E8E">
      <w:pPr>
        <w:pStyle w:val="Sangradetextonormal"/>
        <w:tabs>
          <w:tab w:val="left" w:pos="993"/>
        </w:tabs>
        <w:spacing w:after="0"/>
        <w:ind w:left="0"/>
        <w:jc w:val="both"/>
        <w:rPr>
          <w:rFonts w:cs="Arial"/>
          <w:szCs w:val="24"/>
          <w:lang w:val="es-PY"/>
        </w:rPr>
      </w:pPr>
      <w:r w:rsidRPr="00D33334">
        <w:rPr>
          <w:rFonts w:cs="Arial"/>
          <w:szCs w:val="24"/>
          <w:lang w:val="es-PY"/>
        </w:rPr>
        <w:t>La Delegación de Argentina</w:t>
      </w:r>
      <w:r w:rsidR="00D33334">
        <w:rPr>
          <w:rFonts w:cs="Arial"/>
          <w:szCs w:val="24"/>
          <w:lang w:val="es-PY"/>
        </w:rPr>
        <w:t xml:space="preserve"> presentó un listado con </w:t>
      </w:r>
      <w:r w:rsidR="00F71CA1">
        <w:rPr>
          <w:rFonts w:cs="Arial"/>
          <w:szCs w:val="24"/>
          <w:lang w:val="es-PY"/>
        </w:rPr>
        <w:t>301</w:t>
      </w:r>
      <w:r w:rsidR="00D33334">
        <w:rPr>
          <w:rFonts w:cs="Arial"/>
          <w:szCs w:val="24"/>
          <w:lang w:val="es-PY"/>
        </w:rPr>
        <w:t xml:space="preserve"> ítems arancelarios del sector químico para modificación a la baja del AEC. Por su parte, la Delegación de Uruguay </w:t>
      </w:r>
      <w:r w:rsidR="00F71CA1">
        <w:rPr>
          <w:rFonts w:cs="Arial"/>
          <w:szCs w:val="24"/>
          <w:lang w:val="es-PY"/>
        </w:rPr>
        <w:t>manifestó que puede</w:t>
      </w:r>
      <w:r w:rsidR="00D33334">
        <w:rPr>
          <w:rFonts w:cs="Arial"/>
          <w:szCs w:val="24"/>
          <w:lang w:val="es-PY"/>
        </w:rPr>
        <w:t xml:space="preserve"> acompañar los pedidos de modificación arancelaria a la baja de 56 ítems solicitados por</w:t>
      </w:r>
      <w:r w:rsidR="00E314A1">
        <w:rPr>
          <w:rFonts w:cs="Arial"/>
          <w:szCs w:val="24"/>
          <w:lang w:val="es-PY"/>
        </w:rPr>
        <w:t xml:space="preserve"> la Delegación de</w:t>
      </w:r>
      <w:r w:rsidR="005D2200">
        <w:rPr>
          <w:rFonts w:cs="Arial"/>
          <w:szCs w:val="24"/>
          <w:lang w:val="es-PY"/>
        </w:rPr>
        <w:t xml:space="preserve"> Brasil en el Acta</w:t>
      </w:r>
      <w:r w:rsidR="00D007AD">
        <w:rPr>
          <w:rFonts w:cs="Arial"/>
          <w:szCs w:val="24"/>
          <w:lang w:val="es-PY"/>
        </w:rPr>
        <w:t xml:space="preserve"> </w:t>
      </w:r>
      <w:r w:rsidR="00D33334">
        <w:rPr>
          <w:rFonts w:cs="Arial"/>
          <w:szCs w:val="24"/>
          <w:lang w:val="es-PY"/>
        </w:rPr>
        <w:t>03/18 del Comit</w:t>
      </w:r>
      <w:r w:rsidR="002C6E8E">
        <w:rPr>
          <w:rFonts w:cs="Arial"/>
          <w:szCs w:val="24"/>
          <w:lang w:val="es-PY"/>
        </w:rPr>
        <w:t xml:space="preserve">é. La Delegación de Paraguay, en tanto, </w:t>
      </w:r>
      <w:r w:rsidR="00F71CA1">
        <w:rPr>
          <w:rFonts w:cs="Arial"/>
          <w:szCs w:val="24"/>
          <w:lang w:val="es-PY"/>
        </w:rPr>
        <w:t>indicó</w:t>
      </w:r>
      <w:r w:rsidR="002C6E8E">
        <w:rPr>
          <w:rFonts w:cs="Arial"/>
          <w:szCs w:val="24"/>
          <w:lang w:val="es-PY"/>
        </w:rPr>
        <w:t xml:space="preserve"> que se encuentra realizando consultas internas.</w:t>
      </w:r>
    </w:p>
    <w:p w:rsidR="00970B1F" w:rsidRDefault="00970B1F" w:rsidP="002C6E8E">
      <w:pPr>
        <w:pStyle w:val="Sangradetextonormal"/>
        <w:tabs>
          <w:tab w:val="left" w:pos="993"/>
        </w:tabs>
        <w:spacing w:after="0"/>
        <w:ind w:left="0"/>
        <w:jc w:val="both"/>
        <w:rPr>
          <w:rFonts w:cs="Arial"/>
          <w:szCs w:val="24"/>
          <w:lang w:val="es-PY"/>
        </w:rPr>
      </w:pPr>
    </w:p>
    <w:p w:rsidR="00970B1F" w:rsidRDefault="00970B1F" w:rsidP="002C6E8E">
      <w:pPr>
        <w:pStyle w:val="Sangradetextonormal"/>
        <w:tabs>
          <w:tab w:val="left" w:pos="993"/>
        </w:tabs>
        <w:spacing w:after="0"/>
        <w:ind w:left="0"/>
        <w:jc w:val="both"/>
        <w:rPr>
          <w:rFonts w:cs="Arial"/>
          <w:szCs w:val="24"/>
          <w:lang w:val="es-PY"/>
        </w:rPr>
      </w:pPr>
      <w:r>
        <w:rPr>
          <w:rFonts w:cs="Arial"/>
          <w:szCs w:val="24"/>
          <w:lang w:val="es-PY"/>
        </w:rPr>
        <w:t xml:space="preserve">Al día de la fecha, la cantidad de pedidos de modificaciones arancelarias presentados por los Estados Parte </w:t>
      </w:r>
      <w:r w:rsidR="00426317">
        <w:rPr>
          <w:rFonts w:cs="Arial"/>
          <w:szCs w:val="24"/>
          <w:lang w:val="es-PY"/>
        </w:rPr>
        <w:t>ascienden a 319 ítems arancelarios: Argentina presentó 301 ítems para rebaja del AEC, Brasil presentó 56 ítems</w:t>
      </w:r>
      <w:r w:rsidR="009C6C9B">
        <w:rPr>
          <w:rFonts w:cs="Arial"/>
          <w:szCs w:val="24"/>
          <w:lang w:val="es-PY"/>
        </w:rPr>
        <w:t xml:space="preserve"> para rebaja del AEC</w:t>
      </w:r>
      <w:r w:rsidR="00426317">
        <w:rPr>
          <w:rFonts w:cs="Arial"/>
          <w:szCs w:val="24"/>
          <w:lang w:val="es-PY"/>
        </w:rPr>
        <w:t xml:space="preserve"> y Uruguay 24 ítems para rebaja y 3 para alza del AEC.</w:t>
      </w:r>
    </w:p>
    <w:p w:rsidR="00663C04" w:rsidRDefault="00663C04" w:rsidP="002C6E8E">
      <w:pPr>
        <w:pStyle w:val="Sangradetextonormal"/>
        <w:tabs>
          <w:tab w:val="left" w:pos="993"/>
        </w:tabs>
        <w:spacing w:after="0"/>
        <w:ind w:left="0"/>
        <w:jc w:val="both"/>
        <w:rPr>
          <w:rFonts w:cs="Arial"/>
          <w:szCs w:val="24"/>
          <w:lang w:val="es-PY"/>
        </w:rPr>
      </w:pPr>
    </w:p>
    <w:p w:rsidR="00663C04" w:rsidRPr="00D33334" w:rsidRDefault="00663C04" w:rsidP="002C6E8E">
      <w:pPr>
        <w:pStyle w:val="Sangradetextonormal"/>
        <w:tabs>
          <w:tab w:val="left" w:pos="993"/>
        </w:tabs>
        <w:spacing w:after="0"/>
        <w:ind w:left="0"/>
        <w:jc w:val="both"/>
        <w:rPr>
          <w:rFonts w:cs="Arial"/>
          <w:szCs w:val="24"/>
          <w:lang w:val="es-PY"/>
        </w:rPr>
      </w:pPr>
    </w:p>
    <w:p w:rsidR="002C6E8E" w:rsidRDefault="002C6E8E" w:rsidP="00FF75E9">
      <w:pPr>
        <w:pStyle w:val="Sangradetextonormal"/>
        <w:tabs>
          <w:tab w:val="left" w:pos="993"/>
        </w:tabs>
        <w:spacing w:after="0"/>
        <w:ind w:left="0"/>
        <w:jc w:val="both"/>
        <w:rPr>
          <w:rFonts w:cs="Arial"/>
          <w:szCs w:val="24"/>
          <w:lang w:val="es-PY"/>
        </w:rPr>
      </w:pPr>
    </w:p>
    <w:p w:rsidR="00CF1AC5" w:rsidRDefault="00D33334" w:rsidP="00FF75E9">
      <w:pPr>
        <w:pStyle w:val="Sangradetextonormal"/>
        <w:tabs>
          <w:tab w:val="left" w:pos="993"/>
        </w:tabs>
        <w:spacing w:after="0"/>
        <w:ind w:left="0"/>
        <w:jc w:val="both"/>
        <w:rPr>
          <w:rFonts w:cs="Arial"/>
          <w:szCs w:val="24"/>
          <w:lang w:val="es-PY"/>
        </w:rPr>
      </w:pPr>
      <w:r>
        <w:rPr>
          <w:rFonts w:cs="Arial"/>
          <w:szCs w:val="24"/>
          <w:lang w:val="es-PY"/>
        </w:rPr>
        <w:lastRenderedPageBreak/>
        <w:t xml:space="preserve">Cruzando los pedidos de Argentina, Brasil y de Uruguay, </w:t>
      </w:r>
      <w:r w:rsidR="00D17ADD">
        <w:rPr>
          <w:rFonts w:cs="Arial"/>
          <w:szCs w:val="24"/>
          <w:lang w:val="es-PY"/>
        </w:rPr>
        <w:t>se encuentran un</w:t>
      </w:r>
      <w:r>
        <w:rPr>
          <w:rFonts w:cs="Arial"/>
          <w:szCs w:val="24"/>
          <w:lang w:val="es-PY"/>
        </w:rPr>
        <w:t xml:space="preserve"> total de 55 ítems arancelarios del sector químico con </w:t>
      </w:r>
      <w:r w:rsidR="00E50AE0">
        <w:rPr>
          <w:rFonts w:cs="Arial"/>
          <w:szCs w:val="24"/>
          <w:lang w:val="es-PY"/>
        </w:rPr>
        <w:t>posición</w:t>
      </w:r>
      <w:r>
        <w:rPr>
          <w:rFonts w:cs="Arial"/>
          <w:szCs w:val="24"/>
          <w:lang w:val="es-PY"/>
        </w:rPr>
        <w:t xml:space="preserve"> parcial para rebajar el AEC. </w:t>
      </w:r>
    </w:p>
    <w:p w:rsidR="005C615F" w:rsidRDefault="005C615F" w:rsidP="00FF75E9">
      <w:pPr>
        <w:pStyle w:val="Sangradetextonormal"/>
        <w:tabs>
          <w:tab w:val="left" w:pos="993"/>
        </w:tabs>
        <w:spacing w:after="0"/>
        <w:ind w:left="0"/>
        <w:jc w:val="both"/>
        <w:rPr>
          <w:rFonts w:cs="Arial"/>
          <w:szCs w:val="24"/>
          <w:lang w:val="es-PY"/>
        </w:rPr>
      </w:pPr>
    </w:p>
    <w:p w:rsidR="00D17ADD" w:rsidRDefault="00D17ADD" w:rsidP="00FF75E9">
      <w:pPr>
        <w:pStyle w:val="Sangradetextonormal"/>
        <w:tabs>
          <w:tab w:val="left" w:pos="993"/>
        </w:tabs>
        <w:spacing w:after="0"/>
        <w:ind w:left="0"/>
        <w:jc w:val="both"/>
        <w:rPr>
          <w:rFonts w:cs="Arial"/>
          <w:szCs w:val="24"/>
          <w:lang w:val="es-PY"/>
        </w:rPr>
      </w:pPr>
      <w:r>
        <w:rPr>
          <w:rFonts w:cs="Arial"/>
          <w:szCs w:val="24"/>
          <w:lang w:val="es-PY"/>
        </w:rPr>
        <w:t xml:space="preserve">La PPTU </w:t>
      </w:r>
      <w:r w:rsidR="00C4692A">
        <w:rPr>
          <w:rFonts w:cs="Arial"/>
          <w:szCs w:val="24"/>
          <w:lang w:val="es-PY"/>
        </w:rPr>
        <w:t xml:space="preserve">circuló a las delegaciones </w:t>
      </w:r>
      <w:r w:rsidR="00821A98">
        <w:rPr>
          <w:rFonts w:cs="Arial"/>
          <w:szCs w:val="24"/>
          <w:lang w:val="es-PY"/>
        </w:rPr>
        <w:t>un Informe de an</w:t>
      </w:r>
      <w:r>
        <w:rPr>
          <w:rFonts w:cs="Arial"/>
          <w:szCs w:val="24"/>
          <w:lang w:val="es-PY"/>
        </w:rPr>
        <w:t>álisis de los pedidos realizados</w:t>
      </w:r>
      <w:r w:rsidR="00C4692A">
        <w:rPr>
          <w:rFonts w:cs="Arial"/>
          <w:szCs w:val="24"/>
          <w:lang w:val="es-PY"/>
        </w:rPr>
        <w:t xml:space="preserve"> por los Estados Parte</w:t>
      </w:r>
      <w:r>
        <w:rPr>
          <w:rFonts w:cs="Arial"/>
          <w:szCs w:val="24"/>
          <w:lang w:val="es-PY"/>
        </w:rPr>
        <w:t xml:space="preserve"> de </w:t>
      </w:r>
      <w:r w:rsidR="00326951">
        <w:rPr>
          <w:rFonts w:cs="Arial"/>
          <w:szCs w:val="24"/>
          <w:lang w:val="es-PY"/>
        </w:rPr>
        <w:t xml:space="preserve">ítems </w:t>
      </w:r>
      <w:r>
        <w:rPr>
          <w:rFonts w:cs="Arial"/>
          <w:szCs w:val="24"/>
          <w:lang w:val="es-PY"/>
        </w:rPr>
        <w:t>de los Capítulos 28 y 29 del sector químico</w:t>
      </w:r>
      <w:r w:rsidR="001E5FCA">
        <w:rPr>
          <w:rFonts w:cs="Arial"/>
          <w:szCs w:val="24"/>
          <w:lang w:val="es-PY"/>
        </w:rPr>
        <w:t>,</w:t>
      </w:r>
      <w:r w:rsidR="00326951">
        <w:rPr>
          <w:rFonts w:cs="Arial"/>
          <w:szCs w:val="24"/>
          <w:lang w:val="es-PY"/>
        </w:rPr>
        <w:t xml:space="preserve"> </w:t>
      </w:r>
      <w:r>
        <w:rPr>
          <w:rFonts w:cs="Arial"/>
          <w:szCs w:val="24"/>
          <w:lang w:val="es-PY"/>
        </w:rPr>
        <w:t>en el marco de la revisión instruida por la CCM</w:t>
      </w:r>
      <w:r w:rsidR="004E3AC7">
        <w:rPr>
          <w:rFonts w:cs="Arial"/>
          <w:szCs w:val="24"/>
          <w:lang w:val="es-PY"/>
        </w:rPr>
        <w:t xml:space="preserve">, incluyendo los pedidos actualmente analizados en el CT N°1 así como </w:t>
      </w:r>
      <w:r>
        <w:rPr>
          <w:rFonts w:cs="Arial"/>
          <w:szCs w:val="24"/>
          <w:lang w:val="es-PY"/>
        </w:rPr>
        <w:t xml:space="preserve">las </w:t>
      </w:r>
      <w:r w:rsidR="00821A98">
        <w:rPr>
          <w:rFonts w:cs="Arial"/>
          <w:szCs w:val="24"/>
          <w:lang w:val="es-PY"/>
        </w:rPr>
        <w:t>Directivas de la Comisión de Comercio del Mercosur</w:t>
      </w:r>
      <w:r w:rsidR="005C615F">
        <w:rPr>
          <w:rFonts w:cs="Arial"/>
          <w:szCs w:val="24"/>
          <w:lang w:val="es-PY"/>
        </w:rPr>
        <w:t xml:space="preserve"> aprobadas en los últimos 10 años</w:t>
      </w:r>
      <w:r w:rsidR="004E3AC7">
        <w:rPr>
          <w:rFonts w:cs="Arial"/>
          <w:szCs w:val="24"/>
          <w:lang w:val="es-PY"/>
        </w:rPr>
        <w:t>,</w:t>
      </w:r>
      <w:r w:rsidR="00821A98">
        <w:rPr>
          <w:rFonts w:cs="Arial"/>
          <w:szCs w:val="24"/>
          <w:lang w:val="es-PY"/>
        </w:rPr>
        <w:t xml:space="preserve"> </w:t>
      </w:r>
      <w:r w:rsidR="004E3AC7">
        <w:rPr>
          <w:rFonts w:cs="Arial"/>
          <w:szCs w:val="24"/>
          <w:lang w:val="es-PY"/>
        </w:rPr>
        <w:t>al amparo de</w:t>
      </w:r>
      <w:r w:rsidR="005C615F">
        <w:rPr>
          <w:rFonts w:cs="Arial"/>
          <w:szCs w:val="24"/>
          <w:lang w:val="es-PY"/>
        </w:rPr>
        <w:t xml:space="preserve"> la RES GMC 08/08</w:t>
      </w:r>
      <w:r>
        <w:rPr>
          <w:rFonts w:cs="Arial"/>
          <w:szCs w:val="24"/>
          <w:lang w:val="es-PY"/>
        </w:rPr>
        <w:t>.</w:t>
      </w:r>
    </w:p>
    <w:p w:rsidR="00D17ADD" w:rsidRDefault="00D17ADD" w:rsidP="00FF75E9">
      <w:pPr>
        <w:pStyle w:val="Sangradetextonormal"/>
        <w:tabs>
          <w:tab w:val="left" w:pos="993"/>
        </w:tabs>
        <w:spacing w:after="0"/>
        <w:ind w:left="0"/>
        <w:jc w:val="both"/>
        <w:rPr>
          <w:rFonts w:cs="Arial"/>
          <w:szCs w:val="24"/>
          <w:lang w:val="es-PY"/>
        </w:rPr>
      </w:pPr>
    </w:p>
    <w:p w:rsidR="005C615F" w:rsidRDefault="00D17ADD" w:rsidP="00FF75E9">
      <w:pPr>
        <w:pStyle w:val="Sangradetextonormal"/>
        <w:tabs>
          <w:tab w:val="left" w:pos="993"/>
        </w:tabs>
        <w:spacing w:after="0"/>
        <w:ind w:left="0"/>
        <w:jc w:val="both"/>
        <w:rPr>
          <w:rFonts w:cs="Arial"/>
          <w:szCs w:val="24"/>
          <w:lang w:val="es-PY"/>
        </w:rPr>
      </w:pPr>
      <w:r>
        <w:rPr>
          <w:rFonts w:cs="Arial"/>
          <w:szCs w:val="24"/>
          <w:lang w:val="es-PY"/>
        </w:rPr>
        <w:t xml:space="preserve">Este Informe se realizó a efectos de que el Comité cuente con un insumo de trabajo a la hora de analizar las rebajas arancelarias solicitadas por los Estados Parte. </w:t>
      </w:r>
    </w:p>
    <w:p w:rsidR="005C615F" w:rsidRDefault="005C615F" w:rsidP="00FF75E9">
      <w:pPr>
        <w:pStyle w:val="Sangradetextonormal"/>
        <w:tabs>
          <w:tab w:val="left" w:pos="993"/>
        </w:tabs>
        <w:spacing w:after="0"/>
        <w:ind w:left="0"/>
        <w:jc w:val="both"/>
        <w:rPr>
          <w:rFonts w:cs="Arial"/>
          <w:szCs w:val="24"/>
          <w:lang w:val="es-PY"/>
        </w:rPr>
      </w:pPr>
    </w:p>
    <w:p w:rsidR="002F1AB0" w:rsidRPr="00D33334" w:rsidRDefault="00252F45" w:rsidP="00FF75E9">
      <w:pPr>
        <w:pStyle w:val="Sangradetextonormal"/>
        <w:tabs>
          <w:tab w:val="left" w:pos="851"/>
        </w:tabs>
        <w:spacing w:after="0"/>
        <w:ind w:left="0"/>
        <w:jc w:val="both"/>
        <w:rPr>
          <w:rFonts w:cs="Arial"/>
          <w:szCs w:val="24"/>
          <w:lang w:val="es-PY"/>
        </w:rPr>
      </w:pPr>
      <w:r w:rsidRPr="00D33334">
        <w:rPr>
          <w:rFonts w:cs="Arial"/>
          <w:szCs w:val="24"/>
          <w:lang w:val="es-PY"/>
        </w:rPr>
        <w:t>Todo</w:t>
      </w:r>
      <w:r w:rsidR="00E96EBE" w:rsidRPr="00D33334">
        <w:rPr>
          <w:rFonts w:cs="Arial"/>
          <w:szCs w:val="24"/>
          <w:lang w:val="es-PY"/>
        </w:rPr>
        <w:t>s los documentos e informaciones relacionadas con el sector químico</w:t>
      </w:r>
      <w:r w:rsidR="002F1AB0" w:rsidRPr="00D33334">
        <w:rPr>
          <w:rFonts w:cs="Arial"/>
          <w:szCs w:val="24"/>
          <w:lang w:val="es-PY"/>
        </w:rPr>
        <w:t xml:space="preserve"> constan en el </w:t>
      </w:r>
      <w:r w:rsidR="002F1AB0" w:rsidRPr="00D33334">
        <w:rPr>
          <w:rFonts w:cs="Arial"/>
          <w:b/>
          <w:szCs w:val="24"/>
          <w:lang w:val="es-PY"/>
        </w:rPr>
        <w:t>ANEXO XV</w:t>
      </w:r>
      <w:r w:rsidR="00E96EBE" w:rsidRPr="00D33334">
        <w:rPr>
          <w:rFonts w:cs="Arial"/>
          <w:b/>
          <w:szCs w:val="24"/>
          <w:lang w:val="es-PY"/>
        </w:rPr>
        <w:t>.</w:t>
      </w:r>
    </w:p>
    <w:p w:rsidR="00CF1AC5" w:rsidRPr="00CC726A" w:rsidRDefault="00CF1AC5" w:rsidP="00FF75E9">
      <w:pPr>
        <w:pStyle w:val="Sinespaciado"/>
        <w:rPr>
          <w:rFonts w:cs="Arial"/>
          <w:szCs w:val="24"/>
          <w:highlight w:val="yellow"/>
          <w:lang w:val="es-ES"/>
        </w:rPr>
      </w:pPr>
    </w:p>
    <w:p w:rsidR="00BD3DFF" w:rsidRDefault="00BD3DFF" w:rsidP="00FF75E9">
      <w:pPr>
        <w:pStyle w:val="Sangradetextonormal"/>
        <w:tabs>
          <w:tab w:val="left" w:pos="851"/>
        </w:tabs>
        <w:spacing w:after="0"/>
        <w:ind w:left="0"/>
        <w:jc w:val="both"/>
        <w:rPr>
          <w:rFonts w:cs="Arial"/>
          <w:szCs w:val="24"/>
          <w:lang w:val="es-PY"/>
        </w:rPr>
      </w:pPr>
      <w:r w:rsidRPr="00D33334">
        <w:rPr>
          <w:rFonts w:cs="Arial"/>
          <w:szCs w:val="24"/>
          <w:lang w:val="es-PY"/>
        </w:rPr>
        <w:t>El tema continúa en Agenda.</w:t>
      </w:r>
    </w:p>
    <w:p w:rsidR="00720BE9" w:rsidRPr="0049277D" w:rsidRDefault="00720BE9" w:rsidP="00FF75E9">
      <w:pPr>
        <w:pStyle w:val="Sangradetextonormal"/>
        <w:tabs>
          <w:tab w:val="left" w:pos="993"/>
        </w:tabs>
        <w:spacing w:after="0"/>
        <w:ind w:left="0"/>
        <w:jc w:val="both"/>
        <w:rPr>
          <w:rFonts w:cs="Arial"/>
          <w:szCs w:val="24"/>
          <w:lang w:val="es-PY"/>
        </w:rPr>
      </w:pPr>
    </w:p>
    <w:p w:rsidR="00720BE9" w:rsidRPr="0049277D" w:rsidRDefault="00065E09" w:rsidP="00FE5B2D">
      <w:pPr>
        <w:pStyle w:val="Sangradetextonormal"/>
        <w:numPr>
          <w:ilvl w:val="1"/>
          <w:numId w:val="4"/>
        </w:numPr>
        <w:tabs>
          <w:tab w:val="left" w:pos="709"/>
        </w:tabs>
        <w:spacing w:after="0"/>
        <w:jc w:val="both"/>
        <w:rPr>
          <w:rFonts w:cs="Arial"/>
          <w:b/>
          <w:szCs w:val="24"/>
          <w:lang w:val="es-PY"/>
        </w:rPr>
      </w:pPr>
      <w:r>
        <w:rPr>
          <w:rFonts w:cs="Arial"/>
          <w:b/>
          <w:szCs w:val="24"/>
          <w:lang w:val="es-PY"/>
        </w:rPr>
        <w:t>Elaboración y actualización de un listado con los</w:t>
      </w:r>
      <w:r w:rsidR="00720BE9" w:rsidRPr="0049277D">
        <w:rPr>
          <w:rFonts w:cs="Arial"/>
          <w:b/>
          <w:szCs w:val="24"/>
          <w:lang w:val="es-PY"/>
        </w:rPr>
        <w:t xml:space="preserve"> dictámenes de clasificación arancelaria de los Estados Partes.</w:t>
      </w:r>
    </w:p>
    <w:p w:rsidR="00720BE9" w:rsidRPr="0049277D" w:rsidRDefault="00720BE9" w:rsidP="00FF75E9">
      <w:pPr>
        <w:pStyle w:val="Sangradetextonormal"/>
        <w:tabs>
          <w:tab w:val="left" w:pos="709"/>
        </w:tabs>
        <w:spacing w:after="0"/>
        <w:ind w:left="792"/>
        <w:jc w:val="both"/>
        <w:rPr>
          <w:rFonts w:cs="Arial"/>
          <w:szCs w:val="24"/>
          <w:lang w:val="es-PY"/>
        </w:rPr>
      </w:pPr>
    </w:p>
    <w:p w:rsidR="00F52B2B" w:rsidRDefault="00A63CA6" w:rsidP="00FF75E9">
      <w:pPr>
        <w:pStyle w:val="Sangradetextonormal"/>
        <w:tabs>
          <w:tab w:val="left" w:pos="851"/>
        </w:tabs>
        <w:spacing w:after="0"/>
        <w:ind w:left="0"/>
        <w:jc w:val="both"/>
        <w:rPr>
          <w:rFonts w:cs="Arial"/>
          <w:szCs w:val="24"/>
          <w:lang w:val="es-UY"/>
        </w:rPr>
      </w:pPr>
      <w:r w:rsidRPr="00F52B2B">
        <w:rPr>
          <w:rFonts w:cs="Arial"/>
          <w:szCs w:val="24"/>
          <w:lang w:val="es-UY"/>
        </w:rPr>
        <w:t>En relación a la</w:t>
      </w:r>
      <w:r w:rsidR="00065E09" w:rsidRPr="00F52B2B">
        <w:rPr>
          <w:rFonts w:cs="Arial"/>
          <w:szCs w:val="24"/>
          <w:lang w:val="es-UY"/>
        </w:rPr>
        <w:t xml:space="preserve"> instrucción de la CCM </w:t>
      </w:r>
      <w:r w:rsidRPr="00F52B2B">
        <w:rPr>
          <w:rFonts w:cs="Arial"/>
          <w:szCs w:val="24"/>
          <w:lang w:val="es-UY"/>
        </w:rPr>
        <w:t xml:space="preserve">(punto 1.1 del </w:t>
      </w:r>
      <w:r w:rsidR="00EC7445">
        <w:rPr>
          <w:rFonts w:cs="Arial"/>
          <w:szCs w:val="24"/>
          <w:lang w:val="es-UY"/>
        </w:rPr>
        <w:t>ACTA</w:t>
      </w:r>
      <w:r w:rsidRPr="00F52B2B">
        <w:rPr>
          <w:rFonts w:cs="Arial"/>
          <w:szCs w:val="24"/>
          <w:lang w:val="es-UY"/>
        </w:rPr>
        <w:t xml:space="preserve"> 03/18), la</w:t>
      </w:r>
      <w:r w:rsidR="00F52B2B">
        <w:rPr>
          <w:rFonts w:cs="Arial"/>
          <w:szCs w:val="24"/>
          <w:lang w:val="es-UY"/>
        </w:rPr>
        <w:t>s</w:t>
      </w:r>
      <w:r w:rsidRPr="00F52B2B">
        <w:rPr>
          <w:rFonts w:cs="Arial"/>
          <w:szCs w:val="24"/>
          <w:lang w:val="es-UY"/>
        </w:rPr>
        <w:t xml:space="preserve"> </w:t>
      </w:r>
      <w:r w:rsidR="00F52B2B">
        <w:rPr>
          <w:rFonts w:cs="Arial"/>
          <w:szCs w:val="24"/>
          <w:lang w:val="es-UY"/>
        </w:rPr>
        <w:t>delegaciones</w:t>
      </w:r>
      <w:r w:rsidR="00065E09" w:rsidRPr="00F52B2B">
        <w:rPr>
          <w:rFonts w:cs="Arial"/>
          <w:szCs w:val="24"/>
          <w:lang w:val="es-UY"/>
        </w:rPr>
        <w:t xml:space="preserve"> de </w:t>
      </w:r>
      <w:r w:rsidR="00F52B2B">
        <w:rPr>
          <w:rFonts w:cs="Arial"/>
          <w:szCs w:val="24"/>
          <w:lang w:val="es-UY"/>
        </w:rPr>
        <w:t xml:space="preserve">Paraguay y de </w:t>
      </w:r>
      <w:r w:rsidR="00065E09" w:rsidRPr="00F52B2B">
        <w:rPr>
          <w:rFonts w:cs="Arial"/>
          <w:szCs w:val="24"/>
          <w:lang w:val="es-UY"/>
        </w:rPr>
        <w:t>Urug</w:t>
      </w:r>
      <w:r w:rsidR="0052479B" w:rsidRPr="00F52B2B">
        <w:rPr>
          <w:rFonts w:cs="Arial"/>
          <w:szCs w:val="24"/>
          <w:lang w:val="es-UY"/>
        </w:rPr>
        <w:t xml:space="preserve">uay </w:t>
      </w:r>
      <w:r w:rsidR="0064365F">
        <w:rPr>
          <w:rFonts w:cs="Arial"/>
          <w:szCs w:val="24"/>
          <w:lang w:val="es-UY"/>
        </w:rPr>
        <w:t>presentaron</w:t>
      </w:r>
      <w:r w:rsidR="00F52B2B">
        <w:rPr>
          <w:rFonts w:cs="Arial"/>
          <w:szCs w:val="24"/>
          <w:lang w:val="es-UY"/>
        </w:rPr>
        <w:t xml:space="preserve"> </w:t>
      </w:r>
      <w:r w:rsidR="0064365F">
        <w:rPr>
          <w:rFonts w:cs="Arial"/>
          <w:szCs w:val="24"/>
          <w:lang w:val="es-UY"/>
        </w:rPr>
        <w:t xml:space="preserve">listados de los dictámenes de clasificación emitidos en 2016 a 2018 por las Aduanas de sus respectivos países. </w:t>
      </w:r>
    </w:p>
    <w:p w:rsidR="0064365F" w:rsidRDefault="0064365F" w:rsidP="00FF75E9">
      <w:pPr>
        <w:pStyle w:val="Sangradetextonormal"/>
        <w:tabs>
          <w:tab w:val="left" w:pos="851"/>
        </w:tabs>
        <w:spacing w:after="0"/>
        <w:ind w:left="0"/>
        <w:jc w:val="both"/>
        <w:rPr>
          <w:rFonts w:cs="Arial"/>
          <w:szCs w:val="24"/>
          <w:lang w:val="es-UY"/>
        </w:rPr>
      </w:pPr>
    </w:p>
    <w:p w:rsidR="0064365F" w:rsidRPr="00F52B2B" w:rsidRDefault="0064365F" w:rsidP="0064365F">
      <w:pPr>
        <w:pStyle w:val="Sangradetextonormal"/>
        <w:tabs>
          <w:tab w:val="left" w:pos="851"/>
        </w:tabs>
        <w:spacing w:after="0"/>
        <w:ind w:left="0"/>
        <w:jc w:val="both"/>
        <w:rPr>
          <w:rFonts w:cs="Arial"/>
          <w:szCs w:val="24"/>
          <w:lang w:val="es-PY"/>
        </w:rPr>
      </w:pPr>
      <w:r w:rsidRPr="00DA4609">
        <w:rPr>
          <w:rFonts w:cs="Arial"/>
          <w:szCs w:val="24"/>
          <w:lang w:val="es-PY"/>
        </w:rPr>
        <w:t xml:space="preserve">Dichos listados constan en el </w:t>
      </w:r>
      <w:r w:rsidRPr="00DA4609">
        <w:rPr>
          <w:rFonts w:cs="Arial"/>
          <w:b/>
          <w:szCs w:val="24"/>
          <w:lang w:val="es-PY"/>
        </w:rPr>
        <w:t>ANEXO XIII</w:t>
      </w:r>
      <w:r w:rsidR="00F72CFA" w:rsidRPr="00DA4609">
        <w:rPr>
          <w:rFonts w:cs="Arial"/>
          <w:b/>
          <w:szCs w:val="24"/>
          <w:lang w:val="es-PY"/>
        </w:rPr>
        <w:t xml:space="preserve"> (RESERVADO)</w:t>
      </w:r>
    </w:p>
    <w:p w:rsidR="0064365F" w:rsidRDefault="0064365F" w:rsidP="00FF75E9">
      <w:pPr>
        <w:pStyle w:val="Sangradetextonormal"/>
        <w:tabs>
          <w:tab w:val="left" w:pos="851"/>
        </w:tabs>
        <w:spacing w:after="0"/>
        <w:ind w:left="0"/>
        <w:jc w:val="both"/>
        <w:rPr>
          <w:rFonts w:cs="Arial"/>
          <w:szCs w:val="24"/>
          <w:lang w:val="es-UY"/>
        </w:rPr>
      </w:pPr>
    </w:p>
    <w:p w:rsidR="00F96F43" w:rsidRDefault="0064365F" w:rsidP="00FF75E9">
      <w:pPr>
        <w:pStyle w:val="Sangradetextonormal"/>
        <w:tabs>
          <w:tab w:val="left" w:pos="851"/>
        </w:tabs>
        <w:spacing w:after="0"/>
        <w:ind w:left="0"/>
        <w:jc w:val="both"/>
        <w:rPr>
          <w:rFonts w:cs="Arial"/>
          <w:szCs w:val="24"/>
          <w:lang w:val="es-UY"/>
        </w:rPr>
      </w:pPr>
      <w:r>
        <w:rPr>
          <w:rFonts w:cs="Arial"/>
          <w:szCs w:val="24"/>
          <w:lang w:val="es-UY"/>
        </w:rPr>
        <w:t>En tanto</w:t>
      </w:r>
      <w:r w:rsidR="001E5FCA">
        <w:rPr>
          <w:rFonts w:cs="Arial"/>
          <w:szCs w:val="24"/>
          <w:lang w:val="es-UY"/>
        </w:rPr>
        <w:t>,</w:t>
      </w:r>
      <w:r>
        <w:rPr>
          <w:rFonts w:cs="Arial"/>
          <w:szCs w:val="24"/>
          <w:lang w:val="es-UY"/>
        </w:rPr>
        <w:t xml:space="preserve"> la Delegación de Brasil indicó un link a un sitio web donde </w:t>
      </w:r>
      <w:r w:rsidR="00D43EA1">
        <w:rPr>
          <w:rFonts w:cs="Arial"/>
          <w:szCs w:val="24"/>
          <w:lang w:val="es-UY"/>
        </w:rPr>
        <w:t>consta</w:t>
      </w:r>
      <w:r>
        <w:rPr>
          <w:rFonts w:cs="Arial"/>
          <w:szCs w:val="24"/>
          <w:lang w:val="es-UY"/>
        </w:rPr>
        <w:t xml:space="preserve"> el listado de dictámenes emitidos por dicho Estado Parte: </w:t>
      </w:r>
      <w:r w:rsidR="00F96F43">
        <w:rPr>
          <w:rFonts w:cs="Arial"/>
          <w:szCs w:val="24"/>
          <w:lang w:val="es-UY"/>
        </w:rPr>
        <w:t xml:space="preserve"> </w:t>
      </w:r>
    </w:p>
    <w:p w:rsidR="00F96F43" w:rsidRDefault="00F96F43" w:rsidP="00FF75E9">
      <w:pPr>
        <w:pStyle w:val="Sangradetextonormal"/>
        <w:tabs>
          <w:tab w:val="left" w:pos="851"/>
        </w:tabs>
        <w:spacing w:after="0"/>
        <w:ind w:left="0"/>
        <w:jc w:val="both"/>
        <w:rPr>
          <w:rFonts w:cs="Arial"/>
          <w:szCs w:val="24"/>
          <w:lang w:val="es-UY"/>
        </w:rPr>
      </w:pPr>
    </w:p>
    <w:p w:rsidR="0064365F" w:rsidRPr="00F96F43" w:rsidRDefault="00C977AC" w:rsidP="00FF75E9">
      <w:pPr>
        <w:pStyle w:val="Sangradetextonormal"/>
        <w:tabs>
          <w:tab w:val="left" w:pos="851"/>
        </w:tabs>
        <w:spacing w:after="0"/>
        <w:ind w:left="0"/>
        <w:jc w:val="both"/>
        <w:rPr>
          <w:rFonts w:cs="Arial"/>
          <w:szCs w:val="24"/>
          <w:lang w:val="es-UY"/>
        </w:rPr>
      </w:pPr>
      <w:hyperlink r:id="rId8" w:tgtFrame="_blank" w:history="1">
        <w:r w:rsidR="00F96F43">
          <w:rPr>
            <w:rStyle w:val="Hipervnculo"/>
            <w:rFonts w:ascii="Courier New" w:hAnsi="Courier New" w:cs="Courier New"/>
            <w:color w:val="1155CC"/>
            <w:sz w:val="20"/>
            <w:shd w:val="clear" w:color="auto" w:fill="FFFFFF"/>
          </w:rPr>
          <w:t>http://idg.receita.fazenda.gov.br/orientacao/aduaneira/classificacao-fiscal-de-mercadorias/compendio-ceclam-abril2018.pdf</w:t>
        </w:r>
      </w:hyperlink>
    </w:p>
    <w:p w:rsidR="00A249CF" w:rsidRPr="0064365F" w:rsidRDefault="00A249CF" w:rsidP="00FF75E9">
      <w:pPr>
        <w:pStyle w:val="Sangradetextonormal"/>
        <w:tabs>
          <w:tab w:val="left" w:pos="851"/>
        </w:tabs>
        <w:spacing w:after="0"/>
        <w:ind w:left="0"/>
        <w:jc w:val="both"/>
        <w:rPr>
          <w:rFonts w:cs="Arial"/>
          <w:color w:val="FF0000"/>
          <w:szCs w:val="24"/>
          <w:lang w:val="es-UY"/>
        </w:rPr>
      </w:pPr>
    </w:p>
    <w:p w:rsidR="00E60FC4" w:rsidRDefault="0064365F" w:rsidP="00FF75E9">
      <w:pPr>
        <w:pStyle w:val="Sangradetextonormal"/>
        <w:tabs>
          <w:tab w:val="left" w:pos="851"/>
        </w:tabs>
        <w:spacing w:after="0"/>
        <w:ind w:left="0"/>
        <w:jc w:val="both"/>
        <w:rPr>
          <w:rFonts w:cs="Arial"/>
          <w:szCs w:val="24"/>
          <w:lang w:val="es-UY"/>
        </w:rPr>
      </w:pPr>
      <w:r>
        <w:rPr>
          <w:rFonts w:cs="Arial"/>
          <w:szCs w:val="24"/>
          <w:lang w:val="es-UY"/>
        </w:rPr>
        <w:t>La Delegación Argentina</w:t>
      </w:r>
      <w:r w:rsidR="001E5FCA">
        <w:rPr>
          <w:rFonts w:cs="Arial"/>
          <w:szCs w:val="24"/>
          <w:lang w:val="es-UY"/>
        </w:rPr>
        <w:t>,</w:t>
      </w:r>
      <w:r>
        <w:rPr>
          <w:rFonts w:cs="Arial"/>
          <w:szCs w:val="24"/>
          <w:lang w:val="es-UY"/>
        </w:rPr>
        <w:t xml:space="preserve"> por su parte</w:t>
      </w:r>
      <w:r w:rsidR="001E5FCA">
        <w:rPr>
          <w:rFonts w:cs="Arial"/>
          <w:szCs w:val="24"/>
          <w:lang w:val="es-UY"/>
        </w:rPr>
        <w:t>,</w:t>
      </w:r>
      <w:r>
        <w:rPr>
          <w:rFonts w:cs="Arial"/>
          <w:szCs w:val="24"/>
          <w:lang w:val="es-UY"/>
        </w:rPr>
        <w:t xml:space="preserve"> present</w:t>
      </w:r>
      <w:r w:rsidR="00615572">
        <w:rPr>
          <w:rFonts w:cs="Arial"/>
          <w:szCs w:val="24"/>
          <w:lang w:val="es-UY"/>
        </w:rPr>
        <w:t xml:space="preserve">ó los datos </w:t>
      </w:r>
      <w:r>
        <w:rPr>
          <w:rFonts w:cs="Arial"/>
          <w:szCs w:val="24"/>
          <w:lang w:val="es-UY"/>
        </w:rPr>
        <w:t>de cantidad de dictámenes de clasificación nacionales emitidos en los años 2016 a 2018, con lo cual se completó el cuadro resumen del MERCOSUR con dicha información</w:t>
      </w:r>
      <w:r w:rsidR="005163CA">
        <w:rPr>
          <w:rFonts w:cs="Arial"/>
          <w:szCs w:val="24"/>
          <w:lang w:val="es-UY"/>
        </w:rPr>
        <w:t>,</w:t>
      </w:r>
      <w:r>
        <w:rPr>
          <w:rFonts w:cs="Arial"/>
          <w:szCs w:val="24"/>
          <w:lang w:val="es-UY"/>
        </w:rPr>
        <w:t xml:space="preserve"> que se presenta a continuación: </w:t>
      </w:r>
    </w:p>
    <w:p w:rsidR="005122C5" w:rsidRPr="00F52B2B" w:rsidRDefault="005122C5" w:rsidP="00FF75E9">
      <w:pPr>
        <w:pStyle w:val="Sangradetextonormal"/>
        <w:tabs>
          <w:tab w:val="left" w:pos="851"/>
        </w:tabs>
        <w:spacing w:after="0"/>
        <w:ind w:left="0"/>
        <w:jc w:val="both"/>
        <w:rPr>
          <w:rFonts w:cs="Arial"/>
          <w:szCs w:val="24"/>
          <w:lang w:val="es-PY"/>
        </w:rPr>
      </w:pPr>
    </w:p>
    <w:p w:rsidR="00F52B2B" w:rsidRPr="00F52B2B" w:rsidRDefault="00C8147B" w:rsidP="00F52B2B">
      <w:pPr>
        <w:pStyle w:val="Sangradetextonormal"/>
        <w:tabs>
          <w:tab w:val="left" w:pos="851"/>
        </w:tabs>
        <w:spacing w:after="0"/>
        <w:ind w:left="0"/>
        <w:jc w:val="center"/>
        <w:rPr>
          <w:rFonts w:cs="Arial"/>
          <w:b/>
          <w:szCs w:val="24"/>
          <w:lang w:val="es-PY"/>
        </w:rPr>
      </w:pPr>
      <w:r w:rsidRPr="00F52B2B">
        <w:rPr>
          <w:rFonts w:cs="Arial"/>
          <w:b/>
          <w:szCs w:val="24"/>
          <w:lang w:val="es-PY"/>
        </w:rPr>
        <w:t>Cantidad</w:t>
      </w:r>
      <w:r w:rsidR="005122C5" w:rsidRPr="00F52B2B">
        <w:rPr>
          <w:rFonts w:cs="Arial"/>
          <w:b/>
          <w:szCs w:val="24"/>
          <w:lang w:val="es-PY"/>
        </w:rPr>
        <w:t xml:space="preserve"> de dictámenes de clasificación </w:t>
      </w:r>
      <w:r w:rsidR="009547AD" w:rsidRPr="00F52B2B">
        <w:rPr>
          <w:rFonts w:cs="Arial"/>
          <w:b/>
          <w:szCs w:val="24"/>
          <w:lang w:val="es-PY"/>
        </w:rPr>
        <w:t>nacionales</w:t>
      </w:r>
    </w:p>
    <w:p w:rsidR="00F52B2B" w:rsidRPr="00F52B2B" w:rsidRDefault="00F52B2B" w:rsidP="00FF75E9">
      <w:pPr>
        <w:pStyle w:val="Sangradetextonormal"/>
        <w:tabs>
          <w:tab w:val="left" w:pos="851"/>
        </w:tabs>
        <w:spacing w:after="0"/>
        <w:ind w:left="0"/>
        <w:jc w:val="both"/>
        <w:rPr>
          <w:rFonts w:cs="Arial"/>
          <w:i/>
          <w:sz w:val="20"/>
          <w:lang w:val="es-PY"/>
        </w:rPr>
      </w:pPr>
    </w:p>
    <w:tbl>
      <w:tblPr>
        <w:tblW w:w="0" w:type="auto"/>
        <w:shd w:val="clear" w:color="auto" w:fill="FFFFFF"/>
        <w:tblCellMar>
          <w:left w:w="0" w:type="dxa"/>
          <w:right w:w="0" w:type="dxa"/>
        </w:tblCellMar>
        <w:tblLook w:val="04A0" w:firstRow="1" w:lastRow="0" w:firstColumn="1" w:lastColumn="0" w:noHBand="0" w:noVBand="1"/>
      </w:tblPr>
      <w:tblGrid>
        <w:gridCol w:w="2122"/>
        <w:gridCol w:w="2121"/>
        <w:gridCol w:w="2121"/>
        <w:gridCol w:w="2121"/>
      </w:tblGrid>
      <w:tr w:rsidR="00F52B2B" w:rsidRPr="00F52B2B" w:rsidTr="00093C5D">
        <w:tc>
          <w:tcPr>
            <w:tcW w:w="21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PAÍS</w:t>
            </w:r>
          </w:p>
        </w:tc>
        <w:tc>
          <w:tcPr>
            <w:tcW w:w="2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2016</w:t>
            </w:r>
          </w:p>
        </w:tc>
        <w:tc>
          <w:tcPr>
            <w:tcW w:w="2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2017</w:t>
            </w:r>
          </w:p>
        </w:tc>
        <w:tc>
          <w:tcPr>
            <w:tcW w:w="2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2018 (a julio)</w:t>
            </w:r>
          </w:p>
        </w:tc>
      </w:tr>
      <w:tr w:rsidR="00F52B2B" w:rsidRPr="00F52B2B" w:rsidTr="00093C5D">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Brasil</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279</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599</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196</w:t>
            </w:r>
          </w:p>
        </w:tc>
      </w:tr>
      <w:tr w:rsidR="00F52B2B" w:rsidRPr="00F52B2B" w:rsidTr="00093C5D">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Paraguay</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25</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33</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18</w:t>
            </w:r>
          </w:p>
        </w:tc>
      </w:tr>
      <w:tr w:rsidR="00F52B2B" w:rsidRPr="00F52B2B" w:rsidTr="00093C5D">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Uruguay</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158</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203</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50</w:t>
            </w:r>
          </w:p>
        </w:tc>
      </w:tr>
      <w:tr w:rsidR="00F52B2B" w:rsidRPr="00F52B2B" w:rsidTr="00093C5D">
        <w:tc>
          <w:tcPr>
            <w:tcW w:w="212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b/>
                <w:bCs/>
                <w:color w:val="000000"/>
                <w:szCs w:val="24"/>
                <w:lang w:val="es-PY"/>
              </w:rPr>
              <w:t>Argentina</w:t>
            </w:r>
          </w:p>
        </w:tc>
        <w:tc>
          <w:tcPr>
            <w:tcW w:w="212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30</w:t>
            </w:r>
          </w:p>
        </w:tc>
        <w:tc>
          <w:tcPr>
            <w:tcW w:w="212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38</w:t>
            </w:r>
          </w:p>
        </w:tc>
        <w:tc>
          <w:tcPr>
            <w:tcW w:w="212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52B2B" w:rsidRPr="00F52B2B" w:rsidRDefault="00F52B2B" w:rsidP="00093C5D">
            <w:pPr>
              <w:jc w:val="center"/>
              <w:rPr>
                <w:rFonts w:ascii="Times New Roman" w:hAnsi="Times New Roman"/>
                <w:color w:val="000000"/>
                <w:szCs w:val="24"/>
              </w:rPr>
            </w:pPr>
            <w:r w:rsidRPr="00F52B2B">
              <w:rPr>
                <w:rFonts w:ascii="Helvetica" w:hAnsi="Helvetica" w:cs="Helvetica"/>
                <w:color w:val="000000"/>
                <w:szCs w:val="24"/>
                <w:lang w:val="es-PY"/>
              </w:rPr>
              <w:t>18</w:t>
            </w:r>
          </w:p>
        </w:tc>
      </w:tr>
    </w:tbl>
    <w:p w:rsidR="005122C5" w:rsidRPr="00F52B2B" w:rsidRDefault="004754B6" w:rsidP="00FF75E9">
      <w:pPr>
        <w:pStyle w:val="Sangradetextonormal"/>
        <w:tabs>
          <w:tab w:val="left" w:pos="851"/>
        </w:tabs>
        <w:spacing w:after="0"/>
        <w:ind w:left="0"/>
        <w:jc w:val="both"/>
        <w:rPr>
          <w:rFonts w:cs="Arial"/>
          <w:i/>
          <w:sz w:val="20"/>
          <w:lang w:val="es-PY"/>
        </w:rPr>
      </w:pPr>
      <w:r w:rsidRPr="00F52B2B">
        <w:rPr>
          <w:rFonts w:cs="Arial"/>
          <w:i/>
          <w:sz w:val="20"/>
          <w:lang w:val="es-PY"/>
        </w:rPr>
        <w:t>Fuente: elaboración propia en base a datos proporcionados por los Estados Parte</w:t>
      </w:r>
    </w:p>
    <w:p w:rsidR="004754B6" w:rsidRDefault="004754B6" w:rsidP="00FF75E9">
      <w:pPr>
        <w:pStyle w:val="Sangradetextonormal"/>
        <w:tabs>
          <w:tab w:val="left" w:pos="851"/>
        </w:tabs>
        <w:spacing w:after="0"/>
        <w:ind w:left="0"/>
        <w:jc w:val="both"/>
        <w:rPr>
          <w:rFonts w:cs="Arial"/>
          <w:szCs w:val="24"/>
          <w:highlight w:val="yellow"/>
          <w:lang w:val="es-PY"/>
        </w:rPr>
      </w:pPr>
    </w:p>
    <w:p w:rsidR="00541635" w:rsidRPr="00541635" w:rsidRDefault="00541635" w:rsidP="00FF75E9">
      <w:pPr>
        <w:pStyle w:val="Sangradetextonormal"/>
        <w:tabs>
          <w:tab w:val="left" w:pos="851"/>
        </w:tabs>
        <w:spacing w:after="0"/>
        <w:ind w:left="0"/>
        <w:jc w:val="both"/>
        <w:rPr>
          <w:rFonts w:cs="Arial"/>
          <w:szCs w:val="24"/>
          <w:lang w:val="es-UY"/>
        </w:rPr>
      </w:pPr>
      <w:r w:rsidRPr="00A249CF">
        <w:rPr>
          <w:rFonts w:cs="Arial"/>
          <w:szCs w:val="24"/>
          <w:lang w:val="es-UY"/>
        </w:rPr>
        <w:lastRenderedPageBreak/>
        <w:t>Para la próxima reunión del Comité la</w:t>
      </w:r>
      <w:r>
        <w:rPr>
          <w:rFonts w:cs="Arial"/>
          <w:szCs w:val="24"/>
          <w:lang w:val="es-UY"/>
        </w:rPr>
        <w:t>s</w:t>
      </w:r>
      <w:r w:rsidRPr="00A249CF">
        <w:rPr>
          <w:rFonts w:cs="Arial"/>
          <w:szCs w:val="24"/>
          <w:lang w:val="es-UY"/>
        </w:rPr>
        <w:t xml:space="preserve"> </w:t>
      </w:r>
      <w:r>
        <w:rPr>
          <w:rFonts w:cs="Arial"/>
          <w:szCs w:val="24"/>
          <w:lang w:val="es-UY"/>
        </w:rPr>
        <w:t>delegaciones de Argentina y</w:t>
      </w:r>
      <w:r w:rsidRPr="00A249CF">
        <w:rPr>
          <w:rFonts w:cs="Arial"/>
          <w:szCs w:val="24"/>
          <w:lang w:val="es-UY"/>
        </w:rPr>
        <w:t xml:space="preserve"> Brasil evaluará</w:t>
      </w:r>
      <w:r>
        <w:rPr>
          <w:rFonts w:cs="Arial"/>
          <w:szCs w:val="24"/>
          <w:lang w:val="es-UY"/>
        </w:rPr>
        <w:t>n</w:t>
      </w:r>
      <w:r w:rsidRPr="00A249CF">
        <w:rPr>
          <w:rFonts w:cs="Arial"/>
          <w:szCs w:val="24"/>
          <w:lang w:val="es-UY"/>
        </w:rPr>
        <w:t xml:space="preserve"> presentar un listado con los dictámenes </w:t>
      </w:r>
      <w:r>
        <w:rPr>
          <w:rFonts w:cs="Arial"/>
          <w:szCs w:val="24"/>
          <w:lang w:val="es-UY"/>
        </w:rPr>
        <w:t>emitidos</w:t>
      </w:r>
      <w:r w:rsidRPr="00A249CF">
        <w:rPr>
          <w:rFonts w:cs="Arial"/>
          <w:szCs w:val="24"/>
          <w:lang w:val="es-UY"/>
        </w:rPr>
        <w:t>.</w:t>
      </w:r>
    </w:p>
    <w:p w:rsidR="00541635" w:rsidRDefault="00541635" w:rsidP="00FF75E9">
      <w:pPr>
        <w:pStyle w:val="Sangradetextonormal"/>
        <w:tabs>
          <w:tab w:val="left" w:pos="851"/>
        </w:tabs>
        <w:spacing w:after="0"/>
        <w:ind w:left="0"/>
        <w:jc w:val="both"/>
        <w:rPr>
          <w:rFonts w:cs="Arial"/>
          <w:szCs w:val="24"/>
          <w:lang w:val="es-PY"/>
        </w:rPr>
      </w:pPr>
    </w:p>
    <w:p w:rsidR="0064365F" w:rsidRPr="0064365F" w:rsidRDefault="0064365F" w:rsidP="00FF75E9">
      <w:pPr>
        <w:pStyle w:val="Sangradetextonormal"/>
        <w:tabs>
          <w:tab w:val="left" w:pos="851"/>
        </w:tabs>
        <w:spacing w:after="0"/>
        <w:ind w:left="0"/>
        <w:jc w:val="both"/>
        <w:rPr>
          <w:rFonts w:cs="Arial"/>
          <w:szCs w:val="24"/>
          <w:lang w:val="es-PY"/>
        </w:rPr>
      </w:pPr>
      <w:r>
        <w:rPr>
          <w:rFonts w:cs="Arial"/>
          <w:szCs w:val="24"/>
          <w:lang w:val="es-PY"/>
        </w:rPr>
        <w:t xml:space="preserve">Por otro lado, </w:t>
      </w:r>
      <w:r w:rsidR="005163CA">
        <w:rPr>
          <w:rFonts w:cs="Arial"/>
          <w:szCs w:val="24"/>
          <w:lang w:val="es-PY"/>
        </w:rPr>
        <w:t>en referencia a la</w:t>
      </w:r>
      <w:r>
        <w:rPr>
          <w:rFonts w:cs="Arial"/>
          <w:szCs w:val="24"/>
          <w:lang w:val="es-PY"/>
        </w:rPr>
        <w:t xml:space="preserve"> Decisión </w:t>
      </w:r>
      <w:r w:rsidR="00721478">
        <w:rPr>
          <w:rFonts w:cs="Arial"/>
          <w:szCs w:val="24"/>
          <w:lang w:val="es-PY"/>
        </w:rPr>
        <w:t xml:space="preserve">03/03 del Consejo Mercado Común sobre la Tramitación de </w:t>
      </w:r>
      <w:r w:rsidR="00EB1639">
        <w:rPr>
          <w:rFonts w:cs="Arial"/>
          <w:szCs w:val="24"/>
          <w:lang w:val="es-PY"/>
        </w:rPr>
        <w:t>Decisiones de carácter g</w:t>
      </w:r>
      <w:r w:rsidR="0033532E">
        <w:rPr>
          <w:rFonts w:cs="Arial"/>
          <w:szCs w:val="24"/>
          <w:lang w:val="es-PY"/>
        </w:rPr>
        <w:t>eneral sobre c</w:t>
      </w:r>
      <w:r w:rsidR="00721478">
        <w:rPr>
          <w:rFonts w:cs="Arial"/>
          <w:szCs w:val="24"/>
          <w:lang w:val="es-PY"/>
        </w:rPr>
        <w:t>lasificación arancelaria de mercaderías de la N</w:t>
      </w:r>
      <w:r w:rsidR="00EB596F">
        <w:rPr>
          <w:rFonts w:cs="Arial"/>
          <w:szCs w:val="24"/>
          <w:lang w:val="es-PY"/>
        </w:rPr>
        <w:t xml:space="preserve">CM, </w:t>
      </w:r>
      <w:r w:rsidR="003E0599">
        <w:rPr>
          <w:rFonts w:cs="Arial"/>
          <w:szCs w:val="24"/>
          <w:lang w:val="es-PY"/>
        </w:rPr>
        <w:t>los Estados Parte</w:t>
      </w:r>
      <w:r>
        <w:rPr>
          <w:rFonts w:cs="Arial"/>
          <w:szCs w:val="24"/>
          <w:lang w:val="es-PY"/>
        </w:rPr>
        <w:t xml:space="preserve"> </w:t>
      </w:r>
      <w:r w:rsidR="005163CA">
        <w:rPr>
          <w:rFonts w:cs="Arial"/>
          <w:szCs w:val="24"/>
          <w:lang w:val="es-PY"/>
        </w:rPr>
        <w:t>estudiarán una</w:t>
      </w:r>
      <w:r w:rsidR="003E0599">
        <w:rPr>
          <w:rFonts w:cs="Arial"/>
          <w:szCs w:val="24"/>
          <w:lang w:val="es-PY"/>
        </w:rPr>
        <w:t xml:space="preserve"> propuesta </w:t>
      </w:r>
      <w:r w:rsidR="005163CA">
        <w:rPr>
          <w:rFonts w:cs="Arial"/>
          <w:szCs w:val="24"/>
          <w:lang w:val="es-PY"/>
        </w:rPr>
        <w:t>de modificación</w:t>
      </w:r>
      <w:r>
        <w:rPr>
          <w:rFonts w:cs="Arial"/>
          <w:szCs w:val="24"/>
          <w:lang w:val="es-PY"/>
        </w:rPr>
        <w:t xml:space="preserve"> de </w:t>
      </w:r>
      <w:r w:rsidR="00E43BAC">
        <w:rPr>
          <w:rFonts w:cs="Arial"/>
          <w:szCs w:val="24"/>
          <w:lang w:val="es-PY"/>
        </w:rPr>
        <w:t>la misma</w:t>
      </w:r>
      <w:r w:rsidR="0061255D">
        <w:rPr>
          <w:rFonts w:cs="Arial"/>
          <w:szCs w:val="24"/>
          <w:lang w:val="es-PY"/>
        </w:rPr>
        <w:t xml:space="preserve">, </w:t>
      </w:r>
      <w:r w:rsidR="00A366FD">
        <w:rPr>
          <w:rFonts w:cs="Arial"/>
          <w:szCs w:val="24"/>
          <w:lang w:val="es-PY"/>
        </w:rPr>
        <w:t>a fin</w:t>
      </w:r>
      <w:r w:rsidR="0061255D">
        <w:rPr>
          <w:rFonts w:cs="Arial"/>
          <w:szCs w:val="24"/>
          <w:lang w:val="es-PY"/>
        </w:rPr>
        <w:t xml:space="preserve"> </w:t>
      </w:r>
      <w:r w:rsidR="00E43BAC">
        <w:rPr>
          <w:rFonts w:cs="Arial"/>
          <w:szCs w:val="24"/>
          <w:lang w:val="es-PY"/>
        </w:rPr>
        <w:t xml:space="preserve">de </w:t>
      </w:r>
      <w:r>
        <w:rPr>
          <w:rFonts w:cs="Arial"/>
          <w:szCs w:val="24"/>
          <w:lang w:val="es-PY"/>
        </w:rPr>
        <w:t xml:space="preserve">actualizar </w:t>
      </w:r>
      <w:r w:rsidR="005163CA">
        <w:rPr>
          <w:rFonts w:cs="Arial"/>
          <w:szCs w:val="24"/>
          <w:lang w:val="es-PY"/>
        </w:rPr>
        <w:t>la</w:t>
      </w:r>
      <w:r>
        <w:rPr>
          <w:rFonts w:cs="Arial"/>
          <w:szCs w:val="24"/>
          <w:lang w:val="es-PY"/>
        </w:rPr>
        <w:t xml:space="preserve"> norma. </w:t>
      </w:r>
    </w:p>
    <w:p w:rsidR="0064365F" w:rsidRPr="00CC726A" w:rsidRDefault="0064365F" w:rsidP="00FF75E9">
      <w:pPr>
        <w:pStyle w:val="Sangradetextonormal"/>
        <w:tabs>
          <w:tab w:val="left" w:pos="851"/>
        </w:tabs>
        <w:spacing w:after="0"/>
        <w:ind w:left="0"/>
        <w:jc w:val="both"/>
        <w:rPr>
          <w:rFonts w:cs="Arial"/>
          <w:szCs w:val="24"/>
          <w:highlight w:val="yellow"/>
          <w:lang w:val="es-PY"/>
        </w:rPr>
      </w:pPr>
    </w:p>
    <w:p w:rsidR="005122C5" w:rsidRDefault="00BD3DFF" w:rsidP="00FF75E9">
      <w:pPr>
        <w:pStyle w:val="Sangradetextonormal"/>
        <w:tabs>
          <w:tab w:val="left" w:pos="851"/>
        </w:tabs>
        <w:spacing w:after="0"/>
        <w:ind w:left="0"/>
        <w:jc w:val="both"/>
        <w:rPr>
          <w:rFonts w:cs="Arial"/>
          <w:szCs w:val="24"/>
          <w:lang w:val="es-PY"/>
        </w:rPr>
      </w:pPr>
      <w:r w:rsidRPr="00F52B2B">
        <w:rPr>
          <w:rFonts w:cs="Arial"/>
          <w:szCs w:val="24"/>
          <w:lang w:val="es-PY"/>
        </w:rPr>
        <w:t>El tema continúa en Agenda.</w:t>
      </w:r>
    </w:p>
    <w:p w:rsidR="006B3EE2" w:rsidRDefault="006B3EE2" w:rsidP="00FF75E9">
      <w:pPr>
        <w:pStyle w:val="Sangradetextonormal"/>
        <w:tabs>
          <w:tab w:val="left" w:pos="851"/>
        </w:tabs>
        <w:spacing w:after="0"/>
        <w:ind w:left="0"/>
        <w:jc w:val="both"/>
        <w:rPr>
          <w:rFonts w:cs="Arial"/>
          <w:szCs w:val="24"/>
          <w:lang w:val="es-PY"/>
        </w:rPr>
      </w:pPr>
    </w:p>
    <w:p w:rsidR="008D3AF9" w:rsidRPr="0049277D" w:rsidRDefault="008D3AF9" w:rsidP="00FF75E9">
      <w:pPr>
        <w:pStyle w:val="Sangradetextonormal"/>
        <w:tabs>
          <w:tab w:val="left" w:pos="993"/>
        </w:tabs>
        <w:spacing w:after="0"/>
        <w:ind w:left="792"/>
        <w:jc w:val="both"/>
        <w:rPr>
          <w:rFonts w:cs="Arial"/>
          <w:szCs w:val="24"/>
          <w:lang w:val="es-PY"/>
        </w:rPr>
      </w:pPr>
    </w:p>
    <w:p w:rsidR="00720BE9" w:rsidRPr="002D3258" w:rsidRDefault="00CC726A" w:rsidP="00FE5B2D">
      <w:pPr>
        <w:pStyle w:val="Sangradetextonormal"/>
        <w:numPr>
          <w:ilvl w:val="1"/>
          <w:numId w:val="4"/>
        </w:numPr>
        <w:tabs>
          <w:tab w:val="left" w:pos="709"/>
        </w:tabs>
        <w:spacing w:after="0"/>
        <w:jc w:val="both"/>
        <w:rPr>
          <w:rFonts w:cs="Arial"/>
          <w:b/>
          <w:szCs w:val="24"/>
          <w:lang w:val="es-PY"/>
        </w:rPr>
      </w:pPr>
      <w:r w:rsidRPr="002D3258">
        <w:rPr>
          <w:rFonts w:cs="Arial"/>
          <w:b/>
          <w:szCs w:val="24"/>
          <w:lang w:val="es-PY"/>
        </w:rPr>
        <w:t xml:space="preserve">Adecuación de la estructura interna del CT </w:t>
      </w:r>
      <w:r w:rsidR="007C780C" w:rsidRPr="002D3258">
        <w:rPr>
          <w:rFonts w:cs="Arial"/>
          <w:b/>
          <w:szCs w:val="24"/>
          <w:lang w:val="es-PY"/>
        </w:rPr>
        <w:t xml:space="preserve">Nº1 conforme al Art.12 de la RES. </w:t>
      </w:r>
      <w:r w:rsidRPr="002D3258">
        <w:rPr>
          <w:rFonts w:cs="Arial"/>
          <w:b/>
          <w:szCs w:val="24"/>
          <w:lang w:val="es-PY"/>
        </w:rPr>
        <w:t>GMC Nº 20/18</w:t>
      </w:r>
      <w:r w:rsidR="00720BE9" w:rsidRPr="002D3258">
        <w:rPr>
          <w:rFonts w:cs="Arial"/>
          <w:b/>
          <w:szCs w:val="24"/>
          <w:lang w:val="es-PY"/>
        </w:rPr>
        <w:t>.</w:t>
      </w:r>
    </w:p>
    <w:p w:rsidR="00F878C9" w:rsidRDefault="00F878C9" w:rsidP="00F878C9">
      <w:pPr>
        <w:pStyle w:val="Sangradetextonormal"/>
        <w:tabs>
          <w:tab w:val="left" w:pos="709"/>
        </w:tabs>
        <w:spacing w:after="0"/>
        <w:ind w:left="360"/>
        <w:jc w:val="both"/>
        <w:rPr>
          <w:rFonts w:cs="Arial"/>
          <w:b/>
          <w:szCs w:val="24"/>
          <w:lang w:val="es-PY"/>
        </w:rPr>
      </w:pPr>
    </w:p>
    <w:p w:rsidR="00F878C9" w:rsidRDefault="00F878C9" w:rsidP="007C780C">
      <w:pPr>
        <w:pStyle w:val="Sangradetextonormal"/>
        <w:tabs>
          <w:tab w:val="left" w:pos="709"/>
        </w:tabs>
        <w:spacing w:after="0"/>
        <w:ind w:left="0"/>
        <w:jc w:val="both"/>
        <w:rPr>
          <w:rFonts w:cs="Arial"/>
          <w:szCs w:val="24"/>
          <w:lang w:val="es-ES_tradnl"/>
        </w:rPr>
      </w:pPr>
      <w:r>
        <w:rPr>
          <w:rFonts w:cs="Arial"/>
          <w:szCs w:val="24"/>
          <w:lang w:val="es-PY"/>
        </w:rPr>
        <w:t xml:space="preserve">Se tomó conocimiento de la instrucción de la CCM respecto a </w:t>
      </w:r>
      <w:r>
        <w:rPr>
          <w:rFonts w:cs="Arial"/>
          <w:szCs w:val="24"/>
          <w:lang w:val="es-ES_tradnl"/>
        </w:rPr>
        <w:t xml:space="preserve">realizar la adecuación de la </w:t>
      </w:r>
      <w:r w:rsidRPr="00F878C9">
        <w:rPr>
          <w:rFonts w:cs="Arial"/>
          <w:szCs w:val="24"/>
          <w:lang w:val="es-ES_tradnl"/>
        </w:rPr>
        <w:t>estructura interna</w:t>
      </w:r>
      <w:r>
        <w:rPr>
          <w:rFonts w:cs="Arial"/>
          <w:szCs w:val="24"/>
          <w:lang w:val="es-ES_tradnl"/>
        </w:rPr>
        <w:t xml:space="preserve"> del CT N°1</w:t>
      </w:r>
      <w:r w:rsidR="0004739F">
        <w:rPr>
          <w:rFonts w:cs="Arial"/>
          <w:szCs w:val="24"/>
          <w:lang w:val="es-ES_tradnl"/>
        </w:rPr>
        <w:t xml:space="preserve"> conforme al Art. 12 de la </w:t>
      </w:r>
      <w:r>
        <w:rPr>
          <w:rFonts w:cs="Arial"/>
          <w:szCs w:val="24"/>
          <w:lang w:val="es-ES_tradnl"/>
        </w:rPr>
        <w:t>Resolución GMC N° 20/18.</w:t>
      </w:r>
    </w:p>
    <w:p w:rsidR="00F878C9" w:rsidRDefault="00F878C9" w:rsidP="00F878C9">
      <w:pPr>
        <w:pStyle w:val="Sangradetextonormal"/>
        <w:tabs>
          <w:tab w:val="left" w:pos="709"/>
        </w:tabs>
        <w:spacing w:after="0"/>
        <w:ind w:left="360"/>
        <w:jc w:val="both"/>
        <w:rPr>
          <w:rFonts w:cs="Arial"/>
          <w:szCs w:val="24"/>
          <w:lang w:val="es-ES_tradnl"/>
        </w:rPr>
      </w:pPr>
    </w:p>
    <w:p w:rsidR="00F878C9" w:rsidRPr="00F878C9" w:rsidRDefault="00F878C9" w:rsidP="007C780C">
      <w:pPr>
        <w:pStyle w:val="Sangradetextonormal"/>
        <w:tabs>
          <w:tab w:val="left" w:pos="709"/>
        </w:tabs>
        <w:spacing w:after="0"/>
        <w:ind w:left="0"/>
        <w:jc w:val="both"/>
        <w:rPr>
          <w:rFonts w:cs="Arial"/>
          <w:szCs w:val="24"/>
          <w:lang w:val="es-ES_tradnl"/>
        </w:rPr>
      </w:pPr>
      <w:r>
        <w:rPr>
          <w:rFonts w:cs="Arial"/>
          <w:szCs w:val="24"/>
          <w:lang w:val="es-ES_tradnl"/>
        </w:rPr>
        <w:t>Las delegaciones</w:t>
      </w:r>
      <w:r w:rsidR="00914005">
        <w:rPr>
          <w:rFonts w:cs="Arial"/>
          <w:szCs w:val="24"/>
          <w:lang w:val="es-ES_tradnl"/>
        </w:rPr>
        <w:t xml:space="preserve"> intercambiaron opiniones</w:t>
      </w:r>
      <w:r w:rsidR="00C64D19">
        <w:rPr>
          <w:rFonts w:cs="Arial"/>
          <w:szCs w:val="24"/>
          <w:lang w:val="es-ES_tradnl"/>
        </w:rPr>
        <w:t xml:space="preserve"> primarias</w:t>
      </w:r>
      <w:r w:rsidR="00914005">
        <w:rPr>
          <w:rFonts w:cs="Arial"/>
          <w:szCs w:val="24"/>
          <w:lang w:val="es-ES_tradnl"/>
        </w:rPr>
        <w:t xml:space="preserve"> sobre</w:t>
      </w:r>
      <w:r w:rsidR="007756C3">
        <w:rPr>
          <w:rFonts w:cs="Arial"/>
          <w:szCs w:val="24"/>
          <w:lang w:val="es-ES_tradnl"/>
        </w:rPr>
        <w:t xml:space="preserve"> la</w:t>
      </w:r>
      <w:r w:rsidR="00914005">
        <w:rPr>
          <w:rFonts w:cs="Arial"/>
          <w:szCs w:val="24"/>
          <w:lang w:val="es-ES_tradnl"/>
        </w:rPr>
        <w:t xml:space="preserve"> </w:t>
      </w:r>
      <w:r w:rsidR="00C64D19">
        <w:rPr>
          <w:rFonts w:cs="Arial"/>
          <w:szCs w:val="24"/>
          <w:lang w:val="es-ES_tradnl"/>
        </w:rPr>
        <w:t xml:space="preserve">instrucción recibida </w:t>
      </w:r>
      <w:r w:rsidR="007C780C">
        <w:rPr>
          <w:rFonts w:cs="Arial"/>
          <w:szCs w:val="24"/>
          <w:lang w:val="es-ES_tradnl"/>
        </w:rPr>
        <w:t>y</w:t>
      </w:r>
      <w:r>
        <w:rPr>
          <w:rFonts w:cs="Arial"/>
          <w:szCs w:val="24"/>
          <w:lang w:val="es-ES_tradnl"/>
        </w:rPr>
        <w:t xml:space="preserve"> manifestaron que están realizando consultas internas a efectos de tener una posición</w:t>
      </w:r>
      <w:r w:rsidR="0004739F">
        <w:rPr>
          <w:rFonts w:cs="Arial"/>
          <w:szCs w:val="24"/>
          <w:lang w:val="es-ES_tradnl"/>
        </w:rPr>
        <w:t xml:space="preserve"> país a presentar </w:t>
      </w:r>
      <w:r w:rsidR="00C64D19">
        <w:rPr>
          <w:rFonts w:cs="Arial"/>
          <w:szCs w:val="24"/>
          <w:lang w:val="es-ES_tradnl"/>
        </w:rPr>
        <w:t>a la brevedad</w:t>
      </w:r>
      <w:r w:rsidR="007C780C">
        <w:rPr>
          <w:rFonts w:cs="Arial"/>
          <w:szCs w:val="24"/>
          <w:lang w:val="es-ES_tradnl"/>
        </w:rPr>
        <w:t xml:space="preserve"> sobre este punto.</w:t>
      </w:r>
    </w:p>
    <w:p w:rsidR="00F878C9" w:rsidRPr="00F878C9" w:rsidRDefault="00F878C9" w:rsidP="00F878C9">
      <w:pPr>
        <w:pStyle w:val="Sangradetextonormal"/>
        <w:tabs>
          <w:tab w:val="left" w:pos="709"/>
        </w:tabs>
        <w:spacing w:after="0"/>
        <w:ind w:left="360"/>
        <w:jc w:val="both"/>
        <w:rPr>
          <w:rFonts w:cs="Arial"/>
          <w:szCs w:val="24"/>
          <w:lang w:val="es-PY"/>
        </w:rPr>
      </w:pPr>
    </w:p>
    <w:p w:rsidR="00600B0B" w:rsidRDefault="00600B0B" w:rsidP="00600B0B">
      <w:pPr>
        <w:pStyle w:val="Sangradetextonormal"/>
        <w:tabs>
          <w:tab w:val="left" w:pos="851"/>
        </w:tabs>
        <w:spacing w:after="0"/>
        <w:ind w:left="0"/>
        <w:jc w:val="both"/>
        <w:rPr>
          <w:rFonts w:cs="Arial"/>
          <w:szCs w:val="24"/>
          <w:lang w:val="es-PY"/>
        </w:rPr>
      </w:pPr>
      <w:r w:rsidRPr="00F52B2B">
        <w:rPr>
          <w:rFonts w:cs="Arial"/>
          <w:szCs w:val="24"/>
          <w:lang w:val="es-PY"/>
        </w:rPr>
        <w:t>El tema continúa en Agenda.</w:t>
      </w:r>
    </w:p>
    <w:p w:rsidR="00F878C9" w:rsidRDefault="00F878C9" w:rsidP="007C780C">
      <w:pPr>
        <w:pStyle w:val="Sangradetextonormal"/>
        <w:tabs>
          <w:tab w:val="left" w:pos="709"/>
        </w:tabs>
        <w:spacing w:after="0"/>
        <w:ind w:left="0"/>
        <w:jc w:val="both"/>
        <w:rPr>
          <w:rFonts w:cs="Arial"/>
          <w:b/>
          <w:szCs w:val="24"/>
          <w:lang w:val="es-PY"/>
        </w:rPr>
      </w:pPr>
    </w:p>
    <w:p w:rsidR="00600B0B" w:rsidRPr="002D3258" w:rsidRDefault="00600B0B" w:rsidP="007C780C">
      <w:pPr>
        <w:pStyle w:val="Sangradetextonormal"/>
        <w:tabs>
          <w:tab w:val="left" w:pos="709"/>
        </w:tabs>
        <w:spacing w:after="0"/>
        <w:ind w:left="0"/>
        <w:jc w:val="both"/>
        <w:rPr>
          <w:rFonts w:cs="Arial"/>
          <w:b/>
          <w:szCs w:val="24"/>
          <w:lang w:val="es-PY"/>
        </w:rPr>
      </w:pPr>
    </w:p>
    <w:p w:rsidR="00CC726A" w:rsidRPr="002D3258" w:rsidRDefault="00CC726A" w:rsidP="00CC726A">
      <w:pPr>
        <w:pStyle w:val="PreformattedText"/>
        <w:numPr>
          <w:ilvl w:val="1"/>
          <w:numId w:val="4"/>
        </w:numPr>
        <w:jc w:val="both"/>
        <w:rPr>
          <w:rFonts w:ascii="Arial" w:hAnsi="Arial" w:cs="Arial"/>
          <w:b/>
          <w:sz w:val="24"/>
          <w:szCs w:val="24"/>
          <w:lang w:val="es-PY"/>
        </w:rPr>
      </w:pPr>
      <w:r w:rsidRPr="002D3258">
        <w:rPr>
          <w:rFonts w:ascii="Arial" w:hAnsi="Arial" w:cs="Arial"/>
          <w:b/>
          <w:sz w:val="24"/>
          <w:szCs w:val="24"/>
          <w:lang w:val="es-UY"/>
        </w:rPr>
        <w:t>Revisión de la conformación de los universos de los bienes BK y BIT.</w:t>
      </w:r>
    </w:p>
    <w:p w:rsidR="001C531F" w:rsidRPr="002D3258" w:rsidRDefault="001C531F" w:rsidP="001C531F">
      <w:pPr>
        <w:pStyle w:val="PreformattedText"/>
        <w:ind w:left="360"/>
        <w:jc w:val="both"/>
        <w:rPr>
          <w:rFonts w:ascii="Arial" w:hAnsi="Arial" w:cs="Arial"/>
          <w:b/>
          <w:sz w:val="24"/>
          <w:szCs w:val="24"/>
          <w:lang w:val="es-UY"/>
        </w:rPr>
      </w:pPr>
    </w:p>
    <w:p w:rsidR="001C531F" w:rsidRPr="002D3258" w:rsidRDefault="001C531F" w:rsidP="001C531F">
      <w:pPr>
        <w:pStyle w:val="PreformattedText"/>
        <w:jc w:val="both"/>
        <w:rPr>
          <w:rFonts w:ascii="Arial" w:hAnsi="Arial" w:cs="Arial"/>
          <w:sz w:val="24"/>
          <w:szCs w:val="24"/>
          <w:lang w:val="es-PY"/>
        </w:rPr>
      </w:pPr>
      <w:r w:rsidRPr="002D3258">
        <w:rPr>
          <w:rFonts w:ascii="Arial" w:hAnsi="Arial" w:cs="Arial"/>
          <w:sz w:val="24"/>
          <w:szCs w:val="24"/>
          <w:lang w:val="es-PY"/>
        </w:rPr>
        <w:t>Se tomó conocimiento de</w:t>
      </w:r>
      <w:r w:rsidR="00CC11B1">
        <w:rPr>
          <w:rFonts w:ascii="Arial" w:hAnsi="Arial" w:cs="Arial"/>
          <w:sz w:val="24"/>
          <w:szCs w:val="24"/>
          <w:lang w:val="es-PY"/>
        </w:rPr>
        <w:t xml:space="preserve"> la instrucción de la CCM del </w:t>
      </w:r>
      <w:r w:rsidR="00F97537">
        <w:rPr>
          <w:rFonts w:ascii="Arial" w:hAnsi="Arial" w:cs="Arial"/>
          <w:sz w:val="24"/>
          <w:szCs w:val="24"/>
          <w:lang w:val="es-PY"/>
        </w:rPr>
        <w:t>Acta</w:t>
      </w:r>
      <w:r w:rsidR="00CC11B1">
        <w:rPr>
          <w:rFonts w:ascii="Arial" w:hAnsi="Arial" w:cs="Arial"/>
          <w:sz w:val="24"/>
          <w:szCs w:val="24"/>
          <w:lang w:val="es-PY"/>
        </w:rPr>
        <w:t xml:space="preserve"> </w:t>
      </w:r>
      <w:r w:rsidRPr="002D3258">
        <w:rPr>
          <w:rFonts w:ascii="Arial" w:hAnsi="Arial" w:cs="Arial"/>
          <w:sz w:val="24"/>
          <w:szCs w:val="24"/>
          <w:lang w:val="es-PY"/>
        </w:rPr>
        <w:t>04/18 sobre revisar la conformación de los universos de bienes BK y BIT y elevar informes periódicos sobre los avances de los trabajos.</w:t>
      </w:r>
    </w:p>
    <w:p w:rsidR="00C532C9" w:rsidRPr="002D3258" w:rsidRDefault="00C532C9" w:rsidP="001C531F">
      <w:pPr>
        <w:pStyle w:val="PreformattedText"/>
        <w:jc w:val="both"/>
        <w:rPr>
          <w:rFonts w:ascii="Arial" w:hAnsi="Arial" w:cs="Arial"/>
          <w:sz w:val="24"/>
          <w:szCs w:val="24"/>
          <w:lang w:val="es-PY"/>
        </w:rPr>
      </w:pPr>
    </w:p>
    <w:p w:rsidR="003610EC" w:rsidRPr="002D3258" w:rsidRDefault="00C532C9" w:rsidP="003610EC">
      <w:pPr>
        <w:pStyle w:val="Sangradetextonormal"/>
        <w:tabs>
          <w:tab w:val="left" w:pos="851"/>
        </w:tabs>
        <w:spacing w:after="0"/>
        <w:ind w:left="0"/>
        <w:jc w:val="both"/>
        <w:rPr>
          <w:rFonts w:cs="Arial"/>
          <w:szCs w:val="24"/>
          <w:lang w:val="es-PY"/>
        </w:rPr>
      </w:pPr>
      <w:r w:rsidRPr="002D3258">
        <w:rPr>
          <w:rFonts w:cs="Arial"/>
          <w:szCs w:val="24"/>
          <w:lang w:val="es-PY"/>
        </w:rPr>
        <w:t xml:space="preserve">El CT1 consensuó los listados </w:t>
      </w:r>
      <w:r w:rsidR="00EE24FE" w:rsidRPr="002D3258">
        <w:rPr>
          <w:rFonts w:cs="Arial"/>
          <w:szCs w:val="24"/>
          <w:lang w:val="es-PY"/>
        </w:rPr>
        <w:t xml:space="preserve">base </w:t>
      </w:r>
      <w:r w:rsidRPr="002D3258">
        <w:rPr>
          <w:rFonts w:cs="Arial"/>
          <w:szCs w:val="24"/>
          <w:lang w:val="es-PY"/>
        </w:rPr>
        <w:t xml:space="preserve">de bienes BK y BIT </w:t>
      </w:r>
      <w:r w:rsidR="003610EC" w:rsidRPr="002D3258">
        <w:rPr>
          <w:rFonts w:cs="Arial"/>
          <w:szCs w:val="24"/>
          <w:lang w:val="es-PY"/>
        </w:rPr>
        <w:t xml:space="preserve">que conforman el universo arancelario de estos bienes. </w:t>
      </w:r>
      <w:r w:rsidRPr="002D3258">
        <w:rPr>
          <w:rFonts w:cs="Arial"/>
          <w:szCs w:val="24"/>
          <w:lang w:val="es-PY"/>
        </w:rPr>
        <w:t xml:space="preserve"> </w:t>
      </w:r>
    </w:p>
    <w:p w:rsidR="003610EC" w:rsidRPr="002D3258" w:rsidRDefault="003610EC" w:rsidP="003610EC">
      <w:pPr>
        <w:pStyle w:val="Sangradetextonormal"/>
        <w:tabs>
          <w:tab w:val="left" w:pos="851"/>
        </w:tabs>
        <w:spacing w:after="0"/>
        <w:ind w:left="0"/>
        <w:jc w:val="both"/>
        <w:rPr>
          <w:rFonts w:cs="Arial"/>
          <w:szCs w:val="24"/>
          <w:lang w:val="es-PY"/>
        </w:rPr>
      </w:pPr>
    </w:p>
    <w:p w:rsidR="003610EC" w:rsidRPr="002D3258" w:rsidRDefault="00EE24FE" w:rsidP="003610EC">
      <w:pPr>
        <w:pStyle w:val="Sangradetextonormal"/>
        <w:tabs>
          <w:tab w:val="left" w:pos="851"/>
        </w:tabs>
        <w:spacing w:after="0"/>
        <w:ind w:left="0"/>
        <w:jc w:val="both"/>
        <w:rPr>
          <w:rFonts w:cs="Arial"/>
          <w:szCs w:val="24"/>
          <w:lang w:val="es-PY"/>
        </w:rPr>
      </w:pPr>
      <w:r w:rsidRPr="00057439">
        <w:rPr>
          <w:rFonts w:cs="Arial"/>
          <w:szCs w:val="24"/>
          <w:lang w:val="es-PY"/>
        </w:rPr>
        <w:t>Dichos</w:t>
      </w:r>
      <w:r w:rsidR="003610EC" w:rsidRPr="00057439">
        <w:rPr>
          <w:rFonts w:cs="Arial"/>
          <w:szCs w:val="24"/>
          <w:lang w:val="es-PY"/>
        </w:rPr>
        <w:t xml:space="preserve"> listados constan en el </w:t>
      </w:r>
      <w:r w:rsidR="003610EC" w:rsidRPr="00057439">
        <w:rPr>
          <w:rFonts w:cs="Arial"/>
          <w:b/>
          <w:szCs w:val="24"/>
          <w:lang w:val="es-PY"/>
        </w:rPr>
        <w:t>ANEXO XV.</w:t>
      </w:r>
    </w:p>
    <w:p w:rsidR="00C532C9" w:rsidRPr="002D3258" w:rsidRDefault="00C532C9" w:rsidP="001C531F">
      <w:pPr>
        <w:pStyle w:val="PreformattedText"/>
        <w:jc w:val="both"/>
        <w:rPr>
          <w:rFonts w:ascii="Arial" w:hAnsi="Arial" w:cs="Arial"/>
          <w:sz w:val="24"/>
          <w:szCs w:val="24"/>
          <w:lang w:val="es-PY"/>
        </w:rPr>
      </w:pPr>
    </w:p>
    <w:p w:rsidR="001C531F" w:rsidRPr="002D3258" w:rsidRDefault="001C531F" w:rsidP="001C531F">
      <w:pPr>
        <w:pStyle w:val="PreformattedText"/>
        <w:jc w:val="both"/>
        <w:rPr>
          <w:rFonts w:ascii="Arial" w:hAnsi="Arial" w:cs="Arial"/>
          <w:sz w:val="24"/>
          <w:szCs w:val="24"/>
          <w:lang w:val="es-PY"/>
        </w:rPr>
      </w:pPr>
    </w:p>
    <w:p w:rsidR="00600B0B" w:rsidRPr="002D3258" w:rsidRDefault="001C531F" w:rsidP="003610EC">
      <w:pPr>
        <w:pStyle w:val="PreformattedText"/>
        <w:jc w:val="both"/>
        <w:rPr>
          <w:rFonts w:ascii="Arial" w:hAnsi="Arial" w:cs="Arial"/>
          <w:sz w:val="24"/>
          <w:szCs w:val="24"/>
          <w:lang w:val="es-PY"/>
        </w:rPr>
      </w:pPr>
      <w:r w:rsidRPr="002D3258">
        <w:rPr>
          <w:rFonts w:ascii="Arial" w:hAnsi="Arial" w:cs="Arial"/>
          <w:sz w:val="24"/>
          <w:szCs w:val="24"/>
          <w:lang w:val="es-PY"/>
        </w:rPr>
        <w:t xml:space="preserve">Las delegaciones </w:t>
      </w:r>
      <w:r w:rsidR="00D41425" w:rsidRPr="002D3258">
        <w:rPr>
          <w:rFonts w:ascii="Arial" w:hAnsi="Arial" w:cs="Arial"/>
          <w:sz w:val="24"/>
          <w:szCs w:val="24"/>
          <w:lang w:val="es-PY"/>
        </w:rPr>
        <w:t>intercambiaron comentarios</w:t>
      </w:r>
      <w:r w:rsidRPr="002D3258">
        <w:rPr>
          <w:rFonts w:ascii="Arial" w:hAnsi="Arial" w:cs="Arial"/>
          <w:sz w:val="24"/>
          <w:szCs w:val="24"/>
          <w:lang w:val="es-PY"/>
        </w:rPr>
        <w:t xml:space="preserve"> a efectos de </w:t>
      </w:r>
      <w:r w:rsidR="00A16286" w:rsidRPr="002D3258">
        <w:rPr>
          <w:rFonts w:ascii="Arial" w:hAnsi="Arial" w:cs="Arial"/>
          <w:sz w:val="24"/>
          <w:szCs w:val="24"/>
          <w:lang w:val="es-PY"/>
        </w:rPr>
        <w:t>iniciar los trabajos</w:t>
      </w:r>
      <w:r w:rsidRPr="002D3258">
        <w:rPr>
          <w:rFonts w:ascii="Arial" w:hAnsi="Arial" w:cs="Arial"/>
          <w:sz w:val="24"/>
          <w:szCs w:val="24"/>
          <w:lang w:val="es-PY"/>
        </w:rPr>
        <w:t xml:space="preserve"> para la realización de la tarea encomendada por la CCM. Se entendió conveniente que </w:t>
      </w:r>
      <w:r w:rsidR="003610EC" w:rsidRPr="002D3258">
        <w:rPr>
          <w:rFonts w:ascii="Arial" w:hAnsi="Arial" w:cs="Arial"/>
          <w:sz w:val="24"/>
          <w:szCs w:val="24"/>
          <w:lang w:val="es-PY"/>
        </w:rPr>
        <w:t xml:space="preserve">cada Estado </w:t>
      </w:r>
      <w:r w:rsidR="00C532C9" w:rsidRPr="002D3258">
        <w:rPr>
          <w:rFonts w:ascii="Arial" w:hAnsi="Arial" w:cs="Arial"/>
          <w:sz w:val="24"/>
          <w:szCs w:val="24"/>
          <w:lang w:val="es-PY"/>
        </w:rPr>
        <w:t>Parte</w:t>
      </w:r>
      <w:r w:rsidRPr="002D3258">
        <w:rPr>
          <w:rFonts w:ascii="Arial" w:hAnsi="Arial" w:cs="Arial"/>
          <w:sz w:val="24"/>
          <w:szCs w:val="24"/>
          <w:lang w:val="es-PY"/>
        </w:rPr>
        <w:t xml:space="preserve"> trabaje en la detección de productos que estén clasificados </w:t>
      </w:r>
      <w:r w:rsidR="0084003B" w:rsidRPr="002D3258">
        <w:rPr>
          <w:rFonts w:ascii="Arial" w:hAnsi="Arial" w:cs="Arial"/>
          <w:sz w:val="24"/>
          <w:szCs w:val="24"/>
          <w:lang w:val="es-PY"/>
        </w:rPr>
        <w:t xml:space="preserve">actualmente </w:t>
      </w:r>
      <w:r w:rsidRPr="002D3258">
        <w:rPr>
          <w:rFonts w:ascii="Arial" w:hAnsi="Arial" w:cs="Arial"/>
          <w:sz w:val="24"/>
          <w:szCs w:val="24"/>
          <w:lang w:val="es-PY"/>
        </w:rPr>
        <w:t>como BK y BIT</w:t>
      </w:r>
      <w:r w:rsidR="00F20D19" w:rsidRPr="002D3258">
        <w:rPr>
          <w:rFonts w:ascii="Arial" w:hAnsi="Arial" w:cs="Arial"/>
          <w:sz w:val="24"/>
          <w:szCs w:val="24"/>
          <w:lang w:val="es-PY"/>
        </w:rPr>
        <w:t>,</w:t>
      </w:r>
      <w:r w:rsidRPr="002D3258">
        <w:rPr>
          <w:rFonts w:ascii="Arial" w:hAnsi="Arial" w:cs="Arial"/>
          <w:sz w:val="24"/>
          <w:szCs w:val="24"/>
          <w:lang w:val="es-PY"/>
        </w:rPr>
        <w:t xml:space="preserve"> pero que por temas de </w:t>
      </w:r>
      <w:r w:rsidR="00C532C9" w:rsidRPr="002D3258">
        <w:rPr>
          <w:rFonts w:ascii="Arial" w:hAnsi="Arial" w:cs="Arial"/>
          <w:sz w:val="24"/>
          <w:szCs w:val="24"/>
          <w:lang w:val="es-PY"/>
        </w:rPr>
        <w:t>obsolescencia</w:t>
      </w:r>
      <w:r w:rsidRPr="002D3258">
        <w:rPr>
          <w:rFonts w:ascii="Arial" w:hAnsi="Arial" w:cs="Arial"/>
          <w:sz w:val="24"/>
          <w:szCs w:val="24"/>
          <w:lang w:val="es-PY"/>
        </w:rPr>
        <w:t xml:space="preserve"> u otros no </w:t>
      </w:r>
      <w:r w:rsidR="00C532C9" w:rsidRPr="002D3258">
        <w:rPr>
          <w:rFonts w:ascii="Arial" w:hAnsi="Arial" w:cs="Arial"/>
          <w:sz w:val="24"/>
          <w:szCs w:val="24"/>
          <w:lang w:val="es-PY"/>
        </w:rPr>
        <w:t>corresponda que</w:t>
      </w:r>
      <w:r w:rsidR="00D41425" w:rsidRPr="002D3258">
        <w:rPr>
          <w:rFonts w:ascii="Arial" w:hAnsi="Arial" w:cs="Arial"/>
          <w:sz w:val="24"/>
          <w:szCs w:val="24"/>
          <w:lang w:val="es-PY"/>
        </w:rPr>
        <w:t xml:space="preserve"> figuren con esa clasificación</w:t>
      </w:r>
      <w:r w:rsidR="0084003B" w:rsidRPr="002D3258">
        <w:rPr>
          <w:rFonts w:ascii="Arial" w:hAnsi="Arial" w:cs="Arial"/>
          <w:sz w:val="24"/>
          <w:szCs w:val="24"/>
          <w:lang w:val="es-PY"/>
        </w:rPr>
        <w:t>,</w:t>
      </w:r>
      <w:r w:rsidR="00D41425" w:rsidRPr="002D3258">
        <w:rPr>
          <w:rFonts w:ascii="Arial" w:hAnsi="Arial" w:cs="Arial"/>
          <w:sz w:val="24"/>
          <w:szCs w:val="24"/>
          <w:lang w:val="es-PY"/>
        </w:rPr>
        <w:t xml:space="preserve"> y también </w:t>
      </w:r>
      <w:r w:rsidR="0084003B" w:rsidRPr="002D3258">
        <w:rPr>
          <w:rFonts w:ascii="Arial" w:hAnsi="Arial" w:cs="Arial"/>
          <w:sz w:val="24"/>
          <w:szCs w:val="24"/>
          <w:lang w:val="es-PY"/>
        </w:rPr>
        <w:t xml:space="preserve">en la </w:t>
      </w:r>
      <w:r w:rsidR="00600B0B" w:rsidRPr="002D3258">
        <w:rPr>
          <w:rFonts w:ascii="Arial" w:hAnsi="Arial" w:cs="Arial"/>
          <w:sz w:val="24"/>
          <w:szCs w:val="24"/>
          <w:lang w:val="es-PY"/>
        </w:rPr>
        <w:t>detección</w:t>
      </w:r>
      <w:r w:rsidR="0084003B" w:rsidRPr="002D3258">
        <w:rPr>
          <w:rFonts w:ascii="Arial" w:hAnsi="Arial" w:cs="Arial"/>
          <w:sz w:val="24"/>
          <w:szCs w:val="24"/>
          <w:lang w:val="es-PY"/>
        </w:rPr>
        <w:t xml:space="preserve"> de</w:t>
      </w:r>
      <w:r w:rsidR="00D41425" w:rsidRPr="002D3258">
        <w:rPr>
          <w:rFonts w:ascii="Arial" w:hAnsi="Arial" w:cs="Arial"/>
          <w:sz w:val="24"/>
          <w:szCs w:val="24"/>
          <w:lang w:val="es-PY"/>
        </w:rPr>
        <w:t xml:space="preserve"> aquellos ítems</w:t>
      </w:r>
      <w:r w:rsidR="00C532C9" w:rsidRPr="002D3258">
        <w:rPr>
          <w:rFonts w:ascii="Arial" w:hAnsi="Arial" w:cs="Arial"/>
          <w:sz w:val="24"/>
          <w:szCs w:val="24"/>
          <w:lang w:val="es-PY"/>
        </w:rPr>
        <w:t xml:space="preserve"> arancelarios que </w:t>
      </w:r>
      <w:r w:rsidR="0084003B" w:rsidRPr="002D3258">
        <w:rPr>
          <w:rFonts w:ascii="Arial" w:hAnsi="Arial" w:cs="Arial"/>
          <w:sz w:val="24"/>
          <w:szCs w:val="24"/>
          <w:lang w:val="es-PY"/>
        </w:rPr>
        <w:t>los Estados Parte</w:t>
      </w:r>
      <w:r w:rsidR="00A37DC2">
        <w:rPr>
          <w:rFonts w:ascii="Arial" w:hAnsi="Arial" w:cs="Arial"/>
          <w:sz w:val="24"/>
          <w:szCs w:val="24"/>
          <w:lang w:val="es-PY"/>
        </w:rPr>
        <w:t>s</w:t>
      </w:r>
      <w:r w:rsidR="0084003B" w:rsidRPr="002D3258">
        <w:rPr>
          <w:rFonts w:ascii="Arial" w:hAnsi="Arial" w:cs="Arial"/>
          <w:sz w:val="24"/>
          <w:szCs w:val="24"/>
          <w:lang w:val="es-PY"/>
        </w:rPr>
        <w:t xml:space="preserve"> consideren </w:t>
      </w:r>
      <w:r w:rsidR="00600B0B" w:rsidRPr="002D3258">
        <w:rPr>
          <w:rFonts w:ascii="Arial" w:hAnsi="Arial" w:cs="Arial"/>
          <w:sz w:val="24"/>
          <w:szCs w:val="24"/>
          <w:lang w:val="es-PY"/>
        </w:rPr>
        <w:t xml:space="preserve">que </w:t>
      </w:r>
      <w:r w:rsidR="0084003B" w:rsidRPr="002D3258">
        <w:rPr>
          <w:rFonts w:ascii="Arial" w:hAnsi="Arial" w:cs="Arial"/>
          <w:sz w:val="24"/>
          <w:szCs w:val="24"/>
          <w:lang w:val="es-PY"/>
        </w:rPr>
        <w:t xml:space="preserve">corresponde </w:t>
      </w:r>
      <w:r w:rsidR="00600B0B" w:rsidRPr="002D3258">
        <w:rPr>
          <w:rFonts w:ascii="Arial" w:hAnsi="Arial" w:cs="Arial"/>
          <w:sz w:val="24"/>
          <w:szCs w:val="24"/>
          <w:lang w:val="es-PY"/>
        </w:rPr>
        <w:t>incluirlos en los listados de bienes</w:t>
      </w:r>
      <w:r w:rsidR="00C532C9" w:rsidRPr="002D3258">
        <w:rPr>
          <w:rFonts w:ascii="Arial" w:hAnsi="Arial" w:cs="Arial"/>
          <w:sz w:val="24"/>
          <w:szCs w:val="24"/>
          <w:lang w:val="es-PY"/>
        </w:rPr>
        <w:t xml:space="preserve"> BK y BIT</w:t>
      </w:r>
      <w:r w:rsidR="00600B0B" w:rsidRPr="002D3258">
        <w:rPr>
          <w:rFonts w:ascii="Arial" w:hAnsi="Arial" w:cs="Arial"/>
          <w:sz w:val="24"/>
          <w:szCs w:val="24"/>
          <w:lang w:val="es-PY"/>
        </w:rPr>
        <w:t xml:space="preserve"> de la NCM.</w:t>
      </w:r>
    </w:p>
    <w:p w:rsidR="00600B0B" w:rsidRPr="002D3258" w:rsidRDefault="00600B0B" w:rsidP="003610EC">
      <w:pPr>
        <w:pStyle w:val="PreformattedText"/>
        <w:jc w:val="both"/>
        <w:rPr>
          <w:rFonts w:ascii="Arial" w:hAnsi="Arial" w:cs="Arial"/>
          <w:sz w:val="24"/>
          <w:szCs w:val="24"/>
          <w:lang w:val="es-PY"/>
        </w:rPr>
      </w:pPr>
    </w:p>
    <w:p w:rsidR="008131E9" w:rsidRPr="002D3258" w:rsidRDefault="00C532C9" w:rsidP="003610EC">
      <w:pPr>
        <w:pStyle w:val="PreformattedText"/>
        <w:jc w:val="both"/>
        <w:rPr>
          <w:rFonts w:ascii="Arial" w:hAnsi="Arial" w:cs="Arial"/>
          <w:sz w:val="24"/>
          <w:szCs w:val="24"/>
          <w:lang w:val="es-PY"/>
        </w:rPr>
      </w:pPr>
      <w:r w:rsidRPr="002D3258">
        <w:rPr>
          <w:rFonts w:ascii="Arial" w:hAnsi="Arial" w:cs="Arial"/>
          <w:sz w:val="24"/>
          <w:szCs w:val="24"/>
          <w:lang w:val="es-PY"/>
        </w:rPr>
        <w:t xml:space="preserve">Aquellos productos que sean </w:t>
      </w:r>
      <w:r w:rsidR="00600B0B" w:rsidRPr="002D3258">
        <w:rPr>
          <w:rFonts w:ascii="Arial" w:hAnsi="Arial" w:cs="Arial"/>
          <w:sz w:val="24"/>
          <w:szCs w:val="24"/>
          <w:lang w:val="es-PY"/>
        </w:rPr>
        <w:t>encontrados</w:t>
      </w:r>
      <w:r w:rsidRPr="002D3258">
        <w:rPr>
          <w:rFonts w:ascii="Arial" w:hAnsi="Arial" w:cs="Arial"/>
          <w:sz w:val="24"/>
          <w:szCs w:val="24"/>
          <w:lang w:val="es-PY"/>
        </w:rPr>
        <w:t xml:space="preserve"> se presentarán en la próxima reunión de este Comité a efectos de su cons</w:t>
      </w:r>
      <w:r w:rsidR="00A22B24">
        <w:rPr>
          <w:rFonts w:ascii="Arial" w:hAnsi="Arial" w:cs="Arial"/>
          <w:sz w:val="24"/>
          <w:szCs w:val="24"/>
          <w:lang w:val="es-PY"/>
        </w:rPr>
        <w:t>ideración</w:t>
      </w:r>
      <w:r w:rsidRPr="002D3258">
        <w:rPr>
          <w:rFonts w:ascii="Arial" w:hAnsi="Arial" w:cs="Arial"/>
          <w:sz w:val="24"/>
          <w:szCs w:val="24"/>
          <w:lang w:val="es-PY"/>
        </w:rPr>
        <w:t>.</w:t>
      </w:r>
    </w:p>
    <w:p w:rsidR="00600B0B" w:rsidRPr="002D3258" w:rsidRDefault="00600B0B" w:rsidP="00600B0B">
      <w:pPr>
        <w:pStyle w:val="Sangradetextonormal"/>
        <w:tabs>
          <w:tab w:val="left" w:pos="851"/>
        </w:tabs>
        <w:spacing w:after="0"/>
        <w:ind w:left="0"/>
        <w:jc w:val="both"/>
        <w:rPr>
          <w:rFonts w:cs="Arial"/>
          <w:szCs w:val="24"/>
          <w:lang w:val="es-PY"/>
        </w:rPr>
      </w:pPr>
    </w:p>
    <w:p w:rsidR="00600B0B" w:rsidRPr="002D3258" w:rsidRDefault="00600B0B" w:rsidP="00600B0B">
      <w:pPr>
        <w:pStyle w:val="Sangradetextonormal"/>
        <w:tabs>
          <w:tab w:val="left" w:pos="851"/>
        </w:tabs>
        <w:spacing w:after="0"/>
        <w:ind w:left="0"/>
        <w:jc w:val="both"/>
        <w:rPr>
          <w:rFonts w:cs="Arial"/>
          <w:szCs w:val="24"/>
          <w:lang w:val="es-PY"/>
        </w:rPr>
      </w:pPr>
      <w:r w:rsidRPr="002D3258">
        <w:rPr>
          <w:rFonts w:cs="Arial"/>
          <w:szCs w:val="24"/>
          <w:lang w:val="es-PY"/>
        </w:rPr>
        <w:lastRenderedPageBreak/>
        <w:t>El tema continúa en Agenda.</w:t>
      </w:r>
    </w:p>
    <w:p w:rsidR="008131E9" w:rsidRPr="002D3258" w:rsidRDefault="008131E9" w:rsidP="00FF75E9">
      <w:pPr>
        <w:pStyle w:val="Sinespaciado"/>
        <w:rPr>
          <w:rFonts w:cs="Arial"/>
          <w:color w:val="FF0000"/>
          <w:szCs w:val="24"/>
          <w:lang w:val="es-UY"/>
        </w:rPr>
      </w:pPr>
    </w:p>
    <w:p w:rsidR="00F20D19" w:rsidRPr="0049277D" w:rsidRDefault="00F20D19" w:rsidP="00FF75E9">
      <w:pPr>
        <w:pStyle w:val="Sinespaciado"/>
        <w:rPr>
          <w:rFonts w:cs="Arial"/>
          <w:color w:val="FF0000"/>
          <w:szCs w:val="24"/>
          <w:lang w:val="es-UY"/>
        </w:rPr>
      </w:pPr>
    </w:p>
    <w:p w:rsidR="00E86BEE" w:rsidRPr="0049277D" w:rsidRDefault="00E86BEE" w:rsidP="00C46E3A">
      <w:pPr>
        <w:pStyle w:val="Textoindependiente"/>
        <w:numPr>
          <w:ilvl w:val="0"/>
          <w:numId w:val="2"/>
        </w:numPr>
        <w:tabs>
          <w:tab w:val="left" w:pos="284"/>
        </w:tabs>
        <w:spacing w:afterLines="20" w:after="48"/>
        <w:ind w:left="284" w:hanging="284"/>
        <w:rPr>
          <w:rFonts w:cs="Arial"/>
          <w:b/>
          <w:color w:val="auto"/>
          <w:szCs w:val="24"/>
          <w:lang w:val="es-ES"/>
        </w:rPr>
      </w:pPr>
      <w:r w:rsidRPr="0049277D">
        <w:rPr>
          <w:rFonts w:cs="Arial"/>
          <w:b/>
          <w:color w:val="auto"/>
          <w:szCs w:val="24"/>
          <w:lang w:val="es-ES"/>
        </w:rPr>
        <w:t>SOLICITUDES DE MODIFICACIÓN DE LA NCM Y DEL AEC</w:t>
      </w:r>
    </w:p>
    <w:p w:rsidR="00E86BEE" w:rsidRPr="0049277D" w:rsidRDefault="00E86BEE" w:rsidP="00FF75E9">
      <w:pPr>
        <w:pStyle w:val="Sinespaciado"/>
        <w:rPr>
          <w:szCs w:val="24"/>
        </w:rPr>
      </w:pPr>
    </w:p>
    <w:p w:rsidR="00E86BEE" w:rsidRPr="0049277D" w:rsidRDefault="00E86BEE" w:rsidP="00C46E3A">
      <w:pPr>
        <w:tabs>
          <w:tab w:val="left" w:pos="851"/>
          <w:tab w:val="left" w:pos="5040"/>
        </w:tabs>
        <w:spacing w:afterLines="20" w:after="48"/>
        <w:jc w:val="both"/>
        <w:rPr>
          <w:rFonts w:cs="Arial"/>
          <w:szCs w:val="24"/>
          <w:lang w:val="es-ES"/>
        </w:rPr>
      </w:pPr>
      <w:r w:rsidRPr="0049277D">
        <w:rPr>
          <w:rFonts w:cs="Arial"/>
          <w:szCs w:val="24"/>
          <w:lang w:val="es-ES"/>
        </w:rPr>
        <w:t>Se analizó la lista de solicitudes de modificación de la NCM y del AEC pen</w:t>
      </w:r>
      <w:r w:rsidR="000C22CB" w:rsidRPr="0049277D">
        <w:rPr>
          <w:rFonts w:cs="Arial"/>
          <w:szCs w:val="24"/>
          <w:lang w:val="es-ES"/>
        </w:rPr>
        <w:t>diente</w:t>
      </w:r>
      <w:r w:rsidR="00A65155" w:rsidRPr="0049277D">
        <w:rPr>
          <w:rFonts w:cs="Arial"/>
          <w:szCs w:val="24"/>
          <w:lang w:val="es-ES"/>
        </w:rPr>
        <w:t>s</w:t>
      </w:r>
      <w:r w:rsidRPr="0049277D">
        <w:rPr>
          <w:rFonts w:cs="Arial"/>
          <w:szCs w:val="24"/>
          <w:lang w:val="es-ES"/>
        </w:rPr>
        <w:t xml:space="preserve">, que </w:t>
      </w:r>
      <w:r w:rsidR="00A65155" w:rsidRPr="0049277D">
        <w:rPr>
          <w:rFonts w:cs="Arial"/>
          <w:szCs w:val="24"/>
          <w:lang w:val="es-ES"/>
        </w:rPr>
        <w:t xml:space="preserve">consta </w:t>
      </w:r>
      <w:r w:rsidRPr="0049277D">
        <w:rPr>
          <w:rFonts w:cs="Arial"/>
          <w:szCs w:val="24"/>
          <w:lang w:val="es-ES"/>
        </w:rPr>
        <w:t xml:space="preserve">en el </w:t>
      </w:r>
      <w:r w:rsidR="00A65155" w:rsidRPr="0049277D">
        <w:rPr>
          <w:rFonts w:cs="Arial"/>
          <w:b/>
          <w:bCs/>
          <w:szCs w:val="24"/>
          <w:lang w:val="es-ES"/>
        </w:rPr>
        <w:t>ANEXO</w:t>
      </w:r>
      <w:r w:rsidRPr="0049277D">
        <w:rPr>
          <w:rFonts w:cs="Arial"/>
          <w:b/>
          <w:bCs/>
          <w:szCs w:val="24"/>
          <w:lang w:val="es-ES"/>
        </w:rPr>
        <w:t xml:space="preserve"> V.</w:t>
      </w:r>
    </w:p>
    <w:p w:rsidR="00E078A9" w:rsidRPr="0049277D" w:rsidRDefault="00E078A9" w:rsidP="00FF75E9">
      <w:pPr>
        <w:pStyle w:val="Sinespaciado"/>
        <w:rPr>
          <w:rFonts w:cs="Arial"/>
          <w:b/>
          <w:color w:val="FF0000"/>
          <w:szCs w:val="24"/>
          <w:lang w:val="es-ES"/>
        </w:rPr>
      </w:pPr>
    </w:p>
    <w:p w:rsidR="00CC726A" w:rsidRPr="00CC726A" w:rsidRDefault="00CC726A" w:rsidP="00CC726A">
      <w:pPr>
        <w:pStyle w:val="Prrafodelista"/>
        <w:numPr>
          <w:ilvl w:val="0"/>
          <w:numId w:val="4"/>
        </w:numPr>
        <w:tabs>
          <w:tab w:val="left" w:pos="709"/>
        </w:tabs>
        <w:jc w:val="both"/>
        <w:rPr>
          <w:rFonts w:cs="Arial"/>
          <w:b/>
          <w:vanish/>
          <w:sz w:val="22"/>
          <w:szCs w:val="22"/>
          <w:lang w:val="es-PY"/>
        </w:rPr>
      </w:pPr>
    </w:p>
    <w:p w:rsidR="00E86BEE" w:rsidRPr="00A3643B" w:rsidRDefault="00E86BEE" w:rsidP="00A3643B">
      <w:pPr>
        <w:pStyle w:val="Sinespaciado"/>
        <w:numPr>
          <w:ilvl w:val="1"/>
          <w:numId w:val="3"/>
        </w:numPr>
        <w:ind w:left="426" w:hanging="426"/>
        <w:rPr>
          <w:rFonts w:cs="Arial"/>
          <w:b/>
          <w:szCs w:val="24"/>
          <w:lang w:val="es-ES"/>
        </w:rPr>
      </w:pPr>
      <w:r w:rsidRPr="00A3643B">
        <w:rPr>
          <w:rFonts w:cs="Arial"/>
          <w:b/>
          <w:szCs w:val="24"/>
          <w:lang w:val="es-ES"/>
        </w:rPr>
        <w:t>Aporte de información sobre los casos en estudio en el Anexo V</w:t>
      </w:r>
    </w:p>
    <w:p w:rsidR="00E86BEE" w:rsidRPr="0049277D" w:rsidRDefault="00E86BEE" w:rsidP="00FF75E9">
      <w:pPr>
        <w:pStyle w:val="Sinespaciado"/>
        <w:rPr>
          <w:szCs w:val="24"/>
          <w:highlight w:val="yellow"/>
          <w:lang w:val="es-ES"/>
        </w:rPr>
      </w:pPr>
    </w:p>
    <w:p w:rsidR="000F0DEC" w:rsidRPr="008843DC" w:rsidRDefault="008339AB" w:rsidP="00C46E3A">
      <w:pPr>
        <w:tabs>
          <w:tab w:val="left" w:pos="851"/>
          <w:tab w:val="left" w:pos="5040"/>
        </w:tabs>
        <w:spacing w:afterLines="20" w:after="48"/>
        <w:jc w:val="both"/>
        <w:rPr>
          <w:rFonts w:cs="Arial"/>
          <w:szCs w:val="24"/>
          <w:lang w:val="es-ES"/>
        </w:rPr>
      </w:pPr>
      <w:r>
        <w:rPr>
          <w:rFonts w:cs="Arial"/>
          <w:szCs w:val="24"/>
          <w:lang w:val="es-ES"/>
        </w:rPr>
        <w:t>La D</w:t>
      </w:r>
      <w:r w:rsidR="000F0DEC" w:rsidRPr="008843DC">
        <w:rPr>
          <w:rFonts w:cs="Arial"/>
          <w:szCs w:val="24"/>
          <w:lang w:val="es-ES"/>
        </w:rPr>
        <w:t xml:space="preserve">elegación de Brasil </w:t>
      </w:r>
      <w:r w:rsidR="00A65155" w:rsidRPr="008843DC">
        <w:rPr>
          <w:rFonts w:cs="Arial"/>
          <w:szCs w:val="24"/>
          <w:lang w:val="es-ES"/>
        </w:rPr>
        <w:t xml:space="preserve">presentó </w:t>
      </w:r>
      <w:r w:rsidR="000F0DEC" w:rsidRPr="008843DC">
        <w:rPr>
          <w:rFonts w:cs="Arial"/>
          <w:szCs w:val="24"/>
          <w:lang w:val="es-ES"/>
        </w:rPr>
        <w:t>inform</w:t>
      </w:r>
      <w:r w:rsidR="00B90EC9" w:rsidRPr="008843DC">
        <w:rPr>
          <w:rFonts w:cs="Arial"/>
          <w:szCs w:val="24"/>
          <w:lang w:val="es-ES"/>
        </w:rPr>
        <w:t xml:space="preserve">ación adicional </w:t>
      </w:r>
      <w:r w:rsidR="00A65155" w:rsidRPr="008843DC">
        <w:rPr>
          <w:rFonts w:cs="Arial"/>
          <w:szCs w:val="24"/>
          <w:lang w:val="es-ES"/>
        </w:rPr>
        <w:t xml:space="preserve">para </w:t>
      </w:r>
      <w:r w:rsidR="00B90EC9" w:rsidRPr="008843DC">
        <w:rPr>
          <w:rFonts w:cs="Arial"/>
          <w:szCs w:val="24"/>
          <w:lang w:val="es-ES"/>
        </w:rPr>
        <w:t xml:space="preserve">los </w:t>
      </w:r>
      <w:r w:rsidR="00A65155" w:rsidRPr="008843DC">
        <w:rPr>
          <w:rFonts w:cs="Arial"/>
          <w:szCs w:val="24"/>
          <w:lang w:val="es-ES"/>
        </w:rPr>
        <w:t>C</w:t>
      </w:r>
      <w:r w:rsidR="00B90EC9" w:rsidRPr="008843DC">
        <w:rPr>
          <w:rFonts w:cs="Arial"/>
          <w:szCs w:val="24"/>
          <w:lang w:val="es-ES"/>
        </w:rPr>
        <w:t>asos</w:t>
      </w:r>
      <w:r w:rsidR="00A65155" w:rsidRPr="008843DC">
        <w:rPr>
          <w:rFonts w:cs="Arial"/>
          <w:szCs w:val="24"/>
          <w:lang w:val="es-ES"/>
        </w:rPr>
        <w:t xml:space="preserve"> Nos</w:t>
      </w:r>
      <w:r w:rsidR="000F0DEC" w:rsidRPr="008843DC">
        <w:rPr>
          <w:rFonts w:cs="Arial"/>
          <w:szCs w:val="24"/>
          <w:lang w:val="es-ES"/>
        </w:rPr>
        <w:t>.</w:t>
      </w:r>
      <w:r w:rsidR="00045D5E" w:rsidRPr="008843DC">
        <w:rPr>
          <w:rFonts w:cs="Arial"/>
          <w:szCs w:val="24"/>
          <w:lang w:val="es-ES"/>
        </w:rPr>
        <w:t xml:space="preserve"> </w:t>
      </w:r>
      <w:r w:rsidR="008843DC">
        <w:rPr>
          <w:rFonts w:cs="Arial"/>
          <w:szCs w:val="24"/>
          <w:lang w:val="es-ES"/>
        </w:rPr>
        <w:t xml:space="preserve">937, </w:t>
      </w:r>
      <w:r w:rsidR="00045D5E" w:rsidRPr="008843DC">
        <w:rPr>
          <w:rFonts w:cs="Arial"/>
          <w:szCs w:val="24"/>
          <w:lang w:val="es-ES"/>
        </w:rPr>
        <w:t xml:space="preserve">958, 979, </w:t>
      </w:r>
      <w:r w:rsidR="000B41B9">
        <w:rPr>
          <w:rFonts w:cs="Arial"/>
          <w:szCs w:val="24"/>
          <w:lang w:val="es-ES"/>
        </w:rPr>
        <w:t xml:space="preserve">1047, </w:t>
      </w:r>
      <w:r w:rsidR="00A532A0" w:rsidRPr="008843DC">
        <w:rPr>
          <w:rFonts w:cs="Arial"/>
          <w:szCs w:val="24"/>
          <w:lang w:val="es-ES"/>
        </w:rPr>
        <w:t>1109, 1135 y 11</w:t>
      </w:r>
      <w:r w:rsidR="008843DC">
        <w:rPr>
          <w:rFonts w:cs="Arial"/>
          <w:szCs w:val="24"/>
          <w:lang w:val="es-ES"/>
        </w:rPr>
        <w:t>52</w:t>
      </w:r>
      <w:r w:rsidR="00A90776" w:rsidRPr="008843DC">
        <w:rPr>
          <w:rFonts w:cs="Arial"/>
          <w:szCs w:val="24"/>
          <w:lang w:val="es-ES"/>
        </w:rPr>
        <w:t>.</w:t>
      </w:r>
    </w:p>
    <w:p w:rsidR="0031038B" w:rsidRPr="00CC726A" w:rsidRDefault="0031038B" w:rsidP="00FF75E9">
      <w:pPr>
        <w:pStyle w:val="Sinespaciado"/>
        <w:rPr>
          <w:rFonts w:cs="Arial"/>
          <w:szCs w:val="24"/>
          <w:highlight w:val="yellow"/>
          <w:lang w:val="es-ES"/>
        </w:rPr>
      </w:pPr>
    </w:p>
    <w:p w:rsidR="000F0DEC" w:rsidRPr="0049277D" w:rsidRDefault="000F0DEC" w:rsidP="00C46E3A">
      <w:pPr>
        <w:tabs>
          <w:tab w:val="left" w:pos="851"/>
          <w:tab w:val="left" w:pos="5040"/>
        </w:tabs>
        <w:spacing w:afterLines="20" w:after="48"/>
        <w:jc w:val="both"/>
        <w:rPr>
          <w:rFonts w:cs="Arial"/>
          <w:b/>
          <w:szCs w:val="24"/>
          <w:lang w:val="es-ES"/>
        </w:rPr>
      </w:pPr>
      <w:r w:rsidRPr="008843DC">
        <w:rPr>
          <w:rFonts w:cs="Arial"/>
          <w:szCs w:val="24"/>
          <w:lang w:val="es-ES"/>
        </w:rPr>
        <w:t xml:space="preserve">La información presentada por los Estados Partes </w:t>
      </w:r>
      <w:r w:rsidR="00A65155" w:rsidRPr="008843DC">
        <w:rPr>
          <w:rFonts w:cs="Arial"/>
          <w:szCs w:val="24"/>
          <w:lang w:val="es-ES"/>
        </w:rPr>
        <w:t xml:space="preserve">consta </w:t>
      </w:r>
      <w:r w:rsidRPr="008843DC">
        <w:rPr>
          <w:rFonts w:cs="Arial"/>
          <w:szCs w:val="24"/>
          <w:lang w:val="es-ES"/>
        </w:rPr>
        <w:t xml:space="preserve">en el </w:t>
      </w:r>
      <w:r w:rsidR="00A65155" w:rsidRPr="008843DC">
        <w:rPr>
          <w:rFonts w:cs="Arial"/>
          <w:b/>
          <w:szCs w:val="24"/>
          <w:lang w:val="es-ES"/>
        </w:rPr>
        <w:t>ANEXO</w:t>
      </w:r>
      <w:r w:rsidRPr="008843DC">
        <w:rPr>
          <w:rFonts w:cs="Arial"/>
          <w:b/>
          <w:szCs w:val="24"/>
          <w:lang w:val="es-ES"/>
        </w:rPr>
        <w:t xml:space="preserve"> VII.</w:t>
      </w:r>
    </w:p>
    <w:p w:rsidR="0031038B" w:rsidRPr="0049277D" w:rsidRDefault="0031038B" w:rsidP="00FF75E9">
      <w:pPr>
        <w:pStyle w:val="Sinespaciado"/>
        <w:rPr>
          <w:rFonts w:cs="Arial"/>
          <w:color w:val="FF0000"/>
          <w:szCs w:val="24"/>
          <w:lang w:val="es-ES"/>
        </w:rPr>
      </w:pPr>
    </w:p>
    <w:p w:rsidR="00E86BEE" w:rsidRPr="0049277D" w:rsidRDefault="00E86BEE" w:rsidP="00FE5B2D">
      <w:pPr>
        <w:pStyle w:val="Sinespaciado"/>
        <w:numPr>
          <w:ilvl w:val="1"/>
          <w:numId w:val="3"/>
        </w:numPr>
        <w:ind w:left="426" w:hanging="426"/>
        <w:rPr>
          <w:rFonts w:cs="Arial"/>
          <w:b/>
          <w:szCs w:val="24"/>
          <w:lang w:val="es-ES"/>
        </w:rPr>
      </w:pPr>
      <w:r w:rsidRPr="0049277D">
        <w:rPr>
          <w:rFonts w:cs="Arial"/>
          <w:b/>
          <w:szCs w:val="24"/>
          <w:lang w:val="es-ES"/>
        </w:rPr>
        <w:t xml:space="preserve">Presentación de nuevos casos </w:t>
      </w:r>
      <w:r w:rsidR="00C71A42" w:rsidRPr="0049277D">
        <w:rPr>
          <w:rFonts w:cs="Arial"/>
          <w:b/>
          <w:szCs w:val="24"/>
          <w:lang w:val="es-ES"/>
        </w:rPr>
        <w:t>para</w:t>
      </w:r>
      <w:r w:rsidRPr="0049277D">
        <w:rPr>
          <w:rFonts w:cs="Arial"/>
          <w:b/>
          <w:szCs w:val="24"/>
          <w:lang w:val="es-ES"/>
        </w:rPr>
        <w:t xml:space="preserve"> estudio </w:t>
      </w:r>
      <w:r w:rsidR="003F1678" w:rsidRPr="0049277D">
        <w:rPr>
          <w:rFonts w:cs="Arial"/>
          <w:b/>
          <w:szCs w:val="24"/>
          <w:lang w:val="es-ES"/>
        </w:rPr>
        <w:t xml:space="preserve">en el </w:t>
      </w:r>
      <w:r w:rsidRPr="0049277D">
        <w:rPr>
          <w:rFonts w:cs="Arial"/>
          <w:b/>
          <w:szCs w:val="24"/>
          <w:lang w:val="es-ES"/>
        </w:rPr>
        <w:t>Anexo V</w:t>
      </w:r>
    </w:p>
    <w:p w:rsidR="00E86BEE" w:rsidRPr="0049277D" w:rsidRDefault="00E86BEE" w:rsidP="00FF75E9">
      <w:pPr>
        <w:pStyle w:val="Sinespaciado"/>
        <w:rPr>
          <w:rFonts w:cs="Arial"/>
          <w:szCs w:val="24"/>
          <w:lang w:val="es-ES"/>
        </w:rPr>
      </w:pPr>
    </w:p>
    <w:p w:rsidR="00C71A42" w:rsidRPr="008843DC" w:rsidRDefault="00C71A42" w:rsidP="00C46E3A">
      <w:pPr>
        <w:tabs>
          <w:tab w:val="left" w:pos="851"/>
          <w:tab w:val="left" w:pos="5040"/>
        </w:tabs>
        <w:spacing w:afterLines="20" w:after="48"/>
        <w:jc w:val="both"/>
        <w:rPr>
          <w:rFonts w:cs="Arial"/>
          <w:szCs w:val="24"/>
          <w:lang w:val="es-ES"/>
        </w:rPr>
      </w:pPr>
      <w:r w:rsidRPr="008843DC">
        <w:rPr>
          <w:rFonts w:cs="Arial"/>
          <w:szCs w:val="24"/>
          <w:lang w:val="es-ES"/>
        </w:rPr>
        <w:t>En esta oportunidad</w:t>
      </w:r>
      <w:r w:rsidR="003F1678" w:rsidRPr="008843DC">
        <w:rPr>
          <w:rFonts w:cs="Arial"/>
          <w:szCs w:val="24"/>
          <w:lang w:val="es-ES"/>
        </w:rPr>
        <w:t>,</w:t>
      </w:r>
      <w:r w:rsidRPr="008843DC">
        <w:rPr>
          <w:rFonts w:cs="Arial"/>
          <w:szCs w:val="24"/>
          <w:lang w:val="es-ES"/>
        </w:rPr>
        <w:t xml:space="preserve"> l</w:t>
      </w:r>
      <w:r w:rsidR="0031038B" w:rsidRPr="008843DC">
        <w:rPr>
          <w:rFonts w:cs="Arial"/>
          <w:szCs w:val="24"/>
          <w:lang w:val="es-ES"/>
        </w:rPr>
        <w:t>a</w:t>
      </w:r>
      <w:r w:rsidR="00A65E6F">
        <w:rPr>
          <w:rFonts w:cs="Arial"/>
          <w:szCs w:val="24"/>
          <w:lang w:val="es-ES"/>
        </w:rPr>
        <w:t xml:space="preserve"> Delegación de Argentina presentó</w:t>
      </w:r>
      <w:r w:rsidRPr="008843DC">
        <w:rPr>
          <w:rFonts w:cs="Arial"/>
          <w:szCs w:val="24"/>
          <w:lang w:val="es-ES"/>
        </w:rPr>
        <w:t xml:space="preserve"> los siguie</w:t>
      </w:r>
      <w:r w:rsidR="00FE41DE" w:rsidRPr="008843DC">
        <w:rPr>
          <w:rFonts w:cs="Arial"/>
          <w:szCs w:val="24"/>
          <w:lang w:val="es-ES"/>
        </w:rPr>
        <w:t>ntes nuevos c</w:t>
      </w:r>
      <w:r w:rsidRPr="008843DC">
        <w:rPr>
          <w:rFonts w:cs="Arial"/>
          <w:szCs w:val="24"/>
          <w:lang w:val="es-ES"/>
        </w:rPr>
        <w:t>asos:</w:t>
      </w:r>
    </w:p>
    <w:p w:rsidR="00FE41DE" w:rsidRPr="00CC726A" w:rsidRDefault="00FE41DE" w:rsidP="00C46E3A">
      <w:pPr>
        <w:tabs>
          <w:tab w:val="left" w:pos="851"/>
          <w:tab w:val="left" w:pos="5040"/>
        </w:tabs>
        <w:spacing w:afterLines="20" w:after="48"/>
        <w:jc w:val="both"/>
        <w:rPr>
          <w:rFonts w:cs="Arial"/>
          <w:szCs w:val="24"/>
          <w:highlight w:val="yellow"/>
          <w:lang w:val="es-ES"/>
        </w:rPr>
      </w:pPr>
    </w:p>
    <w:p w:rsidR="00045D5E" w:rsidRPr="00A65E6F" w:rsidRDefault="00A65E6F" w:rsidP="00A65E6F">
      <w:pPr>
        <w:tabs>
          <w:tab w:val="left" w:pos="142"/>
          <w:tab w:val="left" w:pos="851"/>
          <w:tab w:val="left" w:pos="5040"/>
        </w:tabs>
        <w:spacing w:afterLines="20" w:after="48"/>
        <w:jc w:val="both"/>
        <w:rPr>
          <w:rFonts w:cs="Arial"/>
          <w:szCs w:val="24"/>
          <w:lang w:val="es-ES"/>
        </w:rPr>
      </w:pPr>
      <w:r w:rsidRPr="00A65E6F">
        <w:rPr>
          <w:rFonts w:cs="Arial"/>
          <w:szCs w:val="24"/>
          <w:lang w:val="es-ES"/>
        </w:rPr>
        <w:t>Se</w:t>
      </w:r>
      <w:r w:rsidRPr="00A65E6F">
        <w:rPr>
          <w:rFonts w:cs="Arial"/>
          <w:b/>
          <w:szCs w:val="24"/>
          <w:lang w:val="es-ES"/>
        </w:rPr>
        <w:t xml:space="preserve"> </w:t>
      </w:r>
      <w:r w:rsidRPr="00A65E6F">
        <w:rPr>
          <w:rFonts w:cs="Arial"/>
          <w:szCs w:val="24"/>
          <w:lang w:val="es-ES"/>
        </w:rPr>
        <w:t>presentaron</w:t>
      </w:r>
      <w:r w:rsidR="001E7798" w:rsidRPr="00A65E6F">
        <w:rPr>
          <w:rFonts w:cs="Arial"/>
          <w:szCs w:val="24"/>
          <w:lang w:val="es-ES"/>
        </w:rPr>
        <w:t xml:space="preserve"> </w:t>
      </w:r>
      <w:r w:rsidR="008843DC" w:rsidRPr="00A65E6F">
        <w:rPr>
          <w:rFonts w:cs="Arial"/>
          <w:szCs w:val="24"/>
          <w:lang w:val="es-ES"/>
        </w:rPr>
        <w:t>17</w:t>
      </w:r>
      <w:r w:rsidR="0031038B" w:rsidRPr="00A65E6F">
        <w:rPr>
          <w:rFonts w:cs="Arial"/>
          <w:szCs w:val="24"/>
          <w:lang w:val="es-ES"/>
        </w:rPr>
        <w:t xml:space="preserve"> (</w:t>
      </w:r>
      <w:r w:rsidR="008843DC" w:rsidRPr="00A65E6F">
        <w:rPr>
          <w:rFonts w:cs="Arial"/>
          <w:szCs w:val="24"/>
          <w:lang w:val="es-ES"/>
        </w:rPr>
        <w:t>diecisiete</w:t>
      </w:r>
      <w:r w:rsidR="0031038B" w:rsidRPr="00A65E6F">
        <w:rPr>
          <w:rFonts w:cs="Arial"/>
          <w:szCs w:val="24"/>
          <w:lang w:val="es-ES"/>
        </w:rPr>
        <w:t xml:space="preserve">) </w:t>
      </w:r>
      <w:r w:rsidR="00C71A42" w:rsidRPr="00A65E6F">
        <w:rPr>
          <w:rFonts w:cs="Arial"/>
          <w:szCs w:val="24"/>
          <w:lang w:val="es-ES"/>
        </w:rPr>
        <w:t xml:space="preserve">nuevos </w:t>
      </w:r>
      <w:r w:rsidR="0031038B" w:rsidRPr="00A65E6F">
        <w:rPr>
          <w:rFonts w:cs="Arial"/>
          <w:szCs w:val="24"/>
          <w:lang w:val="es-ES"/>
        </w:rPr>
        <w:t xml:space="preserve">casos: </w:t>
      </w:r>
      <w:r w:rsidR="000B41B9" w:rsidRPr="00A65E6F">
        <w:rPr>
          <w:rFonts w:cs="Arial"/>
          <w:szCs w:val="24"/>
          <w:lang w:val="es-ES"/>
        </w:rPr>
        <w:t>“</w:t>
      </w:r>
      <w:r w:rsidR="00C46E3A" w:rsidRPr="00A65E6F">
        <w:rPr>
          <w:rFonts w:cs="Arial"/>
          <w:szCs w:val="24"/>
          <w:lang w:val="es-ES"/>
        </w:rPr>
        <w:t xml:space="preserve">Cospeles para acuñación” </w:t>
      </w:r>
      <w:r w:rsidR="00C46E3A" w:rsidRPr="00A65E6F">
        <w:rPr>
          <w:rFonts w:cs="Arial"/>
          <w:b/>
          <w:szCs w:val="24"/>
          <w:lang w:val="es-ES"/>
        </w:rPr>
        <w:t>(Casos 1171 y 1172)</w:t>
      </w:r>
      <w:r w:rsidR="00C46E3A" w:rsidRPr="00A65E6F">
        <w:rPr>
          <w:rFonts w:cs="Arial"/>
          <w:szCs w:val="24"/>
          <w:lang w:val="es-ES"/>
        </w:rPr>
        <w:t xml:space="preserve">, “Tijeras de poda” </w:t>
      </w:r>
      <w:r w:rsidR="00C46E3A" w:rsidRPr="00A65E6F">
        <w:rPr>
          <w:rFonts w:cs="Arial"/>
          <w:b/>
          <w:szCs w:val="24"/>
          <w:lang w:val="es-ES"/>
        </w:rPr>
        <w:t>(Caso 1173)</w:t>
      </w:r>
      <w:r w:rsidR="00C46E3A" w:rsidRPr="00A65E6F">
        <w:rPr>
          <w:rFonts w:cs="Arial"/>
          <w:szCs w:val="24"/>
          <w:lang w:val="es-ES"/>
        </w:rPr>
        <w:t xml:space="preserve">, “Aceite de almendra de palma refinado” </w:t>
      </w:r>
      <w:r w:rsidR="00C46E3A" w:rsidRPr="00A65E6F">
        <w:rPr>
          <w:rFonts w:cs="Arial"/>
          <w:b/>
          <w:szCs w:val="24"/>
          <w:lang w:val="es-ES"/>
        </w:rPr>
        <w:t>(Caso 1174)</w:t>
      </w:r>
      <w:r w:rsidR="00C46E3A" w:rsidRPr="00A65E6F">
        <w:rPr>
          <w:rFonts w:cs="Arial"/>
          <w:szCs w:val="24"/>
          <w:lang w:val="es-ES"/>
        </w:rPr>
        <w:t xml:space="preserve">, “Preparaciones desincrustantes, anticorrosivas o antioxidantes” </w:t>
      </w:r>
      <w:r w:rsidR="00C46E3A" w:rsidRPr="00A65E6F">
        <w:rPr>
          <w:rFonts w:cs="Arial"/>
          <w:b/>
          <w:szCs w:val="24"/>
          <w:lang w:val="es-ES"/>
        </w:rPr>
        <w:t>(Caso 1175)</w:t>
      </w:r>
      <w:r w:rsidR="00C46E3A" w:rsidRPr="00A65E6F">
        <w:rPr>
          <w:rFonts w:cs="Arial"/>
          <w:szCs w:val="24"/>
          <w:lang w:val="es-ES"/>
        </w:rPr>
        <w:t xml:space="preserve">, “Maquinas de videojuegos, </w:t>
      </w:r>
      <w:r w:rsidR="006B3EE2" w:rsidRPr="00A65E6F">
        <w:rPr>
          <w:rFonts w:cs="Arial"/>
          <w:szCs w:val="24"/>
          <w:lang w:val="es-ES"/>
        </w:rPr>
        <w:t>máquinas</w:t>
      </w:r>
      <w:r w:rsidR="00C46E3A" w:rsidRPr="00A65E6F">
        <w:rPr>
          <w:rFonts w:cs="Arial"/>
          <w:szCs w:val="24"/>
          <w:lang w:val="es-ES"/>
        </w:rPr>
        <w:t xml:space="preserve"> de </w:t>
      </w:r>
      <w:proofErr w:type="spellStart"/>
      <w:r w:rsidR="00C46E3A" w:rsidRPr="00A65E6F">
        <w:rPr>
          <w:rFonts w:cs="Arial"/>
          <w:szCs w:val="24"/>
          <w:lang w:val="es-ES"/>
        </w:rPr>
        <w:t>redemption</w:t>
      </w:r>
      <w:proofErr w:type="spellEnd"/>
      <w:r w:rsidR="00C46E3A" w:rsidRPr="00A65E6F">
        <w:rPr>
          <w:rFonts w:cs="Arial"/>
          <w:szCs w:val="24"/>
          <w:lang w:val="es-ES"/>
        </w:rPr>
        <w:t xml:space="preserve">, </w:t>
      </w:r>
      <w:proofErr w:type="spellStart"/>
      <w:r w:rsidR="00C46E3A" w:rsidRPr="00A65E6F">
        <w:rPr>
          <w:rFonts w:cs="Arial"/>
          <w:szCs w:val="24"/>
          <w:lang w:val="es-ES"/>
        </w:rPr>
        <w:t>kiddie</w:t>
      </w:r>
      <w:proofErr w:type="spellEnd"/>
      <w:r w:rsidR="00C46E3A" w:rsidRPr="00A65E6F">
        <w:rPr>
          <w:rFonts w:cs="Arial"/>
          <w:szCs w:val="24"/>
          <w:lang w:val="es-ES"/>
        </w:rPr>
        <w:t xml:space="preserve"> </w:t>
      </w:r>
      <w:proofErr w:type="spellStart"/>
      <w:r w:rsidR="00C46E3A" w:rsidRPr="00A65E6F">
        <w:rPr>
          <w:rFonts w:cs="Arial"/>
          <w:szCs w:val="24"/>
          <w:lang w:val="es-ES"/>
        </w:rPr>
        <w:t>rides</w:t>
      </w:r>
      <w:proofErr w:type="spellEnd"/>
      <w:r w:rsidR="00C46E3A" w:rsidRPr="00A65E6F">
        <w:rPr>
          <w:rFonts w:cs="Arial"/>
          <w:szCs w:val="24"/>
          <w:lang w:val="es-ES"/>
        </w:rPr>
        <w:t xml:space="preserve">, todo tipo de maquina </w:t>
      </w:r>
      <w:proofErr w:type="spellStart"/>
      <w:r w:rsidR="00C46E3A" w:rsidRPr="00A65E6F">
        <w:rPr>
          <w:rFonts w:cs="Arial"/>
          <w:szCs w:val="24"/>
          <w:lang w:val="es-ES"/>
        </w:rPr>
        <w:t>electronica</w:t>
      </w:r>
      <w:proofErr w:type="spellEnd"/>
      <w:r w:rsidR="00C46E3A" w:rsidRPr="00A65E6F">
        <w:rPr>
          <w:rFonts w:cs="Arial"/>
          <w:szCs w:val="24"/>
          <w:lang w:val="es-ES"/>
        </w:rPr>
        <w:t xml:space="preserve"> o </w:t>
      </w:r>
      <w:proofErr w:type="spellStart"/>
      <w:r w:rsidR="00C46E3A" w:rsidRPr="00A65E6F">
        <w:rPr>
          <w:rFonts w:cs="Arial"/>
          <w:szCs w:val="24"/>
          <w:lang w:val="es-ES"/>
        </w:rPr>
        <w:t>electromecanica</w:t>
      </w:r>
      <w:proofErr w:type="spellEnd"/>
      <w:r w:rsidR="00C46E3A" w:rsidRPr="00A65E6F">
        <w:rPr>
          <w:rFonts w:cs="Arial"/>
          <w:szCs w:val="24"/>
          <w:lang w:val="es-ES"/>
        </w:rPr>
        <w:t xml:space="preserve"> accionadas con monedas, fichas o tarjetas, y camas elásticas” </w:t>
      </w:r>
      <w:r w:rsidR="00C46E3A" w:rsidRPr="00A65E6F">
        <w:rPr>
          <w:rFonts w:cs="Arial"/>
          <w:b/>
          <w:szCs w:val="24"/>
          <w:lang w:val="es-ES"/>
        </w:rPr>
        <w:t>(Caso 1176)</w:t>
      </w:r>
      <w:r w:rsidR="00C46E3A" w:rsidRPr="00A65E6F">
        <w:rPr>
          <w:rFonts w:cs="Arial"/>
          <w:szCs w:val="24"/>
          <w:lang w:val="es-ES"/>
        </w:rPr>
        <w:t xml:space="preserve">, “Autos </w:t>
      </w:r>
      <w:r w:rsidR="004A0F7F" w:rsidRPr="00A65E6F">
        <w:rPr>
          <w:rFonts w:cs="Arial"/>
          <w:szCs w:val="24"/>
          <w:lang w:val="es-ES"/>
        </w:rPr>
        <w:t>eléctricos</w:t>
      </w:r>
      <w:r w:rsidR="00C46E3A" w:rsidRPr="00A65E6F">
        <w:rPr>
          <w:rFonts w:cs="Arial"/>
          <w:szCs w:val="24"/>
          <w:lang w:val="es-ES"/>
        </w:rPr>
        <w:t xml:space="preserve"> tipo carrito de golf” </w:t>
      </w:r>
      <w:r w:rsidR="00C46E3A" w:rsidRPr="00A65E6F">
        <w:rPr>
          <w:rFonts w:cs="Arial"/>
          <w:b/>
          <w:szCs w:val="24"/>
          <w:lang w:val="es-ES"/>
        </w:rPr>
        <w:t>(Caso 1177)</w:t>
      </w:r>
      <w:r w:rsidR="00C46E3A" w:rsidRPr="00A65E6F">
        <w:rPr>
          <w:rFonts w:cs="Arial"/>
          <w:szCs w:val="24"/>
          <w:lang w:val="es-ES"/>
        </w:rPr>
        <w:t xml:space="preserve">, </w:t>
      </w:r>
      <w:r w:rsidR="009B4B32" w:rsidRPr="00A65E6F">
        <w:rPr>
          <w:rFonts w:cs="Arial"/>
          <w:szCs w:val="24"/>
          <w:lang w:val="es-ES"/>
        </w:rPr>
        <w:t xml:space="preserve">“Locomotora de fuente externa de electricidad o acumuladores eléctricos” </w:t>
      </w:r>
      <w:r w:rsidR="009B4B32" w:rsidRPr="00A65E6F">
        <w:rPr>
          <w:rFonts w:cs="Arial"/>
          <w:b/>
          <w:szCs w:val="24"/>
          <w:lang w:val="es-ES"/>
        </w:rPr>
        <w:t>(Caso 1178)</w:t>
      </w:r>
      <w:r w:rsidR="009B4B32" w:rsidRPr="00A65E6F">
        <w:rPr>
          <w:rFonts w:cs="Arial"/>
          <w:szCs w:val="24"/>
          <w:lang w:val="es-ES"/>
        </w:rPr>
        <w:t xml:space="preserve">, </w:t>
      </w:r>
      <w:r w:rsidR="009B2DFA" w:rsidRPr="00A65E6F">
        <w:rPr>
          <w:rFonts w:cs="Arial"/>
          <w:szCs w:val="24"/>
          <w:lang w:val="es-ES"/>
        </w:rPr>
        <w:t xml:space="preserve">“Napas tramadas para neumáticos con hilados de alta tenacidad de poliéster” </w:t>
      </w:r>
      <w:r w:rsidR="009B2DFA" w:rsidRPr="00A65E6F">
        <w:rPr>
          <w:rFonts w:cs="Arial"/>
          <w:b/>
          <w:szCs w:val="24"/>
          <w:lang w:val="es-ES"/>
        </w:rPr>
        <w:t>(Caso 1179)</w:t>
      </w:r>
      <w:r w:rsidR="009B2DFA" w:rsidRPr="00A65E6F">
        <w:rPr>
          <w:rFonts w:cs="Arial"/>
          <w:szCs w:val="24"/>
          <w:lang w:val="es-ES"/>
        </w:rPr>
        <w:t>, “Bastones de esquí/</w:t>
      </w:r>
      <w:proofErr w:type="spellStart"/>
      <w:r w:rsidR="009B2DFA" w:rsidRPr="00A65E6F">
        <w:rPr>
          <w:rFonts w:cs="Arial"/>
          <w:szCs w:val="24"/>
          <w:lang w:val="es-ES"/>
        </w:rPr>
        <w:t>fijacion</w:t>
      </w:r>
      <w:proofErr w:type="spellEnd"/>
      <w:r w:rsidR="009B2DFA" w:rsidRPr="00A65E6F">
        <w:rPr>
          <w:rFonts w:cs="Arial"/>
          <w:szCs w:val="24"/>
          <w:lang w:val="es-ES"/>
        </w:rPr>
        <w:t xml:space="preserve"> de </w:t>
      </w:r>
      <w:proofErr w:type="spellStart"/>
      <w:r w:rsidR="009B2DFA" w:rsidRPr="00A65E6F">
        <w:rPr>
          <w:rFonts w:cs="Arial"/>
          <w:szCs w:val="24"/>
          <w:lang w:val="es-ES"/>
        </w:rPr>
        <w:t>snowoard</w:t>
      </w:r>
      <w:proofErr w:type="spellEnd"/>
      <w:r w:rsidR="009B2DFA" w:rsidRPr="00A65E6F">
        <w:rPr>
          <w:rFonts w:cs="Arial"/>
          <w:szCs w:val="24"/>
          <w:lang w:val="es-ES"/>
        </w:rPr>
        <w:t xml:space="preserve">/tablas de </w:t>
      </w:r>
      <w:proofErr w:type="spellStart"/>
      <w:r w:rsidR="009B2DFA" w:rsidRPr="00A65E6F">
        <w:rPr>
          <w:rFonts w:cs="Arial"/>
          <w:szCs w:val="24"/>
          <w:lang w:val="es-ES"/>
        </w:rPr>
        <w:t>snowoard</w:t>
      </w:r>
      <w:proofErr w:type="spellEnd"/>
      <w:r w:rsidR="009B2DFA" w:rsidRPr="00A65E6F">
        <w:rPr>
          <w:rFonts w:cs="Arial"/>
          <w:szCs w:val="24"/>
          <w:lang w:val="es-ES"/>
        </w:rPr>
        <w:t xml:space="preserve">” </w:t>
      </w:r>
      <w:r w:rsidR="009B2DFA" w:rsidRPr="00A65E6F">
        <w:rPr>
          <w:rFonts w:cs="Arial"/>
          <w:b/>
          <w:szCs w:val="24"/>
          <w:lang w:val="es-ES"/>
        </w:rPr>
        <w:t>(Caso 1180)</w:t>
      </w:r>
      <w:r w:rsidR="009B2DFA" w:rsidRPr="00A65E6F">
        <w:rPr>
          <w:rFonts w:cs="Arial"/>
          <w:szCs w:val="24"/>
          <w:lang w:val="es-ES"/>
        </w:rPr>
        <w:t xml:space="preserve">, </w:t>
      </w:r>
      <w:r w:rsidR="00131769" w:rsidRPr="00A65E6F">
        <w:rPr>
          <w:rFonts w:cs="Arial"/>
          <w:szCs w:val="24"/>
          <w:lang w:val="es-ES"/>
        </w:rPr>
        <w:t xml:space="preserve">“Botas de </w:t>
      </w:r>
      <w:proofErr w:type="spellStart"/>
      <w:r w:rsidR="00131769" w:rsidRPr="00A65E6F">
        <w:rPr>
          <w:rFonts w:cs="Arial"/>
          <w:szCs w:val="24"/>
          <w:lang w:val="es-ES"/>
        </w:rPr>
        <w:t>ski</w:t>
      </w:r>
      <w:proofErr w:type="spellEnd"/>
      <w:r w:rsidR="00131769" w:rsidRPr="00A65E6F">
        <w:rPr>
          <w:rFonts w:cs="Arial"/>
          <w:szCs w:val="24"/>
          <w:lang w:val="es-ES"/>
        </w:rPr>
        <w:t xml:space="preserve">” </w:t>
      </w:r>
      <w:r w:rsidR="00131769" w:rsidRPr="00A65E6F">
        <w:rPr>
          <w:rFonts w:cs="Arial"/>
          <w:b/>
          <w:szCs w:val="24"/>
          <w:lang w:val="es-ES"/>
        </w:rPr>
        <w:t>(Caso 1181)</w:t>
      </w:r>
      <w:r w:rsidR="00131769" w:rsidRPr="00A65E6F">
        <w:rPr>
          <w:rFonts w:cs="Arial"/>
          <w:szCs w:val="24"/>
          <w:lang w:val="es-ES"/>
        </w:rPr>
        <w:t xml:space="preserve">, “Botas de </w:t>
      </w:r>
      <w:proofErr w:type="spellStart"/>
      <w:r w:rsidR="00131769" w:rsidRPr="00A65E6F">
        <w:rPr>
          <w:rFonts w:cs="Arial"/>
          <w:szCs w:val="24"/>
          <w:lang w:val="es-ES"/>
        </w:rPr>
        <w:t>snowoard</w:t>
      </w:r>
      <w:proofErr w:type="spellEnd"/>
      <w:r w:rsidR="00131769" w:rsidRPr="00A65E6F">
        <w:rPr>
          <w:rFonts w:cs="Arial"/>
          <w:szCs w:val="24"/>
          <w:lang w:val="es-ES"/>
        </w:rPr>
        <w:t xml:space="preserve"> de cuero natural” </w:t>
      </w:r>
      <w:r w:rsidR="00131769" w:rsidRPr="00A65E6F">
        <w:rPr>
          <w:rFonts w:cs="Arial"/>
          <w:b/>
          <w:szCs w:val="24"/>
          <w:lang w:val="es-ES"/>
        </w:rPr>
        <w:t>(Caso 1182)</w:t>
      </w:r>
      <w:r w:rsidR="00131769" w:rsidRPr="00A65E6F">
        <w:rPr>
          <w:rFonts w:cs="Arial"/>
          <w:szCs w:val="24"/>
          <w:lang w:val="es-ES"/>
        </w:rPr>
        <w:t>, “</w:t>
      </w:r>
      <w:proofErr w:type="spellStart"/>
      <w:r w:rsidR="00131769" w:rsidRPr="00A65E6F">
        <w:rPr>
          <w:rFonts w:cs="Arial"/>
          <w:szCs w:val="24"/>
          <w:lang w:val="es-ES"/>
        </w:rPr>
        <w:t>Esquis</w:t>
      </w:r>
      <w:proofErr w:type="spellEnd"/>
      <w:r w:rsidR="00131769" w:rsidRPr="00A65E6F">
        <w:rPr>
          <w:rFonts w:cs="Arial"/>
          <w:szCs w:val="24"/>
          <w:lang w:val="es-ES"/>
        </w:rPr>
        <w:t xml:space="preserve">” </w:t>
      </w:r>
      <w:r w:rsidR="00131769" w:rsidRPr="00A65E6F">
        <w:rPr>
          <w:rFonts w:cs="Arial"/>
          <w:b/>
          <w:szCs w:val="24"/>
          <w:lang w:val="es-ES"/>
        </w:rPr>
        <w:t>(Caso 1183)</w:t>
      </w:r>
      <w:r w:rsidR="00131769" w:rsidRPr="00A65E6F">
        <w:rPr>
          <w:rFonts w:cs="Arial"/>
          <w:szCs w:val="24"/>
          <w:lang w:val="es-ES"/>
        </w:rPr>
        <w:t xml:space="preserve">, “Fijadores de esquí” </w:t>
      </w:r>
      <w:r w:rsidR="00131769" w:rsidRPr="00A65E6F">
        <w:rPr>
          <w:rFonts w:cs="Arial"/>
          <w:b/>
          <w:szCs w:val="24"/>
          <w:lang w:val="es-ES"/>
        </w:rPr>
        <w:t>(Caso 1184)</w:t>
      </w:r>
      <w:r w:rsidR="00131769" w:rsidRPr="00A65E6F">
        <w:rPr>
          <w:rFonts w:cs="Arial"/>
          <w:szCs w:val="24"/>
          <w:lang w:val="es-ES"/>
        </w:rPr>
        <w:t xml:space="preserve">, “Cascos” </w:t>
      </w:r>
      <w:r w:rsidR="00131769" w:rsidRPr="00A65E6F">
        <w:rPr>
          <w:rFonts w:cs="Arial"/>
          <w:b/>
          <w:szCs w:val="24"/>
          <w:lang w:val="es-ES"/>
        </w:rPr>
        <w:t>(Caso 1185)</w:t>
      </w:r>
      <w:r w:rsidR="00131769" w:rsidRPr="00A65E6F">
        <w:rPr>
          <w:rFonts w:cs="Arial"/>
          <w:szCs w:val="24"/>
          <w:lang w:val="es-ES"/>
        </w:rPr>
        <w:t xml:space="preserve">, “Piñones libres” </w:t>
      </w:r>
      <w:r w:rsidR="00131769" w:rsidRPr="00A65E6F">
        <w:rPr>
          <w:rFonts w:cs="Arial"/>
          <w:b/>
          <w:szCs w:val="24"/>
          <w:lang w:val="es-ES"/>
        </w:rPr>
        <w:t>(Caso 1186)</w:t>
      </w:r>
      <w:r w:rsidR="00131769" w:rsidRPr="00A65E6F">
        <w:rPr>
          <w:rFonts w:cs="Arial"/>
          <w:szCs w:val="24"/>
          <w:lang w:val="es-ES"/>
        </w:rPr>
        <w:t xml:space="preserve">, “Cambio de velocidades para bicicletas y demás velocípedos” </w:t>
      </w:r>
      <w:r w:rsidR="00131769" w:rsidRPr="00A65E6F">
        <w:rPr>
          <w:rFonts w:cs="Arial"/>
          <w:b/>
          <w:szCs w:val="24"/>
          <w:lang w:val="es-ES"/>
        </w:rPr>
        <w:t>(Caso 1187)</w:t>
      </w:r>
      <w:r w:rsidR="00131769" w:rsidRPr="00A65E6F">
        <w:rPr>
          <w:rFonts w:cs="Arial"/>
          <w:szCs w:val="24"/>
          <w:lang w:val="es-ES"/>
        </w:rPr>
        <w:t>.</w:t>
      </w:r>
    </w:p>
    <w:p w:rsidR="00131769" w:rsidRDefault="00131769" w:rsidP="00C46E3A">
      <w:pPr>
        <w:tabs>
          <w:tab w:val="left" w:pos="851"/>
          <w:tab w:val="left" w:pos="5040"/>
        </w:tabs>
        <w:spacing w:afterLines="20" w:after="48"/>
        <w:jc w:val="both"/>
        <w:rPr>
          <w:rFonts w:cs="Arial"/>
          <w:szCs w:val="24"/>
          <w:lang w:val="es-ES"/>
        </w:rPr>
      </w:pPr>
    </w:p>
    <w:p w:rsidR="0031038B" w:rsidRDefault="0031038B" w:rsidP="00C46E3A">
      <w:pPr>
        <w:tabs>
          <w:tab w:val="left" w:pos="851"/>
          <w:tab w:val="left" w:pos="5040"/>
        </w:tabs>
        <w:spacing w:afterLines="20" w:after="48"/>
        <w:jc w:val="both"/>
        <w:rPr>
          <w:rFonts w:cs="Arial"/>
          <w:szCs w:val="24"/>
          <w:lang w:val="es-ES"/>
        </w:rPr>
      </w:pPr>
      <w:r w:rsidRPr="008843DC">
        <w:rPr>
          <w:rFonts w:cs="Arial"/>
          <w:szCs w:val="24"/>
          <w:lang w:val="es-ES"/>
        </w:rPr>
        <w:t xml:space="preserve">Los formularios básicos constan en el </w:t>
      </w:r>
      <w:r w:rsidR="003F1678" w:rsidRPr="008843DC">
        <w:rPr>
          <w:rFonts w:cs="Arial"/>
          <w:b/>
          <w:szCs w:val="24"/>
          <w:lang w:val="es-ES"/>
        </w:rPr>
        <w:t>ANEXO</w:t>
      </w:r>
      <w:r w:rsidRPr="008843DC">
        <w:rPr>
          <w:rFonts w:cs="Arial"/>
          <w:b/>
          <w:szCs w:val="24"/>
          <w:lang w:val="es-ES"/>
        </w:rPr>
        <w:t xml:space="preserve"> VI</w:t>
      </w:r>
      <w:r w:rsidRPr="008843DC">
        <w:rPr>
          <w:rFonts w:cs="Arial"/>
          <w:szCs w:val="24"/>
          <w:lang w:val="es-ES"/>
        </w:rPr>
        <w:t>.</w:t>
      </w:r>
    </w:p>
    <w:p w:rsidR="00E92FF0" w:rsidRPr="0049277D" w:rsidRDefault="00E92FF0" w:rsidP="00FF75E9">
      <w:pPr>
        <w:pStyle w:val="Sinespaciado"/>
        <w:rPr>
          <w:szCs w:val="24"/>
          <w:lang w:val="es-ES"/>
        </w:rPr>
      </w:pPr>
    </w:p>
    <w:p w:rsidR="00E86BEE" w:rsidRPr="0049277D" w:rsidRDefault="0029630A" w:rsidP="00FE5B2D">
      <w:pPr>
        <w:pStyle w:val="Sinespaciado"/>
        <w:numPr>
          <w:ilvl w:val="1"/>
          <w:numId w:val="3"/>
        </w:numPr>
        <w:ind w:left="426" w:hanging="426"/>
        <w:rPr>
          <w:rFonts w:cs="Arial"/>
          <w:b/>
          <w:szCs w:val="24"/>
          <w:lang w:val="es-ES"/>
        </w:rPr>
      </w:pPr>
      <w:r w:rsidRPr="0049277D">
        <w:rPr>
          <w:rFonts w:cs="Arial"/>
          <w:b/>
          <w:szCs w:val="24"/>
          <w:lang w:val="es-ES"/>
        </w:rPr>
        <w:t>Proyecto</w:t>
      </w:r>
      <w:r w:rsidR="00E86BEE" w:rsidRPr="0049277D">
        <w:rPr>
          <w:rFonts w:cs="Arial"/>
          <w:b/>
          <w:szCs w:val="24"/>
          <w:lang w:val="es-ES"/>
        </w:rPr>
        <w:t xml:space="preserve"> de Resolución</w:t>
      </w:r>
      <w:r w:rsidR="00CC6F30">
        <w:rPr>
          <w:rFonts w:cs="Arial"/>
          <w:b/>
          <w:szCs w:val="24"/>
          <w:lang w:val="es-ES"/>
        </w:rPr>
        <w:t xml:space="preserve"> N° </w:t>
      </w:r>
      <w:r w:rsidR="00131769">
        <w:rPr>
          <w:rFonts w:cs="Arial"/>
          <w:b/>
          <w:szCs w:val="24"/>
          <w:lang w:val="es-ES"/>
        </w:rPr>
        <w:t>06</w:t>
      </w:r>
      <w:r w:rsidR="00CC6F30">
        <w:rPr>
          <w:rFonts w:cs="Arial"/>
          <w:b/>
          <w:szCs w:val="24"/>
          <w:lang w:val="es-ES"/>
        </w:rPr>
        <w:t>/18</w:t>
      </w:r>
    </w:p>
    <w:p w:rsidR="00F47188" w:rsidRPr="00CC726A" w:rsidRDefault="00F47188" w:rsidP="00FF75E9">
      <w:pPr>
        <w:pStyle w:val="Sinespaciado"/>
        <w:rPr>
          <w:rFonts w:cs="Arial"/>
          <w:szCs w:val="24"/>
          <w:highlight w:val="yellow"/>
          <w:lang w:val="es-ES"/>
        </w:rPr>
      </w:pPr>
    </w:p>
    <w:p w:rsidR="002B6B60" w:rsidRPr="00131769" w:rsidRDefault="00180F71" w:rsidP="00C46E3A">
      <w:pPr>
        <w:tabs>
          <w:tab w:val="left" w:pos="851"/>
          <w:tab w:val="left" w:pos="5040"/>
        </w:tabs>
        <w:spacing w:afterLines="20" w:after="48"/>
        <w:jc w:val="both"/>
        <w:rPr>
          <w:rFonts w:cs="Arial"/>
          <w:szCs w:val="24"/>
          <w:lang w:val="es-ES"/>
        </w:rPr>
      </w:pPr>
      <w:r w:rsidRPr="00131769">
        <w:rPr>
          <w:rFonts w:cs="Arial"/>
          <w:szCs w:val="24"/>
          <w:lang w:val="es-ES"/>
        </w:rPr>
        <w:t xml:space="preserve">El </w:t>
      </w:r>
      <w:r w:rsidR="00C45819" w:rsidRPr="00131769">
        <w:rPr>
          <w:rFonts w:cs="Arial"/>
          <w:szCs w:val="24"/>
          <w:lang w:val="es-ES"/>
        </w:rPr>
        <w:t>CT N° 1</w:t>
      </w:r>
      <w:r w:rsidR="00E94B42" w:rsidRPr="00131769">
        <w:rPr>
          <w:rFonts w:cs="Arial"/>
          <w:szCs w:val="24"/>
          <w:lang w:val="es-ES"/>
        </w:rPr>
        <w:t xml:space="preserve"> aprobó </w:t>
      </w:r>
      <w:r w:rsidR="007B4712" w:rsidRPr="00131769">
        <w:rPr>
          <w:rFonts w:cs="Arial"/>
          <w:szCs w:val="24"/>
          <w:lang w:val="es-ES"/>
        </w:rPr>
        <w:t>el</w:t>
      </w:r>
      <w:r w:rsidR="00E94B42" w:rsidRPr="00131769">
        <w:rPr>
          <w:rFonts w:cs="Arial"/>
          <w:szCs w:val="24"/>
          <w:lang w:val="es-ES"/>
        </w:rPr>
        <w:t xml:space="preserve"> C</w:t>
      </w:r>
      <w:r w:rsidR="007B4712" w:rsidRPr="00131769">
        <w:rPr>
          <w:rFonts w:cs="Arial"/>
          <w:szCs w:val="24"/>
          <w:lang w:val="es-ES"/>
        </w:rPr>
        <w:t>aso</w:t>
      </w:r>
      <w:r w:rsidR="00560879" w:rsidRPr="00131769">
        <w:rPr>
          <w:rFonts w:cs="Arial"/>
          <w:szCs w:val="24"/>
          <w:lang w:val="es-ES"/>
        </w:rPr>
        <w:t xml:space="preserve"> </w:t>
      </w:r>
      <w:r w:rsidR="00E94B42" w:rsidRPr="00131769">
        <w:rPr>
          <w:rFonts w:cs="Arial"/>
          <w:szCs w:val="24"/>
          <w:lang w:val="es-ES"/>
        </w:rPr>
        <w:t xml:space="preserve">N° </w:t>
      </w:r>
      <w:r w:rsidR="007B4712" w:rsidRPr="00131769">
        <w:rPr>
          <w:rFonts w:cs="Arial"/>
          <w:szCs w:val="24"/>
          <w:lang w:val="es-ES"/>
        </w:rPr>
        <w:t>10</w:t>
      </w:r>
      <w:r w:rsidR="00131769">
        <w:rPr>
          <w:rFonts w:cs="Arial"/>
          <w:szCs w:val="24"/>
          <w:lang w:val="es-ES"/>
        </w:rPr>
        <w:t xml:space="preserve">81 </w:t>
      </w:r>
      <w:r w:rsidR="00E94B42" w:rsidRPr="00131769">
        <w:rPr>
          <w:rFonts w:cs="Arial"/>
          <w:szCs w:val="24"/>
          <w:lang w:val="es-ES"/>
        </w:rPr>
        <w:t xml:space="preserve">correspondiente a la </w:t>
      </w:r>
      <w:r w:rsidR="000E1B01" w:rsidRPr="00131769">
        <w:rPr>
          <w:rFonts w:cs="Arial"/>
          <w:szCs w:val="24"/>
          <w:lang w:val="es-ES"/>
        </w:rPr>
        <w:t xml:space="preserve">rebaja arancelaria para </w:t>
      </w:r>
      <w:r w:rsidR="003A7992" w:rsidRPr="00131769">
        <w:rPr>
          <w:rFonts w:cs="Arial"/>
          <w:szCs w:val="24"/>
          <w:lang w:val="es-ES"/>
        </w:rPr>
        <w:t>el producto</w:t>
      </w:r>
      <w:r w:rsidR="000656AB">
        <w:rPr>
          <w:rFonts w:cs="Arial"/>
          <w:szCs w:val="24"/>
          <w:lang w:val="es-ES"/>
        </w:rPr>
        <w:t xml:space="preserve"> “</w:t>
      </w:r>
      <w:r w:rsidR="000656AB" w:rsidRPr="000656AB">
        <w:rPr>
          <w:rFonts w:cs="Arial"/>
          <w:szCs w:val="24"/>
          <w:lang w:val="es-ES"/>
        </w:rPr>
        <w:t>Diodos de inserción menor o igual a 3</w:t>
      </w:r>
      <w:r w:rsidR="007308BE">
        <w:rPr>
          <w:rFonts w:cs="Arial"/>
          <w:szCs w:val="24"/>
          <w:lang w:val="es-ES"/>
        </w:rPr>
        <w:t>A</w:t>
      </w:r>
      <w:r w:rsidR="000656AB">
        <w:rPr>
          <w:rFonts w:cs="Arial"/>
          <w:szCs w:val="24"/>
          <w:lang w:val="es-ES"/>
        </w:rPr>
        <w:t xml:space="preserve">”, y el Caso N° 1122 </w:t>
      </w:r>
      <w:r w:rsidR="00916AE9">
        <w:rPr>
          <w:rFonts w:cs="Arial"/>
          <w:szCs w:val="24"/>
          <w:lang w:val="es-ES"/>
        </w:rPr>
        <w:t xml:space="preserve">de reducción arancelaria para las </w:t>
      </w:r>
      <w:r w:rsidR="000656AB">
        <w:rPr>
          <w:rFonts w:cs="Arial"/>
          <w:szCs w:val="24"/>
          <w:lang w:val="es-ES"/>
        </w:rPr>
        <w:t>“</w:t>
      </w:r>
      <w:r w:rsidR="000656AB" w:rsidRPr="000656AB">
        <w:rPr>
          <w:rFonts w:cs="Arial"/>
          <w:szCs w:val="24"/>
          <w:lang w:val="es-ES"/>
        </w:rPr>
        <w:t>Máquinas de coser de costura recta</w:t>
      </w:r>
      <w:r w:rsidR="000656AB">
        <w:rPr>
          <w:rFonts w:cs="Arial"/>
          <w:szCs w:val="24"/>
          <w:lang w:val="es-ES"/>
        </w:rPr>
        <w:t>”,</w:t>
      </w:r>
      <w:r w:rsidR="000656AB" w:rsidRPr="00131769">
        <w:rPr>
          <w:rFonts w:cs="Arial"/>
          <w:szCs w:val="24"/>
          <w:lang w:val="es-ES"/>
        </w:rPr>
        <w:t xml:space="preserve"> solicitado</w:t>
      </w:r>
      <w:r w:rsidR="000656AB">
        <w:rPr>
          <w:rFonts w:cs="Arial"/>
          <w:szCs w:val="24"/>
          <w:lang w:val="es-ES"/>
        </w:rPr>
        <w:t>s</w:t>
      </w:r>
      <w:r w:rsidR="000656AB" w:rsidRPr="00131769">
        <w:rPr>
          <w:rFonts w:cs="Arial"/>
          <w:szCs w:val="24"/>
          <w:lang w:val="es-ES"/>
        </w:rPr>
        <w:t xml:space="preserve"> por la Delegación de </w:t>
      </w:r>
      <w:r w:rsidR="000656AB">
        <w:rPr>
          <w:rFonts w:cs="Arial"/>
          <w:szCs w:val="24"/>
          <w:lang w:val="es-ES"/>
        </w:rPr>
        <w:t>Argentina</w:t>
      </w:r>
      <w:r w:rsidR="00283582" w:rsidRPr="00131769">
        <w:rPr>
          <w:rFonts w:cs="Arial"/>
          <w:szCs w:val="24"/>
          <w:lang w:val="es-ES"/>
        </w:rPr>
        <w:t xml:space="preserve">. </w:t>
      </w:r>
    </w:p>
    <w:p w:rsidR="00587607" w:rsidRPr="00CC726A" w:rsidRDefault="00587607" w:rsidP="00FF75E9">
      <w:pPr>
        <w:pStyle w:val="Sinespaciado"/>
        <w:rPr>
          <w:szCs w:val="24"/>
          <w:highlight w:val="yellow"/>
          <w:lang w:val="es-ES"/>
        </w:rPr>
      </w:pPr>
    </w:p>
    <w:p w:rsidR="00603DCE" w:rsidRDefault="003B5D70" w:rsidP="00C46E3A">
      <w:pPr>
        <w:tabs>
          <w:tab w:val="left" w:pos="851"/>
          <w:tab w:val="left" w:pos="5040"/>
        </w:tabs>
        <w:spacing w:afterLines="20" w:after="48"/>
        <w:jc w:val="both"/>
        <w:rPr>
          <w:rFonts w:cs="Arial"/>
          <w:szCs w:val="24"/>
          <w:lang w:val="es-ES"/>
        </w:rPr>
      </w:pPr>
      <w:r w:rsidRPr="000656AB">
        <w:rPr>
          <w:rFonts w:cs="Arial"/>
          <w:szCs w:val="24"/>
          <w:lang w:val="es-ES"/>
        </w:rPr>
        <w:t>Dicho proyecto</w:t>
      </w:r>
      <w:r w:rsidR="00BE3BF1" w:rsidRPr="000656AB">
        <w:rPr>
          <w:rFonts w:cs="Arial"/>
          <w:szCs w:val="24"/>
          <w:lang w:val="es-ES"/>
        </w:rPr>
        <w:t xml:space="preserve">, </w:t>
      </w:r>
      <w:r w:rsidR="00916AE9">
        <w:rPr>
          <w:rFonts w:cs="Arial"/>
          <w:szCs w:val="24"/>
          <w:lang w:val="es-ES"/>
        </w:rPr>
        <w:t xml:space="preserve">que </w:t>
      </w:r>
      <w:r w:rsidR="00947CCF" w:rsidRPr="000656AB">
        <w:rPr>
          <w:rFonts w:cs="Arial"/>
          <w:szCs w:val="24"/>
          <w:lang w:val="es-ES"/>
        </w:rPr>
        <w:t xml:space="preserve">consta en el </w:t>
      </w:r>
      <w:r w:rsidR="00C706C3" w:rsidRPr="000656AB">
        <w:rPr>
          <w:rFonts w:cs="Arial"/>
          <w:b/>
          <w:szCs w:val="24"/>
          <w:lang w:val="es-ES"/>
        </w:rPr>
        <w:t>ANEXO</w:t>
      </w:r>
      <w:r w:rsidR="00947CCF" w:rsidRPr="000656AB">
        <w:rPr>
          <w:rFonts w:cs="Arial"/>
          <w:b/>
          <w:szCs w:val="24"/>
          <w:lang w:val="es-ES"/>
        </w:rPr>
        <w:t xml:space="preserve"> IV</w:t>
      </w:r>
      <w:r w:rsidR="000656AB">
        <w:rPr>
          <w:rFonts w:cs="Arial"/>
          <w:b/>
          <w:szCs w:val="24"/>
          <w:lang w:val="es-ES"/>
        </w:rPr>
        <w:t xml:space="preserve"> </w:t>
      </w:r>
      <w:r w:rsidR="004F6824" w:rsidRPr="000656AB">
        <w:rPr>
          <w:rFonts w:cs="Arial"/>
          <w:szCs w:val="24"/>
          <w:lang w:val="es-ES"/>
        </w:rPr>
        <w:t>en sus vers</w:t>
      </w:r>
      <w:r w:rsidR="00BE3BF1" w:rsidRPr="000656AB">
        <w:rPr>
          <w:rFonts w:cs="Arial"/>
          <w:szCs w:val="24"/>
          <w:lang w:val="es-ES"/>
        </w:rPr>
        <w:t>iones en español y</w:t>
      </w:r>
      <w:r w:rsidR="00BE3BF1">
        <w:rPr>
          <w:rFonts w:cs="Arial"/>
          <w:szCs w:val="24"/>
          <w:lang w:val="es-ES"/>
        </w:rPr>
        <w:t xml:space="preserve"> portugués, </w:t>
      </w:r>
      <w:r w:rsidR="001A62BE">
        <w:rPr>
          <w:rFonts w:cs="Arial"/>
          <w:szCs w:val="24"/>
          <w:lang w:val="es-ES"/>
        </w:rPr>
        <w:t xml:space="preserve">se eleva </w:t>
      </w:r>
      <w:r w:rsidR="00947CCF" w:rsidRPr="0049277D">
        <w:rPr>
          <w:rFonts w:cs="Arial"/>
          <w:szCs w:val="24"/>
          <w:lang w:val="es-ES"/>
        </w:rPr>
        <w:t>a la Comisión de Comercio del MERCOSUR (CCM)</w:t>
      </w:r>
      <w:r w:rsidR="0030532A" w:rsidRPr="0049277D">
        <w:rPr>
          <w:rFonts w:cs="Arial"/>
          <w:szCs w:val="24"/>
          <w:lang w:val="es-ES"/>
        </w:rPr>
        <w:t xml:space="preserve">. </w:t>
      </w:r>
    </w:p>
    <w:p w:rsidR="001A62BE" w:rsidRPr="0049277D" w:rsidRDefault="001A62BE" w:rsidP="00C46E3A">
      <w:pPr>
        <w:tabs>
          <w:tab w:val="left" w:pos="851"/>
          <w:tab w:val="left" w:pos="5040"/>
        </w:tabs>
        <w:spacing w:afterLines="20" w:after="48"/>
        <w:jc w:val="both"/>
        <w:rPr>
          <w:rFonts w:cs="Arial"/>
          <w:szCs w:val="24"/>
          <w:lang w:val="es-ES"/>
        </w:rPr>
      </w:pPr>
    </w:p>
    <w:p w:rsidR="00715193" w:rsidRPr="0049277D" w:rsidRDefault="00715193" w:rsidP="00FF75E9">
      <w:pPr>
        <w:pStyle w:val="Sinespaciado"/>
        <w:rPr>
          <w:rFonts w:cs="Arial"/>
          <w:szCs w:val="24"/>
          <w:lang w:val="es-ES"/>
        </w:rPr>
      </w:pPr>
    </w:p>
    <w:p w:rsidR="00A83F47" w:rsidRPr="0049277D" w:rsidRDefault="00A83F47" w:rsidP="00C46E3A">
      <w:pPr>
        <w:pStyle w:val="Textoindependiente"/>
        <w:numPr>
          <w:ilvl w:val="0"/>
          <w:numId w:val="2"/>
        </w:numPr>
        <w:tabs>
          <w:tab w:val="left" w:pos="284"/>
        </w:tabs>
        <w:spacing w:afterLines="20" w:after="48"/>
        <w:ind w:left="284" w:hanging="284"/>
        <w:rPr>
          <w:b/>
          <w:color w:val="auto"/>
          <w:szCs w:val="24"/>
          <w:lang w:val="es-ES"/>
        </w:rPr>
      </w:pPr>
      <w:r w:rsidRPr="0049277D">
        <w:rPr>
          <w:b/>
          <w:color w:val="auto"/>
          <w:szCs w:val="24"/>
          <w:lang w:val="es-ES"/>
        </w:rPr>
        <w:lastRenderedPageBreak/>
        <w:t>TRABAJOS DE TÉCNICOS EN NOMENCLATURA</w:t>
      </w:r>
    </w:p>
    <w:p w:rsidR="00A83F47" w:rsidRPr="0049277D" w:rsidRDefault="00A83F47" w:rsidP="00FF75E9">
      <w:pPr>
        <w:pStyle w:val="Sinespaciado"/>
        <w:rPr>
          <w:szCs w:val="24"/>
          <w:lang w:val="es-ES"/>
        </w:rPr>
      </w:pPr>
    </w:p>
    <w:p w:rsidR="00A83F47" w:rsidRPr="0049277D" w:rsidRDefault="00A83F47" w:rsidP="00C46E3A">
      <w:pPr>
        <w:pStyle w:val="Textoindependiente"/>
        <w:numPr>
          <w:ilvl w:val="1"/>
          <w:numId w:val="2"/>
        </w:numPr>
        <w:tabs>
          <w:tab w:val="left" w:pos="284"/>
        </w:tabs>
        <w:spacing w:afterLines="20" w:after="48"/>
        <w:ind w:hanging="436"/>
        <w:rPr>
          <w:b/>
          <w:color w:val="auto"/>
          <w:szCs w:val="24"/>
          <w:lang w:val="es-ES"/>
        </w:rPr>
      </w:pPr>
      <w:r w:rsidRPr="0049277D">
        <w:rPr>
          <w:b/>
          <w:color w:val="auto"/>
          <w:szCs w:val="24"/>
          <w:lang w:val="es-ES"/>
        </w:rPr>
        <w:t>Análisis de las mercaderías incluidas en el Anexo V.</w:t>
      </w:r>
    </w:p>
    <w:p w:rsidR="00ED4C7B" w:rsidRDefault="00ED4C7B" w:rsidP="00C46E3A">
      <w:pPr>
        <w:tabs>
          <w:tab w:val="left" w:pos="851"/>
          <w:tab w:val="left" w:pos="5040"/>
        </w:tabs>
        <w:spacing w:afterLines="20" w:after="48"/>
        <w:jc w:val="both"/>
        <w:rPr>
          <w:rFonts w:cs="Arial"/>
          <w:b/>
          <w:szCs w:val="24"/>
          <w:lang w:val="es-ES"/>
        </w:rPr>
      </w:pPr>
    </w:p>
    <w:p w:rsidR="00B01AB3" w:rsidRPr="00B01AB3" w:rsidRDefault="00B01AB3" w:rsidP="00FE5B2D">
      <w:pPr>
        <w:pStyle w:val="Prrafodelista"/>
        <w:keepNext/>
        <w:widowControl w:val="0"/>
        <w:numPr>
          <w:ilvl w:val="0"/>
          <w:numId w:val="8"/>
        </w:numPr>
        <w:tabs>
          <w:tab w:val="left" w:pos="5040"/>
        </w:tabs>
        <w:jc w:val="both"/>
        <w:outlineLvl w:val="0"/>
        <w:rPr>
          <w:b/>
          <w:vanish/>
          <w:color w:val="000000"/>
        </w:rPr>
      </w:pPr>
    </w:p>
    <w:p w:rsidR="00B01AB3" w:rsidRPr="00B01AB3" w:rsidRDefault="00B01AB3" w:rsidP="00FE5B2D">
      <w:pPr>
        <w:pStyle w:val="Prrafodelista"/>
        <w:keepNext/>
        <w:widowControl w:val="0"/>
        <w:numPr>
          <w:ilvl w:val="0"/>
          <w:numId w:val="8"/>
        </w:numPr>
        <w:tabs>
          <w:tab w:val="left" w:pos="5040"/>
        </w:tabs>
        <w:jc w:val="both"/>
        <w:outlineLvl w:val="0"/>
        <w:rPr>
          <w:b/>
          <w:vanish/>
          <w:color w:val="000000"/>
        </w:rPr>
      </w:pPr>
    </w:p>
    <w:p w:rsidR="00B01AB3" w:rsidRPr="00B01AB3" w:rsidRDefault="00B01AB3" w:rsidP="00FE5B2D">
      <w:pPr>
        <w:pStyle w:val="Prrafodelista"/>
        <w:keepNext/>
        <w:widowControl w:val="0"/>
        <w:numPr>
          <w:ilvl w:val="0"/>
          <w:numId w:val="8"/>
        </w:numPr>
        <w:tabs>
          <w:tab w:val="left" w:pos="5040"/>
        </w:tabs>
        <w:jc w:val="both"/>
        <w:outlineLvl w:val="0"/>
        <w:rPr>
          <w:b/>
          <w:vanish/>
          <w:color w:val="000000"/>
        </w:rPr>
      </w:pPr>
    </w:p>
    <w:p w:rsidR="00B01AB3" w:rsidRPr="00B01AB3" w:rsidRDefault="00B01AB3" w:rsidP="00FE5B2D">
      <w:pPr>
        <w:pStyle w:val="Prrafodelista"/>
        <w:keepNext/>
        <w:numPr>
          <w:ilvl w:val="1"/>
          <w:numId w:val="8"/>
        </w:numPr>
        <w:outlineLvl w:val="1"/>
        <w:rPr>
          <w:rFonts w:ascii="Times New Roman" w:hAnsi="Times New Roman"/>
          <w:vanish/>
          <w:lang w:val="es-ES"/>
        </w:rPr>
      </w:pPr>
    </w:p>
    <w:p w:rsidR="00631FDF" w:rsidRPr="001B4587" w:rsidRDefault="00631FDF" w:rsidP="001B4587">
      <w:pPr>
        <w:pStyle w:val="Prrafodelista"/>
        <w:keepNext/>
        <w:tabs>
          <w:tab w:val="left" w:pos="851"/>
          <w:tab w:val="left" w:pos="5040"/>
        </w:tabs>
        <w:spacing w:afterLines="20" w:after="48"/>
        <w:ind w:left="576"/>
        <w:jc w:val="both"/>
        <w:outlineLvl w:val="1"/>
        <w:rPr>
          <w:rFonts w:cs="Arial"/>
          <w:b/>
          <w:szCs w:val="24"/>
          <w:lang w:val="es-ES"/>
        </w:rPr>
      </w:pPr>
    </w:p>
    <w:p w:rsidR="00631FDF" w:rsidRPr="00B01AB3" w:rsidRDefault="00631FDF" w:rsidP="00631FDF">
      <w:pPr>
        <w:pStyle w:val="Prrafodelista"/>
        <w:keepNext/>
        <w:widowControl w:val="0"/>
        <w:numPr>
          <w:ilvl w:val="0"/>
          <w:numId w:val="8"/>
        </w:numPr>
        <w:tabs>
          <w:tab w:val="left" w:pos="5040"/>
        </w:tabs>
        <w:jc w:val="both"/>
        <w:outlineLvl w:val="0"/>
        <w:rPr>
          <w:b/>
          <w:vanish/>
          <w:color w:val="000000"/>
        </w:rPr>
      </w:pPr>
    </w:p>
    <w:p w:rsidR="00631FDF" w:rsidRPr="00B01AB3" w:rsidRDefault="00631FDF" w:rsidP="00631FDF">
      <w:pPr>
        <w:pStyle w:val="Prrafodelista"/>
        <w:keepNext/>
        <w:widowControl w:val="0"/>
        <w:numPr>
          <w:ilvl w:val="0"/>
          <w:numId w:val="8"/>
        </w:numPr>
        <w:tabs>
          <w:tab w:val="left" w:pos="5040"/>
        </w:tabs>
        <w:jc w:val="both"/>
        <w:outlineLvl w:val="0"/>
        <w:rPr>
          <w:b/>
          <w:vanish/>
          <w:color w:val="000000"/>
        </w:rPr>
      </w:pPr>
    </w:p>
    <w:p w:rsidR="00631FDF" w:rsidRPr="00B01AB3" w:rsidRDefault="00631FDF" w:rsidP="00631FDF">
      <w:pPr>
        <w:pStyle w:val="Prrafodelista"/>
        <w:keepNext/>
        <w:widowControl w:val="0"/>
        <w:numPr>
          <w:ilvl w:val="0"/>
          <w:numId w:val="8"/>
        </w:numPr>
        <w:tabs>
          <w:tab w:val="left" w:pos="5040"/>
        </w:tabs>
        <w:jc w:val="both"/>
        <w:outlineLvl w:val="0"/>
        <w:rPr>
          <w:b/>
          <w:vanish/>
          <w:color w:val="000000"/>
        </w:rPr>
      </w:pPr>
    </w:p>
    <w:p w:rsidR="00631FDF" w:rsidRPr="00B01AB3" w:rsidRDefault="00631FDF" w:rsidP="00631FDF">
      <w:pPr>
        <w:pStyle w:val="Prrafodelista"/>
        <w:keepNext/>
        <w:numPr>
          <w:ilvl w:val="1"/>
          <w:numId w:val="8"/>
        </w:numPr>
        <w:outlineLvl w:val="1"/>
        <w:rPr>
          <w:rFonts w:ascii="Times New Roman" w:hAnsi="Times New Roman"/>
          <w:vanish/>
          <w:lang w:val="es-ES"/>
        </w:rPr>
      </w:pPr>
    </w:p>
    <w:p w:rsidR="00631FDF" w:rsidRPr="00631FDF" w:rsidRDefault="00631FDF" w:rsidP="00631FDF">
      <w:pPr>
        <w:pStyle w:val="Textoindependiente"/>
        <w:numPr>
          <w:ilvl w:val="2"/>
          <w:numId w:val="2"/>
        </w:numPr>
        <w:tabs>
          <w:tab w:val="left" w:pos="284"/>
        </w:tabs>
        <w:spacing w:afterLines="20" w:after="48"/>
        <w:rPr>
          <w:b/>
          <w:color w:val="auto"/>
          <w:szCs w:val="24"/>
          <w:lang w:val="es-ES"/>
        </w:rPr>
      </w:pPr>
      <w:r w:rsidRPr="00631FDF">
        <w:rPr>
          <w:b/>
          <w:color w:val="auto"/>
          <w:szCs w:val="24"/>
          <w:lang w:val="es-ES"/>
        </w:rPr>
        <w:t>NCM 8705.10.20 “</w:t>
      </w:r>
      <w:proofErr w:type="spellStart"/>
      <w:r w:rsidRPr="00631FDF">
        <w:rPr>
          <w:b/>
          <w:color w:val="auto"/>
          <w:szCs w:val="24"/>
          <w:lang w:val="es-ES"/>
        </w:rPr>
        <w:t>Caminhão</w:t>
      </w:r>
      <w:proofErr w:type="spellEnd"/>
      <w:r w:rsidRPr="00631FDF">
        <w:rPr>
          <w:b/>
          <w:color w:val="auto"/>
          <w:szCs w:val="24"/>
          <w:lang w:val="es-ES"/>
        </w:rPr>
        <w:t xml:space="preserve"> guindaste </w:t>
      </w:r>
      <w:proofErr w:type="spellStart"/>
      <w:r w:rsidRPr="00631FDF">
        <w:rPr>
          <w:b/>
          <w:color w:val="auto"/>
          <w:szCs w:val="24"/>
          <w:lang w:val="es-ES"/>
        </w:rPr>
        <w:t>com</w:t>
      </w:r>
      <w:proofErr w:type="spellEnd"/>
      <w:r w:rsidRPr="00631FDF">
        <w:rPr>
          <w:b/>
          <w:color w:val="auto"/>
          <w:szCs w:val="24"/>
          <w:lang w:val="es-ES"/>
        </w:rPr>
        <w:t xml:space="preserve"> </w:t>
      </w:r>
      <w:proofErr w:type="spellStart"/>
      <w:r w:rsidRPr="00631FDF">
        <w:rPr>
          <w:b/>
          <w:color w:val="auto"/>
          <w:szCs w:val="24"/>
          <w:lang w:val="es-ES"/>
        </w:rPr>
        <w:t>haste</w:t>
      </w:r>
      <w:proofErr w:type="spellEnd"/>
      <w:r w:rsidRPr="00631FDF">
        <w:rPr>
          <w:b/>
          <w:color w:val="auto"/>
          <w:szCs w:val="24"/>
          <w:lang w:val="es-ES"/>
        </w:rPr>
        <w:t xml:space="preserve"> </w:t>
      </w:r>
      <w:proofErr w:type="spellStart"/>
      <w:r w:rsidRPr="00631FDF">
        <w:rPr>
          <w:b/>
          <w:color w:val="auto"/>
          <w:szCs w:val="24"/>
          <w:lang w:val="es-ES"/>
        </w:rPr>
        <w:t>treliçada</w:t>
      </w:r>
      <w:proofErr w:type="spellEnd"/>
      <w:r w:rsidRPr="00631FDF">
        <w:rPr>
          <w:b/>
          <w:color w:val="auto"/>
          <w:szCs w:val="24"/>
          <w:lang w:val="es-ES"/>
        </w:rPr>
        <w:t>”, “</w:t>
      </w:r>
      <w:proofErr w:type="spellStart"/>
      <w:r w:rsidRPr="00631FDF">
        <w:rPr>
          <w:b/>
          <w:color w:val="auto"/>
          <w:szCs w:val="24"/>
          <w:lang w:val="es-ES"/>
        </w:rPr>
        <w:t>Caminhões</w:t>
      </w:r>
      <w:proofErr w:type="spellEnd"/>
      <w:r w:rsidRPr="00631FDF">
        <w:rPr>
          <w:b/>
          <w:color w:val="auto"/>
          <w:szCs w:val="24"/>
          <w:lang w:val="es-ES"/>
        </w:rPr>
        <w:t xml:space="preserve"> guindastes, </w:t>
      </w:r>
      <w:proofErr w:type="spellStart"/>
      <w:r w:rsidRPr="00631FDF">
        <w:rPr>
          <w:b/>
          <w:color w:val="auto"/>
          <w:szCs w:val="24"/>
          <w:lang w:val="es-ES"/>
        </w:rPr>
        <w:t>com</w:t>
      </w:r>
      <w:proofErr w:type="spellEnd"/>
      <w:r w:rsidRPr="00631FDF">
        <w:rPr>
          <w:b/>
          <w:color w:val="auto"/>
          <w:szCs w:val="24"/>
          <w:lang w:val="es-ES"/>
        </w:rPr>
        <w:t xml:space="preserve"> </w:t>
      </w:r>
      <w:proofErr w:type="spellStart"/>
      <w:r w:rsidRPr="00631FDF">
        <w:rPr>
          <w:b/>
          <w:color w:val="auto"/>
          <w:szCs w:val="24"/>
          <w:lang w:val="es-ES"/>
        </w:rPr>
        <w:t>haste</w:t>
      </w:r>
      <w:proofErr w:type="spellEnd"/>
      <w:r w:rsidRPr="00631FDF">
        <w:rPr>
          <w:b/>
          <w:color w:val="auto"/>
          <w:szCs w:val="24"/>
          <w:lang w:val="es-ES"/>
        </w:rPr>
        <w:t xml:space="preserve"> telescópica de altura máxima superior </w:t>
      </w:r>
      <w:proofErr w:type="spellStart"/>
      <w:r w:rsidRPr="00631FDF">
        <w:rPr>
          <w:b/>
          <w:color w:val="auto"/>
          <w:szCs w:val="24"/>
          <w:lang w:val="es-ES"/>
        </w:rPr>
        <w:t>ou</w:t>
      </w:r>
      <w:proofErr w:type="spellEnd"/>
      <w:r w:rsidRPr="00631FDF">
        <w:rPr>
          <w:b/>
          <w:color w:val="auto"/>
          <w:szCs w:val="24"/>
          <w:lang w:val="es-ES"/>
        </w:rPr>
        <w:t xml:space="preserve"> igual a 42 m, </w:t>
      </w:r>
      <w:proofErr w:type="spellStart"/>
      <w:r w:rsidRPr="00631FDF">
        <w:rPr>
          <w:b/>
          <w:color w:val="auto"/>
          <w:szCs w:val="24"/>
          <w:lang w:val="es-ES"/>
        </w:rPr>
        <w:t>capacidade</w:t>
      </w:r>
      <w:proofErr w:type="spellEnd"/>
      <w:r w:rsidRPr="00631FDF">
        <w:rPr>
          <w:b/>
          <w:color w:val="auto"/>
          <w:szCs w:val="24"/>
          <w:lang w:val="es-ES"/>
        </w:rPr>
        <w:t xml:space="preserve"> máxima de </w:t>
      </w:r>
      <w:proofErr w:type="spellStart"/>
      <w:r w:rsidRPr="00631FDF">
        <w:rPr>
          <w:b/>
          <w:color w:val="auto"/>
          <w:szCs w:val="24"/>
          <w:lang w:val="es-ES"/>
        </w:rPr>
        <w:t>elevação</w:t>
      </w:r>
      <w:proofErr w:type="spellEnd"/>
      <w:r w:rsidRPr="00631FDF">
        <w:rPr>
          <w:b/>
          <w:color w:val="auto"/>
          <w:szCs w:val="24"/>
          <w:lang w:val="es-ES"/>
        </w:rPr>
        <w:t xml:space="preserve"> superior </w:t>
      </w:r>
      <w:proofErr w:type="spellStart"/>
      <w:r w:rsidRPr="00631FDF">
        <w:rPr>
          <w:b/>
          <w:color w:val="auto"/>
          <w:szCs w:val="24"/>
          <w:lang w:val="es-ES"/>
        </w:rPr>
        <w:t>ou</w:t>
      </w:r>
      <w:proofErr w:type="spellEnd"/>
      <w:r w:rsidRPr="00631FDF">
        <w:rPr>
          <w:b/>
          <w:color w:val="auto"/>
          <w:szCs w:val="24"/>
          <w:lang w:val="es-ES"/>
        </w:rPr>
        <w:t xml:space="preserve"> igual a 60 toneladas, segundo norma DIN 15019 parte 2, e </w:t>
      </w:r>
      <w:proofErr w:type="spellStart"/>
      <w:r w:rsidRPr="00631FDF">
        <w:rPr>
          <w:b/>
          <w:color w:val="auto"/>
          <w:szCs w:val="24"/>
          <w:lang w:val="es-ES"/>
        </w:rPr>
        <w:t>com</w:t>
      </w:r>
      <w:proofErr w:type="spellEnd"/>
      <w:r w:rsidRPr="00631FDF">
        <w:rPr>
          <w:b/>
          <w:color w:val="auto"/>
          <w:szCs w:val="24"/>
          <w:lang w:val="es-ES"/>
        </w:rPr>
        <w:t xml:space="preserve"> até 2 </w:t>
      </w:r>
      <w:proofErr w:type="spellStart"/>
      <w:r w:rsidRPr="00631FDF">
        <w:rPr>
          <w:b/>
          <w:color w:val="auto"/>
          <w:szCs w:val="24"/>
          <w:lang w:val="es-ES"/>
        </w:rPr>
        <w:t>eixos</w:t>
      </w:r>
      <w:proofErr w:type="spellEnd"/>
      <w:r w:rsidRPr="00631FDF">
        <w:rPr>
          <w:b/>
          <w:color w:val="auto"/>
          <w:szCs w:val="24"/>
          <w:lang w:val="es-ES"/>
        </w:rPr>
        <w:t xml:space="preserve"> de rodas </w:t>
      </w:r>
      <w:proofErr w:type="spellStart"/>
      <w:r w:rsidRPr="00631FDF">
        <w:rPr>
          <w:b/>
          <w:color w:val="auto"/>
          <w:szCs w:val="24"/>
          <w:lang w:val="es-ES"/>
        </w:rPr>
        <w:t>direcionáveis</w:t>
      </w:r>
      <w:proofErr w:type="spellEnd"/>
      <w:r w:rsidRPr="00631FDF">
        <w:rPr>
          <w:b/>
          <w:color w:val="auto"/>
          <w:szCs w:val="24"/>
          <w:lang w:val="es-ES"/>
        </w:rPr>
        <w:t>” (</w:t>
      </w:r>
      <w:proofErr w:type="spellStart"/>
      <w:r w:rsidRPr="00631FDF">
        <w:rPr>
          <w:b/>
          <w:color w:val="auto"/>
          <w:szCs w:val="24"/>
          <w:lang w:val="es-ES"/>
        </w:rPr>
        <w:t>Nros</w:t>
      </w:r>
      <w:proofErr w:type="spellEnd"/>
      <w:r w:rsidRPr="00631FDF">
        <w:rPr>
          <w:b/>
          <w:color w:val="auto"/>
          <w:szCs w:val="24"/>
          <w:lang w:val="es-ES"/>
        </w:rPr>
        <w:t>. de orden 958 y 979)</w:t>
      </w:r>
    </w:p>
    <w:p w:rsidR="00631FDF" w:rsidRDefault="00631FDF" w:rsidP="00631FDF">
      <w:pPr>
        <w:tabs>
          <w:tab w:val="left" w:pos="851"/>
          <w:tab w:val="left" w:pos="5040"/>
        </w:tabs>
        <w:spacing w:afterLines="20" w:after="48"/>
        <w:jc w:val="both"/>
        <w:rPr>
          <w:rFonts w:cs="Arial"/>
          <w:szCs w:val="24"/>
          <w:lang w:val="es-ES"/>
        </w:rPr>
      </w:pPr>
    </w:p>
    <w:p w:rsidR="006E0978" w:rsidRDefault="006E0978" w:rsidP="00631FDF">
      <w:pPr>
        <w:jc w:val="both"/>
        <w:rPr>
          <w:rFonts w:cs="Arial"/>
          <w:lang w:val="es-UY"/>
        </w:rPr>
      </w:pPr>
      <w:r>
        <w:rPr>
          <w:rFonts w:cs="Arial"/>
          <w:lang w:val="es-UY"/>
        </w:rPr>
        <w:t>Se analizaron</w:t>
      </w:r>
      <w:r w:rsidR="00631FDF">
        <w:rPr>
          <w:rFonts w:cs="Arial"/>
          <w:lang w:val="es-UY"/>
        </w:rPr>
        <w:t xml:space="preserve"> los</w:t>
      </w:r>
      <w:r w:rsidR="00631FDF" w:rsidRPr="00BA3118">
        <w:rPr>
          <w:rFonts w:cs="Arial"/>
          <w:lang w:val="es-UY"/>
        </w:rPr>
        <w:t xml:space="preserve"> caso</w:t>
      </w:r>
      <w:r w:rsidR="00631FDF">
        <w:rPr>
          <w:rFonts w:cs="Arial"/>
          <w:lang w:val="es-UY"/>
        </w:rPr>
        <w:t>s</w:t>
      </w:r>
      <w:r w:rsidR="00631FDF" w:rsidRPr="00BA3118">
        <w:rPr>
          <w:rFonts w:cs="Arial"/>
          <w:lang w:val="es-UY"/>
        </w:rPr>
        <w:t xml:space="preserve"> y </w:t>
      </w:r>
      <w:r>
        <w:rPr>
          <w:rFonts w:cs="Arial"/>
          <w:lang w:val="es-UY"/>
        </w:rPr>
        <w:t>se solicita</w:t>
      </w:r>
      <w:r w:rsidR="00631FDF" w:rsidRPr="00BA3118">
        <w:rPr>
          <w:rFonts w:cs="Arial"/>
          <w:lang w:val="es-UY"/>
        </w:rPr>
        <w:t xml:space="preserve"> se aporten los siguientes datos adicionales</w:t>
      </w:r>
      <w:r w:rsidR="00DC1B63">
        <w:rPr>
          <w:rFonts w:cs="Arial"/>
          <w:lang w:val="es-UY"/>
        </w:rPr>
        <w:t xml:space="preserve">: </w:t>
      </w:r>
    </w:p>
    <w:p w:rsidR="00631FDF" w:rsidRPr="006E0978" w:rsidRDefault="00DC1B63" w:rsidP="006E0978">
      <w:pPr>
        <w:pStyle w:val="Prrafodelista"/>
        <w:numPr>
          <w:ilvl w:val="0"/>
          <w:numId w:val="28"/>
        </w:numPr>
        <w:jc w:val="both"/>
        <w:rPr>
          <w:rFonts w:cs="Arial"/>
          <w:lang w:val="es-UY"/>
        </w:rPr>
      </w:pPr>
      <w:r w:rsidRPr="006E0978">
        <w:rPr>
          <w:rFonts w:cs="Arial"/>
          <w:lang w:val="es-UY"/>
        </w:rPr>
        <w:t>e</w:t>
      </w:r>
      <w:r w:rsidR="00631FDF" w:rsidRPr="006E0978">
        <w:rPr>
          <w:rFonts w:cs="Arial"/>
          <w:lang w:val="es-UY"/>
        </w:rPr>
        <w:t xml:space="preserve">xplicitar la cantidad mínima de ruedas, ruedas </w:t>
      </w:r>
      <w:proofErr w:type="spellStart"/>
      <w:r w:rsidR="00631FDF" w:rsidRPr="006E0978">
        <w:rPr>
          <w:rFonts w:cs="Arial"/>
          <w:lang w:val="es-UY"/>
        </w:rPr>
        <w:t>direccionables</w:t>
      </w:r>
      <w:proofErr w:type="spellEnd"/>
      <w:r w:rsidR="00631FDF" w:rsidRPr="006E0978">
        <w:rPr>
          <w:rFonts w:cs="Arial"/>
          <w:lang w:val="es-UY"/>
        </w:rPr>
        <w:t xml:space="preserve"> y ruedas </w:t>
      </w:r>
      <w:proofErr w:type="spellStart"/>
      <w:r w:rsidR="00631FDF" w:rsidRPr="006E0978">
        <w:rPr>
          <w:rFonts w:cs="Arial"/>
          <w:lang w:val="es-UY"/>
        </w:rPr>
        <w:t>traccionables</w:t>
      </w:r>
      <w:proofErr w:type="spellEnd"/>
      <w:r w:rsidR="00631FDF" w:rsidRPr="006E0978">
        <w:rPr>
          <w:rFonts w:cs="Arial"/>
          <w:lang w:val="es-UY"/>
        </w:rPr>
        <w:t>.</w:t>
      </w:r>
    </w:p>
    <w:p w:rsidR="00631FDF" w:rsidRDefault="00631FDF" w:rsidP="00631FDF">
      <w:pPr>
        <w:tabs>
          <w:tab w:val="left" w:pos="851"/>
          <w:tab w:val="left" w:pos="5040"/>
        </w:tabs>
        <w:spacing w:afterLines="20" w:after="48"/>
        <w:jc w:val="both"/>
        <w:rPr>
          <w:rFonts w:cs="Arial"/>
          <w:b/>
          <w:szCs w:val="24"/>
          <w:lang w:val="es-ES"/>
        </w:rPr>
      </w:pPr>
    </w:p>
    <w:p w:rsidR="00631FDF" w:rsidRPr="00631FDF" w:rsidRDefault="00631FDF" w:rsidP="00631FDF">
      <w:pPr>
        <w:pStyle w:val="Textoindependiente"/>
        <w:numPr>
          <w:ilvl w:val="2"/>
          <w:numId w:val="2"/>
        </w:numPr>
        <w:tabs>
          <w:tab w:val="left" w:pos="284"/>
        </w:tabs>
        <w:spacing w:afterLines="20" w:after="48"/>
        <w:rPr>
          <w:b/>
          <w:color w:val="auto"/>
          <w:szCs w:val="24"/>
          <w:lang w:val="es-ES"/>
        </w:rPr>
      </w:pPr>
      <w:r w:rsidRPr="00631FDF">
        <w:rPr>
          <w:b/>
          <w:color w:val="auto"/>
          <w:szCs w:val="24"/>
          <w:lang w:val="es-ES"/>
        </w:rPr>
        <w:t xml:space="preserve">NCM 4703.21.00 “Celulosa </w:t>
      </w:r>
      <w:proofErr w:type="spellStart"/>
      <w:r w:rsidRPr="00631FDF">
        <w:rPr>
          <w:b/>
          <w:color w:val="auto"/>
          <w:szCs w:val="24"/>
          <w:lang w:val="es-ES"/>
        </w:rPr>
        <w:t>fluff</w:t>
      </w:r>
      <w:proofErr w:type="spellEnd"/>
      <w:r w:rsidRPr="00631FDF">
        <w:rPr>
          <w:b/>
          <w:color w:val="auto"/>
          <w:szCs w:val="24"/>
          <w:lang w:val="es-ES"/>
        </w:rPr>
        <w:t>” (Nº de orden 1109)</w:t>
      </w:r>
    </w:p>
    <w:p w:rsidR="00631FDF" w:rsidRDefault="00631FDF" w:rsidP="00631FDF">
      <w:pPr>
        <w:tabs>
          <w:tab w:val="left" w:pos="851"/>
          <w:tab w:val="left" w:pos="5040"/>
        </w:tabs>
        <w:spacing w:afterLines="20" w:after="48"/>
        <w:jc w:val="both"/>
        <w:rPr>
          <w:rFonts w:cs="Arial"/>
          <w:szCs w:val="24"/>
          <w:lang w:val="es-ES"/>
        </w:rPr>
      </w:pPr>
    </w:p>
    <w:p w:rsidR="00631FDF" w:rsidRPr="009C3E66" w:rsidRDefault="001B2E4A" w:rsidP="00631FDF">
      <w:pPr>
        <w:tabs>
          <w:tab w:val="left" w:pos="851"/>
        </w:tabs>
        <w:spacing w:afterLines="20" w:after="48"/>
        <w:jc w:val="both"/>
        <w:rPr>
          <w:rFonts w:cs="Arial"/>
          <w:szCs w:val="24"/>
          <w:lang w:val="es-ES"/>
        </w:rPr>
      </w:pPr>
      <w:r>
        <w:rPr>
          <w:rFonts w:cs="Arial"/>
          <w:szCs w:val="24"/>
          <w:lang w:val="es-ES"/>
        </w:rPr>
        <w:t xml:space="preserve">Se </w:t>
      </w:r>
      <w:r w:rsidR="00631FDF" w:rsidRPr="009C3E66">
        <w:rPr>
          <w:rFonts w:cs="Arial"/>
          <w:szCs w:val="24"/>
          <w:lang w:val="es-ES"/>
        </w:rPr>
        <w:t xml:space="preserve">acordaron los nuevos textos en sus versiones </w:t>
      </w:r>
      <w:r w:rsidR="00631FDF">
        <w:rPr>
          <w:rFonts w:cs="Arial"/>
          <w:szCs w:val="24"/>
          <w:lang w:val="es-ES"/>
        </w:rPr>
        <w:t xml:space="preserve">en </w:t>
      </w:r>
      <w:r w:rsidR="00631FDF" w:rsidRPr="009C3E66">
        <w:rPr>
          <w:rFonts w:cs="Arial"/>
          <w:szCs w:val="24"/>
          <w:lang w:val="es-ES"/>
        </w:rPr>
        <w:t xml:space="preserve">español y portugués, que constan en el </w:t>
      </w:r>
      <w:r w:rsidR="00631FDF" w:rsidRPr="009C3E66">
        <w:rPr>
          <w:rFonts w:cs="Arial"/>
          <w:b/>
          <w:szCs w:val="24"/>
          <w:lang w:val="es-ES"/>
        </w:rPr>
        <w:t>Anexo VIII</w:t>
      </w:r>
      <w:r w:rsidR="00631FDF" w:rsidRPr="009C3E66">
        <w:rPr>
          <w:rFonts w:cs="Arial"/>
          <w:szCs w:val="24"/>
          <w:lang w:val="es-ES"/>
        </w:rPr>
        <w:t>.</w:t>
      </w:r>
    </w:p>
    <w:p w:rsidR="00631FDF" w:rsidRPr="00534062" w:rsidRDefault="00631FDF" w:rsidP="00631FDF">
      <w:pPr>
        <w:jc w:val="both"/>
        <w:rPr>
          <w:rFonts w:cs="Arial"/>
          <w:b/>
          <w:szCs w:val="24"/>
          <w:lang w:val="es-ES"/>
        </w:rPr>
      </w:pPr>
    </w:p>
    <w:p w:rsidR="00631FDF" w:rsidRPr="00631FDF" w:rsidRDefault="00631FDF" w:rsidP="00631FDF">
      <w:pPr>
        <w:pStyle w:val="Textoindependiente"/>
        <w:numPr>
          <w:ilvl w:val="2"/>
          <w:numId w:val="2"/>
        </w:numPr>
        <w:tabs>
          <w:tab w:val="left" w:pos="284"/>
        </w:tabs>
        <w:spacing w:afterLines="20" w:after="48"/>
        <w:rPr>
          <w:b/>
          <w:color w:val="auto"/>
          <w:szCs w:val="24"/>
          <w:lang w:val="es-ES"/>
        </w:rPr>
      </w:pPr>
      <w:r w:rsidRPr="00631FDF">
        <w:rPr>
          <w:b/>
          <w:color w:val="auto"/>
          <w:szCs w:val="24"/>
          <w:lang w:val="es-ES"/>
        </w:rPr>
        <w:t>NCM 3907.40.90 “Resina de policarbonato primario” (Nº de orden 1111)</w:t>
      </w:r>
    </w:p>
    <w:p w:rsidR="00631FDF" w:rsidRDefault="00631FDF" w:rsidP="00631FDF">
      <w:pPr>
        <w:tabs>
          <w:tab w:val="left" w:pos="851"/>
        </w:tabs>
        <w:spacing w:afterLines="20" w:after="48"/>
        <w:jc w:val="both"/>
        <w:rPr>
          <w:rFonts w:cs="Arial"/>
          <w:szCs w:val="24"/>
          <w:lang w:val="es-ES"/>
        </w:rPr>
      </w:pPr>
    </w:p>
    <w:p w:rsidR="00631FDF" w:rsidRDefault="001B2E4A" w:rsidP="00631FDF">
      <w:pPr>
        <w:spacing w:line="276" w:lineRule="auto"/>
        <w:jc w:val="both"/>
        <w:rPr>
          <w:rFonts w:cs="Arial"/>
          <w:szCs w:val="24"/>
          <w:lang w:val="es-ES"/>
        </w:rPr>
      </w:pPr>
      <w:r>
        <w:rPr>
          <w:rFonts w:cs="Arial"/>
          <w:szCs w:val="24"/>
          <w:lang w:val="es-ES"/>
        </w:rPr>
        <w:t>Se</w:t>
      </w:r>
      <w:r w:rsidR="00631FDF" w:rsidRPr="009C3E66">
        <w:rPr>
          <w:rFonts w:cs="Arial"/>
          <w:szCs w:val="24"/>
          <w:lang w:val="es-ES"/>
        </w:rPr>
        <w:t xml:space="preserve"> acordaron los nuevos textos en sus versiones </w:t>
      </w:r>
      <w:r w:rsidR="00631FDF">
        <w:rPr>
          <w:rFonts w:cs="Arial"/>
          <w:szCs w:val="24"/>
          <w:lang w:val="es-ES"/>
        </w:rPr>
        <w:t xml:space="preserve">en </w:t>
      </w:r>
      <w:r w:rsidR="00631FDF" w:rsidRPr="009C3E66">
        <w:rPr>
          <w:rFonts w:cs="Arial"/>
          <w:szCs w:val="24"/>
          <w:lang w:val="es-ES"/>
        </w:rPr>
        <w:t xml:space="preserve">español y portugués, que constan en el </w:t>
      </w:r>
      <w:r w:rsidR="00631FDF" w:rsidRPr="009C3E66">
        <w:rPr>
          <w:rFonts w:cs="Arial"/>
          <w:b/>
          <w:szCs w:val="24"/>
          <w:lang w:val="es-ES"/>
        </w:rPr>
        <w:t>Anexo VIII</w:t>
      </w:r>
      <w:r w:rsidR="00631FDF">
        <w:rPr>
          <w:rFonts w:cs="Arial"/>
          <w:szCs w:val="24"/>
          <w:lang w:val="es-ES"/>
        </w:rPr>
        <w:t xml:space="preserve">, </w:t>
      </w:r>
      <w:r w:rsidR="00631FDF" w:rsidRPr="0042306E">
        <w:rPr>
          <w:rFonts w:cs="Arial"/>
          <w:szCs w:val="24"/>
          <w:lang w:val="es-ES"/>
        </w:rPr>
        <w:t>que sustituyen la propue</w:t>
      </w:r>
      <w:r w:rsidR="00631FDF">
        <w:rPr>
          <w:rFonts w:cs="Arial"/>
          <w:szCs w:val="24"/>
          <w:lang w:val="es-ES"/>
        </w:rPr>
        <w:t xml:space="preserve">sta del Anexo VIII del Acta </w:t>
      </w:r>
      <w:r w:rsidR="00733B2D">
        <w:rPr>
          <w:rFonts w:cs="Arial"/>
          <w:szCs w:val="24"/>
          <w:lang w:val="es-ES"/>
        </w:rPr>
        <w:t>0</w:t>
      </w:r>
      <w:r w:rsidR="00631FDF">
        <w:rPr>
          <w:rFonts w:cs="Arial"/>
          <w:szCs w:val="24"/>
          <w:lang w:val="es-ES"/>
        </w:rPr>
        <w:t>1/18</w:t>
      </w:r>
      <w:r w:rsidR="00631FDF" w:rsidRPr="0042306E">
        <w:rPr>
          <w:rFonts w:cs="Arial"/>
          <w:szCs w:val="24"/>
          <w:lang w:val="es-ES"/>
        </w:rPr>
        <w:t>.</w:t>
      </w:r>
    </w:p>
    <w:p w:rsidR="00631FDF" w:rsidRPr="000640DE" w:rsidRDefault="00631FDF" w:rsidP="00631FDF"/>
    <w:p w:rsidR="00631FDF" w:rsidRPr="00631FDF" w:rsidRDefault="00631FDF" w:rsidP="00631FDF">
      <w:pPr>
        <w:pStyle w:val="Textoindependiente"/>
        <w:numPr>
          <w:ilvl w:val="2"/>
          <w:numId w:val="2"/>
        </w:numPr>
        <w:tabs>
          <w:tab w:val="left" w:pos="284"/>
        </w:tabs>
        <w:spacing w:afterLines="20" w:after="48"/>
        <w:rPr>
          <w:b/>
          <w:color w:val="auto"/>
          <w:szCs w:val="24"/>
          <w:lang w:val="es-ES"/>
        </w:rPr>
      </w:pPr>
      <w:r w:rsidRPr="00631FDF">
        <w:rPr>
          <w:b/>
          <w:color w:val="auto"/>
          <w:szCs w:val="24"/>
          <w:lang w:val="es-ES"/>
        </w:rPr>
        <w:t>NCM 4811.51.29 “Papel de transferencia siliconado liso” (Nº de orden 1135)</w:t>
      </w:r>
    </w:p>
    <w:p w:rsidR="00631FDF" w:rsidRPr="00ED4C7B" w:rsidRDefault="00631FDF" w:rsidP="00631FDF">
      <w:pPr>
        <w:pStyle w:val="Ttulo3"/>
        <w:numPr>
          <w:ilvl w:val="0"/>
          <w:numId w:val="0"/>
        </w:numPr>
        <w:ind w:left="720" w:hanging="720"/>
        <w:jc w:val="both"/>
      </w:pPr>
    </w:p>
    <w:p w:rsidR="00631FDF" w:rsidRPr="005276CB" w:rsidRDefault="001B2E4A" w:rsidP="00631FDF">
      <w:pPr>
        <w:tabs>
          <w:tab w:val="left" w:pos="851"/>
        </w:tabs>
        <w:spacing w:afterLines="20" w:after="48"/>
        <w:jc w:val="both"/>
        <w:rPr>
          <w:rFonts w:cs="Arial"/>
          <w:szCs w:val="24"/>
          <w:lang w:val="es-ES"/>
        </w:rPr>
      </w:pPr>
      <w:r>
        <w:rPr>
          <w:rFonts w:cs="Arial"/>
          <w:szCs w:val="24"/>
          <w:lang w:val="es-ES"/>
        </w:rPr>
        <w:t>Se entiende</w:t>
      </w:r>
      <w:r w:rsidR="00631FDF" w:rsidRPr="005276CB">
        <w:rPr>
          <w:rFonts w:cs="Arial"/>
          <w:szCs w:val="24"/>
          <w:lang w:val="es-ES"/>
        </w:rPr>
        <w:t xml:space="preserve"> que la propuesta del interesado implicaría el vaciamiento de contenido del ítem NCM 4811.51.29. Por tal motivo, se dará continuidad al análisis de una eventual reestructuración</w:t>
      </w:r>
      <w:r w:rsidR="00631FDF">
        <w:rPr>
          <w:rFonts w:cs="Arial"/>
          <w:szCs w:val="24"/>
          <w:lang w:val="es-ES"/>
        </w:rPr>
        <w:t xml:space="preserve"> de la </w:t>
      </w:r>
      <w:proofErr w:type="spellStart"/>
      <w:r w:rsidR="00631FDF">
        <w:rPr>
          <w:rFonts w:cs="Arial"/>
          <w:szCs w:val="24"/>
          <w:lang w:val="es-ES"/>
        </w:rPr>
        <w:t>subpartida</w:t>
      </w:r>
      <w:proofErr w:type="spellEnd"/>
      <w:r w:rsidR="00631FDF">
        <w:rPr>
          <w:rFonts w:cs="Arial"/>
          <w:szCs w:val="24"/>
          <w:lang w:val="es-ES"/>
        </w:rPr>
        <w:t xml:space="preserve"> regional 4811.51.2,</w:t>
      </w:r>
      <w:r w:rsidR="00631FDF" w:rsidRPr="005276CB">
        <w:rPr>
          <w:rFonts w:cs="Arial"/>
          <w:szCs w:val="24"/>
          <w:lang w:val="es-ES"/>
        </w:rPr>
        <w:t xml:space="preserve"> para contemplar la resolución del presente caso.</w:t>
      </w:r>
    </w:p>
    <w:p w:rsidR="00631FDF" w:rsidRPr="000640DE" w:rsidRDefault="00631FDF" w:rsidP="00631FDF">
      <w:pPr>
        <w:tabs>
          <w:tab w:val="left" w:pos="851"/>
        </w:tabs>
        <w:spacing w:afterLines="20" w:after="48"/>
        <w:jc w:val="both"/>
        <w:rPr>
          <w:rFonts w:cs="Arial"/>
          <w:color w:val="FF0000"/>
          <w:szCs w:val="24"/>
          <w:lang w:val="es-ES"/>
        </w:rPr>
      </w:pPr>
    </w:p>
    <w:p w:rsidR="00631FDF" w:rsidRPr="000640DE" w:rsidRDefault="00631FDF" w:rsidP="00631FDF">
      <w:pPr>
        <w:pStyle w:val="Prrafodelista"/>
        <w:keepNext/>
        <w:widowControl w:val="0"/>
        <w:numPr>
          <w:ilvl w:val="0"/>
          <w:numId w:val="16"/>
        </w:numPr>
        <w:tabs>
          <w:tab w:val="left" w:pos="5040"/>
        </w:tabs>
        <w:jc w:val="both"/>
        <w:outlineLvl w:val="0"/>
        <w:rPr>
          <w:b/>
          <w:vanish/>
          <w:color w:val="000000"/>
        </w:rPr>
      </w:pPr>
    </w:p>
    <w:p w:rsidR="00631FDF" w:rsidRPr="000640DE" w:rsidRDefault="00631FDF" w:rsidP="00631FDF">
      <w:pPr>
        <w:pStyle w:val="Prrafodelista"/>
        <w:keepNext/>
        <w:widowControl w:val="0"/>
        <w:numPr>
          <w:ilvl w:val="0"/>
          <w:numId w:val="16"/>
        </w:numPr>
        <w:tabs>
          <w:tab w:val="left" w:pos="5040"/>
        </w:tabs>
        <w:jc w:val="both"/>
        <w:outlineLvl w:val="0"/>
        <w:rPr>
          <w:b/>
          <w:vanish/>
          <w:color w:val="000000"/>
        </w:rPr>
      </w:pPr>
    </w:p>
    <w:p w:rsidR="00631FDF" w:rsidRPr="000640DE" w:rsidRDefault="00631FDF" w:rsidP="00631FDF">
      <w:pPr>
        <w:pStyle w:val="Prrafodelista"/>
        <w:keepNext/>
        <w:widowControl w:val="0"/>
        <w:numPr>
          <w:ilvl w:val="0"/>
          <w:numId w:val="16"/>
        </w:numPr>
        <w:tabs>
          <w:tab w:val="left" w:pos="5040"/>
        </w:tabs>
        <w:jc w:val="both"/>
        <w:outlineLvl w:val="0"/>
        <w:rPr>
          <w:b/>
          <w:vanish/>
          <w:color w:val="000000"/>
        </w:rPr>
      </w:pPr>
    </w:p>
    <w:p w:rsidR="00631FDF" w:rsidRPr="000640DE" w:rsidRDefault="00631FDF" w:rsidP="00631FDF">
      <w:pPr>
        <w:pStyle w:val="Prrafodelista"/>
        <w:keepNext/>
        <w:numPr>
          <w:ilvl w:val="1"/>
          <w:numId w:val="16"/>
        </w:numPr>
        <w:outlineLvl w:val="1"/>
        <w:rPr>
          <w:rFonts w:ascii="Times New Roman" w:hAnsi="Times New Roman"/>
          <w:vanish/>
          <w:lang w:val="es-ES"/>
        </w:rPr>
      </w:pPr>
    </w:p>
    <w:p w:rsidR="00631FDF" w:rsidRPr="000640DE" w:rsidRDefault="00631FDF" w:rsidP="00631FDF">
      <w:pPr>
        <w:pStyle w:val="Prrafodelista"/>
        <w:keepNext/>
        <w:widowControl w:val="0"/>
        <w:numPr>
          <w:ilvl w:val="2"/>
          <w:numId w:val="16"/>
        </w:numPr>
        <w:jc w:val="center"/>
        <w:outlineLvl w:val="2"/>
        <w:rPr>
          <w:b/>
          <w:vanish/>
        </w:rPr>
      </w:pPr>
    </w:p>
    <w:p w:rsidR="00631FDF" w:rsidRPr="000640DE" w:rsidRDefault="00631FDF" w:rsidP="00631FDF">
      <w:pPr>
        <w:pStyle w:val="Prrafodelista"/>
        <w:keepNext/>
        <w:widowControl w:val="0"/>
        <w:numPr>
          <w:ilvl w:val="2"/>
          <w:numId w:val="16"/>
        </w:numPr>
        <w:jc w:val="center"/>
        <w:outlineLvl w:val="2"/>
        <w:rPr>
          <w:b/>
          <w:vanish/>
        </w:rPr>
      </w:pPr>
    </w:p>
    <w:p w:rsidR="00631FDF" w:rsidRPr="000640DE" w:rsidRDefault="00631FDF" w:rsidP="00631FDF">
      <w:pPr>
        <w:pStyle w:val="Prrafodelista"/>
        <w:keepNext/>
        <w:widowControl w:val="0"/>
        <w:numPr>
          <w:ilvl w:val="2"/>
          <w:numId w:val="16"/>
        </w:numPr>
        <w:jc w:val="center"/>
        <w:outlineLvl w:val="2"/>
        <w:rPr>
          <w:b/>
          <w:vanish/>
        </w:rPr>
      </w:pPr>
    </w:p>
    <w:p w:rsidR="00631FDF" w:rsidRPr="000640DE" w:rsidRDefault="00631FDF" w:rsidP="00631FDF">
      <w:pPr>
        <w:pStyle w:val="Prrafodelista"/>
        <w:keepNext/>
        <w:widowControl w:val="0"/>
        <w:numPr>
          <w:ilvl w:val="2"/>
          <w:numId w:val="16"/>
        </w:numPr>
        <w:jc w:val="center"/>
        <w:outlineLvl w:val="2"/>
        <w:rPr>
          <w:b/>
          <w:vanish/>
        </w:rPr>
      </w:pPr>
    </w:p>
    <w:p w:rsidR="00631FDF" w:rsidRPr="00ED4C7B" w:rsidRDefault="00631FDF" w:rsidP="00631FDF">
      <w:pPr>
        <w:pStyle w:val="Ttulo3"/>
        <w:numPr>
          <w:ilvl w:val="2"/>
          <w:numId w:val="16"/>
        </w:numPr>
        <w:jc w:val="left"/>
      </w:pPr>
      <w:r w:rsidRPr="00ED4C7B">
        <w:t>NCM 95</w:t>
      </w:r>
      <w:r>
        <w:t>.</w:t>
      </w:r>
      <w:r w:rsidRPr="00ED4C7B">
        <w:t xml:space="preserve">08 “Parques temáticos” (Nº de </w:t>
      </w:r>
      <w:r>
        <w:t>orden</w:t>
      </w:r>
      <w:r w:rsidRPr="00ED4C7B">
        <w:t xml:space="preserve"> 1143)</w:t>
      </w:r>
    </w:p>
    <w:p w:rsidR="00631FDF" w:rsidRDefault="00631FDF" w:rsidP="00631FDF">
      <w:pPr>
        <w:tabs>
          <w:tab w:val="left" w:pos="851"/>
        </w:tabs>
        <w:spacing w:afterLines="20" w:after="48"/>
        <w:jc w:val="both"/>
        <w:rPr>
          <w:rFonts w:cs="Arial"/>
          <w:szCs w:val="24"/>
        </w:rPr>
      </w:pPr>
    </w:p>
    <w:p w:rsidR="00631FDF" w:rsidRPr="00C334AB" w:rsidRDefault="001B2E4A" w:rsidP="00631FDF">
      <w:pPr>
        <w:tabs>
          <w:tab w:val="left" w:pos="851"/>
        </w:tabs>
        <w:spacing w:afterLines="20" w:after="48"/>
        <w:jc w:val="both"/>
        <w:rPr>
          <w:rFonts w:cs="Arial"/>
          <w:szCs w:val="24"/>
          <w:lang w:val="es-ES"/>
        </w:rPr>
      </w:pPr>
      <w:r>
        <w:rPr>
          <w:rFonts w:cs="Arial"/>
          <w:szCs w:val="24"/>
          <w:lang w:val="es-ES"/>
        </w:rPr>
        <w:t>Se acordó</w:t>
      </w:r>
      <w:r w:rsidR="00631FDF" w:rsidRPr="009C3E66">
        <w:rPr>
          <w:rFonts w:cs="Arial"/>
          <w:szCs w:val="24"/>
          <w:lang w:val="es-ES"/>
        </w:rPr>
        <w:t xml:space="preserve"> </w:t>
      </w:r>
      <w:r w:rsidR="00631FDF">
        <w:rPr>
          <w:rFonts w:cs="Arial"/>
          <w:szCs w:val="24"/>
          <w:lang w:val="es-ES"/>
        </w:rPr>
        <w:t xml:space="preserve">una versión </w:t>
      </w:r>
      <w:r w:rsidR="00D051AD">
        <w:rPr>
          <w:rFonts w:cs="Arial"/>
          <w:szCs w:val="24"/>
          <w:lang w:val="es-ES"/>
        </w:rPr>
        <w:t>preliminar de los nuevos textos</w:t>
      </w:r>
      <w:r w:rsidR="00631FDF" w:rsidRPr="009C3E66">
        <w:rPr>
          <w:rFonts w:cs="Arial"/>
          <w:szCs w:val="24"/>
          <w:lang w:val="es-ES"/>
        </w:rPr>
        <w:t xml:space="preserve"> </w:t>
      </w:r>
      <w:r w:rsidR="00631FDF">
        <w:rPr>
          <w:rFonts w:cs="Arial"/>
          <w:szCs w:val="24"/>
          <w:lang w:val="es-ES"/>
        </w:rPr>
        <w:t xml:space="preserve">en idioma </w:t>
      </w:r>
      <w:r w:rsidR="00631FDF" w:rsidRPr="009C3E66">
        <w:rPr>
          <w:rFonts w:cs="Arial"/>
          <w:szCs w:val="24"/>
          <w:lang w:val="es-ES"/>
        </w:rPr>
        <w:t xml:space="preserve">español y portugués, que constan en el </w:t>
      </w:r>
      <w:r w:rsidR="00631FDF" w:rsidRPr="009C3E66">
        <w:rPr>
          <w:rFonts w:cs="Arial"/>
          <w:b/>
          <w:szCs w:val="24"/>
          <w:lang w:val="es-ES"/>
        </w:rPr>
        <w:t>Anexo VIII</w:t>
      </w:r>
      <w:r w:rsidR="00631FDF">
        <w:rPr>
          <w:rFonts w:cs="Arial"/>
          <w:szCs w:val="24"/>
          <w:lang w:val="es-ES"/>
        </w:rPr>
        <w:t>, dejando constancia que el desarrollo propuesto podría estar sujeto a eventuales cambios de acuerdo a las conclusiones que, respecto a la Partida 95.08, el Subcomité de Revisión de la OMA pueda acordar.</w:t>
      </w:r>
    </w:p>
    <w:p w:rsidR="00631FDF" w:rsidRDefault="00631FDF" w:rsidP="00631FDF">
      <w:pPr>
        <w:tabs>
          <w:tab w:val="left" w:pos="851"/>
        </w:tabs>
        <w:spacing w:afterLines="20" w:after="48"/>
        <w:jc w:val="both"/>
        <w:rPr>
          <w:rFonts w:cs="Arial"/>
          <w:b/>
          <w:szCs w:val="24"/>
          <w:lang w:val="es-ES"/>
        </w:rPr>
      </w:pPr>
    </w:p>
    <w:p w:rsidR="00B05F72" w:rsidRDefault="00B05F72" w:rsidP="00631FDF">
      <w:pPr>
        <w:tabs>
          <w:tab w:val="left" w:pos="851"/>
        </w:tabs>
        <w:spacing w:afterLines="20" w:after="48"/>
        <w:jc w:val="both"/>
        <w:rPr>
          <w:rFonts w:cs="Arial"/>
          <w:b/>
          <w:szCs w:val="24"/>
          <w:lang w:val="es-ES"/>
        </w:rPr>
      </w:pPr>
    </w:p>
    <w:p w:rsidR="00362B45" w:rsidRDefault="00362B45" w:rsidP="00631FDF">
      <w:pPr>
        <w:tabs>
          <w:tab w:val="left" w:pos="851"/>
        </w:tabs>
        <w:spacing w:afterLines="20" w:after="48"/>
        <w:jc w:val="both"/>
        <w:rPr>
          <w:rFonts w:cs="Arial"/>
          <w:b/>
          <w:szCs w:val="24"/>
          <w:lang w:val="es-ES"/>
        </w:rPr>
      </w:pPr>
    </w:p>
    <w:p w:rsidR="00631FDF" w:rsidRPr="00ED4C7B" w:rsidRDefault="00631FDF" w:rsidP="00631FDF">
      <w:pPr>
        <w:pStyle w:val="Ttulo3"/>
        <w:numPr>
          <w:ilvl w:val="2"/>
          <w:numId w:val="16"/>
        </w:numPr>
        <w:jc w:val="left"/>
      </w:pPr>
      <w:r>
        <w:lastRenderedPageBreak/>
        <w:t>NCM 8517.18.10</w:t>
      </w:r>
      <w:r w:rsidRPr="00ED4C7B">
        <w:t xml:space="preserve"> “</w:t>
      </w:r>
      <w:proofErr w:type="spellStart"/>
      <w:r>
        <w:t>Interfones</w:t>
      </w:r>
      <w:proofErr w:type="spellEnd"/>
      <w:r>
        <w:t>”</w:t>
      </w:r>
      <w:r w:rsidRPr="00ED4C7B">
        <w:t xml:space="preserve"> (Nº de </w:t>
      </w:r>
      <w:r>
        <w:t>orden 1144</w:t>
      </w:r>
      <w:r w:rsidRPr="00ED4C7B">
        <w:t>)</w:t>
      </w:r>
    </w:p>
    <w:p w:rsidR="00631FDF" w:rsidRDefault="00631FDF" w:rsidP="00631FDF">
      <w:pPr>
        <w:tabs>
          <w:tab w:val="left" w:pos="851"/>
        </w:tabs>
        <w:spacing w:afterLines="20" w:after="48"/>
        <w:jc w:val="both"/>
        <w:rPr>
          <w:rFonts w:cs="Arial"/>
          <w:b/>
          <w:szCs w:val="24"/>
          <w:lang w:val="es-ES"/>
        </w:rPr>
      </w:pPr>
    </w:p>
    <w:p w:rsidR="00631FDF" w:rsidRDefault="001B2E4A" w:rsidP="00631FDF">
      <w:pPr>
        <w:jc w:val="both"/>
        <w:rPr>
          <w:rFonts w:cs="Arial"/>
        </w:rPr>
      </w:pPr>
      <w:r>
        <w:rPr>
          <w:rFonts w:cs="Arial"/>
          <w:lang w:val="es-UY"/>
        </w:rPr>
        <w:t>Se analizó</w:t>
      </w:r>
      <w:r w:rsidR="00631FDF" w:rsidRPr="008A75A6">
        <w:rPr>
          <w:rFonts w:cs="Arial"/>
          <w:lang w:val="es-UY"/>
        </w:rPr>
        <w:t xml:space="preserve"> el presente caso y </w:t>
      </w:r>
      <w:r>
        <w:rPr>
          <w:rFonts w:cs="Arial"/>
          <w:lang w:val="es-UY"/>
        </w:rPr>
        <w:t>se acordó</w:t>
      </w:r>
      <w:r w:rsidR="00631FDF" w:rsidRPr="008A75A6">
        <w:rPr>
          <w:rFonts w:cs="Arial"/>
          <w:lang w:val="es-UY"/>
        </w:rPr>
        <w:t xml:space="preserve"> que la propu</w:t>
      </w:r>
      <w:r>
        <w:rPr>
          <w:rFonts w:cs="Arial"/>
          <w:lang w:val="es-UY"/>
        </w:rPr>
        <w:t>esta de modificación solicitada</w:t>
      </w:r>
      <w:r w:rsidR="00631FDF" w:rsidRPr="008A75A6">
        <w:rPr>
          <w:rFonts w:cs="Arial"/>
          <w:lang w:val="es-UY"/>
        </w:rPr>
        <w:t xml:space="preserve"> debería contemplarse en oportunidad de una eventual reformulación integral de </w:t>
      </w:r>
      <w:r w:rsidR="00631FDF">
        <w:rPr>
          <w:rFonts w:cs="Arial"/>
          <w:lang w:val="es-UY"/>
        </w:rPr>
        <w:t>las aperturas regionales de la P</w:t>
      </w:r>
      <w:r w:rsidR="00631FDF" w:rsidRPr="008A75A6">
        <w:rPr>
          <w:rFonts w:cs="Arial"/>
          <w:lang w:val="es-UY"/>
        </w:rPr>
        <w:t>artida 85.17</w:t>
      </w:r>
      <w:r w:rsidR="00631FDF" w:rsidRPr="006004E6">
        <w:rPr>
          <w:rFonts w:cs="Arial"/>
        </w:rPr>
        <w:t>.</w:t>
      </w:r>
    </w:p>
    <w:p w:rsidR="00631FDF" w:rsidRPr="00181C63" w:rsidRDefault="00631FDF" w:rsidP="00631FDF">
      <w:pPr>
        <w:tabs>
          <w:tab w:val="left" w:pos="851"/>
        </w:tabs>
        <w:spacing w:afterLines="20" w:after="48"/>
        <w:jc w:val="both"/>
        <w:rPr>
          <w:rFonts w:cs="Arial"/>
          <w:szCs w:val="24"/>
          <w:lang w:val="es-ES"/>
        </w:rPr>
      </w:pPr>
    </w:p>
    <w:p w:rsidR="00631FDF" w:rsidRDefault="00631FDF" w:rsidP="00631FDF">
      <w:pPr>
        <w:pStyle w:val="Ttulo3"/>
        <w:numPr>
          <w:ilvl w:val="2"/>
          <w:numId w:val="16"/>
        </w:numPr>
        <w:jc w:val="left"/>
      </w:pPr>
      <w:r w:rsidRPr="00ED4C7B">
        <w:t>NCM 3906.90.49 “</w:t>
      </w:r>
      <w:proofErr w:type="spellStart"/>
      <w:r w:rsidRPr="00ED4C7B">
        <w:t>Copolimeros</w:t>
      </w:r>
      <w:proofErr w:type="spellEnd"/>
      <w:r w:rsidRPr="00ED4C7B">
        <w:t xml:space="preserve"> </w:t>
      </w:r>
      <w:proofErr w:type="spellStart"/>
      <w:r w:rsidRPr="00ED4C7B">
        <w:t>acrilicos</w:t>
      </w:r>
      <w:proofErr w:type="spellEnd"/>
      <w:r w:rsidRPr="00ED4C7B">
        <w:t xml:space="preserve">” (Nº de </w:t>
      </w:r>
      <w:r>
        <w:t>orden</w:t>
      </w:r>
      <w:r w:rsidRPr="00ED4C7B">
        <w:t xml:space="preserve"> 1152)</w:t>
      </w:r>
    </w:p>
    <w:p w:rsidR="00631FDF" w:rsidRPr="007D753C" w:rsidRDefault="00631FDF" w:rsidP="00631FDF"/>
    <w:p w:rsidR="00631FDF" w:rsidRDefault="001B2E4A" w:rsidP="00631FDF">
      <w:pPr>
        <w:tabs>
          <w:tab w:val="left" w:pos="851"/>
        </w:tabs>
        <w:spacing w:afterLines="20" w:after="48"/>
        <w:jc w:val="both"/>
        <w:rPr>
          <w:rFonts w:cs="Arial"/>
          <w:szCs w:val="24"/>
          <w:lang w:val="es-ES"/>
        </w:rPr>
      </w:pPr>
      <w:r>
        <w:rPr>
          <w:rFonts w:cs="Arial"/>
          <w:szCs w:val="24"/>
          <w:lang w:val="es-ES"/>
        </w:rPr>
        <w:t>Se dará continuidad</w:t>
      </w:r>
      <w:r w:rsidR="00631FDF">
        <w:rPr>
          <w:rFonts w:cs="Arial"/>
          <w:szCs w:val="24"/>
          <w:lang w:val="es-ES"/>
        </w:rPr>
        <w:t xml:space="preserve"> al estudio del presente caso en la próxima reunión con el objetivo de definir la correcta clasificación arancelaria de la mercadería.</w:t>
      </w:r>
    </w:p>
    <w:p w:rsidR="00631FDF" w:rsidRPr="008A75A6" w:rsidRDefault="00631FDF" w:rsidP="00631FDF">
      <w:pPr>
        <w:tabs>
          <w:tab w:val="left" w:pos="851"/>
        </w:tabs>
        <w:spacing w:afterLines="20" w:after="48"/>
        <w:jc w:val="both"/>
        <w:rPr>
          <w:rFonts w:cs="Arial"/>
          <w:szCs w:val="24"/>
          <w:lang w:val="es-ES"/>
        </w:rPr>
      </w:pPr>
    </w:p>
    <w:p w:rsidR="00631FDF" w:rsidRPr="007D753C" w:rsidRDefault="00631FDF" w:rsidP="00631FDF">
      <w:pPr>
        <w:pStyle w:val="Ttulo3"/>
        <w:numPr>
          <w:ilvl w:val="2"/>
          <w:numId w:val="16"/>
        </w:numPr>
        <w:jc w:val="left"/>
      </w:pPr>
      <w:r w:rsidRPr="007D753C">
        <w:rPr>
          <w:lang w:val="es-UY"/>
        </w:rPr>
        <w:t>“Útiles de perforación o sondeo. Los demás, incluidas las partes. Trépanos” (Nº de orden 1153)</w:t>
      </w:r>
    </w:p>
    <w:p w:rsidR="00631FDF" w:rsidRPr="00181C63" w:rsidRDefault="00631FDF" w:rsidP="00631FDF">
      <w:pPr>
        <w:tabs>
          <w:tab w:val="left" w:pos="851"/>
        </w:tabs>
        <w:spacing w:afterLines="20" w:after="48"/>
        <w:jc w:val="both"/>
        <w:rPr>
          <w:rFonts w:cs="Arial"/>
          <w:szCs w:val="24"/>
          <w:lang w:val="es-ES"/>
        </w:rPr>
      </w:pPr>
    </w:p>
    <w:p w:rsidR="00631FDF" w:rsidRDefault="001B2E4A" w:rsidP="00631FDF">
      <w:pPr>
        <w:tabs>
          <w:tab w:val="left" w:pos="851"/>
        </w:tabs>
        <w:spacing w:afterLines="20" w:after="48"/>
        <w:jc w:val="both"/>
        <w:rPr>
          <w:rFonts w:cs="Arial"/>
          <w:b/>
          <w:szCs w:val="24"/>
          <w:lang w:val="es-ES"/>
        </w:rPr>
      </w:pPr>
      <w:r>
        <w:rPr>
          <w:rFonts w:cs="Arial"/>
          <w:szCs w:val="24"/>
          <w:lang w:val="es-ES"/>
        </w:rPr>
        <w:t xml:space="preserve">Se </w:t>
      </w:r>
      <w:r w:rsidR="00631FDF" w:rsidRPr="00181C63">
        <w:rPr>
          <w:rFonts w:cs="Arial"/>
          <w:szCs w:val="24"/>
          <w:lang w:val="es-ES"/>
        </w:rPr>
        <w:t xml:space="preserve">acordaron los nuevos textos en sus versiones </w:t>
      </w:r>
      <w:r w:rsidR="00631FDF">
        <w:rPr>
          <w:rFonts w:cs="Arial"/>
          <w:szCs w:val="24"/>
          <w:lang w:val="es-ES"/>
        </w:rPr>
        <w:t xml:space="preserve">en </w:t>
      </w:r>
      <w:r w:rsidR="00631FDF" w:rsidRPr="00181C63">
        <w:rPr>
          <w:rFonts w:cs="Arial"/>
          <w:szCs w:val="24"/>
          <w:lang w:val="es-ES"/>
        </w:rPr>
        <w:t xml:space="preserve">español y portugués, que constan en el </w:t>
      </w:r>
      <w:r w:rsidR="00631FDF" w:rsidRPr="00566016">
        <w:rPr>
          <w:rFonts w:cs="Arial"/>
          <w:b/>
          <w:szCs w:val="24"/>
          <w:lang w:val="es-ES"/>
        </w:rPr>
        <w:t>Anexo VIII</w:t>
      </w:r>
      <w:r w:rsidR="00631FDF" w:rsidRPr="00181C63">
        <w:rPr>
          <w:rFonts w:cs="Arial"/>
          <w:b/>
          <w:szCs w:val="24"/>
          <w:lang w:val="es-ES"/>
        </w:rPr>
        <w:t>.</w:t>
      </w:r>
    </w:p>
    <w:p w:rsidR="00631FDF" w:rsidRDefault="00631FDF" w:rsidP="00631FDF">
      <w:pPr>
        <w:tabs>
          <w:tab w:val="left" w:pos="851"/>
        </w:tabs>
        <w:spacing w:afterLines="20" w:after="48"/>
        <w:jc w:val="both"/>
        <w:rPr>
          <w:rFonts w:cs="Arial"/>
          <w:b/>
          <w:szCs w:val="24"/>
          <w:lang w:val="es-ES"/>
        </w:rPr>
      </w:pPr>
    </w:p>
    <w:p w:rsidR="00631FDF" w:rsidRDefault="00631FDF" w:rsidP="00631FDF">
      <w:pPr>
        <w:pStyle w:val="Ttulo3"/>
        <w:numPr>
          <w:ilvl w:val="2"/>
          <w:numId w:val="16"/>
        </w:numPr>
        <w:jc w:val="left"/>
        <w:rPr>
          <w:lang w:val="es-UY"/>
        </w:rPr>
      </w:pPr>
      <w:r>
        <w:rPr>
          <w:lang w:val="es-UY"/>
        </w:rPr>
        <w:t xml:space="preserve">“Vitamina K3 MNB, </w:t>
      </w:r>
      <w:proofErr w:type="spellStart"/>
      <w:r>
        <w:rPr>
          <w:lang w:val="es-UY"/>
        </w:rPr>
        <w:t>Menadione</w:t>
      </w:r>
      <w:proofErr w:type="spellEnd"/>
      <w:r>
        <w:rPr>
          <w:lang w:val="es-UY"/>
        </w:rPr>
        <w:t xml:space="preserve"> </w:t>
      </w:r>
      <w:proofErr w:type="spellStart"/>
      <w:r>
        <w:rPr>
          <w:lang w:val="es-UY"/>
        </w:rPr>
        <w:t>Nicotinamida</w:t>
      </w:r>
      <w:proofErr w:type="spellEnd"/>
      <w:r>
        <w:rPr>
          <w:lang w:val="es-UY"/>
        </w:rPr>
        <w:t xml:space="preserve"> Bisulfito” (Nº de orden 1158)</w:t>
      </w:r>
    </w:p>
    <w:p w:rsidR="00631FDF" w:rsidRPr="007D753C" w:rsidRDefault="00631FDF" w:rsidP="00631FDF">
      <w:pPr>
        <w:rPr>
          <w:lang w:val="es-UY"/>
        </w:rPr>
      </w:pPr>
    </w:p>
    <w:p w:rsidR="00631FDF" w:rsidRDefault="001B2E4A" w:rsidP="00631FDF">
      <w:pPr>
        <w:tabs>
          <w:tab w:val="left" w:pos="851"/>
        </w:tabs>
        <w:spacing w:afterLines="20" w:after="48"/>
        <w:jc w:val="both"/>
        <w:rPr>
          <w:rFonts w:cs="Arial"/>
          <w:b/>
          <w:szCs w:val="24"/>
          <w:lang w:val="es-ES"/>
        </w:rPr>
      </w:pPr>
      <w:r>
        <w:rPr>
          <w:rFonts w:cs="Arial"/>
          <w:szCs w:val="24"/>
          <w:lang w:val="es-ES"/>
        </w:rPr>
        <w:t>Se</w:t>
      </w:r>
      <w:r w:rsidR="00631FDF" w:rsidRPr="00181C63">
        <w:rPr>
          <w:rFonts w:cs="Arial"/>
          <w:szCs w:val="24"/>
          <w:lang w:val="es-ES"/>
        </w:rPr>
        <w:t xml:space="preserve"> acordaron los nuevos textos en sus versiones </w:t>
      </w:r>
      <w:r w:rsidR="00631FDF">
        <w:rPr>
          <w:rFonts w:cs="Arial"/>
          <w:szCs w:val="24"/>
          <w:lang w:val="es-ES"/>
        </w:rPr>
        <w:t xml:space="preserve">en </w:t>
      </w:r>
      <w:r w:rsidR="00631FDF" w:rsidRPr="00181C63">
        <w:rPr>
          <w:rFonts w:cs="Arial"/>
          <w:szCs w:val="24"/>
          <w:lang w:val="es-ES"/>
        </w:rPr>
        <w:t xml:space="preserve">español y portugués, que constan en el </w:t>
      </w:r>
      <w:r w:rsidR="00631FDF" w:rsidRPr="00566016">
        <w:rPr>
          <w:rFonts w:cs="Arial"/>
          <w:b/>
          <w:szCs w:val="24"/>
          <w:lang w:val="es-ES"/>
        </w:rPr>
        <w:t>Anexo VIII</w:t>
      </w:r>
      <w:r w:rsidR="00631FDF" w:rsidRPr="00181C63">
        <w:rPr>
          <w:rFonts w:cs="Arial"/>
          <w:b/>
          <w:szCs w:val="24"/>
          <w:lang w:val="es-ES"/>
        </w:rPr>
        <w:t>.</w:t>
      </w:r>
    </w:p>
    <w:p w:rsidR="00631FDF" w:rsidRDefault="00631FDF" w:rsidP="00631FDF">
      <w:pPr>
        <w:tabs>
          <w:tab w:val="left" w:pos="851"/>
        </w:tabs>
        <w:spacing w:afterLines="20" w:after="48"/>
        <w:jc w:val="both"/>
        <w:rPr>
          <w:lang w:val="es-UY"/>
        </w:rPr>
      </w:pPr>
    </w:p>
    <w:p w:rsidR="00631FDF" w:rsidRDefault="00631FDF" w:rsidP="00631FDF">
      <w:pPr>
        <w:pStyle w:val="Ttulo3"/>
        <w:numPr>
          <w:ilvl w:val="2"/>
          <w:numId w:val="16"/>
        </w:numPr>
        <w:jc w:val="left"/>
      </w:pPr>
      <w:r>
        <w:t>“</w:t>
      </w:r>
      <w:proofErr w:type="spellStart"/>
      <w:r>
        <w:t>Vidros</w:t>
      </w:r>
      <w:proofErr w:type="spellEnd"/>
      <w:r>
        <w:t xml:space="preserve"> de </w:t>
      </w:r>
      <w:proofErr w:type="spellStart"/>
      <w:r>
        <w:t>segurança</w:t>
      </w:r>
      <w:proofErr w:type="spellEnd"/>
      <w:r>
        <w:t xml:space="preserve"> do tipo temperado” (Nº de orden 1164)</w:t>
      </w:r>
    </w:p>
    <w:p w:rsidR="00631FDF" w:rsidRPr="007D753C" w:rsidRDefault="00631FDF" w:rsidP="00631FDF"/>
    <w:p w:rsidR="00631FDF" w:rsidRDefault="001B2E4A" w:rsidP="00631FDF">
      <w:pPr>
        <w:tabs>
          <w:tab w:val="left" w:pos="851"/>
        </w:tabs>
        <w:spacing w:afterLines="20" w:after="48"/>
        <w:jc w:val="both"/>
        <w:rPr>
          <w:rFonts w:cs="Arial"/>
          <w:b/>
          <w:szCs w:val="24"/>
          <w:lang w:val="es-ES"/>
        </w:rPr>
      </w:pPr>
      <w:r>
        <w:rPr>
          <w:rFonts w:cs="Arial"/>
          <w:szCs w:val="24"/>
          <w:lang w:val="es-ES"/>
        </w:rPr>
        <w:t>Se</w:t>
      </w:r>
      <w:r w:rsidR="00631FDF" w:rsidRPr="00181C63">
        <w:rPr>
          <w:rFonts w:cs="Arial"/>
          <w:szCs w:val="24"/>
          <w:lang w:val="es-ES"/>
        </w:rPr>
        <w:t xml:space="preserve"> acordaron los nuevos textos en sus versiones </w:t>
      </w:r>
      <w:r w:rsidR="00631FDF">
        <w:rPr>
          <w:rFonts w:cs="Arial"/>
          <w:szCs w:val="24"/>
          <w:lang w:val="es-ES"/>
        </w:rPr>
        <w:t xml:space="preserve">en </w:t>
      </w:r>
      <w:r w:rsidR="00631FDF" w:rsidRPr="00181C63">
        <w:rPr>
          <w:rFonts w:cs="Arial"/>
          <w:szCs w:val="24"/>
          <w:lang w:val="es-ES"/>
        </w:rPr>
        <w:t xml:space="preserve">español y portugués, que constan en el </w:t>
      </w:r>
      <w:r w:rsidR="00631FDF" w:rsidRPr="00566016">
        <w:rPr>
          <w:rFonts w:cs="Arial"/>
          <w:b/>
          <w:szCs w:val="24"/>
          <w:lang w:val="es-ES"/>
        </w:rPr>
        <w:t>Anexo VIII</w:t>
      </w:r>
      <w:r w:rsidR="00631FDF" w:rsidRPr="00181C63">
        <w:rPr>
          <w:rFonts w:cs="Arial"/>
          <w:b/>
          <w:szCs w:val="24"/>
          <w:lang w:val="es-ES"/>
        </w:rPr>
        <w:t>.</w:t>
      </w:r>
    </w:p>
    <w:p w:rsidR="00631FDF" w:rsidRDefault="00631FDF" w:rsidP="00631FDF">
      <w:pPr>
        <w:tabs>
          <w:tab w:val="left" w:pos="851"/>
        </w:tabs>
        <w:spacing w:afterLines="20" w:after="48"/>
        <w:jc w:val="both"/>
        <w:rPr>
          <w:rFonts w:cs="Arial"/>
          <w:b/>
          <w:szCs w:val="24"/>
          <w:lang w:val="es-ES"/>
        </w:rPr>
      </w:pPr>
    </w:p>
    <w:p w:rsidR="00631FDF" w:rsidRDefault="00631FDF" w:rsidP="00631FDF">
      <w:pPr>
        <w:pStyle w:val="Ttulo3"/>
        <w:numPr>
          <w:ilvl w:val="2"/>
          <w:numId w:val="16"/>
        </w:numPr>
        <w:jc w:val="left"/>
        <w:rPr>
          <w:lang w:val="es-UY"/>
        </w:rPr>
      </w:pPr>
      <w:r>
        <w:rPr>
          <w:lang w:val="es-UY"/>
        </w:rPr>
        <w:t>“</w:t>
      </w:r>
      <w:proofErr w:type="spellStart"/>
      <w:r>
        <w:rPr>
          <w:lang w:val="es-UY"/>
        </w:rPr>
        <w:t>Pilhas</w:t>
      </w:r>
      <w:proofErr w:type="spellEnd"/>
      <w:r>
        <w:rPr>
          <w:lang w:val="es-UY"/>
        </w:rPr>
        <w:t xml:space="preserve"> Alcalinas” (Nº de orden 1165)</w:t>
      </w:r>
    </w:p>
    <w:p w:rsidR="00631FDF" w:rsidRPr="007D753C" w:rsidRDefault="00631FDF" w:rsidP="00631FDF">
      <w:pPr>
        <w:rPr>
          <w:lang w:val="es-UY"/>
        </w:rPr>
      </w:pPr>
    </w:p>
    <w:p w:rsidR="00631FDF" w:rsidRDefault="001B2E4A" w:rsidP="00631FDF">
      <w:pPr>
        <w:tabs>
          <w:tab w:val="left" w:pos="851"/>
        </w:tabs>
        <w:spacing w:afterLines="20" w:after="48"/>
        <w:jc w:val="both"/>
        <w:rPr>
          <w:rFonts w:cs="Arial"/>
          <w:b/>
          <w:szCs w:val="24"/>
          <w:lang w:val="es-ES"/>
        </w:rPr>
      </w:pPr>
      <w:r>
        <w:rPr>
          <w:rFonts w:cs="Arial"/>
          <w:szCs w:val="24"/>
          <w:lang w:val="es-ES"/>
        </w:rPr>
        <w:t>Se</w:t>
      </w:r>
      <w:r w:rsidR="00631FDF" w:rsidRPr="00181C63">
        <w:rPr>
          <w:rFonts w:cs="Arial"/>
          <w:szCs w:val="24"/>
          <w:lang w:val="es-ES"/>
        </w:rPr>
        <w:t xml:space="preserve"> acordaron los nuevos textos en sus versiones </w:t>
      </w:r>
      <w:r w:rsidR="00631FDF">
        <w:rPr>
          <w:rFonts w:cs="Arial"/>
          <w:szCs w:val="24"/>
          <w:lang w:val="es-ES"/>
        </w:rPr>
        <w:t xml:space="preserve">en </w:t>
      </w:r>
      <w:r w:rsidR="00631FDF" w:rsidRPr="00181C63">
        <w:rPr>
          <w:rFonts w:cs="Arial"/>
          <w:szCs w:val="24"/>
          <w:lang w:val="es-ES"/>
        </w:rPr>
        <w:t xml:space="preserve">español y portugués, que constan en el </w:t>
      </w:r>
      <w:r w:rsidR="00631FDF" w:rsidRPr="00566016">
        <w:rPr>
          <w:rFonts w:cs="Arial"/>
          <w:b/>
          <w:szCs w:val="24"/>
          <w:lang w:val="es-ES"/>
        </w:rPr>
        <w:t>Anexo VIII</w:t>
      </w:r>
      <w:r w:rsidR="00631FDF" w:rsidRPr="00181C63">
        <w:rPr>
          <w:rFonts w:cs="Arial"/>
          <w:b/>
          <w:szCs w:val="24"/>
          <w:lang w:val="es-ES"/>
        </w:rPr>
        <w:t>.</w:t>
      </w:r>
    </w:p>
    <w:p w:rsidR="00631FDF" w:rsidRDefault="00631FDF" w:rsidP="00631FDF">
      <w:pPr>
        <w:tabs>
          <w:tab w:val="left" w:pos="851"/>
        </w:tabs>
        <w:spacing w:afterLines="20" w:after="48"/>
        <w:jc w:val="both"/>
        <w:rPr>
          <w:rFonts w:cs="Arial"/>
          <w:b/>
          <w:szCs w:val="24"/>
          <w:lang w:val="es-ES"/>
        </w:rPr>
      </w:pPr>
    </w:p>
    <w:p w:rsidR="00631FDF" w:rsidRDefault="00631FDF" w:rsidP="00631FDF">
      <w:pPr>
        <w:pStyle w:val="Ttulo3"/>
        <w:numPr>
          <w:ilvl w:val="2"/>
          <w:numId w:val="16"/>
        </w:numPr>
        <w:jc w:val="left"/>
        <w:rPr>
          <w:lang w:val="es-UY"/>
        </w:rPr>
      </w:pPr>
      <w:r>
        <w:rPr>
          <w:lang w:val="es-UY"/>
        </w:rPr>
        <w:t>“Conmutadores bajo carga para uso en transformadores eléctricos de Potencia” (Nº de orden 1166)</w:t>
      </w:r>
    </w:p>
    <w:p w:rsidR="00631FDF" w:rsidRPr="007D753C" w:rsidRDefault="00631FDF" w:rsidP="00631FDF">
      <w:pPr>
        <w:rPr>
          <w:lang w:val="es-UY"/>
        </w:rPr>
      </w:pPr>
    </w:p>
    <w:p w:rsidR="00631FDF" w:rsidRDefault="001B2E4A" w:rsidP="00631FDF">
      <w:pPr>
        <w:tabs>
          <w:tab w:val="left" w:pos="851"/>
        </w:tabs>
        <w:spacing w:afterLines="20" w:after="48"/>
        <w:jc w:val="both"/>
        <w:rPr>
          <w:rFonts w:cs="Arial"/>
          <w:b/>
          <w:szCs w:val="24"/>
          <w:lang w:val="es-ES"/>
        </w:rPr>
      </w:pPr>
      <w:r>
        <w:rPr>
          <w:rFonts w:cs="Arial"/>
          <w:szCs w:val="24"/>
          <w:lang w:val="es-ES"/>
        </w:rPr>
        <w:t>Se</w:t>
      </w:r>
      <w:r w:rsidR="00631FDF" w:rsidRPr="00181C63">
        <w:rPr>
          <w:rFonts w:cs="Arial"/>
          <w:szCs w:val="24"/>
          <w:lang w:val="es-ES"/>
        </w:rPr>
        <w:t xml:space="preserve"> acordaron los nuevos textos en sus versiones </w:t>
      </w:r>
      <w:r w:rsidR="00631FDF">
        <w:rPr>
          <w:rFonts w:cs="Arial"/>
          <w:szCs w:val="24"/>
          <w:lang w:val="es-ES"/>
        </w:rPr>
        <w:t xml:space="preserve">en </w:t>
      </w:r>
      <w:r w:rsidR="00631FDF" w:rsidRPr="00181C63">
        <w:rPr>
          <w:rFonts w:cs="Arial"/>
          <w:szCs w:val="24"/>
          <w:lang w:val="es-ES"/>
        </w:rPr>
        <w:t xml:space="preserve">español y portugués, que constan en el </w:t>
      </w:r>
      <w:r w:rsidR="00631FDF" w:rsidRPr="00566016">
        <w:rPr>
          <w:rFonts w:cs="Arial"/>
          <w:b/>
          <w:szCs w:val="24"/>
          <w:lang w:val="es-ES"/>
        </w:rPr>
        <w:t>Anexo VIII</w:t>
      </w:r>
      <w:r w:rsidR="00631FDF" w:rsidRPr="00181C63">
        <w:rPr>
          <w:rFonts w:cs="Arial"/>
          <w:b/>
          <w:szCs w:val="24"/>
          <w:lang w:val="es-ES"/>
        </w:rPr>
        <w:t>.</w:t>
      </w:r>
    </w:p>
    <w:p w:rsidR="00631FDF" w:rsidRDefault="00631FDF" w:rsidP="00631FDF">
      <w:pPr>
        <w:tabs>
          <w:tab w:val="left" w:pos="851"/>
        </w:tabs>
        <w:spacing w:afterLines="20" w:after="48"/>
        <w:jc w:val="both"/>
        <w:rPr>
          <w:rFonts w:cs="Arial"/>
          <w:b/>
          <w:szCs w:val="24"/>
          <w:lang w:val="es-ES"/>
        </w:rPr>
      </w:pPr>
    </w:p>
    <w:p w:rsidR="00631FDF" w:rsidRDefault="00631FDF" w:rsidP="00631FDF">
      <w:pPr>
        <w:pStyle w:val="Ttulo3"/>
        <w:numPr>
          <w:ilvl w:val="2"/>
          <w:numId w:val="16"/>
        </w:numPr>
        <w:jc w:val="left"/>
      </w:pPr>
      <w:r>
        <w:t>“Alambre de cobre” (Nº de orden 1168</w:t>
      </w:r>
      <w:r w:rsidRPr="005771E9">
        <w:t>)</w:t>
      </w:r>
    </w:p>
    <w:p w:rsidR="00631FDF" w:rsidRPr="007D753C" w:rsidRDefault="00631FDF" w:rsidP="00631FDF"/>
    <w:p w:rsidR="00631FDF" w:rsidRPr="00BA3118" w:rsidRDefault="001B2E4A" w:rsidP="00631FDF">
      <w:pPr>
        <w:jc w:val="both"/>
        <w:rPr>
          <w:rFonts w:cs="Arial"/>
          <w:lang w:val="es-UY"/>
        </w:rPr>
      </w:pPr>
      <w:r>
        <w:rPr>
          <w:rFonts w:cs="Arial"/>
          <w:lang w:val="es-UY"/>
        </w:rPr>
        <w:t>Se</w:t>
      </w:r>
      <w:r w:rsidR="00631FDF" w:rsidRPr="00BA3118">
        <w:rPr>
          <w:rFonts w:cs="Arial"/>
          <w:lang w:val="es-UY"/>
        </w:rPr>
        <w:t xml:space="preserve"> </w:t>
      </w:r>
      <w:r>
        <w:rPr>
          <w:rFonts w:cs="Arial"/>
          <w:lang w:val="es-UY"/>
        </w:rPr>
        <w:t>analizó</w:t>
      </w:r>
      <w:r w:rsidR="00631FDF" w:rsidRPr="00BA3118">
        <w:rPr>
          <w:rFonts w:cs="Arial"/>
          <w:lang w:val="es-UY"/>
        </w:rPr>
        <w:t xml:space="preserve"> el caso y </w:t>
      </w:r>
      <w:r>
        <w:rPr>
          <w:rFonts w:cs="Arial"/>
          <w:lang w:val="es-UY"/>
        </w:rPr>
        <w:t>se solicita</w:t>
      </w:r>
      <w:r w:rsidR="00631FDF" w:rsidRPr="00BA3118">
        <w:rPr>
          <w:rFonts w:cs="Arial"/>
          <w:lang w:val="es-UY"/>
        </w:rPr>
        <w:t xml:space="preserve"> se aporten los siguientes datos adicionales:</w:t>
      </w:r>
    </w:p>
    <w:p w:rsidR="00631FDF" w:rsidRPr="00D051AD" w:rsidRDefault="00631FDF" w:rsidP="001B2E4A">
      <w:pPr>
        <w:pStyle w:val="Prrafodelista"/>
        <w:numPr>
          <w:ilvl w:val="0"/>
          <w:numId w:val="27"/>
        </w:numPr>
        <w:jc w:val="both"/>
        <w:rPr>
          <w:rFonts w:cs="Arial"/>
          <w:lang w:val="es-UY"/>
        </w:rPr>
      </w:pPr>
      <w:r w:rsidRPr="00D051AD">
        <w:rPr>
          <w:rFonts w:cs="Arial"/>
          <w:lang w:val="es-UY"/>
        </w:rPr>
        <w:t>Composición cualitativa y cuantitativa de la mercancía.</w:t>
      </w:r>
    </w:p>
    <w:p w:rsidR="00631FDF" w:rsidRPr="00D051AD" w:rsidRDefault="00631FDF" w:rsidP="001B2E4A">
      <w:pPr>
        <w:pStyle w:val="Prrafodelista"/>
        <w:numPr>
          <w:ilvl w:val="0"/>
          <w:numId w:val="27"/>
        </w:numPr>
        <w:jc w:val="both"/>
        <w:rPr>
          <w:rFonts w:cs="Arial"/>
          <w:lang w:val="es-UY"/>
        </w:rPr>
      </w:pPr>
      <w:r w:rsidRPr="00D051AD">
        <w:rPr>
          <w:rFonts w:cs="Arial"/>
          <w:lang w:val="es-UY"/>
        </w:rPr>
        <w:t>Si presenta recubrimiento y, en caso afirmativo, indique de qué tipo se trata.</w:t>
      </w:r>
    </w:p>
    <w:p w:rsidR="00631FDF" w:rsidRPr="00D051AD" w:rsidRDefault="00631FDF" w:rsidP="001B2E4A">
      <w:pPr>
        <w:pStyle w:val="Prrafodelista"/>
        <w:numPr>
          <w:ilvl w:val="0"/>
          <w:numId w:val="27"/>
        </w:numPr>
        <w:jc w:val="both"/>
        <w:rPr>
          <w:rFonts w:cs="Arial"/>
          <w:lang w:val="es-UY"/>
        </w:rPr>
      </w:pPr>
      <w:r w:rsidRPr="00D051AD">
        <w:rPr>
          <w:rFonts w:cs="Arial"/>
          <w:lang w:val="es-UY"/>
        </w:rPr>
        <w:t>Diámetros/calibres (mm)</w:t>
      </w:r>
    </w:p>
    <w:p w:rsidR="00631FDF" w:rsidRPr="00D051AD" w:rsidRDefault="00631FDF" w:rsidP="001B2E4A">
      <w:pPr>
        <w:pStyle w:val="Prrafodelista"/>
        <w:numPr>
          <w:ilvl w:val="0"/>
          <w:numId w:val="27"/>
        </w:numPr>
        <w:jc w:val="both"/>
        <w:rPr>
          <w:rFonts w:cs="Arial"/>
          <w:lang w:val="es-UY"/>
        </w:rPr>
      </w:pPr>
      <w:r w:rsidRPr="00D051AD">
        <w:rPr>
          <w:rFonts w:cs="Arial"/>
          <w:lang w:val="es-UY"/>
        </w:rPr>
        <w:t>Otras características que los diferencien de los demás alambres de cobre.</w:t>
      </w:r>
    </w:p>
    <w:p w:rsidR="00631FDF" w:rsidRDefault="00631FDF" w:rsidP="00631FDF">
      <w:pPr>
        <w:jc w:val="both"/>
        <w:rPr>
          <w:rFonts w:cs="Arial"/>
          <w:b/>
        </w:rPr>
      </w:pPr>
    </w:p>
    <w:p w:rsidR="00631FDF" w:rsidRDefault="00631FDF" w:rsidP="00631FDF">
      <w:pPr>
        <w:pStyle w:val="Ttulo3"/>
        <w:numPr>
          <w:ilvl w:val="2"/>
          <w:numId w:val="16"/>
        </w:numPr>
        <w:jc w:val="left"/>
      </w:pPr>
      <w:r>
        <w:lastRenderedPageBreak/>
        <w:t>“Alambre de cobre” (Nº de orden 1169</w:t>
      </w:r>
      <w:r w:rsidRPr="005771E9">
        <w:t>)</w:t>
      </w:r>
    </w:p>
    <w:p w:rsidR="00631FDF" w:rsidRPr="007D753C" w:rsidRDefault="00631FDF" w:rsidP="00631FDF"/>
    <w:p w:rsidR="00631FDF" w:rsidRPr="00BA3118" w:rsidRDefault="001B2E4A" w:rsidP="00631FDF">
      <w:pPr>
        <w:jc w:val="both"/>
        <w:rPr>
          <w:rFonts w:cs="Arial"/>
          <w:lang w:val="es-UY"/>
        </w:rPr>
      </w:pPr>
      <w:r>
        <w:rPr>
          <w:rFonts w:cs="Arial"/>
          <w:lang w:val="es-UY"/>
        </w:rPr>
        <w:t>Se analizó</w:t>
      </w:r>
      <w:r w:rsidR="00631FDF" w:rsidRPr="00BA3118">
        <w:rPr>
          <w:rFonts w:cs="Arial"/>
          <w:lang w:val="es-UY"/>
        </w:rPr>
        <w:t xml:space="preserve"> el caso y </w:t>
      </w:r>
      <w:r>
        <w:rPr>
          <w:rFonts w:cs="Arial"/>
          <w:lang w:val="es-UY"/>
        </w:rPr>
        <w:t>se solicita</w:t>
      </w:r>
      <w:r w:rsidR="00631FDF" w:rsidRPr="00BA3118">
        <w:rPr>
          <w:rFonts w:cs="Arial"/>
          <w:lang w:val="es-UY"/>
        </w:rPr>
        <w:t xml:space="preserve"> se aporten los siguientes datos adicionales:</w:t>
      </w:r>
    </w:p>
    <w:p w:rsidR="00631FDF" w:rsidRPr="001B2E4A" w:rsidRDefault="00631FDF" w:rsidP="001B2E4A">
      <w:pPr>
        <w:pStyle w:val="Prrafodelista"/>
        <w:numPr>
          <w:ilvl w:val="0"/>
          <w:numId w:val="26"/>
        </w:numPr>
        <w:jc w:val="both"/>
        <w:rPr>
          <w:rFonts w:cs="Arial"/>
          <w:lang w:val="es-UY"/>
        </w:rPr>
      </w:pPr>
      <w:r w:rsidRPr="001B2E4A">
        <w:rPr>
          <w:rFonts w:cs="Arial"/>
          <w:lang w:val="es-UY"/>
        </w:rPr>
        <w:t>Composición cualitativa y cuantitativa de la mercancía.</w:t>
      </w:r>
    </w:p>
    <w:p w:rsidR="00631FDF" w:rsidRPr="001B2E4A" w:rsidRDefault="00631FDF" w:rsidP="001B2E4A">
      <w:pPr>
        <w:pStyle w:val="Prrafodelista"/>
        <w:numPr>
          <w:ilvl w:val="0"/>
          <w:numId w:val="26"/>
        </w:numPr>
        <w:jc w:val="both"/>
        <w:rPr>
          <w:rFonts w:cs="Arial"/>
          <w:lang w:val="es-UY"/>
        </w:rPr>
      </w:pPr>
      <w:r w:rsidRPr="001B2E4A">
        <w:rPr>
          <w:rFonts w:cs="Arial"/>
          <w:lang w:val="es-UY"/>
        </w:rPr>
        <w:t>Si presenta recubrimiento y, en caso afirmativo, indique de qué tipo se trata.</w:t>
      </w:r>
    </w:p>
    <w:p w:rsidR="00631FDF" w:rsidRPr="001B2E4A" w:rsidRDefault="00631FDF" w:rsidP="001B2E4A">
      <w:pPr>
        <w:pStyle w:val="Prrafodelista"/>
        <w:numPr>
          <w:ilvl w:val="0"/>
          <w:numId w:val="26"/>
        </w:numPr>
        <w:jc w:val="both"/>
        <w:rPr>
          <w:rFonts w:cs="Arial"/>
          <w:lang w:val="es-UY"/>
        </w:rPr>
      </w:pPr>
      <w:r w:rsidRPr="001B2E4A">
        <w:rPr>
          <w:rFonts w:cs="Arial"/>
          <w:lang w:val="es-UY"/>
        </w:rPr>
        <w:t>Diámetros/calibres (mm)</w:t>
      </w:r>
    </w:p>
    <w:p w:rsidR="00631FDF" w:rsidRPr="001B2E4A" w:rsidRDefault="00631FDF" w:rsidP="001B2E4A">
      <w:pPr>
        <w:pStyle w:val="Prrafodelista"/>
        <w:numPr>
          <w:ilvl w:val="0"/>
          <w:numId w:val="26"/>
        </w:numPr>
        <w:jc w:val="both"/>
        <w:rPr>
          <w:rFonts w:cs="Arial"/>
          <w:lang w:val="es-UY"/>
        </w:rPr>
      </w:pPr>
      <w:r w:rsidRPr="001B2E4A">
        <w:rPr>
          <w:rFonts w:cs="Arial"/>
          <w:lang w:val="es-UY"/>
        </w:rPr>
        <w:t>Otras características que los diferencien de los demás alambres de cobre.</w:t>
      </w:r>
    </w:p>
    <w:p w:rsidR="00631FDF" w:rsidRPr="00BA3118" w:rsidRDefault="00631FDF" w:rsidP="00631FDF">
      <w:pPr>
        <w:rPr>
          <w:rFonts w:cs="Arial"/>
          <w:lang w:val="es-UY"/>
        </w:rPr>
      </w:pPr>
    </w:p>
    <w:p w:rsidR="00631FDF" w:rsidRDefault="00631FDF" w:rsidP="00631FDF">
      <w:pPr>
        <w:pStyle w:val="Ttulo3"/>
        <w:numPr>
          <w:ilvl w:val="2"/>
          <w:numId w:val="16"/>
        </w:numPr>
        <w:jc w:val="left"/>
      </w:pPr>
      <w:r w:rsidRPr="005771E9">
        <w:t>“Alambre</w:t>
      </w:r>
      <w:r>
        <w:t>s de acero aleados</w:t>
      </w:r>
      <w:r w:rsidRPr="005771E9">
        <w:t xml:space="preserve">” (Nº de </w:t>
      </w:r>
      <w:r>
        <w:t>orden 1170</w:t>
      </w:r>
      <w:r w:rsidRPr="005771E9">
        <w:t>)</w:t>
      </w:r>
    </w:p>
    <w:p w:rsidR="00631FDF" w:rsidRPr="007D753C" w:rsidRDefault="00631FDF" w:rsidP="00631FDF"/>
    <w:p w:rsidR="00631FDF" w:rsidRPr="00BA3118" w:rsidRDefault="001B2E4A" w:rsidP="00631FDF">
      <w:pPr>
        <w:jc w:val="both"/>
        <w:rPr>
          <w:rFonts w:cs="Arial"/>
          <w:lang w:val="es-UY"/>
        </w:rPr>
      </w:pPr>
      <w:r>
        <w:rPr>
          <w:rFonts w:cs="Arial"/>
          <w:lang w:val="es-UY"/>
        </w:rPr>
        <w:t>Se analizó</w:t>
      </w:r>
      <w:r w:rsidR="00631FDF" w:rsidRPr="00BA3118">
        <w:rPr>
          <w:rFonts w:cs="Arial"/>
          <w:lang w:val="es-UY"/>
        </w:rPr>
        <w:t xml:space="preserve"> el caso y </w:t>
      </w:r>
      <w:r>
        <w:rPr>
          <w:rFonts w:cs="Arial"/>
          <w:lang w:val="es-UY"/>
        </w:rPr>
        <w:t>se solicita</w:t>
      </w:r>
      <w:r w:rsidR="00631FDF" w:rsidRPr="00BA3118">
        <w:rPr>
          <w:rFonts w:cs="Arial"/>
          <w:lang w:val="es-UY"/>
        </w:rPr>
        <w:t xml:space="preserve"> se aporten los siguientes datos adicionales:</w:t>
      </w:r>
    </w:p>
    <w:p w:rsidR="00631FDF" w:rsidRPr="001B2E4A" w:rsidRDefault="00631FDF" w:rsidP="001B2E4A">
      <w:pPr>
        <w:pStyle w:val="Prrafodelista"/>
        <w:numPr>
          <w:ilvl w:val="0"/>
          <w:numId w:val="26"/>
        </w:numPr>
        <w:jc w:val="both"/>
        <w:rPr>
          <w:rFonts w:cs="Arial"/>
          <w:lang w:val="es-UY"/>
        </w:rPr>
      </w:pPr>
      <w:r w:rsidRPr="001B2E4A">
        <w:rPr>
          <w:rFonts w:cs="Arial"/>
          <w:lang w:val="es-UY"/>
        </w:rPr>
        <w:t>Composición del acero sin el recubrimiento (niquelado).</w:t>
      </w:r>
    </w:p>
    <w:p w:rsidR="00631FDF" w:rsidRPr="001B2E4A" w:rsidRDefault="00631FDF" w:rsidP="001B2E4A">
      <w:pPr>
        <w:pStyle w:val="Prrafodelista"/>
        <w:numPr>
          <w:ilvl w:val="0"/>
          <w:numId w:val="26"/>
        </w:numPr>
        <w:jc w:val="both"/>
        <w:rPr>
          <w:rFonts w:cs="Arial"/>
          <w:lang w:val="es-UY"/>
        </w:rPr>
      </w:pPr>
      <w:r w:rsidRPr="001B2E4A">
        <w:rPr>
          <w:rFonts w:cs="Arial"/>
          <w:lang w:val="es-UY"/>
        </w:rPr>
        <w:t>Porcentaje en peso del recubrimiento (níquel).</w:t>
      </w:r>
    </w:p>
    <w:p w:rsidR="00631FDF" w:rsidRPr="001B2E4A" w:rsidRDefault="00631FDF" w:rsidP="001B2E4A">
      <w:pPr>
        <w:pStyle w:val="Prrafodelista"/>
        <w:numPr>
          <w:ilvl w:val="0"/>
          <w:numId w:val="26"/>
        </w:numPr>
        <w:jc w:val="both"/>
        <w:rPr>
          <w:rFonts w:cs="Arial"/>
          <w:lang w:val="es-UY"/>
        </w:rPr>
      </w:pPr>
      <w:r w:rsidRPr="001B2E4A">
        <w:rPr>
          <w:rFonts w:cs="Arial"/>
          <w:lang w:val="es-UY"/>
        </w:rPr>
        <w:t>Diámetros/calibres (mm)</w:t>
      </w:r>
    </w:p>
    <w:p w:rsidR="00631FDF" w:rsidRPr="001B2E4A" w:rsidRDefault="00631FDF" w:rsidP="001B2E4A">
      <w:pPr>
        <w:pStyle w:val="Prrafodelista"/>
        <w:numPr>
          <w:ilvl w:val="0"/>
          <w:numId w:val="26"/>
        </w:numPr>
        <w:jc w:val="both"/>
        <w:rPr>
          <w:rFonts w:cs="Arial"/>
          <w:lang w:val="es-UY"/>
        </w:rPr>
      </w:pPr>
      <w:r w:rsidRPr="001B2E4A">
        <w:rPr>
          <w:rFonts w:cs="Arial"/>
          <w:lang w:val="es-UY"/>
        </w:rPr>
        <w:t>Otras características que los diferencien de los demás alambres de acero aleado.</w:t>
      </w:r>
    </w:p>
    <w:p w:rsidR="00631FDF" w:rsidRDefault="00631FDF" w:rsidP="00631FDF">
      <w:pPr>
        <w:tabs>
          <w:tab w:val="left" w:pos="851"/>
        </w:tabs>
        <w:spacing w:afterLines="20" w:after="48"/>
        <w:jc w:val="both"/>
        <w:rPr>
          <w:rFonts w:cs="Arial"/>
        </w:rPr>
      </w:pPr>
    </w:p>
    <w:p w:rsidR="00631FDF" w:rsidRDefault="00631FDF" w:rsidP="00631FDF">
      <w:pPr>
        <w:pStyle w:val="Textoindependiente"/>
        <w:tabs>
          <w:tab w:val="left" w:pos="284"/>
        </w:tabs>
        <w:spacing w:afterLines="20" w:after="48"/>
        <w:ind w:left="720"/>
        <w:rPr>
          <w:rFonts w:cs="Arial"/>
          <w:b/>
          <w:szCs w:val="24"/>
          <w:lang w:val="es-ES"/>
        </w:rPr>
      </w:pPr>
    </w:p>
    <w:p w:rsidR="00631FDF" w:rsidRDefault="00631FDF" w:rsidP="00631FDF">
      <w:pPr>
        <w:pStyle w:val="Ttulo2"/>
        <w:numPr>
          <w:ilvl w:val="1"/>
          <w:numId w:val="16"/>
        </w:numPr>
        <w:rPr>
          <w:rFonts w:ascii="Arial" w:hAnsi="Arial"/>
          <w:b/>
          <w:szCs w:val="24"/>
        </w:rPr>
      </w:pPr>
      <w:r w:rsidRPr="009B77AB">
        <w:rPr>
          <w:rFonts w:ascii="Arial" w:hAnsi="Arial"/>
          <w:b/>
          <w:szCs w:val="24"/>
        </w:rPr>
        <w:t>OTROS</w:t>
      </w:r>
    </w:p>
    <w:p w:rsidR="00445D5F" w:rsidRDefault="00445D5F" w:rsidP="00445D5F">
      <w:pPr>
        <w:rPr>
          <w:lang w:val="es-ES"/>
        </w:rPr>
      </w:pPr>
    </w:p>
    <w:p w:rsidR="00445D5F" w:rsidRDefault="00445D5F" w:rsidP="00631FDF">
      <w:pPr>
        <w:pStyle w:val="Ttulo3"/>
        <w:numPr>
          <w:ilvl w:val="2"/>
          <w:numId w:val="16"/>
        </w:numPr>
        <w:jc w:val="left"/>
        <w:rPr>
          <w:lang w:val="es-UY"/>
        </w:rPr>
      </w:pPr>
      <w:r>
        <w:rPr>
          <w:lang w:val="es-UY"/>
        </w:rPr>
        <w:t>Análisis del Dictamen de Clasificación presentado por Uruguay – Cinta Velcro</w:t>
      </w:r>
    </w:p>
    <w:p w:rsidR="00445D5F" w:rsidRDefault="00445D5F" w:rsidP="00445D5F">
      <w:pPr>
        <w:rPr>
          <w:lang w:val="es-UY"/>
        </w:rPr>
      </w:pPr>
    </w:p>
    <w:p w:rsidR="00445D5F" w:rsidRPr="001B2E4A" w:rsidRDefault="00445D5F" w:rsidP="00445D5F">
      <w:pPr>
        <w:rPr>
          <w:rFonts w:cs="Arial"/>
          <w:szCs w:val="24"/>
          <w:lang w:val="es-ES"/>
        </w:rPr>
      </w:pPr>
      <w:r w:rsidRPr="007B6D4C">
        <w:rPr>
          <w:lang w:val="es-UY"/>
        </w:rPr>
        <w:t xml:space="preserve">Los técnicos </w:t>
      </w:r>
      <w:r>
        <w:rPr>
          <w:lang w:val="es-UY"/>
        </w:rPr>
        <w:t>en</w:t>
      </w:r>
      <w:r w:rsidRPr="007B6D4C">
        <w:rPr>
          <w:lang w:val="es-UY"/>
        </w:rPr>
        <w:t xml:space="preserve"> nomenclatura acordaron que redactarán </w:t>
      </w:r>
      <w:r>
        <w:rPr>
          <w:lang w:val="es-UY"/>
        </w:rPr>
        <w:t>en</w:t>
      </w:r>
      <w:r w:rsidRPr="007B6D4C">
        <w:rPr>
          <w:lang w:val="es-UY"/>
        </w:rPr>
        <w:t xml:space="preserve"> conjunto un</w:t>
      </w:r>
      <w:r>
        <w:rPr>
          <w:lang w:val="es-UY"/>
        </w:rPr>
        <w:t>a</w:t>
      </w:r>
      <w:r w:rsidRPr="007B6D4C">
        <w:rPr>
          <w:lang w:val="es-UY"/>
        </w:rPr>
        <w:t xml:space="preserve"> nota de consulta d</w:t>
      </w:r>
      <w:r>
        <w:rPr>
          <w:lang w:val="es-UY"/>
        </w:rPr>
        <w:t>irigida</w:t>
      </w:r>
      <w:r w:rsidRPr="007B6D4C">
        <w:rPr>
          <w:lang w:val="es-UY"/>
        </w:rPr>
        <w:t xml:space="preserve"> al Sr. Director de Asuntos Arancelarios y Comerciales de la OMA</w:t>
      </w:r>
      <w:r>
        <w:rPr>
          <w:lang w:val="es-UY"/>
        </w:rPr>
        <w:t xml:space="preserve">, referente a la interpretación de la Nota 3 del Capítulo 56 y del texto de la Partida </w:t>
      </w:r>
      <w:r>
        <w:rPr>
          <w:rFonts w:cs="Arial"/>
          <w:szCs w:val="24"/>
          <w:lang w:val="es-ES"/>
        </w:rPr>
        <w:t>56.03.</w:t>
      </w:r>
    </w:p>
    <w:p w:rsidR="00445D5F" w:rsidRPr="00445D5F" w:rsidRDefault="00445D5F" w:rsidP="00445D5F">
      <w:pPr>
        <w:rPr>
          <w:lang w:val="es-UY"/>
        </w:rPr>
      </w:pPr>
    </w:p>
    <w:p w:rsidR="00631FDF" w:rsidRDefault="00631FDF" w:rsidP="00631FDF">
      <w:pPr>
        <w:pStyle w:val="Ttulo3"/>
        <w:numPr>
          <w:ilvl w:val="2"/>
          <w:numId w:val="16"/>
        </w:numPr>
        <w:jc w:val="left"/>
        <w:rPr>
          <w:lang w:val="es-UY"/>
        </w:rPr>
      </w:pPr>
      <w:r w:rsidRPr="00737DFD">
        <w:rPr>
          <w:lang w:val="es-UY"/>
        </w:rPr>
        <w:t xml:space="preserve">Convención Única </w:t>
      </w:r>
      <w:r>
        <w:rPr>
          <w:lang w:val="es-UY"/>
        </w:rPr>
        <w:t>sobre Estupefacientes de 1961</w:t>
      </w:r>
    </w:p>
    <w:p w:rsidR="00631FDF" w:rsidRDefault="00631FDF" w:rsidP="00631FDF">
      <w:pPr>
        <w:rPr>
          <w:lang w:val="es-UY"/>
        </w:rPr>
      </w:pPr>
    </w:p>
    <w:p w:rsidR="00631FDF" w:rsidRPr="006C1704" w:rsidRDefault="00631FDF" w:rsidP="00631FDF">
      <w:pPr>
        <w:jc w:val="both"/>
        <w:rPr>
          <w:lang w:val="es-UY"/>
        </w:rPr>
      </w:pPr>
      <w:r>
        <w:rPr>
          <w:lang w:val="es-UY"/>
        </w:rPr>
        <w:t>La Delegación de Uruguay solicita al resto de las delegaciones que provean información acerca de la identificación arancelaria de las sustancias descriptas en las listas de dicha Convención, a fin de armonizar los criterios utilizados a nivel regional.</w:t>
      </w:r>
    </w:p>
    <w:p w:rsidR="00631FDF" w:rsidRPr="00BB76CA" w:rsidRDefault="00631FDF" w:rsidP="00631FDF">
      <w:r>
        <w:br w:type="page"/>
      </w:r>
    </w:p>
    <w:p w:rsidR="00631FDF" w:rsidRPr="00537D1E" w:rsidRDefault="00631FDF" w:rsidP="00631FDF">
      <w:pPr>
        <w:pStyle w:val="Textoindependiente"/>
        <w:numPr>
          <w:ilvl w:val="0"/>
          <w:numId w:val="2"/>
        </w:numPr>
        <w:tabs>
          <w:tab w:val="left" w:pos="284"/>
        </w:tabs>
        <w:spacing w:afterLines="20" w:after="48"/>
        <w:ind w:left="284" w:hanging="284"/>
        <w:rPr>
          <w:rFonts w:cs="Arial"/>
          <w:b/>
          <w:szCs w:val="24"/>
          <w:lang w:val="es-ES"/>
        </w:rPr>
      </w:pPr>
      <w:r w:rsidRPr="00ED4C7B">
        <w:rPr>
          <w:b/>
          <w:color w:val="auto"/>
          <w:szCs w:val="24"/>
          <w:lang w:val="es-ES"/>
        </w:rPr>
        <w:lastRenderedPageBreak/>
        <w:t>ADHESIÓN DE BOLIVIA AL MERCOSUR: CORRELACIÓN NCM-</w:t>
      </w:r>
      <w:r w:rsidRPr="00537D1E">
        <w:rPr>
          <w:rFonts w:cs="Arial"/>
          <w:b/>
          <w:szCs w:val="24"/>
          <w:lang w:val="es-ES"/>
        </w:rPr>
        <w:t>NOMENCLATURA DE BOLIVIA.</w:t>
      </w:r>
    </w:p>
    <w:p w:rsidR="00631FDF" w:rsidRDefault="00631FDF" w:rsidP="00631FDF">
      <w:pPr>
        <w:tabs>
          <w:tab w:val="left" w:pos="851"/>
        </w:tabs>
        <w:spacing w:afterLines="20" w:after="48"/>
        <w:jc w:val="both"/>
        <w:rPr>
          <w:rFonts w:cs="Arial"/>
          <w:szCs w:val="24"/>
          <w:lang w:val="es-ES"/>
        </w:rPr>
      </w:pPr>
    </w:p>
    <w:p w:rsidR="00631FDF" w:rsidRDefault="00631FDF" w:rsidP="00631FDF">
      <w:pPr>
        <w:pStyle w:val="Textoindependiente"/>
        <w:spacing w:line="288" w:lineRule="auto"/>
        <w:rPr>
          <w:rFonts w:cs="Arial"/>
          <w:color w:val="auto"/>
          <w:szCs w:val="24"/>
          <w:lang w:val="es-ES"/>
        </w:rPr>
      </w:pPr>
      <w:r>
        <w:rPr>
          <w:rFonts w:cs="Arial"/>
          <w:color w:val="auto"/>
          <w:szCs w:val="24"/>
          <w:lang w:val="es-ES"/>
        </w:rPr>
        <w:t>C</w:t>
      </w:r>
      <w:r w:rsidRPr="00037015">
        <w:rPr>
          <w:rFonts w:cs="Arial"/>
          <w:color w:val="auto"/>
          <w:szCs w:val="24"/>
          <w:lang w:val="es-ES"/>
        </w:rPr>
        <w:t>ontinuando con los trabajos de correlación en el marco del proceso de adhesión del Estado Plurin</w:t>
      </w:r>
      <w:r>
        <w:rPr>
          <w:rFonts w:cs="Arial"/>
          <w:color w:val="auto"/>
          <w:szCs w:val="24"/>
          <w:lang w:val="es-ES"/>
        </w:rPr>
        <w:t xml:space="preserve">acional de Bolivia al MERCOSUR, </w:t>
      </w:r>
      <w:r w:rsidRPr="00037015">
        <w:rPr>
          <w:rFonts w:cs="Arial"/>
          <w:color w:val="auto"/>
          <w:szCs w:val="24"/>
          <w:lang w:val="es-ES"/>
        </w:rPr>
        <w:t>la Dele</w:t>
      </w:r>
      <w:r>
        <w:rPr>
          <w:rFonts w:cs="Arial"/>
          <w:color w:val="auto"/>
          <w:szCs w:val="24"/>
          <w:lang w:val="es-ES"/>
        </w:rPr>
        <w:t>gación de Bolivia</w:t>
      </w:r>
      <w:r w:rsidRPr="00037015">
        <w:rPr>
          <w:rFonts w:cs="Arial"/>
          <w:color w:val="auto"/>
          <w:szCs w:val="24"/>
          <w:lang w:val="es-ES"/>
        </w:rPr>
        <w:t xml:space="preserve"> presentó</w:t>
      </w:r>
      <w:r>
        <w:rPr>
          <w:rFonts w:cs="Arial"/>
          <w:color w:val="auto"/>
          <w:szCs w:val="24"/>
          <w:lang w:val="es-ES"/>
        </w:rPr>
        <w:t xml:space="preserve"> </w:t>
      </w:r>
      <w:r w:rsidRPr="00037015">
        <w:rPr>
          <w:rFonts w:cs="Arial"/>
          <w:color w:val="auto"/>
          <w:szCs w:val="24"/>
          <w:lang w:val="es-ES"/>
        </w:rPr>
        <w:t xml:space="preserve">y </w:t>
      </w:r>
      <w:r>
        <w:rPr>
          <w:rFonts w:cs="Arial"/>
          <w:color w:val="auto"/>
          <w:szCs w:val="24"/>
          <w:lang w:val="es-ES"/>
        </w:rPr>
        <w:t>expuso las observaciones sobre el</w:t>
      </w:r>
      <w:r w:rsidRPr="00037015">
        <w:rPr>
          <w:rFonts w:cs="Arial"/>
          <w:color w:val="auto"/>
          <w:szCs w:val="24"/>
          <w:lang w:val="es-ES"/>
        </w:rPr>
        <w:t xml:space="preserve"> documen</w:t>
      </w:r>
      <w:r>
        <w:rPr>
          <w:rFonts w:cs="Arial"/>
          <w:color w:val="auto"/>
          <w:szCs w:val="24"/>
          <w:lang w:val="es-ES"/>
        </w:rPr>
        <w:t>to de trabajo de correlación de los C</w:t>
      </w:r>
      <w:r w:rsidRPr="00037015">
        <w:rPr>
          <w:rFonts w:cs="Arial"/>
          <w:color w:val="auto"/>
          <w:szCs w:val="24"/>
          <w:lang w:val="es-ES"/>
        </w:rPr>
        <w:t>apítulo</w:t>
      </w:r>
      <w:r>
        <w:rPr>
          <w:rFonts w:cs="Arial"/>
          <w:color w:val="auto"/>
          <w:szCs w:val="24"/>
          <w:lang w:val="es-ES"/>
        </w:rPr>
        <w:t xml:space="preserve">s 1 al 50 de la NANDINA-NCM, exponiendo casos específicos de los Capítulos 3, 4, 22, 28, 29 y 31, </w:t>
      </w:r>
      <w:r w:rsidRPr="00037015">
        <w:rPr>
          <w:rFonts w:cs="Arial"/>
          <w:color w:val="auto"/>
          <w:szCs w:val="24"/>
          <w:lang w:val="es-ES"/>
        </w:rPr>
        <w:t>aspectos que fueron aclarados por los técnicos del CT1</w:t>
      </w:r>
      <w:r>
        <w:rPr>
          <w:rFonts w:cs="Arial"/>
          <w:color w:val="auto"/>
          <w:szCs w:val="24"/>
          <w:lang w:val="es-ES"/>
        </w:rPr>
        <w:t xml:space="preserve">. </w:t>
      </w:r>
    </w:p>
    <w:p w:rsidR="001B2E4A" w:rsidRDefault="001B2E4A" w:rsidP="00631FDF">
      <w:pPr>
        <w:pStyle w:val="Textoindependiente"/>
        <w:spacing w:line="288" w:lineRule="auto"/>
        <w:rPr>
          <w:rFonts w:cs="Arial"/>
          <w:color w:val="auto"/>
          <w:szCs w:val="24"/>
          <w:lang w:val="es-ES"/>
        </w:rPr>
      </w:pPr>
    </w:p>
    <w:p w:rsidR="00631FDF" w:rsidRPr="00DB251E" w:rsidRDefault="00631FDF" w:rsidP="00631FDF">
      <w:pPr>
        <w:pStyle w:val="Textoindependiente"/>
        <w:spacing w:line="288" w:lineRule="auto"/>
        <w:rPr>
          <w:rFonts w:cs="Arial"/>
          <w:color w:val="auto"/>
          <w:szCs w:val="24"/>
          <w:lang w:val="es-ES"/>
        </w:rPr>
      </w:pPr>
      <w:r>
        <w:rPr>
          <w:rFonts w:cs="Arial"/>
          <w:color w:val="auto"/>
          <w:szCs w:val="24"/>
          <w:lang w:val="es-ES"/>
        </w:rPr>
        <w:t xml:space="preserve">En el caso de la consulta referente a la </w:t>
      </w:r>
      <w:proofErr w:type="spellStart"/>
      <w:r>
        <w:rPr>
          <w:rFonts w:cs="Arial"/>
          <w:color w:val="auto"/>
          <w:szCs w:val="24"/>
          <w:lang w:val="es-ES"/>
        </w:rPr>
        <w:t>subpartida</w:t>
      </w:r>
      <w:proofErr w:type="spellEnd"/>
      <w:r>
        <w:rPr>
          <w:rFonts w:cs="Arial"/>
          <w:color w:val="auto"/>
          <w:szCs w:val="24"/>
          <w:lang w:val="es-ES"/>
        </w:rPr>
        <w:t xml:space="preserve"> 0406.90 </w:t>
      </w:r>
      <w:r w:rsidRPr="00DB251E">
        <w:rPr>
          <w:rFonts w:cs="Arial"/>
          <w:i/>
          <w:color w:val="auto"/>
          <w:szCs w:val="24"/>
          <w:lang w:val="es-ES"/>
        </w:rPr>
        <w:t>(Los demás quesos)</w:t>
      </w:r>
      <w:r>
        <w:rPr>
          <w:rFonts w:cs="Arial"/>
          <w:i/>
          <w:color w:val="auto"/>
          <w:szCs w:val="24"/>
          <w:lang w:val="es-ES"/>
        </w:rPr>
        <w:t xml:space="preserve"> </w:t>
      </w:r>
      <w:r>
        <w:rPr>
          <w:rFonts w:cs="Arial"/>
          <w:color w:val="auto"/>
          <w:szCs w:val="24"/>
          <w:lang w:val="es-ES"/>
        </w:rPr>
        <w:t xml:space="preserve">en vista a que los porcentajes de humedad de quesos en la NANDINA y la NCM están expresados sobre diferentes bases, no es posible realizar la correlación, por lo cual se estudiará la eventual equivalencia de acuerdo a las denominaciones establecidas según el Codex </w:t>
      </w:r>
      <w:proofErr w:type="spellStart"/>
      <w:r>
        <w:rPr>
          <w:rFonts w:cs="Arial"/>
          <w:color w:val="auto"/>
          <w:szCs w:val="24"/>
          <w:lang w:val="es-ES"/>
        </w:rPr>
        <w:t>Alimentarius</w:t>
      </w:r>
      <w:proofErr w:type="spellEnd"/>
      <w:r>
        <w:rPr>
          <w:rFonts w:cs="Arial"/>
          <w:color w:val="auto"/>
          <w:szCs w:val="24"/>
          <w:lang w:val="es-ES"/>
        </w:rPr>
        <w:t xml:space="preserve"> (duro, semiduro y blando). </w:t>
      </w:r>
    </w:p>
    <w:p w:rsidR="00631FDF" w:rsidRDefault="00631FDF" w:rsidP="00631FDF">
      <w:pPr>
        <w:pStyle w:val="Textoindependiente"/>
        <w:spacing w:line="288" w:lineRule="auto"/>
        <w:rPr>
          <w:rFonts w:cs="Arial"/>
          <w:color w:val="auto"/>
          <w:szCs w:val="24"/>
          <w:lang w:val="es-ES"/>
        </w:rPr>
      </w:pPr>
    </w:p>
    <w:p w:rsidR="00631FDF" w:rsidRPr="00037015" w:rsidRDefault="00631FDF" w:rsidP="00631FDF">
      <w:pPr>
        <w:pStyle w:val="Textoindependiente"/>
        <w:spacing w:line="288" w:lineRule="auto"/>
        <w:rPr>
          <w:rFonts w:cs="Arial"/>
          <w:color w:val="auto"/>
          <w:szCs w:val="24"/>
          <w:lang w:val="es-ES"/>
        </w:rPr>
      </w:pPr>
      <w:r>
        <w:rPr>
          <w:rFonts w:cs="Arial"/>
          <w:color w:val="auto"/>
          <w:szCs w:val="24"/>
          <w:lang w:val="es-ES"/>
        </w:rPr>
        <w:t>Los antecedentes se adjuntan</w:t>
      </w:r>
      <w:r w:rsidR="00362B45">
        <w:rPr>
          <w:rFonts w:cs="Arial"/>
          <w:color w:val="auto"/>
          <w:szCs w:val="24"/>
          <w:lang w:val="es-ES"/>
        </w:rPr>
        <w:t xml:space="preserve"> en</w:t>
      </w:r>
      <w:r>
        <w:rPr>
          <w:rFonts w:cs="Arial"/>
          <w:color w:val="auto"/>
          <w:szCs w:val="24"/>
          <w:lang w:val="es-ES"/>
        </w:rPr>
        <w:t xml:space="preserve"> </w:t>
      </w:r>
      <w:r w:rsidRPr="00037015">
        <w:rPr>
          <w:rFonts w:cs="Arial"/>
          <w:color w:val="auto"/>
          <w:szCs w:val="24"/>
          <w:lang w:val="es-ES"/>
        </w:rPr>
        <w:t xml:space="preserve">el </w:t>
      </w:r>
      <w:r w:rsidRPr="004B5F7F">
        <w:rPr>
          <w:rFonts w:cs="Arial"/>
          <w:b/>
          <w:color w:val="auto"/>
          <w:szCs w:val="24"/>
          <w:lang w:val="es-ES"/>
        </w:rPr>
        <w:t>Anexo XIV</w:t>
      </w:r>
    </w:p>
    <w:p w:rsidR="00631FDF" w:rsidRPr="00037015" w:rsidRDefault="00631FDF" w:rsidP="00631FDF">
      <w:pPr>
        <w:pStyle w:val="Textoindependiente"/>
        <w:spacing w:line="288" w:lineRule="auto"/>
        <w:rPr>
          <w:rFonts w:cs="Arial"/>
          <w:color w:val="auto"/>
          <w:szCs w:val="24"/>
          <w:lang w:val="es-ES"/>
        </w:rPr>
      </w:pPr>
    </w:p>
    <w:p w:rsidR="00631FDF" w:rsidRDefault="00631FDF" w:rsidP="00631FDF">
      <w:pPr>
        <w:tabs>
          <w:tab w:val="left" w:pos="851"/>
          <w:tab w:val="left" w:pos="5040"/>
        </w:tabs>
        <w:spacing w:afterLines="20" w:after="48" w:line="300" w:lineRule="exact"/>
        <w:jc w:val="both"/>
        <w:rPr>
          <w:rFonts w:cs="Arial"/>
          <w:szCs w:val="24"/>
          <w:lang w:val="es-ES"/>
        </w:rPr>
      </w:pPr>
      <w:r w:rsidRPr="00037015">
        <w:rPr>
          <w:rFonts w:cs="Arial"/>
          <w:szCs w:val="24"/>
          <w:lang w:val="es-ES"/>
        </w:rPr>
        <w:t xml:space="preserve">Asimismo, </w:t>
      </w:r>
      <w:r>
        <w:rPr>
          <w:rFonts w:cs="Arial"/>
          <w:szCs w:val="24"/>
          <w:lang w:val="es-ES"/>
        </w:rPr>
        <w:t>conforme al compromiso asumido por la Delegación de Bolivia en la pasada reunión, se volvió a presentar el caso de clasificación arancelaria de</w:t>
      </w:r>
      <w:r w:rsidRPr="00037015">
        <w:rPr>
          <w:rFonts w:cs="Arial"/>
          <w:szCs w:val="24"/>
          <w:lang w:val="es-ES"/>
        </w:rPr>
        <w:t>l producto denominado comercialmente cinta de felpa “Burletes”</w:t>
      </w:r>
      <w:r>
        <w:rPr>
          <w:rFonts w:cs="Arial"/>
          <w:szCs w:val="24"/>
          <w:lang w:val="es-ES"/>
        </w:rPr>
        <w:t>. Al respecto</w:t>
      </w:r>
      <w:r w:rsidRPr="00037015">
        <w:rPr>
          <w:rFonts w:cs="Arial"/>
          <w:szCs w:val="24"/>
          <w:lang w:val="es-ES"/>
        </w:rPr>
        <w:t xml:space="preserve"> los técnicos </w:t>
      </w:r>
      <w:r>
        <w:rPr>
          <w:rFonts w:cs="Arial"/>
          <w:szCs w:val="24"/>
          <w:lang w:val="es-ES"/>
        </w:rPr>
        <w:t>en nomenclatura</w:t>
      </w:r>
      <w:r w:rsidRPr="00037015">
        <w:rPr>
          <w:rFonts w:cs="Arial"/>
          <w:szCs w:val="24"/>
          <w:lang w:val="es-ES"/>
        </w:rPr>
        <w:t xml:space="preserve"> </w:t>
      </w:r>
      <w:r>
        <w:rPr>
          <w:rFonts w:cs="Arial"/>
          <w:szCs w:val="24"/>
          <w:lang w:val="es-ES"/>
        </w:rPr>
        <w:t>procedieron a un intercambio de opiniones a la luz del alcance de las Partidas 59.03 y 63.07.</w:t>
      </w:r>
    </w:p>
    <w:p w:rsidR="00631FDF" w:rsidRDefault="00631FDF" w:rsidP="00C46E3A">
      <w:pPr>
        <w:tabs>
          <w:tab w:val="left" w:pos="851"/>
        </w:tabs>
        <w:spacing w:afterLines="20" w:after="48"/>
        <w:jc w:val="both"/>
        <w:rPr>
          <w:rFonts w:cs="Arial"/>
          <w:b/>
          <w:szCs w:val="24"/>
          <w:lang w:val="es-ES"/>
        </w:rPr>
      </w:pPr>
    </w:p>
    <w:p w:rsidR="007004F4" w:rsidRPr="0049277D" w:rsidRDefault="007004F4" w:rsidP="00C46E3A">
      <w:pPr>
        <w:pStyle w:val="Textoindependiente"/>
        <w:tabs>
          <w:tab w:val="left" w:pos="284"/>
        </w:tabs>
        <w:spacing w:afterLines="20" w:after="48"/>
        <w:ind w:left="284"/>
        <w:rPr>
          <w:rFonts w:cs="Arial"/>
          <w:b/>
          <w:color w:val="FF0000"/>
          <w:szCs w:val="24"/>
          <w:lang w:val="es-ES"/>
        </w:rPr>
      </w:pPr>
    </w:p>
    <w:p w:rsidR="0031038B" w:rsidRPr="0049277D" w:rsidRDefault="0031038B" w:rsidP="00C46E3A">
      <w:pPr>
        <w:pStyle w:val="Textoindependiente"/>
        <w:numPr>
          <w:ilvl w:val="0"/>
          <w:numId w:val="2"/>
        </w:numPr>
        <w:tabs>
          <w:tab w:val="left" w:pos="284"/>
        </w:tabs>
        <w:spacing w:afterLines="20" w:after="48"/>
        <w:rPr>
          <w:rFonts w:cs="Arial"/>
          <w:b/>
          <w:color w:val="auto"/>
          <w:szCs w:val="24"/>
          <w:lang w:val="pt-BR"/>
        </w:rPr>
      </w:pPr>
      <w:r w:rsidRPr="0049277D">
        <w:rPr>
          <w:rFonts w:cs="Arial"/>
          <w:b/>
          <w:color w:val="auto"/>
          <w:szCs w:val="24"/>
          <w:lang w:val="pt-BR"/>
        </w:rPr>
        <w:t>PRESENTACIÓN DE NORMAS</w:t>
      </w:r>
    </w:p>
    <w:p w:rsidR="00452672" w:rsidRDefault="00452672" w:rsidP="00C46E3A">
      <w:pPr>
        <w:tabs>
          <w:tab w:val="left" w:pos="426"/>
          <w:tab w:val="left" w:pos="5040"/>
        </w:tabs>
        <w:spacing w:afterLines="20" w:after="48"/>
        <w:jc w:val="both"/>
        <w:rPr>
          <w:rFonts w:cs="Arial"/>
          <w:szCs w:val="24"/>
          <w:lang w:val="es-ES"/>
        </w:rPr>
      </w:pPr>
    </w:p>
    <w:p w:rsidR="00A054F8" w:rsidRPr="00A054F8" w:rsidRDefault="00A054F8" w:rsidP="00FE5B2D">
      <w:pPr>
        <w:numPr>
          <w:ilvl w:val="0"/>
          <w:numId w:val="5"/>
        </w:numPr>
        <w:tabs>
          <w:tab w:val="left" w:pos="426"/>
        </w:tabs>
        <w:ind w:left="426"/>
        <w:jc w:val="both"/>
        <w:rPr>
          <w:rFonts w:cs="Arial"/>
          <w:szCs w:val="24"/>
        </w:rPr>
      </w:pPr>
      <w:r w:rsidRPr="00D92909">
        <w:rPr>
          <w:rFonts w:cs="Arial"/>
          <w:szCs w:val="24"/>
          <w:lang w:val="es-ES"/>
        </w:rPr>
        <w:t xml:space="preserve">La Delegación de Argentina presentó los Decretos N° </w:t>
      </w:r>
      <w:r>
        <w:rPr>
          <w:rFonts w:cs="Arial"/>
          <w:szCs w:val="24"/>
          <w:lang w:val="es-ES"/>
        </w:rPr>
        <w:t>837/18, 847/18 y el Nº 864/18</w:t>
      </w:r>
      <w:r w:rsidRPr="00D92909">
        <w:rPr>
          <w:rFonts w:cs="Arial"/>
          <w:szCs w:val="24"/>
          <w:lang w:val="es-ES"/>
        </w:rPr>
        <w:t xml:space="preserve">, que </w:t>
      </w:r>
      <w:r>
        <w:rPr>
          <w:rFonts w:cs="Arial"/>
          <w:szCs w:val="24"/>
          <w:lang w:val="es-ES"/>
        </w:rPr>
        <w:t>corresponden a los listados de excepciones al arancel externo común (BK, LNE, LET y BIT).</w:t>
      </w:r>
    </w:p>
    <w:p w:rsidR="00A054F8" w:rsidRPr="00A054F8" w:rsidRDefault="00A054F8" w:rsidP="00A054F8">
      <w:pPr>
        <w:tabs>
          <w:tab w:val="left" w:pos="426"/>
        </w:tabs>
        <w:ind w:left="426"/>
        <w:jc w:val="both"/>
        <w:rPr>
          <w:rFonts w:cs="Arial"/>
          <w:szCs w:val="24"/>
        </w:rPr>
      </w:pPr>
    </w:p>
    <w:p w:rsidR="00B747DB" w:rsidRDefault="00B747DB" w:rsidP="00B747DB">
      <w:pPr>
        <w:numPr>
          <w:ilvl w:val="0"/>
          <w:numId w:val="5"/>
        </w:numPr>
        <w:tabs>
          <w:tab w:val="left" w:pos="426"/>
        </w:tabs>
        <w:ind w:left="426"/>
        <w:jc w:val="both"/>
        <w:rPr>
          <w:rFonts w:cs="Arial"/>
          <w:szCs w:val="24"/>
        </w:rPr>
      </w:pPr>
      <w:r>
        <w:rPr>
          <w:rFonts w:cs="Arial"/>
          <w:szCs w:val="24"/>
          <w:lang w:val="es-ES"/>
        </w:rPr>
        <w:t>La D</w:t>
      </w:r>
      <w:r w:rsidR="00A054F8" w:rsidRPr="0049277D">
        <w:rPr>
          <w:rFonts w:cs="Arial"/>
          <w:szCs w:val="24"/>
          <w:lang w:val="es-ES"/>
        </w:rPr>
        <w:t xml:space="preserve">elegación de Brasil presentó las Resoluciones CAMEX Nos </w:t>
      </w:r>
      <w:r w:rsidR="00362B45">
        <w:rPr>
          <w:rFonts w:cs="Arial"/>
          <w:szCs w:val="24"/>
          <w:lang w:val="es-ES"/>
        </w:rPr>
        <w:t>48, 49, 51, 54, 55, 57</w:t>
      </w:r>
      <w:r w:rsidR="00A054F8">
        <w:rPr>
          <w:rFonts w:cs="Arial"/>
          <w:szCs w:val="24"/>
          <w:lang w:val="es-ES"/>
        </w:rPr>
        <w:t>, 58, 6</w:t>
      </w:r>
      <w:r w:rsidR="00FC36D9">
        <w:rPr>
          <w:rFonts w:cs="Arial"/>
          <w:szCs w:val="24"/>
          <w:lang w:val="es-ES"/>
        </w:rPr>
        <w:t>0, 61, 63, 64, 67, 71, 72, 73</w:t>
      </w:r>
      <w:r w:rsidR="00362B45">
        <w:rPr>
          <w:rFonts w:cs="Arial"/>
          <w:szCs w:val="24"/>
          <w:lang w:val="es-ES"/>
        </w:rPr>
        <w:t xml:space="preserve"> y </w:t>
      </w:r>
      <w:r w:rsidR="00A054F8">
        <w:rPr>
          <w:rFonts w:cs="Arial"/>
          <w:szCs w:val="24"/>
          <w:lang w:val="es-ES"/>
        </w:rPr>
        <w:t>77</w:t>
      </w:r>
      <w:r w:rsidR="00362B45">
        <w:rPr>
          <w:rFonts w:cs="Arial"/>
          <w:szCs w:val="24"/>
          <w:lang w:val="es-ES"/>
        </w:rPr>
        <w:t xml:space="preserve"> de 2018, </w:t>
      </w:r>
      <w:r w:rsidR="00A054F8" w:rsidRPr="0049277D">
        <w:rPr>
          <w:rFonts w:cs="Arial"/>
          <w:szCs w:val="24"/>
          <w:lang w:val="es-ES"/>
        </w:rPr>
        <w:t>a través de las cuales se realizaron modificaciones arancelarias por razones de desabastecimiento, por internalización de Resoluciones del GMC, de cambios de sus listas de excepciones, así como modificaciones del Régimen de ex tarifarios</w:t>
      </w:r>
      <w:r w:rsidR="00A054F8">
        <w:rPr>
          <w:rFonts w:cs="Arial"/>
          <w:szCs w:val="24"/>
          <w:lang w:val="es-ES"/>
        </w:rPr>
        <w:t>.</w:t>
      </w:r>
    </w:p>
    <w:p w:rsidR="00B747DB" w:rsidRDefault="00B747DB" w:rsidP="00B747DB">
      <w:pPr>
        <w:pStyle w:val="Prrafodelista"/>
        <w:rPr>
          <w:rFonts w:cs="Arial"/>
          <w:szCs w:val="24"/>
        </w:rPr>
      </w:pPr>
    </w:p>
    <w:p w:rsidR="00B747DB" w:rsidRPr="0049277D" w:rsidRDefault="00B747DB" w:rsidP="00B747DB">
      <w:pPr>
        <w:numPr>
          <w:ilvl w:val="0"/>
          <w:numId w:val="5"/>
        </w:numPr>
        <w:tabs>
          <w:tab w:val="left" w:pos="426"/>
          <w:tab w:val="left" w:pos="5040"/>
        </w:tabs>
        <w:spacing w:afterLines="20" w:after="48" w:line="300" w:lineRule="exact"/>
        <w:ind w:left="426"/>
        <w:jc w:val="both"/>
        <w:rPr>
          <w:rFonts w:cs="Arial"/>
          <w:szCs w:val="24"/>
          <w:lang w:val="es-ES"/>
        </w:rPr>
      </w:pPr>
      <w:r>
        <w:rPr>
          <w:rFonts w:cs="Arial"/>
          <w:szCs w:val="24"/>
          <w:lang w:val="es-ES"/>
        </w:rPr>
        <w:t>La D</w:t>
      </w:r>
      <w:r w:rsidRPr="0049277D">
        <w:rPr>
          <w:rFonts w:cs="Arial"/>
          <w:szCs w:val="24"/>
          <w:lang w:val="es-ES"/>
        </w:rPr>
        <w:t>e</w:t>
      </w:r>
      <w:r>
        <w:rPr>
          <w:rFonts w:cs="Arial"/>
          <w:szCs w:val="24"/>
          <w:lang w:val="es-ES"/>
        </w:rPr>
        <w:t>legación de Paraguay presentó los</w:t>
      </w:r>
      <w:r w:rsidRPr="0049277D">
        <w:rPr>
          <w:rFonts w:cs="Arial"/>
          <w:szCs w:val="24"/>
          <w:lang w:val="es-ES"/>
        </w:rPr>
        <w:t xml:space="preserve"> Decreto</w:t>
      </w:r>
      <w:r>
        <w:rPr>
          <w:rFonts w:cs="Arial"/>
          <w:szCs w:val="24"/>
          <w:lang w:val="es-ES"/>
        </w:rPr>
        <w:t>s Nos</w:t>
      </w:r>
      <w:r w:rsidRPr="0049277D">
        <w:rPr>
          <w:rFonts w:cs="Arial"/>
          <w:szCs w:val="24"/>
          <w:lang w:val="es-ES"/>
        </w:rPr>
        <w:t xml:space="preserve"> </w:t>
      </w:r>
      <w:r>
        <w:rPr>
          <w:rFonts w:cs="Arial"/>
          <w:szCs w:val="24"/>
          <w:lang w:val="es-ES"/>
        </w:rPr>
        <w:t>9366</w:t>
      </w:r>
      <w:r w:rsidRPr="0049277D">
        <w:rPr>
          <w:rFonts w:cs="Arial"/>
          <w:szCs w:val="24"/>
          <w:lang w:val="es-ES"/>
        </w:rPr>
        <w:t xml:space="preserve">/2018 </w:t>
      </w:r>
      <w:r>
        <w:rPr>
          <w:rFonts w:cs="Arial"/>
          <w:szCs w:val="24"/>
          <w:lang w:val="es-ES"/>
        </w:rPr>
        <w:t xml:space="preserve">y 9367/2018, </w:t>
      </w:r>
      <w:r w:rsidRPr="0049277D">
        <w:rPr>
          <w:rFonts w:cs="Arial"/>
          <w:szCs w:val="24"/>
          <w:lang w:val="es-ES"/>
        </w:rPr>
        <w:t>a través de</w:t>
      </w:r>
      <w:r>
        <w:rPr>
          <w:rFonts w:cs="Arial"/>
          <w:szCs w:val="24"/>
          <w:lang w:val="es-ES"/>
        </w:rPr>
        <w:t xml:space="preserve"> </w:t>
      </w:r>
      <w:r w:rsidRPr="0049277D">
        <w:rPr>
          <w:rFonts w:cs="Arial"/>
          <w:szCs w:val="24"/>
          <w:lang w:val="es-ES"/>
        </w:rPr>
        <w:t>l</w:t>
      </w:r>
      <w:r>
        <w:rPr>
          <w:rFonts w:cs="Arial"/>
          <w:szCs w:val="24"/>
          <w:lang w:val="es-ES"/>
        </w:rPr>
        <w:t>os</w:t>
      </w:r>
      <w:r w:rsidRPr="0049277D">
        <w:rPr>
          <w:rFonts w:cs="Arial"/>
          <w:szCs w:val="24"/>
          <w:lang w:val="es-ES"/>
        </w:rPr>
        <w:t xml:space="preserve"> cual</w:t>
      </w:r>
      <w:r>
        <w:rPr>
          <w:rFonts w:cs="Arial"/>
          <w:szCs w:val="24"/>
          <w:lang w:val="es-ES"/>
        </w:rPr>
        <w:t>es</w:t>
      </w:r>
      <w:r w:rsidRPr="0049277D">
        <w:rPr>
          <w:rFonts w:cs="Arial"/>
          <w:szCs w:val="24"/>
          <w:lang w:val="es-ES"/>
        </w:rPr>
        <w:t xml:space="preserve"> fueron incorporadas al ordenamiento jurídico nacional las Resoluciones GMC Nos</w:t>
      </w:r>
      <w:r w:rsidRPr="0049277D">
        <w:rPr>
          <w:rFonts w:cs="Arial"/>
          <w:szCs w:val="24"/>
          <w:vertAlign w:val="superscript"/>
          <w:lang w:val="es-ES"/>
        </w:rPr>
        <w:t xml:space="preserve"> </w:t>
      </w:r>
      <w:r w:rsidRPr="0049277D">
        <w:rPr>
          <w:rFonts w:cs="Arial"/>
          <w:szCs w:val="24"/>
          <w:lang w:val="es-ES"/>
        </w:rPr>
        <w:t>1</w:t>
      </w:r>
      <w:r>
        <w:rPr>
          <w:rFonts w:cs="Arial"/>
          <w:szCs w:val="24"/>
          <w:lang w:val="es-ES"/>
        </w:rPr>
        <w:t>3/17, 14/17, 15</w:t>
      </w:r>
      <w:r w:rsidRPr="0049277D">
        <w:rPr>
          <w:rFonts w:cs="Arial"/>
          <w:szCs w:val="24"/>
          <w:lang w:val="es-ES"/>
        </w:rPr>
        <w:t>/17</w:t>
      </w:r>
      <w:r>
        <w:rPr>
          <w:rFonts w:cs="Arial"/>
          <w:szCs w:val="24"/>
          <w:lang w:val="es-ES"/>
        </w:rPr>
        <w:t>, 23/17, 28/17, 31/17, 32/17, 34/17 y 35/17</w:t>
      </w:r>
      <w:r w:rsidRPr="0049277D">
        <w:rPr>
          <w:rFonts w:cs="Arial"/>
          <w:szCs w:val="24"/>
          <w:lang w:val="es-ES"/>
        </w:rPr>
        <w:t xml:space="preserve"> </w:t>
      </w:r>
      <w:r>
        <w:rPr>
          <w:rFonts w:cs="Arial"/>
          <w:szCs w:val="24"/>
          <w:lang w:val="es-ES"/>
        </w:rPr>
        <w:t>y se realizaron modificaciones a la Lista Nacional de Excepciones.</w:t>
      </w:r>
    </w:p>
    <w:p w:rsidR="00B747DB" w:rsidRPr="00B747DB" w:rsidRDefault="00B747DB" w:rsidP="00B747DB">
      <w:pPr>
        <w:tabs>
          <w:tab w:val="left" w:pos="426"/>
        </w:tabs>
        <w:ind w:left="426"/>
        <w:jc w:val="both"/>
        <w:rPr>
          <w:rFonts w:cs="Arial"/>
          <w:szCs w:val="24"/>
        </w:rPr>
      </w:pPr>
    </w:p>
    <w:p w:rsidR="00A054F8" w:rsidRDefault="00A054F8" w:rsidP="00A054F8">
      <w:pPr>
        <w:tabs>
          <w:tab w:val="left" w:pos="426"/>
        </w:tabs>
        <w:ind w:left="426"/>
        <w:jc w:val="both"/>
        <w:rPr>
          <w:rFonts w:cs="Arial"/>
          <w:szCs w:val="24"/>
        </w:rPr>
      </w:pPr>
    </w:p>
    <w:p w:rsidR="00F13BAD" w:rsidRDefault="000C0BCF" w:rsidP="00FE5B2D">
      <w:pPr>
        <w:numPr>
          <w:ilvl w:val="0"/>
          <w:numId w:val="5"/>
        </w:numPr>
        <w:tabs>
          <w:tab w:val="left" w:pos="426"/>
        </w:tabs>
        <w:ind w:left="426"/>
        <w:jc w:val="both"/>
        <w:rPr>
          <w:rFonts w:cs="Arial"/>
          <w:szCs w:val="24"/>
        </w:rPr>
      </w:pPr>
      <w:r w:rsidRPr="00452672">
        <w:rPr>
          <w:rFonts w:cs="Arial"/>
          <w:szCs w:val="24"/>
        </w:rPr>
        <w:t xml:space="preserve">La </w:t>
      </w:r>
      <w:r w:rsidR="00617A73">
        <w:rPr>
          <w:rFonts w:cs="Arial"/>
          <w:szCs w:val="24"/>
        </w:rPr>
        <w:t>D</w:t>
      </w:r>
      <w:r w:rsidRPr="00452672">
        <w:rPr>
          <w:rFonts w:cs="Arial"/>
          <w:szCs w:val="24"/>
        </w:rPr>
        <w:t>elegación de</w:t>
      </w:r>
      <w:r w:rsidR="00440451">
        <w:rPr>
          <w:rFonts w:cs="Arial"/>
          <w:szCs w:val="24"/>
        </w:rPr>
        <w:t xml:space="preserve"> Uruguay presentó el Decreto Nº</w:t>
      </w:r>
      <w:r w:rsidR="00B7440C">
        <w:rPr>
          <w:rFonts w:cs="Arial"/>
          <w:szCs w:val="24"/>
        </w:rPr>
        <w:t xml:space="preserve"> </w:t>
      </w:r>
      <w:r w:rsidR="00F13BAD">
        <w:rPr>
          <w:rFonts w:cs="Arial"/>
          <w:szCs w:val="24"/>
        </w:rPr>
        <w:t>241/</w:t>
      </w:r>
      <w:r w:rsidRPr="00452672">
        <w:rPr>
          <w:rFonts w:cs="Arial"/>
          <w:szCs w:val="24"/>
        </w:rPr>
        <w:t xml:space="preserve">18, publicado en el Diario Oficial el </w:t>
      </w:r>
      <w:r w:rsidR="00F13BAD">
        <w:rPr>
          <w:rFonts w:cs="Arial"/>
          <w:szCs w:val="24"/>
        </w:rPr>
        <w:t>15 de agosto</w:t>
      </w:r>
      <w:r w:rsidRPr="00452672">
        <w:rPr>
          <w:rFonts w:cs="Arial"/>
          <w:szCs w:val="24"/>
        </w:rPr>
        <w:t xml:space="preserve"> de</w:t>
      </w:r>
      <w:r w:rsidR="00FC36D9">
        <w:rPr>
          <w:rFonts w:cs="Arial"/>
          <w:szCs w:val="24"/>
        </w:rPr>
        <w:t xml:space="preserve"> </w:t>
      </w:r>
      <w:r w:rsidRPr="00452672">
        <w:rPr>
          <w:rFonts w:cs="Arial"/>
          <w:szCs w:val="24"/>
        </w:rPr>
        <w:t>2018, que incorpora nacio</w:t>
      </w:r>
      <w:r w:rsidR="00452672" w:rsidRPr="00452672">
        <w:rPr>
          <w:rFonts w:cs="Arial"/>
          <w:szCs w:val="24"/>
        </w:rPr>
        <w:t xml:space="preserve">nalmente las Resoluciones GMC </w:t>
      </w:r>
      <w:r w:rsidR="004B147F" w:rsidRPr="0049277D">
        <w:rPr>
          <w:rFonts w:cs="Arial"/>
          <w:szCs w:val="24"/>
          <w:lang w:val="es-ES"/>
        </w:rPr>
        <w:t>Nos</w:t>
      </w:r>
      <w:r w:rsidR="000D4BF2">
        <w:rPr>
          <w:rFonts w:cs="Arial"/>
          <w:szCs w:val="24"/>
          <w:lang w:val="es-ES"/>
        </w:rPr>
        <w:t xml:space="preserve">. </w:t>
      </w:r>
      <w:r w:rsidR="00F13BAD">
        <w:rPr>
          <w:rFonts w:cs="Arial"/>
          <w:szCs w:val="24"/>
        </w:rPr>
        <w:t>15</w:t>
      </w:r>
      <w:r w:rsidR="00452672" w:rsidRPr="00452672">
        <w:rPr>
          <w:rFonts w:cs="Arial"/>
          <w:szCs w:val="24"/>
        </w:rPr>
        <w:t>/18</w:t>
      </w:r>
      <w:r w:rsidRPr="00452672">
        <w:rPr>
          <w:rFonts w:cs="Arial"/>
          <w:szCs w:val="24"/>
        </w:rPr>
        <w:t xml:space="preserve">, </w:t>
      </w:r>
      <w:r w:rsidR="00F13BAD">
        <w:rPr>
          <w:rFonts w:cs="Arial"/>
          <w:szCs w:val="24"/>
        </w:rPr>
        <w:t>16/</w:t>
      </w:r>
      <w:r w:rsidR="00452672" w:rsidRPr="00452672">
        <w:rPr>
          <w:rFonts w:cs="Arial"/>
          <w:szCs w:val="24"/>
        </w:rPr>
        <w:t xml:space="preserve">18 y </w:t>
      </w:r>
      <w:r w:rsidR="00F13BAD">
        <w:rPr>
          <w:rFonts w:cs="Arial"/>
          <w:szCs w:val="24"/>
        </w:rPr>
        <w:t>17</w:t>
      </w:r>
      <w:r w:rsidR="00452672" w:rsidRPr="00452672">
        <w:rPr>
          <w:rFonts w:cs="Arial"/>
          <w:szCs w:val="24"/>
        </w:rPr>
        <w:t>/18</w:t>
      </w:r>
      <w:r w:rsidR="00F13BAD">
        <w:rPr>
          <w:rFonts w:cs="Arial"/>
          <w:szCs w:val="24"/>
        </w:rPr>
        <w:t>.</w:t>
      </w:r>
    </w:p>
    <w:p w:rsidR="0031038B" w:rsidRDefault="0031038B" w:rsidP="00F13BAD">
      <w:pPr>
        <w:tabs>
          <w:tab w:val="left" w:pos="426"/>
        </w:tabs>
        <w:ind w:left="426"/>
        <w:jc w:val="both"/>
        <w:rPr>
          <w:rFonts w:cs="Arial"/>
          <w:szCs w:val="24"/>
        </w:rPr>
      </w:pPr>
    </w:p>
    <w:p w:rsidR="00452672" w:rsidRDefault="00452672" w:rsidP="00FF75E9">
      <w:pPr>
        <w:pStyle w:val="Prrafodelista"/>
        <w:rPr>
          <w:rFonts w:cs="Arial"/>
          <w:szCs w:val="24"/>
        </w:rPr>
      </w:pPr>
    </w:p>
    <w:p w:rsidR="0031038B" w:rsidRDefault="0031038B" w:rsidP="00FF75E9">
      <w:pPr>
        <w:jc w:val="both"/>
        <w:rPr>
          <w:rFonts w:cs="Arial"/>
          <w:szCs w:val="24"/>
          <w:lang w:val="es-ES"/>
        </w:rPr>
      </w:pPr>
      <w:r w:rsidRPr="0049277D">
        <w:rPr>
          <w:rFonts w:cs="Arial"/>
          <w:szCs w:val="24"/>
          <w:lang w:val="es-ES"/>
        </w:rPr>
        <w:t>Las mencionadas</w:t>
      </w:r>
      <w:r w:rsidR="00560542">
        <w:rPr>
          <w:rFonts w:cs="Arial"/>
          <w:szCs w:val="24"/>
          <w:lang w:val="es-ES"/>
        </w:rPr>
        <w:t xml:space="preserve"> no</w:t>
      </w:r>
      <w:r w:rsidR="00D236CA" w:rsidRPr="0049277D">
        <w:rPr>
          <w:rFonts w:cs="Arial"/>
          <w:szCs w:val="24"/>
          <w:lang w:val="es-ES"/>
        </w:rPr>
        <w:t>rmas</w:t>
      </w:r>
      <w:r w:rsidR="005334DB">
        <w:rPr>
          <w:rFonts w:cs="Arial"/>
          <w:szCs w:val="24"/>
          <w:lang w:val="es-ES"/>
        </w:rPr>
        <w:t xml:space="preserve"> </w:t>
      </w:r>
      <w:r w:rsidR="00D236CA" w:rsidRPr="0049277D">
        <w:rPr>
          <w:rFonts w:cs="Arial"/>
          <w:szCs w:val="24"/>
          <w:lang w:val="es-ES"/>
        </w:rPr>
        <w:t>constan</w:t>
      </w:r>
      <w:r w:rsidRPr="0049277D">
        <w:rPr>
          <w:rFonts w:cs="Arial"/>
          <w:szCs w:val="24"/>
          <w:lang w:val="es-ES"/>
        </w:rPr>
        <w:t xml:space="preserve"> en el </w:t>
      </w:r>
      <w:r w:rsidR="00D236CA" w:rsidRPr="0049277D">
        <w:rPr>
          <w:rFonts w:cs="Arial"/>
          <w:b/>
          <w:szCs w:val="24"/>
          <w:lang w:val="es-ES"/>
        </w:rPr>
        <w:t xml:space="preserve">ANEXO </w:t>
      </w:r>
      <w:r w:rsidRPr="0049277D">
        <w:rPr>
          <w:rFonts w:cs="Arial"/>
          <w:b/>
          <w:szCs w:val="24"/>
          <w:lang w:val="es-ES"/>
        </w:rPr>
        <w:t>X</w:t>
      </w:r>
      <w:r w:rsidRPr="0049277D">
        <w:rPr>
          <w:rFonts w:cs="Arial"/>
          <w:szCs w:val="24"/>
          <w:lang w:val="es-ES"/>
        </w:rPr>
        <w:t>.</w:t>
      </w:r>
    </w:p>
    <w:p w:rsidR="00440451" w:rsidRDefault="00440451" w:rsidP="00FF75E9">
      <w:pPr>
        <w:jc w:val="both"/>
        <w:rPr>
          <w:rFonts w:cs="Arial"/>
          <w:szCs w:val="24"/>
          <w:lang w:val="es-ES"/>
        </w:rPr>
      </w:pPr>
    </w:p>
    <w:p w:rsidR="00440451" w:rsidRDefault="00440451" w:rsidP="00FF75E9">
      <w:pPr>
        <w:jc w:val="both"/>
        <w:rPr>
          <w:rFonts w:cs="Arial"/>
          <w:szCs w:val="24"/>
          <w:lang w:val="es-ES"/>
        </w:rPr>
      </w:pPr>
    </w:p>
    <w:p w:rsidR="00440451" w:rsidRPr="00440451" w:rsidRDefault="00440451" w:rsidP="00C46E3A">
      <w:pPr>
        <w:pStyle w:val="Textoindependiente"/>
        <w:numPr>
          <w:ilvl w:val="0"/>
          <w:numId w:val="2"/>
        </w:numPr>
        <w:tabs>
          <w:tab w:val="left" w:pos="284"/>
        </w:tabs>
        <w:spacing w:afterLines="20" w:after="48"/>
        <w:rPr>
          <w:rFonts w:cs="Arial"/>
          <w:b/>
          <w:color w:val="auto"/>
          <w:szCs w:val="24"/>
          <w:lang w:val="pt-BR"/>
        </w:rPr>
      </w:pPr>
      <w:r w:rsidRPr="00440451">
        <w:rPr>
          <w:rFonts w:cs="Arial"/>
          <w:b/>
          <w:color w:val="auto"/>
          <w:szCs w:val="24"/>
          <w:lang w:val="pt-BR"/>
        </w:rPr>
        <w:t>INFORME DE CUMPLIMIENTO PROGRAMA DE TRABAJO CT</w:t>
      </w:r>
      <w:r>
        <w:rPr>
          <w:rFonts w:cs="Arial"/>
          <w:b/>
          <w:color w:val="auto"/>
          <w:szCs w:val="24"/>
          <w:lang w:val="pt-BR"/>
        </w:rPr>
        <w:t xml:space="preserve"> Nº</w:t>
      </w:r>
      <w:r w:rsidRPr="00440451">
        <w:rPr>
          <w:rFonts w:cs="Arial"/>
          <w:b/>
          <w:color w:val="auto"/>
          <w:szCs w:val="24"/>
          <w:lang w:val="pt-BR"/>
        </w:rPr>
        <w:t>1 2018 Y PROGRAMA DE TRABAJO CT</w:t>
      </w:r>
      <w:r>
        <w:rPr>
          <w:rFonts w:cs="Arial"/>
          <w:b/>
          <w:color w:val="auto"/>
          <w:szCs w:val="24"/>
          <w:lang w:val="pt-BR"/>
        </w:rPr>
        <w:t xml:space="preserve"> Nº</w:t>
      </w:r>
      <w:r w:rsidRPr="00440451">
        <w:rPr>
          <w:rFonts w:cs="Arial"/>
          <w:b/>
          <w:color w:val="auto"/>
          <w:szCs w:val="24"/>
          <w:lang w:val="pt-BR"/>
        </w:rPr>
        <w:t>1 2019</w:t>
      </w:r>
    </w:p>
    <w:p w:rsidR="00BE3BF1" w:rsidRDefault="00BE3BF1" w:rsidP="00FF75E9">
      <w:pPr>
        <w:jc w:val="both"/>
        <w:rPr>
          <w:rFonts w:cs="Arial"/>
          <w:szCs w:val="24"/>
          <w:lang w:val="es-ES"/>
        </w:rPr>
      </w:pPr>
    </w:p>
    <w:p w:rsidR="008B06E7" w:rsidRDefault="00DF02AB" w:rsidP="00FF75E9">
      <w:pPr>
        <w:jc w:val="both"/>
        <w:rPr>
          <w:rFonts w:cs="Arial"/>
          <w:szCs w:val="24"/>
          <w:lang w:val="es-ES"/>
        </w:rPr>
      </w:pPr>
      <w:r>
        <w:rPr>
          <w:rFonts w:cs="Arial"/>
          <w:szCs w:val="24"/>
          <w:lang w:val="es-ES"/>
        </w:rPr>
        <w:t>Se eleva a la CCM el Informe de</w:t>
      </w:r>
      <w:r w:rsidR="006F3A71">
        <w:rPr>
          <w:rFonts w:cs="Arial"/>
          <w:szCs w:val="24"/>
          <w:lang w:val="es-ES"/>
        </w:rPr>
        <w:t xml:space="preserve"> Cumplimiento del Programa de Trabajo del CT N°1 de 2018 y el Progr</w:t>
      </w:r>
      <w:r w:rsidR="005261B3">
        <w:rPr>
          <w:rFonts w:cs="Arial"/>
          <w:szCs w:val="24"/>
          <w:lang w:val="es-ES"/>
        </w:rPr>
        <w:t xml:space="preserve">ama de Trabajo para el año 2019, presentados según el formato </w:t>
      </w:r>
      <w:r w:rsidR="005261B3" w:rsidRPr="00FA075F">
        <w:rPr>
          <w:rFonts w:cs="Arial"/>
          <w:szCs w:val="24"/>
          <w:lang w:val="es-ES"/>
        </w:rPr>
        <w:t xml:space="preserve">establecido en el </w:t>
      </w:r>
      <w:r w:rsidR="00FA075F" w:rsidRPr="00FA075F">
        <w:rPr>
          <w:rFonts w:cs="Arial"/>
          <w:szCs w:val="24"/>
          <w:lang w:val="es-ES"/>
        </w:rPr>
        <w:t>Acta</w:t>
      </w:r>
      <w:r w:rsidR="005261B3" w:rsidRPr="00FA075F">
        <w:rPr>
          <w:rFonts w:cs="Arial"/>
          <w:szCs w:val="24"/>
          <w:lang w:val="es-ES"/>
        </w:rPr>
        <w:t xml:space="preserve"> 04/18 de la CCM.</w:t>
      </w:r>
    </w:p>
    <w:p w:rsidR="003913B8" w:rsidRDefault="003913B8" w:rsidP="00FF75E9">
      <w:pPr>
        <w:jc w:val="both"/>
        <w:rPr>
          <w:rFonts w:cs="Arial"/>
          <w:szCs w:val="24"/>
          <w:lang w:val="es-ES"/>
        </w:rPr>
      </w:pPr>
      <w:bookmarkStart w:id="0" w:name="_GoBack"/>
      <w:bookmarkEnd w:id="0"/>
    </w:p>
    <w:p w:rsidR="006655AB" w:rsidRDefault="004612BA" w:rsidP="00FF75E9">
      <w:pPr>
        <w:jc w:val="both"/>
        <w:rPr>
          <w:rFonts w:cs="Arial"/>
          <w:szCs w:val="24"/>
          <w:lang w:val="es-ES"/>
        </w:rPr>
      </w:pPr>
      <w:r>
        <w:rPr>
          <w:rFonts w:cs="Arial"/>
          <w:szCs w:val="24"/>
          <w:lang w:val="es-ES"/>
        </w:rPr>
        <w:t>Junto a estos informes, y a efectos de dar</w:t>
      </w:r>
      <w:r w:rsidR="00914005">
        <w:rPr>
          <w:rFonts w:cs="Arial"/>
          <w:szCs w:val="24"/>
          <w:lang w:val="es-ES"/>
        </w:rPr>
        <w:t xml:space="preserve"> cumplimiento a la instrucción recibida en el p</w:t>
      </w:r>
      <w:r w:rsidR="00F52B2B">
        <w:rPr>
          <w:rFonts w:cs="Arial"/>
          <w:szCs w:val="24"/>
          <w:lang w:val="es-ES"/>
        </w:rPr>
        <w:t>u</w:t>
      </w:r>
      <w:r w:rsidR="00914005">
        <w:rPr>
          <w:rFonts w:cs="Arial"/>
          <w:szCs w:val="24"/>
          <w:lang w:val="es-ES"/>
        </w:rPr>
        <w:t xml:space="preserve">nto 1.1. del </w:t>
      </w:r>
      <w:r w:rsidR="002A0DA2">
        <w:rPr>
          <w:rFonts w:cs="Arial"/>
          <w:szCs w:val="24"/>
          <w:lang w:val="es-ES"/>
        </w:rPr>
        <w:t>Acta</w:t>
      </w:r>
      <w:r w:rsidR="00914005">
        <w:rPr>
          <w:rFonts w:cs="Arial"/>
          <w:szCs w:val="24"/>
          <w:lang w:val="es-ES"/>
        </w:rPr>
        <w:t xml:space="preserve"> 02/18 de la CCM, sobre la</w:t>
      </w:r>
      <w:r w:rsidR="00F52B2B">
        <w:rPr>
          <w:rFonts w:cs="Arial"/>
          <w:szCs w:val="24"/>
          <w:lang w:val="es-ES"/>
        </w:rPr>
        <w:t xml:space="preserve"> </w:t>
      </w:r>
      <w:r w:rsidR="00914005">
        <w:rPr>
          <w:rFonts w:cs="Arial"/>
          <w:szCs w:val="24"/>
          <w:lang w:val="es-ES"/>
        </w:rPr>
        <w:t>elaboración</w:t>
      </w:r>
      <w:r w:rsidR="00F52B2B">
        <w:rPr>
          <w:rFonts w:cs="Arial"/>
          <w:szCs w:val="24"/>
          <w:lang w:val="es-ES"/>
        </w:rPr>
        <w:t xml:space="preserve"> de </w:t>
      </w:r>
      <w:r w:rsidR="002B3507">
        <w:rPr>
          <w:rFonts w:cs="Arial"/>
          <w:szCs w:val="24"/>
          <w:lang w:val="es-ES"/>
        </w:rPr>
        <w:t>un Informe</w:t>
      </w:r>
      <w:r w:rsidR="00F52B2B">
        <w:rPr>
          <w:rFonts w:cs="Arial"/>
          <w:szCs w:val="24"/>
          <w:lang w:val="es-ES"/>
        </w:rPr>
        <w:t xml:space="preserve"> de carácter cualitativo y cuantitativo sobre los temas </w:t>
      </w:r>
      <w:r w:rsidR="006655AB">
        <w:rPr>
          <w:rFonts w:cs="Arial"/>
          <w:szCs w:val="24"/>
          <w:lang w:val="es-ES"/>
        </w:rPr>
        <w:t>en a</w:t>
      </w:r>
      <w:r w:rsidR="00914005">
        <w:rPr>
          <w:rFonts w:cs="Arial"/>
          <w:szCs w:val="24"/>
          <w:lang w:val="es-ES"/>
        </w:rPr>
        <w:t>genda del Comité</w:t>
      </w:r>
      <w:r w:rsidR="002B3507">
        <w:rPr>
          <w:rFonts w:cs="Arial"/>
          <w:szCs w:val="24"/>
          <w:lang w:val="es-ES"/>
        </w:rPr>
        <w:t xml:space="preserve"> a ser presentado</w:t>
      </w:r>
      <w:r w:rsidR="002A0DA2">
        <w:rPr>
          <w:rFonts w:cs="Arial"/>
          <w:szCs w:val="24"/>
          <w:lang w:val="es-ES"/>
        </w:rPr>
        <w:t xml:space="preserve"> </w:t>
      </w:r>
      <w:r w:rsidR="00F52B2B">
        <w:rPr>
          <w:rFonts w:cs="Arial"/>
          <w:szCs w:val="24"/>
          <w:lang w:val="es-ES"/>
        </w:rPr>
        <w:t xml:space="preserve">conjuntamente con </w:t>
      </w:r>
      <w:r w:rsidR="002B3507">
        <w:rPr>
          <w:rFonts w:cs="Arial"/>
          <w:szCs w:val="24"/>
          <w:lang w:val="es-ES"/>
        </w:rPr>
        <w:t>el programa</w:t>
      </w:r>
      <w:r w:rsidR="00F52B2B">
        <w:rPr>
          <w:rFonts w:cs="Arial"/>
          <w:szCs w:val="24"/>
          <w:lang w:val="es-ES"/>
        </w:rPr>
        <w:t xml:space="preserve"> de trabajo y </w:t>
      </w:r>
      <w:r w:rsidR="002B3507">
        <w:rPr>
          <w:rFonts w:cs="Arial"/>
          <w:szCs w:val="24"/>
          <w:lang w:val="es-ES"/>
        </w:rPr>
        <w:t>el</w:t>
      </w:r>
      <w:r w:rsidR="003B67EC">
        <w:rPr>
          <w:rFonts w:cs="Arial"/>
          <w:szCs w:val="24"/>
          <w:lang w:val="es-ES"/>
        </w:rPr>
        <w:t xml:space="preserve"> I</w:t>
      </w:r>
      <w:r w:rsidR="002B3507">
        <w:rPr>
          <w:rFonts w:cs="Arial"/>
          <w:szCs w:val="24"/>
          <w:lang w:val="es-ES"/>
        </w:rPr>
        <w:t>nforme</w:t>
      </w:r>
      <w:r w:rsidR="00F52B2B">
        <w:rPr>
          <w:rFonts w:cs="Arial"/>
          <w:szCs w:val="24"/>
          <w:lang w:val="es-ES"/>
        </w:rPr>
        <w:t xml:space="preserve"> de cumplimiento</w:t>
      </w:r>
      <w:r>
        <w:rPr>
          <w:rFonts w:cs="Arial"/>
          <w:szCs w:val="24"/>
          <w:lang w:val="es-ES"/>
        </w:rPr>
        <w:t xml:space="preserve">, </w:t>
      </w:r>
      <w:r w:rsidR="001F223C">
        <w:rPr>
          <w:rFonts w:cs="Arial"/>
          <w:szCs w:val="24"/>
          <w:lang w:val="es-ES"/>
        </w:rPr>
        <w:t>la PPTU elaboró y circuló un Informe preliminar</w:t>
      </w:r>
      <w:r w:rsidR="002A0DA2">
        <w:rPr>
          <w:rFonts w:cs="Arial"/>
          <w:szCs w:val="24"/>
          <w:lang w:val="es-ES"/>
        </w:rPr>
        <w:t xml:space="preserve"> de a</w:t>
      </w:r>
      <w:r>
        <w:rPr>
          <w:rFonts w:cs="Arial"/>
          <w:szCs w:val="24"/>
          <w:lang w:val="es-ES"/>
        </w:rPr>
        <w:t>ctividades del CT N°1 durante el año 2018</w:t>
      </w:r>
      <w:r w:rsidR="00865C05">
        <w:rPr>
          <w:rFonts w:cs="Arial"/>
          <w:szCs w:val="24"/>
          <w:lang w:val="es-ES"/>
        </w:rPr>
        <w:t>.</w:t>
      </w:r>
      <w:r w:rsidR="001F223C">
        <w:rPr>
          <w:rFonts w:cs="Arial"/>
          <w:szCs w:val="24"/>
          <w:lang w:val="es-ES"/>
        </w:rPr>
        <w:t xml:space="preserve"> Este Informe recibió comentarios </w:t>
      </w:r>
      <w:r w:rsidR="001B2E4A">
        <w:rPr>
          <w:rFonts w:cs="Arial"/>
          <w:szCs w:val="24"/>
          <w:lang w:val="es-ES"/>
        </w:rPr>
        <w:t xml:space="preserve">y aportes </w:t>
      </w:r>
      <w:r w:rsidR="001F223C">
        <w:rPr>
          <w:rFonts w:cs="Arial"/>
          <w:szCs w:val="24"/>
          <w:lang w:val="es-ES"/>
        </w:rPr>
        <w:t xml:space="preserve">de las demás delegaciones y fue ajustado en base a los mismos. </w:t>
      </w:r>
    </w:p>
    <w:p w:rsidR="006655AB" w:rsidRDefault="006655AB" w:rsidP="00FF75E9">
      <w:pPr>
        <w:jc w:val="both"/>
        <w:rPr>
          <w:rFonts w:cs="Arial"/>
          <w:szCs w:val="24"/>
          <w:lang w:val="es-ES"/>
        </w:rPr>
      </w:pPr>
    </w:p>
    <w:p w:rsidR="003913B8" w:rsidRDefault="001F223C" w:rsidP="00FF75E9">
      <w:pPr>
        <w:jc w:val="both"/>
        <w:rPr>
          <w:rFonts w:cs="Arial"/>
          <w:szCs w:val="24"/>
          <w:lang w:val="es-ES"/>
        </w:rPr>
      </w:pPr>
      <w:r>
        <w:rPr>
          <w:rFonts w:cs="Arial"/>
          <w:szCs w:val="24"/>
          <w:lang w:val="es-ES"/>
        </w:rPr>
        <w:t>Se eleva a la CCM un Informe</w:t>
      </w:r>
      <w:r w:rsidR="006655AB">
        <w:rPr>
          <w:rFonts w:cs="Arial"/>
          <w:szCs w:val="24"/>
          <w:lang w:val="es-ES"/>
        </w:rPr>
        <w:t xml:space="preserve"> Cualitativo y Cuantitativo de las actividades del CT N°1 durante 2018 consensuado por el Comité.</w:t>
      </w:r>
    </w:p>
    <w:p w:rsidR="002B3507" w:rsidRDefault="002B3507" w:rsidP="00865C05">
      <w:pPr>
        <w:jc w:val="both"/>
        <w:rPr>
          <w:rFonts w:cs="Arial"/>
          <w:szCs w:val="24"/>
          <w:lang w:val="es-ES"/>
        </w:rPr>
      </w:pPr>
    </w:p>
    <w:p w:rsidR="002B3507" w:rsidRDefault="002B3507" w:rsidP="00865C05">
      <w:pPr>
        <w:jc w:val="both"/>
        <w:rPr>
          <w:rFonts w:cs="Arial"/>
          <w:szCs w:val="24"/>
          <w:lang w:val="es-ES"/>
        </w:rPr>
      </w:pPr>
    </w:p>
    <w:p w:rsidR="00865C05" w:rsidRDefault="00865C05" w:rsidP="00865C05">
      <w:pPr>
        <w:jc w:val="both"/>
        <w:rPr>
          <w:rFonts w:cs="Arial"/>
          <w:szCs w:val="24"/>
          <w:lang w:val="es-ES"/>
        </w:rPr>
      </w:pPr>
      <w:r>
        <w:rPr>
          <w:rFonts w:cs="Arial"/>
          <w:szCs w:val="24"/>
          <w:lang w:val="es-ES"/>
        </w:rPr>
        <w:t xml:space="preserve">Dichos </w:t>
      </w:r>
      <w:r w:rsidR="003A096F">
        <w:rPr>
          <w:rFonts w:cs="Arial"/>
          <w:szCs w:val="24"/>
          <w:lang w:val="es-ES"/>
        </w:rPr>
        <w:t>Informes</w:t>
      </w:r>
      <w:r>
        <w:rPr>
          <w:rFonts w:cs="Arial"/>
          <w:szCs w:val="24"/>
          <w:lang w:val="es-ES"/>
        </w:rPr>
        <w:t xml:space="preserve"> </w:t>
      </w:r>
      <w:r w:rsidRPr="0049277D">
        <w:rPr>
          <w:rFonts w:cs="Arial"/>
          <w:szCs w:val="24"/>
          <w:lang w:val="es-ES"/>
        </w:rPr>
        <w:t xml:space="preserve">constan en el </w:t>
      </w:r>
      <w:r w:rsidRPr="0049277D">
        <w:rPr>
          <w:rFonts w:cs="Arial"/>
          <w:b/>
          <w:szCs w:val="24"/>
          <w:lang w:val="es-ES"/>
        </w:rPr>
        <w:t>ANEXO X</w:t>
      </w:r>
      <w:r>
        <w:rPr>
          <w:rFonts w:cs="Arial"/>
          <w:b/>
          <w:szCs w:val="24"/>
          <w:lang w:val="es-ES"/>
        </w:rPr>
        <w:t>I</w:t>
      </w:r>
      <w:r w:rsidRPr="0049277D">
        <w:rPr>
          <w:rFonts w:cs="Arial"/>
          <w:szCs w:val="24"/>
          <w:lang w:val="es-ES"/>
        </w:rPr>
        <w:t>.</w:t>
      </w:r>
    </w:p>
    <w:p w:rsidR="001527B1" w:rsidRDefault="001527B1" w:rsidP="00865C05">
      <w:pPr>
        <w:jc w:val="both"/>
        <w:rPr>
          <w:rFonts w:cs="Arial"/>
          <w:szCs w:val="24"/>
          <w:lang w:val="es-ES"/>
        </w:rPr>
      </w:pPr>
    </w:p>
    <w:p w:rsidR="008B06E7" w:rsidRDefault="008B06E7" w:rsidP="00FF75E9">
      <w:pPr>
        <w:jc w:val="both"/>
        <w:rPr>
          <w:rFonts w:cs="Arial"/>
          <w:szCs w:val="24"/>
          <w:lang w:val="es-ES"/>
        </w:rPr>
      </w:pPr>
    </w:p>
    <w:p w:rsidR="001527B1" w:rsidRPr="00440451" w:rsidRDefault="001527B1" w:rsidP="001527B1">
      <w:pPr>
        <w:pStyle w:val="Textoindependiente"/>
        <w:numPr>
          <w:ilvl w:val="0"/>
          <w:numId w:val="2"/>
        </w:numPr>
        <w:tabs>
          <w:tab w:val="left" w:pos="284"/>
        </w:tabs>
        <w:spacing w:afterLines="20" w:after="48"/>
        <w:rPr>
          <w:rFonts w:cs="Arial"/>
          <w:b/>
          <w:color w:val="auto"/>
          <w:szCs w:val="24"/>
          <w:lang w:val="pt-BR"/>
        </w:rPr>
      </w:pPr>
      <w:r>
        <w:rPr>
          <w:rFonts w:cs="Arial"/>
          <w:b/>
          <w:color w:val="auto"/>
          <w:szCs w:val="24"/>
          <w:lang w:val="pt-BR"/>
        </w:rPr>
        <w:t>OTROS</w:t>
      </w:r>
    </w:p>
    <w:p w:rsidR="008E7552" w:rsidRDefault="008E7552" w:rsidP="00FF75E9">
      <w:pPr>
        <w:jc w:val="both"/>
        <w:rPr>
          <w:rFonts w:cs="Arial"/>
          <w:szCs w:val="24"/>
          <w:lang w:val="es-ES"/>
        </w:rPr>
      </w:pPr>
    </w:p>
    <w:p w:rsidR="001527B1" w:rsidRDefault="001527B1" w:rsidP="00FF75E9">
      <w:pPr>
        <w:jc w:val="both"/>
        <w:rPr>
          <w:rFonts w:cs="Arial"/>
          <w:szCs w:val="24"/>
          <w:lang w:val="es-ES"/>
        </w:rPr>
      </w:pPr>
      <w:r>
        <w:rPr>
          <w:rFonts w:cs="Arial"/>
          <w:szCs w:val="24"/>
          <w:lang w:val="es-ES"/>
        </w:rPr>
        <w:t>La Delegación Argentina presentó una planilla con los antecedentes del Anexo V de los años 2016 a 2018, a efectos de que el Comité la considere para futuras elaboraciones de Informes Cualitativos y Cuantitativos semestrales, en el marco de los Informes de Cumplimiento de los Programas de Trabajo.</w:t>
      </w:r>
    </w:p>
    <w:p w:rsidR="0042730C" w:rsidRDefault="0042730C" w:rsidP="00FF75E9">
      <w:pPr>
        <w:jc w:val="both"/>
        <w:rPr>
          <w:rFonts w:cs="Arial"/>
          <w:szCs w:val="24"/>
          <w:lang w:val="es-ES"/>
        </w:rPr>
      </w:pPr>
    </w:p>
    <w:p w:rsidR="0042730C" w:rsidRDefault="0042730C" w:rsidP="0042730C">
      <w:pPr>
        <w:jc w:val="both"/>
        <w:rPr>
          <w:rFonts w:cs="Arial"/>
          <w:szCs w:val="24"/>
          <w:lang w:val="es-ES"/>
        </w:rPr>
      </w:pPr>
      <w:r>
        <w:rPr>
          <w:rFonts w:cs="Arial"/>
          <w:szCs w:val="24"/>
          <w:lang w:val="es-ES"/>
        </w:rPr>
        <w:t>Dicha planilla figura en</w:t>
      </w:r>
      <w:r w:rsidRPr="0049277D">
        <w:rPr>
          <w:rFonts w:cs="Arial"/>
          <w:szCs w:val="24"/>
          <w:lang w:val="es-ES"/>
        </w:rPr>
        <w:t xml:space="preserve"> el </w:t>
      </w:r>
      <w:r w:rsidRPr="0049277D">
        <w:rPr>
          <w:rFonts w:cs="Arial"/>
          <w:b/>
          <w:szCs w:val="24"/>
          <w:lang w:val="es-ES"/>
        </w:rPr>
        <w:t>ANEXO X</w:t>
      </w:r>
      <w:r w:rsidR="00901F29">
        <w:rPr>
          <w:rFonts w:cs="Arial"/>
          <w:b/>
          <w:szCs w:val="24"/>
          <w:lang w:val="es-ES"/>
        </w:rPr>
        <w:t>V</w:t>
      </w:r>
      <w:r w:rsidRPr="0049277D">
        <w:rPr>
          <w:rFonts w:cs="Arial"/>
          <w:szCs w:val="24"/>
          <w:lang w:val="es-ES"/>
        </w:rPr>
        <w:t>.</w:t>
      </w:r>
    </w:p>
    <w:p w:rsidR="0042730C" w:rsidRDefault="0042730C" w:rsidP="00FF75E9">
      <w:pPr>
        <w:jc w:val="both"/>
        <w:rPr>
          <w:rFonts w:cs="Arial"/>
          <w:szCs w:val="24"/>
          <w:lang w:val="es-ES"/>
        </w:rPr>
      </w:pPr>
    </w:p>
    <w:p w:rsidR="001527B1" w:rsidRPr="0049277D" w:rsidRDefault="001527B1" w:rsidP="00FF75E9">
      <w:pPr>
        <w:jc w:val="both"/>
        <w:rPr>
          <w:rFonts w:cs="Arial"/>
          <w:szCs w:val="24"/>
          <w:lang w:val="es-ES"/>
        </w:rPr>
      </w:pPr>
    </w:p>
    <w:p w:rsidR="00E86BEE" w:rsidRPr="0049277D" w:rsidRDefault="00E86BEE" w:rsidP="00C46E3A">
      <w:pPr>
        <w:pStyle w:val="Textoindependiente"/>
        <w:numPr>
          <w:ilvl w:val="0"/>
          <w:numId w:val="2"/>
        </w:numPr>
        <w:tabs>
          <w:tab w:val="left" w:pos="284"/>
        </w:tabs>
        <w:spacing w:afterLines="20" w:after="48"/>
        <w:rPr>
          <w:rFonts w:cs="Arial"/>
          <w:b/>
          <w:color w:val="auto"/>
          <w:szCs w:val="24"/>
          <w:lang w:val="pt-BR"/>
        </w:rPr>
      </w:pPr>
      <w:r w:rsidRPr="0049277D">
        <w:rPr>
          <w:rFonts w:cs="Arial"/>
          <w:b/>
          <w:color w:val="auto"/>
          <w:szCs w:val="24"/>
          <w:lang w:val="pt-BR"/>
        </w:rPr>
        <w:t>PRÓXIMA</w:t>
      </w:r>
      <w:r w:rsidR="00BF1F49" w:rsidRPr="0049277D">
        <w:rPr>
          <w:rFonts w:cs="Arial"/>
          <w:b/>
          <w:color w:val="auto"/>
          <w:szCs w:val="24"/>
          <w:lang w:val="pt-BR"/>
        </w:rPr>
        <w:t>S</w:t>
      </w:r>
      <w:r w:rsidRPr="0049277D">
        <w:rPr>
          <w:rFonts w:cs="Arial"/>
          <w:b/>
          <w:color w:val="auto"/>
          <w:szCs w:val="24"/>
          <w:lang w:val="pt-BR"/>
        </w:rPr>
        <w:t xml:space="preserve"> REUNI</w:t>
      </w:r>
      <w:r w:rsidR="00BF1F49" w:rsidRPr="0049277D">
        <w:rPr>
          <w:rFonts w:cs="Arial"/>
          <w:b/>
          <w:color w:val="auto"/>
          <w:szCs w:val="24"/>
          <w:lang w:val="pt-BR"/>
        </w:rPr>
        <w:t>O</w:t>
      </w:r>
      <w:r w:rsidRPr="0049277D">
        <w:rPr>
          <w:rFonts w:cs="Arial"/>
          <w:b/>
          <w:color w:val="auto"/>
          <w:szCs w:val="24"/>
          <w:lang w:val="pt-BR"/>
        </w:rPr>
        <w:t>N</w:t>
      </w:r>
      <w:r w:rsidR="00BF1F49" w:rsidRPr="0049277D">
        <w:rPr>
          <w:rFonts w:cs="Arial"/>
          <w:b/>
          <w:color w:val="auto"/>
          <w:szCs w:val="24"/>
          <w:lang w:val="pt-BR"/>
        </w:rPr>
        <w:t>ES</w:t>
      </w:r>
    </w:p>
    <w:p w:rsidR="00DC2688" w:rsidRDefault="00DC2688" w:rsidP="00FF75E9">
      <w:pPr>
        <w:tabs>
          <w:tab w:val="left" w:pos="426"/>
        </w:tabs>
        <w:jc w:val="both"/>
        <w:rPr>
          <w:rFonts w:cs="Arial"/>
          <w:szCs w:val="24"/>
        </w:rPr>
      </w:pPr>
    </w:p>
    <w:p w:rsidR="004C3AE6" w:rsidRPr="00D92909" w:rsidRDefault="008B06E7" w:rsidP="00FF75E9">
      <w:pPr>
        <w:pStyle w:val="Textoindependiente"/>
        <w:rPr>
          <w:rFonts w:cs="Arial"/>
          <w:color w:val="auto"/>
          <w:szCs w:val="24"/>
          <w:lang w:val="es-ES"/>
        </w:rPr>
      </w:pPr>
      <w:r>
        <w:rPr>
          <w:rFonts w:cs="Arial"/>
          <w:color w:val="auto"/>
          <w:szCs w:val="24"/>
          <w:lang w:val="es-ES"/>
        </w:rPr>
        <w:t>La fecha de la próxima reunión del Comité será definida oportunamente por la PPTA.</w:t>
      </w:r>
    </w:p>
    <w:p w:rsidR="00A131D7" w:rsidRPr="0049277D" w:rsidRDefault="00FF75E9" w:rsidP="00EF3BF6">
      <w:pPr>
        <w:rPr>
          <w:rFonts w:cs="Arial"/>
          <w:b/>
          <w:color w:val="FF0000"/>
          <w:szCs w:val="24"/>
          <w:lang w:val="es-ES"/>
        </w:rPr>
      </w:pPr>
      <w:r>
        <w:rPr>
          <w:rFonts w:cs="Arial"/>
          <w:szCs w:val="24"/>
        </w:rPr>
        <w:br w:type="page"/>
      </w:r>
    </w:p>
    <w:p w:rsidR="00E86BEE" w:rsidRPr="0049277D" w:rsidRDefault="00E86BEE" w:rsidP="00FF75E9">
      <w:pPr>
        <w:pStyle w:val="Textoindependiente"/>
        <w:jc w:val="center"/>
        <w:rPr>
          <w:rFonts w:cs="Arial"/>
          <w:b/>
          <w:color w:val="auto"/>
          <w:szCs w:val="24"/>
          <w:u w:val="single"/>
          <w:lang w:val="es-ES"/>
        </w:rPr>
      </w:pPr>
      <w:r w:rsidRPr="0049277D">
        <w:rPr>
          <w:rFonts w:cs="Arial"/>
          <w:b/>
          <w:color w:val="auto"/>
          <w:szCs w:val="24"/>
          <w:u w:val="single"/>
          <w:lang w:val="es-ES"/>
        </w:rPr>
        <w:lastRenderedPageBreak/>
        <w:t>ANEXOS</w:t>
      </w:r>
    </w:p>
    <w:p w:rsidR="00933487" w:rsidRPr="0049277D" w:rsidRDefault="00933487" w:rsidP="00FF75E9">
      <w:pPr>
        <w:pStyle w:val="Textoindependiente"/>
        <w:tabs>
          <w:tab w:val="left" w:pos="1260"/>
        </w:tabs>
        <w:ind w:left="1260" w:hanging="1260"/>
        <w:jc w:val="left"/>
        <w:rPr>
          <w:rFonts w:cs="Arial"/>
          <w:color w:val="auto"/>
          <w:szCs w:val="24"/>
          <w:lang w:val="es-ES"/>
        </w:rPr>
      </w:pP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I:</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Lista de Participantes – Soporte digital</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II:</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Agenda – Soporte digital</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III:</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Resumen del Acta – Soporte digital</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IV:</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Proyecto de Norma</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V:</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Cuadro consolidado – Soporte digital</w:t>
      </w:r>
      <w:r w:rsidR="00C4065A" w:rsidRPr="0049277D">
        <w:rPr>
          <w:rFonts w:cs="Arial"/>
          <w:color w:val="auto"/>
          <w:szCs w:val="24"/>
          <w:lang w:val="es-ES"/>
        </w:rPr>
        <w:t xml:space="preserve"> </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VI:</w:t>
      </w:r>
      <w:r w:rsidR="00E86BEE" w:rsidRPr="0049277D">
        <w:rPr>
          <w:rFonts w:cs="Arial"/>
          <w:color w:val="auto"/>
          <w:szCs w:val="24"/>
          <w:lang w:val="es-ES"/>
        </w:rPr>
        <w:tab/>
      </w:r>
      <w:r w:rsidR="00446E08" w:rsidRPr="0049277D">
        <w:rPr>
          <w:rFonts w:cs="Arial"/>
          <w:color w:val="auto"/>
          <w:szCs w:val="24"/>
          <w:lang w:val="es-ES"/>
        </w:rPr>
        <w:tab/>
      </w:r>
      <w:r w:rsidR="00E86BEE" w:rsidRPr="0049277D">
        <w:rPr>
          <w:rFonts w:cs="Arial"/>
          <w:color w:val="auto"/>
          <w:szCs w:val="24"/>
          <w:lang w:val="es-ES"/>
        </w:rPr>
        <w:t>Nuevos Casos – Soporte digital (</w:t>
      </w:r>
      <w:r w:rsidR="004C7546" w:rsidRPr="0049277D">
        <w:rPr>
          <w:rFonts w:cs="Arial"/>
          <w:b/>
          <w:color w:val="auto"/>
          <w:szCs w:val="24"/>
          <w:lang w:val="es-ES"/>
        </w:rPr>
        <w:t>RESERVADO</w:t>
      </w:r>
      <w:r w:rsidR="00E86BEE" w:rsidRPr="0049277D">
        <w:rPr>
          <w:rFonts w:cs="Arial"/>
          <w:color w:val="auto"/>
          <w:szCs w:val="24"/>
          <w:lang w:val="es-ES"/>
        </w:rPr>
        <w:t>)</w:t>
      </w:r>
    </w:p>
    <w:p w:rsidR="00E86BEE" w:rsidRPr="0049277D"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VII:</w:t>
      </w:r>
      <w:r w:rsidR="00E86BEE" w:rsidRPr="0049277D">
        <w:rPr>
          <w:rFonts w:cs="Arial"/>
          <w:color w:val="auto"/>
          <w:szCs w:val="24"/>
          <w:lang w:val="es-ES"/>
        </w:rPr>
        <w:tab/>
        <w:t>Informaciones adicionales – Soporte digital (</w:t>
      </w:r>
      <w:r w:rsidR="004C7546" w:rsidRPr="0049277D">
        <w:rPr>
          <w:rFonts w:cs="Arial"/>
          <w:b/>
          <w:color w:val="auto"/>
          <w:szCs w:val="24"/>
          <w:lang w:val="es-ES"/>
        </w:rPr>
        <w:t>RESERVADO</w:t>
      </w:r>
      <w:r w:rsidR="00E86BEE" w:rsidRPr="0049277D">
        <w:rPr>
          <w:rFonts w:cs="Arial"/>
          <w:color w:val="auto"/>
          <w:szCs w:val="24"/>
          <w:lang w:val="es-ES"/>
        </w:rPr>
        <w:t>)</w:t>
      </w:r>
    </w:p>
    <w:p w:rsidR="00E86BEE" w:rsidRPr="0049277D" w:rsidRDefault="00D236CA" w:rsidP="00FF75E9">
      <w:pPr>
        <w:pStyle w:val="Textoindependiente"/>
        <w:tabs>
          <w:tab w:val="left" w:pos="1260"/>
        </w:tabs>
        <w:ind w:left="1418" w:hanging="1418"/>
        <w:jc w:val="left"/>
        <w:rPr>
          <w:rFonts w:cs="Arial"/>
          <w:color w:val="auto"/>
          <w:szCs w:val="24"/>
          <w:lang w:val="es-ES"/>
        </w:rPr>
      </w:pPr>
      <w:r w:rsidRPr="0049277D">
        <w:rPr>
          <w:rFonts w:cs="Arial"/>
          <w:b/>
          <w:color w:val="auto"/>
          <w:szCs w:val="24"/>
          <w:lang w:val="es-ES"/>
        </w:rPr>
        <w:t>ANEXO VIII</w:t>
      </w:r>
      <w:r w:rsidRPr="0049277D">
        <w:rPr>
          <w:rFonts w:cs="Arial"/>
          <w:color w:val="auto"/>
          <w:szCs w:val="24"/>
          <w:lang w:val="es-ES"/>
        </w:rPr>
        <w:t>:</w:t>
      </w:r>
      <w:r w:rsidR="00E86BEE" w:rsidRPr="0049277D">
        <w:rPr>
          <w:rFonts w:cs="Arial"/>
          <w:color w:val="auto"/>
          <w:szCs w:val="24"/>
          <w:lang w:val="es-ES"/>
        </w:rPr>
        <w:tab/>
        <w:t>Propuestas de modificación de la NCM y AEC– Soporte digital</w:t>
      </w:r>
      <w:r w:rsidR="004F5DFC" w:rsidRPr="0049277D">
        <w:rPr>
          <w:rFonts w:cs="Arial"/>
          <w:color w:val="auto"/>
          <w:szCs w:val="24"/>
          <w:lang w:val="es-ES"/>
        </w:rPr>
        <w:t xml:space="preserve"> (</w:t>
      </w:r>
      <w:r w:rsidR="004F5DFC" w:rsidRPr="0049277D">
        <w:rPr>
          <w:rFonts w:cs="Arial"/>
          <w:b/>
          <w:color w:val="auto"/>
          <w:szCs w:val="24"/>
          <w:lang w:val="es-ES"/>
        </w:rPr>
        <w:t>RESERVADO</w:t>
      </w:r>
      <w:r w:rsidR="004F5DFC" w:rsidRPr="0049277D">
        <w:rPr>
          <w:rFonts w:cs="Arial"/>
          <w:color w:val="auto"/>
          <w:szCs w:val="24"/>
          <w:lang w:val="es-ES"/>
        </w:rPr>
        <w:t>)</w:t>
      </w:r>
    </w:p>
    <w:p w:rsidR="00E86BEE" w:rsidRDefault="00D236CA"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X:</w:t>
      </w:r>
      <w:r w:rsidR="00BB7A60">
        <w:rPr>
          <w:rFonts w:cs="Arial"/>
          <w:b/>
          <w:color w:val="auto"/>
          <w:szCs w:val="24"/>
          <w:lang w:val="es-ES"/>
        </w:rPr>
        <w:t xml:space="preserve"> </w:t>
      </w:r>
      <w:r w:rsidR="00DB3D10">
        <w:rPr>
          <w:rFonts w:cs="Arial"/>
          <w:b/>
          <w:color w:val="auto"/>
          <w:szCs w:val="24"/>
          <w:lang w:val="es-ES"/>
        </w:rPr>
        <w:t xml:space="preserve">  </w:t>
      </w:r>
      <w:r w:rsidR="00E86BEE" w:rsidRPr="0049277D">
        <w:rPr>
          <w:rFonts w:cs="Arial"/>
          <w:color w:val="auto"/>
          <w:szCs w:val="24"/>
          <w:lang w:val="es-ES"/>
        </w:rPr>
        <w:t>Presentación de Normas – Soporte digital</w:t>
      </w:r>
    </w:p>
    <w:p w:rsidR="00CD7EB7" w:rsidRDefault="00CD7EB7" w:rsidP="00BB7A60">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X</w:t>
      </w:r>
      <w:r>
        <w:rPr>
          <w:rFonts w:cs="Arial"/>
          <w:b/>
          <w:color w:val="auto"/>
          <w:szCs w:val="24"/>
          <w:lang w:val="es-ES"/>
        </w:rPr>
        <w:t>I</w:t>
      </w:r>
      <w:proofErr w:type="gramStart"/>
      <w:r w:rsidRPr="0049277D">
        <w:rPr>
          <w:rFonts w:cs="Arial"/>
          <w:b/>
          <w:color w:val="auto"/>
          <w:szCs w:val="24"/>
          <w:lang w:val="es-ES"/>
        </w:rPr>
        <w:t>:</w:t>
      </w:r>
      <w:r>
        <w:rPr>
          <w:rFonts w:cs="Arial"/>
          <w:color w:val="auto"/>
          <w:szCs w:val="24"/>
          <w:lang w:val="es-ES"/>
        </w:rPr>
        <w:t xml:space="preserve"> </w:t>
      </w:r>
      <w:r w:rsidR="00DB3D10">
        <w:rPr>
          <w:rFonts w:cs="Arial"/>
          <w:color w:val="auto"/>
          <w:szCs w:val="24"/>
          <w:lang w:val="es-ES"/>
        </w:rPr>
        <w:t xml:space="preserve"> Programas</w:t>
      </w:r>
      <w:proofErr w:type="gramEnd"/>
      <w:r w:rsidR="00DB3D10">
        <w:rPr>
          <w:rFonts w:cs="Arial"/>
          <w:color w:val="auto"/>
          <w:szCs w:val="24"/>
          <w:lang w:val="es-ES"/>
        </w:rPr>
        <w:t xml:space="preserve"> de Trabajo e Informe de Cumplimiento</w:t>
      </w:r>
    </w:p>
    <w:p w:rsidR="00560542" w:rsidRDefault="00560542"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X</w:t>
      </w:r>
      <w:r>
        <w:rPr>
          <w:rFonts w:cs="Arial"/>
          <w:b/>
          <w:color w:val="auto"/>
          <w:szCs w:val="24"/>
          <w:lang w:val="es-ES"/>
        </w:rPr>
        <w:t>III</w:t>
      </w:r>
      <w:r w:rsidRPr="0049277D">
        <w:rPr>
          <w:rFonts w:cs="Arial"/>
          <w:b/>
          <w:color w:val="auto"/>
          <w:szCs w:val="24"/>
          <w:lang w:val="es-ES"/>
        </w:rPr>
        <w:t>:</w:t>
      </w:r>
      <w:r w:rsidR="00CD7EB7">
        <w:rPr>
          <w:rFonts w:cs="Arial"/>
          <w:b/>
          <w:color w:val="auto"/>
          <w:szCs w:val="24"/>
          <w:lang w:val="es-ES"/>
        </w:rPr>
        <w:t xml:space="preserve"> </w:t>
      </w:r>
      <w:r w:rsidRPr="00560542">
        <w:rPr>
          <w:rFonts w:cs="Arial"/>
          <w:color w:val="auto"/>
          <w:szCs w:val="24"/>
          <w:lang w:val="es-ES"/>
        </w:rPr>
        <w:t>Dictámenes de Clasificación</w:t>
      </w:r>
      <w:r w:rsidRPr="0049277D">
        <w:rPr>
          <w:rFonts w:cs="Arial"/>
          <w:color w:val="auto"/>
          <w:szCs w:val="24"/>
          <w:lang w:val="es-ES"/>
        </w:rPr>
        <w:t>– Soporte digital</w:t>
      </w:r>
      <w:r w:rsidR="00CD7EB7">
        <w:rPr>
          <w:rFonts w:cs="Arial"/>
          <w:color w:val="auto"/>
          <w:szCs w:val="24"/>
          <w:lang w:val="es-ES"/>
        </w:rPr>
        <w:t xml:space="preserve"> </w:t>
      </w:r>
      <w:r w:rsidR="00CD7EB7" w:rsidRPr="00CD7EB7">
        <w:rPr>
          <w:rFonts w:cs="Arial"/>
          <w:b/>
          <w:color w:val="auto"/>
          <w:szCs w:val="24"/>
          <w:lang w:val="es-ES"/>
        </w:rPr>
        <w:t>(RESERVADO)</w:t>
      </w:r>
    </w:p>
    <w:p w:rsidR="00560542" w:rsidRPr="0049277D" w:rsidRDefault="00560542" w:rsidP="00FF75E9">
      <w:pPr>
        <w:pStyle w:val="Textoindependiente"/>
        <w:tabs>
          <w:tab w:val="left" w:pos="1260"/>
        </w:tabs>
        <w:ind w:left="1260" w:hanging="1260"/>
        <w:jc w:val="left"/>
        <w:rPr>
          <w:rFonts w:cs="Arial"/>
          <w:color w:val="auto"/>
          <w:szCs w:val="24"/>
          <w:lang w:val="es-ES"/>
        </w:rPr>
      </w:pPr>
      <w:r w:rsidRPr="0049277D">
        <w:rPr>
          <w:rFonts w:cs="Arial"/>
          <w:b/>
          <w:color w:val="auto"/>
          <w:szCs w:val="24"/>
          <w:lang w:val="es-ES"/>
        </w:rPr>
        <w:t>ANEXO X</w:t>
      </w:r>
      <w:r>
        <w:rPr>
          <w:rFonts w:cs="Arial"/>
          <w:b/>
          <w:color w:val="auto"/>
          <w:szCs w:val="24"/>
          <w:lang w:val="es-ES"/>
        </w:rPr>
        <w:t>IV</w:t>
      </w:r>
      <w:r w:rsidRPr="0049277D">
        <w:rPr>
          <w:rFonts w:cs="Arial"/>
          <w:b/>
          <w:color w:val="auto"/>
          <w:szCs w:val="24"/>
          <w:lang w:val="es-ES"/>
        </w:rPr>
        <w:t>:</w:t>
      </w:r>
      <w:r w:rsidRPr="0049277D">
        <w:rPr>
          <w:rFonts w:cs="Arial"/>
          <w:color w:val="auto"/>
          <w:szCs w:val="24"/>
          <w:lang w:val="es-ES"/>
        </w:rPr>
        <w:tab/>
      </w:r>
      <w:r>
        <w:rPr>
          <w:rFonts w:cs="Arial"/>
          <w:color w:val="auto"/>
          <w:szCs w:val="24"/>
          <w:lang w:val="es-ES"/>
        </w:rPr>
        <w:t>Adhesión de Bolivia al MERCOSUR</w:t>
      </w:r>
      <w:r w:rsidRPr="0049277D">
        <w:rPr>
          <w:rFonts w:cs="Arial"/>
          <w:color w:val="auto"/>
          <w:szCs w:val="24"/>
          <w:lang w:val="es-ES"/>
        </w:rPr>
        <w:t xml:space="preserve"> – Soporte digital</w:t>
      </w:r>
    </w:p>
    <w:p w:rsidR="00E86BEE" w:rsidRPr="0049277D" w:rsidRDefault="001178A1" w:rsidP="00103565">
      <w:pPr>
        <w:pStyle w:val="Textoindependiente"/>
        <w:tabs>
          <w:tab w:val="left" w:pos="1260"/>
        </w:tabs>
        <w:spacing w:line="300" w:lineRule="exact"/>
        <w:ind w:left="1260" w:hanging="1260"/>
        <w:jc w:val="left"/>
        <w:rPr>
          <w:rFonts w:cs="Arial"/>
          <w:color w:val="auto"/>
          <w:szCs w:val="24"/>
          <w:lang w:val="es-ES"/>
        </w:rPr>
      </w:pPr>
      <w:r>
        <w:rPr>
          <w:rFonts w:cs="Arial"/>
          <w:b/>
          <w:color w:val="auto"/>
          <w:szCs w:val="24"/>
          <w:lang w:val="es-ES"/>
        </w:rPr>
        <w:t>ANEXO XV</w:t>
      </w:r>
      <w:r w:rsidR="00D236CA" w:rsidRPr="0049277D">
        <w:rPr>
          <w:rFonts w:cs="Arial"/>
          <w:b/>
          <w:color w:val="auto"/>
          <w:szCs w:val="24"/>
          <w:lang w:val="es-ES"/>
        </w:rPr>
        <w:t>:</w:t>
      </w:r>
      <w:r w:rsidR="00E86BEE" w:rsidRPr="0049277D">
        <w:rPr>
          <w:rFonts w:cs="Arial"/>
          <w:color w:val="auto"/>
          <w:szCs w:val="24"/>
          <w:lang w:val="es-ES"/>
        </w:rPr>
        <w:tab/>
      </w:r>
      <w:r>
        <w:rPr>
          <w:rFonts w:cs="Arial"/>
          <w:color w:val="auto"/>
          <w:szCs w:val="24"/>
          <w:lang w:val="es-ES"/>
        </w:rPr>
        <w:t xml:space="preserve">Otros </w:t>
      </w:r>
      <w:r w:rsidR="00E86BEE" w:rsidRPr="0049277D">
        <w:rPr>
          <w:rFonts w:cs="Arial"/>
          <w:color w:val="auto"/>
          <w:szCs w:val="24"/>
          <w:lang w:val="es-ES"/>
        </w:rPr>
        <w:t>– Soporte digital</w:t>
      </w:r>
      <w:r w:rsidR="004F5DFC" w:rsidRPr="0049277D">
        <w:rPr>
          <w:rFonts w:cs="Arial"/>
          <w:color w:val="auto"/>
          <w:szCs w:val="24"/>
          <w:lang w:val="es-ES"/>
        </w:rPr>
        <w:t xml:space="preserve"> (</w:t>
      </w:r>
      <w:r w:rsidR="004F5DFC" w:rsidRPr="0049277D">
        <w:rPr>
          <w:rFonts w:cs="Arial"/>
          <w:b/>
          <w:color w:val="auto"/>
          <w:szCs w:val="24"/>
          <w:lang w:val="es-ES"/>
        </w:rPr>
        <w:t>RESERVADO</w:t>
      </w:r>
      <w:r w:rsidR="004F5DFC" w:rsidRPr="0049277D">
        <w:rPr>
          <w:rFonts w:cs="Arial"/>
          <w:color w:val="auto"/>
          <w:szCs w:val="24"/>
          <w:lang w:val="es-ES"/>
        </w:rPr>
        <w:t>)</w:t>
      </w:r>
    </w:p>
    <w:p w:rsidR="000E6019" w:rsidRDefault="000E6019" w:rsidP="00103565">
      <w:pPr>
        <w:pStyle w:val="BodyText21"/>
        <w:widowControl/>
        <w:spacing w:line="300" w:lineRule="exact"/>
        <w:rPr>
          <w:rFonts w:cs="Arial"/>
          <w:szCs w:val="24"/>
          <w:lang w:val="es-ES"/>
        </w:rPr>
      </w:pPr>
    </w:p>
    <w:p w:rsidR="00560542" w:rsidRDefault="00560542" w:rsidP="00103565">
      <w:pPr>
        <w:pStyle w:val="BodyText21"/>
        <w:widowControl/>
        <w:spacing w:line="300" w:lineRule="exact"/>
        <w:rPr>
          <w:rFonts w:cs="Arial"/>
          <w:szCs w:val="24"/>
          <w:lang w:val="es-ES"/>
        </w:rPr>
      </w:pPr>
    </w:p>
    <w:p w:rsidR="00560542" w:rsidRDefault="00560542" w:rsidP="00103565">
      <w:pPr>
        <w:pStyle w:val="BodyText21"/>
        <w:widowControl/>
        <w:spacing w:line="300" w:lineRule="exact"/>
        <w:rPr>
          <w:rFonts w:cs="Arial"/>
          <w:szCs w:val="24"/>
          <w:lang w:val="es-ES"/>
        </w:rPr>
      </w:pPr>
    </w:p>
    <w:p w:rsidR="00FF75E9" w:rsidRDefault="00FF75E9" w:rsidP="00103565">
      <w:pPr>
        <w:pStyle w:val="BodyText21"/>
        <w:widowControl/>
        <w:spacing w:line="300" w:lineRule="exact"/>
        <w:rPr>
          <w:rFonts w:cs="Arial"/>
          <w:szCs w:val="24"/>
          <w:lang w:val="es-ES"/>
        </w:rPr>
      </w:pPr>
    </w:p>
    <w:p w:rsidR="00560542" w:rsidRDefault="00560542" w:rsidP="00103565">
      <w:pPr>
        <w:pStyle w:val="BodyText21"/>
        <w:widowControl/>
        <w:spacing w:line="300" w:lineRule="exact"/>
        <w:rPr>
          <w:rFonts w:cs="Arial"/>
          <w:szCs w:val="24"/>
          <w:lang w:val="es-ES"/>
        </w:rPr>
      </w:pPr>
    </w:p>
    <w:p w:rsidR="00560542" w:rsidRDefault="00560542" w:rsidP="00103565">
      <w:pPr>
        <w:pStyle w:val="BodyText21"/>
        <w:widowControl/>
        <w:spacing w:line="300" w:lineRule="exact"/>
        <w:rPr>
          <w:rFonts w:cs="Arial"/>
          <w:szCs w:val="24"/>
          <w:lang w:val="es-ES"/>
        </w:rPr>
      </w:pPr>
    </w:p>
    <w:p w:rsidR="00560542" w:rsidRPr="0049277D" w:rsidRDefault="00560542" w:rsidP="00103565">
      <w:pPr>
        <w:pStyle w:val="BodyText21"/>
        <w:widowControl/>
        <w:spacing w:line="300" w:lineRule="exact"/>
        <w:rPr>
          <w:rFonts w:cs="Arial"/>
          <w:szCs w:val="24"/>
          <w:lang w:val="es-ES"/>
        </w:rPr>
      </w:pPr>
    </w:p>
    <w:p w:rsidR="00E86BEE" w:rsidRPr="0049277D" w:rsidRDefault="00E86BEE" w:rsidP="00103565">
      <w:pPr>
        <w:pStyle w:val="BodyText21"/>
        <w:widowControl/>
        <w:spacing w:line="300" w:lineRule="exact"/>
        <w:rPr>
          <w:rFonts w:cs="Arial"/>
          <w:szCs w:val="24"/>
          <w:lang w:val="es-ES"/>
        </w:rPr>
      </w:pPr>
    </w:p>
    <w:tbl>
      <w:tblPr>
        <w:tblW w:w="0" w:type="auto"/>
        <w:tblLook w:val="01E0" w:firstRow="1" w:lastRow="1" w:firstColumn="1" w:lastColumn="1" w:noHBand="0" w:noVBand="0"/>
      </w:tblPr>
      <w:tblGrid>
        <w:gridCol w:w="4253"/>
        <w:gridCol w:w="4252"/>
      </w:tblGrid>
      <w:tr w:rsidR="00E86BEE" w:rsidRPr="0049277D" w:rsidTr="000E6019">
        <w:trPr>
          <w:trHeight w:val="2291"/>
        </w:trPr>
        <w:tc>
          <w:tcPr>
            <w:tcW w:w="4606" w:type="dxa"/>
          </w:tcPr>
          <w:p w:rsidR="00E86BEE" w:rsidRPr="0049277D" w:rsidRDefault="00E86BEE" w:rsidP="00103565">
            <w:pPr>
              <w:pStyle w:val="BodyText21"/>
              <w:widowControl/>
              <w:spacing w:line="300" w:lineRule="exact"/>
              <w:jc w:val="center"/>
              <w:rPr>
                <w:rFonts w:cs="Arial"/>
                <w:szCs w:val="24"/>
                <w:lang w:val="es-ES"/>
              </w:rPr>
            </w:pPr>
            <w:r w:rsidRPr="0049277D">
              <w:rPr>
                <w:rFonts w:cs="Arial"/>
                <w:szCs w:val="24"/>
                <w:lang w:val="es-ES"/>
              </w:rPr>
              <w:t>_______________________</w:t>
            </w:r>
            <w:r w:rsidR="00902B9F" w:rsidRPr="0049277D">
              <w:rPr>
                <w:rFonts w:cs="Arial"/>
                <w:szCs w:val="24"/>
                <w:lang w:val="es-ES"/>
              </w:rPr>
              <w:t>__</w:t>
            </w:r>
          </w:p>
          <w:p w:rsidR="00E86BEE" w:rsidRPr="0049277D" w:rsidRDefault="00E86BEE" w:rsidP="00103565">
            <w:pPr>
              <w:pStyle w:val="BodyText21"/>
              <w:widowControl/>
              <w:spacing w:line="300" w:lineRule="exact"/>
              <w:jc w:val="center"/>
              <w:rPr>
                <w:rFonts w:cs="Arial"/>
                <w:szCs w:val="24"/>
                <w:lang w:val="es-ES"/>
              </w:rPr>
            </w:pPr>
            <w:r w:rsidRPr="0049277D">
              <w:rPr>
                <w:rFonts w:cs="Arial"/>
                <w:szCs w:val="24"/>
                <w:lang w:val="es-ES"/>
              </w:rPr>
              <w:t>Por la Delegación de Argentina</w:t>
            </w:r>
          </w:p>
          <w:p w:rsidR="00E86BEE" w:rsidRPr="0049277D" w:rsidRDefault="00C25105" w:rsidP="00103565">
            <w:pPr>
              <w:pStyle w:val="BodyText21"/>
              <w:widowControl/>
              <w:spacing w:line="300" w:lineRule="exact"/>
              <w:jc w:val="center"/>
              <w:rPr>
                <w:rFonts w:cs="Arial"/>
                <w:szCs w:val="24"/>
                <w:lang w:val="es-ES"/>
              </w:rPr>
            </w:pPr>
            <w:r>
              <w:rPr>
                <w:rFonts w:cs="Arial"/>
                <w:b/>
                <w:szCs w:val="24"/>
                <w:lang w:val="es-ES"/>
              </w:rPr>
              <w:t>E</w:t>
            </w:r>
            <w:r w:rsidR="00642FA7" w:rsidRPr="0049277D">
              <w:rPr>
                <w:rFonts w:cs="Arial"/>
                <w:b/>
                <w:szCs w:val="24"/>
                <w:lang w:val="es-ES"/>
              </w:rPr>
              <w:t xml:space="preserve">steban </w:t>
            </w:r>
            <w:proofErr w:type="spellStart"/>
            <w:r w:rsidR="00642FA7" w:rsidRPr="0049277D">
              <w:rPr>
                <w:rFonts w:cs="Arial"/>
                <w:b/>
                <w:szCs w:val="24"/>
                <w:lang w:val="es-ES"/>
              </w:rPr>
              <w:t>Marzorati</w:t>
            </w:r>
            <w:proofErr w:type="spellEnd"/>
          </w:p>
        </w:tc>
        <w:tc>
          <w:tcPr>
            <w:tcW w:w="4606" w:type="dxa"/>
          </w:tcPr>
          <w:p w:rsidR="00E86BEE" w:rsidRPr="0049277D" w:rsidRDefault="00E86BEE" w:rsidP="00103565">
            <w:pPr>
              <w:pStyle w:val="BodyText21"/>
              <w:widowControl/>
              <w:spacing w:line="300" w:lineRule="exact"/>
              <w:jc w:val="center"/>
              <w:rPr>
                <w:rFonts w:cs="Arial"/>
                <w:szCs w:val="24"/>
                <w:lang w:val="es-ES"/>
              </w:rPr>
            </w:pPr>
            <w:r w:rsidRPr="0049277D">
              <w:rPr>
                <w:rFonts w:cs="Arial"/>
                <w:szCs w:val="24"/>
                <w:lang w:val="es-ES"/>
              </w:rPr>
              <w:t>_________________________</w:t>
            </w:r>
          </w:p>
          <w:p w:rsidR="00E86BEE" w:rsidRPr="0049277D" w:rsidRDefault="00E86BEE" w:rsidP="00447BE1">
            <w:pPr>
              <w:pStyle w:val="BodyText21"/>
              <w:widowControl/>
              <w:spacing w:line="300" w:lineRule="exact"/>
              <w:rPr>
                <w:rFonts w:cs="Arial"/>
                <w:szCs w:val="24"/>
                <w:lang w:val="es-ES"/>
              </w:rPr>
            </w:pPr>
            <w:r w:rsidRPr="0049277D">
              <w:rPr>
                <w:rFonts w:cs="Arial"/>
                <w:szCs w:val="24"/>
                <w:lang w:val="es-ES"/>
              </w:rPr>
              <w:t>Por la Delegación de Brasil</w:t>
            </w:r>
          </w:p>
          <w:p w:rsidR="00E86BEE" w:rsidRDefault="00115911" w:rsidP="00447BE1">
            <w:pPr>
              <w:pStyle w:val="BodyText21"/>
              <w:widowControl/>
              <w:spacing w:line="300" w:lineRule="exact"/>
              <w:rPr>
                <w:rFonts w:cs="Arial"/>
                <w:b/>
                <w:szCs w:val="24"/>
                <w:lang w:val="es-ES"/>
              </w:rPr>
            </w:pPr>
            <w:proofErr w:type="spellStart"/>
            <w:r w:rsidRPr="0049277D">
              <w:rPr>
                <w:rFonts w:cs="Arial"/>
                <w:b/>
                <w:szCs w:val="24"/>
                <w:lang w:val="es-ES"/>
              </w:rPr>
              <w:t>Luiz</w:t>
            </w:r>
            <w:proofErr w:type="spellEnd"/>
            <w:r w:rsidR="000C0A36" w:rsidRPr="0049277D">
              <w:rPr>
                <w:rFonts w:cs="Arial"/>
                <w:b/>
                <w:szCs w:val="24"/>
                <w:lang w:val="es-ES"/>
              </w:rPr>
              <w:t xml:space="preserve"> Fabricio Silva</w:t>
            </w:r>
          </w:p>
          <w:p w:rsidR="00C22610" w:rsidRDefault="00C22610" w:rsidP="00103565">
            <w:pPr>
              <w:pStyle w:val="BodyText21"/>
              <w:widowControl/>
              <w:spacing w:line="300" w:lineRule="exact"/>
              <w:jc w:val="center"/>
              <w:rPr>
                <w:rFonts w:cs="Arial"/>
                <w:b/>
                <w:szCs w:val="24"/>
                <w:lang w:val="es-ES"/>
              </w:rPr>
            </w:pPr>
          </w:p>
          <w:p w:rsidR="00E86BEE" w:rsidRPr="0049277D" w:rsidRDefault="00E86BEE" w:rsidP="00103565">
            <w:pPr>
              <w:pStyle w:val="BodyText21"/>
              <w:widowControl/>
              <w:spacing w:line="300" w:lineRule="exact"/>
              <w:jc w:val="center"/>
              <w:rPr>
                <w:rFonts w:cs="Arial"/>
                <w:szCs w:val="24"/>
                <w:lang w:val="es-ES"/>
              </w:rPr>
            </w:pPr>
          </w:p>
          <w:p w:rsidR="00571B69" w:rsidRPr="0049277D" w:rsidRDefault="00571B69" w:rsidP="00155926">
            <w:pPr>
              <w:pStyle w:val="BodyText21"/>
              <w:widowControl/>
              <w:spacing w:line="300" w:lineRule="exact"/>
              <w:rPr>
                <w:rFonts w:cs="Arial"/>
                <w:szCs w:val="24"/>
                <w:lang w:val="es-ES"/>
              </w:rPr>
            </w:pPr>
          </w:p>
          <w:p w:rsidR="00571B69" w:rsidRPr="0049277D" w:rsidRDefault="00571B69" w:rsidP="00103565">
            <w:pPr>
              <w:pStyle w:val="BodyText21"/>
              <w:widowControl/>
              <w:spacing w:line="300" w:lineRule="exact"/>
              <w:jc w:val="center"/>
              <w:rPr>
                <w:rFonts w:cs="Arial"/>
                <w:szCs w:val="24"/>
                <w:lang w:val="es-ES"/>
              </w:rPr>
            </w:pPr>
          </w:p>
          <w:p w:rsidR="00571B69" w:rsidRPr="0049277D" w:rsidRDefault="00571B69" w:rsidP="00103565">
            <w:pPr>
              <w:pStyle w:val="BodyText21"/>
              <w:widowControl/>
              <w:spacing w:line="300" w:lineRule="exact"/>
              <w:jc w:val="center"/>
              <w:rPr>
                <w:rFonts w:cs="Arial"/>
                <w:szCs w:val="24"/>
                <w:lang w:val="es-ES"/>
              </w:rPr>
            </w:pPr>
          </w:p>
        </w:tc>
      </w:tr>
      <w:tr w:rsidR="00E86BEE" w:rsidRPr="0049277D" w:rsidTr="000E6019">
        <w:tc>
          <w:tcPr>
            <w:tcW w:w="4606" w:type="dxa"/>
          </w:tcPr>
          <w:p w:rsidR="00E86BEE" w:rsidRPr="0049277D" w:rsidRDefault="00E86BEE" w:rsidP="00103565">
            <w:pPr>
              <w:pStyle w:val="BodyText21"/>
              <w:widowControl/>
              <w:spacing w:line="300" w:lineRule="exact"/>
              <w:jc w:val="center"/>
              <w:rPr>
                <w:rFonts w:cs="Arial"/>
                <w:szCs w:val="24"/>
                <w:lang w:val="es-ES"/>
              </w:rPr>
            </w:pPr>
            <w:r w:rsidRPr="0049277D">
              <w:rPr>
                <w:rFonts w:cs="Arial"/>
                <w:szCs w:val="24"/>
                <w:lang w:val="es-ES"/>
              </w:rPr>
              <w:t>_______________________</w:t>
            </w:r>
            <w:r w:rsidR="00902B9F" w:rsidRPr="0049277D">
              <w:rPr>
                <w:rFonts w:cs="Arial"/>
                <w:szCs w:val="24"/>
                <w:lang w:val="es-ES"/>
              </w:rPr>
              <w:t>__</w:t>
            </w:r>
          </w:p>
          <w:p w:rsidR="00E86BEE" w:rsidRPr="0049277D" w:rsidRDefault="00E86BEE" w:rsidP="00103565">
            <w:pPr>
              <w:pStyle w:val="BodyText21"/>
              <w:widowControl/>
              <w:spacing w:line="300" w:lineRule="exact"/>
              <w:jc w:val="center"/>
              <w:rPr>
                <w:rFonts w:cs="Arial"/>
                <w:szCs w:val="24"/>
                <w:lang w:val="es-ES"/>
              </w:rPr>
            </w:pPr>
            <w:r w:rsidRPr="0049277D">
              <w:rPr>
                <w:rFonts w:cs="Arial"/>
                <w:szCs w:val="24"/>
                <w:lang w:val="es-ES"/>
              </w:rPr>
              <w:t xml:space="preserve">Por la Delegación de </w:t>
            </w:r>
            <w:r w:rsidR="00571B69" w:rsidRPr="0049277D">
              <w:rPr>
                <w:rFonts w:cs="Arial"/>
                <w:szCs w:val="24"/>
                <w:lang w:val="es-ES"/>
              </w:rPr>
              <w:t>Para</w:t>
            </w:r>
            <w:r w:rsidRPr="0049277D">
              <w:rPr>
                <w:rFonts w:cs="Arial"/>
                <w:szCs w:val="24"/>
                <w:lang w:val="es-ES"/>
              </w:rPr>
              <w:t>guay</w:t>
            </w:r>
          </w:p>
          <w:p w:rsidR="00E86BEE" w:rsidRPr="0049277D" w:rsidRDefault="00093306" w:rsidP="00103565">
            <w:pPr>
              <w:pStyle w:val="BodyText21"/>
              <w:widowControl/>
              <w:spacing w:line="300" w:lineRule="exact"/>
              <w:jc w:val="center"/>
              <w:rPr>
                <w:rFonts w:cs="Arial"/>
                <w:b/>
                <w:szCs w:val="24"/>
                <w:lang w:val="es-ES"/>
              </w:rPr>
            </w:pPr>
            <w:proofErr w:type="spellStart"/>
            <w:r>
              <w:rPr>
                <w:rFonts w:cs="Arial"/>
                <w:b/>
                <w:szCs w:val="24"/>
                <w:lang w:val="es-ES"/>
              </w:rPr>
              <w:t>Nathalia</w:t>
            </w:r>
            <w:proofErr w:type="spellEnd"/>
            <w:r>
              <w:rPr>
                <w:rFonts w:cs="Arial"/>
                <w:b/>
                <w:szCs w:val="24"/>
                <w:lang w:val="es-ES"/>
              </w:rPr>
              <w:t xml:space="preserve"> Rocío Arévalo </w:t>
            </w:r>
          </w:p>
        </w:tc>
        <w:tc>
          <w:tcPr>
            <w:tcW w:w="4606" w:type="dxa"/>
          </w:tcPr>
          <w:p w:rsidR="00E86BEE" w:rsidRPr="0049277D" w:rsidRDefault="00E86BEE" w:rsidP="00103565">
            <w:pPr>
              <w:pStyle w:val="BodyText21"/>
              <w:widowControl/>
              <w:spacing w:line="300" w:lineRule="exact"/>
              <w:jc w:val="left"/>
              <w:rPr>
                <w:rFonts w:cs="Arial"/>
                <w:szCs w:val="24"/>
                <w:lang w:val="es-ES"/>
              </w:rPr>
            </w:pPr>
            <w:r w:rsidRPr="0049277D">
              <w:rPr>
                <w:rFonts w:cs="Arial"/>
                <w:szCs w:val="24"/>
                <w:lang w:val="es-ES"/>
              </w:rPr>
              <w:t xml:space="preserve"> _________________________</w:t>
            </w:r>
          </w:p>
          <w:p w:rsidR="00571B69" w:rsidRPr="0049277D" w:rsidRDefault="00571B69" w:rsidP="00447BE1">
            <w:pPr>
              <w:pStyle w:val="BodyText21"/>
              <w:widowControl/>
              <w:spacing w:line="300" w:lineRule="exact"/>
              <w:rPr>
                <w:rFonts w:cs="Arial"/>
                <w:szCs w:val="24"/>
                <w:lang w:val="es-ES"/>
              </w:rPr>
            </w:pPr>
            <w:r w:rsidRPr="0049277D">
              <w:rPr>
                <w:rFonts w:cs="Arial"/>
                <w:szCs w:val="24"/>
                <w:lang w:val="es-ES"/>
              </w:rPr>
              <w:t>Por la Delegación de Uruguay</w:t>
            </w:r>
          </w:p>
          <w:p w:rsidR="00571B69" w:rsidRPr="0049277D" w:rsidRDefault="001E7798" w:rsidP="00447BE1">
            <w:pPr>
              <w:pStyle w:val="BodyText21"/>
              <w:widowControl/>
              <w:spacing w:line="300" w:lineRule="exact"/>
              <w:rPr>
                <w:rFonts w:cs="Arial"/>
                <w:szCs w:val="24"/>
                <w:lang w:val="es-ES"/>
              </w:rPr>
            </w:pPr>
            <w:r w:rsidRPr="0049277D">
              <w:rPr>
                <w:rFonts w:cs="Arial"/>
                <w:b/>
                <w:szCs w:val="24"/>
                <w:lang w:val="es-ES"/>
              </w:rPr>
              <w:t>Laura da Costa</w:t>
            </w:r>
            <w:r w:rsidR="00F2754D">
              <w:rPr>
                <w:rFonts w:cs="Arial"/>
                <w:b/>
                <w:szCs w:val="24"/>
                <w:lang w:val="es-ES"/>
              </w:rPr>
              <w:t xml:space="preserve"> Ferré</w:t>
            </w:r>
          </w:p>
          <w:p w:rsidR="00E86BEE" w:rsidRPr="0049277D" w:rsidRDefault="00E86BEE" w:rsidP="00103565">
            <w:pPr>
              <w:pStyle w:val="BodyText21"/>
              <w:widowControl/>
              <w:spacing w:line="300" w:lineRule="exact"/>
              <w:ind w:left="709" w:firstLine="709"/>
              <w:jc w:val="left"/>
              <w:rPr>
                <w:rFonts w:cs="Arial"/>
                <w:b/>
                <w:szCs w:val="24"/>
                <w:lang w:val="es-ES"/>
              </w:rPr>
            </w:pPr>
          </w:p>
          <w:p w:rsidR="00E86BEE" w:rsidRDefault="00E86BEE" w:rsidP="00103565">
            <w:pPr>
              <w:pStyle w:val="BodyText21"/>
              <w:widowControl/>
              <w:spacing w:line="300" w:lineRule="exact"/>
              <w:jc w:val="center"/>
              <w:rPr>
                <w:rFonts w:cs="Arial"/>
                <w:szCs w:val="24"/>
                <w:lang w:val="es-ES"/>
              </w:rPr>
            </w:pPr>
          </w:p>
          <w:p w:rsidR="00155926" w:rsidRPr="0049277D" w:rsidRDefault="00155926" w:rsidP="00103565">
            <w:pPr>
              <w:pStyle w:val="BodyText21"/>
              <w:widowControl/>
              <w:spacing w:line="300" w:lineRule="exact"/>
              <w:jc w:val="center"/>
              <w:rPr>
                <w:rFonts w:cs="Arial"/>
                <w:szCs w:val="24"/>
                <w:lang w:val="es-ES"/>
              </w:rPr>
            </w:pPr>
          </w:p>
        </w:tc>
      </w:tr>
    </w:tbl>
    <w:p w:rsidR="006C668C" w:rsidRPr="0049277D" w:rsidRDefault="006C668C" w:rsidP="00560542">
      <w:pPr>
        <w:pStyle w:val="BodyText21"/>
        <w:widowControl/>
        <w:spacing w:line="300" w:lineRule="exact"/>
        <w:rPr>
          <w:rFonts w:cs="Arial"/>
          <w:b/>
          <w:color w:val="FF0000"/>
          <w:szCs w:val="24"/>
          <w:lang w:val="es-ES"/>
        </w:rPr>
      </w:pPr>
    </w:p>
    <w:sectPr w:rsidR="006C668C" w:rsidRPr="0049277D" w:rsidSect="00FB79BE">
      <w:footerReference w:type="even" r:id="rId9"/>
      <w:footerReference w:type="default" r:id="rId10"/>
      <w:headerReference w:type="first" r:id="rId11"/>
      <w:pgSz w:w="11907" w:h="16840" w:code="9"/>
      <w:pgMar w:top="1417" w:right="1701" w:bottom="1417" w:left="1701" w:header="567"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AC" w:rsidRDefault="00C977AC">
      <w:r>
        <w:separator/>
      </w:r>
    </w:p>
  </w:endnote>
  <w:endnote w:type="continuationSeparator" w:id="0">
    <w:p w:rsidR="00C977AC" w:rsidRDefault="00C977AC">
      <w:r>
        <w:continuationSeparator/>
      </w:r>
    </w:p>
  </w:endnote>
  <w:endnote w:type="continuationNotice" w:id="1">
    <w:p w:rsidR="00C977AC" w:rsidRDefault="00C9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fixed"/>
    <w:sig w:usb0="E0000AFF" w:usb1="400078FF" w:usb2="00000001" w:usb3="00000000" w:csb0="000001BF" w:csb1="00000000"/>
  </w:font>
  <w:font w:name="AR PL SungtiL GB">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A7" w:rsidRDefault="007623BA">
    <w:pPr>
      <w:pStyle w:val="Piedepgina"/>
      <w:framePr w:wrap="around" w:vAnchor="text" w:hAnchor="margin" w:xAlign="right" w:y="1"/>
      <w:rPr>
        <w:rStyle w:val="Nmerodepgina"/>
      </w:rPr>
    </w:pPr>
    <w:r>
      <w:rPr>
        <w:rStyle w:val="Nmerodepgina"/>
      </w:rPr>
      <w:fldChar w:fldCharType="begin"/>
    </w:r>
    <w:r w:rsidR="00642FA7">
      <w:rPr>
        <w:rStyle w:val="Nmerodepgina"/>
      </w:rPr>
      <w:instrText xml:space="preserve">PAGE  </w:instrText>
    </w:r>
    <w:r>
      <w:rPr>
        <w:rStyle w:val="Nmerodepgina"/>
      </w:rPr>
      <w:fldChar w:fldCharType="end"/>
    </w:r>
  </w:p>
  <w:p w:rsidR="00642FA7" w:rsidRDefault="00642FA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A7" w:rsidRDefault="007623BA">
    <w:pPr>
      <w:pStyle w:val="Piedepgina"/>
      <w:framePr w:wrap="around" w:vAnchor="text" w:hAnchor="margin" w:xAlign="right" w:y="1"/>
      <w:widowControl/>
      <w:rPr>
        <w:rStyle w:val="Nmerodepgina"/>
      </w:rPr>
    </w:pPr>
    <w:r>
      <w:rPr>
        <w:rStyle w:val="Nmerodepgina"/>
      </w:rPr>
      <w:fldChar w:fldCharType="begin"/>
    </w:r>
    <w:r w:rsidR="00642FA7">
      <w:rPr>
        <w:rStyle w:val="Nmerodepgina"/>
      </w:rPr>
      <w:instrText xml:space="preserve">PAGE  </w:instrText>
    </w:r>
    <w:r>
      <w:rPr>
        <w:rStyle w:val="Nmerodepgina"/>
      </w:rPr>
      <w:fldChar w:fldCharType="separate"/>
    </w:r>
    <w:r w:rsidR="00DF02AB">
      <w:rPr>
        <w:rStyle w:val="Nmerodepgina"/>
        <w:noProof/>
      </w:rPr>
      <w:t>10</w:t>
    </w:r>
    <w:r>
      <w:rPr>
        <w:rStyle w:val="Nmerodepgina"/>
      </w:rPr>
      <w:fldChar w:fldCharType="end"/>
    </w:r>
  </w:p>
  <w:p w:rsidR="00642FA7" w:rsidRDefault="00642FA7">
    <w:pPr>
      <w:pStyle w:val="Piedepgina"/>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AC" w:rsidRDefault="00C977AC">
      <w:r>
        <w:separator/>
      </w:r>
    </w:p>
  </w:footnote>
  <w:footnote w:type="continuationSeparator" w:id="0">
    <w:p w:rsidR="00C977AC" w:rsidRDefault="00C977AC">
      <w:r>
        <w:continuationSeparator/>
      </w:r>
    </w:p>
  </w:footnote>
  <w:footnote w:type="continuationNotice" w:id="1">
    <w:p w:rsidR="00C977AC" w:rsidRDefault="00C97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A7" w:rsidRDefault="00CA5BCA">
    <w:pPr>
      <w:pStyle w:val="Encabezado"/>
    </w:pPr>
    <w:r w:rsidRPr="000662B1">
      <w:rPr>
        <w:noProof/>
        <w:lang w:val="es-UY" w:eastAsia="es-UY"/>
      </w:rPr>
      <w:drawing>
        <wp:inline distT="0" distB="0" distL="0" distR="0">
          <wp:extent cx="1174750" cy="7620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762000"/>
                  </a:xfrm>
                  <a:prstGeom prst="rect">
                    <a:avLst/>
                  </a:prstGeom>
                  <a:noFill/>
                  <a:ln>
                    <a:noFill/>
                  </a:ln>
                </pic:spPr>
              </pic:pic>
            </a:graphicData>
          </a:graphic>
        </wp:inline>
      </w:drawing>
    </w:r>
    <w:r>
      <w:tab/>
    </w:r>
    <w:r>
      <w:tab/>
    </w:r>
    <w:r w:rsidR="00720BE9" w:rsidRPr="000662B1">
      <w:rPr>
        <w:noProof/>
        <w:lang w:val="es-UY" w:eastAsia="es-UY"/>
      </w:rPr>
      <w:drawing>
        <wp:inline distT="0" distB="0" distL="0" distR="0">
          <wp:extent cx="1200150" cy="67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79450"/>
                  </a:xfrm>
                  <a:prstGeom prst="rect">
                    <a:avLst/>
                  </a:prstGeom>
                  <a:noFill/>
                  <a:ln>
                    <a:noFill/>
                  </a:ln>
                </pic:spPr>
              </pic:pic>
            </a:graphicData>
          </a:graphic>
        </wp:inline>
      </w:drawing>
    </w:r>
  </w:p>
  <w:p w:rsidR="00642FA7" w:rsidRDefault="00642F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C04"/>
    <w:multiLevelType w:val="hybridMultilevel"/>
    <w:tmpl w:val="70D28E5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180923"/>
    <w:multiLevelType w:val="hybridMultilevel"/>
    <w:tmpl w:val="8E9A29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9831A67"/>
    <w:multiLevelType w:val="hybridMultilevel"/>
    <w:tmpl w:val="4C84EF72"/>
    <w:lvl w:ilvl="0" w:tplc="1BC221E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2700A0B"/>
    <w:multiLevelType w:val="multilevel"/>
    <w:tmpl w:val="72F49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lang w:val="es-AR"/>
      </w:rPr>
    </w:lvl>
    <w:lvl w:ilvl="2">
      <w:start w:val="1"/>
      <w:numFmt w:val="decimal"/>
      <w:lvlText w:val="%1.%2.%3."/>
      <w:lvlJc w:val="left"/>
      <w:pPr>
        <w:ind w:left="617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BA699E"/>
    <w:multiLevelType w:val="hybridMultilevel"/>
    <w:tmpl w:val="522E1A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5E2731"/>
    <w:multiLevelType w:val="hybridMultilevel"/>
    <w:tmpl w:val="669287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74D7A06"/>
    <w:multiLevelType w:val="hybridMultilevel"/>
    <w:tmpl w:val="14E4EF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BED676F"/>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53343"/>
    <w:multiLevelType w:val="multilevel"/>
    <w:tmpl w:val="554EE47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569438C"/>
    <w:multiLevelType w:val="multilevel"/>
    <w:tmpl w:val="50288D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5A1C9B"/>
    <w:multiLevelType w:val="hybridMultilevel"/>
    <w:tmpl w:val="34D8AAD0"/>
    <w:lvl w:ilvl="0" w:tplc="1BC221E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BC366F9"/>
    <w:multiLevelType w:val="hybridMultilevel"/>
    <w:tmpl w:val="55224D2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CD15BFB"/>
    <w:multiLevelType w:val="multilevel"/>
    <w:tmpl w:val="D9E49784"/>
    <w:lvl w:ilvl="0">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310981"/>
    <w:multiLevelType w:val="multilevel"/>
    <w:tmpl w:val="72F49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lang w:val="es-AR"/>
      </w:rPr>
    </w:lvl>
    <w:lvl w:ilvl="2">
      <w:start w:val="1"/>
      <w:numFmt w:val="decimal"/>
      <w:lvlText w:val="%1.%2.%3."/>
      <w:lvlJc w:val="left"/>
      <w:pPr>
        <w:ind w:left="617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AA530E"/>
    <w:multiLevelType w:val="multilevel"/>
    <w:tmpl w:val="E46A56B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DF57EB"/>
    <w:multiLevelType w:val="multilevel"/>
    <w:tmpl w:val="50042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9F4F12"/>
    <w:multiLevelType w:val="hybridMultilevel"/>
    <w:tmpl w:val="FFCAB0D8"/>
    <w:lvl w:ilvl="0" w:tplc="1BC221E6">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5B5E5DB7"/>
    <w:multiLevelType w:val="multilevel"/>
    <w:tmpl w:val="065AF12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15:restartNumberingAfterBreak="0">
    <w:nsid w:val="77BC3B85"/>
    <w:multiLevelType w:val="hybridMultilevel"/>
    <w:tmpl w:val="25381BF8"/>
    <w:lvl w:ilvl="0" w:tplc="380A0001">
      <w:start w:val="1"/>
      <w:numFmt w:val="bullet"/>
      <w:lvlText w:val=""/>
      <w:lvlJc w:val="left"/>
      <w:pPr>
        <w:ind w:left="1512" w:hanging="360"/>
      </w:pPr>
      <w:rPr>
        <w:rFonts w:ascii="Symbol" w:hAnsi="Symbol" w:hint="default"/>
      </w:rPr>
    </w:lvl>
    <w:lvl w:ilvl="1" w:tplc="380A0003" w:tentative="1">
      <w:start w:val="1"/>
      <w:numFmt w:val="bullet"/>
      <w:lvlText w:val="o"/>
      <w:lvlJc w:val="left"/>
      <w:pPr>
        <w:ind w:left="2232" w:hanging="360"/>
      </w:pPr>
      <w:rPr>
        <w:rFonts w:ascii="Courier New" w:hAnsi="Courier New" w:cs="Courier New" w:hint="default"/>
      </w:rPr>
    </w:lvl>
    <w:lvl w:ilvl="2" w:tplc="380A0005" w:tentative="1">
      <w:start w:val="1"/>
      <w:numFmt w:val="bullet"/>
      <w:lvlText w:val=""/>
      <w:lvlJc w:val="left"/>
      <w:pPr>
        <w:ind w:left="2952" w:hanging="360"/>
      </w:pPr>
      <w:rPr>
        <w:rFonts w:ascii="Wingdings" w:hAnsi="Wingdings" w:hint="default"/>
      </w:rPr>
    </w:lvl>
    <w:lvl w:ilvl="3" w:tplc="380A0001" w:tentative="1">
      <w:start w:val="1"/>
      <w:numFmt w:val="bullet"/>
      <w:lvlText w:val=""/>
      <w:lvlJc w:val="left"/>
      <w:pPr>
        <w:ind w:left="3672" w:hanging="360"/>
      </w:pPr>
      <w:rPr>
        <w:rFonts w:ascii="Symbol" w:hAnsi="Symbol" w:hint="default"/>
      </w:rPr>
    </w:lvl>
    <w:lvl w:ilvl="4" w:tplc="380A0003" w:tentative="1">
      <w:start w:val="1"/>
      <w:numFmt w:val="bullet"/>
      <w:lvlText w:val="o"/>
      <w:lvlJc w:val="left"/>
      <w:pPr>
        <w:ind w:left="4392" w:hanging="360"/>
      </w:pPr>
      <w:rPr>
        <w:rFonts w:ascii="Courier New" w:hAnsi="Courier New" w:cs="Courier New" w:hint="default"/>
      </w:rPr>
    </w:lvl>
    <w:lvl w:ilvl="5" w:tplc="380A0005" w:tentative="1">
      <w:start w:val="1"/>
      <w:numFmt w:val="bullet"/>
      <w:lvlText w:val=""/>
      <w:lvlJc w:val="left"/>
      <w:pPr>
        <w:ind w:left="5112" w:hanging="360"/>
      </w:pPr>
      <w:rPr>
        <w:rFonts w:ascii="Wingdings" w:hAnsi="Wingdings" w:hint="default"/>
      </w:rPr>
    </w:lvl>
    <w:lvl w:ilvl="6" w:tplc="380A0001" w:tentative="1">
      <w:start w:val="1"/>
      <w:numFmt w:val="bullet"/>
      <w:lvlText w:val=""/>
      <w:lvlJc w:val="left"/>
      <w:pPr>
        <w:ind w:left="5832" w:hanging="360"/>
      </w:pPr>
      <w:rPr>
        <w:rFonts w:ascii="Symbol" w:hAnsi="Symbol" w:hint="default"/>
      </w:rPr>
    </w:lvl>
    <w:lvl w:ilvl="7" w:tplc="380A0003" w:tentative="1">
      <w:start w:val="1"/>
      <w:numFmt w:val="bullet"/>
      <w:lvlText w:val="o"/>
      <w:lvlJc w:val="left"/>
      <w:pPr>
        <w:ind w:left="6552" w:hanging="360"/>
      </w:pPr>
      <w:rPr>
        <w:rFonts w:ascii="Courier New" w:hAnsi="Courier New" w:cs="Courier New" w:hint="default"/>
      </w:rPr>
    </w:lvl>
    <w:lvl w:ilvl="8" w:tplc="380A0005" w:tentative="1">
      <w:start w:val="1"/>
      <w:numFmt w:val="bullet"/>
      <w:lvlText w:val=""/>
      <w:lvlJc w:val="left"/>
      <w:pPr>
        <w:ind w:left="7272" w:hanging="360"/>
      </w:pPr>
      <w:rPr>
        <w:rFonts w:ascii="Wingdings" w:hAnsi="Wingdings" w:hint="default"/>
      </w:rPr>
    </w:lvl>
  </w:abstractNum>
  <w:abstractNum w:abstractNumId="20" w15:restartNumberingAfterBreak="0">
    <w:nsid w:val="7DE45AA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77D4B"/>
    <w:multiLevelType w:val="hybridMultilevel"/>
    <w:tmpl w:val="815E902E"/>
    <w:lvl w:ilvl="0" w:tplc="54A22576">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3"/>
  </w:num>
  <w:num w:numId="5">
    <w:abstractNumId w:val="16"/>
  </w:num>
  <w:num w:numId="6">
    <w:abstractNumId w:val="4"/>
  </w:num>
  <w:num w:numId="7">
    <w:abstractNumId w:val="0"/>
  </w:num>
  <w:num w:numId="8">
    <w:abstractNumId w:val="18"/>
  </w:num>
  <w:num w:numId="9">
    <w:abstractNumId w:val="21"/>
  </w:num>
  <w:num w:numId="10">
    <w:abstractNumId w:val="11"/>
  </w:num>
  <w:num w:numId="11">
    <w:abstractNumId w:val="15"/>
  </w:num>
  <w:num w:numId="12">
    <w:abstractNumId w:val="18"/>
  </w:num>
  <w:num w:numId="13">
    <w:abstractNumId w:val="18"/>
  </w:num>
  <w:num w:numId="14">
    <w:abstractNumId w:val="19"/>
  </w:num>
  <w:num w:numId="15">
    <w:abstractNumId w:val="17"/>
  </w:num>
  <w:num w:numId="16">
    <w:abstractNumId w:val="8"/>
  </w:num>
  <w:num w:numId="17">
    <w:abstractNumId w:val="18"/>
  </w:num>
  <w:num w:numId="18">
    <w:abstractNumId w:val="18"/>
  </w:num>
  <w:num w:numId="19">
    <w:abstractNumId w:val="18"/>
  </w:num>
  <w:num w:numId="20">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1"/>
  </w:num>
  <w:num w:numId="24">
    <w:abstractNumId w:val="6"/>
  </w:num>
  <w:num w:numId="25">
    <w:abstractNumId w:val="20"/>
  </w:num>
  <w:num w:numId="26">
    <w:abstractNumId w:val="12"/>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PY" w:vendorID="64" w:dllVersion="131078" w:nlCheck="1" w:checkStyle="0"/>
  <w:activeWritingStyle w:appName="MSWord" w:lang="es-UY"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1B"/>
    <w:rsid w:val="000006D6"/>
    <w:rsid w:val="00000957"/>
    <w:rsid w:val="000013B5"/>
    <w:rsid w:val="0000166E"/>
    <w:rsid w:val="000017E4"/>
    <w:rsid w:val="00001ACA"/>
    <w:rsid w:val="00004DB0"/>
    <w:rsid w:val="000059BA"/>
    <w:rsid w:val="0000672C"/>
    <w:rsid w:val="000067E8"/>
    <w:rsid w:val="00007E62"/>
    <w:rsid w:val="00010E8E"/>
    <w:rsid w:val="000114D5"/>
    <w:rsid w:val="0001153F"/>
    <w:rsid w:val="00011A4F"/>
    <w:rsid w:val="0001262D"/>
    <w:rsid w:val="00013069"/>
    <w:rsid w:val="000134E9"/>
    <w:rsid w:val="000138FF"/>
    <w:rsid w:val="00014664"/>
    <w:rsid w:val="00015211"/>
    <w:rsid w:val="00015F3A"/>
    <w:rsid w:val="000168B0"/>
    <w:rsid w:val="0002104D"/>
    <w:rsid w:val="000225A4"/>
    <w:rsid w:val="00022AAC"/>
    <w:rsid w:val="00024CDF"/>
    <w:rsid w:val="0002571D"/>
    <w:rsid w:val="000263CC"/>
    <w:rsid w:val="0002695A"/>
    <w:rsid w:val="00026FD3"/>
    <w:rsid w:val="000270C5"/>
    <w:rsid w:val="0003048A"/>
    <w:rsid w:val="00030939"/>
    <w:rsid w:val="000320AE"/>
    <w:rsid w:val="000326CD"/>
    <w:rsid w:val="00032CF2"/>
    <w:rsid w:val="0003306F"/>
    <w:rsid w:val="00035111"/>
    <w:rsid w:val="00035972"/>
    <w:rsid w:val="00037075"/>
    <w:rsid w:val="0003789A"/>
    <w:rsid w:val="00037C1A"/>
    <w:rsid w:val="000414DB"/>
    <w:rsid w:val="0004152A"/>
    <w:rsid w:val="000415D4"/>
    <w:rsid w:val="00041B40"/>
    <w:rsid w:val="00043AD4"/>
    <w:rsid w:val="00045D5E"/>
    <w:rsid w:val="0004739F"/>
    <w:rsid w:val="00047711"/>
    <w:rsid w:val="00050026"/>
    <w:rsid w:val="00053411"/>
    <w:rsid w:val="0005399F"/>
    <w:rsid w:val="00053DFD"/>
    <w:rsid w:val="00053E6D"/>
    <w:rsid w:val="00053E74"/>
    <w:rsid w:val="00054BD4"/>
    <w:rsid w:val="000555F2"/>
    <w:rsid w:val="0005616C"/>
    <w:rsid w:val="00056592"/>
    <w:rsid w:val="000566DA"/>
    <w:rsid w:val="00057439"/>
    <w:rsid w:val="0006030C"/>
    <w:rsid w:val="00063399"/>
    <w:rsid w:val="00064001"/>
    <w:rsid w:val="00064777"/>
    <w:rsid w:val="0006478B"/>
    <w:rsid w:val="000656AB"/>
    <w:rsid w:val="00065B15"/>
    <w:rsid w:val="00065E09"/>
    <w:rsid w:val="00065F9B"/>
    <w:rsid w:val="00065FBA"/>
    <w:rsid w:val="000663DC"/>
    <w:rsid w:val="00066DA5"/>
    <w:rsid w:val="000672DD"/>
    <w:rsid w:val="00067814"/>
    <w:rsid w:val="000679C9"/>
    <w:rsid w:val="00067AF8"/>
    <w:rsid w:val="00067CE1"/>
    <w:rsid w:val="0007047A"/>
    <w:rsid w:val="00072DB5"/>
    <w:rsid w:val="00072EFB"/>
    <w:rsid w:val="00073DBF"/>
    <w:rsid w:val="00080209"/>
    <w:rsid w:val="00082403"/>
    <w:rsid w:val="000829E6"/>
    <w:rsid w:val="000835C0"/>
    <w:rsid w:val="000840BE"/>
    <w:rsid w:val="000845E0"/>
    <w:rsid w:val="000861F4"/>
    <w:rsid w:val="00090196"/>
    <w:rsid w:val="000901FC"/>
    <w:rsid w:val="000919B4"/>
    <w:rsid w:val="00093190"/>
    <w:rsid w:val="00093306"/>
    <w:rsid w:val="000933A3"/>
    <w:rsid w:val="00094504"/>
    <w:rsid w:val="00094CBD"/>
    <w:rsid w:val="00095C4D"/>
    <w:rsid w:val="000A0299"/>
    <w:rsid w:val="000A06B5"/>
    <w:rsid w:val="000A113C"/>
    <w:rsid w:val="000A2B7D"/>
    <w:rsid w:val="000A2BFA"/>
    <w:rsid w:val="000A3433"/>
    <w:rsid w:val="000A3AA9"/>
    <w:rsid w:val="000A4204"/>
    <w:rsid w:val="000A52E7"/>
    <w:rsid w:val="000A5664"/>
    <w:rsid w:val="000A58E5"/>
    <w:rsid w:val="000A6120"/>
    <w:rsid w:val="000A674D"/>
    <w:rsid w:val="000A7544"/>
    <w:rsid w:val="000B07E6"/>
    <w:rsid w:val="000B08A7"/>
    <w:rsid w:val="000B1292"/>
    <w:rsid w:val="000B3201"/>
    <w:rsid w:val="000B3963"/>
    <w:rsid w:val="000B41B9"/>
    <w:rsid w:val="000B47D7"/>
    <w:rsid w:val="000B552A"/>
    <w:rsid w:val="000B5764"/>
    <w:rsid w:val="000B6EBA"/>
    <w:rsid w:val="000C083D"/>
    <w:rsid w:val="000C0A36"/>
    <w:rsid w:val="000C0AD2"/>
    <w:rsid w:val="000C0BCF"/>
    <w:rsid w:val="000C0CAA"/>
    <w:rsid w:val="000C13B5"/>
    <w:rsid w:val="000C162E"/>
    <w:rsid w:val="000C2052"/>
    <w:rsid w:val="000C22CB"/>
    <w:rsid w:val="000C2A42"/>
    <w:rsid w:val="000C3673"/>
    <w:rsid w:val="000C48B6"/>
    <w:rsid w:val="000C4AA2"/>
    <w:rsid w:val="000C4CF4"/>
    <w:rsid w:val="000C5E29"/>
    <w:rsid w:val="000C77D8"/>
    <w:rsid w:val="000C7D5C"/>
    <w:rsid w:val="000C7D79"/>
    <w:rsid w:val="000D03ED"/>
    <w:rsid w:val="000D0F87"/>
    <w:rsid w:val="000D1CF0"/>
    <w:rsid w:val="000D2BE5"/>
    <w:rsid w:val="000D41CF"/>
    <w:rsid w:val="000D45DB"/>
    <w:rsid w:val="000D4AEB"/>
    <w:rsid w:val="000D4BF2"/>
    <w:rsid w:val="000D4DE9"/>
    <w:rsid w:val="000D523C"/>
    <w:rsid w:val="000D55E1"/>
    <w:rsid w:val="000D5620"/>
    <w:rsid w:val="000D6830"/>
    <w:rsid w:val="000D6B4C"/>
    <w:rsid w:val="000D6C87"/>
    <w:rsid w:val="000D7167"/>
    <w:rsid w:val="000D72F3"/>
    <w:rsid w:val="000D73D3"/>
    <w:rsid w:val="000E0783"/>
    <w:rsid w:val="000E13D0"/>
    <w:rsid w:val="000E1913"/>
    <w:rsid w:val="000E1B01"/>
    <w:rsid w:val="000E2034"/>
    <w:rsid w:val="000E2113"/>
    <w:rsid w:val="000E2390"/>
    <w:rsid w:val="000E307E"/>
    <w:rsid w:val="000E5C12"/>
    <w:rsid w:val="000E5C49"/>
    <w:rsid w:val="000E6019"/>
    <w:rsid w:val="000E6549"/>
    <w:rsid w:val="000E66B9"/>
    <w:rsid w:val="000E6CFA"/>
    <w:rsid w:val="000E7A77"/>
    <w:rsid w:val="000E7C40"/>
    <w:rsid w:val="000E7D62"/>
    <w:rsid w:val="000E7E5E"/>
    <w:rsid w:val="000F080C"/>
    <w:rsid w:val="000F0DEC"/>
    <w:rsid w:val="000F217D"/>
    <w:rsid w:val="000F2A13"/>
    <w:rsid w:val="000F3436"/>
    <w:rsid w:val="000F3448"/>
    <w:rsid w:val="000F3A67"/>
    <w:rsid w:val="000F3DC8"/>
    <w:rsid w:val="000F585D"/>
    <w:rsid w:val="000F5C21"/>
    <w:rsid w:val="000F5CA7"/>
    <w:rsid w:val="000F6277"/>
    <w:rsid w:val="000F7DE1"/>
    <w:rsid w:val="000F7F01"/>
    <w:rsid w:val="0010239D"/>
    <w:rsid w:val="00103565"/>
    <w:rsid w:val="001047A2"/>
    <w:rsid w:val="001075AA"/>
    <w:rsid w:val="00107D87"/>
    <w:rsid w:val="00107D8A"/>
    <w:rsid w:val="00107DDD"/>
    <w:rsid w:val="00110477"/>
    <w:rsid w:val="00111290"/>
    <w:rsid w:val="0011149B"/>
    <w:rsid w:val="00113FBF"/>
    <w:rsid w:val="00114389"/>
    <w:rsid w:val="001155A6"/>
    <w:rsid w:val="00115911"/>
    <w:rsid w:val="00116A44"/>
    <w:rsid w:val="001178A1"/>
    <w:rsid w:val="0012043B"/>
    <w:rsid w:val="00121B08"/>
    <w:rsid w:val="001238B9"/>
    <w:rsid w:val="00125224"/>
    <w:rsid w:val="001254E4"/>
    <w:rsid w:val="001267C0"/>
    <w:rsid w:val="00126EFB"/>
    <w:rsid w:val="00127E00"/>
    <w:rsid w:val="00130173"/>
    <w:rsid w:val="0013080E"/>
    <w:rsid w:val="00131316"/>
    <w:rsid w:val="0013154E"/>
    <w:rsid w:val="00131750"/>
    <w:rsid w:val="00131769"/>
    <w:rsid w:val="00134783"/>
    <w:rsid w:val="0013642B"/>
    <w:rsid w:val="001366C8"/>
    <w:rsid w:val="001370CE"/>
    <w:rsid w:val="00137D0B"/>
    <w:rsid w:val="001401F9"/>
    <w:rsid w:val="001419E8"/>
    <w:rsid w:val="001419EB"/>
    <w:rsid w:val="00142BFE"/>
    <w:rsid w:val="00144080"/>
    <w:rsid w:val="00144758"/>
    <w:rsid w:val="00145772"/>
    <w:rsid w:val="00145D74"/>
    <w:rsid w:val="00145ECE"/>
    <w:rsid w:val="001462BF"/>
    <w:rsid w:val="00146897"/>
    <w:rsid w:val="00147262"/>
    <w:rsid w:val="00147583"/>
    <w:rsid w:val="001478B5"/>
    <w:rsid w:val="00150F0B"/>
    <w:rsid w:val="001512FA"/>
    <w:rsid w:val="001527B1"/>
    <w:rsid w:val="00152FD5"/>
    <w:rsid w:val="00153314"/>
    <w:rsid w:val="00155926"/>
    <w:rsid w:val="0015638B"/>
    <w:rsid w:val="00156FE5"/>
    <w:rsid w:val="001575C8"/>
    <w:rsid w:val="00160109"/>
    <w:rsid w:val="00161C4F"/>
    <w:rsid w:val="00162F71"/>
    <w:rsid w:val="001630C2"/>
    <w:rsid w:val="00163401"/>
    <w:rsid w:val="00164B68"/>
    <w:rsid w:val="0016525D"/>
    <w:rsid w:val="0016645B"/>
    <w:rsid w:val="00167290"/>
    <w:rsid w:val="001706A0"/>
    <w:rsid w:val="00173A8B"/>
    <w:rsid w:val="00175C6A"/>
    <w:rsid w:val="001763EA"/>
    <w:rsid w:val="001768E9"/>
    <w:rsid w:val="001802D8"/>
    <w:rsid w:val="001804EE"/>
    <w:rsid w:val="001809FB"/>
    <w:rsid w:val="00180F71"/>
    <w:rsid w:val="001810AB"/>
    <w:rsid w:val="00181299"/>
    <w:rsid w:val="00182EBB"/>
    <w:rsid w:val="00184D3D"/>
    <w:rsid w:val="00185AEF"/>
    <w:rsid w:val="00185B70"/>
    <w:rsid w:val="0018660E"/>
    <w:rsid w:val="001872E7"/>
    <w:rsid w:val="00190170"/>
    <w:rsid w:val="00190261"/>
    <w:rsid w:val="00190340"/>
    <w:rsid w:val="00191226"/>
    <w:rsid w:val="00191456"/>
    <w:rsid w:val="001925D4"/>
    <w:rsid w:val="00193244"/>
    <w:rsid w:val="001935C6"/>
    <w:rsid w:val="001940DC"/>
    <w:rsid w:val="00194E6F"/>
    <w:rsid w:val="00195332"/>
    <w:rsid w:val="00195568"/>
    <w:rsid w:val="0019612D"/>
    <w:rsid w:val="00196CB0"/>
    <w:rsid w:val="001972D4"/>
    <w:rsid w:val="001979AC"/>
    <w:rsid w:val="001A0796"/>
    <w:rsid w:val="001A1105"/>
    <w:rsid w:val="001A2326"/>
    <w:rsid w:val="001A4179"/>
    <w:rsid w:val="001A4630"/>
    <w:rsid w:val="001A580A"/>
    <w:rsid w:val="001A6013"/>
    <w:rsid w:val="001A610A"/>
    <w:rsid w:val="001A62BE"/>
    <w:rsid w:val="001A6FFC"/>
    <w:rsid w:val="001A71EB"/>
    <w:rsid w:val="001A72E0"/>
    <w:rsid w:val="001A7A5E"/>
    <w:rsid w:val="001A7E4A"/>
    <w:rsid w:val="001B0504"/>
    <w:rsid w:val="001B0DB6"/>
    <w:rsid w:val="001B2368"/>
    <w:rsid w:val="001B28CE"/>
    <w:rsid w:val="001B2939"/>
    <w:rsid w:val="001B2E4A"/>
    <w:rsid w:val="001B36A2"/>
    <w:rsid w:val="001B4587"/>
    <w:rsid w:val="001B4710"/>
    <w:rsid w:val="001B4E30"/>
    <w:rsid w:val="001B5330"/>
    <w:rsid w:val="001B5862"/>
    <w:rsid w:val="001B63B9"/>
    <w:rsid w:val="001B68AE"/>
    <w:rsid w:val="001B7090"/>
    <w:rsid w:val="001B7F50"/>
    <w:rsid w:val="001B7FE6"/>
    <w:rsid w:val="001C0535"/>
    <w:rsid w:val="001C0732"/>
    <w:rsid w:val="001C1D66"/>
    <w:rsid w:val="001C298A"/>
    <w:rsid w:val="001C32A5"/>
    <w:rsid w:val="001C3DE0"/>
    <w:rsid w:val="001C4286"/>
    <w:rsid w:val="001C531F"/>
    <w:rsid w:val="001C5F74"/>
    <w:rsid w:val="001C7D91"/>
    <w:rsid w:val="001D22A3"/>
    <w:rsid w:val="001D260C"/>
    <w:rsid w:val="001D2D18"/>
    <w:rsid w:val="001D3598"/>
    <w:rsid w:val="001D3636"/>
    <w:rsid w:val="001D4146"/>
    <w:rsid w:val="001D4B8B"/>
    <w:rsid w:val="001D527E"/>
    <w:rsid w:val="001D7277"/>
    <w:rsid w:val="001D7476"/>
    <w:rsid w:val="001E006E"/>
    <w:rsid w:val="001E0C79"/>
    <w:rsid w:val="001E100A"/>
    <w:rsid w:val="001E114D"/>
    <w:rsid w:val="001E13F0"/>
    <w:rsid w:val="001E14C5"/>
    <w:rsid w:val="001E36F6"/>
    <w:rsid w:val="001E3789"/>
    <w:rsid w:val="001E4129"/>
    <w:rsid w:val="001E440E"/>
    <w:rsid w:val="001E4B40"/>
    <w:rsid w:val="001E503D"/>
    <w:rsid w:val="001E5FCA"/>
    <w:rsid w:val="001E691F"/>
    <w:rsid w:val="001E7798"/>
    <w:rsid w:val="001F0CA0"/>
    <w:rsid w:val="001F223C"/>
    <w:rsid w:val="001F44E3"/>
    <w:rsid w:val="001F465B"/>
    <w:rsid w:val="001F4C86"/>
    <w:rsid w:val="001F5039"/>
    <w:rsid w:val="001F565A"/>
    <w:rsid w:val="001F57B3"/>
    <w:rsid w:val="001F6835"/>
    <w:rsid w:val="001F6F4F"/>
    <w:rsid w:val="001F71B0"/>
    <w:rsid w:val="0020073C"/>
    <w:rsid w:val="00201636"/>
    <w:rsid w:val="00201FD5"/>
    <w:rsid w:val="0020214D"/>
    <w:rsid w:val="00203315"/>
    <w:rsid w:val="0020615C"/>
    <w:rsid w:val="0021071D"/>
    <w:rsid w:val="00212185"/>
    <w:rsid w:val="002126ED"/>
    <w:rsid w:val="0021558A"/>
    <w:rsid w:val="00216550"/>
    <w:rsid w:val="0021676E"/>
    <w:rsid w:val="002212D3"/>
    <w:rsid w:val="002212D6"/>
    <w:rsid w:val="002218AE"/>
    <w:rsid w:val="002220CF"/>
    <w:rsid w:val="002222B1"/>
    <w:rsid w:val="00222573"/>
    <w:rsid w:val="00222D84"/>
    <w:rsid w:val="00223387"/>
    <w:rsid w:val="00225264"/>
    <w:rsid w:val="00226111"/>
    <w:rsid w:val="00226D1B"/>
    <w:rsid w:val="0022748B"/>
    <w:rsid w:val="002275E1"/>
    <w:rsid w:val="002276CD"/>
    <w:rsid w:val="00227856"/>
    <w:rsid w:val="002302D4"/>
    <w:rsid w:val="00231095"/>
    <w:rsid w:val="002325CE"/>
    <w:rsid w:val="00232938"/>
    <w:rsid w:val="00232D4C"/>
    <w:rsid w:val="00233862"/>
    <w:rsid w:val="0023500A"/>
    <w:rsid w:val="00235091"/>
    <w:rsid w:val="00235625"/>
    <w:rsid w:val="00236619"/>
    <w:rsid w:val="002401DC"/>
    <w:rsid w:val="002405D0"/>
    <w:rsid w:val="0024357E"/>
    <w:rsid w:val="00243975"/>
    <w:rsid w:val="002440A0"/>
    <w:rsid w:val="00244479"/>
    <w:rsid w:val="00244773"/>
    <w:rsid w:val="00244A83"/>
    <w:rsid w:val="00244C74"/>
    <w:rsid w:val="00245153"/>
    <w:rsid w:val="0024681A"/>
    <w:rsid w:val="002472DE"/>
    <w:rsid w:val="002474C3"/>
    <w:rsid w:val="0024753D"/>
    <w:rsid w:val="00247754"/>
    <w:rsid w:val="0025036A"/>
    <w:rsid w:val="00251CE8"/>
    <w:rsid w:val="00252F45"/>
    <w:rsid w:val="00253A1F"/>
    <w:rsid w:val="00253C8D"/>
    <w:rsid w:val="0025490E"/>
    <w:rsid w:val="00254DCB"/>
    <w:rsid w:val="00257896"/>
    <w:rsid w:val="00261086"/>
    <w:rsid w:val="0026212D"/>
    <w:rsid w:val="0026277E"/>
    <w:rsid w:val="002639D5"/>
    <w:rsid w:val="0026452C"/>
    <w:rsid w:val="002654B5"/>
    <w:rsid w:val="00266029"/>
    <w:rsid w:val="002661E7"/>
    <w:rsid w:val="00266A87"/>
    <w:rsid w:val="0026760B"/>
    <w:rsid w:val="0027047C"/>
    <w:rsid w:val="00270930"/>
    <w:rsid w:val="0027390E"/>
    <w:rsid w:val="00273940"/>
    <w:rsid w:val="00274B68"/>
    <w:rsid w:val="00274FB0"/>
    <w:rsid w:val="00275145"/>
    <w:rsid w:val="002753C1"/>
    <w:rsid w:val="0027549A"/>
    <w:rsid w:val="002758D4"/>
    <w:rsid w:val="00275AAD"/>
    <w:rsid w:val="00276508"/>
    <w:rsid w:val="00277D49"/>
    <w:rsid w:val="00277EFC"/>
    <w:rsid w:val="002802F2"/>
    <w:rsid w:val="00282264"/>
    <w:rsid w:val="002832A8"/>
    <w:rsid w:val="00283582"/>
    <w:rsid w:val="00285369"/>
    <w:rsid w:val="00287A6C"/>
    <w:rsid w:val="0029094D"/>
    <w:rsid w:val="00292605"/>
    <w:rsid w:val="00292797"/>
    <w:rsid w:val="00293CAC"/>
    <w:rsid w:val="00293DB1"/>
    <w:rsid w:val="00294EBD"/>
    <w:rsid w:val="00295358"/>
    <w:rsid w:val="0029630A"/>
    <w:rsid w:val="00296AC0"/>
    <w:rsid w:val="00296B38"/>
    <w:rsid w:val="00296FA2"/>
    <w:rsid w:val="00297186"/>
    <w:rsid w:val="002A0DA2"/>
    <w:rsid w:val="002A3547"/>
    <w:rsid w:val="002A4AA0"/>
    <w:rsid w:val="002A5086"/>
    <w:rsid w:val="002A5449"/>
    <w:rsid w:val="002A54E8"/>
    <w:rsid w:val="002A5C7B"/>
    <w:rsid w:val="002A62C8"/>
    <w:rsid w:val="002A7D36"/>
    <w:rsid w:val="002B02BE"/>
    <w:rsid w:val="002B07E0"/>
    <w:rsid w:val="002B1DD3"/>
    <w:rsid w:val="002B1E9C"/>
    <w:rsid w:val="002B25BD"/>
    <w:rsid w:val="002B315C"/>
    <w:rsid w:val="002B3507"/>
    <w:rsid w:val="002B37AC"/>
    <w:rsid w:val="002B3A52"/>
    <w:rsid w:val="002B42B8"/>
    <w:rsid w:val="002B4ED4"/>
    <w:rsid w:val="002B59BC"/>
    <w:rsid w:val="002B6B60"/>
    <w:rsid w:val="002B718A"/>
    <w:rsid w:val="002B7EC4"/>
    <w:rsid w:val="002C0A13"/>
    <w:rsid w:val="002C0F9E"/>
    <w:rsid w:val="002C13A4"/>
    <w:rsid w:val="002C28AE"/>
    <w:rsid w:val="002C3919"/>
    <w:rsid w:val="002C394F"/>
    <w:rsid w:val="002C4609"/>
    <w:rsid w:val="002C5947"/>
    <w:rsid w:val="002C59A4"/>
    <w:rsid w:val="002C61B5"/>
    <w:rsid w:val="002C6E8E"/>
    <w:rsid w:val="002C779D"/>
    <w:rsid w:val="002D00AE"/>
    <w:rsid w:val="002D01B1"/>
    <w:rsid w:val="002D0631"/>
    <w:rsid w:val="002D07C2"/>
    <w:rsid w:val="002D1E5C"/>
    <w:rsid w:val="002D3258"/>
    <w:rsid w:val="002D366B"/>
    <w:rsid w:val="002D5D46"/>
    <w:rsid w:val="002D6D3A"/>
    <w:rsid w:val="002E1892"/>
    <w:rsid w:val="002E1B4B"/>
    <w:rsid w:val="002E20E7"/>
    <w:rsid w:val="002E32AF"/>
    <w:rsid w:val="002E3AC5"/>
    <w:rsid w:val="002E3E8D"/>
    <w:rsid w:val="002E44ED"/>
    <w:rsid w:val="002E46AF"/>
    <w:rsid w:val="002E5541"/>
    <w:rsid w:val="002E604E"/>
    <w:rsid w:val="002E7711"/>
    <w:rsid w:val="002E774A"/>
    <w:rsid w:val="002E797C"/>
    <w:rsid w:val="002F1AB0"/>
    <w:rsid w:val="002F283A"/>
    <w:rsid w:val="002F37D2"/>
    <w:rsid w:val="002F432D"/>
    <w:rsid w:val="002F434B"/>
    <w:rsid w:val="002F4DB8"/>
    <w:rsid w:val="002F53F5"/>
    <w:rsid w:val="002F567B"/>
    <w:rsid w:val="002F6495"/>
    <w:rsid w:val="002F64D0"/>
    <w:rsid w:val="002F686A"/>
    <w:rsid w:val="00301A63"/>
    <w:rsid w:val="0030211A"/>
    <w:rsid w:val="00304758"/>
    <w:rsid w:val="003050FD"/>
    <w:rsid w:val="0030523A"/>
    <w:rsid w:val="0030532A"/>
    <w:rsid w:val="003053B3"/>
    <w:rsid w:val="0030556F"/>
    <w:rsid w:val="003061AE"/>
    <w:rsid w:val="003070CF"/>
    <w:rsid w:val="00307B3F"/>
    <w:rsid w:val="0031038B"/>
    <w:rsid w:val="0031080C"/>
    <w:rsid w:val="00311111"/>
    <w:rsid w:val="0031159B"/>
    <w:rsid w:val="00311B21"/>
    <w:rsid w:val="00311CBF"/>
    <w:rsid w:val="00312022"/>
    <w:rsid w:val="0031246F"/>
    <w:rsid w:val="003124FE"/>
    <w:rsid w:val="00313ECC"/>
    <w:rsid w:val="00314063"/>
    <w:rsid w:val="00315A63"/>
    <w:rsid w:val="0031629E"/>
    <w:rsid w:val="00317298"/>
    <w:rsid w:val="00317814"/>
    <w:rsid w:val="0031789F"/>
    <w:rsid w:val="00317DEF"/>
    <w:rsid w:val="0032050F"/>
    <w:rsid w:val="00321186"/>
    <w:rsid w:val="0032171A"/>
    <w:rsid w:val="0032235F"/>
    <w:rsid w:val="003228AD"/>
    <w:rsid w:val="00322F70"/>
    <w:rsid w:val="00323101"/>
    <w:rsid w:val="0032490E"/>
    <w:rsid w:val="00326951"/>
    <w:rsid w:val="003277B8"/>
    <w:rsid w:val="00330773"/>
    <w:rsid w:val="0033178A"/>
    <w:rsid w:val="00332941"/>
    <w:rsid w:val="003349D8"/>
    <w:rsid w:val="003352ED"/>
    <w:rsid w:val="0033532E"/>
    <w:rsid w:val="003402B1"/>
    <w:rsid w:val="0034052D"/>
    <w:rsid w:val="0034084A"/>
    <w:rsid w:val="003408A8"/>
    <w:rsid w:val="0034101E"/>
    <w:rsid w:val="003412BF"/>
    <w:rsid w:val="00343376"/>
    <w:rsid w:val="00343E52"/>
    <w:rsid w:val="00344244"/>
    <w:rsid w:val="00344964"/>
    <w:rsid w:val="0034547E"/>
    <w:rsid w:val="00345952"/>
    <w:rsid w:val="003459F2"/>
    <w:rsid w:val="00345A6A"/>
    <w:rsid w:val="00345FF0"/>
    <w:rsid w:val="00346B96"/>
    <w:rsid w:val="0034773C"/>
    <w:rsid w:val="00347813"/>
    <w:rsid w:val="00350D0A"/>
    <w:rsid w:val="00351144"/>
    <w:rsid w:val="00352561"/>
    <w:rsid w:val="00352B06"/>
    <w:rsid w:val="00353825"/>
    <w:rsid w:val="0035414B"/>
    <w:rsid w:val="003549A7"/>
    <w:rsid w:val="00354AD2"/>
    <w:rsid w:val="00354EE1"/>
    <w:rsid w:val="00355D61"/>
    <w:rsid w:val="00356A6C"/>
    <w:rsid w:val="003576CC"/>
    <w:rsid w:val="00360954"/>
    <w:rsid w:val="00360CA8"/>
    <w:rsid w:val="00360D8D"/>
    <w:rsid w:val="0036108D"/>
    <w:rsid w:val="003610EC"/>
    <w:rsid w:val="00361389"/>
    <w:rsid w:val="003628BE"/>
    <w:rsid w:val="00362B45"/>
    <w:rsid w:val="003645A5"/>
    <w:rsid w:val="0036460B"/>
    <w:rsid w:val="00364954"/>
    <w:rsid w:val="00365530"/>
    <w:rsid w:val="00366078"/>
    <w:rsid w:val="00366303"/>
    <w:rsid w:val="00367B55"/>
    <w:rsid w:val="00367D53"/>
    <w:rsid w:val="003704B1"/>
    <w:rsid w:val="00371F09"/>
    <w:rsid w:val="003728E0"/>
    <w:rsid w:val="00372B29"/>
    <w:rsid w:val="00372E20"/>
    <w:rsid w:val="00372FD0"/>
    <w:rsid w:val="003737AA"/>
    <w:rsid w:val="00374130"/>
    <w:rsid w:val="00374521"/>
    <w:rsid w:val="00374EF2"/>
    <w:rsid w:val="0037504B"/>
    <w:rsid w:val="00375A79"/>
    <w:rsid w:val="00377A99"/>
    <w:rsid w:val="00377E83"/>
    <w:rsid w:val="00380F56"/>
    <w:rsid w:val="0038115B"/>
    <w:rsid w:val="003816D6"/>
    <w:rsid w:val="00381832"/>
    <w:rsid w:val="0038205A"/>
    <w:rsid w:val="00382BD3"/>
    <w:rsid w:val="003830BE"/>
    <w:rsid w:val="00383993"/>
    <w:rsid w:val="00385203"/>
    <w:rsid w:val="003852A0"/>
    <w:rsid w:val="00385BE4"/>
    <w:rsid w:val="00387B52"/>
    <w:rsid w:val="003905FF"/>
    <w:rsid w:val="003910EA"/>
    <w:rsid w:val="003913B8"/>
    <w:rsid w:val="0039284F"/>
    <w:rsid w:val="00393C32"/>
    <w:rsid w:val="0039408F"/>
    <w:rsid w:val="00394281"/>
    <w:rsid w:val="00394B15"/>
    <w:rsid w:val="00394FAB"/>
    <w:rsid w:val="00395193"/>
    <w:rsid w:val="003957B1"/>
    <w:rsid w:val="00396F36"/>
    <w:rsid w:val="00397236"/>
    <w:rsid w:val="003A096F"/>
    <w:rsid w:val="003A1146"/>
    <w:rsid w:val="003A16B8"/>
    <w:rsid w:val="003A1C9B"/>
    <w:rsid w:val="003A2151"/>
    <w:rsid w:val="003A2999"/>
    <w:rsid w:val="003A3096"/>
    <w:rsid w:val="003A3580"/>
    <w:rsid w:val="003A4257"/>
    <w:rsid w:val="003A467C"/>
    <w:rsid w:val="003A4F80"/>
    <w:rsid w:val="003A5251"/>
    <w:rsid w:val="003A593B"/>
    <w:rsid w:val="003A5FB6"/>
    <w:rsid w:val="003A63A4"/>
    <w:rsid w:val="003A6806"/>
    <w:rsid w:val="003A74F5"/>
    <w:rsid w:val="003A77DF"/>
    <w:rsid w:val="003A780B"/>
    <w:rsid w:val="003A7992"/>
    <w:rsid w:val="003A7B1E"/>
    <w:rsid w:val="003B10AA"/>
    <w:rsid w:val="003B24AB"/>
    <w:rsid w:val="003B4D48"/>
    <w:rsid w:val="003B5D70"/>
    <w:rsid w:val="003B66B3"/>
    <w:rsid w:val="003B67A9"/>
    <w:rsid w:val="003B67EC"/>
    <w:rsid w:val="003B6F8D"/>
    <w:rsid w:val="003B7386"/>
    <w:rsid w:val="003B7FE4"/>
    <w:rsid w:val="003C035F"/>
    <w:rsid w:val="003C2745"/>
    <w:rsid w:val="003C2E1B"/>
    <w:rsid w:val="003C358B"/>
    <w:rsid w:val="003C37C5"/>
    <w:rsid w:val="003C4021"/>
    <w:rsid w:val="003C4FF6"/>
    <w:rsid w:val="003C5254"/>
    <w:rsid w:val="003C745F"/>
    <w:rsid w:val="003C7584"/>
    <w:rsid w:val="003D0DEB"/>
    <w:rsid w:val="003D0FE1"/>
    <w:rsid w:val="003D2D57"/>
    <w:rsid w:val="003D3683"/>
    <w:rsid w:val="003D3D04"/>
    <w:rsid w:val="003D42F4"/>
    <w:rsid w:val="003D7E52"/>
    <w:rsid w:val="003E0599"/>
    <w:rsid w:val="003E0A95"/>
    <w:rsid w:val="003E0D93"/>
    <w:rsid w:val="003E1173"/>
    <w:rsid w:val="003E15C6"/>
    <w:rsid w:val="003E30A7"/>
    <w:rsid w:val="003E44C0"/>
    <w:rsid w:val="003E4C43"/>
    <w:rsid w:val="003E5ACD"/>
    <w:rsid w:val="003E6023"/>
    <w:rsid w:val="003E60D7"/>
    <w:rsid w:val="003E632C"/>
    <w:rsid w:val="003E63BA"/>
    <w:rsid w:val="003E770A"/>
    <w:rsid w:val="003E781C"/>
    <w:rsid w:val="003F052E"/>
    <w:rsid w:val="003F0D5C"/>
    <w:rsid w:val="003F1206"/>
    <w:rsid w:val="003F1678"/>
    <w:rsid w:val="003F2AA3"/>
    <w:rsid w:val="003F32DA"/>
    <w:rsid w:val="003F33A5"/>
    <w:rsid w:val="003F3A07"/>
    <w:rsid w:val="003F408B"/>
    <w:rsid w:val="003F4734"/>
    <w:rsid w:val="003F6F56"/>
    <w:rsid w:val="003F774B"/>
    <w:rsid w:val="003F7FB9"/>
    <w:rsid w:val="0040085A"/>
    <w:rsid w:val="0040088E"/>
    <w:rsid w:val="00400A4B"/>
    <w:rsid w:val="00401A37"/>
    <w:rsid w:val="00402F63"/>
    <w:rsid w:val="00403003"/>
    <w:rsid w:val="004045B6"/>
    <w:rsid w:val="00404E13"/>
    <w:rsid w:val="004051C1"/>
    <w:rsid w:val="00406281"/>
    <w:rsid w:val="00407F13"/>
    <w:rsid w:val="0041097A"/>
    <w:rsid w:val="00410DDE"/>
    <w:rsid w:val="004116D4"/>
    <w:rsid w:val="0041254B"/>
    <w:rsid w:val="00412BDF"/>
    <w:rsid w:val="0041326F"/>
    <w:rsid w:val="00413B3D"/>
    <w:rsid w:val="00414914"/>
    <w:rsid w:val="00414F96"/>
    <w:rsid w:val="00415E47"/>
    <w:rsid w:val="00415E92"/>
    <w:rsid w:val="00416BFC"/>
    <w:rsid w:val="00416E49"/>
    <w:rsid w:val="0041775B"/>
    <w:rsid w:val="00420026"/>
    <w:rsid w:val="00420AA1"/>
    <w:rsid w:val="00420DED"/>
    <w:rsid w:val="00421002"/>
    <w:rsid w:val="00422CDB"/>
    <w:rsid w:val="0042306E"/>
    <w:rsid w:val="00423748"/>
    <w:rsid w:val="00426317"/>
    <w:rsid w:val="00426412"/>
    <w:rsid w:val="0042651F"/>
    <w:rsid w:val="00426BDF"/>
    <w:rsid w:val="0042730C"/>
    <w:rsid w:val="004302F8"/>
    <w:rsid w:val="004309D5"/>
    <w:rsid w:val="00433222"/>
    <w:rsid w:val="004348B8"/>
    <w:rsid w:val="00440451"/>
    <w:rsid w:val="0044064B"/>
    <w:rsid w:val="0044088B"/>
    <w:rsid w:val="0044149F"/>
    <w:rsid w:val="00441EE5"/>
    <w:rsid w:val="004424B5"/>
    <w:rsid w:val="0044301D"/>
    <w:rsid w:val="0044347C"/>
    <w:rsid w:val="0044358D"/>
    <w:rsid w:val="00443973"/>
    <w:rsid w:val="00444270"/>
    <w:rsid w:val="004447AF"/>
    <w:rsid w:val="0044495D"/>
    <w:rsid w:val="00444C31"/>
    <w:rsid w:val="00444FEA"/>
    <w:rsid w:val="00445D5F"/>
    <w:rsid w:val="004461AB"/>
    <w:rsid w:val="00446E08"/>
    <w:rsid w:val="00447A0B"/>
    <w:rsid w:val="00447BE1"/>
    <w:rsid w:val="00452672"/>
    <w:rsid w:val="004528BC"/>
    <w:rsid w:val="00453999"/>
    <w:rsid w:val="0045492A"/>
    <w:rsid w:val="00455972"/>
    <w:rsid w:val="004569A1"/>
    <w:rsid w:val="00456A9F"/>
    <w:rsid w:val="004571C6"/>
    <w:rsid w:val="004612B0"/>
    <w:rsid w:val="004612BA"/>
    <w:rsid w:val="0046166D"/>
    <w:rsid w:val="00461900"/>
    <w:rsid w:val="00461D29"/>
    <w:rsid w:val="004624C3"/>
    <w:rsid w:val="00462D4F"/>
    <w:rsid w:val="004631CD"/>
    <w:rsid w:val="00463207"/>
    <w:rsid w:val="00465E94"/>
    <w:rsid w:val="00466B6C"/>
    <w:rsid w:val="004713A8"/>
    <w:rsid w:val="004717F3"/>
    <w:rsid w:val="00471D52"/>
    <w:rsid w:val="004727BF"/>
    <w:rsid w:val="00472A16"/>
    <w:rsid w:val="00472E69"/>
    <w:rsid w:val="00473452"/>
    <w:rsid w:val="0047371B"/>
    <w:rsid w:val="004748B1"/>
    <w:rsid w:val="00474F61"/>
    <w:rsid w:val="004754B6"/>
    <w:rsid w:val="00475C05"/>
    <w:rsid w:val="00475F98"/>
    <w:rsid w:val="00481A4B"/>
    <w:rsid w:val="00481B5E"/>
    <w:rsid w:val="00482D1E"/>
    <w:rsid w:val="00483277"/>
    <w:rsid w:val="0048345B"/>
    <w:rsid w:val="0048496E"/>
    <w:rsid w:val="0048540F"/>
    <w:rsid w:val="00485BB3"/>
    <w:rsid w:val="00486ED3"/>
    <w:rsid w:val="004876B7"/>
    <w:rsid w:val="00487E5B"/>
    <w:rsid w:val="00491A8F"/>
    <w:rsid w:val="0049277D"/>
    <w:rsid w:val="0049495E"/>
    <w:rsid w:val="00495258"/>
    <w:rsid w:val="00495B43"/>
    <w:rsid w:val="0049624B"/>
    <w:rsid w:val="00496FC4"/>
    <w:rsid w:val="004A0F7F"/>
    <w:rsid w:val="004A17C4"/>
    <w:rsid w:val="004A2948"/>
    <w:rsid w:val="004A2E62"/>
    <w:rsid w:val="004A3027"/>
    <w:rsid w:val="004A4BF5"/>
    <w:rsid w:val="004A5B3E"/>
    <w:rsid w:val="004A6801"/>
    <w:rsid w:val="004A6CCE"/>
    <w:rsid w:val="004B02C0"/>
    <w:rsid w:val="004B033C"/>
    <w:rsid w:val="004B0D86"/>
    <w:rsid w:val="004B11F6"/>
    <w:rsid w:val="004B1327"/>
    <w:rsid w:val="004B147F"/>
    <w:rsid w:val="004B270E"/>
    <w:rsid w:val="004B27CF"/>
    <w:rsid w:val="004B3BD0"/>
    <w:rsid w:val="004B45EA"/>
    <w:rsid w:val="004B5EC9"/>
    <w:rsid w:val="004B6217"/>
    <w:rsid w:val="004B6456"/>
    <w:rsid w:val="004B6479"/>
    <w:rsid w:val="004C061D"/>
    <w:rsid w:val="004C2466"/>
    <w:rsid w:val="004C249E"/>
    <w:rsid w:val="004C3AE6"/>
    <w:rsid w:val="004C421C"/>
    <w:rsid w:val="004C5E63"/>
    <w:rsid w:val="004C615E"/>
    <w:rsid w:val="004C7546"/>
    <w:rsid w:val="004C768F"/>
    <w:rsid w:val="004C7786"/>
    <w:rsid w:val="004D0979"/>
    <w:rsid w:val="004D1A91"/>
    <w:rsid w:val="004D2C54"/>
    <w:rsid w:val="004D7C84"/>
    <w:rsid w:val="004E1C4B"/>
    <w:rsid w:val="004E2181"/>
    <w:rsid w:val="004E38F6"/>
    <w:rsid w:val="004E3AC7"/>
    <w:rsid w:val="004E5727"/>
    <w:rsid w:val="004E64D3"/>
    <w:rsid w:val="004E67A7"/>
    <w:rsid w:val="004E68A8"/>
    <w:rsid w:val="004E7135"/>
    <w:rsid w:val="004E792C"/>
    <w:rsid w:val="004E79EF"/>
    <w:rsid w:val="004F0E43"/>
    <w:rsid w:val="004F1572"/>
    <w:rsid w:val="004F1E13"/>
    <w:rsid w:val="004F28E0"/>
    <w:rsid w:val="004F36CB"/>
    <w:rsid w:val="004F5933"/>
    <w:rsid w:val="004F5DFC"/>
    <w:rsid w:val="004F6824"/>
    <w:rsid w:val="004F6A63"/>
    <w:rsid w:val="004F7678"/>
    <w:rsid w:val="00500118"/>
    <w:rsid w:val="0050069D"/>
    <w:rsid w:val="00501218"/>
    <w:rsid w:val="00501664"/>
    <w:rsid w:val="00501B87"/>
    <w:rsid w:val="00501C15"/>
    <w:rsid w:val="00502CBD"/>
    <w:rsid w:val="0050301E"/>
    <w:rsid w:val="00503DB8"/>
    <w:rsid w:val="00505636"/>
    <w:rsid w:val="005060CD"/>
    <w:rsid w:val="005067A2"/>
    <w:rsid w:val="005074AF"/>
    <w:rsid w:val="00507FEF"/>
    <w:rsid w:val="0051113E"/>
    <w:rsid w:val="00511626"/>
    <w:rsid w:val="005116A4"/>
    <w:rsid w:val="005122C5"/>
    <w:rsid w:val="005126B3"/>
    <w:rsid w:val="00513B08"/>
    <w:rsid w:val="00513F55"/>
    <w:rsid w:val="00516054"/>
    <w:rsid w:val="005163CA"/>
    <w:rsid w:val="00517508"/>
    <w:rsid w:val="005202F4"/>
    <w:rsid w:val="00520387"/>
    <w:rsid w:val="005214FB"/>
    <w:rsid w:val="00521CA0"/>
    <w:rsid w:val="00521F0A"/>
    <w:rsid w:val="0052479B"/>
    <w:rsid w:val="005248A7"/>
    <w:rsid w:val="00524BFD"/>
    <w:rsid w:val="00524F87"/>
    <w:rsid w:val="005261B3"/>
    <w:rsid w:val="005268EC"/>
    <w:rsid w:val="00527D28"/>
    <w:rsid w:val="0053086E"/>
    <w:rsid w:val="005312B9"/>
    <w:rsid w:val="005315D2"/>
    <w:rsid w:val="00531691"/>
    <w:rsid w:val="00532141"/>
    <w:rsid w:val="00532D68"/>
    <w:rsid w:val="005334DB"/>
    <w:rsid w:val="00533F74"/>
    <w:rsid w:val="00534055"/>
    <w:rsid w:val="005340BE"/>
    <w:rsid w:val="005351EF"/>
    <w:rsid w:val="00535FBC"/>
    <w:rsid w:val="0053659F"/>
    <w:rsid w:val="0053664B"/>
    <w:rsid w:val="00536A04"/>
    <w:rsid w:val="005376AD"/>
    <w:rsid w:val="00541635"/>
    <w:rsid w:val="00541A97"/>
    <w:rsid w:val="00541E4E"/>
    <w:rsid w:val="00542DC3"/>
    <w:rsid w:val="0054362D"/>
    <w:rsid w:val="00543A37"/>
    <w:rsid w:val="0054429C"/>
    <w:rsid w:val="005444B2"/>
    <w:rsid w:val="00544EA1"/>
    <w:rsid w:val="005453A0"/>
    <w:rsid w:val="0054582E"/>
    <w:rsid w:val="00545845"/>
    <w:rsid w:val="00546169"/>
    <w:rsid w:val="00546394"/>
    <w:rsid w:val="00546435"/>
    <w:rsid w:val="0054648D"/>
    <w:rsid w:val="00546DAA"/>
    <w:rsid w:val="0054798C"/>
    <w:rsid w:val="00547B04"/>
    <w:rsid w:val="0055018C"/>
    <w:rsid w:val="00550F17"/>
    <w:rsid w:val="00552470"/>
    <w:rsid w:val="00552A92"/>
    <w:rsid w:val="00553B40"/>
    <w:rsid w:val="00553B7C"/>
    <w:rsid w:val="005540F8"/>
    <w:rsid w:val="00554742"/>
    <w:rsid w:val="00555316"/>
    <w:rsid w:val="0056040E"/>
    <w:rsid w:val="00560542"/>
    <w:rsid w:val="00560879"/>
    <w:rsid w:val="00560A23"/>
    <w:rsid w:val="00561BB5"/>
    <w:rsid w:val="0056288D"/>
    <w:rsid w:val="005633F3"/>
    <w:rsid w:val="005653D6"/>
    <w:rsid w:val="00566021"/>
    <w:rsid w:val="0056624C"/>
    <w:rsid w:val="005666CE"/>
    <w:rsid w:val="00566D2D"/>
    <w:rsid w:val="00570304"/>
    <w:rsid w:val="00570501"/>
    <w:rsid w:val="00570F8C"/>
    <w:rsid w:val="00571796"/>
    <w:rsid w:val="00571910"/>
    <w:rsid w:val="00571936"/>
    <w:rsid w:val="00571B69"/>
    <w:rsid w:val="00575777"/>
    <w:rsid w:val="0057615D"/>
    <w:rsid w:val="00576B48"/>
    <w:rsid w:val="00576FF2"/>
    <w:rsid w:val="00577293"/>
    <w:rsid w:val="00577971"/>
    <w:rsid w:val="00577B6D"/>
    <w:rsid w:val="0058050C"/>
    <w:rsid w:val="00581C50"/>
    <w:rsid w:val="005830F1"/>
    <w:rsid w:val="00583737"/>
    <w:rsid w:val="00583BC1"/>
    <w:rsid w:val="00584357"/>
    <w:rsid w:val="00584F50"/>
    <w:rsid w:val="00587607"/>
    <w:rsid w:val="00587FA9"/>
    <w:rsid w:val="00590436"/>
    <w:rsid w:val="00590574"/>
    <w:rsid w:val="00590ACF"/>
    <w:rsid w:val="00591498"/>
    <w:rsid w:val="0059170F"/>
    <w:rsid w:val="005918EE"/>
    <w:rsid w:val="00592238"/>
    <w:rsid w:val="005928DD"/>
    <w:rsid w:val="00592AFF"/>
    <w:rsid w:val="00592C06"/>
    <w:rsid w:val="00594174"/>
    <w:rsid w:val="00594DB9"/>
    <w:rsid w:val="00594EF5"/>
    <w:rsid w:val="00595EC3"/>
    <w:rsid w:val="00596202"/>
    <w:rsid w:val="00597533"/>
    <w:rsid w:val="00597A90"/>
    <w:rsid w:val="005A0F01"/>
    <w:rsid w:val="005A1FF4"/>
    <w:rsid w:val="005A3198"/>
    <w:rsid w:val="005A3AC4"/>
    <w:rsid w:val="005A479D"/>
    <w:rsid w:val="005A47D3"/>
    <w:rsid w:val="005A4AB1"/>
    <w:rsid w:val="005A5069"/>
    <w:rsid w:val="005A583F"/>
    <w:rsid w:val="005A68F4"/>
    <w:rsid w:val="005A70D6"/>
    <w:rsid w:val="005B08D2"/>
    <w:rsid w:val="005B10FC"/>
    <w:rsid w:val="005B1418"/>
    <w:rsid w:val="005B17B7"/>
    <w:rsid w:val="005B1A78"/>
    <w:rsid w:val="005B2E39"/>
    <w:rsid w:val="005B3D54"/>
    <w:rsid w:val="005C0989"/>
    <w:rsid w:val="005C1813"/>
    <w:rsid w:val="005C1AAB"/>
    <w:rsid w:val="005C2A10"/>
    <w:rsid w:val="005C2DE8"/>
    <w:rsid w:val="005C3510"/>
    <w:rsid w:val="005C418D"/>
    <w:rsid w:val="005C431E"/>
    <w:rsid w:val="005C524B"/>
    <w:rsid w:val="005C54BF"/>
    <w:rsid w:val="005C615F"/>
    <w:rsid w:val="005C7F1B"/>
    <w:rsid w:val="005D0617"/>
    <w:rsid w:val="005D0BAA"/>
    <w:rsid w:val="005D11FD"/>
    <w:rsid w:val="005D1243"/>
    <w:rsid w:val="005D1DE0"/>
    <w:rsid w:val="005D1F97"/>
    <w:rsid w:val="005D2200"/>
    <w:rsid w:val="005D3126"/>
    <w:rsid w:val="005D41BB"/>
    <w:rsid w:val="005D41DA"/>
    <w:rsid w:val="005D480F"/>
    <w:rsid w:val="005D6329"/>
    <w:rsid w:val="005D6BD0"/>
    <w:rsid w:val="005E0A48"/>
    <w:rsid w:val="005E181F"/>
    <w:rsid w:val="005E1991"/>
    <w:rsid w:val="005E3A00"/>
    <w:rsid w:val="005E41DF"/>
    <w:rsid w:val="005E42AF"/>
    <w:rsid w:val="005E4E74"/>
    <w:rsid w:val="005E53BC"/>
    <w:rsid w:val="005E5AC5"/>
    <w:rsid w:val="005E5E93"/>
    <w:rsid w:val="005E6331"/>
    <w:rsid w:val="005E7878"/>
    <w:rsid w:val="005E7EF9"/>
    <w:rsid w:val="005E7EFF"/>
    <w:rsid w:val="005F0793"/>
    <w:rsid w:val="005F0807"/>
    <w:rsid w:val="005F087D"/>
    <w:rsid w:val="005F0E4A"/>
    <w:rsid w:val="005F21AD"/>
    <w:rsid w:val="005F2E63"/>
    <w:rsid w:val="005F2F9A"/>
    <w:rsid w:val="005F36F8"/>
    <w:rsid w:val="005F3760"/>
    <w:rsid w:val="005F4AA7"/>
    <w:rsid w:val="005F5BD7"/>
    <w:rsid w:val="005F5CFE"/>
    <w:rsid w:val="005F66D5"/>
    <w:rsid w:val="005F67BA"/>
    <w:rsid w:val="005F6FCA"/>
    <w:rsid w:val="005F75CC"/>
    <w:rsid w:val="00600197"/>
    <w:rsid w:val="00600B0B"/>
    <w:rsid w:val="006015F5"/>
    <w:rsid w:val="00602AD6"/>
    <w:rsid w:val="00602C73"/>
    <w:rsid w:val="00603DCE"/>
    <w:rsid w:val="00603F68"/>
    <w:rsid w:val="006049C5"/>
    <w:rsid w:val="00604BA4"/>
    <w:rsid w:val="0060514D"/>
    <w:rsid w:val="006069CD"/>
    <w:rsid w:val="00607B28"/>
    <w:rsid w:val="006100D8"/>
    <w:rsid w:val="00610BBC"/>
    <w:rsid w:val="0061255D"/>
    <w:rsid w:val="00612C61"/>
    <w:rsid w:val="00612E9F"/>
    <w:rsid w:val="00613E22"/>
    <w:rsid w:val="00613FA6"/>
    <w:rsid w:val="006142E6"/>
    <w:rsid w:val="006148B6"/>
    <w:rsid w:val="00614BB3"/>
    <w:rsid w:val="00614DAC"/>
    <w:rsid w:val="00615572"/>
    <w:rsid w:val="006155B0"/>
    <w:rsid w:val="00616422"/>
    <w:rsid w:val="00616E38"/>
    <w:rsid w:val="00617A73"/>
    <w:rsid w:val="00617C7B"/>
    <w:rsid w:val="00620700"/>
    <w:rsid w:val="006207D5"/>
    <w:rsid w:val="00620F98"/>
    <w:rsid w:val="0062294B"/>
    <w:rsid w:val="00623099"/>
    <w:rsid w:val="0062345F"/>
    <w:rsid w:val="0062371B"/>
    <w:rsid w:val="0062445D"/>
    <w:rsid w:val="006254DF"/>
    <w:rsid w:val="00625D48"/>
    <w:rsid w:val="00627826"/>
    <w:rsid w:val="00630714"/>
    <w:rsid w:val="00630969"/>
    <w:rsid w:val="00631FDF"/>
    <w:rsid w:val="00632241"/>
    <w:rsid w:val="00632C8E"/>
    <w:rsid w:val="006340B1"/>
    <w:rsid w:val="00634A40"/>
    <w:rsid w:val="00636856"/>
    <w:rsid w:val="00637067"/>
    <w:rsid w:val="00640D10"/>
    <w:rsid w:val="00640EEE"/>
    <w:rsid w:val="006421AB"/>
    <w:rsid w:val="0064297F"/>
    <w:rsid w:val="00642FA7"/>
    <w:rsid w:val="0064365F"/>
    <w:rsid w:val="00644457"/>
    <w:rsid w:val="006445B4"/>
    <w:rsid w:val="00645BDC"/>
    <w:rsid w:val="0064718E"/>
    <w:rsid w:val="00647423"/>
    <w:rsid w:val="00650D0F"/>
    <w:rsid w:val="00651EA0"/>
    <w:rsid w:val="006523BD"/>
    <w:rsid w:val="006525A7"/>
    <w:rsid w:val="00654339"/>
    <w:rsid w:val="006551E9"/>
    <w:rsid w:val="00656843"/>
    <w:rsid w:val="00656E9C"/>
    <w:rsid w:val="00660972"/>
    <w:rsid w:val="00661D35"/>
    <w:rsid w:val="00662513"/>
    <w:rsid w:val="00663057"/>
    <w:rsid w:val="006633F5"/>
    <w:rsid w:val="00663C04"/>
    <w:rsid w:val="006655AB"/>
    <w:rsid w:val="006655E1"/>
    <w:rsid w:val="00665E2C"/>
    <w:rsid w:val="006664E4"/>
    <w:rsid w:val="006708B6"/>
    <w:rsid w:val="00672398"/>
    <w:rsid w:val="00673004"/>
    <w:rsid w:val="00676B19"/>
    <w:rsid w:val="0067735E"/>
    <w:rsid w:val="0067745C"/>
    <w:rsid w:val="00677687"/>
    <w:rsid w:val="006778EA"/>
    <w:rsid w:val="00677DF9"/>
    <w:rsid w:val="006815C1"/>
    <w:rsid w:val="00681BE2"/>
    <w:rsid w:val="00681C1B"/>
    <w:rsid w:val="00681F63"/>
    <w:rsid w:val="00682661"/>
    <w:rsid w:val="00682863"/>
    <w:rsid w:val="00683804"/>
    <w:rsid w:val="00683916"/>
    <w:rsid w:val="00683DF2"/>
    <w:rsid w:val="00684159"/>
    <w:rsid w:val="00684D7F"/>
    <w:rsid w:val="006855A6"/>
    <w:rsid w:val="0068584D"/>
    <w:rsid w:val="00686236"/>
    <w:rsid w:val="00687047"/>
    <w:rsid w:val="006903FD"/>
    <w:rsid w:val="006923A8"/>
    <w:rsid w:val="00693511"/>
    <w:rsid w:val="00693D8A"/>
    <w:rsid w:val="006943C0"/>
    <w:rsid w:val="00696142"/>
    <w:rsid w:val="0069649F"/>
    <w:rsid w:val="00697A90"/>
    <w:rsid w:val="006A01DB"/>
    <w:rsid w:val="006A06C0"/>
    <w:rsid w:val="006A09BD"/>
    <w:rsid w:val="006A1720"/>
    <w:rsid w:val="006A1DB5"/>
    <w:rsid w:val="006A2F7A"/>
    <w:rsid w:val="006A581E"/>
    <w:rsid w:val="006A6748"/>
    <w:rsid w:val="006A725E"/>
    <w:rsid w:val="006A7B97"/>
    <w:rsid w:val="006A7D21"/>
    <w:rsid w:val="006B28D6"/>
    <w:rsid w:val="006B2B0E"/>
    <w:rsid w:val="006B38A1"/>
    <w:rsid w:val="006B398B"/>
    <w:rsid w:val="006B3D76"/>
    <w:rsid w:val="006B3EE2"/>
    <w:rsid w:val="006B4235"/>
    <w:rsid w:val="006B427A"/>
    <w:rsid w:val="006B427B"/>
    <w:rsid w:val="006B5704"/>
    <w:rsid w:val="006B57DD"/>
    <w:rsid w:val="006B581D"/>
    <w:rsid w:val="006B6499"/>
    <w:rsid w:val="006C0AC8"/>
    <w:rsid w:val="006C159D"/>
    <w:rsid w:val="006C193F"/>
    <w:rsid w:val="006C26EE"/>
    <w:rsid w:val="006C35FD"/>
    <w:rsid w:val="006C3E7D"/>
    <w:rsid w:val="006C43BA"/>
    <w:rsid w:val="006C46B8"/>
    <w:rsid w:val="006C5228"/>
    <w:rsid w:val="006C5A53"/>
    <w:rsid w:val="006C668C"/>
    <w:rsid w:val="006D09BE"/>
    <w:rsid w:val="006D0A58"/>
    <w:rsid w:val="006D1052"/>
    <w:rsid w:val="006D17CC"/>
    <w:rsid w:val="006D19F6"/>
    <w:rsid w:val="006D1DB1"/>
    <w:rsid w:val="006D2888"/>
    <w:rsid w:val="006D2B46"/>
    <w:rsid w:val="006D2F26"/>
    <w:rsid w:val="006D4C8E"/>
    <w:rsid w:val="006D64C4"/>
    <w:rsid w:val="006D7B8D"/>
    <w:rsid w:val="006E0978"/>
    <w:rsid w:val="006E0FF0"/>
    <w:rsid w:val="006E1C6A"/>
    <w:rsid w:val="006E1CA3"/>
    <w:rsid w:val="006E200E"/>
    <w:rsid w:val="006E2D7F"/>
    <w:rsid w:val="006E39EC"/>
    <w:rsid w:val="006E3B40"/>
    <w:rsid w:val="006E4DAD"/>
    <w:rsid w:val="006E5BC9"/>
    <w:rsid w:val="006E5CDA"/>
    <w:rsid w:val="006E5E1C"/>
    <w:rsid w:val="006E6796"/>
    <w:rsid w:val="006E6E93"/>
    <w:rsid w:val="006E7098"/>
    <w:rsid w:val="006E780F"/>
    <w:rsid w:val="006E7CEE"/>
    <w:rsid w:val="006F068B"/>
    <w:rsid w:val="006F1C28"/>
    <w:rsid w:val="006F1EDE"/>
    <w:rsid w:val="006F2A55"/>
    <w:rsid w:val="006F3A71"/>
    <w:rsid w:val="006F403F"/>
    <w:rsid w:val="006F63C1"/>
    <w:rsid w:val="006F69FB"/>
    <w:rsid w:val="006F6DDF"/>
    <w:rsid w:val="006F767F"/>
    <w:rsid w:val="007004F4"/>
    <w:rsid w:val="007038F8"/>
    <w:rsid w:val="00704E6F"/>
    <w:rsid w:val="00704E8A"/>
    <w:rsid w:val="0070542A"/>
    <w:rsid w:val="0070663B"/>
    <w:rsid w:val="007072D4"/>
    <w:rsid w:val="00710AE4"/>
    <w:rsid w:val="00710F05"/>
    <w:rsid w:val="00711E4E"/>
    <w:rsid w:val="00712101"/>
    <w:rsid w:val="00713081"/>
    <w:rsid w:val="00713769"/>
    <w:rsid w:val="00713E04"/>
    <w:rsid w:val="00714CAC"/>
    <w:rsid w:val="00715193"/>
    <w:rsid w:val="0071571E"/>
    <w:rsid w:val="00715B78"/>
    <w:rsid w:val="00716382"/>
    <w:rsid w:val="007165F8"/>
    <w:rsid w:val="00717BF2"/>
    <w:rsid w:val="0072024F"/>
    <w:rsid w:val="00720A6D"/>
    <w:rsid w:val="00720BE9"/>
    <w:rsid w:val="00721040"/>
    <w:rsid w:val="00721478"/>
    <w:rsid w:val="0072268E"/>
    <w:rsid w:val="00723B51"/>
    <w:rsid w:val="0072417B"/>
    <w:rsid w:val="00724FA6"/>
    <w:rsid w:val="007256AB"/>
    <w:rsid w:val="00727109"/>
    <w:rsid w:val="0072718B"/>
    <w:rsid w:val="00727993"/>
    <w:rsid w:val="00727B56"/>
    <w:rsid w:val="007308BE"/>
    <w:rsid w:val="00733120"/>
    <w:rsid w:val="00733B2D"/>
    <w:rsid w:val="00737C17"/>
    <w:rsid w:val="00740ECC"/>
    <w:rsid w:val="00741438"/>
    <w:rsid w:val="00741FF8"/>
    <w:rsid w:val="00742C90"/>
    <w:rsid w:val="007443AB"/>
    <w:rsid w:val="00744586"/>
    <w:rsid w:val="00745743"/>
    <w:rsid w:val="00745CC9"/>
    <w:rsid w:val="00746168"/>
    <w:rsid w:val="00746982"/>
    <w:rsid w:val="00747486"/>
    <w:rsid w:val="007478C7"/>
    <w:rsid w:val="007501A0"/>
    <w:rsid w:val="00751F14"/>
    <w:rsid w:val="00752865"/>
    <w:rsid w:val="00753DBF"/>
    <w:rsid w:val="0075416B"/>
    <w:rsid w:val="00754523"/>
    <w:rsid w:val="007549AA"/>
    <w:rsid w:val="00754BF9"/>
    <w:rsid w:val="00754FDC"/>
    <w:rsid w:val="00755A7F"/>
    <w:rsid w:val="00755D87"/>
    <w:rsid w:val="007560CD"/>
    <w:rsid w:val="00756DD9"/>
    <w:rsid w:val="00760775"/>
    <w:rsid w:val="00761941"/>
    <w:rsid w:val="00761C74"/>
    <w:rsid w:val="007623BA"/>
    <w:rsid w:val="00762539"/>
    <w:rsid w:val="007633EE"/>
    <w:rsid w:val="00763803"/>
    <w:rsid w:val="00763A95"/>
    <w:rsid w:val="007642E4"/>
    <w:rsid w:val="00764732"/>
    <w:rsid w:val="0076473C"/>
    <w:rsid w:val="007649DE"/>
    <w:rsid w:val="00767639"/>
    <w:rsid w:val="00770341"/>
    <w:rsid w:val="00770719"/>
    <w:rsid w:val="007718E9"/>
    <w:rsid w:val="00772375"/>
    <w:rsid w:val="00772427"/>
    <w:rsid w:val="00772D38"/>
    <w:rsid w:val="0077435B"/>
    <w:rsid w:val="007753C3"/>
    <w:rsid w:val="007756C3"/>
    <w:rsid w:val="00776872"/>
    <w:rsid w:val="00777F30"/>
    <w:rsid w:val="0078148A"/>
    <w:rsid w:val="007822C7"/>
    <w:rsid w:val="00784F9C"/>
    <w:rsid w:val="00786464"/>
    <w:rsid w:val="00786701"/>
    <w:rsid w:val="007868CC"/>
    <w:rsid w:val="00786910"/>
    <w:rsid w:val="00786AE6"/>
    <w:rsid w:val="00786FAE"/>
    <w:rsid w:val="0078783E"/>
    <w:rsid w:val="007878B8"/>
    <w:rsid w:val="00790089"/>
    <w:rsid w:val="007903B3"/>
    <w:rsid w:val="007909E6"/>
    <w:rsid w:val="0079158F"/>
    <w:rsid w:val="00791C76"/>
    <w:rsid w:val="0079397D"/>
    <w:rsid w:val="00793C68"/>
    <w:rsid w:val="00793EAD"/>
    <w:rsid w:val="00795CF5"/>
    <w:rsid w:val="00795E53"/>
    <w:rsid w:val="007960D5"/>
    <w:rsid w:val="007968E6"/>
    <w:rsid w:val="00797786"/>
    <w:rsid w:val="00797A92"/>
    <w:rsid w:val="00797D9A"/>
    <w:rsid w:val="007A0519"/>
    <w:rsid w:val="007A1942"/>
    <w:rsid w:val="007A19EB"/>
    <w:rsid w:val="007A39EC"/>
    <w:rsid w:val="007A3D39"/>
    <w:rsid w:val="007A42D0"/>
    <w:rsid w:val="007A492E"/>
    <w:rsid w:val="007A4BEF"/>
    <w:rsid w:val="007A4D65"/>
    <w:rsid w:val="007A4DE2"/>
    <w:rsid w:val="007A59CC"/>
    <w:rsid w:val="007A633A"/>
    <w:rsid w:val="007A6AF0"/>
    <w:rsid w:val="007A7C8E"/>
    <w:rsid w:val="007B0653"/>
    <w:rsid w:val="007B173F"/>
    <w:rsid w:val="007B1FC0"/>
    <w:rsid w:val="007B2565"/>
    <w:rsid w:val="007B28F3"/>
    <w:rsid w:val="007B3449"/>
    <w:rsid w:val="007B45E4"/>
    <w:rsid w:val="007B4712"/>
    <w:rsid w:val="007B5813"/>
    <w:rsid w:val="007B5A98"/>
    <w:rsid w:val="007B66D2"/>
    <w:rsid w:val="007B6913"/>
    <w:rsid w:val="007B7C84"/>
    <w:rsid w:val="007C03AB"/>
    <w:rsid w:val="007C071B"/>
    <w:rsid w:val="007C0EF9"/>
    <w:rsid w:val="007C0FD4"/>
    <w:rsid w:val="007C1074"/>
    <w:rsid w:val="007C32E5"/>
    <w:rsid w:val="007C48BB"/>
    <w:rsid w:val="007C4AEB"/>
    <w:rsid w:val="007C5304"/>
    <w:rsid w:val="007C6418"/>
    <w:rsid w:val="007C780C"/>
    <w:rsid w:val="007C7CF8"/>
    <w:rsid w:val="007D0FF3"/>
    <w:rsid w:val="007D1803"/>
    <w:rsid w:val="007D1DAA"/>
    <w:rsid w:val="007D1E26"/>
    <w:rsid w:val="007D20EF"/>
    <w:rsid w:val="007D32E8"/>
    <w:rsid w:val="007D42A9"/>
    <w:rsid w:val="007D4575"/>
    <w:rsid w:val="007D52B1"/>
    <w:rsid w:val="007D5461"/>
    <w:rsid w:val="007D5590"/>
    <w:rsid w:val="007D5916"/>
    <w:rsid w:val="007D5920"/>
    <w:rsid w:val="007D5BF0"/>
    <w:rsid w:val="007D6CEB"/>
    <w:rsid w:val="007D6FD8"/>
    <w:rsid w:val="007D75D2"/>
    <w:rsid w:val="007D7AA4"/>
    <w:rsid w:val="007E0EF2"/>
    <w:rsid w:val="007E35ED"/>
    <w:rsid w:val="007E39D0"/>
    <w:rsid w:val="007E3B03"/>
    <w:rsid w:val="007E403F"/>
    <w:rsid w:val="007E5CBF"/>
    <w:rsid w:val="007E5DB4"/>
    <w:rsid w:val="007E6AD8"/>
    <w:rsid w:val="007F1A44"/>
    <w:rsid w:val="007F29D8"/>
    <w:rsid w:val="007F2C7B"/>
    <w:rsid w:val="007F4601"/>
    <w:rsid w:val="007F4977"/>
    <w:rsid w:val="007F502D"/>
    <w:rsid w:val="007F56CB"/>
    <w:rsid w:val="007F73C8"/>
    <w:rsid w:val="007F7ADB"/>
    <w:rsid w:val="007F7E18"/>
    <w:rsid w:val="00802964"/>
    <w:rsid w:val="00802EEE"/>
    <w:rsid w:val="00805382"/>
    <w:rsid w:val="008059CE"/>
    <w:rsid w:val="0080662E"/>
    <w:rsid w:val="00806643"/>
    <w:rsid w:val="00807569"/>
    <w:rsid w:val="00810D2C"/>
    <w:rsid w:val="00810FEC"/>
    <w:rsid w:val="00811276"/>
    <w:rsid w:val="00811960"/>
    <w:rsid w:val="008131E9"/>
    <w:rsid w:val="008141F7"/>
    <w:rsid w:val="00816B7A"/>
    <w:rsid w:val="00821A98"/>
    <w:rsid w:val="00821D3C"/>
    <w:rsid w:val="00821FEE"/>
    <w:rsid w:val="00822789"/>
    <w:rsid w:val="008232B6"/>
    <w:rsid w:val="008243DF"/>
    <w:rsid w:val="008254E0"/>
    <w:rsid w:val="008257D3"/>
    <w:rsid w:val="00826F6A"/>
    <w:rsid w:val="00831AA2"/>
    <w:rsid w:val="00831BA3"/>
    <w:rsid w:val="008321B0"/>
    <w:rsid w:val="0083309A"/>
    <w:rsid w:val="008339AB"/>
    <w:rsid w:val="008361BA"/>
    <w:rsid w:val="0084003B"/>
    <w:rsid w:val="00840547"/>
    <w:rsid w:val="00840F6B"/>
    <w:rsid w:val="00841000"/>
    <w:rsid w:val="008415C6"/>
    <w:rsid w:val="00842225"/>
    <w:rsid w:val="008424E7"/>
    <w:rsid w:val="008426D0"/>
    <w:rsid w:val="00842710"/>
    <w:rsid w:val="00842A4B"/>
    <w:rsid w:val="008444F3"/>
    <w:rsid w:val="0084491B"/>
    <w:rsid w:val="00845B3F"/>
    <w:rsid w:val="00845BE8"/>
    <w:rsid w:val="00846459"/>
    <w:rsid w:val="008464D6"/>
    <w:rsid w:val="0084721F"/>
    <w:rsid w:val="00847DD2"/>
    <w:rsid w:val="00850C25"/>
    <w:rsid w:val="0085231B"/>
    <w:rsid w:val="00852364"/>
    <w:rsid w:val="0085247E"/>
    <w:rsid w:val="00852F06"/>
    <w:rsid w:val="00853C24"/>
    <w:rsid w:val="008557F6"/>
    <w:rsid w:val="0085594E"/>
    <w:rsid w:val="00856E8B"/>
    <w:rsid w:val="008577A6"/>
    <w:rsid w:val="008601D1"/>
    <w:rsid w:val="00861373"/>
    <w:rsid w:val="00861487"/>
    <w:rsid w:val="008615E8"/>
    <w:rsid w:val="00862546"/>
    <w:rsid w:val="0086288F"/>
    <w:rsid w:val="00863333"/>
    <w:rsid w:val="00863CCC"/>
    <w:rsid w:val="008643E4"/>
    <w:rsid w:val="008648C4"/>
    <w:rsid w:val="00865C05"/>
    <w:rsid w:val="008667E1"/>
    <w:rsid w:val="0087046E"/>
    <w:rsid w:val="00870917"/>
    <w:rsid w:val="008711F3"/>
    <w:rsid w:val="008731DA"/>
    <w:rsid w:val="008743E8"/>
    <w:rsid w:val="008758C6"/>
    <w:rsid w:val="008758E8"/>
    <w:rsid w:val="0087624A"/>
    <w:rsid w:val="0088010C"/>
    <w:rsid w:val="0088085B"/>
    <w:rsid w:val="00880AC3"/>
    <w:rsid w:val="00881A53"/>
    <w:rsid w:val="008826DA"/>
    <w:rsid w:val="00883384"/>
    <w:rsid w:val="00883A67"/>
    <w:rsid w:val="008843DC"/>
    <w:rsid w:val="0088470F"/>
    <w:rsid w:val="00884D53"/>
    <w:rsid w:val="00885CB2"/>
    <w:rsid w:val="0088670A"/>
    <w:rsid w:val="00887731"/>
    <w:rsid w:val="00887ADF"/>
    <w:rsid w:val="00887CCA"/>
    <w:rsid w:val="00892603"/>
    <w:rsid w:val="00892849"/>
    <w:rsid w:val="00892FA6"/>
    <w:rsid w:val="0089394C"/>
    <w:rsid w:val="0089466C"/>
    <w:rsid w:val="00894785"/>
    <w:rsid w:val="00895B17"/>
    <w:rsid w:val="008964AA"/>
    <w:rsid w:val="00896D8F"/>
    <w:rsid w:val="0089753D"/>
    <w:rsid w:val="00897C6A"/>
    <w:rsid w:val="008A078A"/>
    <w:rsid w:val="008A11EA"/>
    <w:rsid w:val="008A1468"/>
    <w:rsid w:val="008A1659"/>
    <w:rsid w:val="008A1920"/>
    <w:rsid w:val="008A2AC0"/>
    <w:rsid w:val="008A2EFF"/>
    <w:rsid w:val="008A3326"/>
    <w:rsid w:val="008A3B50"/>
    <w:rsid w:val="008A3E93"/>
    <w:rsid w:val="008A4A59"/>
    <w:rsid w:val="008A4BBC"/>
    <w:rsid w:val="008A4CF8"/>
    <w:rsid w:val="008A4D01"/>
    <w:rsid w:val="008A61D5"/>
    <w:rsid w:val="008A705F"/>
    <w:rsid w:val="008A7BA0"/>
    <w:rsid w:val="008B03FF"/>
    <w:rsid w:val="008B06E7"/>
    <w:rsid w:val="008B0911"/>
    <w:rsid w:val="008B09F4"/>
    <w:rsid w:val="008B0D7B"/>
    <w:rsid w:val="008B171D"/>
    <w:rsid w:val="008B1750"/>
    <w:rsid w:val="008B19F3"/>
    <w:rsid w:val="008B1F6A"/>
    <w:rsid w:val="008B38A0"/>
    <w:rsid w:val="008B5BCC"/>
    <w:rsid w:val="008B708F"/>
    <w:rsid w:val="008B70C7"/>
    <w:rsid w:val="008B782B"/>
    <w:rsid w:val="008C2B3A"/>
    <w:rsid w:val="008C2ECB"/>
    <w:rsid w:val="008C311A"/>
    <w:rsid w:val="008C76E9"/>
    <w:rsid w:val="008C7714"/>
    <w:rsid w:val="008C77FD"/>
    <w:rsid w:val="008C783E"/>
    <w:rsid w:val="008D03C2"/>
    <w:rsid w:val="008D0B8D"/>
    <w:rsid w:val="008D12D4"/>
    <w:rsid w:val="008D16FD"/>
    <w:rsid w:val="008D1A55"/>
    <w:rsid w:val="008D2A94"/>
    <w:rsid w:val="008D373D"/>
    <w:rsid w:val="008D3AF9"/>
    <w:rsid w:val="008D42A6"/>
    <w:rsid w:val="008D48F2"/>
    <w:rsid w:val="008D4A5C"/>
    <w:rsid w:val="008D4D79"/>
    <w:rsid w:val="008D5294"/>
    <w:rsid w:val="008D72D0"/>
    <w:rsid w:val="008D76D2"/>
    <w:rsid w:val="008D7BBA"/>
    <w:rsid w:val="008E0125"/>
    <w:rsid w:val="008E0BDC"/>
    <w:rsid w:val="008E25A6"/>
    <w:rsid w:val="008E42B3"/>
    <w:rsid w:val="008E4BEF"/>
    <w:rsid w:val="008E51CA"/>
    <w:rsid w:val="008E6987"/>
    <w:rsid w:val="008E7289"/>
    <w:rsid w:val="008E7552"/>
    <w:rsid w:val="008E7807"/>
    <w:rsid w:val="008E7A8C"/>
    <w:rsid w:val="008F0003"/>
    <w:rsid w:val="008F0829"/>
    <w:rsid w:val="008F146D"/>
    <w:rsid w:val="008F34B7"/>
    <w:rsid w:val="008F5445"/>
    <w:rsid w:val="008F7390"/>
    <w:rsid w:val="008F7E80"/>
    <w:rsid w:val="00900C12"/>
    <w:rsid w:val="00901C32"/>
    <w:rsid w:val="00901F29"/>
    <w:rsid w:val="00901FDD"/>
    <w:rsid w:val="00902B9F"/>
    <w:rsid w:val="00904947"/>
    <w:rsid w:val="00904AFB"/>
    <w:rsid w:val="00904D64"/>
    <w:rsid w:val="009061F1"/>
    <w:rsid w:val="00906780"/>
    <w:rsid w:val="009076B1"/>
    <w:rsid w:val="009100F9"/>
    <w:rsid w:val="009107DC"/>
    <w:rsid w:val="00910C2A"/>
    <w:rsid w:val="00910CFE"/>
    <w:rsid w:val="00911EEA"/>
    <w:rsid w:val="00914005"/>
    <w:rsid w:val="00914BC3"/>
    <w:rsid w:val="009152C3"/>
    <w:rsid w:val="009153E5"/>
    <w:rsid w:val="00915B19"/>
    <w:rsid w:val="009164D4"/>
    <w:rsid w:val="00916AE9"/>
    <w:rsid w:val="00917319"/>
    <w:rsid w:val="00920441"/>
    <w:rsid w:val="009221B9"/>
    <w:rsid w:val="009256A0"/>
    <w:rsid w:val="009258C6"/>
    <w:rsid w:val="009258CB"/>
    <w:rsid w:val="00926188"/>
    <w:rsid w:val="00926E7B"/>
    <w:rsid w:val="00927241"/>
    <w:rsid w:val="009276A3"/>
    <w:rsid w:val="009306AC"/>
    <w:rsid w:val="00930F56"/>
    <w:rsid w:val="00931504"/>
    <w:rsid w:val="00932BC6"/>
    <w:rsid w:val="00933487"/>
    <w:rsid w:val="00933E00"/>
    <w:rsid w:val="00933E9E"/>
    <w:rsid w:val="00934968"/>
    <w:rsid w:val="00935136"/>
    <w:rsid w:val="00935CA8"/>
    <w:rsid w:val="00935F53"/>
    <w:rsid w:val="00936961"/>
    <w:rsid w:val="009369A3"/>
    <w:rsid w:val="00936F71"/>
    <w:rsid w:val="00940EA6"/>
    <w:rsid w:val="009410BB"/>
    <w:rsid w:val="0094126B"/>
    <w:rsid w:val="00941579"/>
    <w:rsid w:val="0094245A"/>
    <w:rsid w:val="00943E0D"/>
    <w:rsid w:val="00945077"/>
    <w:rsid w:val="00945536"/>
    <w:rsid w:val="00946ADA"/>
    <w:rsid w:val="00947CCF"/>
    <w:rsid w:val="00951FA3"/>
    <w:rsid w:val="00953C30"/>
    <w:rsid w:val="00953E49"/>
    <w:rsid w:val="00953FB7"/>
    <w:rsid w:val="00954441"/>
    <w:rsid w:val="009547AD"/>
    <w:rsid w:val="00955462"/>
    <w:rsid w:val="009559C6"/>
    <w:rsid w:val="0095630B"/>
    <w:rsid w:val="00957221"/>
    <w:rsid w:val="009579CC"/>
    <w:rsid w:val="0096169E"/>
    <w:rsid w:val="00961AA2"/>
    <w:rsid w:val="009622CE"/>
    <w:rsid w:val="009646D2"/>
    <w:rsid w:val="00965B15"/>
    <w:rsid w:val="00965DAE"/>
    <w:rsid w:val="00967CA5"/>
    <w:rsid w:val="00967DB6"/>
    <w:rsid w:val="00970B1F"/>
    <w:rsid w:val="00970B89"/>
    <w:rsid w:val="00970D17"/>
    <w:rsid w:val="009721AF"/>
    <w:rsid w:val="009721D7"/>
    <w:rsid w:val="00972CCF"/>
    <w:rsid w:val="009732B8"/>
    <w:rsid w:val="00974216"/>
    <w:rsid w:val="009745E5"/>
    <w:rsid w:val="009746F4"/>
    <w:rsid w:val="009747D5"/>
    <w:rsid w:val="00975280"/>
    <w:rsid w:val="009753F9"/>
    <w:rsid w:val="00975496"/>
    <w:rsid w:val="00975E7E"/>
    <w:rsid w:val="009778A4"/>
    <w:rsid w:val="00977DC9"/>
    <w:rsid w:val="0098065C"/>
    <w:rsid w:val="00980B9B"/>
    <w:rsid w:val="009815CB"/>
    <w:rsid w:val="009818CA"/>
    <w:rsid w:val="0098327E"/>
    <w:rsid w:val="0098378A"/>
    <w:rsid w:val="0098522D"/>
    <w:rsid w:val="009877DD"/>
    <w:rsid w:val="009906E4"/>
    <w:rsid w:val="00990EEF"/>
    <w:rsid w:val="009915FC"/>
    <w:rsid w:val="009946DB"/>
    <w:rsid w:val="00994C18"/>
    <w:rsid w:val="00995D8D"/>
    <w:rsid w:val="009966A4"/>
    <w:rsid w:val="00996ED7"/>
    <w:rsid w:val="0099798D"/>
    <w:rsid w:val="00997C1B"/>
    <w:rsid w:val="009A1865"/>
    <w:rsid w:val="009A1BFE"/>
    <w:rsid w:val="009A2781"/>
    <w:rsid w:val="009A2A8C"/>
    <w:rsid w:val="009A2FDA"/>
    <w:rsid w:val="009A353E"/>
    <w:rsid w:val="009A4E9A"/>
    <w:rsid w:val="009A5FA7"/>
    <w:rsid w:val="009A78AB"/>
    <w:rsid w:val="009B137B"/>
    <w:rsid w:val="009B2DFA"/>
    <w:rsid w:val="009B392D"/>
    <w:rsid w:val="009B3E3A"/>
    <w:rsid w:val="009B4B32"/>
    <w:rsid w:val="009C0137"/>
    <w:rsid w:val="009C05CB"/>
    <w:rsid w:val="009C0B35"/>
    <w:rsid w:val="009C138D"/>
    <w:rsid w:val="009C140F"/>
    <w:rsid w:val="009C1880"/>
    <w:rsid w:val="009C392E"/>
    <w:rsid w:val="009C3970"/>
    <w:rsid w:val="009C4026"/>
    <w:rsid w:val="009C41D9"/>
    <w:rsid w:val="009C423C"/>
    <w:rsid w:val="009C43C9"/>
    <w:rsid w:val="009C462B"/>
    <w:rsid w:val="009C5189"/>
    <w:rsid w:val="009C5EA3"/>
    <w:rsid w:val="009C6C9B"/>
    <w:rsid w:val="009C784F"/>
    <w:rsid w:val="009D0FA3"/>
    <w:rsid w:val="009D16DA"/>
    <w:rsid w:val="009D1A8A"/>
    <w:rsid w:val="009D2640"/>
    <w:rsid w:val="009D4C63"/>
    <w:rsid w:val="009D4D02"/>
    <w:rsid w:val="009D5FD9"/>
    <w:rsid w:val="009D62E5"/>
    <w:rsid w:val="009D637E"/>
    <w:rsid w:val="009D69A4"/>
    <w:rsid w:val="009D69A9"/>
    <w:rsid w:val="009D75C2"/>
    <w:rsid w:val="009E1A5B"/>
    <w:rsid w:val="009E21CB"/>
    <w:rsid w:val="009E2E1B"/>
    <w:rsid w:val="009E3F3C"/>
    <w:rsid w:val="009E45A9"/>
    <w:rsid w:val="009E4836"/>
    <w:rsid w:val="009E4E7C"/>
    <w:rsid w:val="009E69B8"/>
    <w:rsid w:val="009E7C52"/>
    <w:rsid w:val="009E7DF5"/>
    <w:rsid w:val="009F2114"/>
    <w:rsid w:val="009F2581"/>
    <w:rsid w:val="009F2ECB"/>
    <w:rsid w:val="009F38F0"/>
    <w:rsid w:val="009F3A81"/>
    <w:rsid w:val="009F3B81"/>
    <w:rsid w:val="009F3F1E"/>
    <w:rsid w:val="009F4EB4"/>
    <w:rsid w:val="009F511F"/>
    <w:rsid w:val="009F6C54"/>
    <w:rsid w:val="009F6EC9"/>
    <w:rsid w:val="009F741B"/>
    <w:rsid w:val="009F7467"/>
    <w:rsid w:val="009F788F"/>
    <w:rsid w:val="009F7AD5"/>
    <w:rsid w:val="00A01B34"/>
    <w:rsid w:val="00A02051"/>
    <w:rsid w:val="00A02079"/>
    <w:rsid w:val="00A025E4"/>
    <w:rsid w:val="00A02771"/>
    <w:rsid w:val="00A027B2"/>
    <w:rsid w:val="00A04693"/>
    <w:rsid w:val="00A04848"/>
    <w:rsid w:val="00A0521A"/>
    <w:rsid w:val="00A054F8"/>
    <w:rsid w:val="00A074A5"/>
    <w:rsid w:val="00A07685"/>
    <w:rsid w:val="00A07889"/>
    <w:rsid w:val="00A07D3B"/>
    <w:rsid w:val="00A117FE"/>
    <w:rsid w:val="00A11CBB"/>
    <w:rsid w:val="00A121B3"/>
    <w:rsid w:val="00A12D59"/>
    <w:rsid w:val="00A131D7"/>
    <w:rsid w:val="00A13CAF"/>
    <w:rsid w:val="00A142D7"/>
    <w:rsid w:val="00A14AA6"/>
    <w:rsid w:val="00A14DAA"/>
    <w:rsid w:val="00A152A2"/>
    <w:rsid w:val="00A15910"/>
    <w:rsid w:val="00A15E37"/>
    <w:rsid w:val="00A16286"/>
    <w:rsid w:val="00A20B73"/>
    <w:rsid w:val="00A20BBA"/>
    <w:rsid w:val="00A2144D"/>
    <w:rsid w:val="00A2202E"/>
    <w:rsid w:val="00A22B24"/>
    <w:rsid w:val="00A249CF"/>
    <w:rsid w:val="00A253C5"/>
    <w:rsid w:val="00A25D08"/>
    <w:rsid w:val="00A27847"/>
    <w:rsid w:val="00A32BF3"/>
    <w:rsid w:val="00A334A5"/>
    <w:rsid w:val="00A33E97"/>
    <w:rsid w:val="00A349C1"/>
    <w:rsid w:val="00A35823"/>
    <w:rsid w:val="00A3643B"/>
    <w:rsid w:val="00A366FD"/>
    <w:rsid w:val="00A36E21"/>
    <w:rsid w:val="00A373A2"/>
    <w:rsid w:val="00A37729"/>
    <w:rsid w:val="00A37AFF"/>
    <w:rsid w:val="00A37DC2"/>
    <w:rsid w:val="00A40B3C"/>
    <w:rsid w:val="00A40C73"/>
    <w:rsid w:val="00A4165F"/>
    <w:rsid w:val="00A42569"/>
    <w:rsid w:val="00A42997"/>
    <w:rsid w:val="00A44786"/>
    <w:rsid w:val="00A45C7D"/>
    <w:rsid w:val="00A476B7"/>
    <w:rsid w:val="00A47D68"/>
    <w:rsid w:val="00A5027C"/>
    <w:rsid w:val="00A51526"/>
    <w:rsid w:val="00A51E70"/>
    <w:rsid w:val="00A52D09"/>
    <w:rsid w:val="00A532A0"/>
    <w:rsid w:val="00A53729"/>
    <w:rsid w:val="00A547A2"/>
    <w:rsid w:val="00A547BA"/>
    <w:rsid w:val="00A5484F"/>
    <w:rsid w:val="00A559F2"/>
    <w:rsid w:val="00A56A01"/>
    <w:rsid w:val="00A56DD0"/>
    <w:rsid w:val="00A56FCE"/>
    <w:rsid w:val="00A57061"/>
    <w:rsid w:val="00A577F1"/>
    <w:rsid w:val="00A57D65"/>
    <w:rsid w:val="00A60FE1"/>
    <w:rsid w:val="00A61EC5"/>
    <w:rsid w:val="00A61ED2"/>
    <w:rsid w:val="00A632FE"/>
    <w:rsid w:val="00A6362A"/>
    <w:rsid w:val="00A63CA6"/>
    <w:rsid w:val="00A640E0"/>
    <w:rsid w:val="00A64AE5"/>
    <w:rsid w:val="00A65155"/>
    <w:rsid w:val="00A659A6"/>
    <w:rsid w:val="00A65E6F"/>
    <w:rsid w:val="00A66954"/>
    <w:rsid w:val="00A66BC3"/>
    <w:rsid w:val="00A66D9B"/>
    <w:rsid w:val="00A67A20"/>
    <w:rsid w:val="00A67EF5"/>
    <w:rsid w:val="00A71CFD"/>
    <w:rsid w:val="00A7586B"/>
    <w:rsid w:val="00A75DB3"/>
    <w:rsid w:val="00A764C4"/>
    <w:rsid w:val="00A76F2A"/>
    <w:rsid w:val="00A7708B"/>
    <w:rsid w:val="00A77E1C"/>
    <w:rsid w:val="00A80785"/>
    <w:rsid w:val="00A80B3C"/>
    <w:rsid w:val="00A80D91"/>
    <w:rsid w:val="00A823D8"/>
    <w:rsid w:val="00A83F47"/>
    <w:rsid w:val="00A8455A"/>
    <w:rsid w:val="00A847C6"/>
    <w:rsid w:val="00A858D9"/>
    <w:rsid w:val="00A85E9D"/>
    <w:rsid w:val="00A8636E"/>
    <w:rsid w:val="00A8706E"/>
    <w:rsid w:val="00A87672"/>
    <w:rsid w:val="00A90776"/>
    <w:rsid w:val="00A923CF"/>
    <w:rsid w:val="00A92A8B"/>
    <w:rsid w:val="00A93B4A"/>
    <w:rsid w:val="00A943D2"/>
    <w:rsid w:val="00A952DB"/>
    <w:rsid w:val="00A97D50"/>
    <w:rsid w:val="00AA0659"/>
    <w:rsid w:val="00AA0F83"/>
    <w:rsid w:val="00AA18D7"/>
    <w:rsid w:val="00AA1ADA"/>
    <w:rsid w:val="00AA2250"/>
    <w:rsid w:val="00AA401A"/>
    <w:rsid w:val="00AA4868"/>
    <w:rsid w:val="00AA4B61"/>
    <w:rsid w:val="00AA5027"/>
    <w:rsid w:val="00AA6AFE"/>
    <w:rsid w:val="00AA7191"/>
    <w:rsid w:val="00AA7C64"/>
    <w:rsid w:val="00AB0605"/>
    <w:rsid w:val="00AB0B7C"/>
    <w:rsid w:val="00AB0D80"/>
    <w:rsid w:val="00AB153C"/>
    <w:rsid w:val="00AB2065"/>
    <w:rsid w:val="00AB2487"/>
    <w:rsid w:val="00AB265E"/>
    <w:rsid w:val="00AB26CE"/>
    <w:rsid w:val="00AB2BDB"/>
    <w:rsid w:val="00AB32BB"/>
    <w:rsid w:val="00AB3A05"/>
    <w:rsid w:val="00AB3C7B"/>
    <w:rsid w:val="00AB61BA"/>
    <w:rsid w:val="00AB6D6B"/>
    <w:rsid w:val="00AB77D4"/>
    <w:rsid w:val="00AC17EE"/>
    <w:rsid w:val="00AC1DA7"/>
    <w:rsid w:val="00AC32C0"/>
    <w:rsid w:val="00AC3919"/>
    <w:rsid w:val="00AC4DF7"/>
    <w:rsid w:val="00AC5410"/>
    <w:rsid w:val="00AC5578"/>
    <w:rsid w:val="00AC5B6B"/>
    <w:rsid w:val="00AC64F9"/>
    <w:rsid w:val="00AD0BF6"/>
    <w:rsid w:val="00AD1AEE"/>
    <w:rsid w:val="00AD3604"/>
    <w:rsid w:val="00AD3BD8"/>
    <w:rsid w:val="00AD3FEF"/>
    <w:rsid w:val="00AD57B8"/>
    <w:rsid w:val="00AD5AF5"/>
    <w:rsid w:val="00AD7EF5"/>
    <w:rsid w:val="00AE20D9"/>
    <w:rsid w:val="00AE294C"/>
    <w:rsid w:val="00AE2BD4"/>
    <w:rsid w:val="00AE2FC2"/>
    <w:rsid w:val="00AE3F2B"/>
    <w:rsid w:val="00AE51D3"/>
    <w:rsid w:val="00AE5A41"/>
    <w:rsid w:val="00AE5E26"/>
    <w:rsid w:val="00AE78BF"/>
    <w:rsid w:val="00AF20B8"/>
    <w:rsid w:val="00AF3A43"/>
    <w:rsid w:val="00AF4F5A"/>
    <w:rsid w:val="00AF58C0"/>
    <w:rsid w:val="00AF72C2"/>
    <w:rsid w:val="00AF7332"/>
    <w:rsid w:val="00B00EDE"/>
    <w:rsid w:val="00B01AB3"/>
    <w:rsid w:val="00B0217E"/>
    <w:rsid w:val="00B02A78"/>
    <w:rsid w:val="00B03B5C"/>
    <w:rsid w:val="00B0454D"/>
    <w:rsid w:val="00B04824"/>
    <w:rsid w:val="00B05F72"/>
    <w:rsid w:val="00B06460"/>
    <w:rsid w:val="00B06B53"/>
    <w:rsid w:val="00B074D8"/>
    <w:rsid w:val="00B07A89"/>
    <w:rsid w:val="00B07A92"/>
    <w:rsid w:val="00B1017F"/>
    <w:rsid w:val="00B10269"/>
    <w:rsid w:val="00B127A4"/>
    <w:rsid w:val="00B12B62"/>
    <w:rsid w:val="00B1305E"/>
    <w:rsid w:val="00B1384D"/>
    <w:rsid w:val="00B149A0"/>
    <w:rsid w:val="00B15776"/>
    <w:rsid w:val="00B1610C"/>
    <w:rsid w:val="00B16267"/>
    <w:rsid w:val="00B167E0"/>
    <w:rsid w:val="00B169A2"/>
    <w:rsid w:val="00B207BC"/>
    <w:rsid w:val="00B20FCA"/>
    <w:rsid w:val="00B22F30"/>
    <w:rsid w:val="00B2302B"/>
    <w:rsid w:val="00B235C0"/>
    <w:rsid w:val="00B244DF"/>
    <w:rsid w:val="00B24560"/>
    <w:rsid w:val="00B247B3"/>
    <w:rsid w:val="00B24F8C"/>
    <w:rsid w:val="00B25064"/>
    <w:rsid w:val="00B259C9"/>
    <w:rsid w:val="00B26C0D"/>
    <w:rsid w:val="00B30C96"/>
    <w:rsid w:val="00B31DBD"/>
    <w:rsid w:val="00B32134"/>
    <w:rsid w:val="00B32555"/>
    <w:rsid w:val="00B32DF5"/>
    <w:rsid w:val="00B334A6"/>
    <w:rsid w:val="00B343A5"/>
    <w:rsid w:val="00B349BD"/>
    <w:rsid w:val="00B34A16"/>
    <w:rsid w:val="00B34C0F"/>
    <w:rsid w:val="00B35A22"/>
    <w:rsid w:val="00B35F02"/>
    <w:rsid w:val="00B3675E"/>
    <w:rsid w:val="00B407AF"/>
    <w:rsid w:val="00B4126D"/>
    <w:rsid w:val="00B41D5A"/>
    <w:rsid w:val="00B43AEE"/>
    <w:rsid w:val="00B5342B"/>
    <w:rsid w:val="00B536CB"/>
    <w:rsid w:val="00B53969"/>
    <w:rsid w:val="00B548D0"/>
    <w:rsid w:val="00B55A9E"/>
    <w:rsid w:val="00B566CB"/>
    <w:rsid w:val="00B56C16"/>
    <w:rsid w:val="00B571E0"/>
    <w:rsid w:val="00B61CE9"/>
    <w:rsid w:val="00B63118"/>
    <w:rsid w:val="00B636C2"/>
    <w:rsid w:val="00B636DD"/>
    <w:rsid w:val="00B646B7"/>
    <w:rsid w:val="00B6569A"/>
    <w:rsid w:val="00B65FAA"/>
    <w:rsid w:val="00B70E98"/>
    <w:rsid w:val="00B71550"/>
    <w:rsid w:val="00B7176E"/>
    <w:rsid w:val="00B73B83"/>
    <w:rsid w:val="00B742FA"/>
    <w:rsid w:val="00B7440C"/>
    <w:rsid w:val="00B747DB"/>
    <w:rsid w:val="00B75C6F"/>
    <w:rsid w:val="00B76A5C"/>
    <w:rsid w:val="00B775B8"/>
    <w:rsid w:val="00B77CC4"/>
    <w:rsid w:val="00B804A2"/>
    <w:rsid w:val="00B80524"/>
    <w:rsid w:val="00B809C7"/>
    <w:rsid w:val="00B826C0"/>
    <w:rsid w:val="00B830FC"/>
    <w:rsid w:val="00B84045"/>
    <w:rsid w:val="00B84076"/>
    <w:rsid w:val="00B84894"/>
    <w:rsid w:val="00B849AE"/>
    <w:rsid w:val="00B84F74"/>
    <w:rsid w:val="00B853A8"/>
    <w:rsid w:val="00B8553C"/>
    <w:rsid w:val="00B857DF"/>
    <w:rsid w:val="00B86519"/>
    <w:rsid w:val="00B866A6"/>
    <w:rsid w:val="00B87A38"/>
    <w:rsid w:val="00B87D34"/>
    <w:rsid w:val="00B901CD"/>
    <w:rsid w:val="00B9099B"/>
    <w:rsid w:val="00B90EC9"/>
    <w:rsid w:val="00B92656"/>
    <w:rsid w:val="00B93A52"/>
    <w:rsid w:val="00B95984"/>
    <w:rsid w:val="00B95A98"/>
    <w:rsid w:val="00B96339"/>
    <w:rsid w:val="00B96A34"/>
    <w:rsid w:val="00B97200"/>
    <w:rsid w:val="00B97365"/>
    <w:rsid w:val="00B974E0"/>
    <w:rsid w:val="00BA152D"/>
    <w:rsid w:val="00BA1A71"/>
    <w:rsid w:val="00BA39D4"/>
    <w:rsid w:val="00BA4A8E"/>
    <w:rsid w:val="00BA4FDA"/>
    <w:rsid w:val="00BA538F"/>
    <w:rsid w:val="00BA59FD"/>
    <w:rsid w:val="00BA688D"/>
    <w:rsid w:val="00BA6DFB"/>
    <w:rsid w:val="00BA7AD6"/>
    <w:rsid w:val="00BB0493"/>
    <w:rsid w:val="00BB1C9A"/>
    <w:rsid w:val="00BB1FE9"/>
    <w:rsid w:val="00BB3601"/>
    <w:rsid w:val="00BB3BDB"/>
    <w:rsid w:val="00BB3DC2"/>
    <w:rsid w:val="00BB54D9"/>
    <w:rsid w:val="00BB55C6"/>
    <w:rsid w:val="00BB6F3D"/>
    <w:rsid w:val="00BB7A60"/>
    <w:rsid w:val="00BB7BD8"/>
    <w:rsid w:val="00BC0133"/>
    <w:rsid w:val="00BC03F1"/>
    <w:rsid w:val="00BC1815"/>
    <w:rsid w:val="00BC4D74"/>
    <w:rsid w:val="00BC5AA5"/>
    <w:rsid w:val="00BC6045"/>
    <w:rsid w:val="00BC6243"/>
    <w:rsid w:val="00BC66A2"/>
    <w:rsid w:val="00BC7CC8"/>
    <w:rsid w:val="00BD099A"/>
    <w:rsid w:val="00BD1842"/>
    <w:rsid w:val="00BD265B"/>
    <w:rsid w:val="00BD289B"/>
    <w:rsid w:val="00BD2F35"/>
    <w:rsid w:val="00BD3DFF"/>
    <w:rsid w:val="00BD3FD0"/>
    <w:rsid w:val="00BD42AA"/>
    <w:rsid w:val="00BD4C60"/>
    <w:rsid w:val="00BD553E"/>
    <w:rsid w:val="00BD73C7"/>
    <w:rsid w:val="00BD78BC"/>
    <w:rsid w:val="00BE002A"/>
    <w:rsid w:val="00BE1C13"/>
    <w:rsid w:val="00BE3A9D"/>
    <w:rsid w:val="00BE3BF1"/>
    <w:rsid w:val="00BE5077"/>
    <w:rsid w:val="00BE507B"/>
    <w:rsid w:val="00BE5C5A"/>
    <w:rsid w:val="00BE696B"/>
    <w:rsid w:val="00BE7042"/>
    <w:rsid w:val="00BE7450"/>
    <w:rsid w:val="00BF1F49"/>
    <w:rsid w:val="00BF359A"/>
    <w:rsid w:val="00BF40D9"/>
    <w:rsid w:val="00BF4796"/>
    <w:rsid w:val="00BF490C"/>
    <w:rsid w:val="00BF4ADD"/>
    <w:rsid w:val="00BF4C1F"/>
    <w:rsid w:val="00BF4EFA"/>
    <w:rsid w:val="00BF5A7B"/>
    <w:rsid w:val="00BF5A87"/>
    <w:rsid w:val="00BF7184"/>
    <w:rsid w:val="00C004E6"/>
    <w:rsid w:val="00C00B45"/>
    <w:rsid w:val="00C00C65"/>
    <w:rsid w:val="00C025E9"/>
    <w:rsid w:val="00C02E29"/>
    <w:rsid w:val="00C04045"/>
    <w:rsid w:val="00C075DC"/>
    <w:rsid w:val="00C10CC9"/>
    <w:rsid w:val="00C11D43"/>
    <w:rsid w:val="00C11E04"/>
    <w:rsid w:val="00C1245D"/>
    <w:rsid w:val="00C12B95"/>
    <w:rsid w:val="00C12FAF"/>
    <w:rsid w:val="00C1341F"/>
    <w:rsid w:val="00C16F44"/>
    <w:rsid w:val="00C1706C"/>
    <w:rsid w:val="00C173A9"/>
    <w:rsid w:val="00C1778C"/>
    <w:rsid w:val="00C20112"/>
    <w:rsid w:val="00C205B5"/>
    <w:rsid w:val="00C20D93"/>
    <w:rsid w:val="00C22610"/>
    <w:rsid w:val="00C23516"/>
    <w:rsid w:val="00C23ADE"/>
    <w:rsid w:val="00C23C6B"/>
    <w:rsid w:val="00C23D17"/>
    <w:rsid w:val="00C23F6C"/>
    <w:rsid w:val="00C24B9E"/>
    <w:rsid w:val="00C25105"/>
    <w:rsid w:val="00C256BC"/>
    <w:rsid w:val="00C25E7A"/>
    <w:rsid w:val="00C26076"/>
    <w:rsid w:val="00C260CA"/>
    <w:rsid w:val="00C30872"/>
    <w:rsid w:val="00C31E6E"/>
    <w:rsid w:val="00C32681"/>
    <w:rsid w:val="00C327A1"/>
    <w:rsid w:val="00C33D93"/>
    <w:rsid w:val="00C33FCF"/>
    <w:rsid w:val="00C347A5"/>
    <w:rsid w:val="00C34986"/>
    <w:rsid w:val="00C34F84"/>
    <w:rsid w:val="00C357AE"/>
    <w:rsid w:val="00C358A6"/>
    <w:rsid w:val="00C4065A"/>
    <w:rsid w:val="00C41C32"/>
    <w:rsid w:val="00C42875"/>
    <w:rsid w:val="00C42B6F"/>
    <w:rsid w:val="00C43D1E"/>
    <w:rsid w:val="00C43EAA"/>
    <w:rsid w:val="00C457B0"/>
    <w:rsid w:val="00C45819"/>
    <w:rsid w:val="00C45D98"/>
    <w:rsid w:val="00C4692A"/>
    <w:rsid w:val="00C46E3A"/>
    <w:rsid w:val="00C47ECE"/>
    <w:rsid w:val="00C502DA"/>
    <w:rsid w:val="00C50E01"/>
    <w:rsid w:val="00C50E5A"/>
    <w:rsid w:val="00C5108C"/>
    <w:rsid w:val="00C512C3"/>
    <w:rsid w:val="00C515D6"/>
    <w:rsid w:val="00C51A1C"/>
    <w:rsid w:val="00C51FE8"/>
    <w:rsid w:val="00C52375"/>
    <w:rsid w:val="00C52A6E"/>
    <w:rsid w:val="00C532C9"/>
    <w:rsid w:val="00C5397A"/>
    <w:rsid w:val="00C54A05"/>
    <w:rsid w:val="00C54A71"/>
    <w:rsid w:val="00C55237"/>
    <w:rsid w:val="00C5533F"/>
    <w:rsid w:val="00C5601B"/>
    <w:rsid w:val="00C562AD"/>
    <w:rsid w:val="00C5637F"/>
    <w:rsid w:val="00C56B0F"/>
    <w:rsid w:val="00C579BF"/>
    <w:rsid w:val="00C60297"/>
    <w:rsid w:val="00C60A55"/>
    <w:rsid w:val="00C60B3E"/>
    <w:rsid w:val="00C61269"/>
    <w:rsid w:val="00C61A20"/>
    <w:rsid w:val="00C623B0"/>
    <w:rsid w:val="00C6291C"/>
    <w:rsid w:val="00C62D70"/>
    <w:rsid w:val="00C646EF"/>
    <w:rsid w:val="00C64755"/>
    <w:rsid w:val="00C64940"/>
    <w:rsid w:val="00C64D19"/>
    <w:rsid w:val="00C65129"/>
    <w:rsid w:val="00C6513D"/>
    <w:rsid w:val="00C6523E"/>
    <w:rsid w:val="00C65B36"/>
    <w:rsid w:val="00C661BD"/>
    <w:rsid w:val="00C66751"/>
    <w:rsid w:val="00C66EF0"/>
    <w:rsid w:val="00C67167"/>
    <w:rsid w:val="00C67364"/>
    <w:rsid w:val="00C7040A"/>
    <w:rsid w:val="00C7042C"/>
    <w:rsid w:val="00C706C3"/>
    <w:rsid w:val="00C71A42"/>
    <w:rsid w:val="00C71C4A"/>
    <w:rsid w:val="00C72DF5"/>
    <w:rsid w:val="00C73BB9"/>
    <w:rsid w:val="00C7425B"/>
    <w:rsid w:val="00C74D8E"/>
    <w:rsid w:val="00C759A6"/>
    <w:rsid w:val="00C75C46"/>
    <w:rsid w:val="00C75E47"/>
    <w:rsid w:val="00C75FB3"/>
    <w:rsid w:val="00C76432"/>
    <w:rsid w:val="00C76D13"/>
    <w:rsid w:val="00C80A50"/>
    <w:rsid w:val="00C80C7D"/>
    <w:rsid w:val="00C8147B"/>
    <w:rsid w:val="00C81C1C"/>
    <w:rsid w:val="00C8230A"/>
    <w:rsid w:val="00C82967"/>
    <w:rsid w:val="00C82BF1"/>
    <w:rsid w:val="00C83A0B"/>
    <w:rsid w:val="00C84014"/>
    <w:rsid w:val="00C84409"/>
    <w:rsid w:val="00C86209"/>
    <w:rsid w:val="00C865B9"/>
    <w:rsid w:val="00C906F0"/>
    <w:rsid w:val="00C9187B"/>
    <w:rsid w:val="00C92A9F"/>
    <w:rsid w:val="00C96BC3"/>
    <w:rsid w:val="00C96C42"/>
    <w:rsid w:val="00C96DCF"/>
    <w:rsid w:val="00C977AC"/>
    <w:rsid w:val="00CA0249"/>
    <w:rsid w:val="00CA05FC"/>
    <w:rsid w:val="00CA0EEE"/>
    <w:rsid w:val="00CA11A0"/>
    <w:rsid w:val="00CA12A1"/>
    <w:rsid w:val="00CA15FC"/>
    <w:rsid w:val="00CA215C"/>
    <w:rsid w:val="00CA3995"/>
    <w:rsid w:val="00CA4005"/>
    <w:rsid w:val="00CA5506"/>
    <w:rsid w:val="00CA5BCA"/>
    <w:rsid w:val="00CA5C6D"/>
    <w:rsid w:val="00CA5EFF"/>
    <w:rsid w:val="00CA627B"/>
    <w:rsid w:val="00CA6F23"/>
    <w:rsid w:val="00CA7D9B"/>
    <w:rsid w:val="00CB07D2"/>
    <w:rsid w:val="00CB48A6"/>
    <w:rsid w:val="00CB536F"/>
    <w:rsid w:val="00CB5E78"/>
    <w:rsid w:val="00CB6BCA"/>
    <w:rsid w:val="00CC11B1"/>
    <w:rsid w:val="00CC1315"/>
    <w:rsid w:val="00CC2488"/>
    <w:rsid w:val="00CC31B4"/>
    <w:rsid w:val="00CC5734"/>
    <w:rsid w:val="00CC5D0C"/>
    <w:rsid w:val="00CC620A"/>
    <w:rsid w:val="00CC6C3C"/>
    <w:rsid w:val="00CC6CC3"/>
    <w:rsid w:val="00CC6F30"/>
    <w:rsid w:val="00CC726A"/>
    <w:rsid w:val="00CC7390"/>
    <w:rsid w:val="00CC760D"/>
    <w:rsid w:val="00CD076B"/>
    <w:rsid w:val="00CD1EFA"/>
    <w:rsid w:val="00CD2E25"/>
    <w:rsid w:val="00CD4024"/>
    <w:rsid w:val="00CD414E"/>
    <w:rsid w:val="00CD4528"/>
    <w:rsid w:val="00CD4A77"/>
    <w:rsid w:val="00CD5F60"/>
    <w:rsid w:val="00CD6B59"/>
    <w:rsid w:val="00CD7EB7"/>
    <w:rsid w:val="00CE2011"/>
    <w:rsid w:val="00CE396D"/>
    <w:rsid w:val="00CE4675"/>
    <w:rsid w:val="00CE4F13"/>
    <w:rsid w:val="00CE5ECC"/>
    <w:rsid w:val="00CE6680"/>
    <w:rsid w:val="00CE7CB3"/>
    <w:rsid w:val="00CF19B4"/>
    <w:rsid w:val="00CF1A25"/>
    <w:rsid w:val="00CF1AC5"/>
    <w:rsid w:val="00CF2DD3"/>
    <w:rsid w:val="00CF32E0"/>
    <w:rsid w:val="00CF4B06"/>
    <w:rsid w:val="00CF4E76"/>
    <w:rsid w:val="00CF4F1C"/>
    <w:rsid w:val="00CF6CF9"/>
    <w:rsid w:val="00CF7EB3"/>
    <w:rsid w:val="00D00126"/>
    <w:rsid w:val="00D007AD"/>
    <w:rsid w:val="00D0100C"/>
    <w:rsid w:val="00D01C58"/>
    <w:rsid w:val="00D01D8E"/>
    <w:rsid w:val="00D01F75"/>
    <w:rsid w:val="00D04943"/>
    <w:rsid w:val="00D04C97"/>
    <w:rsid w:val="00D051AD"/>
    <w:rsid w:val="00D0586D"/>
    <w:rsid w:val="00D06657"/>
    <w:rsid w:val="00D0688A"/>
    <w:rsid w:val="00D07059"/>
    <w:rsid w:val="00D077FB"/>
    <w:rsid w:val="00D07A25"/>
    <w:rsid w:val="00D1264C"/>
    <w:rsid w:val="00D12FFA"/>
    <w:rsid w:val="00D14A50"/>
    <w:rsid w:val="00D14B47"/>
    <w:rsid w:val="00D15373"/>
    <w:rsid w:val="00D15BA7"/>
    <w:rsid w:val="00D168B6"/>
    <w:rsid w:val="00D171E2"/>
    <w:rsid w:val="00D176E9"/>
    <w:rsid w:val="00D17ADD"/>
    <w:rsid w:val="00D20150"/>
    <w:rsid w:val="00D20178"/>
    <w:rsid w:val="00D20A84"/>
    <w:rsid w:val="00D21898"/>
    <w:rsid w:val="00D2205D"/>
    <w:rsid w:val="00D22716"/>
    <w:rsid w:val="00D23315"/>
    <w:rsid w:val="00D236CA"/>
    <w:rsid w:val="00D24012"/>
    <w:rsid w:val="00D24622"/>
    <w:rsid w:val="00D24A34"/>
    <w:rsid w:val="00D24A95"/>
    <w:rsid w:val="00D25206"/>
    <w:rsid w:val="00D2632E"/>
    <w:rsid w:val="00D26D83"/>
    <w:rsid w:val="00D26EED"/>
    <w:rsid w:val="00D27F3C"/>
    <w:rsid w:val="00D30CD7"/>
    <w:rsid w:val="00D314A5"/>
    <w:rsid w:val="00D3176E"/>
    <w:rsid w:val="00D31BD2"/>
    <w:rsid w:val="00D33334"/>
    <w:rsid w:val="00D3348F"/>
    <w:rsid w:val="00D33639"/>
    <w:rsid w:val="00D33BAE"/>
    <w:rsid w:val="00D340A5"/>
    <w:rsid w:val="00D34B75"/>
    <w:rsid w:val="00D34C6B"/>
    <w:rsid w:val="00D3507A"/>
    <w:rsid w:val="00D351C1"/>
    <w:rsid w:val="00D3559C"/>
    <w:rsid w:val="00D35912"/>
    <w:rsid w:val="00D37AA7"/>
    <w:rsid w:val="00D408F1"/>
    <w:rsid w:val="00D40939"/>
    <w:rsid w:val="00D413F4"/>
    <w:rsid w:val="00D41425"/>
    <w:rsid w:val="00D41D5D"/>
    <w:rsid w:val="00D42075"/>
    <w:rsid w:val="00D43A80"/>
    <w:rsid w:val="00D43EA1"/>
    <w:rsid w:val="00D447B3"/>
    <w:rsid w:val="00D451D6"/>
    <w:rsid w:val="00D459B8"/>
    <w:rsid w:val="00D47320"/>
    <w:rsid w:val="00D50F73"/>
    <w:rsid w:val="00D520F4"/>
    <w:rsid w:val="00D5320B"/>
    <w:rsid w:val="00D5420B"/>
    <w:rsid w:val="00D55D23"/>
    <w:rsid w:val="00D5639E"/>
    <w:rsid w:val="00D570F6"/>
    <w:rsid w:val="00D576B9"/>
    <w:rsid w:val="00D5775F"/>
    <w:rsid w:val="00D5795F"/>
    <w:rsid w:val="00D57E48"/>
    <w:rsid w:val="00D600C4"/>
    <w:rsid w:val="00D61376"/>
    <w:rsid w:val="00D62A46"/>
    <w:rsid w:val="00D62C4D"/>
    <w:rsid w:val="00D64111"/>
    <w:rsid w:val="00D64DE1"/>
    <w:rsid w:val="00D65D83"/>
    <w:rsid w:val="00D6708E"/>
    <w:rsid w:val="00D67974"/>
    <w:rsid w:val="00D70228"/>
    <w:rsid w:val="00D70269"/>
    <w:rsid w:val="00D71F01"/>
    <w:rsid w:val="00D73DB6"/>
    <w:rsid w:val="00D76549"/>
    <w:rsid w:val="00D8012E"/>
    <w:rsid w:val="00D801E8"/>
    <w:rsid w:val="00D806BB"/>
    <w:rsid w:val="00D81134"/>
    <w:rsid w:val="00D81CB1"/>
    <w:rsid w:val="00D8341C"/>
    <w:rsid w:val="00D83C77"/>
    <w:rsid w:val="00D84A95"/>
    <w:rsid w:val="00D84CB7"/>
    <w:rsid w:val="00D859D0"/>
    <w:rsid w:val="00D8605B"/>
    <w:rsid w:val="00D86B8D"/>
    <w:rsid w:val="00D86FCC"/>
    <w:rsid w:val="00D87A6D"/>
    <w:rsid w:val="00D87C17"/>
    <w:rsid w:val="00D90616"/>
    <w:rsid w:val="00D917A2"/>
    <w:rsid w:val="00D91A39"/>
    <w:rsid w:val="00D92909"/>
    <w:rsid w:val="00D92B87"/>
    <w:rsid w:val="00D9355D"/>
    <w:rsid w:val="00D9363A"/>
    <w:rsid w:val="00D9389D"/>
    <w:rsid w:val="00D94292"/>
    <w:rsid w:val="00D9533F"/>
    <w:rsid w:val="00D95529"/>
    <w:rsid w:val="00D9628C"/>
    <w:rsid w:val="00DA1D0B"/>
    <w:rsid w:val="00DA286E"/>
    <w:rsid w:val="00DA2B5F"/>
    <w:rsid w:val="00DA3FB8"/>
    <w:rsid w:val="00DA4609"/>
    <w:rsid w:val="00DA5140"/>
    <w:rsid w:val="00DA5541"/>
    <w:rsid w:val="00DA5754"/>
    <w:rsid w:val="00DA5F36"/>
    <w:rsid w:val="00DA701A"/>
    <w:rsid w:val="00DA7AA1"/>
    <w:rsid w:val="00DA7B2D"/>
    <w:rsid w:val="00DB0229"/>
    <w:rsid w:val="00DB11D1"/>
    <w:rsid w:val="00DB20F0"/>
    <w:rsid w:val="00DB2203"/>
    <w:rsid w:val="00DB3965"/>
    <w:rsid w:val="00DB3D10"/>
    <w:rsid w:val="00DB4399"/>
    <w:rsid w:val="00DB461A"/>
    <w:rsid w:val="00DB47AE"/>
    <w:rsid w:val="00DB4A2D"/>
    <w:rsid w:val="00DB4D95"/>
    <w:rsid w:val="00DB52E4"/>
    <w:rsid w:val="00DB667F"/>
    <w:rsid w:val="00DB68D5"/>
    <w:rsid w:val="00DB6B03"/>
    <w:rsid w:val="00DB7867"/>
    <w:rsid w:val="00DB7AA8"/>
    <w:rsid w:val="00DC0409"/>
    <w:rsid w:val="00DC1423"/>
    <w:rsid w:val="00DC178F"/>
    <w:rsid w:val="00DC18B3"/>
    <w:rsid w:val="00DC1B63"/>
    <w:rsid w:val="00DC2014"/>
    <w:rsid w:val="00DC2688"/>
    <w:rsid w:val="00DC30A8"/>
    <w:rsid w:val="00DC4273"/>
    <w:rsid w:val="00DC4559"/>
    <w:rsid w:val="00DC4F01"/>
    <w:rsid w:val="00DC5564"/>
    <w:rsid w:val="00DC6D1E"/>
    <w:rsid w:val="00DD0242"/>
    <w:rsid w:val="00DD0DFE"/>
    <w:rsid w:val="00DD1106"/>
    <w:rsid w:val="00DD1990"/>
    <w:rsid w:val="00DD1ED4"/>
    <w:rsid w:val="00DD3843"/>
    <w:rsid w:val="00DD495F"/>
    <w:rsid w:val="00DD598C"/>
    <w:rsid w:val="00DD7182"/>
    <w:rsid w:val="00DE0798"/>
    <w:rsid w:val="00DE0817"/>
    <w:rsid w:val="00DE127F"/>
    <w:rsid w:val="00DE1C9C"/>
    <w:rsid w:val="00DE1CA4"/>
    <w:rsid w:val="00DE270D"/>
    <w:rsid w:val="00DE2A72"/>
    <w:rsid w:val="00DE3AF2"/>
    <w:rsid w:val="00DE5064"/>
    <w:rsid w:val="00DE52DB"/>
    <w:rsid w:val="00DE5776"/>
    <w:rsid w:val="00DE6B2D"/>
    <w:rsid w:val="00DE6CDB"/>
    <w:rsid w:val="00DE7CDB"/>
    <w:rsid w:val="00DF02AB"/>
    <w:rsid w:val="00DF0395"/>
    <w:rsid w:val="00DF1854"/>
    <w:rsid w:val="00DF2174"/>
    <w:rsid w:val="00DF2365"/>
    <w:rsid w:val="00DF26AC"/>
    <w:rsid w:val="00DF38E6"/>
    <w:rsid w:val="00DF41C1"/>
    <w:rsid w:val="00DF6381"/>
    <w:rsid w:val="00DF6DB0"/>
    <w:rsid w:val="00E018B4"/>
    <w:rsid w:val="00E01AB8"/>
    <w:rsid w:val="00E0210D"/>
    <w:rsid w:val="00E033D3"/>
    <w:rsid w:val="00E03AE1"/>
    <w:rsid w:val="00E03C53"/>
    <w:rsid w:val="00E0782D"/>
    <w:rsid w:val="00E078A9"/>
    <w:rsid w:val="00E07BCD"/>
    <w:rsid w:val="00E113CC"/>
    <w:rsid w:val="00E12EAB"/>
    <w:rsid w:val="00E132B2"/>
    <w:rsid w:val="00E13386"/>
    <w:rsid w:val="00E149AD"/>
    <w:rsid w:val="00E14E61"/>
    <w:rsid w:val="00E1533B"/>
    <w:rsid w:val="00E16756"/>
    <w:rsid w:val="00E17AD5"/>
    <w:rsid w:val="00E21721"/>
    <w:rsid w:val="00E21770"/>
    <w:rsid w:val="00E218A7"/>
    <w:rsid w:val="00E2270A"/>
    <w:rsid w:val="00E23498"/>
    <w:rsid w:val="00E23746"/>
    <w:rsid w:val="00E2428B"/>
    <w:rsid w:val="00E247DC"/>
    <w:rsid w:val="00E24E08"/>
    <w:rsid w:val="00E25338"/>
    <w:rsid w:val="00E25EBC"/>
    <w:rsid w:val="00E262AC"/>
    <w:rsid w:val="00E269A1"/>
    <w:rsid w:val="00E314A1"/>
    <w:rsid w:val="00E31E23"/>
    <w:rsid w:val="00E3243C"/>
    <w:rsid w:val="00E32B85"/>
    <w:rsid w:val="00E33192"/>
    <w:rsid w:val="00E3329C"/>
    <w:rsid w:val="00E33D7A"/>
    <w:rsid w:val="00E34DCA"/>
    <w:rsid w:val="00E3512A"/>
    <w:rsid w:val="00E35321"/>
    <w:rsid w:val="00E36B0C"/>
    <w:rsid w:val="00E36B28"/>
    <w:rsid w:val="00E37B17"/>
    <w:rsid w:val="00E37E20"/>
    <w:rsid w:val="00E40038"/>
    <w:rsid w:val="00E410A2"/>
    <w:rsid w:val="00E41EF2"/>
    <w:rsid w:val="00E4347C"/>
    <w:rsid w:val="00E43BAC"/>
    <w:rsid w:val="00E45AAB"/>
    <w:rsid w:val="00E461C5"/>
    <w:rsid w:val="00E4718E"/>
    <w:rsid w:val="00E47354"/>
    <w:rsid w:val="00E50AE0"/>
    <w:rsid w:val="00E50C5B"/>
    <w:rsid w:val="00E51E7B"/>
    <w:rsid w:val="00E51FC3"/>
    <w:rsid w:val="00E525E2"/>
    <w:rsid w:val="00E53F6A"/>
    <w:rsid w:val="00E550EB"/>
    <w:rsid w:val="00E56EF2"/>
    <w:rsid w:val="00E57327"/>
    <w:rsid w:val="00E57575"/>
    <w:rsid w:val="00E60FC4"/>
    <w:rsid w:val="00E611DA"/>
    <w:rsid w:val="00E6125D"/>
    <w:rsid w:val="00E61DCC"/>
    <w:rsid w:val="00E6218B"/>
    <w:rsid w:val="00E621AD"/>
    <w:rsid w:val="00E622A8"/>
    <w:rsid w:val="00E62C45"/>
    <w:rsid w:val="00E630C2"/>
    <w:rsid w:val="00E637D2"/>
    <w:rsid w:val="00E642A2"/>
    <w:rsid w:val="00E64D52"/>
    <w:rsid w:val="00E66BC9"/>
    <w:rsid w:val="00E67B77"/>
    <w:rsid w:val="00E70223"/>
    <w:rsid w:val="00E70E1A"/>
    <w:rsid w:val="00E7101A"/>
    <w:rsid w:val="00E717AE"/>
    <w:rsid w:val="00E73A2C"/>
    <w:rsid w:val="00E74977"/>
    <w:rsid w:val="00E74BFE"/>
    <w:rsid w:val="00E7645F"/>
    <w:rsid w:val="00E76AC4"/>
    <w:rsid w:val="00E76E67"/>
    <w:rsid w:val="00E770E6"/>
    <w:rsid w:val="00E77520"/>
    <w:rsid w:val="00E8333A"/>
    <w:rsid w:val="00E85B90"/>
    <w:rsid w:val="00E86BEE"/>
    <w:rsid w:val="00E87531"/>
    <w:rsid w:val="00E91572"/>
    <w:rsid w:val="00E9163C"/>
    <w:rsid w:val="00E91EA8"/>
    <w:rsid w:val="00E92FF0"/>
    <w:rsid w:val="00E94A22"/>
    <w:rsid w:val="00E94B42"/>
    <w:rsid w:val="00E96EBE"/>
    <w:rsid w:val="00E97928"/>
    <w:rsid w:val="00E97C24"/>
    <w:rsid w:val="00E97D64"/>
    <w:rsid w:val="00EA1A2E"/>
    <w:rsid w:val="00EA2472"/>
    <w:rsid w:val="00EA2D0D"/>
    <w:rsid w:val="00EA2FA2"/>
    <w:rsid w:val="00EA3201"/>
    <w:rsid w:val="00EA4A06"/>
    <w:rsid w:val="00EA690E"/>
    <w:rsid w:val="00EA6D51"/>
    <w:rsid w:val="00EA781E"/>
    <w:rsid w:val="00EB017A"/>
    <w:rsid w:val="00EB0EEA"/>
    <w:rsid w:val="00EB1639"/>
    <w:rsid w:val="00EB1826"/>
    <w:rsid w:val="00EB4771"/>
    <w:rsid w:val="00EB5003"/>
    <w:rsid w:val="00EB5110"/>
    <w:rsid w:val="00EB576E"/>
    <w:rsid w:val="00EB57F6"/>
    <w:rsid w:val="00EB596F"/>
    <w:rsid w:val="00EB5A86"/>
    <w:rsid w:val="00EB6039"/>
    <w:rsid w:val="00EB72AE"/>
    <w:rsid w:val="00EB7E88"/>
    <w:rsid w:val="00EB7F68"/>
    <w:rsid w:val="00EC0167"/>
    <w:rsid w:val="00EC07C9"/>
    <w:rsid w:val="00EC0FC4"/>
    <w:rsid w:val="00EC14E4"/>
    <w:rsid w:val="00EC1876"/>
    <w:rsid w:val="00EC1C8E"/>
    <w:rsid w:val="00EC2399"/>
    <w:rsid w:val="00EC31CC"/>
    <w:rsid w:val="00EC33AF"/>
    <w:rsid w:val="00EC3A12"/>
    <w:rsid w:val="00EC4929"/>
    <w:rsid w:val="00EC4E5C"/>
    <w:rsid w:val="00EC5981"/>
    <w:rsid w:val="00EC5BFC"/>
    <w:rsid w:val="00EC5CED"/>
    <w:rsid w:val="00EC5F2A"/>
    <w:rsid w:val="00EC6C13"/>
    <w:rsid w:val="00EC7445"/>
    <w:rsid w:val="00ED0814"/>
    <w:rsid w:val="00ED0F19"/>
    <w:rsid w:val="00ED11EF"/>
    <w:rsid w:val="00ED1A11"/>
    <w:rsid w:val="00ED2133"/>
    <w:rsid w:val="00ED2537"/>
    <w:rsid w:val="00ED267F"/>
    <w:rsid w:val="00ED296F"/>
    <w:rsid w:val="00ED3F07"/>
    <w:rsid w:val="00ED4496"/>
    <w:rsid w:val="00ED4C7B"/>
    <w:rsid w:val="00ED4E26"/>
    <w:rsid w:val="00ED73B5"/>
    <w:rsid w:val="00EE0539"/>
    <w:rsid w:val="00EE111C"/>
    <w:rsid w:val="00EE24FE"/>
    <w:rsid w:val="00EE2B5A"/>
    <w:rsid w:val="00EE357E"/>
    <w:rsid w:val="00EE3F21"/>
    <w:rsid w:val="00EE49F5"/>
    <w:rsid w:val="00EE513C"/>
    <w:rsid w:val="00EE5797"/>
    <w:rsid w:val="00EE57C2"/>
    <w:rsid w:val="00EE6A2E"/>
    <w:rsid w:val="00EE737C"/>
    <w:rsid w:val="00EE78C0"/>
    <w:rsid w:val="00EF2509"/>
    <w:rsid w:val="00EF3195"/>
    <w:rsid w:val="00EF3BF6"/>
    <w:rsid w:val="00EF3DAF"/>
    <w:rsid w:val="00EF4925"/>
    <w:rsid w:val="00EF5086"/>
    <w:rsid w:val="00EF51FA"/>
    <w:rsid w:val="00EF52B4"/>
    <w:rsid w:val="00EF551C"/>
    <w:rsid w:val="00EF6BBE"/>
    <w:rsid w:val="00EF7509"/>
    <w:rsid w:val="00EF7DB4"/>
    <w:rsid w:val="00F00A34"/>
    <w:rsid w:val="00F00F50"/>
    <w:rsid w:val="00F0102B"/>
    <w:rsid w:val="00F026E8"/>
    <w:rsid w:val="00F02D09"/>
    <w:rsid w:val="00F02ECA"/>
    <w:rsid w:val="00F03EAF"/>
    <w:rsid w:val="00F0420A"/>
    <w:rsid w:val="00F0433A"/>
    <w:rsid w:val="00F04E3A"/>
    <w:rsid w:val="00F05469"/>
    <w:rsid w:val="00F06078"/>
    <w:rsid w:val="00F06B20"/>
    <w:rsid w:val="00F06F90"/>
    <w:rsid w:val="00F1055C"/>
    <w:rsid w:val="00F10B48"/>
    <w:rsid w:val="00F10D82"/>
    <w:rsid w:val="00F11C7B"/>
    <w:rsid w:val="00F12694"/>
    <w:rsid w:val="00F13827"/>
    <w:rsid w:val="00F13BAD"/>
    <w:rsid w:val="00F1416F"/>
    <w:rsid w:val="00F15EAB"/>
    <w:rsid w:val="00F20D19"/>
    <w:rsid w:val="00F20FA1"/>
    <w:rsid w:val="00F223A7"/>
    <w:rsid w:val="00F234DF"/>
    <w:rsid w:val="00F23624"/>
    <w:rsid w:val="00F238A7"/>
    <w:rsid w:val="00F23F8F"/>
    <w:rsid w:val="00F24C36"/>
    <w:rsid w:val="00F253B8"/>
    <w:rsid w:val="00F255F5"/>
    <w:rsid w:val="00F2648B"/>
    <w:rsid w:val="00F26A15"/>
    <w:rsid w:val="00F2754D"/>
    <w:rsid w:val="00F278CC"/>
    <w:rsid w:val="00F309F4"/>
    <w:rsid w:val="00F3210C"/>
    <w:rsid w:val="00F322DD"/>
    <w:rsid w:val="00F323C5"/>
    <w:rsid w:val="00F32EF0"/>
    <w:rsid w:val="00F336A9"/>
    <w:rsid w:val="00F36045"/>
    <w:rsid w:val="00F3610F"/>
    <w:rsid w:val="00F3623B"/>
    <w:rsid w:val="00F401A9"/>
    <w:rsid w:val="00F40B36"/>
    <w:rsid w:val="00F419E5"/>
    <w:rsid w:val="00F41E64"/>
    <w:rsid w:val="00F4469C"/>
    <w:rsid w:val="00F44D4D"/>
    <w:rsid w:val="00F44EF6"/>
    <w:rsid w:val="00F4658E"/>
    <w:rsid w:val="00F46715"/>
    <w:rsid w:val="00F46EE6"/>
    <w:rsid w:val="00F470DD"/>
    <w:rsid w:val="00F47188"/>
    <w:rsid w:val="00F473C0"/>
    <w:rsid w:val="00F47BD2"/>
    <w:rsid w:val="00F47FB2"/>
    <w:rsid w:val="00F520B5"/>
    <w:rsid w:val="00F52B2B"/>
    <w:rsid w:val="00F52EC1"/>
    <w:rsid w:val="00F5318F"/>
    <w:rsid w:val="00F536A5"/>
    <w:rsid w:val="00F54796"/>
    <w:rsid w:val="00F54C69"/>
    <w:rsid w:val="00F55814"/>
    <w:rsid w:val="00F55BF4"/>
    <w:rsid w:val="00F55E07"/>
    <w:rsid w:val="00F5634F"/>
    <w:rsid w:val="00F57817"/>
    <w:rsid w:val="00F57D76"/>
    <w:rsid w:val="00F610F4"/>
    <w:rsid w:val="00F6110A"/>
    <w:rsid w:val="00F61EE5"/>
    <w:rsid w:val="00F62292"/>
    <w:rsid w:val="00F62609"/>
    <w:rsid w:val="00F62862"/>
    <w:rsid w:val="00F62BD0"/>
    <w:rsid w:val="00F62F2D"/>
    <w:rsid w:val="00F63974"/>
    <w:rsid w:val="00F64CA7"/>
    <w:rsid w:val="00F64D00"/>
    <w:rsid w:val="00F64E82"/>
    <w:rsid w:val="00F65255"/>
    <w:rsid w:val="00F65FAA"/>
    <w:rsid w:val="00F65FE1"/>
    <w:rsid w:val="00F661C2"/>
    <w:rsid w:val="00F67F98"/>
    <w:rsid w:val="00F70694"/>
    <w:rsid w:val="00F71CA1"/>
    <w:rsid w:val="00F71CA7"/>
    <w:rsid w:val="00F71E44"/>
    <w:rsid w:val="00F71F18"/>
    <w:rsid w:val="00F7256F"/>
    <w:rsid w:val="00F72CFA"/>
    <w:rsid w:val="00F730A4"/>
    <w:rsid w:val="00F73A39"/>
    <w:rsid w:val="00F73E34"/>
    <w:rsid w:val="00F74D02"/>
    <w:rsid w:val="00F7640B"/>
    <w:rsid w:val="00F77CE0"/>
    <w:rsid w:val="00F77D36"/>
    <w:rsid w:val="00F80147"/>
    <w:rsid w:val="00F8025C"/>
    <w:rsid w:val="00F81497"/>
    <w:rsid w:val="00F82227"/>
    <w:rsid w:val="00F83683"/>
    <w:rsid w:val="00F83800"/>
    <w:rsid w:val="00F83A0A"/>
    <w:rsid w:val="00F873AF"/>
    <w:rsid w:val="00F87629"/>
    <w:rsid w:val="00F878C9"/>
    <w:rsid w:val="00F87C7A"/>
    <w:rsid w:val="00F90860"/>
    <w:rsid w:val="00F912FA"/>
    <w:rsid w:val="00F917B7"/>
    <w:rsid w:val="00F92CFF"/>
    <w:rsid w:val="00F93324"/>
    <w:rsid w:val="00F937E0"/>
    <w:rsid w:val="00F93EAD"/>
    <w:rsid w:val="00F948A3"/>
    <w:rsid w:val="00F95096"/>
    <w:rsid w:val="00F9510D"/>
    <w:rsid w:val="00F959E9"/>
    <w:rsid w:val="00F964B3"/>
    <w:rsid w:val="00F967F7"/>
    <w:rsid w:val="00F96F43"/>
    <w:rsid w:val="00F9712F"/>
    <w:rsid w:val="00F971C2"/>
    <w:rsid w:val="00F97537"/>
    <w:rsid w:val="00FA075F"/>
    <w:rsid w:val="00FA1342"/>
    <w:rsid w:val="00FA14F7"/>
    <w:rsid w:val="00FA1BFA"/>
    <w:rsid w:val="00FA2B88"/>
    <w:rsid w:val="00FA2D37"/>
    <w:rsid w:val="00FA2E50"/>
    <w:rsid w:val="00FA312F"/>
    <w:rsid w:val="00FA39C8"/>
    <w:rsid w:val="00FA6338"/>
    <w:rsid w:val="00FA672F"/>
    <w:rsid w:val="00FA7328"/>
    <w:rsid w:val="00FA73D1"/>
    <w:rsid w:val="00FA7F30"/>
    <w:rsid w:val="00FB090C"/>
    <w:rsid w:val="00FB27A1"/>
    <w:rsid w:val="00FB408E"/>
    <w:rsid w:val="00FB4A48"/>
    <w:rsid w:val="00FB4C05"/>
    <w:rsid w:val="00FB6D26"/>
    <w:rsid w:val="00FB79BE"/>
    <w:rsid w:val="00FC04DC"/>
    <w:rsid w:val="00FC36D9"/>
    <w:rsid w:val="00FC3C73"/>
    <w:rsid w:val="00FC4371"/>
    <w:rsid w:val="00FC4A0B"/>
    <w:rsid w:val="00FC4DE5"/>
    <w:rsid w:val="00FC5994"/>
    <w:rsid w:val="00FC5FB9"/>
    <w:rsid w:val="00FC7C69"/>
    <w:rsid w:val="00FC7DAB"/>
    <w:rsid w:val="00FD0694"/>
    <w:rsid w:val="00FD3D42"/>
    <w:rsid w:val="00FD3E79"/>
    <w:rsid w:val="00FD538F"/>
    <w:rsid w:val="00FD6532"/>
    <w:rsid w:val="00FD65B6"/>
    <w:rsid w:val="00FD6F99"/>
    <w:rsid w:val="00FD7078"/>
    <w:rsid w:val="00FD779A"/>
    <w:rsid w:val="00FD7B2C"/>
    <w:rsid w:val="00FD7CBD"/>
    <w:rsid w:val="00FE2686"/>
    <w:rsid w:val="00FE2B14"/>
    <w:rsid w:val="00FE3F6A"/>
    <w:rsid w:val="00FE41DE"/>
    <w:rsid w:val="00FE4997"/>
    <w:rsid w:val="00FE523F"/>
    <w:rsid w:val="00FE5B2D"/>
    <w:rsid w:val="00FE68B6"/>
    <w:rsid w:val="00FE68BB"/>
    <w:rsid w:val="00FE6EE0"/>
    <w:rsid w:val="00FF1115"/>
    <w:rsid w:val="00FF1DC2"/>
    <w:rsid w:val="00FF21AF"/>
    <w:rsid w:val="00FF4302"/>
    <w:rsid w:val="00FF50DE"/>
    <w:rsid w:val="00FF566F"/>
    <w:rsid w:val="00FF63A1"/>
    <w:rsid w:val="00FF647A"/>
    <w:rsid w:val="00FF75E9"/>
    <w:rsid w:val="00FF77EC"/>
    <w:rsid w:val="00FF7B57"/>
    <w:rsid w:val="00FF7D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DB4F4-5378-4A3A-BDB3-06D2C64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277"/>
    <w:rPr>
      <w:rFonts w:ascii="Arial" w:hAnsi="Arial"/>
      <w:sz w:val="24"/>
      <w:lang w:val="es-AR" w:eastAsia="es-ES"/>
    </w:rPr>
  </w:style>
  <w:style w:type="paragraph" w:styleId="Ttulo1">
    <w:name w:val="heading 1"/>
    <w:basedOn w:val="Normal"/>
    <w:next w:val="Normal"/>
    <w:qFormat/>
    <w:rsid w:val="001D7277"/>
    <w:pPr>
      <w:keepNext/>
      <w:widowControl w:val="0"/>
      <w:numPr>
        <w:numId w:val="8"/>
      </w:numPr>
      <w:tabs>
        <w:tab w:val="left" w:pos="5040"/>
      </w:tabs>
      <w:jc w:val="both"/>
      <w:outlineLvl w:val="0"/>
    </w:pPr>
    <w:rPr>
      <w:b/>
      <w:color w:val="000000"/>
    </w:rPr>
  </w:style>
  <w:style w:type="paragraph" w:styleId="Ttulo2">
    <w:name w:val="heading 2"/>
    <w:basedOn w:val="Normal"/>
    <w:next w:val="Normal"/>
    <w:qFormat/>
    <w:rsid w:val="001D7277"/>
    <w:pPr>
      <w:keepNext/>
      <w:numPr>
        <w:ilvl w:val="1"/>
        <w:numId w:val="8"/>
      </w:numPr>
      <w:outlineLvl w:val="1"/>
    </w:pPr>
    <w:rPr>
      <w:rFonts w:ascii="Times New Roman" w:hAnsi="Times New Roman"/>
      <w:lang w:val="es-ES"/>
    </w:rPr>
  </w:style>
  <w:style w:type="paragraph" w:styleId="Ttulo3">
    <w:name w:val="heading 3"/>
    <w:basedOn w:val="Normal"/>
    <w:next w:val="Normal"/>
    <w:qFormat/>
    <w:rsid w:val="001D7277"/>
    <w:pPr>
      <w:keepNext/>
      <w:widowControl w:val="0"/>
      <w:numPr>
        <w:ilvl w:val="2"/>
        <w:numId w:val="8"/>
      </w:numPr>
      <w:jc w:val="center"/>
      <w:outlineLvl w:val="2"/>
    </w:pPr>
    <w:rPr>
      <w:b/>
    </w:rPr>
  </w:style>
  <w:style w:type="paragraph" w:styleId="Ttulo4">
    <w:name w:val="heading 4"/>
    <w:basedOn w:val="Normal"/>
    <w:next w:val="Normal"/>
    <w:qFormat/>
    <w:rsid w:val="001D7277"/>
    <w:pPr>
      <w:keepNext/>
      <w:widowControl w:val="0"/>
      <w:numPr>
        <w:ilvl w:val="3"/>
        <w:numId w:val="8"/>
      </w:numPr>
      <w:tabs>
        <w:tab w:val="center" w:pos="8496"/>
      </w:tabs>
      <w:jc w:val="both"/>
      <w:outlineLvl w:val="3"/>
    </w:pPr>
    <w:rPr>
      <w:b/>
    </w:rPr>
  </w:style>
  <w:style w:type="paragraph" w:styleId="Ttulo5">
    <w:name w:val="heading 5"/>
    <w:basedOn w:val="Normal"/>
    <w:next w:val="Normal"/>
    <w:link w:val="Ttulo5Car"/>
    <w:uiPriority w:val="9"/>
    <w:unhideWhenUsed/>
    <w:qFormat/>
    <w:rsid w:val="00ED4C7B"/>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ED4C7B"/>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D4C7B"/>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ED4C7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D4C7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7277"/>
    <w:pPr>
      <w:widowControl w:val="0"/>
      <w:jc w:val="both"/>
    </w:pPr>
    <w:rPr>
      <w:color w:val="000000"/>
      <w:lang w:val="es-PY"/>
    </w:rPr>
  </w:style>
  <w:style w:type="paragraph" w:customStyle="1" w:styleId="Textoindependiente21">
    <w:name w:val="Texto independiente 21"/>
    <w:basedOn w:val="Normal"/>
    <w:rsid w:val="001D7277"/>
    <w:pPr>
      <w:widowControl w:val="0"/>
      <w:tabs>
        <w:tab w:val="left" w:pos="720"/>
      </w:tabs>
      <w:ind w:left="720" w:hanging="720"/>
      <w:jc w:val="both"/>
    </w:pPr>
    <w:rPr>
      <w:color w:val="000000"/>
    </w:rPr>
  </w:style>
  <w:style w:type="paragraph" w:styleId="Textoindependiente2">
    <w:name w:val="Body Text 2"/>
    <w:basedOn w:val="Normal"/>
    <w:link w:val="Textoindependiente2Car"/>
    <w:uiPriority w:val="99"/>
    <w:rsid w:val="001D7277"/>
    <w:pPr>
      <w:spacing w:after="120" w:line="480" w:lineRule="auto"/>
    </w:pPr>
    <w:rPr>
      <w:lang w:val="es-PY"/>
    </w:rPr>
  </w:style>
  <w:style w:type="paragraph" w:styleId="Encabezado">
    <w:name w:val="header"/>
    <w:basedOn w:val="Normal"/>
    <w:rsid w:val="001D7277"/>
    <w:pPr>
      <w:tabs>
        <w:tab w:val="center" w:pos="4252"/>
        <w:tab w:val="right" w:pos="8504"/>
      </w:tabs>
    </w:pPr>
  </w:style>
  <w:style w:type="paragraph" w:customStyle="1" w:styleId="a">
    <w:basedOn w:val="Normal"/>
    <w:next w:val="Sangradetextonormal"/>
    <w:rsid w:val="001D7277"/>
    <w:pPr>
      <w:spacing w:after="120"/>
      <w:ind w:left="283"/>
    </w:pPr>
  </w:style>
  <w:style w:type="character" w:styleId="Nmerodepgina">
    <w:name w:val="page number"/>
    <w:rsid w:val="001D7277"/>
    <w:rPr>
      <w:sz w:val="20"/>
    </w:rPr>
  </w:style>
  <w:style w:type="paragraph" w:styleId="Piedepgina">
    <w:name w:val="footer"/>
    <w:basedOn w:val="Normal"/>
    <w:rsid w:val="001D7277"/>
    <w:pPr>
      <w:widowControl w:val="0"/>
      <w:tabs>
        <w:tab w:val="center" w:pos="4419"/>
        <w:tab w:val="right" w:pos="8838"/>
      </w:tabs>
    </w:pPr>
    <w:rPr>
      <w:sz w:val="20"/>
    </w:rPr>
  </w:style>
  <w:style w:type="paragraph" w:styleId="Sangra2detindependiente">
    <w:name w:val="Body Text Indent 2"/>
    <w:basedOn w:val="Normal"/>
    <w:rsid w:val="001D7277"/>
    <w:pPr>
      <w:tabs>
        <w:tab w:val="left" w:pos="5040"/>
      </w:tabs>
      <w:ind w:left="142"/>
      <w:jc w:val="both"/>
    </w:pPr>
    <w:rPr>
      <w:rFonts w:cs="Arial"/>
    </w:rPr>
  </w:style>
  <w:style w:type="paragraph" w:styleId="Textoindependiente3">
    <w:name w:val="Body Text 3"/>
    <w:basedOn w:val="Normal"/>
    <w:rsid w:val="001D7277"/>
    <w:pPr>
      <w:jc w:val="both"/>
    </w:pPr>
  </w:style>
  <w:style w:type="paragraph" w:customStyle="1" w:styleId="BodyText21">
    <w:name w:val="Body Text 21"/>
    <w:basedOn w:val="Normal"/>
    <w:rsid w:val="001D7277"/>
    <w:pPr>
      <w:widowControl w:val="0"/>
      <w:jc w:val="both"/>
    </w:pPr>
  </w:style>
  <w:style w:type="paragraph" w:customStyle="1" w:styleId="Textoindependiente31">
    <w:name w:val="Texto independiente 31"/>
    <w:basedOn w:val="Normal"/>
    <w:rsid w:val="001D7277"/>
    <w:pPr>
      <w:widowControl w:val="0"/>
      <w:tabs>
        <w:tab w:val="left" w:pos="5040"/>
      </w:tabs>
      <w:jc w:val="both"/>
    </w:pPr>
    <w:rPr>
      <w:b/>
    </w:rPr>
  </w:style>
  <w:style w:type="paragraph" w:styleId="Sangra3detindependiente">
    <w:name w:val="Body Text Indent 3"/>
    <w:basedOn w:val="Normal"/>
    <w:rsid w:val="001D7277"/>
    <w:pPr>
      <w:tabs>
        <w:tab w:val="left" w:pos="5040"/>
      </w:tabs>
      <w:ind w:left="2160" w:hanging="2160"/>
      <w:jc w:val="both"/>
    </w:pPr>
    <w:rPr>
      <w:lang w:val="es-UY"/>
    </w:rPr>
  </w:style>
  <w:style w:type="paragraph" w:styleId="Sangradetextonormal">
    <w:name w:val="Body Text Indent"/>
    <w:basedOn w:val="Normal"/>
    <w:link w:val="SangradetextonormalCar"/>
    <w:rsid w:val="001D7277"/>
    <w:pPr>
      <w:spacing w:after="120"/>
      <w:ind w:left="283"/>
    </w:pPr>
  </w:style>
  <w:style w:type="paragraph" w:customStyle="1" w:styleId="Textodeglobo1">
    <w:name w:val="Texto de globo1"/>
    <w:basedOn w:val="Normal"/>
    <w:semiHidden/>
    <w:rsid w:val="001D7277"/>
    <w:rPr>
      <w:rFonts w:ascii="Tahoma" w:hAnsi="Tahoma" w:cs="Tahoma"/>
      <w:sz w:val="16"/>
      <w:szCs w:val="16"/>
    </w:rPr>
  </w:style>
  <w:style w:type="table" w:styleId="Tablaconcuadrcula">
    <w:name w:val="Table Grid"/>
    <w:basedOn w:val="Tablanormal"/>
    <w:rsid w:val="009A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9E21CB"/>
    <w:pPr>
      <w:jc w:val="center"/>
    </w:pPr>
    <w:rPr>
      <w:rFonts w:ascii="Times New Roman" w:hAnsi="Times New Roman"/>
      <w:b/>
      <w:sz w:val="20"/>
      <w:lang w:val="pt-BR" w:eastAsia="es-MX"/>
    </w:rPr>
  </w:style>
  <w:style w:type="paragraph" w:customStyle="1" w:styleId="Prrafodelista1">
    <w:name w:val="Párrafo de lista1"/>
    <w:basedOn w:val="Normal"/>
    <w:qFormat/>
    <w:rsid w:val="007B7C84"/>
    <w:pPr>
      <w:ind w:left="720"/>
      <w:contextualSpacing/>
    </w:pPr>
  </w:style>
  <w:style w:type="paragraph" w:styleId="NormalWeb">
    <w:name w:val="Normal (Web)"/>
    <w:basedOn w:val="Normal"/>
    <w:rsid w:val="00A51526"/>
    <w:pPr>
      <w:spacing w:before="100" w:beforeAutospacing="1" w:after="100" w:afterAutospacing="1"/>
    </w:pPr>
    <w:rPr>
      <w:rFonts w:ascii="Arial Unicode MS" w:eastAsia="Arial Unicode MS" w:hAnsi="Arial Unicode MS" w:cs="Arial Unicode MS"/>
      <w:szCs w:val="24"/>
      <w:lang w:val="pt-BR" w:eastAsia="pt-BR"/>
    </w:rPr>
  </w:style>
  <w:style w:type="paragraph" w:styleId="Textodeglobo">
    <w:name w:val="Balloon Text"/>
    <w:basedOn w:val="Normal"/>
    <w:link w:val="TextodegloboCar"/>
    <w:uiPriority w:val="99"/>
    <w:semiHidden/>
    <w:unhideWhenUsed/>
    <w:rsid w:val="00C42875"/>
    <w:rPr>
      <w:rFonts w:ascii="Tahoma" w:hAnsi="Tahoma"/>
      <w:sz w:val="16"/>
      <w:szCs w:val="16"/>
      <w:lang w:val="es-PY"/>
    </w:rPr>
  </w:style>
  <w:style w:type="character" w:customStyle="1" w:styleId="TextodegloboCar">
    <w:name w:val="Texto de globo Car"/>
    <w:link w:val="Textodeglobo"/>
    <w:uiPriority w:val="99"/>
    <w:semiHidden/>
    <w:rsid w:val="00C42875"/>
    <w:rPr>
      <w:rFonts w:ascii="Tahoma" w:hAnsi="Tahoma" w:cs="Tahoma"/>
      <w:sz w:val="16"/>
      <w:szCs w:val="16"/>
      <w:lang w:val="es-PY"/>
    </w:rPr>
  </w:style>
  <w:style w:type="character" w:customStyle="1" w:styleId="TextoindependienteCar">
    <w:name w:val="Texto independiente Car"/>
    <w:link w:val="Textoindependiente"/>
    <w:rsid w:val="00737C17"/>
    <w:rPr>
      <w:rFonts w:ascii="Arial" w:hAnsi="Arial"/>
      <w:color w:val="000000"/>
      <w:sz w:val="24"/>
      <w:lang w:val="es-PY" w:eastAsia="es-ES"/>
    </w:rPr>
  </w:style>
  <w:style w:type="character" w:customStyle="1" w:styleId="Textoindependiente2Car">
    <w:name w:val="Texto independiente 2 Car"/>
    <w:link w:val="Textoindependiente2"/>
    <w:uiPriority w:val="99"/>
    <w:rsid w:val="00CB6BCA"/>
    <w:rPr>
      <w:rFonts w:ascii="Arial" w:hAnsi="Arial"/>
      <w:sz w:val="24"/>
      <w:lang w:val="es-PY"/>
    </w:rPr>
  </w:style>
  <w:style w:type="character" w:customStyle="1" w:styleId="Char3">
    <w:name w:val="Char3"/>
    <w:rsid w:val="007E3B03"/>
    <w:rPr>
      <w:rFonts w:ascii="Arial" w:hAnsi="Arial"/>
      <w:color w:val="000000"/>
      <w:sz w:val="24"/>
      <w:lang w:val="es-PY" w:eastAsia="es-ES"/>
    </w:rPr>
  </w:style>
  <w:style w:type="paragraph" w:customStyle="1" w:styleId="Textoindependiente22">
    <w:name w:val="Texto independiente 22"/>
    <w:basedOn w:val="Normal"/>
    <w:rsid w:val="002B42B8"/>
    <w:pPr>
      <w:widowControl w:val="0"/>
      <w:tabs>
        <w:tab w:val="left" w:pos="720"/>
      </w:tabs>
      <w:ind w:left="720" w:hanging="720"/>
      <w:jc w:val="both"/>
    </w:pPr>
    <w:rPr>
      <w:color w:val="000000"/>
      <w:lang w:val="es-ES" w:eastAsia="pt-BR"/>
    </w:rPr>
  </w:style>
  <w:style w:type="paragraph" w:styleId="Prrafodelista">
    <w:name w:val="List Paragraph"/>
    <w:basedOn w:val="Normal"/>
    <w:uiPriority w:val="34"/>
    <w:qFormat/>
    <w:rsid w:val="00236619"/>
    <w:pPr>
      <w:ind w:left="708"/>
    </w:pPr>
  </w:style>
  <w:style w:type="character" w:styleId="Hipervnculo">
    <w:name w:val="Hyperlink"/>
    <w:uiPriority w:val="99"/>
    <w:unhideWhenUsed/>
    <w:rsid w:val="00385BE4"/>
    <w:rPr>
      <w:color w:val="0000FF"/>
      <w:u w:val="single"/>
    </w:rPr>
  </w:style>
  <w:style w:type="character" w:customStyle="1" w:styleId="PuestoCar">
    <w:name w:val="Puesto Car"/>
    <w:link w:val="Puesto"/>
    <w:rsid w:val="00D37AA7"/>
    <w:rPr>
      <w:b/>
      <w:lang w:val="pt-BR" w:eastAsia="es-MX"/>
    </w:rPr>
  </w:style>
  <w:style w:type="paragraph" w:styleId="Revisin">
    <w:name w:val="Revision"/>
    <w:hidden/>
    <w:uiPriority w:val="99"/>
    <w:semiHidden/>
    <w:rsid w:val="00C82BF1"/>
    <w:rPr>
      <w:rFonts w:ascii="Arial" w:hAnsi="Arial"/>
      <w:sz w:val="24"/>
      <w:lang w:val="pt-BR" w:eastAsia="es-ES"/>
    </w:rPr>
  </w:style>
  <w:style w:type="character" w:customStyle="1" w:styleId="hps">
    <w:name w:val="hps"/>
    <w:rsid w:val="002E44ED"/>
  </w:style>
  <w:style w:type="character" w:customStyle="1" w:styleId="atn">
    <w:name w:val="atn"/>
    <w:rsid w:val="002E44ED"/>
  </w:style>
  <w:style w:type="paragraph" w:styleId="Sinespaciado">
    <w:name w:val="No Spacing"/>
    <w:uiPriority w:val="1"/>
    <w:qFormat/>
    <w:rsid w:val="00673004"/>
    <w:rPr>
      <w:rFonts w:ascii="Arial" w:hAnsi="Arial"/>
      <w:sz w:val="24"/>
      <w:lang w:val="es-AR" w:eastAsia="es-ES"/>
    </w:rPr>
  </w:style>
  <w:style w:type="paragraph" w:styleId="HTMLconformatoprevio">
    <w:name w:val="HTML Preformatted"/>
    <w:basedOn w:val="Normal"/>
    <w:link w:val="HTMLconformatoprevioCar"/>
    <w:uiPriority w:val="99"/>
    <w:semiHidden/>
    <w:unhideWhenUsed/>
    <w:rsid w:val="00F0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link w:val="HTMLconformatoprevio"/>
    <w:uiPriority w:val="99"/>
    <w:semiHidden/>
    <w:rsid w:val="00F0420A"/>
    <w:rPr>
      <w:rFonts w:ascii="Courier New" w:hAnsi="Courier New" w:cs="Courier New"/>
    </w:rPr>
  </w:style>
  <w:style w:type="paragraph" w:customStyle="1" w:styleId="PreformattedText">
    <w:name w:val="Preformatted Text"/>
    <w:basedOn w:val="Normal"/>
    <w:qFormat/>
    <w:rsid w:val="00CF1AC5"/>
    <w:pPr>
      <w:widowControl w:val="0"/>
      <w:suppressAutoHyphens/>
    </w:pPr>
    <w:rPr>
      <w:rFonts w:ascii="Liberation Mono" w:eastAsia="AR PL SungtiL GB" w:hAnsi="Liberation Mono" w:cs="Liberation Mono"/>
      <w:sz w:val="20"/>
      <w:lang w:val="en-US" w:eastAsia="zh-CN" w:bidi="hi-IN"/>
    </w:rPr>
  </w:style>
  <w:style w:type="character" w:customStyle="1" w:styleId="SangradetextonormalCar">
    <w:name w:val="Sangría de texto normal Car"/>
    <w:basedOn w:val="Fuentedeprrafopredeter"/>
    <w:link w:val="Sangradetextonormal"/>
    <w:rsid w:val="009A4E9A"/>
    <w:rPr>
      <w:rFonts w:ascii="Arial" w:hAnsi="Arial"/>
      <w:sz w:val="24"/>
      <w:lang w:val="es-AR" w:eastAsia="es-ES"/>
    </w:rPr>
  </w:style>
  <w:style w:type="character" w:customStyle="1" w:styleId="Ttulo5Car">
    <w:name w:val="Título 5 Car"/>
    <w:basedOn w:val="Fuentedeprrafopredeter"/>
    <w:link w:val="Ttulo5"/>
    <w:uiPriority w:val="9"/>
    <w:semiHidden/>
    <w:rsid w:val="00ED4C7B"/>
    <w:rPr>
      <w:rFonts w:asciiTheme="majorHAnsi" w:eastAsiaTheme="majorEastAsia" w:hAnsiTheme="majorHAnsi" w:cstheme="majorBidi"/>
      <w:color w:val="2E74B5" w:themeColor="accent1" w:themeShade="BF"/>
      <w:sz w:val="24"/>
      <w:lang w:val="es-AR" w:eastAsia="es-ES"/>
    </w:rPr>
  </w:style>
  <w:style w:type="character" w:customStyle="1" w:styleId="Ttulo6Car">
    <w:name w:val="Título 6 Car"/>
    <w:basedOn w:val="Fuentedeprrafopredeter"/>
    <w:link w:val="Ttulo6"/>
    <w:uiPriority w:val="9"/>
    <w:semiHidden/>
    <w:rsid w:val="00ED4C7B"/>
    <w:rPr>
      <w:rFonts w:asciiTheme="majorHAnsi" w:eastAsiaTheme="majorEastAsia" w:hAnsiTheme="majorHAnsi" w:cstheme="majorBidi"/>
      <w:color w:val="1F4D78" w:themeColor="accent1" w:themeShade="7F"/>
      <w:sz w:val="24"/>
      <w:lang w:val="es-AR" w:eastAsia="es-ES"/>
    </w:rPr>
  </w:style>
  <w:style w:type="character" w:customStyle="1" w:styleId="Ttulo7Car">
    <w:name w:val="Título 7 Car"/>
    <w:basedOn w:val="Fuentedeprrafopredeter"/>
    <w:link w:val="Ttulo7"/>
    <w:uiPriority w:val="9"/>
    <w:semiHidden/>
    <w:rsid w:val="00ED4C7B"/>
    <w:rPr>
      <w:rFonts w:asciiTheme="majorHAnsi" w:eastAsiaTheme="majorEastAsia" w:hAnsiTheme="majorHAnsi" w:cstheme="majorBidi"/>
      <w:i/>
      <w:iCs/>
      <w:color w:val="1F4D78" w:themeColor="accent1" w:themeShade="7F"/>
      <w:sz w:val="24"/>
      <w:lang w:val="es-AR" w:eastAsia="es-ES"/>
    </w:rPr>
  </w:style>
  <w:style w:type="character" w:customStyle="1" w:styleId="Ttulo8Car">
    <w:name w:val="Título 8 Car"/>
    <w:basedOn w:val="Fuentedeprrafopredeter"/>
    <w:link w:val="Ttulo8"/>
    <w:uiPriority w:val="9"/>
    <w:semiHidden/>
    <w:rsid w:val="00ED4C7B"/>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semiHidden/>
    <w:rsid w:val="00ED4C7B"/>
    <w:rPr>
      <w:rFonts w:asciiTheme="majorHAnsi" w:eastAsiaTheme="majorEastAsia" w:hAnsiTheme="majorHAnsi" w:cstheme="majorBidi"/>
      <w:i/>
      <w:iCs/>
      <w:color w:val="272727" w:themeColor="text1" w:themeTint="D8"/>
      <w:sz w:val="21"/>
      <w:szCs w:val="21"/>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859">
      <w:bodyDiv w:val="1"/>
      <w:marLeft w:val="0"/>
      <w:marRight w:val="0"/>
      <w:marTop w:val="0"/>
      <w:marBottom w:val="0"/>
      <w:divBdr>
        <w:top w:val="none" w:sz="0" w:space="0" w:color="auto"/>
        <w:left w:val="none" w:sz="0" w:space="0" w:color="auto"/>
        <w:bottom w:val="none" w:sz="0" w:space="0" w:color="auto"/>
        <w:right w:val="none" w:sz="0" w:space="0" w:color="auto"/>
      </w:divBdr>
    </w:div>
    <w:div w:id="466123834">
      <w:bodyDiv w:val="1"/>
      <w:marLeft w:val="0"/>
      <w:marRight w:val="0"/>
      <w:marTop w:val="0"/>
      <w:marBottom w:val="0"/>
      <w:divBdr>
        <w:top w:val="none" w:sz="0" w:space="0" w:color="auto"/>
        <w:left w:val="none" w:sz="0" w:space="0" w:color="auto"/>
        <w:bottom w:val="none" w:sz="0" w:space="0" w:color="auto"/>
        <w:right w:val="none" w:sz="0" w:space="0" w:color="auto"/>
      </w:divBdr>
    </w:div>
    <w:div w:id="511728948">
      <w:bodyDiv w:val="1"/>
      <w:marLeft w:val="0"/>
      <w:marRight w:val="0"/>
      <w:marTop w:val="0"/>
      <w:marBottom w:val="0"/>
      <w:divBdr>
        <w:top w:val="none" w:sz="0" w:space="0" w:color="auto"/>
        <w:left w:val="none" w:sz="0" w:space="0" w:color="auto"/>
        <w:bottom w:val="none" w:sz="0" w:space="0" w:color="auto"/>
        <w:right w:val="none" w:sz="0" w:space="0" w:color="auto"/>
      </w:divBdr>
    </w:div>
    <w:div w:id="549613086">
      <w:bodyDiv w:val="1"/>
      <w:marLeft w:val="0"/>
      <w:marRight w:val="0"/>
      <w:marTop w:val="0"/>
      <w:marBottom w:val="0"/>
      <w:divBdr>
        <w:top w:val="none" w:sz="0" w:space="0" w:color="auto"/>
        <w:left w:val="none" w:sz="0" w:space="0" w:color="auto"/>
        <w:bottom w:val="none" w:sz="0" w:space="0" w:color="auto"/>
        <w:right w:val="none" w:sz="0" w:space="0" w:color="auto"/>
      </w:divBdr>
    </w:div>
    <w:div w:id="890767295">
      <w:bodyDiv w:val="1"/>
      <w:marLeft w:val="0"/>
      <w:marRight w:val="0"/>
      <w:marTop w:val="0"/>
      <w:marBottom w:val="0"/>
      <w:divBdr>
        <w:top w:val="none" w:sz="0" w:space="0" w:color="auto"/>
        <w:left w:val="none" w:sz="0" w:space="0" w:color="auto"/>
        <w:bottom w:val="none" w:sz="0" w:space="0" w:color="auto"/>
        <w:right w:val="none" w:sz="0" w:space="0" w:color="auto"/>
      </w:divBdr>
    </w:div>
    <w:div w:id="1117067365">
      <w:bodyDiv w:val="1"/>
      <w:marLeft w:val="0"/>
      <w:marRight w:val="0"/>
      <w:marTop w:val="0"/>
      <w:marBottom w:val="0"/>
      <w:divBdr>
        <w:top w:val="none" w:sz="0" w:space="0" w:color="auto"/>
        <w:left w:val="none" w:sz="0" w:space="0" w:color="auto"/>
        <w:bottom w:val="none" w:sz="0" w:space="0" w:color="auto"/>
        <w:right w:val="none" w:sz="0" w:space="0" w:color="auto"/>
      </w:divBdr>
    </w:div>
    <w:div w:id="1519276675">
      <w:bodyDiv w:val="1"/>
      <w:marLeft w:val="0"/>
      <w:marRight w:val="0"/>
      <w:marTop w:val="0"/>
      <w:marBottom w:val="0"/>
      <w:divBdr>
        <w:top w:val="none" w:sz="0" w:space="0" w:color="auto"/>
        <w:left w:val="none" w:sz="0" w:space="0" w:color="auto"/>
        <w:bottom w:val="none" w:sz="0" w:space="0" w:color="auto"/>
        <w:right w:val="none" w:sz="0" w:space="0" w:color="auto"/>
      </w:divBdr>
    </w:div>
    <w:div w:id="1530558780">
      <w:bodyDiv w:val="1"/>
      <w:marLeft w:val="0"/>
      <w:marRight w:val="0"/>
      <w:marTop w:val="0"/>
      <w:marBottom w:val="0"/>
      <w:divBdr>
        <w:top w:val="none" w:sz="0" w:space="0" w:color="auto"/>
        <w:left w:val="none" w:sz="0" w:space="0" w:color="auto"/>
        <w:bottom w:val="none" w:sz="0" w:space="0" w:color="auto"/>
        <w:right w:val="none" w:sz="0" w:space="0" w:color="auto"/>
      </w:divBdr>
    </w:div>
    <w:div w:id="1650360193">
      <w:bodyDiv w:val="1"/>
      <w:marLeft w:val="0"/>
      <w:marRight w:val="0"/>
      <w:marTop w:val="0"/>
      <w:marBottom w:val="0"/>
      <w:divBdr>
        <w:top w:val="none" w:sz="0" w:space="0" w:color="auto"/>
        <w:left w:val="none" w:sz="0" w:space="0" w:color="auto"/>
        <w:bottom w:val="none" w:sz="0" w:space="0" w:color="auto"/>
        <w:right w:val="none" w:sz="0" w:space="0" w:color="auto"/>
      </w:divBdr>
    </w:div>
    <w:div w:id="1780175560">
      <w:bodyDiv w:val="1"/>
      <w:marLeft w:val="0"/>
      <w:marRight w:val="0"/>
      <w:marTop w:val="0"/>
      <w:marBottom w:val="0"/>
      <w:divBdr>
        <w:top w:val="none" w:sz="0" w:space="0" w:color="auto"/>
        <w:left w:val="none" w:sz="0" w:space="0" w:color="auto"/>
        <w:bottom w:val="none" w:sz="0" w:space="0" w:color="auto"/>
        <w:right w:val="none" w:sz="0" w:space="0" w:color="auto"/>
      </w:divBdr>
    </w:div>
    <w:div w:id="1808235832">
      <w:bodyDiv w:val="1"/>
      <w:marLeft w:val="0"/>
      <w:marRight w:val="0"/>
      <w:marTop w:val="0"/>
      <w:marBottom w:val="0"/>
      <w:divBdr>
        <w:top w:val="none" w:sz="0" w:space="0" w:color="auto"/>
        <w:left w:val="none" w:sz="0" w:space="0" w:color="auto"/>
        <w:bottom w:val="none" w:sz="0" w:space="0" w:color="auto"/>
        <w:right w:val="none" w:sz="0" w:space="0" w:color="auto"/>
      </w:divBdr>
    </w:div>
    <w:div w:id="1831555628">
      <w:bodyDiv w:val="1"/>
      <w:marLeft w:val="0"/>
      <w:marRight w:val="0"/>
      <w:marTop w:val="0"/>
      <w:marBottom w:val="0"/>
      <w:divBdr>
        <w:top w:val="none" w:sz="0" w:space="0" w:color="auto"/>
        <w:left w:val="none" w:sz="0" w:space="0" w:color="auto"/>
        <w:bottom w:val="none" w:sz="0" w:space="0" w:color="auto"/>
        <w:right w:val="none" w:sz="0" w:space="0" w:color="auto"/>
      </w:divBdr>
    </w:div>
    <w:div w:id="2012760541">
      <w:bodyDiv w:val="1"/>
      <w:marLeft w:val="0"/>
      <w:marRight w:val="0"/>
      <w:marTop w:val="0"/>
      <w:marBottom w:val="0"/>
      <w:divBdr>
        <w:top w:val="none" w:sz="0" w:space="0" w:color="auto"/>
        <w:left w:val="none" w:sz="0" w:space="0" w:color="auto"/>
        <w:bottom w:val="none" w:sz="0" w:space="0" w:color="auto"/>
        <w:right w:val="none" w:sz="0" w:space="0" w:color="auto"/>
      </w:divBdr>
    </w:div>
    <w:div w:id="20364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g.receita.fazenda.gov.br/orientacao/aduaneira/classificacao-fiscal-de-mercadorias/compendio-ceclam-abril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BABA-D2F6-4A7B-9DB2-EDD40C5C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2694</Words>
  <Characters>14821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MERCOSUR/CCM/CT Nº 1/ ACTA N° 7/05</vt:lpstr>
    </vt:vector>
  </TitlesOfParts>
  <Company>Banco Central del Uruguay</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MERCOSUR/CCM/CT Nº 1/ ACTA N° 7/05</dc:title>
  <dc:creator>Sistemas de Informacion</dc:creator>
  <cp:lastModifiedBy>Usuario</cp:lastModifiedBy>
  <cp:revision>21</cp:revision>
  <cp:lastPrinted>2017-03-10T11:57:00Z</cp:lastPrinted>
  <dcterms:created xsi:type="dcterms:W3CDTF">2018-10-26T15:58:00Z</dcterms:created>
  <dcterms:modified xsi:type="dcterms:W3CDTF">2018-10-26T16:34:00Z</dcterms:modified>
</cp:coreProperties>
</file>