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80" w:rsidRDefault="00A65B80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061842" w:rsidRDefault="00061842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061842" w:rsidRDefault="00061842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061842" w:rsidRDefault="00061842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061842" w:rsidRPr="00F61812" w:rsidRDefault="00061842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A65B80" w:rsidRPr="00F61812" w:rsidRDefault="00A65B80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61812">
        <w:rPr>
          <w:rFonts w:ascii="Arial" w:hAnsi="Arial" w:cs="Arial"/>
          <w:b/>
          <w:sz w:val="24"/>
          <w:szCs w:val="24"/>
          <w:lang w:val="pt-BR"/>
        </w:rPr>
        <w:t>MERCOSUR/RAAD</w:t>
      </w:r>
      <w:r w:rsidR="00E2103E" w:rsidRPr="00F61812">
        <w:rPr>
          <w:rFonts w:ascii="Arial" w:hAnsi="Arial" w:cs="Arial"/>
          <w:b/>
          <w:sz w:val="24"/>
          <w:szCs w:val="24"/>
          <w:lang w:val="pt-BR"/>
        </w:rPr>
        <w:t>D</w:t>
      </w:r>
      <w:r w:rsidR="00C726F3" w:rsidRPr="00F61812">
        <w:rPr>
          <w:rFonts w:ascii="Arial" w:hAnsi="Arial" w:cs="Arial"/>
          <w:b/>
          <w:sz w:val="24"/>
          <w:szCs w:val="24"/>
          <w:lang w:val="pt-BR"/>
        </w:rPr>
        <w:t>H</w:t>
      </w:r>
      <w:r w:rsidRPr="00F61812">
        <w:rPr>
          <w:rFonts w:ascii="Arial" w:hAnsi="Arial" w:cs="Arial"/>
          <w:b/>
          <w:sz w:val="24"/>
          <w:szCs w:val="24"/>
          <w:lang w:val="pt-BR"/>
        </w:rPr>
        <w:t>H/</w:t>
      </w:r>
      <w:r w:rsidR="00F61812" w:rsidRPr="00F61812">
        <w:rPr>
          <w:rFonts w:ascii="Arial" w:hAnsi="Arial" w:cs="Arial"/>
          <w:b/>
          <w:sz w:val="24"/>
          <w:szCs w:val="24"/>
          <w:lang w:val="pt-BR"/>
        </w:rPr>
        <w:t>C</w:t>
      </w:r>
      <w:r w:rsidR="00F61812">
        <w:rPr>
          <w:rFonts w:ascii="Arial" w:hAnsi="Arial" w:cs="Arial"/>
          <w:b/>
          <w:sz w:val="24"/>
          <w:szCs w:val="24"/>
          <w:lang w:val="pt-BR"/>
        </w:rPr>
        <w:t>P</w:t>
      </w:r>
      <w:r w:rsidR="00F61812" w:rsidRPr="00F61812">
        <w:rPr>
          <w:rFonts w:ascii="Arial" w:hAnsi="Arial" w:cs="Arial"/>
          <w:b/>
          <w:sz w:val="24"/>
          <w:szCs w:val="24"/>
          <w:lang w:val="pt-BR"/>
        </w:rPr>
        <w:t>-GDHM/</w:t>
      </w:r>
      <w:r w:rsidRPr="00F61812">
        <w:rPr>
          <w:rFonts w:ascii="Arial" w:hAnsi="Arial" w:cs="Arial"/>
          <w:b/>
          <w:sz w:val="24"/>
          <w:szCs w:val="24"/>
          <w:lang w:val="pt-BR"/>
        </w:rPr>
        <w:t>ACTA N</w:t>
      </w:r>
      <w:r w:rsidRPr="00F61812">
        <w:rPr>
          <w:rFonts w:ascii="Arial" w:hAnsi="Arial" w:cs="Arial"/>
          <w:b/>
          <w:sz w:val="24"/>
          <w:szCs w:val="24"/>
          <w:vertAlign w:val="superscript"/>
          <w:lang w:val="pt-BR"/>
        </w:rPr>
        <w:t>o</w:t>
      </w:r>
      <w:r w:rsidRPr="00F61812">
        <w:rPr>
          <w:rFonts w:ascii="Arial" w:hAnsi="Arial" w:cs="Arial"/>
          <w:b/>
          <w:sz w:val="24"/>
          <w:szCs w:val="24"/>
          <w:lang w:val="pt-BR"/>
        </w:rPr>
        <w:t xml:space="preserve"> 0</w:t>
      </w:r>
      <w:r w:rsidR="00347BA2" w:rsidRPr="00F61812">
        <w:rPr>
          <w:rFonts w:ascii="Arial" w:hAnsi="Arial" w:cs="Arial"/>
          <w:b/>
          <w:sz w:val="24"/>
          <w:szCs w:val="24"/>
          <w:lang w:val="pt-BR"/>
        </w:rPr>
        <w:t>2</w:t>
      </w:r>
      <w:r w:rsidRPr="00F61812">
        <w:rPr>
          <w:rFonts w:ascii="Arial" w:hAnsi="Arial" w:cs="Arial"/>
          <w:b/>
          <w:sz w:val="24"/>
          <w:szCs w:val="24"/>
          <w:lang w:val="pt-BR"/>
        </w:rPr>
        <w:t>/18</w:t>
      </w:r>
    </w:p>
    <w:p w:rsidR="00A65B80" w:rsidRPr="00F61812" w:rsidRDefault="00A65B80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65B80" w:rsidRPr="00F61812" w:rsidRDefault="00A65B80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65B80" w:rsidRPr="00F61812" w:rsidRDefault="00D50ADB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  <w:bookmarkStart w:id="0" w:name="_Hlk515481588"/>
      <w:r w:rsidRPr="00F61812">
        <w:rPr>
          <w:rFonts w:ascii="Arial" w:hAnsi="Arial" w:cs="Arial"/>
          <w:b/>
          <w:sz w:val="24"/>
          <w:szCs w:val="24"/>
          <w:lang w:val="es-UY"/>
        </w:rPr>
        <w:t>COMISIÓN PERMANENTE</w:t>
      </w:r>
      <w:r w:rsidR="007C2DE5" w:rsidRPr="00F61812">
        <w:rPr>
          <w:rFonts w:ascii="Arial" w:hAnsi="Arial" w:cs="Arial"/>
          <w:b/>
          <w:sz w:val="24"/>
          <w:szCs w:val="24"/>
          <w:lang w:val="es-UY"/>
        </w:rPr>
        <w:t xml:space="preserve"> GÉNERO Y DERECHOS HUMANOS DE LAS MUJERES</w:t>
      </w:r>
      <w:r w:rsidRPr="00F61812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="002A66B3" w:rsidRPr="00F61812">
        <w:rPr>
          <w:rFonts w:ascii="Arial" w:hAnsi="Arial" w:cs="Arial"/>
          <w:b/>
          <w:sz w:val="24"/>
          <w:szCs w:val="24"/>
          <w:lang w:val="es-UY"/>
        </w:rPr>
        <w:t>(CP-</w:t>
      </w:r>
      <w:r w:rsidR="00F61812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="007C2DE5" w:rsidRPr="00F61812">
        <w:rPr>
          <w:rFonts w:ascii="Arial" w:hAnsi="Arial" w:cs="Arial"/>
          <w:b/>
          <w:sz w:val="24"/>
          <w:szCs w:val="24"/>
          <w:lang w:val="es-UY"/>
        </w:rPr>
        <w:t>GDHM</w:t>
      </w:r>
      <w:r w:rsidR="002A66B3" w:rsidRPr="00F61812">
        <w:rPr>
          <w:rFonts w:ascii="Arial" w:hAnsi="Arial" w:cs="Arial"/>
          <w:b/>
          <w:sz w:val="24"/>
          <w:szCs w:val="24"/>
          <w:lang w:val="es-UY"/>
        </w:rPr>
        <w:t>)</w:t>
      </w:r>
    </w:p>
    <w:bookmarkEnd w:id="0"/>
    <w:p w:rsidR="00A65B80" w:rsidRPr="00F61812" w:rsidRDefault="00A65B80" w:rsidP="000B3421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C6097C" w:rsidRPr="000B3421" w:rsidRDefault="00A65B80" w:rsidP="000B3421">
      <w:pPr>
        <w:jc w:val="both"/>
        <w:rPr>
          <w:rFonts w:ascii="Arial" w:hAnsi="Arial" w:cs="Arial"/>
          <w:sz w:val="24"/>
          <w:szCs w:val="24"/>
          <w:lang w:val="es-UY"/>
        </w:rPr>
      </w:pPr>
      <w:r w:rsidRPr="00F61812">
        <w:rPr>
          <w:rFonts w:ascii="Arial" w:hAnsi="Arial" w:cs="Arial"/>
          <w:sz w:val="24"/>
          <w:szCs w:val="24"/>
          <w:lang w:val="es-UY"/>
        </w:rPr>
        <w:t xml:space="preserve">Se realizó en la ciudad de </w:t>
      </w:r>
      <w:r w:rsidR="00347BA2" w:rsidRPr="00F61812">
        <w:rPr>
          <w:rFonts w:ascii="Arial" w:hAnsi="Arial" w:cs="Arial"/>
          <w:sz w:val="24"/>
          <w:szCs w:val="24"/>
          <w:lang w:val="es-UY"/>
        </w:rPr>
        <w:t>Montevideo</w:t>
      </w:r>
      <w:r w:rsidRPr="00F61812">
        <w:rPr>
          <w:rFonts w:ascii="Arial" w:hAnsi="Arial" w:cs="Arial"/>
          <w:sz w:val="24"/>
          <w:szCs w:val="24"/>
          <w:lang w:val="es-UY"/>
        </w:rPr>
        <w:t xml:space="preserve">, República </w:t>
      </w:r>
      <w:r w:rsidR="00347BA2" w:rsidRPr="00F61812">
        <w:rPr>
          <w:rFonts w:ascii="Arial" w:hAnsi="Arial" w:cs="Arial"/>
          <w:sz w:val="24"/>
          <w:szCs w:val="24"/>
          <w:lang w:val="es-UY"/>
        </w:rPr>
        <w:t>Oriental del Uruguay</w:t>
      </w:r>
      <w:r w:rsidRPr="00F61812">
        <w:rPr>
          <w:rFonts w:ascii="Arial" w:hAnsi="Arial" w:cs="Arial"/>
          <w:sz w:val="24"/>
          <w:szCs w:val="24"/>
          <w:lang w:val="es-UY"/>
        </w:rPr>
        <w:t xml:space="preserve">, </w:t>
      </w:r>
      <w:r w:rsidR="00BA5907" w:rsidRPr="00F61812">
        <w:rPr>
          <w:rFonts w:ascii="Arial" w:hAnsi="Arial" w:cs="Arial"/>
          <w:sz w:val="24"/>
          <w:szCs w:val="24"/>
          <w:lang w:val="es-UY"/>
        </w:rPr>
        <w:t>el</w:t>
      </w:r>
      <w:r w:rsidR="00B7208A" w:rsidRPr="00F61812">
        <w:rPr>
          <w:rFonts w:ascii="Arial" w:hAnsi="Arial" w:cs="Arial"/>
          <w:sz w:val="24"/>
          <w:szCs w:val="24"/>
          <w:lang w:val="es-UY"/>
        </w:rPr>
        <w:t xml:space="preserve"> </w:t>
      </w:r>
      <w:r w:rsidRPr="00F61812">
        <w:rPr>
          <w:rFonts w:ascii="Arial" w:hAnsi="Arial" w:cs="Arial"/>
          <w:sz w:val="24"/>
          <w:szCs w:val="24"/>
          <w:lang w:val="es-UY"/>
        </w:rPr>
        <w:t>día</w:t>
      </w:r>
      <w:r w:rsidR="00D50ADB" w:rsidRPr="00F61812">
        <w:rPr>
          <w:rFonts w:ascii="Arial" w:hAnsi="Arial" w:cs="Arial"/>
          <w:sz w:val="24"/>
          <w:szCs w:val="24"/>
          <w:lang w:val="es-UY"/>
        </w:rPr>
        <w:t xml:space="preserve"> </w:t>
      </w:r>
      <w:r w:rsidR="00347BA2" w:rsidRPr="00F61812">
        <w:rPr>
          <w:rFonts w:ascii="Arial" w:hAnsi="Arial" w:cs="Arial"/>
          <w:sz w:val="24"/>
          <w:szCs w:val="24"/>
          <w:lang w:val="es-UY"/>
        </w:rPr>
        <w:t>22 de octubre</w:t>
      </w:r>
      <w:r w:rsidRPr="00F61812">
        <w:rPr>
          <w:rFonts w:ascii="Arial" w:hAnsi="Arial" w:cs="Arial"/>
          <w:sz w:val="24"/>
          <w:szCs w:val="24"/>
          <w:lang w:val="es-UY"/>
        </w:rPr>
        <w:t xml:space="preserve"> de 2018, durante la Presidencia </w:t>
      </w:r>
      <w:r w:rsidRPr="00F61812">
        <w:rPr>
          <w:rFonts w:ascii="Arial" w:hAnsi="Arial" w:cs="Arial"/>
          <w:i/>
          <w:sz w:val="24"/>
          <w:szCs w:val="24"/>
          <w:lang w:val="es-UY"/>
        </w:rPr>
        <w:t>Pro-Témpore</w:t>
      </w:r>
      <w:r w:rsidRPr="00F61812">
        <w:rPr>
          <w:rFonts w:ascii="Arial" w:hAnsi="Arial" w:cs="Arial"/>
          <w:sz w:val="24"/>
          <w:szCs w:val="24"/>
          <w:lang w:val="es-UY"/>
        </w:rPr>
        <w:t xml:space="preserve"> de </w:t>
      </w:r>
      <w:r w:rsidR="00347BA2" w:rsidRPr="00F61812">
        <w:rPr>
          <w:rFonts w:ascii="Arial" w:hAnsi="Arial" w:cs="Arial"/>
          <w:sz w:val="24"/>
          <w:szCs w:val="24"/>
          <w:lang w:val="es-UY"/>
        </w:rPr>
        <w:t>Uruguay</w:t>
      </w:r>
      <w:r w:rsidRPr="00F61812">
        <w:rPr>
          <w:rFonts w:ascii="Arial" w:hAnsi="Arial" w:cs="Arial"/>
          <w:sz w:val="24"/>
          <w:szCs w:val="24"/>
          <w:lang w:val="es-UY"/>
        </w:rPr>
        <w:t>, la reunión ordinaria de</w:t>
      </w:r>
      <w:r w:rsidR="00D50ADB" w:rsidRPr="00F61812">
        <w:rPr>
          <w:rFonts w:ascii="Arial" w:hAnsi="Arial" w:cs="Arial"/>
          <w:sz w:val="24"/>
          <w:szCs w:val="24"/>
          <w:lang w:val="es-UY"/>
        </w:rPr>
        <w:t xml:space="preserve"> la Comisión Permanente</w:t>
      </w:r>
      <w:r w:rsidR="00BA5907" w:rsidRPr="00F61812">
        <w:rPr>
          <w:lang w:val="es-UY"/>
        </w:rPr>
        <w:t xml:space="preserve"> </w:t>
      </w:r>
      <w:r w:rsidR="00347BA2" w:rsidRPr="00F61812">
        <w:rPr>
          <w:rFonts w:ascii="Arial" w:hAnsi="Arial" w:cs="Arial"/>
          <w:sz w:val="24"/>
          <w:szCs w:val="24"/>
          <w:lang w:val="es-UY"/>
        </w:rPr>
        <w:t xml:space="preserve">Género y </w:t>
      </w:r>
      <w:r w:rsidR="00347BA2" w:rsidRPr="000B3421">
        <w:rPr>
          <w:rFonts w:ascii="Arial" w:hAnsi="Arial" w:cs="Arial"/>
          <w:sz w:val="24"/>
          <w:szCs w:val="24"/>
          <w:lang w:val="es-UY"/>
        </w:rPr>
        <w:t>Derechos Humanos de las Mujeres (CP-GDHM</w:t>
      </w:r>
      <w:r w:rsidR="002A66B3" w:rsidRPr="000B3421">
        <w:rPr>
          <w:rFonts w:ascii="Arial" w:hAnsi="Arial" w:cs="Arial"/>
          <w:sz w:val="24"/>
          <w:szCs w:val="24"/>
          <w:lang w:val="es-UY"/>
        </w:rPr>
        <w:t>),</w:t>
      </w:r>
      <w:r w:rsidR="00880DC4" w:rsidRPr="000B3421">
        <w:rPr>
          <w:rFonts w:ascii="Arial" w:hAnsi="Arial" w:cs="Arial"/>
          <w:sz w:val="24"/>
          <w:szCs w:val="24"/>
          <w:lang w:val="es-UY"/>
        </w:rPr>
        <w:t xml:space="preserve"> </w:t>
      </w:r>
      <w:r w:rsidRPr="000B3421">
        <w:rPr>
          <w:rFonts w:ascii="Arial" w:hAnsi="Arial" w:cs="Arial"/>
          <w:sz w:val="24"/>
          <w:szCs w:val="24"/>
          <w:lang w:val="es-UY"/>
        </w:rPr>
        <w:t>en el marco de la XXXI</w:t>
      </w:r>
      <w:r w:rsidR="00347BA2" w:rsidRPr="000B3421">
        <w:rPr>
          <w:rFonts w:ascii="Arial" w:hAnsi="Arial" w:cs="Arial"/>
          <w:sz w:val="24"/>
          <w:szCs w:val="24"/>
          <w:lang w:val="es-UY"/>
        </w:rPr>
        <w:t>I</w:t>
      </w:r>
      <w:r w:rsidRPr="000B3421">
        <w:rPr>
          <w:rFonts w:ascii="Arial" w:hAnsi="Arial" w:cs="Arial"/>
          <w:sz w:val="24"/>
          <w:szCs w:val="24"/>
          <w:lang w:val="es-UY"/>
        </w:rPr>
        <w:t xml:space="preserve"> Reunión de Altas Autoridades </w:t>
      </w:r>
      <w:r w:rsidR="00347BA2" w:rsidRPr="000B3421">
        <w:rPr>
          <w:rFonts w:ascii="Arial" w:hAnsi="Arial" w:cs="Arial"/>
          <w:sz w:val="24"/>
          <w:szCs w:val="24"/>
          <w:lang w:val="es-UY"/>
        </w:rPr>
        <w:t>en</w:t>
      </w:r>
      <w:r w:rsidRPr="000B3421">
        <w:rPr>
          <w:rFonts w:ascii="Arial" w:hAnsi="Arial" w:cs="Arial"/>
          <w:sz w:val="24"/>
          <w:szCs w:val="24"/>
          <w:lang w:val="es-UY"/>
        </w:rPr>
        <w:t xml:space="preserve"> Derechos Humanos</w:t>
      </w:r>
      <w:r w:rsidR="00347BA2" w:rsidRPr="000B3421">
        <w:rPr>
          <w:rFonts w:ascii="Arial" w:hAnsi="Arial" w:cs="Arial"/>
          <w:sz w:val="24"/>
          <w:szCs w:val="24"/>
          <w:lang w:val="es-UY"/>
        </w:rPr>
        <w:t xml:space="preserve"> del MERCOSUR (RAADDHH)</w:t>
      </w:r>
      <w:r w:rsidRPr="000B3421">
        <w:rPr>
          <w:rFonts w:ascii="Arial" w:hAnsi="Arial" w:cs="Arial"/>
          <w:sz w:val="24"/>
          <w:szCs w:val="24"/>
          <w:lang w:val="es-UY"/>
        </w:rPr>
        <w:t xml:space="preserve">, con la presencia de las </w:t>
      </w:r>
      <w:r w:rsidR="00C6097C" w:rsidRPr="000B3421">
        <w:rPr>
          <w:rFonts w:ascii="Arial" w:hAnsi="Arial" w:cs="Arial"/>
          <w:sz w:val="24"/>
          <w:szCs w:val="24"/>
          <w:lang w:val="es-UY"/>
        </w:rPr>
        <w:t>D</w:t>
      </w:r>
      <w:r w:rsidRPr="000B3421">
        <w:rPr>
          <w:rFonts w:ascii="Arial" w:hAnsi="Arial" w:cs="Arial"/>
          <w:sz w:val="24"/>
          <w:szCs w:val="24"/>
          <w:lang w:val="es-UY"/>
        </w:rPr>
        <w:t>elegaciones de la Repúblic</w:t>
      </w:r>
      <w:r w:rsidR="000B3421" w:rsidRPr="000B3421">
        <w:rPr>
          <w:rFonts w:ascii="Arial" w:hAnsi="Arial" w:cs="Arial"/>
          <w:sz w:val="24"/>
          <w:szCs w:val="24"/>
          <w:lang w:val="es-UY"/>
        </w:rPr>
        <w:t>a Argentina,</w:t>
      </w:r>
      <w:r w:rsidRPr="000B3421">
        <w:rPr>
          <w:rFonts w:ascii="Arial" w:hAnsi="Arial" w:cs="Arial"/>
          <w:sz w:val="24"/>
          <w:szCs w:val="24"/>
          <w:lang w:val="es-UY"/>
        </w:rPr>
        <w:t xml:space="preserve"> </w:t>
      </w:r>
      <w:r w:rsidR="00654E55" w:rsidRPr="000B3421">
        <w:rPr>
          <w:rFonts w:ascii="Arial" w:hAnsi="Arial" w:cs="Arial"/>
          <w:sz w:val="24"/>
          <w:szCs w:val="24"/>
          <w:lang w:val="es-UY"/>
        </w:rPr>
        <w:t>República Federativa de Brasil</w:t>
      </w:r>
      <w:r w:rsidR="00654E55">
        <w:rPr>
          <w:rFonts w:ascii="Arial" w:hAnsi="Arial" w:cs="Arial"/>
          <w:sz w:val="24"/>
          <w:szCs w:val="24"/>
          <w:lang w:val="es-UY"/>
        </w:rPr>
        <w:t>,</w:t>
      </w:r>
      <w:r w:rsidR="00654E55" w:rsidRPr="000B3421">
        <w:rPr>
          <w:rFonts w:ascii="Arial" w:eastAsia="Times New Roman" w:hAnsi="Arial" w:cs="Arial"/>
          <w:bCs/>
          <w:sz w:val="24"/>
          <w:szCs w:val="20"/>
          <w:lang w:val="es-UY" w:eastAsia="es-UY"/>
        </w:rPr>
        <w:t xml:space="preserve"> </w:t>
      </w:r>
      <w:r w:rsidRPr="000B3421">
        <w:rPr>
          <w:rFonts w:ascii="Arial" w:hAnsi="Arial" w:cs="Arial"/>
          <w:sz w:val="24"/>
          <w:szCs w:val="24"/>
          <w:lang w:val="es-UY"/>
        </w:rPr>
        <w:t>República del Paraguay y República Oriental del Uruguay</w:t>
      </w:r>
      <w:r w:rsidR="00C6097C" w:rsidRPr="000B3421">
        <w:rPr>
          <w:rFonts w:ascii="Arial" w:hAnsi="Arial" w:cs="Arial"/>
          <w:sz w:val="24"/>
          <w:szCs w:val="24"/>
          <w:lang w:val="es-UY"/>
        </w:rPr>
        <w:t>.</w:t>
      </w:r>
      <w:r w:rsidRPr="000B3421">
        <w:rPr>
          <w:rFonts w:ascii="Arial" w:hAnsi="Arial" w:cs="Arial"/>
          <w:sz w:val="24"/>
          <w:szCs w:val="24"/>
          <w:lang w:val="es-UY"/>
        </w:rPr>
        <w:t xml:space="preserve"> </w:t>
      </w:r>
      <w:r w:rsidR="00C6097C" w:rsidRPr="000B3421">
        <w:rPr>
          <w:rFonts w:ascii="Arial" w:hAnsi="Arial" w:cs="Arial"/>
          <w:sz w:val="24"/>
          <w:szCs w:val="24"/>
          <w:lang w:val="es-UY"/>
        </w:rPr>
        <w:t>Las Delegaciones de Chile</w:t>
      </w:r>
      <w:r w:rsidR="000B3421" w:rsidRPr="000B3421">
        <w:rPr>
          <w:rFonts w:ascii="Arial" w:hAnsi="Arial" w:cs="Arial"/>
          <w:sz w:val="24"/>
          <w:szCs w:val="24"/>
          <w:lang w:val="es-UY"/>
        </w:rPr>
        <w:t xml:space="preserve"> y </w:t>
      </w:r>
      <w:r w:rsidR="00C6097C" w:rsidRPr="000B3421">
        <w:rPr>
          <w:rFonts w:ascii="Arial" w:hAnsi="Arial" w:cs="Arial"/>
          <w:sz w:val="24"/>
          <w:szCs w:val="24"/>
          <w:lang w:val="es-UY"/>
        </w:rPr>
        <w:t xml:space="preserve">Ecuador participaron en los términos de la Decisión CMC N° 18/04. </w:t>
      </w:r>
    </w:p>
    <w:p w:rsidR="00C6097C" w:rsidRPr="000B3421" w:rsidRDefault="00C6097C" w:rsidP="000B3421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val="es-UY"/>
        </w:rPr>
      </w:pPr>
    </w:p>
    <w:p w:rsidR="002A7AEC" w:rsidRPr="00F61812" w:rsidRDefault="002A7AEC" w:rsidP="000B3421">
      <w:pPr>
        <w:jc w:val="both"/>
        <w:rPr>
          <w:rFonts w:ascii="Arial" w:hAnsi="Arial" w:cs="Arial"/>
          <w:bCs/>
          <w:noProof/>
          <w:sz w:val="24"/>
          <w:szCs w:val="24"/>
          <w:lang w:val="es-UY" w:eastAsia="es-ES"/>
        </w:rPr>
      </w:pPr>
      <w:r w:rsidRPr="000B3421">
        <w:rPr>
          <w:rFonts w:ascii="Arial" w:hAnsi="Arial" w:cs="Arial"/>
          <w:bCs/>
          <w:noProof/>
          <w:sz w:val="24"/>
          <w:szCs w:val="24"/>
          <w:lang w:val="es-UY" w:eastAsia="es-ES"/>
        </w:rPr>
        <w:t>La</w:t>
      </w:r>
      <w:r w:rsidRPr="000B3421">
        <w:rPr>
          <w:rFonts w:ascii="Arial" w:hAnsi="Arial"/>
          <w:noProof/>
          <w:sz w:val="24"/>
          <w:szCs w:val="24"/>
          <w:lang w:val="es-UY" w:eastAsia="es-ES"/>
        </w:rPr>
        <w:t xml:space="preserve"> Presidencia </w:t>
      </w:r>
      <w:r w:rsidRPr="000B3421">
        <w:rPr>
          <w:rFonts w:ascii="Arial" w:hAnsi="Arial"/>
          <w:i/>
          <w:noProof/>
          <w:sz w:val="24"/>
          <w:szCs w:val="24"/>
          <w:lang w:val="es-UY" w:eastAsia="es-ES"/>
        </w:rPr>
        <w:t xml:space="preserve">Pro Tempore </w:t>
      </w:r>
      <w:r w:rsidRPr="000B3421">
        <w:rPr>
          <w:rFonts w:ascii="Arial" w:hAnsi="Arial"/>
          <w:noProof/>
          <w:sz w:val="24"/>
          <w:szCs w:val="24"/>
          <w:lang w:val="es-UY" w:eastAsia="es-ES"/>
        </w:rPr>
        <w:t xml:space="preserve">de Uruguay (PPTU), dio inicio a la reunión dando la bienvenida a las delegaciones </w:t>
      </w:r>
      <w:r w:rsidRPr="000B3421">
        <w:rPr>
          <w:rFonts w:ascii="Arial" w:hAnsi="Arial" w:cs="Arial"/>
          <w:sz w:val="24"/>
          <w:szCs w:val="24"/>
          <w:lang w:val="es-ES"/>
        </w:rPr>
        <w:t>gubernamentales extranjeras, nacionales</w:t>
      </w:r>
      <w:r w:rsidRPr="007E12C8">
        <w:rPr>
          <w:rFonts w:ascii="Arial" w:hAnsi="Arial" w:cs="Arial"/>
          <w:sz w:val="24"/>
          <w:szCs w:val="24"/>
          <w:lang w:val="es-ES"/>
        </w:rPr>
        <w:t xml:space="preserve"> y a la sociedad civil presente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F61812">
        <w:rPr>
          <w:rFonts w:ascii="Arial" w:hAnsi="Arial"/>
          <w:noProof/>
          <w:sz w:val="24"/>
          <w:szCs w:val="24"/>
          <w:lang w:val="es-UY" w:eastAsia="es-ES"/>
        </w:rPr>
        <w:t xml:space="preserve"> y puso a consideraci</w:t>
      </w:r>
      <w:r w:rsidR="00F879BC">
        <w:rPr>
          <w:rFonts w:ascii="Arial" w:hAnsi="Arial"/>
          <w:noProof/>
          <w:sz w:val="24"/>
          <w:szCs w:val="24"/>
          <w:lang w:val="es-UY" w:eastAsia="es-ES"/>
        </w:rPr>
        <w:t>ón la agenda que fuera aprobada</w:t>
      </w:r>
      <w:r w:rsidRPr="00F61812">
        <w:rPr>
          <w:rFonts w:ascii="Arial" w:hAnsi="Arial"/>
          <w:noProof/>
          <w:sz w:val="24"/>
          <w:szCs w:val="24"/>
          <w:lang w:val="es-UY" w:eastAsia="es-ES"/>
        </w:rPr>
        <w:t>.</w:t>
      </w:r>
      <w:bookmarkStart w:id="1" w:name="_GoBack"/>
      <w:bookmarkEnd w:id="1"/>
    </w:p>
    <w:p w:rsidR="006D2DB1" w:rsidRDefault="006D2DB1" w:rsidP="000B3421">
      <w:pPr>
        <w:adjustRightInd w:val="0"/>
        <w:jc w:val="both"/>
        <w:rPr>
          <w:rFonts w:ascii="Arial" w:hAnsi="Arial" w:cs="Arial"/>
          <w:sz w:val="24"/>
          <w:szCs w:val="24"/>
          <w:lang w:val="es-UY"/>
        </w:rPr>
      </w:pPr>
    </w:p>
    <w:p w:rsidR="00AE4FC5" w:rsidRPr="00AE4FC5" w:rsidRDefault="00AE4FC5" w:rsidP="000B3421">
      <w:pPr>
        <w:adjustRightInd w:val="0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El Secretario de Derechos Humanos </w:t>
      </w:r>
      <w:r w:rsidR="00B12E7C">
        <w:rPr>
          <w:rFonts w:ascii="Arial" w:hAnsi="Arial" w:cs="Arial"/>
          <w:sz w:val="24"/>
          <w:szCs w:val="24"/>
          <w:lang w:val="es-UY"/>
        </w:rPr>
        <w:t>dio</w:t>
      </w:r>
      <w:r>
        <w:rPr>
          <w:rFonts w:ascii="Arial" w:hAnsi="Arial" w:cs="Arial"/>
          <w:sz w:val="24"/>
          <w:szCs w:val="24"/>
          <w:lang w:val="es-UY"/>
        </w:rPr>
        <w:t xml:space="preserve"> la bienvenida a las delegaciones, expresando que es una excelente instancia para consolidar la institucionalidad de los Derechos Humanos en la región. Cons</w:t>
      </w:r>
      <w:r w:rsidR="00654E55">
        <w:rPr>
          <w:rFonts w:ascii="Arial" w:hAnsi="Arial" w:cs="Arial"/>
          <w:sz w:val="24"/>
          <w:szCs w:val="24"/>
          <w:lang w:val="es-UY"/>
        </w:rPr>
        <w:t>ideró que será pertinente ver có</w:t>
      </w:r>
      <w:r>
        <w:rPr>
          <w:rFonts w:ascii="Arial" w:hAnsi="Arial" w:cs="Arial"/>
          <w:sz w:val="24"/>
          <w:szCs w:val="24"/>
          <w:lang w:val="es-UY"/>
        </w:rPr>
        <w:t>mo los Derechos Humanos se acrecientan</w:t>
      </w:r>
      <w:r>
        <w:rPr>
          <w:rFonts w:ascii="Arial" w:hAnsi="Arial" w:cs="Arial"/>
          <w:b/>
          <w:sz w:val="24"/>
          <w:szCs w:val="24"/>
          <w:lang w:val="es-UY"/>
        </w:rPr>
        <w:t xml:space="preserve"> </w:t>
      </w:r>
      <w:r>
        <w:rPr>
          <w:rFonts w:ascii="Arial" w:hAnsi="Arial" w:cs="Arial"/>
          <w:sz w:val="24"/>
          <w:szCs w:val="24"/>
          <w:lang w:val="es-UY"/>
        </w:rPr>
        <w:t xml:space="preserve">con las democracias. Esta </w:t>
      </w:r>
      <w:r w:rsidR="00B12E7C">
        <w:rPr>
          <w:rFonts w:ascii="Arial" w:hAnsi="Arial" w:cs="Arial"/>
          <w:sz w:val="24"/>
          <w:szCs w:val="24"/>
          <w:lang w:val="es-UY"/>
        </w:rPr>
        <w:t>CP</w:t>
      </w:r>
      <w:r>
        <w:rPr>
          <w:rFonts w:ascii="Arial" w:hAnsi="Arial" w:cs="Arial"/>
          <w:sz w:val="24"/>
          <w:szCs w:val="24"/>
          <w:lang w:val="es-UY"/>
        </w:rPr>
        <w:t xml:space="preserve"> es fundamental porque las desigualdades se agudizan cuando no se tiene en cuenta la perspectiva de género en las políticas públicas. Alentó a que esta semana se pueda trabajar el Estatuto de Ciudadanía del MERCOSUR que será un buen paradigma en el avance de Derechos. Invitó a ver este instrumento como un valor para que cada delegación analice y eleven sus conclusiones a la Plenaria.</w:t>
      </w:r>
    </w:p>
    <w:p w:rsidR="00AE4FC5" w:rsidRPr="00F61812" w:rsidRDefault="00AE4FC5" w:rsidP="000B3421">
      <w:pPr>
        <w:adjustRightInd w:val="0"/>
        <w:jc w:val="both"/>
        <w:rPr>
          <w:rFonts w:ascii="Arial" w:hAnsi="Arial" w:cs="Arial"/>
          <w:sz w:val="24"/>
          <w:szCs w:val="24"/>
          <w:lang w:val="es-UY"/>
        </w:rPr>
      </w:pPr>
    </w:p>
    <w:p w:rsidR="006D2DB1" w:rsidRPr="00F61812" w:rsidRDefault="006D2DB1" w:rsidP="000B3421">
      <w:pPr>
        <w:overflowPunct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F61812">
        <w:rPr>
          <w:rFonts w:ascii="Arial" w:hAnsi="Arial" w:cs="Arial"/>
          <w:sz w:val="24"/>
          <w:szCs w:val="24"/>
          <w:lang w:val="es-UY" w:eastAsia="es-ES"/>
        </w:rPr>
        <w:t xml:space="preserve">La Lista de Participantes consta como </w:t>
      </w:r>
      <w:r w:rsidRPr="00F61812">
        <w:rPr>
          <w:rFonts w:ascii="Arial" w:hAnsi="Arial" w:cs="Arial"/>
          <w:b/>
          <w:sz w:val="24"/>
          <w:szCs w:val="24"/>
          <w:lang w:val="es-UY" w:eastAsia="es-ES"/>
        </w:rPr>
        <w:t>Anexo I</w:t>
      </w:r>
      <w:r w:rsidRPr="00F61812">
        <w:rPr>
          <w:rFonts w:ascii="Arial" w:hAnsi="Arial" w:cs="Arial"/>
          <w:sz w:val="24"/>
          <w:szCs w:val="24"/>
          <w:lang w:val="es-UY" w:eastAsia="es-ES"/>
        </w:rPr>
        <w:t>.</w:t>
      </w:r>
    </w:p>
    <w:p w:rsidR="006D2DB1" w:rsidRPr="00F61812" w:rsidRDefault="006D2DB1" w:rsidP="000B3421">
      <w:pPr>
        <w:overflowPunct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</w:p>
    <w:p w:rsidR="006D2DB1" w:rsidRPr="00F61812" w:rsidRDefault="006D2DB1" w:rsidP="000B3421">
      <w:pPr>
        <w:overflowPunct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F61812">
        <w:rPr>
          <w:rFonts w:ascii="Arial" w:hAnsi="Arial" w:cs="Arial"/>
          <w:sz w:val="24"/>
          <w:szCs w:val="24"/>
          <w:lang w:val="es-UY" w:eastAsia="es-ES"/>
        </w:rPr>
        <w:t xml:space="preserve">La Agenda aprobada consta como </w:t>
      </w:r>
      <w:r w:rsidRPr="00F61812">
        <w:rPr>
          <w:rFonts w:ascii="Arial" w:hAnsi="Arial" w:cs="Arial"/>
          <w:b/>
          <w:sz w:val="24"/>
          <w:szCs w:val="24"/>
          <w:lang w:val="es-UY" w:eastAsia="es-ES"/>
        </w:rPr>
        <w:t>Anexo II</w:t>
      </w:r>
      <w:r w:rsidRPr="00F61812">
        <w:rPr>
          <w:rFonts w:ascii="Arial" w:hAnsi="Arial" w:cs="Arial"/>
          <w:sz w:val="24"/>
          <w:szCs w:val="24"/>
          <w:lang w:val="es-UY" w:eastAsia="es-ES"/>
        </w:rPr>
        <w:t>.</w:t>
      </w:r>
    </w:p>
    <w:p w:rsidR="006D2DB1" w:rsidRPr="00F61812" w:rsidRDefault="006D2DB1" w:rsidP="000B3421">
      <w:pPr>
        <w:overflowPunct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</w:p>
    <w:p w:rsidR="006D2DB1" w:rsidRPr="00F61812" w:rsidRDefault="006D2DB1" w:rsidP="000B3421">
      <w:pPr>
        <w:overflowPunct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F61812">
        <w:rPr>
          <w:rFonts w:ascii="Arial" w:hAnsi="Arial" w:cs="Arial"/>
          <w:sz w:val="24"/>
          <w:szCs w:val="24"/>
          <w:lang w:val="es-UY" w:eastAsia="es-ES"/>
        </w:rPr>
        <w:t xml:space="preserve">El Resumen del Acta consta como </w:t>
      </w:r>
      <w:r w:rsidRPr="00F61812">
        <w:rPr>
          <w:rFonts w:ascii="Arial" w:hAnsi="Arial" w:cs="Arial"/>
          <w:b/>
          <w:sz w:val="24"/>
          <w:szCs w:val="24"/>
          <w:lang w:val="es-UY" w:eastAsia="es-ES"/>
        </w:rPr>
        <w:t>Anexo III</w:t>
      </w:r>
      <w:r w:rsidRPr="00F61812">
        <w:rPr>
          <w:rFonts w:ascii="Arial" w:hAnsi="Arial" w:cs="Arial"/>
          <w:sz w:val="24"/>
          <w:szCs w:val="24"/>
          <w:lang w:val="es-UY" w:eastAsia="es-ES"/>
        </w:rPr>
        <w:t>.</w:t>
      </w:r>
    </w:p>
    <w:p w:rsidR="006D2DB1" w:rsidRPr="00F61812" w:rsidRDefault="006D2DB1" w:rsidP="000B3421">
      <w:pPr>
        <w:ind w:left="709" w:hanging="709"/>
        <w:jc w:val="both"/>
        <w:rPr>
          <w:rFonts w:ascii="Arial" w:hAnsi="Arial" w:cs="Arial"/>
          <w:bCs/>
          <w:sz w:val="24"/>
          <w:szCs w:val="24"/>
          <w:lang w:val="es-UY" w:eastAsia="es-ES"/>
        </w:rPr>
      </w:pPr>
    </w:p>
    <w:p w:rsidR="006D2DB1" w:rsidRDefault="006D2DB1" w:rsidP="000B3421">
      <w:pPr>
        <w:ind w:left="709" w:hanging="709"/>
        <w:jc w:val="both"/>
        <w:rPr>
          <w:rFonts w:ascii="Arial" w:hAnsi="Arial" w:cs="Arial"/>
          <w:bCs/>
          <w:sz w:val="24"/>
          <w:szCs w:val="24"/>
          <w:lang w:val="es-UY" w:eastAsia="es-ES"/>
        </w:rPr>
      </w:pPr>
      <w:r w:rsidRPr="00F61812">
        <w:rPr>
          <w:rFonts w:ascii="Arial" w:hAnsi="Arial" w:cs="Arial"/>
          <w:bCs/>
          <w:sz w:val="24"/>
          <w:szCs w:val="24"/>
          <w:lang w:val="es-UY" w:eastAsia="es-ES"/>
        </w:rPr>
        <w:t xml:space="preserve">Fueron tratados los siguientes temas:  </w:t>
      </w:r>
    </w:p>
    <w:p w:rsidR="000B3421" w:rsidRDefault="000B3421" w:rsidP="000B3421">
      <w:pPr>
        <w:ind w:left="709" w:hanging="709"/>
        <w:jc w:val="both"/>
        <w:rPr>
          <w:rFonts w:ascii="Arial" w:hAnsi="Arial" w:cs="Arial"/>
          <w:bCs/>
          <w:sz w:val="24"/>
          <w:szCs w:val="24"/>
          <w:lang w:val="es-UY" w:eastAsia="es-ES"/>
        </w:rPr>
      </w:pPr>
    </w:p>
    <w:p w:rsidR="000B3421" w:rsidRDefault="000B3421" w:rsidP="000B3421">
      <w:pPr>
        <w:ind w:left="709" w:hanging="709"/>
        <w:jc w:val="both"/>
        <w:rPr>
          <w:rFonts w:ascii="Arial" w:hAnsi="Arial" w:cs="Arial"/>
          <w:bCs/>
          <w:sz w:val="24"/>
          <w:szCs w:val="24"/>
          <w:lang w:val="es-UY" w:eastAsia="es-ES"/>
        </w:rPr>
      </w:pPr>
    </w:p>
    <w:p w:rsidR="000B3421" w:rsidRDefault="000B3421" w:rsidP="000B3421">
      <w:pPr>
        <w:ind w:left="709" w:hanging="709"/>
        <w:jc w:val="both"/>
        <w:rPr>
          <w:rFonts w:ascii="Arial" w:hAnsi="Arial" w:cs="Arial"/>
          <w:bCs/>
          <w:sz w:val="24"/>
          <w:szCs w:val="24"/>
          <w:lang w:val="es-UY" w:eastAsia="es-ES"/>
        </w:rPr>
      </w:pPr>
    </w:p>
    <w:p w:rsidR="000B3421" w:rsidRDefault="006D2DB1" w:rsidP="000B3421">
      <w:pPr>
        <w:pStyle w:val="Prrafodelista"/>
        <w:numPr>
          <w:ilvl w:val="0"/>
          <w:numId w:val="18"/>
        </w:numPr>
        <w:ind w:left="284" w:firstLine="0"/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0B3421">
        <w:rPr>
          <w:rFonts w:ascii="Arial" w:hAnsi="Arial" w:cs="Arial"/>
          <w:b/>
          <w:sz w:val="24"/>
          <w:szCs w:val="24"/>
          <w:lang w:val="es-UY"/>
        </w:rPr>
        <w:t xml:space="preserve">CAMPAÑA REGIONAL COMUNICACIONAL </w:t>
      </w:r>
    </w:p>
    <w:p w:rsidR="000B3421" w:rsidRDefault="000B3421" w:rsidP="000B3421">
      <w:pPr>
        <w:pStyle w:val="Prrafodelista"/>
        <w:ind w:left="0" w:firstLine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F21E7C" w:rsidRPr="000B3421" w:rsidRDefault="00AF47A9" w:rsidP="000B3421">
      <w:pPr>
        <w:pStyle w:val="Prrafodelista"/>
        <w:ind w:left="0" w:firstLine="0"/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0B3421">
        <w:rPr>
          <w:rFonts w:ascii="Arial" w:hAnsi="Arial" w:cs="Arial"/>
          <w:sz w:val="24"/>
          <w:szCs w:val="24"/>
          <w:lang w:val="es-UY"/>
        </w:rPr>
        <w:t>El IPPDH introdujo</w:t>
      </w:r>
      <w:r w:rsidR="00051C85" w:rsidRPr="000B3421">
        <w:rPr>
          <w:rFonts w:ascii="Arial" w:hAnsi="Arial" w:cs="Arial"/>
          <w:sz w:val="24"/>
          <w:szCs w:val="24"/>
          <w:lang w:val="es-UY"/>
        </w:rPr>
        <w:t xml:space="preserve"> el tema, informando sobre </w:t>
      </w:r>
      <w:r w:rsidR="000B3421" w:rsidRPr="000B3421">
        <w:rPr>
          <w:rFonts w:ascii="Arial" w:hAnsi="Arial" w:cs="Arial"/>
          <w:sz w:val="24"/>
          <w:szCs w:val="24"/>
          <w:lang w:val="es-UY"/>
        </w:rPr>
        <w:t xml:space="preserve">la Campaña Regional Comunicacional Digitalizada de Enfrentamiento a Estereotipos Culturales </w:t>
      </w:r>
      <w:r w:rsidR="000B3421" w:rsidRPr="000B3421">
        <w:rPr>
          <w:rFonts w:ascii="Arial" w:hAnsi="Arial" w:cs="Arial"/>
          <w:sz w:val="24"/>
          <w:szCs w:val="24"/>
          <w:lang w:val="es-UY"/>
        </w:rPr>
        <w:lastRenderedPageBreak/>
        <w:t xml:space="preserve">Discriminatorios Respecto al Papel de la Mujer en la Sociedad y los Cambios </w:t>
      </w:r>
      <w:r w:rsidR="00B12E7C">
        <w:rPr>
          <w:rFonts w:ascii="Arial" w:hAnsi="Arial" w:cs="Arial"/>
          <w:sz w:val="24"/>
          <w:szCs w:val="24"/>
          <w:lang w:val="es-UY"/>
        </w:rPr>
        <w:t>N</w:t>
      </w:r>
      <w:r w:rsidR="000B3421" w:rsidRPr="000B3421">
        <w:rPr>
          <w:rFonts w:ascii="Arial" w:hAnsi="Arial" w:cs="Arial"/>
          <w:sz w:val="24"/>
          <w:szCs w:val="24"/>
          <w:lang w:val="es-UY"/>
        </w:rPr>
        <w:t>ecesarios para Avanzar en Relaciones de Género Igualitarias</w:t>
      </w:r>
      <w:r w:rsidR="008304F4">
        <w:rPr>
          <w:rFonts w:ascii="Arial" w:hAnsi="Arial" w:cs="Arial"/>
          <w:sz w:val="24"/>
          <w:szCs w:val="24"/>
          <w:lang w:val="es-UY"/>
        </w:rPr>
        <w:t>, que ya fuera aprobada por la RAADDHH,</w:t>
      </w:r>
      <w:r w:rsidR="000B3421" w:rsidRPr="000B3421">
        <w:rPr>
          <w:rFonts w:ascii="Arial" w:hAnsi="Arial" w:cs="Arial"/>
          <w:sz w:val="24"/>
          <w:szCs w:val="24"/>
          <w:lang w:val="es-UY"/>
        </w:rPr>
        <w:t xml:space="preserve"> y </w:t>
      </w:r>
      <w:r w:rsidR="00051C85" w:rsidRPr="000B3421">
        <w:rPr>
          <w:rFonts w:ascii="Arial" w:hAnsi="Arial" w:cs="Arial"/>
          <w:sz w:val="24"/>
          <w:szCs w:val="24"/>
          <w:lang w:val="es-UY"/>
        </w:rPr>
        <w:t>los diferentes avances y definiciones.</w:t>
      </w:r>
      <w:r w:rsidR="006A4DFF" w:rsidRPr="000B3421">
        <w:rPr>
          <w:rFonts w:ascii="Arial" w:hAnsi="Arial" w:cs="Arial"/>
          <w:sz w:val="24"/>
          <w:szCs w:val="24"/>
          <w:lang w:val="es-UY"/>
        </w:rPr>
        <w:t xml:space="preserve"> El documento consta como</w:t>
      </w:r>
      <w:r w:rsidR="00051C85" w:rsidRPr="000B3421">
        <w:rPr>
          <w:rFonts w:ascii="Arial" w:hAnsi="Arial" w:cs="Arial"/>
          <w:sz w:val="24"/>
          <w:szCs w:val="24"/>
          <w:lang w:val="es-UY"/>
        </w:rPr>
        <w:t xml:space="preserve"> </w:t>
      </w:r>
      <w:r w:rsidR="00051C85" w:rsidRPr="00061842">
        <w:rPr>
          <w:rFonts w:ascii="Arial" w:hAnsi="Arial" w:cs="Arial"/>
          <w:b/>
          <w:sz w:val="24"/>
          <w:szCs w:val="24"/>
          <w:lang w:val="es-UY"/>
        </w:rPr>
        <w:t xml:space="preserve">Anexo </w:t>
      </w:r>
      <w:r w:rsidR="00061842" w:rsidRPr="00061842">
        <w:rPr>
          <w:rFonts w:ascii="Arial" w:hAnsi="Arial" w:cs="Arial"/>
          <w:b/>
          <w:sz w:val="24"/>
          <w:szCs w:val="24"/>
          <w:lang w:val="es-UY"/>
        </w:rPr>
        <w:t>IV</w:t>
      </w:r>
      <w:r w:rsidRPr="000B3421">
        <w:rPr>
          <w:rFonts w:ascii="Arial" w:hAnsi="Arial" w:cs="Arial"/>
          <w:b/>
          <w:sz w:val="24"/>
          <w:szCs w:val="24"/>
          <w:lang w:val="es-UY"/>
        </w:rPr>
        <w:t xml:space="preserve">. </w:t>
      </w:r>
    </w:p>
    <w:p w:rsidR="000B3421" w:rsidRDefault="000B3421" w:rsidP="000B3421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F21E7C" w:rsidRPr="000B3421" w:rsidRDefault="00F21E7C" w:rsidP="000B3421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Las delegaciones acordaron establecer un plazo de 15 días </w:t>
      </w:r>
      <w:r w:rsidR="008304F4">
        <w:rPr>
          <w:rFonts w:ascii="Arial" w:hAnsi="Arial" w:cs="Arial"/>
          <w:sz w:val="24"/>
          <w:szCs w:val="24"/>
          <w:lang w:val="es-UY"/>
        </w:rPr>
        <w:t xml:space="preserve">a partir de la fecha y que vence el 05 de Noviembre de 2018 </w:t>
      </w:r>
      <w:r>
        <w:rPr>
          <w:rFonts w:ascii="Arial" w:hAnsi="Arial" w:cs="Arial"/>
          <w:sz w:val="24"/>
          <w:szCs w:val="24"/>
          <w:lang w:val="es-UY"/>
        </w:rPr>
        <w:t xml:space="preserve">para designar un </w:t>
      </w:r>
      <w:r w:rsidRPr="000B3421">
        <w:rPr>
          <w:rFonts w:ascii="Arial" w:hAnsi="Arial" w:cs="Arial"/>
          <w:sz w:val="24"/>
          <w:szCs w:val="24"/>
          <w:lang w:val="es-UY"/>
        </w:rPr>
        <w:t xml:space="preserve">punto focal </w:t>
      </w:r>
      <w:r w:rsidR="00F419FD">
        <w:rPr>
          <w:rFonts w:ascii="Arial" w:hAnsi="Arial" w:cs="Arial"/>
          <w:sz w:val="24"/>
          <w:szCs w:val="24"/>
          <w:lang w:val="es-UY"/>
        </w:rPr>
        <w:t xml:space="preserve">para la campaña </w:t>
      </w:r>
      <w:r w:rsidRPr="000B3421">
        <w:rPr>
          <w:rFonts w:ascii="Arial" w:hAnsi="Arial" w:cs="Arial"/>
          <w:sz w:val="24"/>
          <w:szCs w:val="24"/>
          <w:lang w:val="es-UY"/>
        </w:rPr>
        <w:t>y así definir</w:t>
      </w:r>
      <w:r w:rsidR="00F419FD">
        <w:rPr>
          <w:rFonts w:ascii="Arial" w:hAnsi="Arial" w:cs="Arial"/>
          <w:sz w:val="24"/>
          <w:szCs w:val="24"/>
          <w:lang w:val="es-UY"/>
        </w:rPr>
        <w:t xml:space="preserve"> su</w:t>
      </w:r>
      <w:r w:rsidR="00FD2295">
        <w:rPr>
          <w:rFonts w:ascii="Arial" w:hAnsi="Arial" w:cs="Arial"/>
          <w:sz w:val="24"/>
          <w:szCs w:val="24"/>
          <w:lang w:val="es-UY"/>
        </w:rPr>
        <w:t xml:space="preserve"> implementación</w:t>
      </w:r>
      <w:r w:rsidRPr="000B3421">
        <w:rPr>
          <w:rFonts w:ascii="Arial" w:hAnsi="Arial" w:cs="Arial"/>
          <w:sz w:val="24"/>
          <w:szCs w:val="24"/>
          <w:lang w:val="es-UY"/>
        </w:rPr>
        <w:t>. A su vez</w:t>
      </w:r>
      <w:r w:rsidR="000B3421" w:rsidRPr="000B3421">
        <w:rPr>
          <w:rFonts w:ascii="Arial" w:hAnsi="Arial" w:cs="Arial"/>
          <w:sz w:val="24"/>
          <w:szCs w:val="24"/>
          <w:lang w:val="es-UY"/>
        </w:rPr>
        <w:t xml:space="preserve">, se </w:t>
      </w:r>
      <w:r w:rsidR="00F419FD">
        <w:rPr>
          <w:rFonts w:ascii="Arial" w:hAnsi="Arial" w:cs="Arial"/>
          <w:sz w:val="24"/>
          <w:szCs w:val="24"/>
          <w:lang w:val="es-UY"/>
        </w:rPr>
        <w:t>definió</w:t>
      </w:r>
      <w:r w:rsidRPr="000B3421">
        <w:rPr>
          <w:rFonts w:ascii="Arial" w:hAnsi="Arial" w:cs="Arial"/>
          <w:sz w:val="24"/>
          <w:szCs w:val="24"/>
          <w:lang w:val="es-UY"/>
        </w:rPr>
        <w:t xml:space="preserve"> fecha </w:t>
      </w:r>
      <w:r w:rsidR="00F419FD">
        <w:rPr>
          <w:rFonts w:ascii="Arial" w:hAnsi="Arial" w:cs="Arial"/>
          <w:sz w:val="24"/>
          <w:szCs w:val="24"/>
          <w:lang w:val="es-UY"/>
        </w:rPr>
        <w:t>para una</w:t>
      </w:r>
      <w:r w:rsidRPr="000B3421">
        <w:rPr>
          <w:rFonts w:ascii="Arial" w:hAnsi="Arial" w:cs="Arial"/>
          <w:sz w:val="24"/>
          <w:szCs w:val="24"/>
          <w:lang w:val="es-UY"/>
        </w:rPr>
        <w:t xml:space="preserve"> videoconferencia</w:t>
      </w:r>
      <w:r w:rsidR="00F419FD">
        <w:rPr>
          <w:rFonts w:ascii="Arial" w:hAnsi="Arial" w:cs="Arial"/>
          <w:sz w:val="24"/>
          <w:szCs w:val="24"/>
          <w:lang w:val="es-UY"/>
        </w:rPr>
        <w:t xml:space="preserve"> sobre el tema a</w:t>
      </w:r>
      <w:r w:rsidRPr="000B3421">
        <w:rPr>
          <w:rFonts w:ascii="Arial" w:hAnsi="Arial" w:cs="Arial"/>
          <w:sz w:val="24"/>
          <w:szCs w:val="24"/>
          <w:lang w:val="es-UY"/>
        </w:rPr>
        <w:t xml:space="preserve"> realizarse el </w:t>
      </w:r>
      <w:r w:rsidR="00B12E7C" w:rsidRPr="000B3421">
        <w:rPr>
          <w:rFonts w:ascii="Arial" w:hAnsi="Arial" w:cs="Arial"/>
          <w:sz w:val="24"/>
          <w:szCs w:val="24"/>
          <w:lang w:val="es-UY"/>
        </w:rPr>
        <w:t>viernes 9 de noviembre</w:t>
      </w:r>
      <w:r w:rsidR="000B3421" w:rsidRPr="000B3421">
        <w:rPr>
          <w:rFonts w:ascii="Arial" w:hAnsi="Arial" w:cs="Arial"/>
          <w:sz w:val="24"/>
          <w:szCs w:val="24"/>
          <w:lang w:val="es-UY"/>
        </w:rPr>
        <w:t xml:space="preserve"> a las 14hs (hora de Uruguay)</w:t>
      </w:r>
      <w:r w:rsidR="00F419FD">
        <w:rPr>
          <w:rFonts w:ascii="Arial" w:hAnsi="Arial" w:cs="Arial"/>
          <w:sz w:val="24"/>
          <w:szCs w:val="24"/>
          <w:lang w:val="es-UY"/>
        </w:rPr>
        <w:t>.</w:t>
      </w:r>
    </w:p>
    <w:p w:rsidR="000B3421" w:rsidRDefault="000B3421" w:rsidP="000B3421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F21E7C" w:rsidRPr="00F21E7C" w:rsidRDefault="00F21E7C" w:rsidP="000B3421">
      <w:pPr>
        <w:jc w:val="both"/>
        <w:rPr>
          <w:rFonts w:ascii="Arial" w:hAnsi="Arial" w:cs="Arial"/>
          <w:sz w:val="24"/>
          <w:szCs w:val="24"/>
          <w:lang w:val="es-UY"/>
        </w:rPr>
      </w:pPr>
      <w:r w:rsidRPr="00F21E7C">
        <w:rPr>
          <w:rFonts w:ascii="Arial" w:hAnsi="Arial" w:cs="Arial"/>
          <w:sz w:val="24"/>
          <w:szCs w:val="24"/>
          <w:lang w:val="es-UY"/>
        </w:rPr>
        <w:t>Por su parte, la representante de Ecuador manifestó la designación de su punto focal para la campaña</w:t>
      </w:r>
      <w:r w:rsidR="00B12E7C">
        <w:rPr>
          <w:rFonts w:ascii="Arial" w:hAnsi="Arial" w:cs="Arial"/>
          <w:sz w:val="24"/>
          <w:szCs w:val="24"/>
          <w:lang w:val="es-UY"/>
        </w:rPr>
        <w:t>:</w:t>
      </w:r>
      <w:r w:rsidRPr="00F21E7C">
        <w:rPr>
          <w:rFonts w:ascii="Arial" w:hAnsi="Arial" w:cs="Arial"/>
          <w:sz w:val="24"/>
          <w:szCs w:val="24"/>
          <w:lang w:val="es-UY"/>
        </w:rPr>
        <w:t xml:space="preserve"> la señora </w:t>
      </w:r>
      <w:r w:rsidR="00B12E7C" w:rsidRPr="00F21E7C">
        <w:rPr>
          <w:rFonts w:ascii="Arial" w:hAnsi="Arial" w:cs="Arial"/>
          <w:sz w:val="24"/>
          <w:szCs w:val="24"/>
          <w:lang w:val="es-UY"/>
        </w:rPr>
        <w:t>Verónica</w:t>
      </w:r>
      <w:r w:rsidRPr="00F21E7C">
        <w:rPr>
          <w:rFonts w:ascii="Arial" w:hAnsi="Arial" w:cs="Arial"/>
          <w:sz w:val="24"/>
          <w:szCs w:val="24"/>
          <w:lang w:val="es-UY"/>
        </w:rPr>
        <w:t xml:space="preserve"> Oquendo, </w:t>
      </w:r>
      <w:r w:rsidR="00FD2295">
        <w:rPr>
          <w:rFonts w:ascii="Arial" w:hAnsi="Arial" w:cs="Arial"/>
          <w:sz w:val="24"/>
          <w:szCs w:val="24"/>
          <w:lang w:val="es-UY"/>
        </w:rPr>
        <w:t>funcionaria de la dirección</w:t>
      </w:r>
      <w:r w:rsidRPr="00F21E7C">
        <w:rPr>
          <w:rFonts w:ascii="Arial" w:hAnsi="Arial" w:cs="Arial"/>
          <w:sz w:val="24"/>
          <w:szCs w:val="24"/>
          <w:lang w:val="es-UY"/>
        </w:rPr>
        <w:t xml:space="preserve"> Derechos Humanos de la Cancillería de Ecuador. </w:t>
      </w:r>
    </w:p>
    <w:p w:rsidR="00F879BC" w:rsidRPr="00F61812" w:rsidRDefault="00F879BC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F61812" w:rsidRPr="00F61812" w:rsidRDefault="00F61812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6D2DB1" w:rsidRPr="00F61812" w:rsidRDefault="006D2DB1" w:rsidP="000B342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F61812">
        <w:rPr>
          <w:rFonts w:ascii="Arial" w:hAnsi="Arial" w:cs="Arial"/>
          <w:b/>
          <w:sz w:val="24"/>
          <w:szCs w:val="24"/>
          <w:lang w:val="es-UY"/>
        </w:rPr>
        <w:t xml:space="preserve">PLAN DE ACCIÓN PARA LA </w:t>
      </w:r>
      <w:r w:rsidR="00F61812" w:rsidRPr="00F61812">
        <w:rPr>
          <w:rFonts w:ascii="Arial" w:hAnsi="Arial" w:cs="Arial"/>
          <w:b/>
          <w:sz w:val="24"/>
          <w:szCs w:val="24"/>
          <w:lang w:val="es-UY"/>
        </w:rPr>
        <w:t xml:space="preserve">CONFORMACIÓN PROGRESIVA DE UN ESTATUTO DE LA CIUDADANÍA DEL MERCOSUR </w:t>
      </w:r>
    </w:p>
    <w:p w:rsidR="00F61812" w:rsidRPr="00F61812" w:rsidRDefault="00F61812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A95194" w:rsidRDefault="00F61812" w:rsidP="000B3421">
      <w:pPr>
        <w:jc w:val="both"/>
        <w:rPr>
          <w:rFonts w:ascii="Arial" w:hAnsi="Arial" w:cs="Arial"/>
          <w:sz w:val="24"/>
          <w:szCs w:val="24"/>
          <w:lang w:val="es-UY"/>
        </w:rPr>
      </w:pPr>
      <w:r w:rsidRPr="00F61812">
        <w:rPr>
          <w:rFonts w:ascii="Arial" w:hAnsi="Arial" w:cs="Arial"/>
          <w:sz w:val="24"/>
          <w:szCs w:val="24"/>
          <w:lang w:val="es-UY"/>
        </w:rPr>
        <w:t>La PPTU dio lectura al Plan de Acción para la conformación progresiva de un Estatuto de la Ciudadanía del MERCOSUR a efectos de recibir sugerencias para su implementación teniendo en cuenta la perspectiva de género y la situación de las mujeres en el MERCOSUR.</w:t>
      </w:r>
      <w:r w:rsidR="00EF61ED">
        <w:rPr>
          <w:rFonts w:ascii="Arial" w:hAnsi="Arial" w:cs="Arial"/>
          <w:sz w:val="24"/>
          <w:szCs w:val="24"/>
          <w:lang w:val="es-UY"/>
        </w:rPr>
        <w:t xml:space="preserve"> </w:t>
      </w:r>
    </w:p>
    <w:p w:rsidR="00A95194" w:rsidRDefault="00A95194" w:rsidP="000B3421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0B3421" w:rsidRDefault="00EF61ED" w:rsidP="000B3421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La PPTU puso a consideración de las delegaciones el Proyecto “</w:t>
      </w:r>
      <w:r w:rsidR="00A95194">
        <w:rPr>
          <w:rFonts w:ascii="Arial" w:hAnsi="Arial" w:cs="Arial"/>
          <w:sz w:val="24"/>
          <w:szCs w:val="24"/>
          <w:lang w:val="es-UY"/>
        </w:rPr>
        <w:t>Incorporación de la Perspectiva Integral de Derechos Humanos, Género e Igualdad y no Discriminación</w:t>
      </w:r>
      <w:r>
        <w:rPr>
          <w:rFonts w:ascii="Arial" w:hAnsi="Arial" w:cs="Arial"/>
          <w:sz w:val="24"/>
          <w:szCs w:val="24"/>
          <w:lang w:val="es-UY"/>
        </w:rPr>
        <w:t>” y acordaron</w:t>
      </w:r>
      <w:r w:rsidR="00692989">
        <w:rPr>
          <w:rFonts w:ascii="Arial" w:hAnsi="Arial" w:cs="Arial"/>
          <w:sz w:val="24"/>
          <w:szCs w:val="24"/>
          <w:lang w:val="es-UY"/>
        </w:rPr>
        <w:t xml:space="preserve"> remitir comentarios</w:t>
      </w:r>
      <w:r w:rsidR="00F419FD">
        <w:rPr>
          <w:rFonts w:ascii="Arial" w:hAnsi="Arial" w:cs="Arial"/>
          <w:sz w:val="24"/>
          <w:szCs w:val="24"/>
          <w:lang w:val="es-UY"/>
        </w:rPr>
        <w:t>,</w:t>
      </w:r>
      <w:r w:rsidR="00692989">
        <w:rPr>
          <w:rFonts w:ascii="Arial" w:hAnsi="Arial" w:cs="Arial"/>
          <w:sz w:val="24"/>
          <w:szCs w:val="24"/>
          <w:lang w:val="es-UY"/>
        </w:rPr>
        <w:t xml:space="preserve"> previo a la reunión de la Plenaria de la RAADDHH</w:t>
      </w:r>
      <w:r>
        <w:rPr>
          <w:rFonts w:ascii="Arial" w:hAnsi="Arial" w:cs="Arial"/>
          <w:sz w:val="24"/>
          <w:szCs w:val="24"/>
          <w:lang w:val="es-UY"/>
        </w:rPr>
        <w:t xml:space="preserve">. </w:t>
      </w:r>
    </w:p>
    <w:p w:rsidR="00FD2295" w:rsidRDefault="00FD2295" w:rsidP="000B3421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FD2295" w:rsidRPr="00FD2295" w:rsidRDefault="00FD2295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El documento consta como </w:t>
      </w:r>
      <w:r>
        <w:rPr>
          <w:rFonts w:ascii="Arial" w:hAnsi="Arial" w:cs="Arial"/>
          <w:b/>
          <w:sz w:val="24"/>
          <w:szCs w:val="24"/>
          <w:lang w:val="es-UY"/>
        </w:rPr>
        <w:t>Anexo V</w:t>
      </w:r>
    </w:p>
    <w:p w:rsidR="00F61812" w:rsidRDefault="00F61812" w:rsidP="000B3421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061842" w:rsidRPr="00F61812" w:rsidRDefault="00061842" w:rsidP="000B3421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F61812" w:rsidRPr="00F61812" w:rsidRDefault="00F61812" w:rsidP="000B342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F61812">
        <w:rPr>
          <w:rFonts w:ascii="Arial" w:hAnsi="Arial" w:cs="Arial"/>
          <w:b/>
          <w:sz w:val="24"/>
          <w:szCs w:val="24"/>
          <w:lang w:val="es-UY"/>
        </w:rPr>
        <w:t xml:space="preserve">EVALUACIÓN DEL CUMPLIMIENTO DEL </w:t>
      </w:r>
      <w:r w:rsidR="00B12E7C">
        <w:rPr>
          <w:rFonts w:ascii="Arial" w:hAnsi="Arial" w:cs="Arial"/>
          <w:b/>
          <w:sz w:val="24"/>
          <w:szCs w:val="24"/>
          <w:lang w:val="es-UY"/>
        </w:rPr>
        <w:t>PLAN</w:t>
      </w:r>
      <w:r w:rsidRPr="00F61812">
        <w:rPr>
          <w:rFonts w:ascii="Arial" w:hAnsi="Arial" w:cs="Arial"/>
          <w:b/>
          <w:sz w:val="24"/>
          <w:szCs w:val="24"/>
          <w:lang w:val="es-UY"/>
        </w:rPr>
        <w:t xml:space="preserve"> DE TRABAJO BIANUAL DE LA COMISIÓN</w:t>
      </w:r>
    </w:p>
    <w:p w:rsidR="00F61812" w:rsidRDefault="00F61812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F879BC" w:rsidRDefault="00F879BC" w:rsidP="000B3421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La PPTU dio lectura de Plan de Trabajo Bianual aprobado en 2016 a los efectos de su revisión. En función de la evaluación del cumplimiento del mismo, se podrá evaluar la creación de un nuevo Plan de Trabajo en la próxima </w:t>
      </w:r>
      <w:r w:rsidR="005F7B30">
        <w:rPr>
          <w:rFonts w:ascii="Arial" w:hAnsi="Arial" w:cs="Arial"/>
          <w:sz w:val="24"/>
          <w:szCs w:val="24"/>
          <w:lang w:val="es-UY"/>
        </w:rPr>
        <w:t>RAADDHH</w:t>
      </w:r>
      <w:r>
        <w:rPr>
          <w:rFonts w:ascii="Arial" w:hAnsi="Arial" w:cs="Arial"/>
          <w:sz w:val="24"/>
          <w:szCs w:val="24"/>
          <w:lang w:val="es-UY"/>
        </w:rPr>
        <w:t xml:space="preserve">. </w:t>
      </w:r>
    </w:p>
    <w:p w:rsidR="00450756" w:rsidRPr="00F879BC" w:rsidRDefault="00450756" w:rsidP="000B3421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A57938" w:rsidRDefault="00282998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Esta comisión</w:t>
      </w:r>
      <w:r w:rsidR="005F7B30">
        <w:rPr>
          <w:rFonts w:ascii="Arial" w:hAnsi="Arial" w:cs="Arial"/>
          <w:sz w:val="24"/>
          <w:szCs w:val="24"/>
          <w:lang w:val="es-UY"/>
        </w:rPr>
        <w:t xml:space="preserve"> trabajó sobre el</w:t>
      </w:r>
      <w:r w:rsidR="00D9786C">
        <w:rPr>
          <w:rFonts w:ascii="Arial" w:hAnsi="Arial" w:cs="Arial"/>
          <w:sz w:val="24"/>
          <w:szCs w:val="24"/>
          <w:lang w:val="es-UY"/>
        </w:rPr>
        <w:t xml:space="preserve"> informe de cumplimiento</w:t>
      </w:r>
      <w:r w:rsidR="005F7B30">
        <w:rPr>
          <w:rFonts w:ascii="Arial" w:hAnsi="Arial" w:cs="Arial"/>
          <w:sz w:val="24"/>
          <w:szCs w:val="24"/>
          <w:lang w:val="es-UY"/>
        </w:rPr>
        <w:t xml:space="preserve"> del Plan de Trabajo</w:t>
      </w:r>
      <w:r w:rsidR="00D9786C">
        <w:rPr>
          <w:rFonts w:ascii="Arial" w:hAnsi="Arial" w:cs="Arial"/>
          <w:sz w:val="24"/>
          <w:szCs w:val="24"/>
          <w:lang w:val="es-UY"/>
        </w:rPr>
        <w:t xml:space="preserve"> 2016-2018, </w:t>
      </w:r>
      <w:r w:rsidR="005F7B30">
        <w:rPr>
          <w:rFonts w:ascii="Arial" w:hAnsi="Arial" w:cs="Arial"/>
          <w:sz w:val="24"/>
          <w:szCs w:val="24"/>
          <w:lang w:val="es-UY"/>
        </w:rPr>
        <w:t>el cual lo elevó a consideración de la Plenaria de la RAADDHH. E</w:t>
      </w:r>
      <w:r w:rsidR="00D9786C">
        <w:rPr>
          <w:rFonts w:ascii="Arial" w:hAnsi="Arial" w:cs="Arial"/>
          <w:sz w:val="24"/>
          <w:szCs w:val="24"/>
          <w:lang w:val="es-UY"/>
        </w:rPr>
        <w:t>l refe</w:t>
      </w:r>
      <w:r w:rsidR="005F7B30">
        <w:rPr>
          <w:rFonts w:ascii="Arial" w:hAnsi="Arial" w:cs="Arial"/>
          <w:sz w:val="24"/>
          <w:szCs w:val="24"/>
          <w:lang w:val="es-UY"/>
        </w:rPr>
        <w:t xml:space="preserve">rido documento consta como </w:t>
      </w:r>
      <w:r w:rsidR="00061842">
        <w:rPr>
          <w:rFonts w:ascii="Arial" w:hAnsi="Arial" w:cs="Arial"/>
          <w:b/>
          <w:sz w:val="24"/>
          <w:szCs w:val="24"/>
          <w:lang w:val="es-UY"/>
        </w:rPr>
        <w:t>Anexo V</w:t>
      </w:r>
      <w:r w:rsidR="00FD2295">
        <w:rPr>
          <w:rFonts w:ascii="Arial" w:hAnsi="Arial" w:cs="Arial"/>
          <w:b/>
          <w:sz w:val="24"/>
          <w:szCs w:val="24"/>
          <w:lang w:val="es-UY"/>
        </w:rPr>
        <w:t>I.</w:t>
      </w:r>
    </w:p>
    <w:p w:rsidR="00FD2295" w:rsidRPr="00FD2295" w:rsidRDefault="00FD2295" w:rsidP="000B3421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FD2295" w:rsidRPr="00FD2295" w:rsidRDefault="00FD2295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FD2295">
        <w:rPr>
          <w:rFonts w:ascii="Arial" w:hAnsi="Arial" w:cs="Arial"/>
          <w:sz w:val="24"/>
          <w:szCs w:val="24"/>
          <w:lang w:val="es-UY"/>
        </w:rPr>
        <w:t>Así mismo la delegación d</w:t>
      </w:r>
      <w:r>
        <w:rPr>
          <w:rFonts w:ascii="Arial" w:hAnsi="Arial" w:cs="Arial"/>
          <w:sz w:val="24"/>
          <w:szCs w:val="24"/>
          <w:lang w:val="es-UY"/>
        </w:rPr>
        <w:t xml:space="preserve">e Paraguay presentó informe de Buenas Prácticas y Proyecciones que consta en </w:t>
      </w:r>
      <w:r>
        <w:rPr>
          <w:rFonts w:ascii="Arial" w:hAnsi="Arial" w:cs="Arial"/>
          <w:b/>
          <w:sz w:val="24"/>
          <w:szCs w:val="24"/>
          <w:lang w:val="es-UY"/>
        </w:rPr>
        <w:t xml:space="preserve">Anexo VII </w:t>
      </w:r>
    </w:p>
    <w:p w:rsidR="00F61812" w:rsidRDefault="00F61812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FD2295" w:rsidRDefault="00FD2295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FD2295" w:rsidRDefault="00FD2295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FD2295" w:rsidRDefault="00FD2295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81649D" w:rsidRPr="00F61812" w:rsidRDefault="0081649D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AF47A9" w:rsidRDefault="00F61812" w:rsidP="000B342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F61812">
        <w:rPr>
          <w:rFonts w:ascii="Arial" w:hAnsi="Arial" w:cs="Arial"/>
          <w:b/>
          <w:sz w:val="24"/>
          <w:szCs w:val="24"/>
          <w:lang w:val="es-UY"/>
        </w:rPr>
        <w:t xml:space="preserve">ARTICULACIÓN CON LA COMISIÓN DE </w:t>
      </w:r>
      <w:r w:rsidR="00F21E7C">
        <w:rPr>
          <w:rFonts w:ascii="Arial" w:hAnsi="Arial" w:cs="Arial"/>
          <w:b/>
          <w:sz w:val="24"/>
          <w:szCs w:val="24"/>
          <w:lang w:val="es-UY"/>
        </w:rPr>
        <w:t>COMUNICACIÓN</w:t>
      </w:r>
      <w:r w:rsidRPr="00F61812">
        <w:rPr>
          <w:rFonts w:ascii="Arial" w:hAnsi="Arial" w:cs="Arial"/>
          <w:b/>
          <w:sz w:val="24"/>
          <w:szCs w:val="24"/>
          <w:lang w:val="es-UY"/>
        </w:rPr>
        <w:t xml:space="preserve"> Y LA COMISIÓN DE DISCRIMINACIÓN, RACISMO Y XENOFO</w:t>
      </w:r>
      <w:r w:rsidR="00AF47A9">
        <w:rPr>
          <w:rFonts w:ascii="Arial" w:hAnsi="Arial" w:cs="Arial"/>
          <w:b/>
          <w:sz w:val="24"/>
          <w:szCs w:val="24"/>
          <w:lang w:val="es-UY"/>
        </w:rPr>
        <w:t>B</w:t>
      </w:r>
      <w:r w:rsidRPr="00F61812">
        <w:rPr>
          <w:rFonts w:ascii="Arial" w:hAnsi="Arial" w:cs="Arial"/>
          <w:b/>
          <w:sz w:val="24"/>
          <w:szCs w:val="24"/>
          <w:lang w:val="es-UY"/>
        </w:rPr>
        <w:t>IA</w:t>
      </w:r>
      <w:r w:rsidR="00F21E7C">
        <w:rPr>
          <w:rFonts w:ascii="Arial" w:hAnsi="Arial" w:cs="Arial"/>
          <w:b/>
          <w:sz w:val="24"/>
          <w:szCs w:val="24"/>
          <w:lang w:val="es-UY"/>
        </w:rPr>
        <w:t xml:space="preserve"> DE LA RAADDHH</w:t>
      </w:r>
    </w:p>
    <w:p w:rsidR="00D9786C" w:rsidRDefault="00D9786C" w:rsidP="000B3421">
      <w:pPr>
        <w:pStyle w:val="Prrafodelista"/>
        <w:ind w:left="284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450756" w:rsidRPr="00450756" w:rsidRDefault="00D9786C" w:rsidP="000B3421">
      <w:pPr>
        <w:jc w:val="both"/>
        <w:rPr>
          <w:rFonts w:ascii="Arial" w:hAnsi="Arial" w:cs="Arial"/>
          <w:sz w:val="24"/>
          <w:szCs w:val="24"/>
          <w:lang w:val="es-UY"/>
        </w:rPr>
      </w:pPr>
      <w:r w:rsidRPr="00D9786C">
        <w:rPr>
          <w:rFonts w:ascii="Arial" w:hAnsi="Arial" w:cs="Arial"/>
          <w:sz w:val="24"/>
          <w:szCs w:val="24"/>
          <w:lang w:val="es-UY"/>
        </w:rPr>
        <w:t xml:space="preserve">Las </w:t>
      </w:r>
      <w:r w:rsidR="000B3421">
        <w:rPr>
          <w:rFonts w:ascii="Arial" w:hAnsi="Arial" w:cs="Arial"/>
          <w:sz w:val="24"/>
          <w:szCs w:val="24"/>
          <w:lang w:val="es-UY"/>
        </w:rPr>
        <w:t>comisiones</w:t>
      </w:r>
      <w:r w:rsidRPr="00D9786C">
        <w:rPr>
          <w:rFonts w:ascii="Arial" w:hAnsi="Arial" w:cs="Arial"/>
          <w:sz w:val="24"/>
          <w:szCs w:val="24"/>
          <w:lang w:val="es-UY"/>
        </w:rPr>
        <w:t xml:space="preserve"> </w:t>
      </w:r>
      <w:r w:rsidR="00282998">
        <w:rPr>
          <w:rFonts w:ascii="Arial" w:hAnsi="Arial" w:cs="Arial"/>
          <w:sz w:val="24"/>
          <w:szCs w:val="24"/>
          <w:lang w:val="es-UY"/>
        </w:rPr>
        <w:t>participarán</w:t>
      </w:r>
      <w:r w:rsidRPr="00D9786C">
        <w:rPr>
          <w:rFonts w:ascii="Arial" w:hAnsi="Arial" w:cs="Arial"/>
          <w:sz w:val="24"/>
          <w:szCs w:val="24"/>
          <w:lang w:val="es-UY"/>
        </w:rPr>
        <w:t xml:space="preserve"> conjunta</w:t>
      </w:r>
      <w:r w:rsidR="00282998">
        <w:rPr>
          <w:rFonts w:ascii="Arial" w:hAnsi="Arial" w:cs="Arial"/>
          <w:sz w:val="24"/>
          <w:szCs w:val="24"/>
          <w:lang w:val="es-UY"/>
        </w:rPr>
        <w:t xml:space="preserve">mente </w:t>
      </w:r>
      <w:r w:rsidRPr="00D9786C">
        <w:rPr>
          <w:rFonts w:ascii="Arial" w:hAnsi="Arial" w:cs="Arial"/>
          <w:sz w:val="24"/>
          <w:szCs w:val="24"/>
          <w:lang w:val="es-UY"/>
        </w:rPr>
        <w:t>en un módulo sobre lenguaje inclusivo y discriminación que estará dentro del taller sobre</w:t>
      </w:r>
      <w:r w:rsidR="00282998">
        <w:rPr>
          <w:rFonts w:ascii="Arial" w:hAnsi="Arial" w:cs="Arial"/>
          <w:sz w:val="24"/>
          <w:szCs w:val="24"/>
          <w:lang w:val="es-UY"/>
        </w:rPr>
        <w:t xml:space="preserve"> discapacidad que realizará la C</w:t>
      </w:r>
      <w:r w:rsidRPr="00D9786C">
        <w:rPr>
          <w:rFonts w:ascii="Arial" w:hAnsi="Arial" w:cs="Arial"/>
          <w:sz w:val="24"/>
          <w:szCs w:val="24"/>
          <w:lang w:val="es-UY"/>
        </w:rPr>
        <w:t>omisión de discapacidad el día 23 de</w:t>
      </w:r>
      <w:r w:rsidR="00282998">
        <w:rPr>
          <w:rFonts w:ascii="Arial" w:hAnsi="Arial" w:cs="Arial"/>
          <w:sz w:val="24"/>
          <w:szCs w:val="24"/>
          <w:lang w:val="es-UY"/>
        </w:rPr>
        <w:t xml:space="preserve"> octubre en esta reunión de la</w:t>
      </w:r>
      <w:r w:rsidRPr="00D9786C">
        <w:rPr>
          <w:rFonts w:ascii="Arial" w:hAnsi="Arial" w:cs="Arial"/>
          <w:sz w:val="24"/>
          <w:szCs w:val="24"/>
          <w:lang w:val="es-UY"/>
        </w:rPr>
        <w:t xml:space="preserve"> RAAD</w:t>
      </w:r>
      <w:r w:rsidR="005F7B30">
        <w:rPr>
          <w:rFonts w:ascii="Arial" w:hAnsi="Arial" w:cs="Arial"/>
          <w:sz w:val="24"/>
          <w:szCs w:val="24"/>
          <w:lang w:val="es-UY"/>
        </w:rPr>
        <w:t>DH</w:t>
      </w:r>
      <w:r w:rsidR="00282998">
        <w:rPr>
          <w:rFonts w:ascii="Arial" w:hAnsi="Arial" w:cs="Arial"/>
          <w:sz w:val="24"/>
          <w:szCs w:val="24"/>
          <w:lang w:val="es-UY"/>
        </w:rPr>
        <w:t>H</w:t>
      </w:r>
      <w:r>
        <w:rPr>
          <w:rFonts w:ascii="Arial" w:hAnsi="Arial" w:cs="Arial"/>
          <w:sz w:val="24"/>
          <w:szCs w:val="24"/>
          <w:lang w:val="es-UY"/>
        </w:rPr>
        <w:t>. Al respecto,</w:t>
      </w:r>
      <w:r w:rsidR="00450756">
        <w:rPr>
          <w:rFonts w:ascii="Arial" w:hAnsi="Arial" w:cs="Arial"/>
          <w:sz w:val="24"/>
          <w:szCs w:val="24"/>
          <w:lang w:val="es-UY"/>
        </w:rPr>
        <w:t xml:space="preserve"> </w:t>
      </w:r>
      <w:r w:rsidR="000B3421">
        <w:rPr>
          <w:rFonts w:ascii="Arial" w:hAnsi="Arial" w:cs="Arial"/>
          <w:sz w:val="24"/>
          <w:szCs w:val="24"/>
          <w:lang w:val="es-UY"/>
        </w:rPr>
        <w:t xml:space="preserve">la </w:t>
      </w:r>
      <w:r w:rsidR="00450756">
        <w:rPr>
          <w:rFonts w:ascii="Arial" w:hAnsi="Arial" w:cs="Arial"/>
          <w:sz w:val="24"/>
          <w:szCs w:val="24"/>
          <w:lang w:val="es-UY"/>
        </w:rPr>
        <w:t>PPTU</w:t>
      </w:r>
      <w:r>
        <w:rPr>
          <w:rFonts w:ascii="Arial" w:hAnsi="Arial" w:cs="Arial"/>
          <w:sz w:val="24"/>
          <w:szCs w:val="24"/>
          <w:lang w:val="es-UY"/>
        </w:rPr>
        <w:t xml:space="preserve"> comentó</w:t>
      </w:r>
      <w:r w:rsidR="00450756">
        <w:rPr>
          <w:rFonts w:ascii="Arial" w:hAnsi="Arial" w:cs="Arial"/>
          <w:sz w:val="24"/>
          <w:szCs w:val="24"/>
          <w:lang w:val="es-UY"/>
        </w:rPr>
        <w:t xml:space="preserve"> que es deseable poder ejecutar los lineamientos ya definidos por la </w:t>
      </w:r>
      <w:r w:rsidR="005F7B30">
        <w:rPr>
          <w:rFonts w:ascii="Arial" w:hAnsi="Arial" w:cs="Arial"/>
          <w:sz w:val="24"/>
          <w:szCs w:val="24"/>
          <w:lang w:val="es-UY"/>
        </w:rPr>
        <w:t>RAADDHH</w:t>
      </w:r>
      <w:r w:rsidR="00450756">
        <w:rPr>
          <w:rFonts w:ascii="Arial" w:hAnsi="Arial" w:cs="Arial"/>
          <w:sz w:val="24"/>
          <w:szCs w:val="24"/>
          <w:lang w:val="es-UY"/>
        </w:rPr>
        <w:t xml:space="preserve">, planteando como objetivo lograr incorporar el lenguaje inclusivo a todas las Comisiones Permanentes que funcionan al día de hoy. </w:t>
      </w:r>
      <w:r w:rsidR="000B3421">
        <w:rPr>
          <w:rFonts w:ascii="Arial" w:hAnsi="Arial" w:cs="Arial"/>
          <w:sz w:val="24"/>
          <w:szCs w:val="24"/>
          <w:lang w:val="es-UY"/>
        </w:rPr>
        <w:t>Consideró</w:t>
      </w:r>
      <w:r w:rsidR="0081649D">
        <w:rPr>
          <w:rFonts w:ascii="Arial" w:hAnsi="Arial" w:cs="Arial"/>
          <w:sz w:val="24"/>
          <w:szCs w:val="24"/>
          <w:lang w:val="es-UY"/>
        </w:rPr>
        <w:t xml:space="preserve"> importante que se incluya en el Estatuto de Ciudadanía del MERCOSUR la perspectiva de género.</w:t>
      </w:r>
    </w:p>
    <w:p w:rsidR="000B3421" w:rsidRDefault="000B3421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061842" w:rsidRDefault="00061842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F879BC" w:rsidRPr="000B3421" w:rsidRDefault="00282998" w:rsidP="000B342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lang w:val="es-UY"/>
        </w:rPr>
        <w:t>ESTUDIO COMPILATORIO DE INTERCAMBIOS Y EXPERIENCIAS SOBRE EL ENFRENTAMIENTO DE LAS MUERTES VIOLENTAS DE MUJERES POR RAZÓN DE GÉNERO Y DERECHO DE ACCESO A LA JUSTICIA</w:t>
      </w:r>
    </w:p>
    <w:p w:rsidR="00F879BC" w:rsidRDefault="00F879BC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F879BC" w:rsidRDefault="000B3421" w:rsidP="000B3421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El IPPDH presentó</w:t>
      </w:r>
      <w:r w:rsidR="00F879BC">
        <w:rPr>
          <w:rFonts w:ascii="Arial" w:hAnsi="Arial" w:cs="Arial"/>
          <w:sz w:val="24"/>
          <w:szCs w:val="24"/>
          <w:lang w:val="es-UY"/>
        </w:rPr>
        <w:t xml:space="preserve"> el informe de av</w:t>
      </w:r>
      <w:r w:rsidR="00E22D37">
        <w:rPr>
          <w:rFonts w:ascii="Arial" w:hAnsi="Arial" w:cs="Arial"/>
          <w:sz w:val="24"/>
          <w:szCs w:val="24"/>
          <w:lang w:val="es-UY"/>
        </w:rPr>
        <w:t>ance del Estudio Compilatorio de Intercambios y Experiencias sobre el Enfrentamiento de las Muertes Violentas de Mujeres por razón de Género y el Derecho al Acceso a la Justicia,</w:t>
      </w:r>
      <w:r w:rsidR="00D9786C">
        <w:rPr>
          <w:rFonts w:ascii="Arial" w:hAnsi="Arial" w:cs="Arial"/>
          <w:sz w:val="24"/>
          <w:szCs w:val="24"/>
          <w:lang w:val="es-UY"/>
        </w:rPr>
        <w:t xml:space="preserve"> y </w:t>
      </w:r>
      <w:r w:rsidR="00F879BC">
        <w:rPr>
          <w:rFonts w:ascii="Arial" w:hAnsi="Arial" w:cs="Arial"/>
          <w:sz w:val="24"/>
          <w:szCs w:val="24"/>
          <w:lang w:val="es-UY"/>
        </w:rPr>
        <w:t xml:space="preserve">circuló un nuevo calendario para integrar todos los capítulos de cada país. Se integrará con un capítulo nacional, con un capítulo de organismos internacionales y el IPPDH. </w:t>
      </w:r>
    </w:p>
    <w:p w:rsidR="00F879BC" w:rsidRDefault="00F879BC" w:rsidP="000B3421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F879BC" w:rsidRPr="00F879BC" w:rsidRDefault="000B3421" w:rsidP="000B3421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La Delegación de Paraguay informó</w:t>
      </w:r>
      <w:r w:rsidR="00F879BC">
        <w:rPr>
          <w:rFonts w:ascii="Arial" w:hAnsi="Arial" w:cs="Arial"/>
          <w:sz w:val="24"/>
          <w:szCs w:val="24"/>
          <w:lang w:val="es-UY"/>
        </w:rPr>
        <w:t xml:space="preserve"> que al 30 de noviembre tendrán prontos los avances para el capítulo. </w:t>
      </w:r>
    </w:p>
    <w:p w:rsidR="00F61812" w:rsidRPr="00F61812" w:rsidRDefault="00F61812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F61812" w:rsidRPr="00F61812" w:rsidRDefault="00F61812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A04B46" w:rsidRDefault="00F61812" w:rsidP="000B342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F61812">
        <w:rPr>
          <w:rFonts w:ascii="Arial" w:hAnsi="Arial" w:cs="Arial"/>
          <w:b/>
          <w:sz w:val="24"/>
          <w:szCs w:val="24"/>
          <w:lang w:val="es-UY"/>
        </w:rPr>
        <w:t>OTROS ASUNTOS</w:t>
      </w:r>
    </w:p>
    <w:p w:rsidR="00E22D37" w:rsidRDefault="00E22D37" w:rsidP="00E22D37">
      <w:pPr>
        <w:pStyle w:val="Prrafodelista"/>
        <w:ind w:left="720" w:firstLine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E22D37" w:rsidRDefault="00E22D37" w:rsidP="00654E55">
      <w:pPr>
        <w:ind w:firstLine="644"/>
        <w:jc w:val="both"/>
        <w:rPr>
          <w:rFonts w:ascii="Arial" w:hAnsi="Arial" w:cs="Arial"/>
          <w:b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lang w:val="es-UY"/>
        </w:rPr>
        <w:t>6.1 Presentación de SISUR</w:t>
      </w:r>
    </w:p>
    <w:p w:rsidR="00E22D37" w:rsidRDefault="00E22D37" w:rsidP="00E22D37">
      <w:pPr>
        <w:ind w:left="72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E22D37" w:rsidRPr="00E22D37" w:rsidRDefault="00E22D37" w:rsidP="00654E55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La representante del IPPDH realizó una presentación sobre el Sistema de Información sobre Institucionalidad en Derechos Humanos del MERCOSUR (SISUR), destacando los avances logrados en el mar</w:t>
      </w:r>
      <w:r w:rsidR="00FD2295">
        <w:rPr>
          <w:rFonts w:ascii="Arial" w:hAnsi="Arial" w:cs="Arial"/>
          <w:sz w:val="24"/>
          <w:szCs w:val="24"/>
          <w:lang w:val="es-UY"/>
        </w:rPr>
        <w:t xml:space="preserve">co del Proyecto financiado por </w:t>
      </w:r>
      <w:r>
        <w:rPr>
          <w:rFonts w:ascii="Arial" w:hAnsi="Arial" w:cs="Arial"/>
          <w:sz w:val="24"/>
          <w:szCs w:val="24"/>
          <w:lang w:val="es-UY"/>
        </w:rPr>
        <w:t>el Fondo para la Convergencia Estructural del MERCOSUR (FOCEM)</w:t>
      </w:r>
    </w:p>
    <w:p w:rsidR="00A95194" w:rsidRDefault="00A95194" w:rsidP="00A95194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E22D37" w:rsidRDefault="00E22D37" w:rsidP="00A95194">
      <w:pPr>
        <w:jc w:val="both"/>
        <w:rPr>
          <w:rFonts w:ascii="Arial" w:hAnsi="Arial" w:cs="Arial"/>
          <w:b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lang w:val="es-UY"/>
        </w:rPr>
        <w:tab/>
        <w:t xml:space="preserve">6.2 Participación de la Sociedad Civil </w:t>
      </w:r>
    </w:p>
    <w:p w:rsidR="00E22D37" w:rsidRDefault="00E22D37" w:rsidP="00A95194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A95194" w:rsidRDefault="00FD2295" w:rsidP="00654E55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Esta comisión tomó</w:t>
      </w:r>
      <w:r w:rsidR="00A95194">
        <w:rPr>
          <w:rFonts w:ascii="Arial" w:hAnsi="Arial" w:cs="Arial"/>
          <w:sz w:val="24"/>
          <w:szCs w:val="24"/>
          <w:lang w:val="es-UY"/>
        </w:rPr>
        <w:t xml:space="preserve"> nota de los planteos realizados por la Sociedad Civil. </w:t>
      </w:r>
    </w:p>
    <w:p w:rsidR="00A95194" w:rsidRDefault="00A95194" w:rsidP="00A95194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8304F4" w:rsidRDefault="00A95194" w:rsidP="008304F4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Se exp</w:t>
      </w:r>
      <w:r w:rsidR="00E22D37">
        <w:rPr>
          <w:rFonts w:ascii="Arial" w:hAnsi="Arial" w:cs="Arial"/>
          <w:sz w:val="24"/>
          <w:szCs w:val="24"/>
          <w:lang w:val="es-UY"/>
        </w:rPr>
        <w:t>resó la representante del Grupo por la Humanización del Parto y Nacimiento, Uruguay</w:t>
      </w:r>
      <w:r>
        <w:rPr>
          <w:rFonts w:ascii="Arial" w:hAnsi="Arial" w:cs="Arial"/>
          <w:sz w:val="24"/>
          <w:szCs w:val="24"/>
          <w:lang w:val="es-UY"/>
        </w:rPr>
        <w:t xml:space="preserve">. Planteó diversas realidades dadas en el interior del País con relación a las mujeres gestantes y las condiciones en la que se dan los </w:t>
      </w:r>
    </w:p>
    <w:p w:rsidR="008304F4" w:rsidRDefault="008304F4" w:rsidP="00654E55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A95194" w:rsidRDefault="00A95194" w:rsidP="00654E55">
      <w:pPr>
        <w:jc w:val="both"/>
        <w:rPr>
          <w:rFonts w:ascii="Arial" w:hAnsi="Arial" w:cs="Arial"/>
          <w:sz w:val="24"/>
          <w:szCs w:val="24"/>
          <w:lang w:val="es-UY"/>
        </w:rPr>
      </w:pPr>
      <w:proofErr w:type="gramStart"/>
      <w:r>
        <w:rPr>
          <w:rFonts w:ascii="Arial" w:hAnsi="Arial" w:cs="Arial"/>
          <w:sz w:val="24"/>
          <w:szCs w:val="24"/>
          <w:lang w:val="es-UY"/>
        </w:rPr>
        <w:lastRenderedPageBreak/>
        <w:t>partos</w:t>
      </w:r>
      <w:proofErr w:type="gramEnd"/>
      <w:r>
        <w:rPr>
          <w:rFonts w:ascii="Arial" w:hAnsi="Arial" w:cs="Arial"/>
          <w:sz w:val="24"/>
          <w:szCs w:val="24"/>
          <w:lang w:val="es-UY"/>
        </w:rPr>
        <w:t xml:space="preserve">. </w:t>
      </w:r>
      <w:r w:rsidR="00445904">
        <w:rPr>
          <w:rFonts w:ascii="Arial" w:hAnsi="Arial" w:cs="Arial"/>
          <w:sz w:val="24"/>
          <w:szCs w:val="24"/>
          <w:lang w:val="es-UY"/>
        </w:rPr>
        <w:t xml:space="preserve">Solicitó la importancia de poner en agenda la creación de un Observatorio y una plataforma para trabajar la violencia obstétrica como violencia de género. Recalcan las vulnerabilidades a este respecto en las zonas rurales. </w:t>
      </w:r>
    </w:p>
    <w:p w:rsidR="00A95194" w:rsidRDefault="00A95194" w:rsidP="00A95194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A95194" w:rsidRDefault="00A95194" w:rsidP="00654E55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También se exp</w:t>
      </w:r>
      <w:r w:rsidR="00E22D37">
        <w:rPr>
          <w:rFonts w:ascii="Arial" w:hAnsi="Arial" w:cs="Arial"/>
          <w:sz w:val="24"/>
          <w:szCs w:val="24"/>
          <w:lang w:val="es-UY"/>
        </w:rPr>
        <w:t>resó la representante de la Comisión de Equidad y Género de Montevideo Oeste</w:t>
      </w:r>
      <w:r>
        <w:rPr>
          <w:rFonts w:ascii="Arial" w:hAnsi="Arial" w:cs="Arial"/>
          <w:sz w:val="24"/>
          <w:szCs w:val="24"/>
          <w:lang w:val="es-UY"/>
        </w:rPr>
        <w:t>, de apoyo a víctimas de violencia de género, jefas de hogar, etc. Consideró urgente la realización de campañas con el objetivo de colectivizar y dar a conocer a</w:t>
      </w:r>
      <w:r w:rsidR="00445904">
        <w:rPr>
          <w:rFonts w:ascii="Arial" w:hAnsi="Arial" w:cs="Arial"/>
          <w:sz w:val="24"/>
          <w:szCs w:val="24"/>
          <w:lang w:val="es-UY"/>
        </w:rPr>
        <w:t xml:space="preserve"> todas las mujeres sus derechos.</w:t>
      </w:r>
    </w:p>
    <w:p w:rsidR="00A95194" w:rsidRDefault="00A95194" w:rsidP="00A95194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051E4E" w:rsidRPr="00F61812" w:rsidRDefault="00051E4E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C6097C" w:rsidRPr="00F61812" w:rsidRDefault="00C6097C" w:rsidP="000B3421">
      <w:pPr>
        <w:widowControl/>
        <w:suppressAutoHyphens/>
        <w:adjustRightInd w:val="0"/>
        <w:jc w:val="both"/>
        <w:rPr>
          <w:rFonts w:ascii="Arial" w:hAnsi="Arial" w:cs="Arial"/>
          <w:sz w:val="24"/>
          <w:szCs w:val="24"/>
          <w:lang w:val="es-UY" w:eastAsia="es-AR"/>
        </w:rPr>
      </w:pPr>
      <w:r w:rsidRPr="00F61812">
        <w:rPr>
          <w:rFonts w:ascii="Arial" w:hAnsi="Arial" w:cs="Arial"/>
          <w:b/>
          <w:bCs/>
          <w:sz w:val="24"/>
          <w:szCs w:val="24"/>
          <w:lang w:val="es-UY" w:eastAsia="es-AR"/>
        </w:rPr>
        <w:t>LISTA DE ANEXOS</w:t>
      </w:r>
      <w:r w:rsidRPr="00F61812">
        <w:rPr>
          <w:rFonts w:ascii="Arial" w:hAnsi="Arial" w:cs="Arial"/>
          <w:sz w:val="24"/>
          <w:szCs w:val="24"/>
          <w:lang w:val="es-UY" w:eastAsia="es-AR"/>
        </w:rPr>
        <w:t xml:space="preserve"> </w:t>
      </w:r>
    </w:p>
    <w:p w:rsidR="00C6097C" w:rsidRPr="00F61812" w:rsidRDefault="00C6097C" w:rsidP="000B3421">
      <w:pPr>
        <w:suppressAutoHyphens/>
        <w:adjustRightInd w:val="0"/>
        <w:jc w:val="both"/>
        <w:rPr>
          <w:rFonts w:ascii="Arial" w:hAnsi="Arial" w:cs="Arial"/>
          <w:sz w:val="24"/>
          <w:szCs w:val="24"/>
          <w:lang w:val="es-UY" w:eastAsia="es-AR"/>
        </w:rPr>
      </w:pPr>
    </w:p>
    <w:p w:rsidR="00C6097C" w:rsidRPr="00F61812" w:rsidRDefault="00C6097C" w:rsidP="000B3421">
      <w:pPr>
        <w:suppressAutoHyphens/>
        <w:adjustRightInd w:val="0"/>
        <w:jc w:val="both"/>
        <w:rPr>
          <w:rFonts w:ascii="Arial" w:hAnsi="Arial" w:cs="Arial"/>
          <w:sz w:val="24"/>
          <w:szCs w:val="24"/>
          <w:lang w:val="es-UY" w:eastAsia="es-AR"/>
        </w:rPr>
      </w:pPr>
      <w:r w:rsidRPr="00F61812">
        <w:rPr>
          <w:rFonts w:ascii="Arial" w:hAnsi="Arial" w:cs="Arial"/>
          <w:sz w:val="24"/>
          <w:szCs w:val="24"/>
          <w:lang w:val="es-UY" w:eastAsia="es-AR"/>
        </w:rPr>
        <w:t>Los Anexos que forman parte de la presente Acta son los siguientes:</w:t>
      </w:r>
    </w:p>
    <w:p w:rsidR="007B4C6B" w:rsidRPr="00F61812" w:rsidRDefault="007B4C6B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E22D37" w:rsidRDefault="00E22D37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65B80" w:rsidRPr="006D7149" w:rsidRDefault="00A65B80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D7149">
        <w:rPr>
          <w:rFonts w:ascii="Arial" w:hAnsi="Arial" w:cs="Arial"/>
          <w:b/>
          <w:sz w:val="24"/>
          <w:szCs w:val="24"/>
          <w:lang w:val="pt-BR"/>
        </w:rPr>
        <w:t>ANEXOS</w:t>
      </w:r>
    </w:p>
    <w:p w:rsidR="00A65B80" w:rsidRPr="006D7149" w:rsidRDefault="00A65B80" w:rsidP="000B3421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65B80" w:rsidRPr="006D7149" w:rsidRDefault="00A65B80" w:rsidP="000B342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F61ED">
        <w:rPr>
          <w:rFonts w:ascii="Arial" w:hAnsi="Arial" w:cs="Arial"/>
          <w:b/>
          <w:sz w:val="24"/>
          <w:szCs w:val="24"/>
          <w:lang w:val="pt-BR"/>
        </w:rPr>
        <w:t>Anexo I</w:t>
      </w:r>
      <w:r w:rsidRPr="006D7149">
        <w:rPr>
          <w:rFonts w:ascii="Arial" w:hAnsi="Arial" w:cs="Arial"/>
          <w:sz w:val="24"/>
          <w:szCs w:val="24"/>
          <w:lang w:val="pt-BR"/>
        </w:rPr>
        <w:t>: Lista de participantes</w:t>
      </w:r>
    </w:p>
    <w:p w:rsidR="00A65B80" w:rsidRPr="006D7149" w:rsidRDefault="00A65B80" w:rsidP="000B342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F61ED">
        <w:rPr>
          <w:rFonts w:ascii="Arial" w:hAnsi="Arial" w:cs="Arial"/>
          <w:b/>
          <w:sz w:val="24"/>
          <w:szCs w:val="24"/>
          <w:lang w:val="pt-BR"/>
        </w:rPr>
        <w:t>Anexo II</w:t>
      </w:r>
      <w:r w:rsidRPr="006D7149">
        <w:rPr>
          <w:rFonts w:ascii="Arial" w:hAnsi="Arial" w:cs="Arial"/>
          <w:sz w:val="24"/>
          <w:szCs w:val="24"/>
          <w:lang w:val="pt-BR"/>
        </w:rPr>
        <w:t>: Agenda</w:t>
      </w:r>
    </w:p>
    <w:p w:rsidR="007B4C6B" w:rsidRPr="006D7149" w:rsidRDefault="00A65B80" w:rsidP="000B342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F61ED">
        <w:rPr>
          <w:rFonts w:ascii="Arial" w:hAnsi="Arial" w:cs="Arial"/>
          <w:b/>
          <w:sz w:val="24"/>
          <w:szCs w:val="24"/>
          <w:lang w:val="pt-BR"/>
        </w:rPr>
        <w:t>Anexo III</w:t>
      </w:r>
      <w:r w:rsidRPr="006D7149">
        <w:rPr>
          <w:rFonts w:ascii="Arial" w:hAnsi="Arial" w:cs="Arial"/>
          <w:sz w:val="24"/>
          <w:szCs w:val="24"/>
          <w:lang w:val="pt-BR"/>
        </w:rPr>
        <w:t>:</w:t>
      </w:r>
      <w:r w:rsidR="00F61812" w:rsidRPr="006D7149">
        <w:rPr>
          <w:rFonts w:ascii="Arial" w:hAnsi="Arial" w:cs="Arial"/>
          <w:sz w:val="24"/>
          <w:szCs w:val="24"/>
          <w:lang w:val="pt-BR"/>
        </w:rPr>
        <w:t xml:space="preserve"> Resumen </w:t>
      </w:r>
      <w:proofErr w:type="gramStart"/>
      <w:r w:rsidR="00F61812" w:rsidRPr="006D7149">
        <w:rPr>
          <w:rFonts w:ascii="Arial" w:hAnsi="Arial" w:cs="Arial"/>
          <w:sz w:val="24"/>
          <w:szCs w:val="24"/>
          <w:lang w:val="pt-BR"/>
        </w:rPr>
        <w:t>del</w:t>
      </w:r>
      <w:proofErr w:type="gramEnd"/>
      <w:r w:rsidR="00F61812" w:rsidRPr="006D7149">
        <w:rPr>
          <w:rFonts w:ascii="Arial" w:hAnsi="Arial" w:cs="Arial"/>
          <w:sz w:val="24"/>
          <w:szCs w:val="24"/>
          <w:lang w:val="pt-BR"/>
        </w:rPr>
        <w:t xml:space="preserve"> Acta </w:t>
      </w:r>
      <w:r w:rsidRPr="006D7149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7B4C6B" w:rsidRPr="00061842" w:rsidRDefault="00A65B80" w:rsidP="000B342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F61ED">
        <w:rPr>
          <w:rFonts w:ascii="Arial" w:hAnsi="Arial" w:cs="Arial"/>
          <w:b/>
          <w:sz w:val="24"/>
          <w:szCs w:val="24"/>
          <w:lang w:val="pt-BR"/>
        </w:rPr>
        <w:t>Anexo IV</w:t>
      </w:r>
      <w:r w:rsidRPr="00061842">
        <w:rPr>
          <w:rFonts w:ascii="Arial" w:hAnsi="Arial" w:cs="Arial"/>
          <w:sz w:val="24"/>
          <w:szCs w:val="24"/>
          <w:lang w:val="pt-BR"/>
        </w:rPr>
        <w:t xml:space="preserve">: </w:t>
      </w:r>
      <w:r w:rsidR="00061842">
        <w:rPr>
          <w:rFonts w:ascii="Arial" w:hAnsi="Arial" w:cs="Arial"/>
          <w:sz w:val="24"/>
          <w:szCs w:val="24"/>
          <w:lang w:val="pt-BR"/>
        </w:rPr>
        <w:t>Informe de Avance de La Campaña Regional Comunicacional</w:t>
      </w:r>
    </w:p>
    <w:p w:rsidR="008304F4" w:rsidRDefault="00A65B80" w:rsidP="000B342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F61ED">
        <w:rPr>
          <w:rFonts w:ascii="Arial" w:hAnsi="Arial" w:cs="Arial"/>
          <w:b/>
          <w:sz w:val="24"/>
          <w:szCs w:val="24"/>
          <w:lang w:val="pt-BR"/>
        </w:rPr>
        <w:t>Anexo V</w:t>
      </w:r>
      <w:r w:rsidRPr="00061842">
        <w:rPr>
          <w:rFonts w:ascii="Arial" w:hAnsi="Arial" w:cs="Arial"/>
          <w:sz w:val="24"/>
          <w:szCs w:val="24"/>
          <w:lang w:val="pt-BR"/>
        </w:rPr>
        <w:t xml:space="preserve">: </w:t>
      </w:r>
      <w:proofErr w:type="spellStart"/>
      <w:r w:rsidR="008304F4">
        <w:rPr>
          <w:rFonts w:ascii="Arial" w:hAnsi="Arial" w:cs="Arial"/>
          <w:sz w:val="24"/>
          <w:szCs w:val="24"/>
          <w:lang w:val="pt-BR"/>
        </w:rPr>
        <w:t>Proyecto</w:t>
      </w:r>
      <w:proofErr w:type="spellEnd"/>
      <w:r w:rsidR="008304F4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spellStart"/>
      <w:r w:rsidR="008304F4">
        <w:rPr>
          <w:rFonts w:ascii="Arial" w:hAnsi="Arial" w:cs="Arial"/>
          <w:sz w:val="24"/>
          <w:szCs w:val="24"/>
          <w:lang w:val="pt-BR"/>
        </w:rPr>
        <w:t>Decisión</w:t>
      </w:r>
      <w:proofErr w:type="spellEnd"/>
      <w:r w:rsidR="008304F4">
        <w:rPr>
          <w:rFonts w:ascii="Arial" w:hAnsi="Arial" w:cs="Arial"/>
          <w:sz w:val="24"/>
          <w:szCs w:val="24"/>
          <w:lang w:val="pt-BR"/>
        </w:rPr>
        <w:t xml:space="preserve"> “</w:t>
      </w:r>
      <w:proofErr w:type="spellStart"/>
      <w:r w:rsidR="008304F4">
        <w:rPr>
          <w:rFonts w:ascii="Arial" w:hAnsi="Arial" w:cs="Arial"/>
          <w:sz w:val="24"/>
          <w:szCs w:val="24"/>
          <w:lang w:val="pt-BR"/>
        </w:rPr>
        <w:t>Incorporación</w:t>
      </w:r>
      <w:proofErr w:type="spellEnd"/>
      <w:r w:rsidR="008304F4">
        <w:rPr>
          <w:rFonts w:ascii="Arial" w:hAnsi="Arial" w:cs="Arial"/>
          <w:sz w:val="24"/>
          <w:szCs w:val="24"/>
          <w:lang w:val="pt-BR"/>
        </w:rPr>
        <w:t xml:space="preserve"> de La Perspectiva Integral de </w:t>
      </w:r>
      <w:proofErr w:type="spellStart"/>
      <w:r w:rsidR="008304F4">
        <w:rPr>
          <w:rFonts w:ascii="Arial" w:hAnsi="Arial" w:cs="Arial"/>
          <w:sz w:val="24"/>
          <w:szCs w:val="24"/>
          <w:lang w:val="pt-BR"/>
        </w:rPr>
        <w:t>Derechos</w:t>
      </w:r>
      <w:proofErr w:type="spellEnd"/>
      <w:r w:rsidR="008304F4">
        <w:rPr>
          <w:rFonts w:ascii="Arial" w:hAnsi="Arial" w:cs="Arial"/>
          <w:sz w:val="24"/>
          <w:szCs w:val="24"/>
          <w:lang w:val="pt-BR"/>
        </w:rPr>
        <w:t xml:space="preserve"> Humanos, </w:t>
      </w:r>
      <w:proofErr w:type="spellStart"/>
      <w:r w:rsidR="008304F4">
        <w:rPr>
          <w:rFonts w:ascii="Arial" w:hAnsi="Arial" w:cs="Arial"/>
          <w:sz w:val="24"/>
          <w:szCs w:val="24"/>
          <w:lang w:val="pt-BR"/>
        </w:rPr>
        <w:t>Género</w:t>
      </w:r>
      <w:proofErr w:type="spellEnd"/>
      <w:r w:rsidR="008304F4">
        <w:rPr>
          <w:rFonts w:ascii="Arial" w:hAnsi="Arial" w:cs="Arial"/>
          <w:sz w:val="24"/>
          <w:szCs w:val="24"/>
          <w:lang w:val="pt-BR"/>
        </w:rPr>
        <w:t xml:space="preserve"> e </w:t>
      </w:r>
      <w:proofErr w:type="spellStart"/>
      <w:r w:rsidR="008304F4">
        <w:rPr>
          <w:rFonts w:ascii="Arial" w:hAnsi="Arial" w:cs="Arial"/>
          <w:sz w:val="24"/>
          <w:szCs w:val="24"/>
          <w:lang w:val="pt-BR"/>
        </w:rPr>
        <w:t>Igualdad</w:t>
      </w:r>
      <w:proofErr w:type="spellEnd"/>
      <w:r w:rsidR="008304F4">
        <w:rPr>
          <w:rFonts w:ascii="Arial" w:hAnsi="Arial" w:cs="Arial"/>
          <w:sz w:val="24"/>
          <w:szCs w:val="24"/>
          <w:lang w:val="pt-BR"/>
        </w:rPr>
        <w:t xml:space="preserve"> y no </w:t>
      </w:r>
      <w:proofErr w:type="spellStart"/>
      <w:r w:rsidR="008304F4">
        <w:rPr>
          <w:rFonts w:ascii="Arial" w:hAnsi="Arial" w:cs="Arial"/>
          <w:sz w:val="24"/>
          <w:szCs w:val="24"/>
          <w:lang w:val="pt-BR"/>
        </w:rPr>
        <w:t>Discriminación</w:t>
      </w:r>
      <w:proofErr w:type="spellEnd"/>
      <w:proofErr w:type="gramStart"/>
      <w:r w:rsidR="0094147A">
        <w:rPr>
          <w:rFonts w:ascii="Arial" w:hAnsi="Arial" w:cs="Arial"/>
          <w:sz w:val="24"/>
          <w:szCs w:val="24"/>
          <w:lang w:val="pt-BR"/>
        </w:rPr>
        <w:t>”</w:t>
      </w:r>
      <w:proofErr w:type="gramEnd"/>
    </w:p>
    <w:p w:rsidR="00A65B80" w:rsidRDefault="0094147A" w:rsidP="000B3421">
      <w:pPr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94147A">
        <w:rPr>
          <w:rFonts w:ascii="Arial" w:hAnsi="Arial" w:cs="Arial"/>
          <w:b/>
          <w:sz w:val="24"/>
          <w:szCs w:val="24"/>
          <w:lang w:val="pt-BR"/>
        </w:rPr>
        <w:t>Anexo VI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: </w:t>
      </w:r>
      <w:r w:rsidR="00061842">
        <w:rPr>
          <w:rFonts w:ascii="Arial" w:hAnsi="Arial" w:cs="Arial"/>
          <w:sz w:val="24"/>
          <w:szCs w:val="24"/>
          <w:lang w:val="pt-BR"/>
        </w:rPr>
        <w:t xml:space="preserve">Informe de </w:t>
      </w:r>
      <w:proofErr w:type="spellStart"/>
      <w:r w:rsidR="00061842">
        <w:rPr>
          <w:rFonts w:ascii="Arial" w:hAnsi="Arial" w:cs="Arial"/>
          <w:sz w:val="24"/>
          <w:szCs w:val="24"/>
          <w:lang w:val="pt-BR"/>
        </w:rPr>
        <w:t>Cumplimiento</w:t>
      </w:r>
      <w:proofErr w:type="spellEnd"/>
      <w:r w:rsidR="00061842">
        <w:rPr>
          <w:rFonts w:ascii="Arial" w:hAnsi="Arial" w:cs="Arial"/>
          <w:sz w:val="24"/>
          <w:szCs w:val="24"/>
          <w:lang w:val="pt-BR"/>
        </w:rPr>
        <w:t xml:space="preserve"> Del </w:t>
      </w:r>
      <w:r w:rsidR="00061842" w:rsidRPr="00B12E7C">
        <w:rPr>
          <w:rFonts w:ascii="Arial" w:hAnsi="Arial" w:cs="Arial"/>
          <w:sz w:val="24"/>
          <w:szCs w:val="24"/>
          <w:lang w:val="es-UY"/>
        </w:rPr>
        <w:t>Plan</w:t>
      </w:r>
      <w:r w:rsidR="00061842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spellStart"/>
      <w:r w:rsidR="00061842">
        <w:rPr>
          <w:rFonts w:ascii="Arial" w:hAnsi="Arial" w:cs="Arial"/>
          <w:sz w:val="24"/>
          <w:szCs w:val="24"/>
          <w:lang w:val="pt-BR"/>
        </w:rPr>
        <w:t>Trabajo</w:t>
      </w:r>
      <w:proofErr w:type="spellEnd"/>
      <w:r w:rsidR="00061842">
        <w:rPr>
          <w:rFonts w:ascii="Arial" w:hAnsi="Arial" w:cs="Arial"/>
          <w:sz w:val="24"/>
          <w:szCs w:val="24"/>
          <w:lang w:val="pt-BR"/>
        </w:rPr>
        <w:t xml:space="preserve"> 2016-2018</w:t>
      </w:r>
    </w:p>
    <w:p w:rsidR="0094147A" w:rsidRPr="00061842" w:rsidRDefault="0094147A" w:rsidP="000B342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94147A">
        <w:rPr>
          <w:rFonts w:ascii="Arial" w:hAnsi="Arial" w:cs="Arial"/>
          <w:b/>
          <w:sz w:val="24"/>
          <w:szCs w:val="24"/>
          <w:lang w:val="pt-BR"/>
        </w:rPr>
        <w:t>Anexo VII:</w:t>
      </w:r>
      <w:r>
        <w:rPr>
          <w:rFonts w:ascii="Arial" w:hAnsi="Arial" w:cs="Arial"/>
          <w:sz w:val="24"/>
          <w:szCs w:val="24"/>
          <w:lang w:val="pt-BR"/>
        </w:rPr>
        <w:t xml:space="preserve"> Informe de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Buenas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Prácticas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Proyecciones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pt-BR"/>
        </w:rPr>
        <w:t>Paraguay</w:t>
      </w:r>
      <w:proofErr w:type="spellEnd"/>
      <w:proofErr w:type="gramEnd"/>
    </w:p>
    <w:p w:rsidR="00061842" w:rsidRDefault="00061842" w:rsidP="000B3421">
      <w:pPr>
        <w:jc w:val="both"/>
        <w:rPr>
          <w:lang w:val="pt-BR"/>
        </w:rPr>
      </w:pPr>
    </w:p>
    <w:p w:rsidR="00061842" w:rsidRPr="006D7149" w:rsidRDefault="00061842" w:rsidP="000B3421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65B80" w:rsidRPr="006D7149" w:rsidRDefault="00A65B80" w:rsidP="000B3421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7208A" w:rsidRPr="006D7149" w:rsidRDefault="00B7208A" w:rsidP="000B3421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65B80" w:rsidRPr="006D7149" w:rsidRDefault="00A65B80" w:rsidP="000B3421">
      <w:pPr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aconcuadrcula"/>
        <w:tblW w:w="12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21"/>
        <w:gridCol w:w="282"/>
        <w:gridCol w:w="3939"/>
      </w:tblGrid>
      <w:tr w:rsidR="00A65B80" w:rsidRPr="00061842" w:rsidTr="00654E55">
        <w:trPr>
          <w:gridAfter w:val="2"/>
          <w:wAfter w:w="4221" w:type="dxa"/>
        </w:trPr>
        <w:tc>
          <w:tcPr>
            <w:tcW w:w="4503" w:type="dxa"/>
          </w:tcPr>
          <w:p w:rsidR="00A65B80" w:rsidRPr="00061842" w:rsidRDefault="00A65B80" w:rsidP="000B3421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A65B80" w:rsidRPr="00061842" w:rsidRDefault="00BA4800" w:rsidP="000B3421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b/>
                <w:lang w:val="es-UY"/>
              </w:rPr>
            </w:pPr>
            <w:r w:rsidRPr="00BA4800">
              <w:rPr>
                <w:rFonts w:ascii="Arial" w:hAnsi="Arial" w:cs="Arial"/>
                <w:b/>
                <w:lang w:val="es-UY"/>
              </w:rPr>
              <w:pict>
                <v:rect id="_x0000_i1025" style="width:0;height:1.5pt" o:hralign="right" o:hrstd="t" o:hr="t" fillcolor="#a0a0a0" stroked="f"/>
              </w:pict>
            </w:r>
          </w:p>
          <w:p w:rsidR="00A65B80" w:rsidRDefault="00A65B80" w:rsidP="0094147A">
            <w:pPr>
              <w:jc w:val="center"/>
              <w:rPr>
                <w:rFonts w:ascii="Arial" w:hAnsi="Arial" w:cs="Arial"/>
                <w:b/>
                <w:lang w:val="es-UY"/>
              </w:rPr>
            </w:pPr>
            <w:r w:rsidRPr="00061842">
              <w:rPr>
                <w:rFonts w:ascii="Arial" w:hAnsi="Arial" w:cs="Arial"/>
                <w:b/>
                <w:lang w:val="es-UY"/>
              </w:rPr>
              <w:t>Por la República de Argentina</w:t>
            </w:r>
          </w:p>
          <w:p w:rsidR="0094147A" w:rsidRDefault="0094147A" w:rsidP="0094147A">
            <w:pPr>
              <w:jc w:val="center"/>
              <w:rPr>
                <w:rFonts w:ascii="Arial" w:hAnsi="Arial" w:cs="Arial"/>
                <w:b/>
                <w:lang w:val="es-UY"/>
              </w:rPr>
            </w:pPr>
            <w:r>
              <w:rPr>
                <w:rFonts w:ascii="Arial" w:hAnsi="Arial" w:cs="Arial"/>
                <w:b/>
                <w:lang w:val="es-UY"/>
              </w:rPr>
              <w:t xml:space="preserve">Tomás </w:t>
            </w:r>
            <w:proofErr w:type="spellStart"/>
            <w:r>
              <w:rPr>
                <w:rFonts w:ascii="Arial" w:hAnsi="Arial" w:cs="Arial"/>
                <w:b/>
                <w:lang w:val="es-UY"/>
              </w:rPr>
              <w:t>Villalba</w:t>
            </w:r>
            <w:proofErr w:type="spellEnd"/>
          </w:p>
          <w:p w:rsidR="00FD2295" w:rsidRPr="00FD2295" w:rsidRDefault="00FD2295" w:rsidP="0094147A">
            <w:pPr>
              <w:jc w:val="center"/>
              <w:rPr>
                <w:rFonts w:ascii="Arial" w:hAnsi="Arial" w:cs="Arial"/>
                <w:lang w:val="es-UY"/>
              </w:rPr>
            </w:pPr>
          </w:p>
          <w:p w:rsidR="00A65B80" w:rsidRPr="00061842" w:rsidRDefault="00A65B80" w:rsidP="000B3421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b/>
                <w:lang w:val="es-UY"/>
              </w:rPr>
            </w:pPr>
          </w:p>
          <w:p w:rsidR="00A65B80" w:rsidRPr="00061842" w:rsidRDefault="00A65B80" w:rsidP="000B3421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b/>
                <w:lang w:val="es-UY"/>
              </w:rPr>
            </w:pPr>
          </w:p>
          <w:p w:rsidR="00A65B80" w:rsidRPr="00061842" w:rsidRDefault="00A65B80" w:rsidP="000B3421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4221" w:type="dxa"/>
          </w:tcPr>
          <w:p w:rsidR="00A65B80" w:rsidRPr="00061842" w:rsidRDefault="00A65B80" w:rsidP="000B3421">
            <w:pPr>
              <w:jc w:val="both"/>
              <w:rPr>
                <w:rFonts w:ascii="Arial" w:hAnsi="Arial" w:cs="Arial"/>
                <w:b/>
                <w:lang w:val="es-UY"/>
              </w:rPr>
            </w:pPr>
          </w:p>
          <w:p w:rsidR="00A65B80" w:rsidRPr="00061842" w:rsidRDefault="00BA4800" w:rsidP="000B3421">
            <w:pPr>
              <w:jc w:val="both"/>
              <w:rPr>
                <w:rFonts w:ascii="Arial" w:hAnsi="Arial" w:cs="Arial"/>
                <w:b/>
                <w:lang w:val="es-UY"/>
              </w:rPr>
            </w:pPr>
            <w:r w:rsidRPr="00BA4800">
              <w:rPr>
                <w:rFonts w:ascii="Arial" w:hAnsi="Arial" w:cs="Arial"/>
                <w:b/>
                <w:lang w:val="es-UY"/>
              </w:rPr>
              <w:pict>
                <v:rect id="_x0000_i1026" style="width:0;height:1.5pt" o:hralign="right" o:hrstd="t" o:hr="t" fillcolor="#a0a0a0" stroked="f"/>
              </w:pict>
            </w:r>
          </w:p>
          <w:p w:rsidR="00A65B80" w:rsidRDefault="00A65B80" w:rsidP="0094147A">
            <w:pPr>
              <w:jc w:val="center"/>
              <w:rPr>
                <w:rFonts w:ascii="Arial" w:hAnsi="Arial" w:cs="Arial"/>
                <w:b/>
                <w:lang w:val="es-UY"/>
              </w:rPr>
            </w:pPr>
            <w:r w:rsidRPr="00061842">
              <w:rPr>
                <w:rFonts w:ascii="Arial" w:hAnsi="Arial" w:cs="Arial"/>
                <w:b/>
                <w:lang w:val="es-UY"/>
              </w:rPr>
              <w:t xml:space="preserve">Por la República </w:t>
            </w:r>
            <w:r w:rsidR="00654E55">
              <w:rPr>
                <w:rFonts w:ascii="Arial" w:hAnsi="Arial" w:cs="Arial"/>
                <w:b/>
                <w:lang w:val="es-UY"/>
              </w:rPr>
              <w:t>Federativa de Brasil</w:t>
            </w:r>
          </w:p>
          <w:p w:rsidR="0094147A" w:rsidRPr="0094147A" w:rsidRDefault="0094147A" w:rsidP="0094147A">
            <w:pPr>
              <w:jc w:val="center"/>
              <w:rPr>
                <w:rFonts w:ascii="Arial" w:hAnsi="Arial" w:cs="Arial"/>
                <w:lang w:val="es-UY"/>
              </w:rPr>
            </w:pPr>
            <w:proofErr w:type="spellStart"/>
            <w:r w:rsidRPr="0094147A">
              <w:rPr>
                <w:rFonts w:ascii="Arial" w:hAnsi="Arial" w:cs="Arial"/>
                <w:lang w:val="es-UY"/>
              </w:rPr>
              <w:t>Vitor</w:t>
            </w:r>
            <w:proofErr w:type="spellEnd"/>
            <w:r w:rsidRPr="0094147A">
              <w:rPr>
                <w:rFonts w:ascii="Arial" w:hAnsi="Arial" w:cs="Arial"/>
                <w:lang w:val="es-UY"/>
              </w:rPr>
              <w:t xml:space="preserve"> Marcelo Almeida</w:t>
            </w:r>
          </w:p>
          <w:p w:rsidR="00A65B80" w:rsidRPr="00061842" w:rsidRDefault="00A65B80" w:rsidP="000B3421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b/>
                <w:lang w:val="es-UY"/>
              </w:rPr>
            </w:pPr>
          </w:p>
        </w:tc>
      </w:tr>
      <w:tr w:rsidR="00654E55" w:rsidRPr="00F61812" w:rsidTr="00654E55">
        <w:tc>
          <w:tcPr>
            <w:tcW w:w="4503" w:type="dxa"/>
          </w:tcPr>
          <w:p w:rsidR="00654E55" w:rsidRDefault="00654E55" w:rsidP="000B3421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654E55" w:rsidRDefault="00654E55" w:rsidP="000B3421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654E55" w:rsidRPr="006D7149" w:rsidRDefault="00654E55" w:rsidP="000B3421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221" w:type="dxa"/>
          </w:tcPr>
          <w:p w:rsidR="00654E55" w:rsidRDefault="00654E55" w:rsidP="005A4DCB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654E55" w:rsidRDefault="00654E55" w:rsidP="005A4DCB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654E55" w:rsidRPr="006D7149" w:rsidRDefault="00654E55" w:rsidP="005A4DCB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221" w:type="dxa"/>
            <w:gridSpan w:val="2"/>
          </w:tcPr>
          <w:p w:rsidR="00654E55" w:rsidRPr="00F61812" w:rsidRDefault="00654E55" w:rsidP="005A4DCB">
            <w:pPr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654E55" w:rsidRPr="00061842" w:rsidTr="00654E55">
        <w:trPr>
          <w:gridAfter w:val="1"/>
          <w:wAfter w:w="3939" w:type="dxa"/>
        </w:trPr>
        <w:tc>
          <w:tcPr>
            <w:tcW w:w="4503" w:type="dxa"/>
          </w:tcPr>
          <w:p w:rsidR="00654E55" w:rsidRPr="00061842" w:rsidRDefault="00654E55" w:rsidP="000B3421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:rsidR="00654E55" w:rsidRPr="00061842" w:rsidRDefault="00BA4800" w:rsidP="000B3421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BA4800">
              <w:rPr>
                <w:rFonts w:ascii="Arial" w:hAnsi="Arial" w:cs="Arial"/>
                <w:b/>
                <w:sz w:val="24"/>
                <w:szCs w:val="24"/>
                <w:lang w:val="es-UY"/>
              </w:rPr>
              <w:pict>
                <v:rect id="_x0000_i1027" style="width:0;height:1.5pt" o:hralign="right" o:hrstd="t" o:hr="t" fillcolor="#a0a0a0" stroked="f"/>
              </w:pict>
            </w:r>
          </w:p>
          <w:p w:rsidR="00654E55" w:rsidRDefault="00654E55" w:rsidP="00F147EA">
            <w:pPr>
              <w:pStyle w:val="Prrafodelista"/>
              <w:spacing w:before="0"/>
              <w:ind w:left="0" w:firstLine="0"/>
              <w:jc w:val="center"/>
              <w:rPr>
                <w:rFonts w:ascii="Arial" w:hAnsi="Arial" w:cs="Arial"/>
                <w:b/>
                <w:lang w:val="es-UY"/>
              </w:rPr>
            </w:pPr>
            <w:r w:rsidRPr="00061842">
              <w:rPr>
                <w:rFonts w:ascii="Arial" w:hAnsi="Arial" w:cs="Arial"/>
                <w:b/>
                <w:lang w:val="es-UY"/>
              </w:rPr>
              <w:t>Por la República del Paragua</w:t>
            </w:r>
            <w:r>
              <w:rPr>
                <w:rFonts w:ascii="Arial" w:hAnsi="Arial" w:cs="Arial"/>
                <w:b/>
                <w:lang w:val="es-UY"/>
              </w:rPr>
              <w:t>y</w:t>
            </w:r>
          </w:p>
          <w:p w:rsidR="00F147EA" w:rsidRPr="00F147EA" w:rsidRDefault="00F147EA" w:rsidP="00F147EA">
            <w:pPr>
              <w:pStyle w:val="Prrafodelista"/>
              <w:spacing w:before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147EA">
              <w:rPr>
                <w:rFonts w:ascii="Arial" w:hAnsi="Arial" w:cs="Arial"/>
                <w:lang w:val="es-UY"/>
              </w:rPr>
              <w:t xml:space="preserve">Patricia </w:t>
            </w:r>
            <w:proofErr w:type="spellStart"/>
            <w:r w:rsidRPr="00F147EA">
              <w:rPr>
                <w:rFonts w:ascii="Arial" w:hAnsi="Arial" w:cs="Arial"/>
                <w:lang w:val="es-UY"/>
              </w:rPr>
              <w:t>Doldán</w:t>
            </w:r>
            <w:proofErr w:type="spellEnd"/>
            <w:r w:rsidRPr="00F147EA">
              <w:rPr>
                <w:rFonts w:ascii="Arial" w:hAnsi="Arial" w:cs="Arial"/>
                <w:lang w:val="es-UY"/>
              </w:rPr>
              <w:t xml:space="preserve"> Bogado</w:t>
            </w:r>
          </w:p>
        </w:tc>
        <w:tc>
          <w:tcPr>
            <w:tcW w:w="4503" w:type="dxa"/>
            <w:gridSpan w:val="2"/>
          </w:tcPr>
          <w:p w:rsidR="00654E55" w:rsidRPr="00061842" w:rsidRDefault="00654E55" w:rsidP="005A4DCB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:rsidR="00654E55" w:rsidRPr="00061842" w:rsidRDefault="00BA4800" w:rsidP="005A4DCB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BA4800">
              <w:rPr>
                <w:rFonts w:ascii="Arial" w:hAnsi="Arial" w:cs="Arial"/>
                <w:b/>
                <w:sz w:val="24"/>
                <w:szCs w:val="24"/>
                <w:lang w:val="es-UY"/>
              </w:rPr>
              <w:pict>
                <v:rect id="_x0000_i1028" style="width:0;height:1.5pt" o:hralign="right" o:hrstd="t" o:hr="t" fillcolor="#a0a0a0" stroked="f"/>
              </w:pict>
            </w:r>
          </w:p>
          <w:p w:rsidR="00654E55" w:rsidRDefault="00654E55" w:rsidP="005A4DCB">
            <w:pPr>
              <w:jc w:val="both"/>
              <w:rPr>
                <w:rFonts w:ascii="Arial" w:hAnsi="Arial" w:cs="Arial"/>
                <w:b/>
                <w:lang w:val="es-UY"/>
              </w:rPr>
            </w:pPr>
            <w:r w:rsidRPr="00061842">
              <w:rPr>
                <w:rFonts w:ascii="Arial" w:hAnsi="Arial" w:cs="Arial"/>
                <w:b/>
                <w:lang w:val="es-UY"/>
              </w:rPr>
              <w:t>Por la República Oriental del Uruguay</w:t>
            </w:r>
          </w:p>
          <w:p w:rsidR="00F147EA" w:rsidRPr="00F147EA" w:rsidRDefault="00F147EA" w:rsidP="00F147EA">
            <w:pPr>
              <w:jc w:val="center"/>
              <w:rPr>
                <w:rFonts w:ascii="Arial" w:hAnsi="Arial" w:cs="Arial"/>
                <w:lang w:val="es-UY"/>
              </w:rPr>
            </w:pPr>
            <w:r w:rsidRPr="00F147EA">
              <w:rPr>
                <w:rFonts w:ascii="Arial" w:hAnsi="Arial" w:cs="Arial"/>
                <w:lang w:val="es-UY"/>
              </w:rPr>
              <w:t xml:space="preserve">Cecilia </w:t>
            </w:r>
            <w:proofErr w:type="spellStart"/>
            <w:r w:rsidRPr="00F147EA">
              <w:rPr>
                <w:rFonts w:ascii="Arial" w:hAnsi="Arial" w:cs="Arial"/>
                <w:lang w:val="es-UY"/>
              </w:rPr>
              <w:t>Anandez</w:t>
            </w:r>
            <w:proofErr w:type="spellEnd"/>
          </w:p>
          <w:p w:rsidR="00654E55" w:rsidRPr="00061842" w:rsidRDefault="00654E55" w:rsidP="005A4DCB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</w:tc>
      </w:tr>
      <w:tr w:rsidR="00654E55" w:rsidRPr="00F61812" w:rsidTr="00654E55">
        <w:trPr>
          <w:gridAfter w:val="3"/>
          <w:wAfter w:w="8442" w:type="dxa"/>
        </w:trPr>
        <w:tc>
          <w:tcPr>
            <w:tcW w:w="4503" w:type="dxa"/>
          </w:tcPr>
          <w:p w:rsidR="00654E55" w:rsidRPr="00F61812" w:rsidRDefault="00654E55" w:rsidP="000B3421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654E55" w:rsidRPr="00F61812" w:rsidTr="00654E55">
        <w:trPr>
          <w:gridAfter w:val="2"/>
          <w:wAfter w:w="4221" w:type="dxa"/>
        </w:trPr>
        <w:tc>
          <w:tcPr>
            <w:tcW w:w="4503" w:type="dxa"/>
          </w:tcPr>
          <w:p w:rsidR="00654E55" w:rsidRPr="00F61812" w:rsidRDefault="00654E55" w:rsidP="000B3421">
            <w:pPr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654E55" w:rsidRPr="00F61812" w:rsidRDefault="00654E55" w:rsidP="000B3421">
            <w:pPr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654E55" w:rsidRDefault="00654E55" w:rsidP="000B3421">
            <w:pPr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654E55" w:rsidRPr="00F61812" w:rsidRDefault="00654E55" w:rsidP="000B3421">
            <w:pPr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4221" w:type="dxa"/>
          </w:tcPr>
          <w:p w:rsidR="00654E55" w:rsidRPr="00F61812" w:rsidRDefault="00654E55" w:rsidP="000B3421">
            <w:pPr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654E55" w:rsidRPr="00F61812" w:rsidTr="00654E55">
        <w:trPr>
          <w:gridAfter w:val="2"/>
          <w:wAfter w:w="4221" w:type="dxa"/>
        </w:trPr>
        <w:tc>
          <w:tcPr>
            <w:tcW w:w="4503" w:type="dxa"/>
          </w:tcPr>
          <w:p w:rsidR="00654E55" w:rsidRPr="00F61812" w:rsidRDefault="00654E55" w:rsidP="000B3421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4221" w:type="dxa"/>
          </w:tcPr>
          <w:p w:rsidR="00654E55" w:rsidRPr="00F61812" w:rsidRDefault="00654E55" w:rsidP="000B3421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</w:tbl>
    <w:p w:rsidR="00654E55" w:rsidRDefault="00654E55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54E55" w:rsidRDefault="00654E55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54E55" w:rsidRDefault="00654E55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54E55" w:rsidRDefault="00654E55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54E55" w:rsidRDefault="00654E55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54E55" w:rsidRDefault="00654E55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54E55" w:rsidRDefault="00654E55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54E55" w:rsidRDefault="00654E55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54E55" w:rsidRDefault="00654E55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54E55" w:rsidRDefault="00654E55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54E55" w:rsidRDefault="00654E55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54E55" w:rsidRDefault="00654E55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54E55" w:rsidRDefault="00654E55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54E55" w:rsidRDefault="00654E55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54E55" w:rsidRDefault="00654E55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54E55" w:rsidRDefault="00654E55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282998" w:rsidRDefault="00282998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282998" w:rsidRDefault="00282998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282998" w:rsidRDefault="00282998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282998" w:rsidRDefault="00282998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F51C63" w:rsidRPr="00F61812" w:rsidRDefault="00F51C63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61812">
        <w:rPr>
          <w:rFonts w:ascii="Arial" w:hAnsi="Arial" w:cs="Arial"/>
          <w:b/>
          <w:sz w:val="24"/>
          <w:szCs w:val="24"/>
          <w:lang w:val="pt-BR"/>
        </w:rPr>
        <w:t>MERCOSUR/RAADDHH/C</w:t>
      </w:r>
      <w:r>
        <w:rPr>
          <w:rFonts w:ascii="Arial" w:hAnsi="Arial" w:cs="Arial"/>
          <w:b/>
          <w:sz w:val="24"/>
          <w:szCs w:val="24"/>
          <w:lang w:val="pt-BR"/>
        </w:rPr>
        <w:t>P</w:t>
      </w:r>
      <w:r w:rsidRPr="00F61812">
        <w:rPr>
          <w:rFonts w:ascii="Arial" w:hAnsi="Arial" w:cs="Arial"/>
          <w:b/>
          <w:sz w:val="24"/>
          <w:szCs w:val="24"/>
          <w:lang w:val="pt-BR"/>
        </w:rPr>
        <w:t>-GDHM/ACTA N</w:t>
      </w:r>
      <w:r w:rsidRPr="00F61812">
        <w:rPr>
          <w:rFonts w:ascii="Arial" w:hAnsi="Arial" w:cs="Arial"/>
          <w:b/>
          <w:sz w:val="24"/>
          <w:szCs w:val="24"/>
          <w:vertAlign w:val="superscript"/>
          <w:lang w:val="pt-BR"/>
        </w:rPr>
        <w:t>o</w:t>
      </w:r>
      <w:r w:rsidRPr="00F61812">
        <w:rPr>
          <w:rFonts w:ascii="Arial" w:hAnsi="Arial" w:cs="Arial"/>
          <w:b/>
          <w:sz w:val="24"/>
          <w:szCs w:val="24"/>
          <w:lang w:val="pt-BR"/>
        </w:rPr>
        <w:t xml:space="preserve"> 02/18</w:t>
      </w:r>
    </w:p>
    <w:p w:rsidR="00F03834" w:rsidRPr="00F51C63" w:rsidRDefault="00F03834" w:rsidP="000B3421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val="pt-BR"/>
        </w:rPr>
      </w:pPr>
    </w:p>
    <w:p w:rsidR="00C664EC" w:rsidRPr="00F51C63" w:rsidRDefault="00C664EC" w:rsidP="000B342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F51C63" w:rsidRPr="00F61812" w:rsidRDefault="00F51C63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F61812">
        <w:rPr>
          <w:rFonts w:ascii="Arial" w:hAnsi="Arial" w:cs="Arial"/>
          <w:b/>
          <w:sz w:val="24"/>
          <w:szCs w:val="24"/>
          <w:lang w:val="es-UY"/>
        </w:rPr>
        <w:t>COMISIÓN PERMANENTE GÉNERO Y DERECHOS HUMANOS DE LAS MUJERES (CP-</w:t>
      </w:r>
      <w:r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Pr="00F61812">
        <w:rPr>
          <w:rFonts w:ascii="Arial" w:hAnsi="Arial" w:cs="Arial"/>
          <w:b/>
          <w:sz w:val="24"/>
          <w:szCs w:val="24"/>
          <w:lang w:val="es-UY"/>
        </w:rPr>
        <w:t>GDHM)</w:t>
      </w:r>
    </w:p>
    <w:p w:rsidR="00D50ADB" w:rsidRPr="00F61812" w:rsidRDefault="00D50ADB" w:rsidP="000B3421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F03834" w:rsidRPr="00F61812" w:rsidRDefault="00F03834" w:rsidP="000B3421">
      <w:pPr>
        <w:keepNext/>
        <w:widowControl/>
        <w:autoSpaceDE/>
        <w:autoSpaceDN/>
        <w:jc w:val="both"/>
        <w:outlineLvl w:val="1"/>
        <w:rPr>
          <w:rFonts w:ascii="Arial" w:eastAsia="Times New Roman" w:hAnsi="Arial" w:cs="Arial"/>
          <w:b/>
          <w:caps/>
          <w:sz w:val="24"/>
          <w:szCs w:val="24"/>
          <w:lang w:val="es-UY"/>
        </w:rPr>
      </w:pPr>
    </w:p>
    <w:p w:rsidR="00F03834" w:rsidRPr="00F61812" w:rsidRDefault="00F03834" w:rsidP="000B3421">
      <w:pPr>
        <w:keepNext/>
        <w:widowControl/>
        <w:autoSpaceDE/>
        <w:autoSpaceDN/>
        <w:jc w:val="both"/>
        <w:outlineLvl w:val="1"/>
        <w:rPr>
          <w:rFonts w:ascii="Arial" w:eastAsia="Times New Roman" w:hAnsi="Arial" w:cs="Arial"/>
          <w:b/>
          <w:caps/>
          <w:sz w:val="24"/>
          <w:szCs w:val="24"/>
          <w:lang w:val="es-UY"/>
        </w:rPr>
      </w:pPr>
      <w:r w:rsidRPr="00F61812">
        <w:rPr>
          <w:rFonts w:ascii="Arial" w:eastAsia="Times New Roman" w:hAnsi="Arial" w:cs="Arial"/>
          <w:b/>
          <w:caps/>
          <w:sz w:val="24"/>
          <w:szCs w:val="24"/>
          <w:lang w:val="es-UY"/>
        </w:rPr>
        <w:t>PARTICIPACIÓN DE Los ESTADOS ASOCIADOS AL MERCOSUR</w:t>
      </w:r>
    </w:p>
    <w:p w:rsidR="00F03834" w:rsidRPr="00F61812" w:rsidRDefault="00F03834" w:rsidP="000B3421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val="es-UY"/>
        </w:rPr>
      </w:pPr>
    </w:p>
    <w:p w:rsidR="00F03834" w:rsidRPr="00F61812" w:rsidRDefault="00F03834" w:rsidP="000B3421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</w:p>
    <w:p w:rsidR="00F03834" w:rsidRPr="00F61812" w:rsidRDefault="00F03834" w:rsidP="000B3421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  <w:r w:rsidRPr="00F61812">
        <w:rPr>
          <w:rFonts w:ascii="Arial" w:hAnsi="Arial" w:cs="Arial"/>
          <w:color w:val="000000"/>
          <w:sz w:val="24"/>
          <w:szCs w:val="24"/>
          <w:lang w:val="es-UY"/>
        </w:rPr>
        <w:t>Las Delegaciones de</w:t>
      </w:r>
      <w:r w:rsidR="00061842">
        <w:rPr>
          <w:rFonts w:ascii="Arial" w:hAnsi="Arial" w:cs="Arial"/>
          <w:color w:val="000000"/>
          <w:sz w:val="24"/>
          <w:szCs w:val="24"/>
          <w:lang w:val="es-UY"/>
        </w:rPr>
        <w:t xml:space="preserve"> Chile y Ecuador</w:t>
      </w:r>
      <w:r w:rsidRPr="00F61812">
        <w:rPr>
          <w:rFonts w:ascii="Arial" w:hAnsi="Arial" w:cs="Arial"/>
          <w:sz w:val="24"/>
          <w:szCs w:val="24"/>
          <w:lang w:val="es-UY"/>
        </w:rPr>
        <w:t xml:space="preserve"> </w:t>
      </w:r>
      <w:r w:rsidRPr="00F61812">
        <w:rPr>
          <w:rFonts w:ascii="Arial" w:hAnsi="Arial" w:cs="Arial"/>
          <w:color w:val="000000"/>
          <w:sz w:val="24"/>
          <w:szCs w:val="24"/>
          <w:lang w:val="es-UY"/>
        </w:rPr>
        <w:t>participaron como Estados Asociados del desarrollo de la</w:t>
      </w:r>
      <w:r w:rsidR="00D50ADB" w:rsidRPr="00F61812">
        <w:rPr>
          <w:rFonts w:ascii="Arial" w:hAnsi="Arial" w:cs="Arial"/>
          <w:color w:val="000000"/>
          <w:sz w:val="24"/>
          <w:szCs w:val="24"/>
          <w:lang w:val="es-UY"/>
        </w:rPr>
        <w:t xml:space="preserve"> reunión </w:t>
      </w:r>
      <w:r w:rsidR="00F51C63" w:rsidRPr="00F61812">
        <w:rPr>
          <w:rFonts w:ascii="Arial" w:hAnsi="Arial" w:cs="Arial"/>
          <w:sz w:val="24"/>
          <w:szCs w:val="24"/>
          <w:lang w:val="es-UY"/>
        </w:rPr>
        <w:t>ordinaria de la Comisión Permanente</w:t>
      </w:r>
      <w:r w:rsidR="00F51C63" w:rsidRPr="00F61812">
        <w:rPr>
          <w:lang w:val="es-UY"/>
        </w:rPr>
        <w:t xml:space="preserve"> </w:t>
      </w:r>
      <w:r w:rsidR="00F51C63" w:rsidRPr="00F61812">
        <w:rPr>
          <w:rFonts w:ascii="Arial" w:hAnsi="Arial" w:cs="Arial"/>
          <w:sz w:val="24"/>
          <w:szCs w:val="24"/>
          <w:lang w:val="es-UY"/>
        </w:rPr>
        <w:t>Género y Derechos Humanos de las Mujeres (CP-GDHM), en el marco de la XXXII Reunión de Altas Autoridades en Derechos Humanos del MERCOSUR (RAADDHH)</w:t>
      </w:r>
      <w:r w:rsidRPr="00F61812">
        <w:rPr>
          <w:rFonts w:ascii="Arial" w:hAnsi="Arial" w:cs="Arial"/>
          <w:color w:val="000000"/>
          <w:sz w:val="24"/>
          <w:szCs w:val="24"/>
          <w:lang w:val="es-UY"/>
        </w:rPr>
        <w:t xml:space="preserve">, celebrada </w:t>
      </w:r>
      <w:r w:rsidR="007F22C7" w:rsidRPr="00F61812">
        <w:rPr>
          <w:rFonts w:ascii="Arial" w:hAnsi="Arial" w:cs="Arial"/>
          <w:color w:val="000000"/>
          <w:sz w:val="24"/>
          <w:szCs w:val="24"/>
          <w:lang w:val="es-UY"/>
        </w:rPr>
        <w:t xml:space="preserve">el día </w:t>
      </w:r>
      <w:r w:rsidR="006D7149">
        <w:rPr>
          <w:rFonts w:ascii="Arial" w:hAnsi="Arial" w:cs="Arial"/>
          <w:color w:val="000000"/>
          <w:sz w:val="24"/>
          <w:szCs w:val="24"/>
          <w:lang w:val="es-UY"/>
        </w:rPr>
        <w:t>22</w:t>
      </w:r>
      <w:r w:rsidRPr="00F61812">
        <w:rPr>
          <w:rFonts w:ascii="Arial" w:hAnsi="Arial" w:cs="Arial"/>
          <w:color w:val="000000"/>
          <w:sz w:val="24"/>
          <w:szCs w:val="24"/>
          <w:lang w:val="es-UY"/>
        </w:rPr>
        <w:t xml:space="preserve"> de </w:t>
      </w:r>
      <w:r w:rsidR="00F51C63">
        <w:rPr>
          <w:rFonts w:ascii="Arial" w:hAnsi="Arial" w:cs="Arial"/>
          <w:color w:val="000000"/>
          <w:sz w:val="24"/>
          <w:szCs w:val="24"/>
          <w:lang w:val="es-UY"/>
        </w:rPr>
        <w:t>octubre</w:t>
      </w:r>
      <w:r w:rsidRPr="00F61812">
        <w:rPr>
          <w:rFonts w:ascii="Arial" w:hAnsi="Arial" w:cs="Arial"/>
          <w:color w:val="000000"/>
          <w:sz w:val="24"/>
          <w:szCs w:val="24"/>
          <w:lang w:val="es-UY"/>
        </w:rPr>
        <w:t xml:space="preserve"> de 2018, en la ciudad de </w:t>
      </w:r>
      <w:r w:rsidR="00F51C63">
        <w:rPr>
          <w:rFonts w:ascii="Arial" w:hAnsi="Arial" w:cs="Arial"/>
          <w:color w:val="000000"/>
          <w:sz w:val="24"/>
          <w:szCs w:val="24"/>
          <w:lang w:val="es-UY"/>
        </w:rPr>
        <w:t>Montevideo</w:t>
      </w:r>
      <w:r w:rsidRPr="00F61812">
        <w:rPr>
          <w:rFonts w:ascii="Arial" w:hAnsi="Arial" w:cs="Arial"/>
          <w:color w:val="000000"/>
          <w:sz w:val="24"/>
          <w:szCs w:val="24"/>
          <w:lang w:val="es-UY"/>
        </w:rPr>
        <w:t xml:space="preserve">, y </w:t>
      </w:r>
      <w:r w:rsidR="00814430" w:rsidRPr="00F61812">
        <w:rPr>
          <w:rFonts w:ascii="Arial" w:hAnsi="Arial" w:cs="Arial"/>
          <w:color w:val="000000"/>
          <w:sz w:val="24"/>
          <w:szCs w:val="24"/>
          <w:lang w:val="es-UY"/>
        </w:rPr>
        <w:t>manifestaron</w:t>
      </w:r>
      <w:r w:rsidRPr="00F61812">
        <w:rPr>
          <w:rFonts w:ascii="Arial" w:hAnsi="Arial" w:cs="Arial"/>
          <w:color w:val="000000"/>
          <w:sz w:val="24"/>
          <w:szCs w:val="24"/>
          <w:lang w:val="es-UY"/>
        </w:rPr>
        <w:t xml:space="preserve"> su acuerdo con relación al Acta.</w:t>
      </w:r>
    </w:p>
    <w:p w:rsidR="00F03834" w:rsidRPr="00F61812" w:rsidRDefault="00F03834" w:rsidP="000B3421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</w:p>
    <w:p w:rsidR="00F03834" w:rsidRPr="00F61812" w:rsidRDefault="00F03834" w:rsidP="000B3421">
      <w:pPr>
        <w:widowControl/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  <w:lang w:val="es-UY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6"/>
        <w:gridCol w:w="4246"/>
      </w:tblGrid>
      <w:tr w:rsidR="00F03834" w:rsidRPr="00F61812" w:rsidTr="00F51C63">
        <w:tc>
          <w:tcPr>
            <w:tcW w:w="4246" w:type="dxa"/>
          </w:tcPr>
          <w:p w:rsidR="00F03834" w:rsidRPr="00F61812" w:rsidRDefault="00F03834" w:rsidP="000B3421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F03834" w:rsidRPr="00F61812" w:rsidRDefault="00F03834" w:rsidP="000B3421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F03834" w:rsidRPr="00F61812" w:rsidRDefault="00F03834" w:rsidP="000B3421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F03834" w:rsidRPr="00F61812" w:rsidRDefault="00F03834" w:rsidP="000B3421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F03834" w:rsidRPr="00F61812" w:rsidRDefault="00BA4800" w:rsidP="000B3421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BA4800">
              <w:rPr>
                <w:rFonts w:ascii="Arial" w:hAnsi="Arial" w:cs="Arial"/>
                <w:sz w:val="24"/>
                <w:szCs w:val="24"/>
                <w:lang w:val="es-UY"/>
              </w:rPr>
              <w:pict>
                <v:rect id="_x0000_i1029" style="width:0;height:1.5pt" o:hralign="right" o:hrstd="t" o:hr="t" fillcolor="#a0a0a0" stroked="f"/>
              </w:pict>
            </w:r>
          </w:p>
          <w:p w:rsidR="00F03834" w:rsidRPr="00F61812" w:rsidRDefault="00F03834" w:rsidP="000B3421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F61812">
              <w:rPr>
                <w:rFonts w:ascii="Arial" w:hAnsi="Arial" w:cs="Arial"/>
                <w:b/>
                <w:sz w:val="24"/>
                <w:szCs w:val="24"/>
                <w:lang w:val="es-UY"/>
              </w:rPr>
              <w:t>Por la Delegación de Chile</w:t>
            </w:r>
          </w:p>
          <w:p w:rsidR="00F03834" w:rsidRPr="00F61812" w:rsidRDefault="00F03834" w:rsidP="000B3421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F03834" w:rsidRPr="00F61812" w:rsidRDefault="00F03834" w:rsidP="000B3421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4246" w:type="dxa"/>
          </w:tcPr>
          <w:p w:rsidR="00F03834" w:rsidRPr="00F61812" w:rsidRDefault="00F03834" w:rsidP="000B3421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F03834" w:rsidRPr="00F61812" w:rsidRDefault="00F03834" w:rsidP="000B3421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F03834" w:rsidRPr="00F61812" w:rsidRDefault="00F03834" w:rsidP="000B3421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F03834" w:rsidRPr="00F61812" w:rsidRDefault="00F03834" w:rsidP="000B3421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F03834" w:rsidRPr="00F61812" w:rsidRDefault="00BA4800" w:rsidP="000B3421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BA4800">
              <w:rPr>
                <w:rFonts w:ascii="Arial" w:hAnsi="Arial" w:cs="Arial"/>
                <w:sz w:val="24"/>
                <w:szCs w:val="24"/>
                <w:lang w:val="es-UY"/>
              </w:rPr>
              <w:pict>
                <v:rect id="_x0000_i1030" style="width:0;height:1.5pt" o:hralign="right" o:hrstd="t" o:hr="t" fillcolor="#a0a0a0" stroked="f"/>
              </w:pict>
            </w:r>
          </w:p>
          <w:p w:rsidR="00F03834" w:rsidRPr="00F61812" w:rsidRDefault="00F03834" w:rsidP="000B3421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F61812">
              <w:rPr>
                <w:rFonts w:ascii="Arial" w:hAnsi="Arial" w:cs="Arial"/>
                <w:b/>
                <w:sz w:val="24"/>
                <w:szCs w:val="24"/>
                <w:lang w:val="es-UY"/>
              </w:rPr>
              <w:t xml:space="preserve">Por la Delegación de </w:t>
            </w:r>
            <w:r w:rsidR="00061842">
              <w:rPr>
                <w:rFonts w:ascii="Arial" w:hAnsi="Arial" w:cs="Arial"/>
                <w:b/>
                <w:sz w:val="24"/>
                <w:szCs w:val="24"/>
                <w:lang w:val="es-UY"/>
              </w:rPr>
              <w:t>Ecuador</w:t>
            </w:r>
          </w:p>
          <w:p w:rsidR="00F03834" w:rsidRPr="00F61812" w:rsidRDefault="00F03834" w:rsidP="000B3421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03834" w:rsidRPr="00F61812" w:rsidTr="00F51C63">
        <w:tc>
          <w:tcPr>
            <w:tcW w:w="4246" w:type="dxa"/>
          </w:tcPr>
          <w:p w:rsidR="00F03834" w:rsidRPr="00F61812" w:rsidRDefault="00F03834" w:rsidP="000B3421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4246" w:type="dxa"/>
          </w:tcPr>
          <w:p w:rsidR="00F03834" w:rsidRPr="00F61812" w:rsidRDefault="00F03834" w:rsidP="000B3421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</w:tbl>
    <w:p w:rsidR="00F03834" w:rsidRPr="00F61812" w:rsidRDefault="00F03834" w:rsidP="000B3421">
      <w:pPr>
        <w:widowControl/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BD4297" w:rsidRPr="00F61812" w:rsidRDefault="00BD4297" w:rsidP="000B3421">
      <w:pPr>
        <w:jc w:val="both"/>
        <w:rPr>
          <w:lang w:val="es-UY"/>
        </w:rPr>
      </w:pPr>
    </w:p>
    <w:sectPr w:rsidR="00BD4297" w:rsidRPr="00F61812" w:rsidSect="00654E55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C9" w:rsidRDefault="001742C9" w:rsidP="005E1542">
      <w:r>
        <w:separator/>
      </w:r>
    </w:p>
  </w:endnote>
  <w:endnote w:type="continuationSeparator" w:id="0">
    <w:p w:rsidR="001742C9" w:rsidRDefault="001742C9" w:rsidP="005E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9329"/>
      <w:docPartObj>
        <w:docPartGallery w:val="Page Numbers (Bottom of Page)"/>
        <w:docPartUnique/>
      </w:docPartObj>
    </w:sdtPr>
    <w:sdtContent>
      <w:p w:rsidR="00654E55" w:rsidRDefault="00BA4800">
        <w:pPr>
          <w:pStyle w:val="Piedepgina"/>
          <w:jc w:val="right"/>
        </w:pPr>
        <w:fldSimple w:instr=" PAGE   \* MERGEFORMAT ">
          <w:r w:rsidR="00037746">
            <w:rPr>
              <w:noProof/>
            </w:rPr>
            <w:t>4</w:t>
          </w:r>
        </w:fldSimple>
      </w:p>
    </w:sdtContent>
  </w:sdt>
  <w:p w:rsidR="00654E55" w:rsidRDefault="00654E5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C9" w:rsidRDefault="001742C9" w:rsidP="005E1542">
      <w:r>
        <w:separator/>
      </w:r>
    </w:p>
  </w:footnote>
  <w:footnote w:type="continuationSeparator" w:id="0">
    <w:p w:rsidR="001742C9" w:rsidRDefault="001742C9" w:rsidP="005E1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584"/>
    <w:multiLevelType w:val="hybridMultilevel"/>
    <w:tmpl w:val="5F56CEAE"/>
    <w:lvl w:ilvl="0" w:tplc="380A0017">
      <w:start w:val="1"/>
      <w:numFmt w:val="lowerLetter"/>
      <w:lvlText w:val="%1)"/>
      <w:lvlJc w:val="left"/>
      <w:pPr>
        <w:ind w:left="1080" w:hanging="360"/>
      </w:pPr>
    </w:lvl>
    <w:lvl w:ilvl="1" w:tplc="380A0019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05989"/>
    <w:multiLevelType w:val="multilevel"/>
    <w:tmpl w:val="28D495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D375EE"/>
    <w:multiLevelType w:val="hybridMultilevel"/>
    <w:tmpl w:val="FB72E01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17F8"/>
    <w:multiLevelType w:val="hybridMultilevel"/>
    <w:tmpl w:val="867A56D6"/>
    <w:lvl w:ilvl="0" w:tplc="3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3EF1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C83108"/>
    <w:multiLevelType w:val="hybridMultilevel"/>
    <w:tmpl w:val="7FDED692"/>
    <w:lvl w:ilvl="0" w:tplc="CC60195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907F53"/>
    <w:multiLevelType w:val="hybridMultilevel"/>
    <w:tmpl w:val="E65CF9D6"/>
    <w:lvl w:ilvl="0" w:tplc="380A0017">
      <w:start w:val="1"/>
      <w:numFmt w:val="lowerLetter"/>
      <w:lvlText w:val="%1)"/>
      <w:lvlJc w:val="left"/>
      <w:pPr>
        <w:ind w:left="1080" w:hanging="360"/>
      </w:p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8D4FFD"/>
    <w:multiLevelType w:val="hybridMultilevel"/>
    <w:tmpl w:val="CFAC79B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A79AE"/>
    <w:multiLevelType w:val="multilevel"/>
    <w:tmpl w:val="7D465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710035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305AB0"/>
    <w:multiLevelType w:val="hybridMultilevel"/>
    <w:tmpl w:val="C3D2E6A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47600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4100B83"/>
    <w:multiLevelType w:val="hybridMultilevel"/>
    <w:tmpl w:val="7CE26046"/>
    <w:lvl w:ilvl="0" w:tplc="CC60195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254E1"/>
    <w:multiLevelType w:val="multilevel"/>
    <w:tmpl w:val="153E38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9DF5F55"/>
    <w:multiLevelType w:val="multilevel"/>
    <w:tmpl w:val="05226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B00AC0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225F26"/>
    <w:multiLevelType w:val="hybridMultilevel"/>
    <w:tmpl w:val="DA5C994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606D5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D13071A"/>
    <w:multiLevelType w:val="hybridMultilevel"/>
    <w:tmpl w:val="DE061B86"/>
    <w:lvl w:ilvl="0" w:tplc="3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9"/>
  </w:num>
  <w:num w:numId="10">
    <w:abstractNumId w:val="16"/>
  </w:num>
  <w:num w:numId="11">
    <w:abstractNumId w:val="0"/>
  </w:num>
  <w:num w:numId="12">
    <w:abstractNumId w:val="4"/>
  </w:num>
  <w:num w:numId="13">
    <w:abstractNumId w:val="17"/>
  </w:num>
  <w:num w:numId="14">
    <w:abstractNumId w:val="11"/>
  </w:num>
  <w:num w:numId="15">
    <w:abstractNumId w:val="3"/>
  </w:num>
  <w:num w:numId="16">
    <w:abstractNumId w:val="8"/>
  </w:num>
  <w:num w:numId="17">
    <w:abstractNumId w:val="1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B80"/>
    <w:rsid w:val="00037746"/>
    <w:rsid w:val="0004770C"/>
    <w:rsid w:val="00051C85"/>
    <w:rsid w:val="00051E4E"/>
    <w:rsid w:val="00061842"/>
    <w:rsid w:val="000B3421"/>
    <w:rsid w:val="00102AD9"/>
    <w:rsid w:val="00113D64"/>
    <w:rsid w:val="00126986"/>
    <w:rsid w:val="001742C9"/>
    <w:rsid w:val="001D7F12"/>
    <w:rsid w:val="001E424A"/>
    <w:rsid w:val="00282998"/>
    <w:rsid w:val="00294F3E"/>
    <w:rsid w:val="002A66B3"/>
    <w:rsid w:val="002A7AEC"/>
    <w:rsid w:val="002F22EC"/>
    <w:rsid w:val="00313C14"/>
    <w:rsid w:val="0031545F"/>
    <w:rsid w:val="0031597B"/>
    <w:rsid w:val="00347BA2"/>
    <w:rsid w:val="00387068"/>
    <w:rsid w:val="00391A78"/>
    <w:rsid w:val="00445904"/>
    <w:rsid w:val="00450756"/>
    <w:rsid w:val="004E4A03"/>
    <w:rsid w:val="004E5BF2"/>
    <w:rsid w:val="00520925"/>
    <w:rsid w:val="00565209"/>
    <w:rsid w:val="00597BA5"/>
    <w:rsid w:val="005B2E59"/>
    <w:rsid w:val="005E1542"/>
    <w:rsid w:val="005F055B"/>
    <w:rsid w:val="005F7B30"/>
    <w:rsid w:val="00632608"/>
    <w:rsid w:val="0064650D"/>
    <w:rsid w:val="00651913"/>
    <w:rsid w:val="00652162"/>
    <w:rsid w:val="00654E55"/>
    <w:rsid w:val="00692989"/>
    <w:rsid w:val="006A3CB6"/>
    <w:rsid w:val="006A4DFF"/>
    <w:rsid w:val="006B7283"/>
    <w:rsid w:val="006D2DB1"/>
    <w:rsid w:val="006D7149"/>
    <w:rsid w:val="00736025"/>
    <w:rsid w:val="00765A47"/>
    <w:rsid w:val="00765EC9"/>
    <w:rsid w:val="007766B0"/>
    <w:rsid w:val="007B0805"/>
    <w:rsid w:val="007B4C6B"/>
    <w:rsid w:val="007C2DE5"/>
    <w:rsid w:val="007D694B"/>
    <w:rsid w:val="007F04A9"/>
    <w:rsid w:val="007F22C7"/>
    <w:rsid w:val="00814430"/>
    <w:rsid w:val="0081649D"/>
    <w:rsid w:val="008304F4"/>
    <w:rsid w:val="00880DC4"/>
    <w:rsid w:val="008B643A"/>
    <w:rsid w:val="008E2157"/>
    <w:rsid w:val="0094147A"/>
    <w:rsid w:val="00976842"/>
    <w:rsid w:val="009F289F"/>
    <w:rsid w:val="00A04B46"/>
    <w:rsid w:val="00A44A11"/>
    <w:rsid w:val="00A57938"/>
    <w:rsid w:val="00A65B80"/>
    <w:rsid w:val="00A95194"/>
    <w:rsid w:val="00AC5B93"/>
    <w:rsid w:val="00AE4FC5"/>
    <w:rsid w:val="00AF47A9"/>
    <w:rsid w:val="00B12E7C"/>
    <w:rsid w:val="00B20D18"/>
    <w:rsid w:val="00B27663"/>
    <w:rsid w:val="00B70449"/>
    <w:rsid w:val="00B7208A"/>
    <w:rsid w:val="00B8121D"/>
    <w:rsid w:val="00BA4800"/>
    <w:rsid w:val="00BA5907"/>
    <w:rsid w:val="00BD4297"/>
    <w:rsid w:val="00C6097C"/>
    <w:rsid w:val="00C664EC"/>
    <w:rsid w:val="00C726F3"/>
    <w:rsid w:val="00D3060A"/>
    <w:rsid w:val="00D50ADB"/>
    <w:rsid w:val="00D57E61"/>
    <w:rsid w:val="00D932DD"/>
    <w:rsid w:val="00D9786C"/>
    <w:rsid w:val="00E2103E"/>
    <w:rsid w:val="00E22D37"/>
    <w:rsid w:val="00E8154F"/>
    <w:rsid w:val="00E85321"/>
    <w:rsid w:val="00EA2E9F"/>
    <w:rsid w:val="00EF61ED"/>
    <w:rsid w:val="00F03834"/>
    <w:rsid w:val="00F147EA"/>
    <w:rsid w:val="00F150CB"/>
    <w:rsid w:val="00F21E7C"/>
    <w:rsid w:val="00F419FD"/>
    <w:rsid w:val="00F41A7A"/>
    <w:rsid w:val="00F51C63"/>
    <w:rsid w:val="00F61812"/>
    <w:rsid w:val="00F879BC"/>
    <w:rsid w:val="00FA5721"/>
    <w:rsid w:val="00FD2295"/>
    <w:rsid w:val="00FE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A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B80"/>
    <w:pPr>
      <w:spacing w:before="67"/>
      <w:ind w:left="821" w:hanging="360"/>
    </w:pPr>
  </w:style>
  <w:style w:type="table" w:styleId="Tablaconcuadrcula">
    <w:name w:val="Table Grid"/>
    <w:basedOn w:val="Tablanormal"/>
    <w:uiPriority w:val="39"/>
    <w:rsid w:val="00A65B80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03834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15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542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15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542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21722-F496-4C0E-9457-AC653429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1230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Soledad Loto</dc:creator>
  <cp:lastModifiedBy>visitante</cp:lastModifiedBy>
  <cp:revision>21</cp:revision>
  <cp:lastPrinted>2018-10-22T17:02:00Z</cp:lastPrinted>
  <dcterms:created xsi:type="dcterms:W3CDTF">2018-10-22T12:33:00Z</dcterms:created>
  <dcterms:modified xsi:type="dcterms:W3CDTF">2018-10-24T18:47:00Z</dcterms:modified>
</cp:coreProperties>
</file>