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07BE4" w:rsidRPr="00BB4EA8" w:rsidRDefault="00086B30" w:rsidP="00FA3BA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Chars="0" w:left="2" w:hanging="2"/>
        <w:jc w:val="both"/>
        <w:rPr>
          <w:b/>
          <w:color w:val="000000"/>
          <w:lang w:val="pt-BR"/>
        </w:rPr>
      </w:pPr>
      <w:r w:rsidRPr="00BB4EA8">
        <w:rPr>
          <w:b/>
          <w:color w:val="000000"/>
          <w:lang w:val="pt-BR"/>
        </w:rPr>
        <w:t xml:space="preserve">                                                                     </w:t>
      </w:r>
    </w:p>
    <w:p w14:paraId="00000002" w14:textId="77777777" w:rsidR="00307BE4" w:rsidRPr="00BB4EA8" w:rsidRDefault="00307BE4" w:rsidP="00FA3BA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Chars="0" w:left="2" w:hanging="2"/>
        <w:jc w:val="both"/>
        <w:rPr>
          <w:b/>
          <w:color w:val="000000"/>
          <w:lang w:val="pt-BR"/>
        </w:rPr>
      </w:pPr>
    </w:p>
    <w:p w14:paraId="00000003" w14:textId="77777777" w:rsidR="00307BE4" w:rsidRPr="00BB4EA8" w:rsidRDefault="00307BE4" w:rsidP="00FA3BA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Chars="0" w:left="2" w:hanging="2"/>
        <w:jc w:val="both"/>
        <w:rPr>
          <w:b/>
          <w:color w:val="000000"/>
          <w:lang w:val="pt-BR"/>
        </w:rPr>
      </w:pPr>
      <w:bookmarkStart w:id="0" w:name="_heading=h.uh6cjb3gqpv1" w:colFirst="0" w:colLast="0"/>
      <w:bookmarkEnd w:id="0"/>
    </w:p>
    <w:p w14:paraId="00000004" w14:textId="77777777" w:rsidR="00307BE4" w:rsidRPr="00BB4EA8" w:rsidRDefault="00307BE4" w:rsidP="00FA3BA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Chars="0" w:left="2" w:hanging="2"/>
        <w:jc w:val="both"/>
        <w:rPr>
          <w:b/>
          <w:color w:val="000000"/>
          <w:lang w:val="pt-BR"/>
        </w:rPr>
      </w:pPr>
    </w:p>
    <w:p w14:paraId="00000005" w14:textId="6FB10472" w:rsidR="00307BE4" w:rsidRPr="006533E1" w:rsidRDefault="00086B30" w:rsidP="00FA3BA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Chars="0" w:left="2" w:hanging="2"/>
        <w:jc w:val="both"/>
        <w:rPr>
          <w:b/>
          <w:color w:val="000000"/>
          <w:lang w:val="pt-BR"/>
        </w:rPr>
      </w:pPr>
      <w:r w:rsidRPr="006533E1">
        <w:rPr>
          <w:b/>
          <w:color w:val="000000"/>
          <w:lang w:val="pt-BR"/>
        </w:rPr>
        <w:t>MERCOSUR/ SGT N° 11 “</w:t>
      </w:r>
      <w:proofErr w:type="gramStart"/>
      <w:r w:rsidRPr="006533E1">
        <w:rPr>
          <w:b/>
          <w:color w:val="000000"/>
          <w:lang w:val="pt-BR"/>
        </w:rPr>
        <w:t>SALUD”</w:t>
      </w:r>
      <w:r w:rsidR="00623F07">
        <w:rPr>
          <w:b/>
          <w:color w:val="000000"/>
          <w:lang w:val="pt-BR"/>
        </w:rPr>
        <w:t>/</w:t>
      </w:r>
      <w:proofErr w:type="gramEnd"/>
      <w:r w:rsidRPr="006533E1">
        <w:rPr>
          <w:b/>
          <w:color w:val="000000"/>
          <w:lang w:val="pt-BR"/>
        </w:rPr>
        <w:t>COPROSAL/ACTA N°</w:t>
      </w:r>
      <w:r w:rsidR="00623F07">
        <w:rPr>
          <w:b/>
          <w:color w:val="000000"/>
          <w:lang w:val="pt-BR"/>
        </w:rPr>
        <w:t xml:space="preserve"> </w:t>
      </w:r>
      <w:r w:rsidRPr="006533E1">
        <w:rPr>
          <w:b/>
          <w:color w:val="000000"/>
          <w:lang w:val="pt-BR"/>
        </w:rPr>
        <w:t>0</w:t>
      </w:r>
      <w:r w:rsidRPr="006533E1">
        <w:rPr>
          <w:b/>
          <w:lang w:val="pt-BR"/>
        </w:rPr>
        <w:t>1</w:t>
      </w:r>
      <w:r w:rsidRPr="006533E1">
        <w:rPr>
          <w:b/>
          <w:color w:val="000000"/>
          <w:lang w:val="pt-BR"/>
        </w:rPr>
        <w:t>/2</w:t>
      </w:r>
      <w:r w:rsidRPr="006533E1">
        <w:rPr>
          <w:b/>
          <w:lang w:val="pt-BR"/>
        </w:rPr>
        <w:t>5</w:t>
      </w:r>
    </w:p>
    <w:p w14:paraId="00000006" w14:textId="77777777" w:rsidR="00307BE4" w:rsidRPr="006533E1" w:rsidRDefault="00086B30" w:rsidP="00FA3BAF">
      <w:pPr>
        <w:spacing w:line="240" w:lineRule="auto"/>
        <w:ind w:leftChars="0" w:left="2" w:hanging="2"/>
        <w:jc w:val="both"/>
        <w:rPr>
          <w:lang w:val="pt-BR"/>
        </w:rPr>
      </w:pPr>
      <w:r w:rsidRPr="006533E1">
        <w:rPr>
          <w:lang w:val="pt-BR"/>
        </w:rPr>
        <w:tab/>
      </w:r>
    </w:p>
    <w:p w14:paraId="00000007" w14:textId="77777777" w:rsidR="00307BE4" w:rsidRPr="006533E1" w:rsidRDefault="00307BE4" w:rsidP="00FA3BAF">
      <w:pPr>
        <w:spacing w:line="240" w:lineRule="auto"/>
        <w:ind w:leftChars="0" w:left="2" w:hanging="2"/>
        <w:jc w:val="both"/>
        <w:rPr>
          <w:lang w:val="pt-BR"/>
        </w:rPr>
      </w:pPr>
    </w:p>
    <w:p w14:paraId="00000008" w14:textId="431BEC87" w:rsidR="00307BE4" w:rsidRDefault="00086B30" w:rsidP="00FA3BAF">
      <w:pPr>
        <w:spacing w:line="240" w:lineRule="auto"/>
        <w:ind w:leftChars="0" w:left="2" w:hanging="2"/>
        <w:jc w:val="center"/>
      </w:pPr>
      <w:r>
        <w:rPr>
          <w:b/>
        </w:rPr>
        <w:t>LXII REUNIÓN ORDINARIA DEL SUBGR</w:t>
      </w:r>
      <w:r w:rsidR="00390878">
        <w:rPr>
          <w:b/>
        </w:rPr>
        <w:t xml:space="preserve">UPO DEL TRABAJO </w:t>
      </w:r>
      <w:proofErr w:type="spellStart"/>
      <w:r w:rsidR="00390878">
        <w:rPr>
          <w:b/>
        </w:rPr>
        <w:t>Nº</w:t>
      </w:r>
      <w:proofErr w:type="spellEnd"/>
      <w:r w:rsidR="00390878">
        <w:rPr>
          <w:b/>
        </w:rPr>
        <w:t xml:space="preserve"> 11 “SALUD” /</w:t>
      </w:r>
      <w:r>
        <w:rPr>
          <w:b/>
        </w:rPr>
        <w:t>COMISIÓN DE PRODUCTOS PARA LA SALUD</w:t>
      </w:r>
    </w:p>
    <w:p w14:paraId="00000009" w14:textId="77777777" w:rsidR="00307BE4" w:rsidRDefault="00307BE4" w:rsidP="00FA3BAF">
      <w:pPr>
        <w:spacing w:line="240" w:lineRule="auto"/>
        <w:ind w:leftChars="0" w:left="2" w:hanging="2"/>
        <w:jc w:val="both"/>
        <w:rPr>
          <w:color w:val="FF0000"/>
        </w:rPr>
      </w:pPr>
    </w:p>
    <w:p w14:paraId="0000000A" w14:textId="6119B9E6" w:rsidR="00307BE4" w:rsidRDefault="00086B30" w:rsidP="00FA3BAF">
      <w:pPr>
        <w:spacing w:line="240" w:lineRule="auto"/>
        <w:ind w:leftChars="0" w:left="2" w:hanging="2"/>
        <w:jc w:val="both"/>
      </w:pPr>
      <w:r>
        <w:t xml:space="preserve">Se realizó en la ciudad de Buenos Aires, República Argentina, entre los días 5 </w:t>
      </w:r>
      <w:r w:rsidR="00BB4EA8">
        <w:t>y</w:t>
      </w:r>
      <w:r>
        <w:t xml:space="preserve"> 8 de mayo del 2025, la </w:t>
      </w:r>
      <w:r>
        <w:rPr>
          <w:color w:val="000000"/>
        </w:rPr>
        <w:t>LXII</w:t>
      </w:r>
      <w:r>
        <w:rPr>
          <w:color w:val="FF0000"/>
        </w:rPr>
        <w:t xml:space="preserve"> </w:t>
      </w:r>
      <w:r>
        <w:t xml:space="preserve">Reunión Ordinaria del SGT </w:t>
      </w:r>
      <w:proofErr w:type="spellStart"/>
      <w:r>
        <w:t>N°</w:t>
      </w:r>
      <w:proofErr w:type="spellEnd"/>
      <w:r>
        <w:t xml:space="preserve"> 11 “Salud” /Comisión de Productos para la Salud, con la presencia de las delegaciones de Argentina Brasil, Paraguay y Uruguay. </w:t>
      </w:r>
    </w:p>
    <w:p w14:paraId="0000000B" w14:textId="77777777" w:rsidR="00307BE4" w:rsidRDefault="00307BE4" w:rsidP="00FA3BAF">
      <w:pPr>
        <w:spacing w:line="240" w:lineRule="auto"/>
        <w:ind w:leftChars="0" w:left="2" w:hanging="2"/>
        <w:jc w:val="both"/>
      </w:pPr>
    </w:p>
    <w:p w14:paraId="0000000C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La Lista de Participantes consta como </w:t>
      </w:r>
      <w:r>
        <w:rPr>
          <w:b/>
        </w:rPr>
        <w:t>AGREGADO I.</w:t>
      </w:r>
    </w:p>
    <w:p w14:paraId="0000000D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0E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La Agenda de la reunión consta como </w:t>
      </w:r>
      <w:r>
        <w:rPr>
          <w:b/>
        </w:rPr>
        <w:t>AGREGADO II.</w:t>
      </w:r>
    </w:p>
    <w:p w14:paraId="0000000F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10" w14:textId="2DA4E1AD" w:rsidR="00307BE4" w:rsidRDefault="00086B30" w:rsidP="00FA3BAF">
      <w:pPr>
        <w:spacing w:line="240" w:lineRule="auto"/>
        <w:ind w:leftChars="0" w:left="2" w:hanging="2"/>
        <w:jc w:val="both"/>
        <w:rPr>
          <w:rFonts w:ascii="Times New Roman" w:eastAsia="Times New Roman" w:hAnsi="Times New Roman" w:cs="Times New Roman"/>
        </w:rPr>
      </w:pPr>
      <w:r>
        <w:t>Los Proyectos de Resolución que retornan de C</w:t>
      </w:r>
      <w:r w:rsidR="00390878">
        <w:t xml:space="preserve">onsulta Interna y son elevados a </w:t>
      </w:r>
      <w:r>
        <w:t xml:space="preserve">consideración de los Coordinadores Nacionales y posterior envío al GMC constan como </w:t>
      </w:r>
      <w:r>
        <w:rPr>
          <w:b/>
        </w:rPr>
        <w:t>AGREGADO III/a.</w:t>
      </w:r>
    </w:p>
    <w:p w14:paraId="00000011" w14:textId="77777777" w:rsidR="00307BE4" w:rsidRDefault="00307BE4" w:rsidP="00FA3BAF">
      <w:pPr>
        <w:spacing w:line="240" w:lineRule="auto"/>
        <w:ind w:leftChars="0" w:left="2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84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6749"/>
      </w:tblGrid>
      <w:tr w:rsidR="00307BE4" w14:paraId="271F03FA" w14:textId="77777777">
        <w:trPr>
          <w:trHeight w:val="152"/>
          <w:jc w:val="center"/>
        </w:trPr>
        <w:tc>
          <w:tcPr>
            <w:tcW w:w="1687" w:type="dxa"/>
            <w:vAlign w:val="center"/>
          </w:tcPr>
          <w:p w14:paraId="00000012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 xml:space="preserve">P. Res. </w:t>
            </w:r>
            <w:proofErr w:type="spellStart"/>
            <w:r>
              <w:rPr>
                <w:b/>
                <w:color w:val="000000"/>
              </w:rPr>
              <w:t>Nº</w:t>
            </w:r>
            <w:proofErr w:type="spellEnd"/>
          </w:p>
        </w:tc>
        <w:tc>
          <w:tcPr>
            <w:tcW w:w="6749" w:type="dxa"/>
          </w:tcPr>
          <w:p w14:paraId="00000013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Tema</w:t>
            </w:r>
          </w:p>
        </w:tc>
      </w:tr>
      <w:tr w:rsidR="00307BE4" w14:paraId="6BE855AD" w14:textId="77777777">
        <w:trPr>
          <w:trHeight w:val="152"/>
          <w:jc w:val="center"/>
        </w:trPr>
        <w:tc>
          <w:tcPr>
            <w:tcW w:w="1687" w:type="dxa"/>
            <w:vAlign w:val="center"/>
          </w:tcPr>
          <w:p w14:paraId="00000014" w14:textId="77777777" w:rsidR="00307BE4" w:rsidRDefault="00086B30" w:rsidP="00FA3BAF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t>01/24 Rev. 1</w:t>
            </w:r>
          </w:p>
        </w:tc>
        <w:tc>
          <w:tcPr>
            <w:tcW w:w="6749" w:type="dxa"/>
          </w:tcPr>
          <w:p w14:paraId="00000015" w14:textId="77777777" w:rsidR="00307BE4" w:rsidRDefault="00086B30" w:rsidP="00FA3BAF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t xml:space="preserve">"Reglamento Técnico MERCOSUR para Productos de Limpieza y Afines (Derogación de la Res. GMC </w:t>
            </w:r>
            <w:proofErr w:type="spellStart"/>
            <w:r>
              <w:t>N°</w:t>
            </w:r>
            <w:proofErr w:type="spellEnd"/>
            <w:r>
              <w:t xml:space="preserve"> 47/07)" </w:t>
            </w:r>
          </w:p>
        </w:tc>
      </w:tr>
      <w:tr w:rsidR="00307BE4" w14:paraId="4B2BAF1B" w14:textId="77777777">
        <w:trPr>
          <w:trHeight w:val="656"/>
          <w:jc w:val="center"/>
        </w:trPr>
        <w:tc>
          <w:tcPr>
            <w:tcW w:w="1687" w:type="dxa"/>
            <w:vAlign w:val="center"/>
          </w:tcPr>
          <w:p w14:paraId="00000016" w14:textId="77777777" w:rsidR="00307BE4" w:rsidRDefault="00086B30" w:rsidP="00FA3BAF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t>03/24 Rev. 1</w:t>
            </w:r>
          </w:p>
        </w:tc>
        <w:tc>
          <w:tcPr>
            <w:tcW w:w="6749" w:type="dxa"/>
          </w:tcPr>
          <w:p w14:paraId="00000017" w14:textId="77777777" w:rsidR="00307BE4" w:rsidRDefault="00086B30" w:rsidP="00FA3B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t xml:space="preserve"> "Reglamento Técnico MERCOSUR sobre lista de sustancias que los productos de higiene personal, cosméticos y perfumes no deben contener, excepto en las condiciones y con las restricciones establecidas (Derogación de la Res. GMC </w:t>
            </w:r>
            <w:proofErr w:type="spellStart"/>
            <w:r>
              <w:t>Nº</w:t>
            </w:r>
            <w:proofErr w:type="spellEnd"/>
            <w:r>
              <w:t xml:space="preserve"> 24/11 y de la Res. GMC </w:t>
            </w:r>
            <w:proofErr w:type="spellStart"/>
            <w:r>
              <w:t>Nº</w:t>
            </w:r>
            <w:proofErr w:type="spellEnd"/>
            <w:r>
              <w:t xml:space="preserve"> 35/22)"</w:t>
            </w:r>
          </w:p>
        </w:tc>
      </w:tr>
      <w:tr w:rsidR="00307BE4" w14:paraId="65E96FF4" w14:textId="77777777">
        <w:trPr>
          <w:trHeight w:val="656"/>
          <w:jc w:val="center"/>
        </w:trPr>
        <w:tc>
          <w:tcPr>
            <w:tcW w:w="1687" w:type="dxa"/>
            <w:vAlign w:val="center"/>
          </w:tcPr>
          <w:p w14:paraId="00000018" w14:textId="10A4F370" w:rsidR="00307BE4" w:rsidRDefault="00390878" w:rsidP="00FA3BAF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bookmarkStart w:id="1" w:name="_heading=h.mbq6p7g8fnxm" w:colFirst="0" w:colLast="0"/>
            <w:bookmarkEnd w:id="1"/>
            <w:r>
              <w:rPr>
                <w:color w:val="000000"/>
              </w:rPr>
              <w:t>04/24 Rev. 1</w:t>
            </w:r>
          </w:p>
        </w:tc>
        <w:tc>
          <w:tcPr>
            <w:tcW w:w="6749" w:type="dxa"/>
            <w:vAlign w:val="center"/>
          </w:tcPr>
          <w:p w14:paraId="4804A9B8" w14:textId="59F1C57B" w:rsidR="0069148C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t xml:space="preserve">Reglamento Técnico MERCOSUR “Modificación de la Resolución GMC </w:t>
            </w:r>
            <w:proofErr w:type="spellStart"/>
            <w:r>
              <w:t>N°</w:t>
            </w:r>
            <w:proofErr w:type="spellEnd"/>
            <w:r>
              <w:t xml:space="preserve"> 62/14</w:t>
            </w:r>
            <w:r w:rsidR="0069148C">
              <w:t xml:space="preserve"> </w:t>
            </w:r>
            <w:r w:rsidR="0069148C" w:rsidRPr="0069148C">
              <w:rPr>
                <w:color w:val="212121"/>
                <w:position w:val="0"/>
                <w:lang w:val="es-ES_tradnl" w:eastAsia="es-ES"/>
              </w:rPr>
              <w:t xml:space="preserve">“Reglamento Técnico MERCOSUR sobre Lista de Sustancias que no pueden ser utilizadas en Productos de Higiene Personal, Cosméticos y Perfumes (Derogación de la Res. GMC </w:t>
            </w:r>
            <w:proofErr w:type="spellStart"/>
            <w:r w:rsidR="0069148C" w:rsidRPr="0069148C">
              <w:rPr>
                <w:color w:val="212121"/>
                <w:position w:val="0"/>
                <w:lang w:val="es-ES_tradnl" w:eastAsia="es-ES"/>
              </w:rPr>
              <w:t>N°</w:t>
            </w:r>
            <w:proofErr w:type="spellEnd"/>
            <w:r w:rsidR="0069148C" w:rsidRPr="0069148C">
              <w:rPr>
                <w:color w:val="212121"/>
                <w:position w:val="0"/>
                <w:lang w:val="es-ES_tradnl" w:eastAsia="es-ES"/>
              </w:rPr>
              <w:t xml:space="preserve"> 29/05)”</w:t>
            </w:r>
          </w:p>
          <w:p w14:paraId="00000019" w14:textId="32FDA737" w:rsidR="00307BE4" w:rsidRDefault="00086B30" w:rsidP="00FA3BAF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br/>
            </w:r>
          </w:p>
          <w:p w14:paraId="0000001A" w14:textId="77777777" w:rsidR="00307BE4" w:rsidRDefault="00307BE4" w:rsidP="00FA3B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2" w:hanging="2"/>
              <w:jc w:val="both"/>
              <w:rPr>
                <w:color w:val="000000"/>
              </w:rPr>
            </w:pPr>
          </w:p>
        </w:tc>
      </w:tr>
    </w:tbl>
    <w:p w14:paraId="0000001B" w14:textId="0290D006" w:rsidR="00FA3BAF" w:rsidRDefault="00FA3BAF" w:rsidP="00FA3BAF">
      <w:pPr>
        <w:widowControl w:val="0"/>
        <w:spacing w:line="240" w:lineRule="auto"/>
        <w:ind w:leftChars="0" w:left="2" w:hanging="2"/>
        <w:jc w:val="both"/>
      </w:pPr>
    </w:p>
    <w:p w14:paraId="08892F94" w14:textId="77777777" w:rsidR="00FA3BAF" w:rsidRDefault="00FA3BA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180B3F87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1C" w14:textId="59696930" w:rsidR="00307BE4" w:rsidRDefault="00086B30" w:rsidP="00FA3BAF">
      <w:pPr>
        <w:spacing w:line="240" w:lineRule="auto"/>
        <w:ind w:leftChars="0" w:left="2" w:hanging="2"/>
        <w:jc w:val="both"/>
        <w:rPr>
          <w:b/>
        </w:rPr>
      </w:pPr>
      <w:r>
        <w:t xml:space="preserve">El </w:t>
      </w:r>
      <w:r w:rsidR="00390878">
        <w:t>P. Res.</w:t>
      </w:r>
      <w:r>
        <w:t xml:space="preserve"> a ser elevado a Coordinadores Nacionales para Consulta Interna en ambas versiones idiomáticas constan como </w:t>
      </w:r>
      <w:r>
        <w:rPr>
          <w:b/>
        </w:rPr>
        <w:t>AGREGADO III/b</w:t>
      </w:r>
    </w:p>
    <w:p w14:paraId="36440F62" w14:textId="77777777" w:rsidR="0069148C" w:rsidRDefault="0069148C" w:rsidP="00FA3BAF">
      <w:pPr>
        <w:spacing w:line="240" w:lineRule="auto"/>
        <w:ind w:leftChars="0" w:left="2" w:hanging="2"/>
        <w:jc w:val="both"/>
        <w:rPr>
          <w:b/>
        </w:rPr>
      </w:pPr>
    </w:p>
    <w:tbl>
      <w:tblPr>
        <w:tblStyle w:val="a0"/>
        <w:tblW w:w="84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6749"/>
      </w:tblGrid>
      <w:tr w:rsidR="00307BE4" w14:paraId="4778D8FA" w14:textId="77777777">
        <w:trPr>
          <w:trHeight w:val="152"/>
          <w:jc w:val="center"/>
        </w:trPr>
        <w:tc>
          <w:tcPr>
            <w:tcW w:w="1687" w:type="dxa"/>
            <w:vAlign w:val="center"/>
          </w:tcPr>
          <w:p w14:paraId="0000001D" w14:textId="3AA5D648" w:rsidR="00307BE4" w:rsidRDefault="00390878" w:rsidP="00FA3BAF">
            <w:pP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P. Res.</w:t>
            </w:r>
          </w:p>
        </w:tc>
        <w:tc>
          <w:tcPr>
            <w:tcW w:w="6749" w:type="dxa"/>
          </w:tcPr>
          <w:p w14:paraId="0000001E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Tema</w:t>
            </w:r>
          </w:p>
        </w:tc>
      </w:tr>
      <w:tr w:rsidR="00307BE4" w14:paraId="0228D9E6" w14:textId="77777777">
        <w:trPr>
          <w:trHeight w:val="152"/>
          <w:jc w:val="center"/>
        </w:trPr>
        <w:tc>
          <w:tcPr>
            <w:tcW w:w="1687" w:type="dxa"/>
            <w:vAlign w:val="center"/>
          </w:tcPr>
          <w:p w14:paraId="0000001F" w14:textId="68A2051C" w:rsidR="00307BE4" w:rsidRDefault="00390878" w:rsidP="00FA3BAF">
            <w:pPr>
              <w:spacing w:line="240" w:lineRule="auto"/>
              <w:ind w:leftChars="0" w:left="2" w:hanging="2"/>
              <w:jc w:val="both"/>
            </w:pPr>
            <w:r>
              <w:t>10/17 Rev. 1</w:t>
            </w:r>
          </w:p>
        </w:tc>
        <w:tc>
          <w:tcPr>
            <w:tcW w:w="6749" w:type="dxa"/>
          </w:tcPr>
          <w:p w14:paraId="00000020" w14:textId="59AA124A" w:rsidR="00307BE4" w:rsidRDefault="00086B30" w:rsidP="00FA3BAF">
            <w:pPr>
              <w:widowControl w:val="0"/>
              <w:spacing w:line="240" w:lineRule="auto"/>
              <w:ind w:leftChars="0" w:left="2" w:hanging="2"/>
            </w:pPr>
            <w:r>
              <w:t>Farmacopea M</w:t>
            </w:r>
            <w:r w:rsidR="0069148C">
              <w:t>ERCOSUR</w:t>
            </w:r>
            <w:r>
              <w:t>: Determinación de nitrógeno</w:t>
            </w:r>
          </w:p>
        </w:tc>
      </w:tr>
    </w:tbl>
    <w:p w14:paraId="00000021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  <w:rPr>
          <w:rFonts w:ascii="Times New Roman" w:eastAsia="Times New Roman" w:hAnsi="Times New Roman" w:cs="Times New Roman"/>
        </w:rPr>
      </w:pPr>
    </w:p>
    <w:p w14:paraId="66DD2838" w14:textId="77777777" w:rsidR="00FA3BAF" w:rsidRDefault="00FA3BAF" w:rsidP="00FA3BAF">
      <w:pPr>
        <w:widowControl w:val="0"/>
        <w:spacing w:line="240" w:lineRule="auto"/>
        <w:ind w:leftChars="0" w:left="2" w:hanging="2"/>
        <w:jc w:val="both"/>
        <w:rPr>
          <w:rFonts w:ascii="Times New Roman" w:eastAsia="Times New Roman" w:hAnsi="Times New Roman" w:cs="Times New Roman"/>
        </w:rPr>
      </w:pPr>
    </w:p>
    <w:p w14:paraId="00000024" w14:textId="43E711D0" w:rsidR="00307BE4" w:rsidRDefault="00086B30" w:rsidP="00FA3BAF">
      <w:pPr>
        <w:spacing w:line="240" w:lineRule="auto"/>
        <w:ind w:leftChars="0" w:left="2" w:hanging="2"/>
        <w:jc w:val="both"/>
        <w:rPr>
          <w:b/>
        </w:rPr>
      </w:pPr>
      <w:r>
        <w:t xml:space="preserve">Los documentos de trabajo en sus ambas versiones elevados a Coordinadores Nacionales para su consideración como </w:t>
      </w:r>
      <w:r w:rsidR="00FA3BAF">
        <w:t xml:space="preserve">proyecto de </w:t>
      </w:r>
      <w:r>
        <w:t xml:space="preserve">Recomendación </w:t>
      </w:r>
      <w:proofErr w:type="gramStart"/>
      <w:r>
        <w:t>consta</w:t>
      </w:r>
      <w:proofErr w:type="gramEnd"/>
      <w:r>
        <w:t xml:space="preserve"> como </w:t>
      </w:r>
      <w:r>
        <w:rPr>
          <w:b/>
        </w:rPr>
        <w:t>AGREGADO III/c</w:t>
      </w:r>
    </w:p>
    <w:p w14:paraId="00000025" w14:textId="77777777" w:rsidR="00307BE4" w:rsidRDefault="00307BE4" w:rsidP="00FA3BAF">
      <w:pPr>
        <w:spacing w:line="240" w:lineRule="auto"/>
        <w:ind w:leftChars="0" w:left="2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84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6749"/>
      </w:tblGrid>
      <w:tr w:rsidR="00307BE4" w14:paraId="743BEF52" w14:textId="77777777">
        <w:trPr>
          <w:trHeight w:val="152"/>
          <w:jc w:val="center"/>
        </w:trPr>
        <w:tc>
          <w:tcPr>
            <w:tcW w:w="1687" w:type="dxa"/>
            <w:vAlign w:val="center"/>
          </w:tcPr>
          <w:p w14:paraId="00000026" w14:textId="6C0EE7E8" w:rsidR="00307BE4" w:rsidRDefault="0069148C" w:rsidP="00FA3BAF">
            <w:pP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</w:rPr>
              <w:t>P.</w:t>
            </w:r>
            <w:r w:rsidR="00086B30">
              <w:rPr>
                <w:b/>
              </w:rPr>
              <w:t>Rec</w:t>
            </w:r>
            <w:proofErr w:type="spellEnd"/>
            <w:r w:rsidR="00086B30">
              <w:rPr>
                <w:b/>
              </w:rPr>
              <w:t>.</w:t>
            </w:r>
          </w:p>
        </w:tc>
        <w:tc>
          <w:tcPr>
            <w:tcW w:w="6749" w:type="dxa"/>
          </w:tcPr>
          <w:p w14:paraId="00000027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Tema</w:t>
            </w:r>
          </w:p>
        </w:tc>
      </w:tr>
      <w:tr w:rsidR="00307BE4" w14:paraId="3A59016C" w14:textId="77777777">
        <w:trPr>
          <w:trHeight w:val="152"/>
          <w:jc w:val="center"/>
        </w:trPr>
        <w:tc>
          <w:tcPr>
            <w:tcW w:w="1687" w:type="dxa"/>
            <w:vAlign w:val="center"/>
          </w:tcPr>
          <w:p w14:paraId="00000028" w14:textId="1FA21B67" w:rsidR="00307BE4" w:rsidRDefault="0069148C" w:rsidP="00FA3BAF">
            <w:pPr>
              <w:spacing w:line="240" w:lineRule="auto"/>
              <w:ind w:leftChars="0" w:left="2" w:hanging="2"/>
              <w:jc w:val="both"/>
            </w:pPr>
            <w:proofErr w:type="spellStart"/>
            <w:r>
              <w:t>xx</w:t>
            </w:r>
            <w:proofErr w:type="spellEnd"/>
            <w:r w:rsidR="00086B30">
              <w:t>/25</w:t>
            </w:r>
          </w:p>
        </w:tc>
        <w:tc>
          <w:tcPr>
            <w:tcW w:w="6749" w:type="dxa"/>
          </w:tcPr>
          <w:p w14:paraId="00000029" w14:textId="3455F470" w:rsidR="00307BE4" w:rsidRDefault="0069148C" w:rsidP="00FA3BAF">
            <w:pPr>
              <w:spacing w:line="240" w:lineRule="auto"/>
              <w:ind w:leftChars="0" w:left="2" w:hanging="2"/>
              <w:jc w:val="both"/>
            </w:pPr>
            <w:r>
              <w:t xml:space="preserve">Vigilancia </w:t>
            </w:r>
            <w:proofErr w:type="spellStart"/>
            <w:r>
              <w:t>poscomercialización</w:t>
            </w:r>
            <w:proofErr w:type="spellEnd"/>
            <w:r>
              <w:t xml:space="preserve"> de productos médicos (tecnovigilancia) para el sector regulado</w:t>
            </w:r>
          </w:p>
        </w:tc>
      </w:tr>
    </w:tbl>
    <w:p w14:paraId="0000002A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2C" w14:textId="77777777" w:rsidR="00307BE4" w:rsidRDefault="00307BE4" w:rsidP="00FA3B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2" w:hanging="2"/>
        <w:jc w:val="both"/>
      </w:pPr>
    </w:p>
    <w:p w14:paraId="0000002D" w14:textId="77777777" w:rsidR="00307BE4" w:rsidRDefault="00086B30" w:rsidP="00FA3B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2" w:hanging="2"/>
        <w:jc w:val="both"/>
      </w:pPr>
      <w:r>
        <w:t>Los Proyectos de Resolución que continúan en consulta interna son:</w:t>
      </w:r>
    </w:p>
    <w:p w14:paraId="0000002E" w14:textId="77777777" w:rsidR="00307BE4" w:rsidRDefault="00307BE4" w:rsidP="00FA3B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2" w:hanging="2"/>
        <w:jc w:val="both"/>
      </w:pPr>
    </w:p>
    <w:tbl>
      <w:tblPr>
        <w:tblStyle w:val="a2"/>
        <w:tblW w:w="84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65"/>
        <w:gridCol w:w="6510"/>
      </w:tblGrid>
      <w:tr w:rsidR="00307BE4" w14:paraId="0398548B" w14:textId="7777777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F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rPr>
                <w:b/>
              </w:rPr>
              <w:t xml:space="preserve">P. Res. </w:t>
            </w:r>
            <w:proofErr w:type="spellStart"/>
            <w:r>
              <w:rPr>
                <w:b/>
              </w:rPr>
              <w:t>Nº</w:t>
            </w:r>
            <w:proofErr w:type="spellEnd"/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0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rPr>
                <w:b/>
              </w:rPr>
              <w:t>Tema</w:t>
            </w:r>
          </w:p>
        </w:tc>
      </w:tr>
      <w:tr w:rsidR="00307BE4" w14:paraId="05F016D7" w14:textId="7777777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1" w14:textId="4D5CEA2F" w:rsidR="00307BE4" w:rsidRDefault="00086B30" w:rsidP="00FA3BAF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05/15 </w:t>
            </w: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 1</w:t>
            </w:r>
            <w:r>
              <w:t>*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2" w14:textId="77777777" w:rsidR="00307BE4" w:rsidRDefault="00086B30" w:rsidP="00FA3B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Farmacopea MERCOSUR: Método de determinación de Formaldehido Residual</w:t>
            </w:r>
          </w:p>
        </w:tc>
      </w:tr>
      <w:tr w:rsidR="00307BE4" w14:paraId="66A8EE60" w14:textId="77777777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3" w14:textId="77777777" w:rsidR="00307BE4" w:rsidRDefault="00086B30" w:rsidP="00FA3BAF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t>02/24**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4" w14:textId="0846565A" w:rsidR="00307BE4" w:rsidRDefault="00086B30" w:rsidP="00FA3B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2" w:hanging="2"/>
              <w:jc w:val="both"/>
            </w:pPr>
            <w:r>
              <w:t xml:space="preserve">“Reglamento </w:t>
            </w:r>
            <w:r w:rsidR="00ED31A2">
              <w:t>T</w:t>
            </w:r>
            <w:r>
              <w:t>écnico MERCOSUR sobre los documentos comunes necesarios para la importación y exportación</w:t>
            </w:r>
          </w:p>
          <w:p w14:paraId="00000035" w14:textId="77777777" w:rsidR="00307BE4" w:rsidRDefault="00086B30" w:rsidP="00FA3B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2" w:hanging="2"/>
              <w:jc w:val="both"/>
            </w:pPr>
            <w:r>
              <w:t xml:space="preserve">de estupefacientes y sustancias psicotrópicas (Modificación de la Resolución GMC </w:t>
            </w:r>
            <w:proofErr w:type="spellStart"/>
            <w:r>
              <w:t>Nº</w:t>
            </w:r>
            <w:proofErr w:type="spellEnd"/>
            <w:r>
              <w:t xml:space="preserve"> 29/02)”</w:t>
            </w:r>
          </w:p>
          <w:p w14:paraId="00000036" w14:textId="77777777" w:rsidR="00307BE4" w:rsidRDefault="00307BE4" w:rsidP="00FA3B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2" w:hanging="2"/>
              <w:jc w:val="both"/>
            </w:pPr>
          </w:p>
        </w:tc>
      </w:tr>
    </w:tbl>
    <w:p w14:paraId="00000037" w14:textId="77777777" w:rsidR="00307BE4" w:rsidRDefault="00307BE4" w:rsidP="00FA3BAF">
      <w:pPr>
        <w:spacing w:line="240" w:lineRule="auto"/>
        <w:ind w:leftChars="0" w:left="2" w:hanging="2"/>
        <w:jc w:val="both"/>
      </w:pPr>
    </w:p>
    <w:p w14:paraId="00000038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>*P. Res. 05/15 continúa en Consulta Interna de Brasil.</w:t>
      </w:r>
    </w:p>
    <w:p w14:paraId="00000039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>** P. Res 02/24 continúa en Consulta Interna de Paraguay.</w:t>
      </w:r>
    </w:p>
    <w:p w14:paraId="0000003A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3B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>Los temas tratados en la presente reunión fueron los siguientes:</w:t>
      </w:r>
    </w:p>
    <w:p w14:paraId="0000003C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55362B4E" w14:textId="77777777" w:rsidR="00FA3BAF" w:rsidRDefault="00FA3BAF" w:rsidP="00FA3BAF">
      <w:pPr>
        <w:widowControl w:val="0"/>
        <w:spacing w:line="240" w:lineRule="auto"/>
        <w:ind w:leftChars="0" w:left="2" w:hanging="2"/>
        <w:jc w:val="both"/>
      </w:pPr>
    </w:p>
    <w:p w14:paraId="0000003D" w14:textId="28880D55" w:rsidR="00307BE4" w:rsidRDefault="00086B30" w:rsidP="00FA3BAF">
      <w:pPr>
        <w:widowControl w:val="0"/>
        <w:numPr>
          <w:ilvl w:val="0"/>
          <w:numId w:val="3"/>
        </w:numPr>
        <w:spacing w:line="240" w:lineRule="auto"/>
        <w:ind w:leftChars="0" w:left="564" w:hangingChars="235" w:hanging="564"/>
        <w:jc w:val="both"/>
      </w:pPr>
      <w:r>
        <w:t xml:space="preserve"> </w:t>
      </w:r>
      <w:r>
        <w:rPr>
          <w:b/>
        </w:rPr>
        <w:t xml:space="preserve">GT PARA LA REVISIÓN DE LA RESOLUCIÓN GMC </w:t>
      </w:r>
      <w:proofErr w:type="spellStart"/>
      <w:r>
        <w:rPr>
          <w:b/>
        </w:rPr>
        <w:t>N°</w:t>
      </w:r>
      <w:proofErr w:type="spellEnd"/>
      <w:r w:rsidR="0013354F">
        <w:rPr>
          <w:b/>
        </w:rPr>
        <w:t xml:space="preserve"> </w:t>
      </w:r>
      <w:r>
        <w:rPr>
          <w:b/>
        </w:rPr>
        <w:t>19/10 “REGLAMENTO TÉCNICO MERCOSUR PARA PRODUCTOS CON ACCIÓN ANTIMICROBIANA UTILIZADOS EN ARTÍCULOS CRÍTICOS Y SEMICRÍTICOS”</w:t>
      </w:r>
    </w:p>
    <w:p w14:paraId="0000003E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3F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Se tomó conocimiento de los avances realizados por el Grupo de Trabajo en la reunión virtual realizada el 12/03/2025. Se continuará monitoreando los avances del grupo para determinar si es necesario realizar nuevas orientaciones. </w:t>
      </w:r>
    </w:p>
    <w:p w14:paraId="00000040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41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Está prevista la realización de una próxima reunión virtual en el corriente mes.  </w:t>
      </w:r>
    </w:p>
    <w:p w14:paraId="00000042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43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La minuta de la reunión virtual consta como </w:t>
      </w:r>
      <w:r>
        <w:rPr>
          <w:b/>
        </w:rPr>
        <w:t>AGREGADO IV.</w:t>
      </w:r>
    </w:p>
    <w:p w14:paraId="00000045" w14:textId="067449BA" w:rsidR="00307BE4" w:rsidRDefault="00086B30" w:rsidP="00FA3BAF">
      <w:pPr>
        <w:widowControl w:val="0"/>
        <w:numPr>
          <w:ilvl w:val="0"/>
          <w:numId w:val="3"/>
        </w:numPr>
        <w:spacing w:line="240" w:lineRule="auto"/>
        <w:ind w:leftChars="0" w:left="566" w:hangingChars="236" w:hanging="566"/>
        <w:jc w:val="both"/>
      </w:pPr>
      <w:r>
        <w:lastRenderedPageBreak/>
        <w:t xml:space="preserve"> </w:t>
      </w:r>
      <w:r>
        <w:rPr>
          <w:b/>
        </w:rPr>
        <w:t>MEDICAMENTOS DE VENTA LIBRE</w:t>
      </w:r>
    </w:p>
    <w:p w14:paraId="00000046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47" w14:textId="1172439B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Las delegaciones acordaron realizar una reunión </w:t>
      </w:r>
      <w:r w:rsidR="00390878">
        <w:t>virtual para el mes de septiembre</w:t>
      </w:r>
      <w:r>
        <w:t xml:space="preserve"> para continuar con el intercambio de información sobre el tema.</w:t>
      </w:r>
    </w:p>
    <w:p w14:paraId="00000048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49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4A" w14:textId="252E75A7" w:rsidR="00307BE4" w:rsidRDefault="00086B30" w:rsidP="00FA3BAF">
      <w:pPr>
        <w:widowControl w:val="0"/>
        <w:numPr>
          <w:ilvl w:val="0"/>
          <w:numId w:val="3"/>
        </w:numPr>
        <w:spacing w:line="240" w:lineRule="auto"/>
        <w:ind w:leftChars="0" w:left="566" w:hangingChars="236" w:hanging="566"/>
        <w:jc w:val="both"/>
      </w:pPr>
      <w:r>
        <w:t xml:space="preserve"> </w:t>
      </w:r>
      <w:r>
        <w:rPr>
          <w:b/>
        </w:rPr>
        <w:t>MECANISMO DE INTERCAMBIO DE AC</w:t>
      </w:r>
      <w:r w:rsidR="00390878">
        <w:rPr>
          <w:b/>
        </w:rPr>
        <w:t>TAS E INFORMES DE   INSPECCIÓN</w:t>
      </w:r>
    </w:p>
    <w:p w14:paraId="0000004B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4C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>Se continuará monitoreando el mecanismo de intercambio de actas e informes de inspección, con la finalidad de identificar oportunidades de mejora dirigidas a facilitar y agilizar la accesibilidad de la información.</w:t>
      </w:r>
    </w:p>
    <w:p w14:paraId="0000004D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Los puntos de contacto para el intercambio de información son: </w:t>
      </w:r>
    </w:p>
    <w:p w14:paraId="0000004E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4F" w14:textId="77777777" w:rsidR="00307BE4" w:rsidRDefault="00086B30" w:rsidP="00FA3BAF">
      <w:pPr>
        <w:spacing w:line="240" w:lineRule="auto"/>
        <w:ind w:leftChars="0" w:left="2" w:hanging="2"/>
        <w:jc w:val="both"/>
      </w:pPr>
      <w:r>
        <w:t xml:space="preserve">Argentina:  </w:t>
      </w:r>
      <w:hyperlink r:id="rId6">
        <w:r>
          <w:t>relaciones.internacionales@anmat.gob.ar</w:t>
        </w:r>
      </w:hyperlink>
      <w:r>
        <w:t xml:space="preserve"> </w:t>
      </w:r>
    </w:p>
    <w:p w14:paraId="00000050" w14:textId="77777777" w:rsidR="00307BE4" w:rsidRDefault="00086B30" w:rsidP="00FA3BAF">
      <w:pPr>
        <w:spacing w:line="240" w:lineRule="auto"/>
        <w:ind w:leftChars="0" w:left="2" w:hanging="2"/>
        <w:jc w:val="both"/>
      </w:pPr>
      <w:r>
        <w:t xml:space="preserve">                   </w:t>
      </w:r>
      <w:hyperlink r:id="rId7">
        <w:r>
          <w:t>martin.cabrera@anmat.gob.ar</w:t>
        </w:r>
      </w:hyperlink>
      <w:r>
        <w:t xml:space="preserve"> </w:t>
      </w:r>
    </w:p>
    <w:p w14:paraId="00000051" w14:textId="77777777" w:rsidR="00307BE4" w:rsidRDefault="00086B30" w:rsidP="00FA3BAF">
      <w:pPr>
        <w:spacing w:line="240" w:lineRule="auto"/>
        <w:ind w:leftChars="0" w:left="2" w:hanging="2"/>
        <w:jc w:val="both"/>
      </w:pPr>
      <w:r>
        <w:t xml:space="preserve">                   lucas.duarte@anmat.gob.ar</w:t>
      </w:r>
    </w:p>
    <w:p w14:paraId="00000052" w14:textId="77777777" w:rsidR="00307BE4" w:rsidRDefault="00307BE4" w:rsidP="00FA3BAF">
      <w:pPr>
        <w:spacing w:line="240" w:lineRule="auto"/>
        <w:ind w:leftChars="0" w:left="2" w:hanging="2"/>
        <w:jc w:val="both"/>
      </w:pPr>
    </w:p>
    <w:p w14:paraId="00000053" w14:textId="77777777" w:rsidR="00307BE4" w:rsidRDefault="00086B30" w:rsidP="00FA3BAF">
      <w:pPr>
        <w:spacing w:line="240" w:lineRule="auto"/>
        <w:ind w:leftChars="0" w:left="2" w:hanging="2"/>
        <w:jc w:val="both"/>
      </w:pPr>
      <w:r>
        <w:t xml:space="preserve">Brasil: </w:t>
      </w:r>
      <w:hyperlink r:id="rId8">
        <w:r>
          <w:t>reports@anvisa.gov.br</w:t>
        </w:r>
      </w:hyperlink>
      <w:r>
        <w:t xml:space="preserve"> </w:t>
      </w:r>
    </w:p>
    <w:p w14:paraId="00000054" w14:textId="77777777" w:rsidR="00307BE4" w:rsidRDefault="00307BE4" w:rsidP="00FA3BAF">
      <w:pPr>
        <w:spacing w:line="240" w:lineRule="auto"/>
        <w:ind w:leftChars="0" w:left="2" w:hanging="2"/>
        <w:jc w:val="both"/>
      </w:pPr>
    </w:p>
    <w:p w14:paraId="00000055" w14:textId="77777777" w:rsidR="00307BE4" w:rsidRPr="006533E1" w:rsidRDefault="00086B30" w:rsidP="00FA3BAF">
      <w:pPr>
        <w:spacing w:line="240" w:lineRule="auto"/>
        <w:ind w:leftChars="0" w:left="2" w:hanging="2"/>
        <w:jc w:val="both"/>
        <w:rPr>
          <w:lang w:val="pt-BR"/>
        </w:rPr>
      </w:pPr>
      <w:r w:rsidRPr="006533E1">
        <w:rPr>
          <w:lang w:val="pt-BR"/>
        </w:rPr>
        <w:t xml:space="preserve">Paraguay: </w:t>
      </w:r>
      <w:hyperlink r:id="rId9">
        <w:r w:rsidRPr="006533E1">
          <w:rPr>
            <w:lang w:val="pt-BR"/>
          </w:rPr>
          <w:t>integracion.dgrrii@mspbs.gov.py</w:t>
        </w:r>
      </w:hyperlink>
      <w:r w:rsidRPr="006533E1">
        <w:rPr>
          <w:u w:val="single"/>
          <w:lang w:val="pt-BR"/>
        </w:rPr>
        <w:t xml:space="preserve"> </w:t>
      </w:r>
    </w:p>
    <w:p w14:paraId="00000056" w14:textId="77777777" w:rsidR="00307BE4" w:rsidRPr="00623F07" w:rsidRDefault="00086B30" w:rsidP="00FA3BAF">
      <w:pPr>
        <w:spacing w:line="240" w:lineRule="auto"/>
        <w:ind w:leftChars="0" w:left="2" w:hanging="2"/>
        <w:jc w:val="both"/>
        <w:rPr>
          <w:u w:val="single"/>
          <w:lang w:val="pt-BR"/>
        </w:rPr>
      </w:pPr>
      <w:r w:rsidRPr="006533E1">
        <w:rPr>
          <w:lang w:val="pt-BR"/>
        </w:rPr>
        <w:t xml:space="preserve">                 </w:t>
      </w:r>
      <w:r w:rsidRPr="00623F07">
        <w:rPr>
          <w:lang w:val="pt-BR"/>
        </w:rPr>
        <w:t xml:space="preserve">relaciones.internacionales@dinavisa.gov.py  </w:t>
      </w:r>
    </w:p>
    <w:p w14:paraId="00000057" w14:textId="77777777" w:rsidR="00307BE4" w:rsidRPr="00623F07" w:rsidRDefault="00086B30" w:rsidP="00FA3BAF">
      <w:pPr>
        <w:spacing w:line="240" w:lineRule="auto"/>
        <w:ind w:leftChars="0" w:left="2" w:hanging="2"/>
        <w:jc w:val="both"/>
        <w:rPr>
          <w:lang w:val="pt-BR"/>
        </w:rPr>
      </w:pPr>
      <w:r w:rsidRPr="00623F07">
        <w:rPr>
          <w:lang w:val="pt-BR"/>
        </w:rPr>
        <w:t xml:space="preserve">                 </w:t>
      </w:r>
      <w:hyperlink r:id="rId10">
        <w:r w:rsidRPr="00623F07">
          <w:rPr>
            <w:lang w:val="pt-BR"/>
          </w:rPr>
          <w:t>elenacampuzanoruiz@gmail.com</w:t>
        </w:r>
      </w:hyperlink>
      <w:r w:rsidRPr="00623F07">
        <w:rPr>
          <w:lang w:val="pt-BR"/>
        </w:rPr>
        <w:t xml:space="preserve"> </w:t>
      </w:r>
    </w:p>
    <w:p w14:paraId="00000058" w14:textId="77777777" w:rsidR="00307BE4" w:rsidRPr="00623F07" w:rsidRDefault="00307BE4" w:rsidP="00FA3BAF">
      <w:pPr>
        <w:spacing w:line="240" w:lineRule="auto"/>
        <w:ind w:leftChars="0" w:left="2" w:hanging="2"/>
        <w:jc w:val="both"/>
        <w:rPr>
          <w:lang w:val="pt-BR"/>
        </w:rPr>
      </w:pPr>
    </w:p>
    <w:p w14:paraId="00000059" w14:textId="77777777" w:rsidR="00307BE4" w:rsidRPr="00623F07" w:rsidRDefault="00086B30" w:rsidP="00FA3BAF">
      <w:pPr>
        <w:spacing w:line="240" w:lineRule="auto"/>
        <w:ind w:leftChars="0" w:left="2" w:hanging="2"/>
        <w:jc w:val="both"/>
        <w:rPr>
          <w:lang w:val="pt-BR"/>
        </w:rPr>
      </w:pPr>
      <w:r w:rsidRPr="00623F07">
        <w:rPr>
          <w:lang w:val="pt-BR"/>
        </w:rPr>
        <w:t xml:space="preserve">Uruguay: </w:t>
      </w:r>
      <w:hyperlink r:id="rId11">
        <w:r w:rsidRPr="00623F07">
          <w:rPr>
            <w:lang w:val="pt-BR"/>
          </w:rPr>
          <w:t>mercosalud@msp.gub.uy</w:t>
        </w:r>
      </w:hyperlink>
      <w:r w:rsidRPr="00623F07">
        <w:rPr>
          <w:lang w:val="pt-BR"/>
        </w:rPr>
        <w:t xml:space="preserve"> </w:t>
      </w:r>
    </w:p>
    <w:p w14:paraId="0000005A" w14:textId="778349A0" w:rsidR="00307BE4" w:rsidRPr="00623F07" w:rsidRDefault="00086B30" w:rsidP="00FA3B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Chars="0" w:left="2" w:hanging="2"/>
        <w:jc w:val="both"/>
        <w:rPr>
          <w:lang w:val="pt-BR"/>
        </w:rPr>
      </w:pPr>
      <w:r w:rsidRPr="00623F07">
        <w:rPr>
          <w:lang w:val="pt-BR"/>
        </w:rPr>
        <w:tab/>
        <w:t xml:space="preserve">     </w:t>
      </w:r>
      <w:r w:rsidR="00390878" w:rsidRPr="00623F07">
        <w:rPr>
          <w:lang w:val="pt-BR"/>
        </w:rPr>
        <w:t xml:space="preserve">           </w:t>
      </w:r>
      <w:hyperlink r:id="rId12">
        <w:r w:rsidRPr="00623F07">
          <w:rPr>
            <w:lang w:val="pt-BR"/>
          </w:rPr>
          <w:t>reporte.msp@gmail.com</w:t>
        </w:r>
      </w:hyperlink>
    </w:p>
    <w:p w14:paraId="0000005F" w14:textId="218B6E0F" w:rsidR="00307BE4" w:rsidRPr="00623F07" w:rsidRDefault="00307BE4" w:rsidP="00FA3BAF">
      <w:pPr>
        <w:widowControl w:val="0"/>
        <w:spacing w:line="240" w:lineRule="auto"/>
        <w:ind w:leftChars="0" w:left="0" w:firstLineChars="0" w:firstLine="0"/>
        <w:jc w:val="both"/>
        <w:rPr>
          <w:lang w:val="pt-BR"/>
        </w:rPr>
      </w:pPr>
    </w:p>
    <w:p w14:paraId="00000060" w14:textId="77777777" w:rsidR="00307BE4" w:rsidRPr="00623F07" w:rsidRDefault="00307BE4" w:rsidP="00FA3BAF">
      <w:pPr>
        <w:widowControl w:val="0"/>
        <w:spacing w:line="240" w:lineRule="auto"/>
        <w:ind w:leftChars="0" w:left="2" w:hanging="2"/>
        <w:jc w:val="both"/>
        <w:rPr>
          <w:lang w:val="pt-BR"/>
        </w:rPr>
      </w:pPr>
    </w:p>
    <w:p w14:paraId="00000061" w14:textId="02645752" w:rsidR="00307BE4" w:rsidRDefault="00086B30" w:rsidP="00FA3BAF">
      <w:pPr>
        <w:widowControl w:val="0"/>
        <w:numPr>
          <w:ilvl w:val="0"/>
          <w:numId w:val="3"/>
        </w:numPr>
        <w:spacing w:line="240" w:lineRule="auto"/>
        <w:ind w:leftChars="0" w:left="566" w:hangingChars="236" w:hanging="566"/>
        <w:jc w:val="both"/>
      </w:pPr>
      <w:r w:rsidRPr="00623F07">
        <w:rPr>
          <w:lang w:val="pt-BR"/>
        </w:rPr>
        <w:t xml:space="preserve"> </w:t>
      </w:r>
      <w:r>
        <w:rPr>
          <w:b/>
        </w:rPr>
        <w:t>CAPACITACIÓN DE INSPECTORES</w:t>
      </w:r>
    </w:p>
    <w:p w14:paraId="00000062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63" w14:textId="3E7D1CCF" w:rsidR="00307BE4" w:rsidRDefault="005A54D5" w:rsidP="00FA3BAF">
      <w:pPr>
        <w:widowControl w:val="0"/>
        <w:spacing w:line="240" w:lineRule="auto"/>
        <w:ind w:leftChars="0" w:left="2" w:firstLineChars="234" w:firstLine="564"/>
        <w:jc w:val="both"/>
      </w:pPr>
      <w:r>
        <w:rPr>
          <w:b/>
        </w:rPr>
        <w:t>4</w:t>
      </w:r>
      <w:r w:rsidR="00086B30">
        <w:rPr>
          <w:b/>
        </w:rPr>
        <w:t>.1. Capacitación en el Área de Psicotrópicos y Estupefacientes</w:t>
      </w:r>
    </w:p>
    <w:p w14:paraId="00000064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72A05C0C" w14:textId="5F1BD897" w:rsidR="00814949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La delegación de Brasil informó que el Ministerio de Salud de Brasil </w:t>
      </w:r>
      <w:r w:rsidR="00814949">
        <w:t xml:space="preserve">financiará </w:t>
      </w:r>
      <w:r>
        <w:t>el hospedaje, pasajes aéreos, traslados internos</w:t>
      </w:r>
      <w:r w:rsidR="00AF620F">
        <w:t xml:space="preserve"> y</w:t>
      </w:r>
      <w:r>
        <w:t xml:space="preserve"> alimentación durante la jornada de los participantes del curso de capacitación para inspectores, a</w:t>
      </w:r>
      <w:r w:rsidR="00814949">
        <w:t xml:space="preserve">sí como la logística del evento de acuerdo con la cantidad de participantes informada </w:t>
      </w:r>
      <w:r w:rsidR="00AF620F">
        <w:t xml:space="preserve">por la COPROSAL, Acta </w:t>
      </w:r>
      <w:proofErr w:type="spellStart"/>
      <w:r w:rsidR="00AF620F">
        <w:t>N°</w:t>
      </w:r>
      <w:proofErr w:type="spellEnd"/>
      <w:r w:rsidR="00AF620F">
        <w:t xml:space="preserve"> 02</w:t>
      </w:r>
      <w:r w:rsidR="00814949">
        <w:t>/24.</w:t>
      </w:r>
    </w:p>
    <w:p w14:paraId="2779B6B0" w14:textId="6C5A30E1" w:rsidR="00814949" w:rsidRDefault="00814949" w:rsidP="00FA3BAF">
      <w:pPr>
        <w:widowControl w:val="0"/>
        <w:spacing w:line="240" w:lineRule="auto"/>
        <w:ind w:leftChars="0" w:left="2" w:hanging="2"/>
        <w:jc w:val="both"/>
      </w:pPr>
    </w:p>
    <w:p w14:paraId="00000068" w14:textId="44AAFE9E" w:rsidR="00307BE4" w:rsidRDefault="00814949" w:rsidP="00FA3BAF">
      <w:pPr>
        <w:widowControl w:val="0"/>
        <w:spacing w:line="240" w:lineRule="auto"/>
        <w:ind w:leftChars="0" w:left="0" w:firstLineChars="0" w:firstLine="0"/>
        <w:jc w:val="both"/>
      </w:pPr>
      <w:r>
        <w:t>Asimismo, l</w:t>
      </w:r>
      <w:r w:rsidR="00086B30">
        <w:t>a delegación de Brasil informó que en lo que concierne al experto internacional, no será posible la financiación por parte de la ANVISA para su participación. Conforme a esto, el Ministerio de Salud de Brasil evaluará la posibilidad de cubrir los costos asociados a la participación del experto internacional.</w:t>
      </w:r>
    </w:p>
    <w:p w14:paraId="00000069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6A" w14:textId="70916990" w:rsidR="00307BE4" w:rsidRDefault="00814949" w:rsidP="00FA3BAF">
      <w:pPr>
        <w:widowControl w:val="0"/>
        <w:spacing w:line="240" w:lineRule="auto"/>
        <w:ind w:leftChars="0" w:left="2" w:hanging="2"/>
        <w:jc w:val="both"/>
      </w:pPr>
      <w:r>
        <w:t xml:space="preserve">Las delegaciones acordaron que la capacitación se </w:t>
      </w:r>
      <w:r w:rsidR="00086B30">
        <w:t>llevar</w:t>
      </w:r>
      <w:r>
        <w:t>á a cabo en la primera semana</w:t>
      </w:r>
      <w:r w:rsidR="00086B30">
        <w:t xml:space="preserve"> de agosto del corriente año.</w:t>
      </w:r>
      <w:r>
        <w:t xml:space="preserve"> En tal sentido, se deberá enviar el listado de participantes y docentes a los correos electrónicos </w:t>
      </w:r>
      <w:hyperlink r:id="rId13" w:history="1">
        <w:r w:rsidRPr="00536B71">
          <w:rPr>
            <w:rStyle w:val="Hipervnculo"/>
          </w:rPr>
          <w:t>mauricio.batista@anvisa.gov.br</w:t>
        </w:r>
      </w:hyperlink>
      <w:r>
        <w:t xml:space="preserve"> y </w:t>
      </w:r>
      <w:hyperlink r:id="rId14" w:history="1">
        <w:r w:rsidRPr="00536B71">
          <w:rPr>
            <w:rStyle w:val="Hipervnculo"/>
          </w:rPr>
          <w:t>lara.pereira@anvisa.gov.br</w:t>
        </w:r>
      </w:hyperlink>
      <w:r>
        <w:t>, con fecha límite 1 de junio.</w:t>
      </w:r>
    </w:p>
    <w:p w14:paraId="0000006B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6C" w14:textId="200F42EC" w:rsidR="00307BE4" w:rsidRDefault="005A54D5" w:rsidP="00674A6E">
      <w:pPr>
        <w:widowControl w:val="0"/>
        <w:spacing w:line="240" w:lineRule="auto"/>
        <w:ind w:leftChars="0" w:left="1134" w:firstLineChars="0" w:hanging="567"/>
        <w:jc w:val="both"/>
      </w:pPr>
      <w:r>
        <w:rPr>
          <w:b/>
        </w:rPr>
        <w:lastRenderedPageBreak/>
        <w:t>4</w:t>
      </w:r>
      <w:r w:rsidR="00086B30">
        <w:rPr>
          <w:b/>
        </w:rPr>
        <w:t xml:space="preserve">.2. </w:t>
      </w:r>
      <w:r w:rsidR="00674A6E">
        <w:rPr>
          <w:b/>
        </w:rPr>
        <w:tab/>
      </w:r>
      <w:r w:rsidR="00086B30">
        <w:rPr>
          <w:b/>
        </w:rPr>
        <w:t>Capacitación en el Área Cosméticos</w:t>
      </w:r>
    </w:p>
    <w:p w14:paraId="0000006D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6E" w14:textId="67FC01A0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La delegación </w:t>
      </w:r>
      <w:r w:rsidR="005A54D5">
        <w:t>de A</w:t>
      </w:r>
      <w:r>
        <w:t>rgentina ha informado que se ha iniciado el Curso de Capacitación Conjunta de Inspectores en Buenas Prácticas de Fabricación y Control de Productos Cosméticos en M</w:t>
      </w:r>
      <w:r w:rsidR="006E6E9B">
        <w:t>ERCOSUR</w:t>
      </w:r>
      <w:r>
        <w:t>- Fase II</w:t>
      </w:r>
      <w:r w:rsidR="00E40EEC">
        <w:t>.</w:t>
      </w:r>
    </w:p>
    <w:p w14:paraId="4694DD60" w14:textId="57FD85CA" w:rsidR="00E40EEC" w:rsidRDefault="00E40EEC" w:rsidP="00FA3BAF">
      <w:pPr>
        <w:widowControl w:val="0"/>
        <w:spacing w:line="240" w:lineRule="auto"/>
        <w:ind w:leftChars="0" w:left="2" w:hanging="2"/>
        <w:jc w:val="both"/>
      </w:pPr>
    </w:p>
    <w:p w14:paraId="34026F06" w14:textId="749FC683" w:rsidR="00E40EEC" w:rsidRDefault="00E40EEC" w:rsidP="00FA3BAF">
      <w:pPr>
        <w:widowControl w:val="0"/>
        <w:spacing w:line="240" w:lineRule="auto"/>
        <w:ind w:leftChars="0" w:left="2" w:hanging="2"/>
        <w:jc w:val="both"/>
      </w:pPr>
      <w:r>
        <w:t xml:space="preserve">En función de la confección de los certificados a emitir a los participantes, se solicita a los representantes de las delegaciones a enviar las firmas hológrafas en formato PNG, JPG o PDF a los correos electrónicos </w:t>
      </w:r>
      <w:hyperlink r:id="rId15" w:history="1">
        <w:r w:rsidRPr="00536B71">
          <w:rPr>
            <w:rStyle w:val="Hipervnculo"/>
          </w:rPr>
          <w:t>relaciones.internacionales@anmat.gob.ar</w:t>
        </w:r>
      </w:hyperlink>
      <w:r>
        <w:t xml:space="preserve"> y </w:t>
      </w:r>
      <w:hyperlink r:id="rId16" w:history="1">
        <w:r w:rsidRPr="00536B71">
          <w:rPr>
            <w:rStyle w:val="Hipervnculo"/>
          </w:rPr>
          <w:t>martin.cabrera@anmat.gob.ar</w:t>
        </w:r>
      </w:hyperlink>
      <w:r>
        <w:t>.</w:t>
      </w:r>
    </w:p>
    <w:p w14:paraId="3FBE28E8" w14:textId="77777777" w:rsidR="00E40EEC" w:rsidRDefault="00E40EEC" w:rsidP="00FA3BAF">
      <w:pPr>
        <w:widowControl w:val="0"/>
        <w:spacing w:line="240" w:lineRule="auto"/>
        <w:ind w:leftChars="0" w:left="2" w:hanging="2"/>
        <w:jc w:val="both"/>
      </w:pPr>
    </w:p>
    <w:p w14:paraId="00000070" w14:textId="20CF4F5A" w:rsidR="00307BE4" w:rsidRDefault="005A54D5" w:rsidP="00674A6E">
      <w:pPr>
        <w:widowControl w:val="0"/>
        <w:spacing w:line="240" w:lineRule="auto"/>
        <w:ind w:leftChars="0" w:left="567" w:firstLineChars="0"/>
        <w:jc w:val="both"/>
      </w:pPr>
      <w:r>
        <w:rPr>
          <w:b/>
        </w:rPr>
        <w:t>4</w:t>
      </w:r>
      <w:r w:rsidR="00086B30">
        <w:rPr>
          <w:b/>
        </w:rPr>
        <w:t xml:space="preserve">.3. Capacitación en el Área </w:t>
      </w:r>
      <w:proofErr w:type="spellStart"/>
      <w:r w:rsidR="00086B30">
        <w:rPr>
          <w:b/>
        </w:rPr>
        <w:t>Domisanitarios</w:t>
      </w:r>
      <w:proofErr w:type="spellEnd"/>
    </w:p>
    <w:p w14:paraId="00000071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72" w14:textId="19C30A28" w:rsidR="00307BE4" w:rsidRDefault="00086B30" w:rsidP="00FA3BAF">
      <w:pPr>
        <w:spacing w:line="240" w:lineRule="auto"/>
        <w:ind w:leftChars="0" w:left="2" w:hanging="2"/>
        <w:jc w:val="both"/>
      </w:pPr>
      <w:r>
        <w:t xml:space="preserve">Las delegaciones acordaron realizar una reunión virtual al finalizar el curso de capacitación para inspectores en productos cosméticos a los efectos de evaluar el contenido técnico </w:t>
      </w:r>
      <w:r w:rsidR="00E40EEC">
        <w:t xml:space="preserve">del programa del Curso de Capacitación Conjunta de Inspectores en Buenas Prácticas de Fabricación y Control de Productos </w:t>
      </w:r>
      <w:proofErr w:type="spellStart"/>
      <w:r w:rsidR="00E40EEC">
        <w:t>Domisanitarios</w:t>
      </w:r>
      <w:proofErr w:type="spellEnd"/>
      <w:r w:rsidR="00E40EEC">
        <w:t xml:space="preserve"> en M</w:t>
      </w:r>
      <w:r w:rsidR="00072F2A">
        <w:t>ERCOSUR</w:t>
      </w:r>
      <w:r w:rsidR="00E40EEC">
        <w:t>- Fase II.</w:t>
      </w:r>
    </w:p>
    <w:p w14:paraId="00000073" w14:textId="77777777" w:rsidR="00307BE4" w:rsidRDefault="00307BE4" w:rsidP="00FA3BAF">
      <w:pPr>
        <w:spacing w:line="240" w:lineRule="auto"/>
        <w:ind w:leftChars="0" w:left="2" w:hanging="2"/>
        <w:jc w:val="both"/>
      </w:pPr>
    </w:p>
    <w:p w14:paraId="00000074" w14:textId="40203E9C" w:rsidR="00307BE4" w:rsidRDefault="005A54D5" w:rsidP="00FA3BAF">
      <w:pPr>
        <w:spacing w:line="240" w:lineRule="auto"/>
        <w:ind w:leftChars="0" w:left="2" w:hanging="2"/>
        <w:jc w:val="both"/>
      </w:pPr>
      <w:r>
        <w:t xml:space="preserve">El programa </w:t>
      </w:r>
      <w:r w:rsidR="00E40EEC">
        <w:t>del Curso</w:t>
      </w:r>
      <w:r>
        <w:t xml:space="preserve"> de capacitación </w:t>
      </w:r>
      <w:r w:rsidR="00086B30">
        <w:t xml:space="preserve">propuesto por la delegación de Brasil consta en Acta </w:t>
      </w:r>
      <w:proofErr w:type="spellStart"/>
      <w:r w:rsidR="00391BCA">
        <w:t>N°</w:t>
      </w:r>
      <w:proofErr w:type="spellEnd"/>
      <w:r w:rsidR="00391BCA">
        <w:t xml:space="preserve"> </w:t>
      </w:r>
      <w:r w:rsidR="00072F2A">
        <w:t xml:space="preserve">02/23 </w:t>
      </w:r>
      <w:r w:rsidR="00086B30">
        <w:t xml:space="preserve">de </w:t>
      </w:r>
      <w:r w:rsidR="00072F2A">
        <w:t xml:space="preserve">la </w:t>
      </w:r>
      <w:r w:rsidR="00086B30">
        <w:t>COPROSAL - AGREGADO XII.</w:t>
      </w:r>
    </w:p>
    <w:p w14:paraId="74E7B94D" w14:textId="78BCC265" w:rsidR="00273F30" w:rsidRDefault="00273F30" w:rsidP="00FA3BAF">
      <w:pPr>
        <w:spacing w:line="240" w:lineRule="auto"/>
        <w:ind w:leftChars="0" w:left="2" w:hanging="2"/>
        <w:jc w:val="both"/>
      </w:pPr>
    </w:p>
    <w:p w14:paraId="7C7A8D9B" w14:textId="0F85F55C" w:rsidR="00273F30" w:rsidRPr="00273F30" w:rsidRDefault="005A54D5" w:rsidP="00674A6E">
      <w:pPr>
        <w:spacing w:line="240" w:lineRule="auto"/>
        <w:ind w:leftChars="0" w:left="2" w:firstLineChars="234" w:firstLine="564"/>
        <w:jc w:val="both"/>
        <w:rPr>
          <w:b/>
        </w:rPr>
      </w:pPr>
      <w:r>
        <w:rPr>
          <w:b/>
        </w:rPr>
        <w:t>4</w:t>
      </w:r>
      <w:r w:rsidR="00273F30" w:rsidRPr="00273F30">
        <w:rPr>
          <w:b/>
        </w:rPr>
        <w:t>.4</w:t>
      </w:r>
      <w:r w:rsidR="00674A6E">
        <w:rPr>
          <w:b/>
        </w:rPr>
        <w:t>.</w:t>
      </w:r>
      <w:r w:rsidR="00273F30" w:rsidRPr="00273F30">
        <w:rPr>
          <w:b/>
        </w:rPr>
        <w:t xml:space="preserve"> Capacitación en el Área Farmacé</w:t>
      </w:r>
      <w:r w:rsidR="00273F30">
        <w:rPr>
          <w:b/>
        </w:rPr>
        <w:t>u</w:t>
      </w:r>
      <w:r w:rsidR="00273F30" w:rsidRPr="00273F30">
        <w:rPr>
          <w:b/>
        </w:rPr>
        <w:t>tica</w:t>
      </w:r>
    </w:p>
    <w:p w14:paraId="00000075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76" w14:textId="3A06282D" w:rsidR="00307BE4" w:rsidRDefault="00273F30" w:rsidP="00FA3BAF">
      <w:pPr>
        <w:widowControl w:val="0"/>
        <w:spacing w:line="240" w:lineRule="auto"/>
        <w:ind w:leftChars="0" w:left="2" w:hanging="2"/>
        <w:jc w:val="both"/>
      </w:pPr>
      <w:r>
        <w:t xml:space="preserve">La delegación de Brasil expresó el interés de generar capacitaciones conjuntas entre los profesionales de los </w:t>
      </w:r>
      <w:proofErr w:type="gramStart"/>
      <w:r>
        <w:t>Estados Partes</w:t>
      </w:r>
      <w:proofErr w:type="gramEnd"/>
      <w:r>
        <w:t>, con el objetivo de optimizar los recursos humanos y las necesidades compartidas entre las autoridades sanitarias. Asimismo, las demás delegaciones adhirieron a lo expresado anteriormente sobre avanzar en la identificación de capacitaciones conjuntas.</w:t>
      </w:r>
    </w:p>
    <w:p w14:paraId="19401A0C" w14:textId="4B33EDB7" w:rsidR="00273F30" w:rsidRDefault="00273F30" w:rsidP="00FA3BAF">
      <w:pPr>
        <w:widowControl w:val="0"/>
        <w:spacing w:line="240" w:lineRule="auto"/>
        <w:ind w:leftChars="0" w:left="2" w:hanging="2"/>
        <w:jc w:val="both"/>
      </w:pPr>
    </w:p>
    <w:p w14:paraId="22335787" w14:textId="65B092E1" w:rsidR="00273F30" w:rsidRDefault="00273F30" w:rsidP="00FA3BAF">
      <w:pPr>
        <w:widowControl w:val="0"/>
        <w:spacing w:line="240" w:lineRule="auto"/>
        <w:ind w:leftChars="0" w:left="2" w:hanging="2"/>
        <w:jc w:val="both"/>
      </w:pPr>
      <w:r>
        <w:t xml:space="preserve">A modo de ejemplo, se citó la </w:t>
      </w:r>
      <w:r w:rsidR="00AF6ADE">
        <w:t>capacitación de la guía Q9</w:t>
      </w:r>
      <w:r w:rsidR="00325712">
        <w:t xml:space="preserve"> (</w:t>
      </w:r>
      <w:r w:rsidR="00AF6ADE">
        <w:t>R1</w:t>
      </w:r>
      <w:r w:rsidR="00325712">
        <w:t>)</w:t>
      </w:r>
      <w:r w:rsidR="00AF6ADE">
        <w:t xml:space="preserve"> en análisis de riesgo disponible en el sitio web de ICH. </w:t>
      </w:r>
    </w:p>
    <w:p w14:paraId="6339F184" w14:textId="40F33982" w:rsidR="00AF6ADE" w:rsidRDefault="00AF6ADE" w:rsidP="00FA3BAF">
      <w:pPr>
        <w:widowControl w:val="0"/>
        <w:spacing w:line="240" w:lineRule="auto"/>
        <w:ind w:leftChars="0" w:left="2" w:hanging="2"/>
        <w:jc w:val="both"/>
      </w:pPr>
    </w:p>
    <w:p w14:paraId="4DF200EC" w14:textId="2DB68DE9" w:rsidR="00AF6ADE" w:rsidRDefault="00AF6ADE" w:rsidP="00FA3BAF">
      <w:pPr>
        <w:widowControl w:val="0"/>
        <w:spacing w:line="240" w:lineRule="auto"/>
        <w:ind w:leftChars="0" w:left="2" w:hanging="2"/>
        <w:jc w:val="both"/>
      </w:pPr>
      <w:r>
        <w:t xml:space="preserve">La COPROSAL instruye a la subcomisión en continuar profundizando en la implementación de un curso basado en la guía </w:t>
      </w:r>
      <w:r w:rsidR="005A54D5">
        <w:t>mencionada</w:t>
      </w:r>
      <w:r>
        <w:t>.</w:t>
      </w:r>
    </w:p>
    <w:p w14:paraId="5F601EA2" w14:textId="77777777" w:rsidR="00AF6ADE" w:rsidRDefault="00AF6ADE" w:rsidP="00FA3BAF">
      <w:pPr>
        <w:widowControl w:val="0"/>
        <w:spacing w:line="240" w:lineRule="auto"/>
        <w:ind w:leftChars="0" w:left="2" w:hanging="2"/>
        <w:jc w:val="both"/>
      </w:pPr>
    </w:p>
    <w:p w14:paraId="00000078" w14:textId="239DD7A3" w:rsidR="00307BE4" w:rsidRPr="00211994" w:rsidRDefault="00086B30" w:rsidP="00674A6E">
      <w:pPr>
        <w:widowControl w:val="0"/>
        <w:numPr>
          <w:ilvl w:val="0"/>
          <w:numId w:val="3"/>
        </w:numPr>
        <w:spacing w:line="240" w:lineRule="auto"/>
        <w:ind w:leftChars="0" w:left="566" w:hangingChars="235" w:hanging="566"/>
        <w:jc w:val="both"/>
      </w:pPr>
      <w:r w:rsidRPr="00211994">
        <w:rPr>
          <w:b/>
        </w:rPr>
        <w:t>SOLICITUDES DE ELABORACIÓN, REVISIÓN O DE DEROGACIÓN DE LAS RESOLUCIONES</w:t>
      </w:r>
    </w:p>
    <w:p w14:paraId="5FCF0273" w14:textId="77777777" w:rsidR="00211994" w:rsidRDefault="00211994" w:rsidP="00FA3BAF">
      <w:pPr>
        <w:widowControl w:val="0"/>
        <w:spacing w:line="240" w:lineRule="auto"/>
        <w:ind w:leftChars="0" w:left="0" w:firstLineChars="0" w:firstLine="0"/>
        <w:jc w:val="both"/>
      </w:pPr>
    </w:p>
    <w:p w14:paraId="00000079" w14:textId="258C99BD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>No se presentaron solicitudes durante la presente reunión.</w:t>
      </w:r>
    </w:p>
    <w:p w14:paraId="0000007A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7B" w14:textId="7966443B" w:rsidR="00307BE4" w:rsidRDefault="00086B30" w:rsidP="00674A6E">
      <w:pPr>
        <w:widowControl w:val="0"/>
        <w:numPr>
          <w:ilvl w:val="0"/>
          <w:numId w:val="3"/>
        </w:numPr>
        <w:spacing w:line="240" w:lineRule="auto"/>
        <w:ind w:leftChars="0" w:left="566" w:hangingChars="235" w:hanging="566"/>
        <w:jc w:val="both"/>
      </w:pPr>
      <w:r>
        <w:rPr>
          <w:b/>
        </w:rPr>
        <w:t xml:space="preserve">INFORME SOBRE EVENTOS REALIZADOS EN EL MERCOSUR E INFORME SOBRE LA PARTICIPACIÓN DE </w:t>
      </w:r>
      <w:proofErr w:type="gramStart"/>
      <w:r>
        <w:rPr>
          <w:b/>
        </w:rPr>
        <w:t>ESTADOS PARTES</w:t>
      </w:r>
      <w:proofErr w:type="gramEnd"/>
      <w:r>
        <w:rPr>
          <w:b/>
        </w:rPr>
        <w:t xml:space="preserve"> EN OTROS FOROS</w:t>
      </w:r>
    </w:p>
    <w:p w14:paraId="0000007C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1DA3E6CB" w14:textId="01999255" w:rsidR="00674A6E" w:rsidRDefault="00674A6E" w:rsidP="00FA3BAF">
      <w:pPr>
        <w:widowControl w:val="0"/>
        <w:spacing w:line="240" w:lineRule="auto"/>
        <w:ind w:leftChars="0" w:left="2" w:hanging="2"/>
        <w:jc w:val="both"/>
      </w:pPr>
      <w:r>
        <w:t xml:space="preserve">Los informes sobre la participación de los </w:t>
      </w:r>
      <w:proofErr w:type="gramStart"/>
      <w:r>
        <w:t>Estados Partes</w:t>
      </w:r>
      <w:proofErr w:type="gramEnd"/>
      <w:r>
        <w:t xml:space="preserve"> en los diferentes foros y eventos constan con </w:t>
      </w:r>
      <w:r w:rsidRPr="00674A6E">
        <w:rPr>
          <w:b/>
          <w:bCs/>
        </w:rPr>
        <w:t>Agregado V</w:t>
      </w:r>
      <w:r>
        <w:t>.</w:t>
      </w:r>
    </w:p>
    <w:p w14:paraId="0000007F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4C91CCFF" w14:textId="77777777" w:rsidR="00674A6E" w:rsidRDefault="00674A6E" w:rsidP="00FA3BAF">
      <w:pPr>
        <w:widowControl w:val="0"/>
        <w:spacing w:line="240" w:lineRule="auto"/>
        <w:ind w:leftChars="0" w:left="2" w:hanging="2"/>
        <w:jc w:val="both"/>
      </w:pPr>
    </w:p>
    <w:p w14:paraId="00A8FD92" w14:textId="77777777" w:rsidR="00674A6E" w:rsidRDefault="00674A6E" w:rsidP="00FA3BAF">
      <w:pPr>
        <w:widowControl w:val="0"/>
        <w:spacing w:line="240" w:lineRule="auto"/>
        <w:ind w:leftChars="0" w:left="2" w:hanging="2"/>
        <w:jc w:val="both"/>
      </w:pPr>
    </w:p>
    <w:p w14:paraId="00000080" w14:textId="4951B58C" w:rsidR="00307BE4" w:rsidRDefault="00086B30" w:rsidP="00674A6E">
      <w:pPr>
        <w:widowControl w:val="0"/>
        <w:numPr>
          <w:ilvl w:val="0"/>
          <w:numId w:val="3"/>
        </w:numPr>
        <w:spacing w:line="240" w:lineRule="auto"/>
        <w:ind w:leftChars="0" w:left="564" w:hangingChars="234" w:hanging="564"/>
        <w:jc w:val="both"/>
      </w:pPr>
      <w:r>
        <w:rPr>
          <w:b/>
        </w:rPr>
        <w:lastRenderedPageBreak/>
        <w:t>PRESENTACIÓ</w:t>
      </w:r>
      <w:r w:rsidR="005A54D5">
        <w:rPr>
          <w:b/>
        </w:rPr>
        <w:t>N DE ACTAS DE LAS SUBCOMISIONES</w:t>
      </w:r>
    </w:p>
    <w:p w14:paraId="00000081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82" w14:textId="235ADA80" w:rsidR="00307BE4" w:rsidRDefault="005A54D5" w:rsidP="00ED0D12">
      <w:pPr>
        <w:widowControl w:val="0"/>
        <w:spacing w:line="240" w:lineRule="auto"/>
        <w:ind w:leftChars="0" w:left="2" w:firstLineChars="234" w:firstLine="564"/>
        <w:jc w:val="both"/>
      </w:pPr>
      <w:r>
        <w:rPr>
          <w:b/>
        </w:rPr>
        <w:t>7</w:t>
      </w:r>
      <w:r w:rsidR="00086B30">
        <w:rPr>
          <w:b/>
        </w:rPr>
        <w:t>.1.</w:t>
      </w:r>
      <w:r w:rsidR="00086B30">
        <w:t xml:space="preserve"> </w:t>
      </w:r>
      <w:r w:rsidR="00086B30">
        <w:rPr>
          <w:b/>
        </w:rPr>
        <w:t>Subcomisión de cosméticos</w:t>
      </w:r>
    </w:p>
    <w:p w14:paraId="00000083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84" w14:textId="1E849A2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Se dio lectura al Acta de la Subcomisión, la cual fue aprobada y consta como </w:t>
      </w:r>
      <w:r w:rsidR="005A54D5">
        <w:rPr>
          <w:b/>
        </w:rPr>
        <w:t>Agregado VI</w:t>
      </w:r>
      <w:r>
        <w:rPr>
          <w:b/>
        </w:rPr>
        <w:t>.</w:t>
      </w:r>
    </w:p>
    <w:p w14:paraId="00000085" w14:textId="7BC092BA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2999E8FB" w14:textId="26CF00A7" w:rsidR="00F346CA" w:rsidRDefault="00DC7B8F" w:rsidP="00FA3BAF">
      <w:pPr>
        <w:widowControl w:val="0"/>
        <w:spacing w:line="240" w:lineRule="auto"/>
        <w:ind w:leftChars="0" w:left="2" w:hanging="2"/>
        <w:jc w:val="both"/>
      </w:pPr>
      <w:r>
        <w:t>En función de la finalización del tratamiento</w:t>
      </w:r>
      <w:r w:rsidR="00F346CA">
        <w:t xml:space="preserve"> del P. Res. </w:t>
      </w:r>
      <w:proofErr w:type="spellStart"/>
      <w:r w:rsidR="00F346CA">
        <w:t>N°</w:t>
      </w:r>
      <w:proofErr w:type="spellEnd"/>
      <w:r w:rsidR="00F346CA">
        <w:t xml:space="preserve"> 04</w:t>
      </w:r>
      <w:r>
        <w:t xml:space="preserve">/24 Rev. 1  </w:t>
      </w:r>
      <w:r w:rsidR="00F346CA">
        <w:t xml:space="preserve">REGLAMENTO TÉCNICO MERCOSUR “MODIFICACIÓN DE LA RESOLUCIÓN GMC </w:t>
      </w:r>
      <w:proofErr w:type="spellStart"/>
      <w:r w:rsidR="00F346CA">
        <w:t>N°</w:t>
      </w:r>
      <w:proofErr w:type="spellEnd"/>
      <w:r w:rsidR="00F346CA">
        <w:t xml:space="preserve"> 62/14” </w:t>
      </w:r>
      <w:r w:rsidR="00853590">
        <w:t xml:space="preserve">fue debatido en el </w:t>
      </w:r>
      <w:r w:rsidR="00816CE1">
        <w:t>ámbito de la COPROSAL el plazo</w:t>
      </w:r>
      <w:r w:rsidR="00853590">
        <w:t xml:space="preserve"> </w:t>
      </w:r>
      <w:r w:rsidR="00816CE1">
        <w:t>establecido</w:t>
      </w:r>
      <w:r w:rsidR="00185BDC">
        <w:t xml:space="preserve"> por la </w:t>
      </w:r>
      <w:r w:rsidR="00211994">
        <w:t>S</w:t>
      </w:r>
      <w:r w:rsidR="00185BDC">
        <w:t>ubcomisión</w:t>
      </w:r>
      <w:r w:rsidR="00853590" w:rsidRPr="00816CE1">
        <w:t xml:space="preserve"> para la adecuación de </w:t>
      </w:r>
      <w:r w:rsidR="00BA70D5" w:rsidRPr="00816CE1">
        <w:t xml:space="preserve">los </w:t>
      </w:r>
      <w:r w:rsidR="00F346CA">
        <w:t xml:space="preserve">productos que contengan </w:t>
      </w:r>
      <w:r w:rsidR="00F346CA">
        <w:rPr>
          <w:highlight w:val="white"/>
        </w:rPr>
        <w:t>BUTYLPHENYL METHYLPROPIONAL</w:t>
      </w:r>
      <w:r w:rsidR="00F346CA">
        <w:t xml:space="preserve"> e </w:t>
      </w:r>
      <w:r w:rsidR="00F346CA">
        <w:rPr>
          <w:highlight w:val="white"/>
        </w:rPr>
        <w:t>HYDROXYISOHEXYL 3-CYCLOHEXENE CARBOXALDEHYDE</w:t>
      </w:r>
      <w:r w:rsidR="00185BDC">
        <w:t xml:space="preserve"> y </w:t>
      </w:r>
      <w:r w:rsidR="00853590">
        <w:t>considerando el impacto sanitario de dic</w:t>
      </w:r>
      <w:r w:rsidR="00185BDC">
        <w:t xml:space="preserve">has sustancias en la población, </w:t>
      </w:r>
      <w:r w:rsidR="00853590">
        <w:t>las delegaciones acordaron</w:t>
      </w:r>
      <w:r w:rsidR="00816CE1">
        <w:t xml:space="preserve"> modificar el plazo</w:t>
      </w:r>
      <w:r w:rsidR="00A15F19">
        <w:t xml:space="preserve"> de 24 meses </w:t>
      </w:r>
      <w:r w:rsidR="00816CE1">
        <w:t>a 18 meses</w:t>
      </w:r>
      <w:r>
        <w:t xml:space="preserve"> para</w:t>
      </w:r>
      <w:r w:rsidR="00853590">
        <w:t xml:space="preserve"> la mencionada adecuación por parte del sector regulado.</w:t>
      </w:r>
    </w:p>
    <w:p w14:paraId="00000086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87" w14:textId="4C921F31" w:rsidR="00307BE4" w:rsidRDefault="005A54D5" w:rsidP="00ED0D12">
      <w:pPr>
        <w:widowControl w:val="0"/>
        <w:spacing w:line="240" w:lineRule="auto"/>
        <w:ind w:leftChars="0" w:left="2" w:firstLineChars="234" w:firstLine="564"/>
        <w:jc w:val="both"/>
      </w:pPr>
      <w:r>
        <w:rPr>
          <w:b/>
        </w:rPr>
        <w:t>7</w:t>
      </w:r>
      <w:r w:rsidR="00086B30">
        <w:rPr>
          <w:b/>
        </w:rPr>
        <w:t>.2.</w:t>
      </w:r>
      <w:r w:rsidR="00086B30">
        <w:t xml:space="preserve"> </w:t>
      </w:r>
      <w:r w:rsidR="00086B30">
        <w:rPr>
          <w:b/>
        </w:rPr>
        <w:t>Subcomisión Farmacopea</w:t>
      </w:r>
    </w:p>
    <w:p w14:paraId="00000088" w14:textId="2FA59D9C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28FC2895" w14:textId="333A7D59" w:rsidR="005A54D5" w:rsidRDefault="005A54D5" w:rsidP="00FA3BAF">
      <w:pPr>
        <w:widowControl w:val="0"/>
        <w:spacing w:line="240" w:lineRule="auto"/>
        <w:ind w:leftChars="0" w:left="2" w:hanging="2"/>
        <w:jc w:val="both"/>
      </w:pPr>
      <w:r>
        <w:t xml:space="preserve">Se dio lectura al Acta de la Subcomisión, la cual fue aprobada y consta como </w:t>
      </w:r>
      <w:r>
        <w:rPr>
          <w:b/>
        </w:rPr>
        <w:t>Agregado VII</w:t>
      </w:r>
      <w:r>
        <w:t>.</w:t>
      </w:r>
    </w:p>
    <w:p w14:paraId="7F9C447B" w14:textId="77777777" w:rsidR="005A54D5" w:rsidRPr="00ED0D12" w:rsidRDefault="005A54D5" w:rsidP="00FA3BAF">
      <w:pPr>
        <w:widowControl w:val="0"/>
        <w:spacing w:line="240" w:lineRule="auto"/>
        <w:ind w:leftChars="0" w:left="2" w:hanging="2"/>
        <w:jc w:val="both"/>
        <w:rPr>
          <w:b/>
          <w:bCs/>
        </w:rPr>
      </w:pPr>
    </w:p>
    <w:p w14:paraId="00000089" w14:textId="2E0048F7" w:rsidR="00307BE4" w:rsidRDefault="005A54D5" w:rsidP="00ED0D12">
      <w:pPr>
        <w:widowControl w:val="0"/>
        <w:spacing w:line="240" w:lineRule="auto"/>
        <w:ind w:leftChars="0" w:left="1134" w:firstLineChars="0" w:hanging="2"/>
        <w:jc w:val="both"/>
      </w:pPr>
      <w:r w:rsidRPr="00ED0D12">
        <w:rPr>
          <w:b/>
          <w:bCs/>
        </w:rPr>
        <w:t>7</w:t>
      </w:r>
      <w:r w:rsidR="00086B30" w:rsidRPr="00ED0D12">
        <w:rPr>
          <w:b/>
          <w:bCs/>
        </w:rPr>
        <w:t>.2.1</w:t>
      </w:r>
      <w:r w:rsidRPr="00ED0D12">
        <w:rPr>
          <w:b/>
          <w:bCs/>
        </w:rPr>
        <w:t xml:space="preserve"> </w:t>
      </w:r>
      <w:r w:rsidR="00086B30" w:rsidRPr="00ED0D12">
        <w:rPr>
          <w:b/>
          <w:bCs/>
        </w:rPr>
        <w:t>Atento a lo establecido en acta de CCNN 02/24, los Proyectos</w:t>
      </w:r>
      <w:r w:rsidRPr="00ED0D12">
        <w:rPr>
          <w:b/>
          <w:bCs/>
        </w:rPr>
        <w:t xml:space="preserve"> de Resolución </w:t>
      </w:r>
      <w:proofErr w:type="spellStart"/>
      <w:r w:rsidRPr="00ED0D12">
        <w:rPr>
          <w:b/>
          <w:bCs/>
        </w:rPr>
        <w:t>N°</w:t>
      </w:r>
      <w:proofErr w:type="spellEnd"/>
      <w:r w:rsidRPr="00ED0D12">
        <w:rPr>
          <w:b/>
          <w:bCs/>
        </w:rPr>
        <w:t xml:space="preserve"> 11/15, 12/15 y</w:t>
      </w:r>
      <w:r w:rsidR="00086B30" w:rsidRPr="00ED0D12">
        <w:rPr>
          <w:b/>
          <w:bCs/>
        </w:rPr>
        <w:t xml:space="preserve"> 09/17 pasaron a ser Documentos de Trabajo (DT)</w:t>
      </w:r>
      <w:r w:rsidR="00086B30">
        <w:t>. Siendo de esta manera:</w:t>
      </w:r>
    </w:p>
    <w:p w14:paraId="0000008A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8B" w14:textId="1F1A92D3" w:rsidR="00307BE4" w:rsidRDefault="00086B30" w:rsidP="00ED0D12">
      <w:pPr>
        <w:widowControl w:val="0"/>
        <w:numPr>
          <w:ilvl w:val="0"/>
          <w:numId w:val="4"/>
        </w:numPr>
        <w:spacing w:line="240" w:lineRule="auto"/>
        <w:ind w:leftChars="0" w:left="425" w:hangingChars="177" w:hanging="425"/>
        <w:jc w:val="both"/>
      </w:pPr>
      <w:r>
        <w:t>P.</w:t>
      </w:r>
      <w:r w:rsidR="002535ED">
        <w:t xml:space="preserve"> </w:t>
      </w:r>
      <w:r>
        <w:t xml:space="preserve">Res </w:t>
      </w:r>
      <w:proofErr w:type="spellStart"/>
      <w:r>
        <w:t>N°</w:t>
      </w:r>
      <w:proofErr w:type="spellEnd"/>
      <w:r>
        <w:t xml:space="preserve"> 11/15 Farmacopea MERCOSUR: solventes residuales (DT </w:t>
      </w:r>
      <w:proofErr w:type="spellStart"/>
      <w:r>
        <w:t>N°</w:t>
      </w:r>
      <w:proofErr w:type="spellEnd"/>
      <w:r w:rsidR="002535ED">
        <w:t xml:space="preserve"> </w:t>
      </w:r>
      <w:r>
        <w:t>01/24)</w:t>
      </w:r>
    </w:p>
    <w:p w14:paraId="0000008C" w14:textId="403DD4D4" w:rsidR="00307BE4" w:rsidRDefault="00086B30" w:rsidP="00ED0D12">
      <w:pPr>
        <w:widowControl w:val="0"/>
        <w:numPr>
          <w:ilvl w:val="0"/>
          <w:numId w:val="4"/>
        </w:numPr>
        <w:spacing w:line="240" w:lineRule="auto"/>
        <w:ind w:leftChars="0" w:left="425" w:hangingChars="177" w:hanging="425"/>
        <w:jc w:val="both"/>
      </w:pPr>
      <w:r>
        <w:t xml:space="preserve">P. Res. </w:t>
      </w:r>
      <w:proofErr w:type="spellStart"/>
      <w:r>
        <w:t>N°</w:t>
      </w:r>
      <w:proofErr w:type="spellEnd"/>
      <w:r>
        <w:t xml:space="preserve"> 12/15 Farmacopea MERCOSUR: vacuna atenuada contra la fiebre amarilla (DT </w:t>
      </w:r>
      <w:proofErr w:type="spellStart"/>
      <w:r>
        <w:t>N°</w:t>
      </w:r>
      <w:proofErr w:type="spellEnd"/>
      <w:r w:rsidR="002535ED">
        <w:t xml:space="preserve"> </w:t>
      </w:r>
      <w:r>
        <w:t>02/24)</w:t>
      </w:r>
    </w:p>
    <w:p w14:paraId="0000008D" w14:textId="77777777" w:rsidR="00307BE4" w:rsidRDefault="00086B30" w:rsidP="00ED0D12">
      <w:pPr>
        <w:widowControl w:val="0"/>
        <w:numPr>
          <w:ilvl w:val="0"/>
          <w:numId w:val="4"/>
        </w:numPr>
        <w:spacing w:line="240" w:lineRule="auto"/>
        <w:ind w:leftChars="0" w:left="425" w:hangingChars="177" w:hanging="425"/>
        <w:jc w:val="both"/>
      </w:pPr>
      <w:r>
        <w:t xml:space="preserve">P. Res. </w:t>
      </w:r>
      <w:proofErr w:type="spellStart"/>
      <w:r>
        <w:t>N°</w:t>
      </w:r>
      <w:proofErr w:type="spellEnd"/>
      <w:r>
        <w:t xml:space="preserve"> 09/17 Farmacopea MERCOSUR: ensayo de endotoxinas bacterianas (DT </w:t>
      </w:r>
      <w:proofErr w:type="spellStart"/>
      <w:r>
        <w:t>N°</w:t>
      </w:r>
      <w:proofErr w:type="spellEnd"/>
      <w:r>
        <w:t xml:space="preserve"> 03/24)</w:t>
      </w:r>
    </w:p>
    <w:p w14:paraId="0000008E" w14:textId="77777777" w:rsidR="00307BE4" w:rsidRPr="00ED0D12" w:rsidRDefault="00307BE4" w:rsidP="00FA3BAF">
      <w:pPr>
        <w:widowControl w:val="0"/>
        <w:spacing w:line="240" w:lineRule="auto"/>
        <w:ind w:leftChars="0" w:left="2" w:hanging="2"/>
        <w:jc w:val="both"/>
        <w:rPr>
          <w:b/>
          <w:bCs/>
        </w:rPr>
      </w:pPr>
    </w:p>
    <w:p w14:paraId="0000008F" w14:textId="4F163190" w:rsidR="00307BE4" w:rsidRPr="00ED0D12" w:rsidRDefault="005A54D5" w:rsidP="00ED0D12">
      <w:pPr>
        <w:widowControl w:val="0"/>
        <w:spacing w:line="240" w:lineRule="auto"/>
        <w:ind w:leftChars="0" w:left="1134" w:firstLineChars="0" w:hanging="2"/>
        <w:jc w:val="both"/>
        <w:rPr>
          <w:b/>
          <w:bCs/>
        </w:rPr>
      </w:pPr>
      <w:r w:rsidRPr="00ED0D12">
        <w:rPr>
          <w:b/>
          <w:bCs/>
        </w:rPr>
        <w:t>7</w:t>
      </w:r>
      <w:r w:rsidR="00086B30" w:rsidRPr="00ED0D12">
        <w:rPr>
          <w:b/>
          <w:bCs/>
        </w:rPr>
        <w:t>.2.2 Proyecto de Resolución</w:t>
      </w:r>
      <w:r w:rsidR="00BA70D5" w:rsidRPr="00ED0D12">
        <w:rPr>
          <w:b/>
          <w:bCs/>
        </w:rPr>
        <w:t xml:space="preserve"> </w:t>
      </w:r>
      <w:proofErr w:type="spellStart"/>
      <w:r w:rsidR="00FA162F" w:rsidRPr="00ED0D12">
        <w:rPr>
          <w:b/>
          <w:bCs/>
        </w:rPr>
        <w:t>N°</w:t>
      </w:r>
      <w:proofErr w:type="spellEnd"/>
      <w:r w:rsidR="00FA162F" w:rsidRPr="00ED0D12">
        <w:rPr>
          <w:b/>
          <w:bCs/>
        </w:rPr>
        <w:t xml:space="preserve"> </w:t>
      </w:r>
      <w:r w:rsidR="00BA70D5" w:rsidRPr="00ED0D12">
        <w:rPr>
          <w:b/>
          <w:bCs/>
        </w:rPr>
        <w:t xml:space="preserve">08/17 “Farmacopea MERCOSUR: </w:t>
      </w:r>
      <w:r w:rsidR="00086B30" w:rsidRPr="00ED0D12">
        <w:rPr>
          <w:b/>
          <w:bCs/>
        </w:rPr>
        <w:t>Esterilidad</w:t>
      </w:r>
      <w:r w:rsidR="00BA70D5" w:rsidRPr="00ED0D12">
        <w:rPr>
          <w:b/>
          <w:bCs/>
        </w:rPr>
        <w:t>”</w:t>
      </w:r>
    </w:p>
    <w:p w14:paraId="24429F3A" w14:textId="77777777" w:rsidR="00501FA9" w:rsidRPr="00501FA9" w:rsidRDefault="00501FA9" w:rsidP="00FA3BAF">
      <w:pPr>
        <w:widowControl w:val="0"/>
        <w:spacing w:line="240" w:lineRule="auto"/>
        <w:ind w:leftChars="0" w:left="2" w:hanging="2"/>
        <w:jc w:val="both"/>
      </w:pPr>
    </w:p>
    <w:p w14:paraId="00000090" w14:textId="619C2865" w:rsidR="00307BE4" w:rsidRPr="00501FA9" w:rsidRDefault="00501FA9" w:rsidP="00FA3BAF">
      <w:pPr>
        <w:widowControl w:val="0"/>
        <w:spacing w:line="240" w:lineRule="auto"/>
        <w:ind w:leftChars="0" w:left="2" w:hanging="2"/>
        <w:jc w:val="both"/>
      </w:pPr>
      <w:r w:rsidRPr="00501FA9">
        <w:t>Acorde a los motivos expresados</w:t>
      </w:r>
      <w:r w:rsidR="00086B30" w:rsidRPr="00501FA9">
        <w:t xml:space="preserve"> </w:t>
      </w:r>
      <w:r w:rsidR="006E7FAB">
        <w:t>en acta de</w:t>
      </w:r>
      <w:r w:rsidR="00086B30" w:rsidRPr="00501FA9">
        <w:t xml:space="preserve"> la Subcomisión </w:t>
      </w:r>
      <w:r w:rsidRPr="00501FA9">
        <w:t>para la suspensión del tratamiento del mencionado Proyecto</w:t>
      </w:r>
      <w:r w:rsidR="00086B30" w:rsidRPr="00501FA9">
        <w:t>, esta COPROSAL instruye</w:t>
      </w:r>
      <w:r w:rsidR="006E7FAB">
        <w:t xml:space="preserve"> a la </w:t>
      </w:r>
      <w:r w:rsidR="00FA162F">
        <w:t>S</w:t>
      </w:r>
      <w:r w:rsidR="006E7FAB">
        <w:t>ubcomisión</w:t>
      </w:r>
      <w:r w:rsidR="00086B30" w:rsidRPr="00501FA9">
        <w:t xml:space="preserve"> a retirar del Programa de T</w:t>
      </w:r>
      <w:r w:rsidR="00BA70D5" w:rsidRPr="00501FA9">
        <w:t>rabajo</w:t>
      </w:r>
      <w:r w:rsidRPr="00501FA9">
        <w:t xml:space="preserve"> 2025-2026</w:t>
      </w:r>
      <w:r w:rsidR="00BA70D5" w:rsidRPr="00501FA9">
        <w:t xml:space="preserve"> la Revisión del P. Res </w:t>
      </w:r>
      <w:proofErr w:type="spellStart"/>
      <w:r w:rsidR="00BA70D5" w:rsidRPr="00501FA9">
        <w:t>N°</w:t>
      </w:r>
      <w:proofErr w:type="spellEnd"/>
      <w:r w:rsidR="00BA70D5" w:rsidRPr="00501FA9">
        <w:t xml:space="preserve"> 08/17</w:t>
      </w:r>
      <w:r w:rsidRPr="00501FA9">
        <w:t xml:space="preserve"> “Farmacopea MERCOSUR: Esterilidad”</w:t>
      </w:r>
      <w:r>
        <w:t>.</w:t>
      </w:r>
    </w:p>
    <w:p w14:paraId="00000091" w14:textId="77777777" w:rsidR="00307BE4" w:rsidRPr="00501FA9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92" w14:textId="464FC0D5" w:rsidR="00307BE4" w:rsidRPr="00501FA9" w:rsidRDefault="00086B30" w:rsidP="00FA3BAF">
      <w:pPr>
        <w:widowControl w:val="0"/>
        <w:spacing w:line="240" w:lineRule="auto"/>
        <w:ind w:leftChars="0" w:left="2" w:hanging="2"/>
        <w:jc w:val="both"/>
      </w:pPr>
      <w:r w:rsidRPr="00501FA9">
        <w:t xml:space="preserve">La próxima reunión de la </w:t>
      </w:r>
      <w:r w:rsidR="00FA162F">
        <w:t>S</w:t>
      </w:r>
      <w:r w:rsidRPr="00501FA9">
        <w:t>ubcomisión será el 4 de junio a las 10hs</w:t>
      </w:r>
      <w:r w:rsidR="00B5653D">
        <w:t>.</w:t>
      </w:r>
    </w:p>
    <w:p w14:paraId="00000095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96" w14:textId="434B691E" w:rsidR="00307BE4" w:rsidRDefault="006E7FAB" w:rsidP="00ED0D12">
      <w:pPr>
        <w:widowControl w:val="0"/>
        <w:spacing w:line="240" w:lineRule="auto"/>
        <w:ind w:leftChars="0" w:left="2" w:firstLineChars="234" w:firstLine="564"/>
        <w:jc w:val="both"/>
      </w:pPr>
      <w:r>
        <w:rPr>
          <w:b/>
        </w:rPr>
        <w:t>7</w:t>
      </w:r>
      <w:r w:rsidR="00086B30">
        <w:rPr>
          <w:b/>
        </w:rPr>
        <w:t>.3.</w:t>
      </w:r>
      <w:r w:rsidR="00086B30">
        <w:t xml:space="preserve"> </w:t>
      </w:r>
      <w:r w:rsidR="00086B30">
        <w:rPr>
          <w:b/>
        </w:rPr>
        <w:t>Subcomisión Psicotrópicos y Estupefacientes</w:t>
      </w:r>
      <w:r w:rsidR="009927B8">
        <w:rPr>
          <w:b/>
        </w:rPr>
        <w:t xml:space="preserve"> </w:t>
      </w:r>
    </w:p>
    <w:p w14:paraId="00000097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98" w14:textId="39578F10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Se dio lectura al Acta de la Subcomisión, la cual fue aprobada y consta como </w:t>
      </w:r>
      <w:r w:rsidR="009927B8">
        <w:rPr>
          <w:b/>
        </w:rPr>
        <w:t>Agregado VIII-RESERVAD</w:t>
      </w:r>
      <w:r w:rsidR="00ED0D12">
        <w:rPr>
          <w:b/>
        </w:rPr>
        <w:t>O</w:t>
      </w:r>
    </w:p>
    <w:p w14:paraId="00000099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45FBB899" w14:textId="516C002F" w:rsidR="008B0F8D" w:rsidRPr="006B2162" w:rsidRDefault="00086B30" w:rsidP="00FA3BAF">
      <w:pPr>
        <w:widowControl w:val="0"/>
        <w:spacing w:line="240" w:lineRule="auto"/>
        <w:ind w:leftChars="0" w:left="2" w:hanging="2"/>
        <w:jc w:val="both"/>
      </w:pPr>
      <w:r w:rsidRPr="006B2162">
        <w:t xml:space="preserve">Atento a </w:t>
      </w:r>
      <w:r w:rsidR="00594F07" w:rsidRPr="006B2162">
        <w:t xml:space="preserve">lo expresado en el </w:t>
      </w:r>
      <w:r w:rsidR="006B2162" w:rsidRPr="006B2162">
        <w:t>ítem</w:t>
      </w:r>
      <w:r w:rsidR="00594F07" w:rsidRPr="006B2162">
        <w:t xml:space="preserve"> 5.2 en el acta de la </w:t>
      </w:r>
      <w:r w:rsidR="00F672E6">
        <w:t>S</w:t>
      </w:r>
      <w:r w:rsidR="00594F07" w:rsidRPr="006B2162">
        <w:t>ubcomisión en cuan</w:t>
      </w:r>
      <w:r w:rsidR="006B2162" w:rsidRPr="006B2162">
        <w:t>to a</w:t>
      </w:r>
      <w:r w:rsidR="00594F07" w:rsidRPr="006B2162">
        <w:t xml:space="preserve"> la necesidad de realizar un encuentro con representantes de</w:t>
      </w:r>
      <w:r w:rsidR="006E7FAB">
        <w:t xml:space="preserve"> la Junta Internacional </w:t>
      </w:r>
      <w:r w:rsidR="006E7FAB">
        <w:lastRenderedPageBreak/>
        <w:t>de Fiscalización de Estupefacientes</w:t>
      </w:r>
      <w:r w:rsidR="00594F07" w:rsidRPr="006B2162">
        <w:t xml:space="preserve"> </w:t>
      </w:r>
      <w:r w:rsidR="006E7FAB">
        <w:t>(</w:t>
      </w:r>
      <w:r w:rsidR="00594F07" w:rsidRPr="006B2162">
        <w:t>JIFE</w:t>
      </w:r>
      <w:r w:rsidR="006E7FAB">
        <w:t>)</w:t>
      </w:r>
      <w:r w:rsidR="00594F07" w:rsidRPr="006B2162">
        <w:t xml:space="preserve"> para el intercambio de experiencias en el control de productos que contengan Cannabis</w:t>
      </w:r>
      <w:r w:rsidR="006B2162" w:rsidRPr="006B2162">
        <w:t>, es</w:t>
      </w:r>
      <w:r w:rsidRPr="006B2162">
        <w:t>ta COPROSAL</w:t>
      </w:r>
      <w:r w:rsidR="00F35F8E" w:rsidRPr="006B2162">
        <w:t xml:space="preserve"> tomó conocimiento y eleva</w:t>
      </w:r>
      <w:r w:rsidRPr="006B2162">
        <w:t xml:space="preserve"> la solicitud a Coordinadores N</w:t>
      </w:r>
      <w:r w:rsidR="008B0F8D" w:rsidRPr="006B2162">
        <w:t>acionales para su consideración.</w:t>
      </w:r>
    </w:p>
    <w:p w14:paraId="552EB57F" w14:textId="77777777" w:rsidR="006B2162" w:rsidRPr="006B2162" w:rsidRDefault="006B2162" w:rsidP="00FA3BAF">
      <w:pPr>
        <w:widowControl w:val="0"/>
        <w:spacing w:line="240" w:lineRule="auto"/>
        <w:ind w:leftChars="0" w:left="2" w:hanging="2"/>
        <w:jc w:val="both"/>
      </w:pPr>
    </w:p>
    <w:p w14:paraId="1A0B2C90" w14:textId="0FF0CC77" w:rsidR="008B0F8D" w:rsidRPr="006B2162" w:rsidRDefault="008B0F8D" w:rsidP="00FA3BAF">
      <w:pPr>
        <w:widowControl w:val="0"/>
        <w:spacing w:line="240" w:lineRule="auto"/>
        <w:ind w:leftChars="0" w:left="2" w:hanging="2"/>
        <w:jc w:val="both"/>
      </w:pPr>
      <w:r w:rsidRPr="006B2162">
        <w:t xml:space="preserve">En </w:t>
      </w:r>
      <w:r w:rsidR="00F672E6" w:rsidRPr="006B2162">
        <w:t>tal sentido</w:t>
      </w:r>
      <w:r w:rsidRPr="006B2162">
        <w:t xml:space="preserve">, se adjunta nota de </w:t>
      </w:r>
      <w:r w:rsidR="00086B30" w:rsidRPr="006B2162">
        <w:t>referencia</w:t>
      </w:r>
      <w:r w:rsidRPr="006B2162">
        <w:t xml:space="preserve"> identificando la necesidad y criterios </w:t>
      </w:r>
      <w:r w:rsidR="006B2162" w:rsidRPr="006B2162">
        <w:t xml:space="preserve">como insumo </w:t>
      </w:r>
      <w:r w:rsidRPr="006B2162">
        <w:t xml:space="preserve">para la </w:t>
      </w:r>
      <w:r w:rsidR="006B2162" w:rsidRPr="006B2162">
        <w:t>confección de la comunicación oficial a la JIFE a los efectos de coordinar</w:t>
      </w:r>
      <w:r w:rsidRPr="006B2162">
        <w:t xml:space="preserve"> un encuentro virtual.</w:t>
      </w:r>
    </w:p>
    <w:p w14:paraId="171663C5" w14:textId="77777777" w:rsidR="008B0F8D" w:rsidRPr="006B2162" w:rsidRDefault="008B0F8D" w:rsidP="00FA3BAF">
      <w:pPr>
        <w:widowControl w:val="0"/>
        <w:spacing w:line="240" w:lineRule="auto"/>
        <w:ind w:leftChars="0" w:left="2" w:hanging="2"/>
        <w:jc w:val="both"/>
      </w:pPr>
    </w:p>
    <w:p w14:paraId="0000009A" w14:textId="6006B2A2" w:rsidR="00307BE4" w:rsidRPr="006B2162" w:rsidRDefault="008B0F8D" w:rsidP="00FA3BAF">
      <w:pPr>
        <w:widowControl w:val="0"/>
        <w:spacing w:line="240" w:lineRule="auto"/>
        <w:ind w:leftChars="0" w:left="2" w:hanging="2"/>
        <w:jc w:val="both"/>
      </w:pPr>
      <w:r w:rsidRPr="006B2162">
        <w:t xml:space="preserve">La nota consta como </w:t>
      </w:r>
      <w:r w:rsidRPr="006E7FAB">
        <w:rPr>
          <w:b/>
        </w:rPr>
        <w:t>A</w:t>
      </w:r>
      <w:r w:rsidR="009C0088">
        <w:rPr>
          <w:b/>
        </w:rPr>
        <w:t>gregado</w:t>
      </w:r>
      <w:r w:rsidR="006E7FAB" w:rsidRPr="006E7FAB">
        <w:rPr>
          <w:b/>
        </w:rPr>
        <w:t xml:space="preserve"> IX</w:t>
      </w:r>
      <w:r w:rsidR="006B2162" w:rsidRPr="006B2162">
        <w:t>.</w:t>
      </w:r>
    </w:p>
    <w:p w14:paraId="0000009B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9C" w14:textId="16BEE24A" w:rsidR="00307BE4" w:rsidRDefault="0049226B" w:rsidP="00ED0D12">
      <w:pPr>
        <w:widowControl w:val="0"/>
        <w:spacing w:line="240" w:lineRule="auto"/>
        <w:ind w:leftChars="0" w:left="2" w:firstLineChars="234" w:firstLine="564"/>
        <w:jc w:val="both"/>
      </w:pPr>
      <w:r>
        <w:rPr>
          <w:b/>
        </w:rPr>
        <w:t>7</w:t>
      </w:r>
      <w:r w:rsidR="00086B30">
        <w:rPr>
          <w:b/>
        </w:rPr>
        <w:t>.4.</w:t>
      </w:r>
      <w:r w:rsidR="00086B30">
        <w:t xml:space="preserve"> </w:t>
      </w:r>
      <w:r w:rsidR="00086B30">
        <w:rPr>
          <w:b/>
        </w:rPr>
        <w:t>Subcomisión</w:t>
      </w:r>
      <w:r>
        <w:rPr>
          <w:b/>
        </w:rPr>
        <w:t xml:space="preserve"> de</w:t>
      </w:r>
      <w:r w:rsidR="00086B30">
        <w:rPr>
          <w:b/>
        </w:rPr>
        <w:t xml:space="preserve"> </w:t>
      </w:r>
      <w:proofErr w:type="spellStart"/>
      <w:r w:rsidR="00086B30">
        <w:rPr>
          <w:b/>
        </w:rPr>
        <w:t>Domisanitarios</w:t>
      </w:r>
      <w:proofErr w:type="spellEnd"/>
    </w:p>
    <w:p w14:paraId="0000009D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9E" w14:textId="56608B89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Se dio lectura al Acta de la Subcomisión, la cual fue aprobada y consta como </w:t>
      </w:r>
      <w:r w:rsidR="0049226B">
        <w:rPr>
          <w:b/>
        </w:rPr>
        <w:t>Agregado X.</w:t>
      </w:r>
    </w:p>
    <w:p w14:paraId="000000A0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A1" w14:textId="33FBEF39" w:rsidR="00307BE4" w:rsidRDefault="0049226B" w:rsidP="00ED0D12">
      <w:pPr>
        <w:widowControl w:val="0"/>
        <w:spacing w:line="240" w:lineRule="auto"/>
        <w:ind w:leftChars="0" w:left="2" w:firstLineChars="234" w:firstLine="564"/>
        <w:jc w:val="both"/>
      </w:pPr>
      <w:r>
        <w:rPr>
          <w:b/>
        </w:rPr>
        <w:t xml:space="preserve"> 7</w:t>
      </w:r>
      <w:r w:rsidR="00086B30">
        <w:rPr>
          <w:b/>
        </w:rPr>
        <w:t>.5.</w:t>
      </w:r>
      <w:r w:rsidR="00086B30">
        <w:t xml:space="preserve"> </w:t>
      </w:r>
      <w:r w:rsidR="00086B30">
        <w:rPr>
          <w:b/>
        </w:rPr>
        <w:t>Subcomisión Área Farmacéutica</w:t>
      </w:r>
    </w:p>
    <w:p w14:paraId="000000A2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A3" w14:textId="7F63AE35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Se dio lectura al Acta de la Subcomisión, la cual fue aprobada y consta como </w:t>
      </w:r>
      <w:r w:rsidR="0049226B">
        <w:rPr>
          <w:b/>
        </w:rPr>
        <w:t>Agregado XI.</w:t>
      </w:r>
    </w:p>
    <w:p w14:paraId="000000A4" w14:textId="3A6E78D1" w:rsidR="00307BE4" w:rsidRDefault="00307BE4" w:rsidP="00FA3BAF">
      <w:pPr>
        <w:widowControl w:val="0"/>
        <w:spacing w:line="240" w:lineRule="auto"/>
        <w:ind w:leftChars="0" w:left="2" w:hanging="2"/>
        <w:jc w:val="both"/>
        <w:rPr>
          <w:color w:val="FF0000"/>
        </w:rPr>
      </w:pPr>
    </w:p>
    <w:p w14:paraId="3B1DB814" w14:textId="7CBD2AF7" w:rsidR="00086B30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La </w:t>
      </w:r>
      <w:r w:rsidR="00B51383">
        <w:t>S</w:t>
      </w:r>
      <w:r>
        <w:t>ubcomisión ha finalizado el tratamiento del documento “Buenas Prácticas de Fraccionamiento, Almacenamiento y Distribución de Insumos Farmacéuticos” y eleva el documento a esta COPROSAL.</w:t>
      </w:r>
    </w:p>
    <w:p w14:paraId="6516B9FC" w14:textId="33E9F4C7" w:rsidR="00086B30" w:rsidRDefault="00086B30" w:rsidP="00FA3BAF">
      <w:pPr>
        <w:widowControl w:val="0"/>
        <w:spacing w:line="240" w:lineRule="auto"/>
        <w:ind w:leftChars="0" w:left="2" w:hanging="2"/>
        <w:jc w:val="both"/>
      </w:pPr>
    </w:p>
    <w:p w14:paraId="31605647" w14:textId="1E354B2B" w:rsidR="00086B30" w:rsidRDefault="00086B30" w:rsidP="00FA3BAF">
      <w:pPr>
        <w:widowControl w:val="0"/>
        <w:spacing w:line="240" w:lineRule="auto"/>
        <w:ind w:leftChars="0" w:left="2" w:hanging="2"/>
        <w:jc w:val="both"/>
      </w:pPr>
      <w:r w:rsidRPr="00086B30">
        <w:t xml:space="preserve">La delegación de Uruguay manifestó su imposibilidad de elevar el documento como P. Rec. y solicitó posponer la elevación </w:t>
      </w:r>
      <w:proofErr w:type="gramStart"/>
      <w:r w:rsidRPr="00086B30">
        <w:t>del mismo</w:t>
      </w:r>
      <w:proofErr w:type="gramEnd"/>
      <w:r w:rsidRPr="00086B30">
        <w:t xml:space="preserve"> hasta finalizar las evaluaciones internas en cuanto al instrumento M</w:t>
      </w:r>
      <w:r w:rsidR="00B51383" w:rsidRPr="00086B30">
        <w:t>ERCO</w:t>
      </w:r>
      <w:r w:rsidR="00B51383">
        <w:t>SUR</w:t>
      </w:r>
      <w:r w:rsidR="0049226B">
        <w:t xml:space="preserve"> a ser utilizado para su elevación</w:t>
      </w:r>
      <w:r w:rsidRPr="00086B30">
        <w:t xml:space="preserve">. </w:t>
      </w:r>
    </w:p>
    <w:p w14:paraId="15FA2E81" w14:textId="39D6BF17" w:rsidR="00086B30" w:rsidRDefault="00086B30" w:rsidP="00FA3BAF">
      <w:pPr>
        <w:widowControl w:val="0"/>
        <w:spacing w:line="240" w:lineRule="auto"/>
        <w:ind w:leftChars="0" w:left="2" w:hanging="2"/>
        <w:jc w:val="both"/>
      </w:pPr>
    </w:p>
    <w:p w14:paraId="7E6D9FFB" w14:textId="03226610" w:rsidR="00086B30" w:rsidRPr="00B51383" w:rsidRDefault="00086B30" w:rsidP="00FA3BAF">
      <w:pPr>
        <w:widowControl w:val="0"/>
        <w:spacing w:line="240" w:lineRule="auto"/>
        <w:ind w:leftChars="0" w:left="2" w:hanging="2"/>
        <w:jc w:val="both"/>
        <w:rPr>
          <w:bCs/>
        </w:rPr>
      </w:pPr>
      <w:r>
        <w:t xml:space="preserve">El documento en ambas versiones idiomáticas consta como </w:t>
      </w:r>
      <w:r w:rsidR="0049226B">
        <w:rPr>
          <w:b/>
        </w:rPr>
        <w:t>A</w:t>
      </w:r>
      <w:r w:rsidR="00B51383">
        <w:rPr>
          <w:b/>
        </w:rPr>
        <w:t>gregado</w:t>
      </w:r>
      <w:r w:rsidR="0049226B">
        <w:rPr>
          <w:b/>
        </w:rPr>
        <w:t xml:space="preserve"> XII</w:t>
      </w:r>
      <w:r w:rsidR="00B51383">
        <w:rPr>
          <w:bCs/>
        </w:rPr>
        <w:t>.</w:t>
      </w:r>
    </w:p>
    <w:p w14:paraId="000000A5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A6" w14:textId="79BE93A0" w:rsidR="00307BE4" w:rsidRDefault="0049226B" w:rsidP="00ED0D12">
      <w:pPr>
        <w:widowControl w:val="0"/>
        <w:spacing w:line="240" w:lineRule="auto"/>
        <w:ind w:leftChars="0" w:left="2" w:firstLineChars="234" w:firstLine="564"/>
        <w:jc w:val="both"/>
      </w:pPr>
      <w:r>
        <w:rPr>
          <w:b/>
        </w:rPr>
        <w:t>7</w:t>
      </w:r>
      <w:r w:rsidR="00086B30">
        <w:rPr>
          <w:b/>
        </w:rPr>
        <w:t>.6</w:t>
      </w:r>
      <w:r w:rsidR="00086B30">
        <w:t xml:space="preserve"> </w:t>
      </w:r>
      <w:r w:rsidR="00086B30">
        <w:rPr>
          <w:b/>
        </w:rPr>
        <w:t>Subcomisión</w:t>
      </w:r>
      <w:r>
        <w:rPr>
          <w:b/>
        </w:rPr>
        <w:t xml:space="preserve"> de</w:t>
      </w:r>
      <w:r w:rsidR="00086B30">
        <w:rPr>
          <w:b/>
        </w:rPr>
        <w:t xml:space="preserve"> Productos Médicos</w:t>
      </w:r>
    </w:p>
    <w:p w14:paraId="000000A7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6800E58A" w14:textId="070563C2" w:rsidR="0049226B" w:rsidRPr="0049226B" w:rsidRDefault="00086B30" w:rsidP="00FA3BAF">
      <w:pPr>
        <w:widowControl w:val="0"/>
        <w:spacing w:line="240" w:lineRule="auto"/>
        <w:ind w:leftChars="0" w:left="2" w:hanging="2"/>
        <w:jc w:val="both"/>
        <w:rPr>
          <w:b/>
        </w:rPr>
      </w:pPr>
      <w:r>
        <w:t xml:space="preserve">Se dio lectura al Acta de la Subcomisión, la cual fue aprobada y consta como </w:t>
      </w:r>
      <w:r w:rsidR="0049226B">
        <w:rPr>
          <w:b/>
        </w:rPr>
        <w:t>Agregado XIII.</w:t>
      </w:r>
    </w:p>
    <w:p w14:paraId="000000A9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 </w:t>
      </w:r>
    </w:p>
    <w:p w14:paraId="000000AA" w14:textId="6FA8657F" w:rsidR="00307BE4" w:rsidRPr="006B2162" w:rsidRDefault="00086B30" w:rsidP="00FA3BAF">
      <w:pPr>
        <w:widowControl w:val="0"/>
        <w:spacing w:line="240" w:lineRule="auto"/>
        <w:ind w:leftChars="0" w:left="2" w:hanging="2"/>
        <w:jc w:val="both"/>
      </w:pPr>
      <w:r w:rsidRPr="006B2162">
        <w:t>La próxima reunión de la subcomisión para dar tratamiento al documento de trabajo en Inspecciones de Tecnovigilancia será el 10 de junio a las 10hs.</w:t>
      </w:r>
    </w:p>
    <w:p w14:paraId="000000AB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477A101F" w14:textId="77777777" w:rsidR="00ED0D12" w:rsidRDefault="00ED0D12" w:rsidP="00FA3BAF">
      <w:pPr>
        <w:widowControl w:val="0"/>
        <w:spacing w:line="240" w:lineRule="auto"/>
        <w:ind w:leftChars="0" w:left="2" w:hanging="2"/>
        <w:jc w:val="both"/>
      </w:pPr>
    </w:p>
    <w:p w14:paraId="000000AC" w14:textId="77777777" w:rsidR="00307BE4" w:rsidRDefault="00086B30" w:rsidP="00ED0D12">
      <w:pPr>
        <w:widowControl w:val="0"/>
        <w:numPr>
          <w:ilvl w:val="0"/>
          <w:numId w:val="3"/>
        </w:numPr>
        <w:spacing w:line="240" w:lineRule="auto"/>
        <w:ind w:leftChars="0" w:left="566" w:hangingChars="235" w:hanging="566"/>
        <w:jc w:val="both"/>
      </w:pPr>
      <w:r>
        <w:rPr>
          <w:b/>
        </w:rPr>
        <w:t>INCORPORACIÓN AL ORDENAMIENTO JURÍDICO NACIONAL.</w:t>
      </w:r>
    </w:p>
    <w:p w14:paraId="000000AD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AE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>La delegación de Argentina informó las siguientes incorporaciones al Ordenamiento Jurídico Nacional:</w:t>
      </w:r>
    </w:p>
    <w:p w14:paraId="000000AF" w14:textId="3F0F0B1E" w:rsidR="00ED0D12" w:rsidRDefault="00ED0D1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3F2A42AF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tbl>
      <w:tblPr>
        <w:tblStyle w:val="a3"/>
        <w:tblW w:w="8551" w:type="dxa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268"/>
        <w:gridCol w:w="2313"/>
      </w:tblGrid>
      <w:tr w:rsidR="00307BE4" w14:paraId="5740B272" w14:textId="77777777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0" w14:textId="77777777" w:rsidR="00307BE4" w:rsidRDefault="00086B30" w:rsidP="00FA3BAF">
            <w:pPr>
              <w:spacing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 xml:space="preserve">Res. GMC </w:t>
            </w:r>
            <w:proofErr w:type="spellStart"/>
            <w:r>
              <w:rPr>
                <w:b/>
              </w:rPr>
              <w:t>N</w:t>
            </w:r>
            <w:r>
              <w:rPr>
                <w:b/>
                <w:color w:val="000000"/>
              </w:rPr>
              <w:t>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1" w14:textId="77777777" w:rsidR="00307BE4" w:rsidRDefault="00086B30" w:rsidP="00FA3BAF">
            <w:pPr>
              <w:spacing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Instrumento de Internalización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2" w14:textId="77777777" w:rsidR="00307BE4" w:rsidRDefault="00086B30" w:rsidP="00FA3BAF">
            <w:pPr>
              <w:spacing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Fecha de Publicación</w:t>
            </w:r>
          </w:p>
        </w:tc>
      </w:tr>
      <w:tr w:rsidR="00307BE4" w14:paraId="680AB353" w14:textId="77777777">
        <w:trPr>
          <w:trHeight w:val="88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B3" w14:textId="77777777" w:rsidR="00307BE4" w:rsidRDefault="00086B30" w:rsidP="00FA3BAF">
            <w:pPr>
              <w:shd w:val="clear" w:color="auto" w:fill="FFFFFF"/>
              <w:spacing w:line="240" w:lineRule="auto"/>
              <w:ind w:leftChars="0" w:left="2" w:hanging="2"/>
              <w:jc w:val="center"/>
            </w:pPr>
            <w:r>
              <w:t>20/17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B4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Disposición 11419/2024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B5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30/12/24</w:t>
            </w:r>
          </w:p>
        </w:tc>
      </w:tr>
      <w:tr w:rsidR="00307BE4" w14:paraId="7D8E7747" w14:textId="77777777">
        <w:trPr>
          <w:trHeight w:val="88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B6" w14:textId="77777777" w:rsidR="00307BE4" w:rsidRDefault="00086B30" w:rsidP="00FA3BAF">
            <w:pPr>
              <w:shd w:val="clear" w:color="auto" w:fill="FFFFFF"/>
              <w:spacing w:line="240" w:lineRule="auto"/>
              <w:ind w:leftChars="0" w:left="2" w:hanging="2"/>
              <w:jc w:val="center"/>
            </w:pPr>
            <w:r>
              <w:t>25/21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B7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Disposición</w:t>
            </w:r>
          </w:p>
          <w:p w14:paraId="000000B8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 xml:space="preserve"> 64/2025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B9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04/01/25</w:t>
            </w:r>
          </w:p>
        </w:tc>
      </w:tr>
      <w:tr w:rsidR="00307BE4" w14:paraId="5D82CFDC" w14:textId="77777777">
        <w:trPr>
          <w:trHeight w:val="88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BA" w14:textId="77777777" w:rsidR="00307BE4" w:rsidRDefault="00086B30" w:rsidP="00FA3BAF">
            <w:pPr>
              <w:shd w:val="clear" w:color="auto" w:fill="FFFFFF"/>
              <w:spacing w:line="240" w:lineRule="auto"/>
              <w:ind w:leftChars="0" w:left="2" w:hanging="2"/>
              <w:jc w:val="center"/>
            </w:pPr>
            <w:r>
              <w:t>08/22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BB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Disposición 8045/2024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BC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06/09/24</w:t>
            </w:r>
          </w:p>
        </w:tc>
      </w:tr>
      <w:tr w:rsidR="00307BE4" w14:paraId="7E6D0881" w14:textId="77777777">
        <w:trPr>
          <w:trHeight w:val="88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BD" w14:textId="77777777" w:rsidR="00307BE4" w:rsidRDefault="00086B30" w:rsidP="00FA3BAF">
            <w:pPr>
              <w:shd w:val="clear" w:color="auto" w:fill="FFFFFF"/>
              <w:spacing w:line="240" w:lineRule="auto"/>
              <w:ind w:leftChars="0" w:left="2" w:hanging="2"/>
              <w:jc w:val="center"/>
              <w:rPr>
                <w:sz w:val="28"/>
                <w:szCs w:val="28"/>
              </w:rPr>
            </w:pPr>
            <w:r>
              <w:t>18/23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BE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Disposición 8067/2024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BF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06/09/24</w:t>
            </w:r>
          </w:p>
        </w:tc>
      </w:tr>
      <w:tr w:rsidR="00307BE4" w14:paraId="37EC380C" w14:textId="77777777">
        <w:trPr>
          <w:trHeight w:val="88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C0" w14:textId="77777777" w:rsidR="00307BE4" w:rsidRDefault="00086B30" w:rsidP="00FA3BAF">
            <w:pPr>
              <w:shd w:val="clear" w:color="auto" w:fill="FFFFFF"/>
              <w:spacing w:line="240" w:lineRule="auto"/>
              <w:ind w:leftChars="0" w:left="2" w:hanging="2"/>
              <w:jc w:val="center"/>
            </w:pPr>
            <w:r>
              <w:t>22/23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C1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Disposición 8046/2024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C2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06/09/24</w:t>
            </w:r>
          </w:p>
        </w:tc>
      </w:tr>
      <w:tr w:rsidR="00307BE4" w14:paraId="7C2EEF82" w14:textId="77777777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C3" w14:textId="77777777" w:rsidR="00307BE4" w:rsidRDefault="00086B30" w:rsidP="00FA3BAF">
            <w:pPr>
              <w:shd w:val="clear" w:color="auto" w:fill="FFFFFF"/>
              <w:spacing w:line="240" w:lineRule="auto"/>
              <w:ind w:leftChars="0" w:left="2" w:hanging="2"/>
              <w:jc w:val="center"/>
            </w:pPr>
            <w:r>
              <w:t>34/23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C4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Disposición 11419/2024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C5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30/12/24</w:t>
            </w:r>
          </w:p>
        </w:tc>
      </w:tr>
      <w:tr w:rsidR="00307BE4" w14:paraId="2FA7558C" w14:textId="77777777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C6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07/24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C7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Disposición 11467/2024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C8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02/01/25</w:t>
            </w:r>
          </w:p>
        </w:tc>
      </w:tr>
    </w:tbl>
    <w:p w14:paraId="000000C9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CA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>La delegación de Brasil informó las siguientes incorporaciones al Ordenamiento Jurídico Nacional:</w:t>
      </w:r>
    </w:p>
    <w:p w14:paraId="000000CB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tbl>
      <w:tblPr>
        <w:tblStyle w:val="a4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43"/>
        <w:gridCol w:w="2380"/>
        <w:gridCol w:w="2380"/>
      </w:tblGrid>
      <w:tr w:rsidR="00307BE4" w14:paraId="4189B77F" w14:textId="77777777">
        <w:trPr>
          <w:trHeight w:val="555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C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 xml:space="preserve">Res. GMC </w:t>
            </w: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2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D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Instrumento de Internalización</w:t>
            </w:r>
          </w:p>
        </w:tc>
        <w:tc>
          <w:tcPr>
            <w:tcW w:w="2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E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  <w:rPr>
                <w:b/>
              </w:rPr>
            </w:pPr>
            <w:r>
              <w:rPr>
                <w:b/>
              </w:rPr>
              <w:t>Fecha de Publicación</w:t>
            </w:r>
          </w:p>
        </w:tc>
      </w:tr>
      <w:tr w:rsidR="00307BE4" w14:paraId="5B516298" w14:textId="77777777">
        <w:trPr>
          <w:trHeight w:val="885"/>
        </w:trPr>
        <w:tc>
          <w:tcPr>
            <w:tcW w:w="37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F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 xml:space="preserve">35/20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0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 xml:space="preserve">RDC </w:t>
            </w:r>
            <w:proofErr w:type="spellStart"/>
            <w:r>
              <w:t>Nº</w:t>
            </w:r>
            <w:proofErr w:type="spellEnd"/>
            <w:r>
              <w:t xml:space="preserve"> 528/2021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1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>11/08/2021</w:t>
            </w:r>
          </w:p>
        </w:tc>
      </w:tr>
      <w:tr w:rsidR="00307BE4" w14:paraId="5C404ACB" w14:textId="77777777">
        <w:trPr>
          <w:trHeight w:val="945"/>
        </w:trPr>
        <w:tc>
          <w:tcPr>
            <w:tcW w:w="37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2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 xml:space="preserve">14/21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3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 xml:space="preserve">RDC </w:t>
            </w:r>
            <w:proofErr w:type="spellStart"/>
            <w:r>
              <w:t>Nº</w:t>
            </w:r>
            <w:proofErr w:type="spellEnd"/>
            <w:r>
              <w:t xml:space="preserve"> 600/2022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4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>16/02/2022</w:t>
            </w:r>
          </w:p>
        </w:tc>
      </w:tr>
      <w:tr w:rsidR="00307BE4" w14:paraId="298224F7" w14:textId="77777777">
        <w:trPr>
          <w:trHeight w:val="840"/>
        </w:trPr>
        <w:tc>
          <w:tcPr>
            <w:tcW w:w="37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5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 xml:space="preserve">24/21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6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 xml:space="preserve">RDC </w:t>
            </w:r>
            <w:proofErr w:type="spellStart"/>
            <w:r>
              <w:t>Nº</w:t>
            </w:r>
            <w:proofErr w:type="spellEnd"/>
            <w:r>
              <w:t xml:space="preserve"> 830/2023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7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>06/12/2023</w:t>
            </w:r>
          </w:p>
        </w:tc>
      </w:tr>
      <w:tr w:rsidR="00307BE4" w14:paraId="00D0DBB2" w14:textId="77777777">
        <w:trPr>
          <w:trHeight w:val="840"/>
        </w:trPr>
        <w:tc>
          <w:tcPr>
            <w:tcW w:w="37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8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 xml:space="preserve">25/21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9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 xml:space="preserve">RDC </w:t>
            </w:r>
            <w:proofErr w:type="spellStart"/>
            <w:r>
              <w:t>Nº</w:t>
            </w:r>
            <w:proofErr w:type="spellEnd"/>
            <w:r>
              <w:t xml:space="preserve"> 751/2022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A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>15/09/2022</w:t>
            </w:r>
          </w:p>
        </w:tc>
      </w:tr>
      <w:tr w:rsidR="00307BE4" w14:paraId="6788E579" w14:textId="77777777">
        <w:trPr>
          <w:trHeight w:val="990"/>
        </w:trPr>
        <w:tc>
          <w:tcPr>
            <w:tcW w:w="37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B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lastRenderedPageBreak/>
              <w:t xml:space="preserve">48/21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C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 xml:space="preserve">RDC </w:t>
            </w:r>
            <w:proofErr w:type="spellStart"/>
            <w:r>
              <w:t>Nº</w:t>
            </w:r>
            <w:proofErr w:type="spellEnd"/>
            <w:r>
              <w:t xml:space="preserve"> 907/2024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D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>23/09/2024</w:t>
            </w:r>
          </w:p>
        </w:tc>
      </w:tr>
      <w:tr w:rsidR="00307BE4" w14:paraId="09D83A70" w14:textId="77777777">
        <w:trPr>
          <w:trHeight w:val="975"/>
        </w:trPr>
        <w:tc>
          <w:tcPr>
            <w:tcW w:w="37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E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 xml:space="preserve">18/23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F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 xml:space="preserve">RDC </w:t>
            </w:r>
            <w:proofErr w:type="spellStart"/>
            <w:r>
              <w:t>Nº</w:t>
            </w:r>
            <w:proofErr w:type="spellEnd"/>
            <w:r>
              <w:t xml:space="preserve"> 942/2024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0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>03/03/2025</w:t>
            </w:r>
          </w:p>
        </w:tc>
      </w:tr>
      <w:tr w:rsidR="00307BE4" w14:paraId="474693B5" w14:textId="77777777">
        <w:trPr>
          <w:trHeight w:val="945"/>
        </w:trPr>
        <w:tc>
          <w:tcPr>
            <w:tcW w:w="37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1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 xml:space="preserve">07/24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2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>RDC 848/2024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3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>08/03/2024</w:t>
            </w:r>
          </w:p>
        </w:tc>
      </w:tr>
    </w:tbl>
    <w:p w14:paraId="000000E4" w14:textId="77777777" w:rsidR="00307BE4" w:rsidRDefault="00307BE4" w:rsidP="00FA3BAF">
      <w:pPr>
        <w:widowControl w:val="0"/>
        <w:spacing w:line="240" w:lineRule="auto"/>
        <w:ind w:leftChars="0" w:left="2" w:hanging="2"/>
        <w:jc w:val="center"/>
      </w:pPr>
    </w:p>
    <w:p w14:paraId="000000E5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>La delegación de Paraguay informó las siguientes incorporaciones al Ordenamiento Jurídico Nacional:</w:t>
      </w:r>
    </w:p>
    <w:p w14:paraId="000000E6" w14:textId="77777777" w:rsidR="00307BE4" w:rsidRDefault="00307BE4" w:rsidP="00FA3BAF">
      <w:pPr>
        <w:widowControl w:val="0"/>
        <w:spacing w:line="240" w:lineRule="auto"/>
        <w:ind w:leftChars="0" w:left="2" w:hanging="2"/>
        <w:jc w:val="center"/>
      </w:pPr>
    </w:p>
    <w:tbl>
      <w:tblPr>
        <w:tblStyle w:val="a5"/>
        <w:tblW w:w="8551" w:type="dxa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268"/>
        <w:gridCol w:w="2313"/>
      </w:tblGrid>
      <w:tr w:rsidR="00307BE4" w14:paraId="799D695B" w14:textId="77777777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7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 xml:space="preserve">Res. GMC </w:t>
            </w: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8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Instrumento de Internalización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9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Fecha de Publicación</w:t>
            </w:r>
          </w:p>
        </w:tc>
      </w:tr>
      <w:tr w:rsidR="00307BE4" w14:paraId="26DFC9C3" w14:textId="77777777">
        <w:trPr>
          <w:trHeight w:val="88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EA" w14:textId="77777777" w:rsidR="00307BE4" w:rsidRDefault="00086B30" w:rsidP="00FA3BAF">
            <w:pPr>
              <w:shd w:val="clear" w:color="auto" w:fill="FFFFFF"/>
              <w:spacing w:line="240" w:lineRule="auto"/>
              <w:ind w:leftChars="0" w:left="2" w:hanging="2"/>
              <w:jc w:val="center"/>
            </w:pPr>
            <w:r>
              <w:t>02/21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EB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proofErr w:type="spellStart"/>
            <w:r>
              <w:t>Dec</w:t>
            </w:r>
            <w:proofErr w:type="spellEnd"/>
            <w:r>
              <w:t xml:space="preserve">. </w:t>
            </w:r>
            <w:proofErr w:type="spellStart"/>
            <w:r>
              <w:t>N°</w:t>
            </w:r>
            <w:proofErr w:type="spellEnd"/>
            <w:r>
              <w:t xml:space="preserve"> 3426/25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EC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28/02/25</w:t>
            </w:r>
          </w:p>
        </w:tc>
      </w:tr>
      <w:tr w:rsidR="00307BE4" w14:paraId="724C017F" w14:textId="77777777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ED" w14:textId="77777777" w:rsidR="00307BE4" w:rsidRDefault="00086B30" w:rsidP="00FA3BAF">
            <w:pPr>
              <w:shd w:val="clear" w:color="auto" w:fill="FFFFFF"/>
              <w:spacing w:line="240" w:lineRule="auto"/>
              <w:ind w:leftChars="0" w:left="2" w:hanging="2"/>
              <w:jc w:val="center"/>
            </w:pPr>
            <w:r>
              <w:t xml:space="preserve"> 14/21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EE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proofErr w:type="spellStart"/>
            <w:r>
              <w:t>Dec</w:t>
            </w:r>
            <w:proofErr w:type="spellEnd"/>
            <w:r>
              <w:t xml:space="preserve">. </w:t>
            </w:r>
            <w:proofErr w:type="spellStart"/>
            <w:r>
              <w:t>N°</w:t>
            </w:r>
            <w:proofErr w:type="spellEnd"/>
            <w:r>
              <w:t xml:space="preserve"> 3421/25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EF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28/02/25</w:t>
            </w:r>
          </w:p>
        </w:tc>
      </w:tr>
      <w:tr w:rsidR="00307BE4" w14:paraId="68E26629" w14:textId="77777777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F0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24/21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F1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proofErr w:type="spellStart"/>
            <w:r>
              <w:t>Dec</w:t>
            </w:r>
            <w:proofErr w:type="spellEnd"/>
            <w:r>
              <w:t xml:space="preserve">. </w:t>
            </w:r>
            <w:proofErr w:type="spellStart"/>
            <w:r>
              <w:t>N°</w:t>
            </w:r>
            <w:proofErr w:type="spellEnd"/>
            <w:r>
              <w:t xml:space="preserve"> 3422/25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F2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28/02/25</w:t>
            </w:r>
          </w:p>
        </w:tc>
      </w:tr>
      <w:tr w:rsidR="00307BE4" w14:paraId="50762B01" w14:textId="77777777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F3" w14:textId="77777777" w:rsidR="00307BE4" w:rsidRDefault="00086B30" w:rsidP="00FA3BAF">
            <w:pPr>
              <w:shd w:val="clear" w:color="auto" w:fill="FFFFFF"/>
              <w:spacing w:line="240" w:lineRule="auto"/>
              <w:ind w:leftChars="0" w:left="2" w:hanging="2"/>
              <w:jc w:val="center"/>
            </w:pPr>
            <w:r>
              <w:t>25/21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F4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proofErr w:type="spellStart"/>
            <w:r>
              <w:t>Dec</w:t>
            </w:r>
            <w:proofErr w:type="spellEnd"/>
            <w:r>
              <w:t xml:space="preserve">. </w:t>
            </w:r>
            <w:proofErr w:type="spellStart"/>
            <w:r>
              <w:t>N°</w:t>
            </w:r>
            <w:proofErr w:type="spellEnd"/>
            <w:r>
              <w:t xml:space="preserve"> 3425/25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F5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28/02/25</w:t>
            </w:r>
          </w:p>
        </w:tc>
      </w:tr>
      <w:tr w:rsidR="00307BE4" w14:paraId="605CA5B8" w14:textId="77777777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F6" w14:textId="77777777" w:rsidR="00307BE4" w:rsidRDefault="00086B30" w:rsidP="00FA3BAF">
            <w:pPr>
              <w:shd w:val="clear" w:color="auto" w:fill="FFFFFF"/>
              <w:spacing w:line="240" w:lineRule="auto"/>
              <w:ind w:leftChars="0" w:left="2" w:hanging="2"/>
              <w:jc w:val="center"/>
            </w:pPr>
            <w:r>
              <w:t>48/21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F7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proofErr w:type="spellStart"/>
            <w:r>
              <w:t>Dec</w:t>
            </w:r>
            <w:proofErr w:type="spellEnd"/>
            <w:r>
              <w:t xml:space="preserve">. </w:t>
            </w:r>
            <w:proofErr w:type="spellStart"/>
            <w:r>
              <w:t>N°</w:t>
            </w:r>
            <w:proofErr w:type="spellEnd"/>
            <w:r>
              <w:t xml:space="preserve"> 3423/25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F8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28/02/25</w:t>
            </w:r>
          </w:p>
        </w:tc>
      </w:tr>
      <w:tr w:rsidR="00307BE4" w14:paraId="5D4E744F" w14:textId="77777777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F9" w14:textId="77777777" w:rsidR="00307BE4" w:rsidRDefault="00086B30" w:rsidP="00FA3BAF">
            <w:pPr>
              <w:shd w:val="clear" w:color="auto" w:fill="FFFFFF"/>
              <w:spacing w:line="240" w:lineRule="auto"/>
              <w:ind w:leftChars="0" w:left="2" w:hanging="2"/>
              <w:jc w:val="center"/>
            </w:pPr>
            <w:r>
              <w:t>08/22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FA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proofErr w:type="spellStart"/>
            <w:r>
              <w:t>Dec</w:t>
            </w:r>
            <w:proofErr w:type="spellEnd"/>
            <w:r>
              <w:t xml:space="preserve">. </w:t>
            </w:r>
            <w:proofErr w:type="spellStart"/>
            <w:r>
              <w:t>N°</w:t>
            </w:r>
            <w:proofErr w:type="spellEnd"/>
            <w:r>
              <w:t xml:space="preserve"> 3424/25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FB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28/02/25</w:t>
            </w:r>
          </w:p>
        </w:tc>
      </w:tr>
    </w:tbl>
    <w:p w14:paraId="000000FC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0FE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>La delegación de Uruguay informó las siguientes incorporaciones al Ordenamiento Jurídico Nacional:</w:t>
      </w:r>
    </w:p>
    <w:p w14:paraId="000000FF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tbl>
      <w:tblPr>
        <w:tblStyle w:val="a6"/>
        <w:tblW w:w="8551" w:type="dxa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268"/>
        <w:gridCol w:w="2313"/>
      </w:tblGrid>
      <w:tr w:rsidR="00307BE4" w14:paraId="25D0ED31" w14:textId="77777777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0" w14:textId="77777777" w:rsidR="00307BE4" w:rsidRDefault="00086B30" w:rsidP="00FA3BAF">
            <w:pPr>
              <w:spacing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 xml:space="preserve">Res. GMC </w:t>
            </w: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1" w14:textId="77777777" w:rsidR="00307BE4" w:rsidRDefault="00086B30" w:rsidP="00FA3BAF">
            <w:pPr>
              <w:spacing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Instrumento de Internalización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2" w14:textId="77777777" w:rsidR="00307BE4" w:rsidRDefault="00086B30" w:rsidP="00FA3BAF">
            <w:pPr>
              <w:spacing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Fecha de Publicación</w:t>
            </w:r>
          </w:p>
        </w:tc>
      </w:tr>
      <w:tr w:rsidR="00307BE4" w14:paraId="5B283941" w14:textId="77777777">
        <w:trPr>
          <w:trHeight w:val="88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03" w14:textId="77777777" w:rsidR="00307BE4" w:rsidRDefault="00086B30" w:rsidP="00FA3BAF">
            <w:pPr>
              <w:shd w:val="clear" w:color="auto" w:fill="FFFFFF"/>
              <w:spacing w:line="240" w:lineRule="auto"/>
              <w:ind w:leftChars="0" w:left="2" w:hanging="2"/>
              <w:jc w:val="center"/>
            </w:pPr>
            <w:r>
              <w:t>18/23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04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proofErr w:type="spellStart"/>
            <w:r>
              <w:t>Dec</w:t>
            </w:r>
            <w:proofErr w:type="spellEnd"/>
            <w:r>
              <w:t xml:space="preserve">. PE </w:t>
            </w:r>
            <w:proofErr w:type="spellStart"/>
            <w:r>
              <w:t>N°</w:t>
            </w:r>
            <w:proofErr w:type="spellEnd"/>
            <w:r>
              <w:t xml:space="preserve"> 284/024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05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01/11/2024</w:t>
            </w:r>
          </w:p>
        </w:tc>
      </w:tr>
      <w:tr w:rsidR="00307BE4" w14:paraId="31296541" w14:textId="77777777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06" w14:textId="77777777" w:rsidR="00307BE4" w:rsidRDefault="00086B30" w:rsidP="00FA3BAF">
            <w:pPr>
              <w:shd w:val="clear" w:color="auto" w:fill="FFFFFF"/>
              <w:spacing w:line="240" w:lineRule="auto"/>
              <w:ind w:leftChars="0" w:left="2" w:hanging="2"/>
              <w:jc w:val="center"/>
            </w:pPr>
            <w:r>
              <w:t>07/24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07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proofErr w:type="spellStart"/>
            <w:r>
              <w:t>Dec</w:t>
            </w:r>
            <w:proofErr w:type="spellEnd"/>
            <w:r>
              <w:t xml:space="preserve">. PE </w:t>
            </w:r>
            <w:proofErr w:type="spellStart"/>
            <w:r>
              <w:t>N°</w:t>
            </w:r>
            <w:proofErr w:type="spellEnd"/>
            <w:r>
              <w:t xml:space="preserve"> 35/025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108" w14:textId="77777777" w:rsidR="00307BE4" w:rsidRDefault="00086B30" w:rsidP="00FA3BAF">
            <w:pPr>
              <w:spacing w:line="240" w:lineRule="auto"/>
              <w:ind w:leftChars="0" w:left="2" w:hanging="2"/>
              <w:jc w:val="center"/>
            </w:pPr>
            <w:r>
              <w:t>06/03/2025</w:t>
            </w:r>
          </w:p>
        </w:tc>
      </w:tr>
    </w:tbl>
    <w:p w14:paraId="00000109" w14:textId="34AB78FB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314D0B81" w14:textId="4F9E1523" w:rsidR="00ED0D12" w:rsidRDefault="00ED0D1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7C8E76CF" w14:textId="02FCBB56" w:rsidR="008A1AD6" w:rsidRPr="006B2162" w:rsidRDefault="008A1AD6" w:rsidP="00ED0D12">
      <w:pPr>
        <w:widowControl w:val="0"/>
        <w:numPr>
          <w:ilvl w:val="0"/>
          <w:numId w:val="3"/>
        </w:numPr>
        <w:spacing w:line="240" w:lineRule="auto"/>
        <w:ind w:leftChars="0" w:left="566" w:hangingChars="235" w:hanging="566"/>
        <w:jc w:val="both"/>
        <w:rPr>
          <w:b/>
        </w:rPr>
      </w:pPr>
      <w:r w:rsidRPr="006B2162">
        <w:rPr>
          <w:b/>
        </w:rPr>
        <w:lastRenderedPageBreak/>
        <w:t>PROGRAMA DE TRABAJO 2025-2026. SEGUIMIENTO</w:t>
      </w:r>
    </w:p>
    <w:p w14:paraId="050D8A0D" w14:textId="7375CFD7" w:rsidR="008A1AD6" w:rsidRDefault="008A1AD6" w:rsidP="00FA3BAF">
      <w:pPr>
        <w:widowControl w:val="0"/>
        <w:spacing w:line="240" w:lineRule="auto"/>
        <w:ind w:leftChars="0" w:left="0" w:firstLineChars="0" w:firstLine="0"/>
        <w:jc w:val="both"/>
      </w:pPr>
    </w:p>
    <w:p w14:paraId="09B35103" w14:textId="385DFA15" w:rsidR="008A1AD6" w:rsidRDefault="008A1AD6" w:rsidP="00ED0D12">
      <w:pPr>
        <w:widowControl w:val="0"/>
        <w:spacing w:line="240" w:lineRule="auto"/>
        <w:ind w:leftChars="0" w:left="0" w:firstLineChars="0" w:firstLine="567"/>
        <w:jc w:val="both"/>
        <w:rPr>
          <w:b/>
        </w:rPr>
      </w:pPr>
      <w:r w:rsidRPr="008A1AD6">
        <w:rPr>
          <w:b/>
        </w:rPr>
        <w:t>9.1</w:t>
      </w:r>
      <w:r w:rsidR="008256B2">
        <w:rPr>
          <w:b/>
        </w:rPr>
        <w:t>.</w:t>
      </w:r>
      <w:r w:rsidRPr="008A1AD6">
        <w:rPr>
          <w:b/>
        </w:rPr>
        <w:t xml:space="preserve"> Realizar curso de capacitación específico en BPF de cosméticos.</w:t>
      </w:r>
    </w:p>
    <w:p w14:paraId="7338EDC6" w14:textId="77777777" w:rsidR="0094725E" w:rsidRDefault="0094725E" w:rsidP="00FA3BAF">
      <w:pPr>
        <w:widowControl w:val="0"/>
        <w:spacing w:line="240" w:lineRule="auto"/>
        <w:ind w:leftChars="0" w:left="0" w:firstLineChars="0" w:firstLine="0"/>
        <w:jc w:val="both"/>
      </w:pPr>
    </w:p>
    <w:p w14:paraId="1BF33A74" w14:textId="57779668" w:rsidR="008A1AD6" w:rsidRPr="008A1AD6" w:rsidRDefault="0049226B" w:rsidP="00FA3BAF">
      <w:pPr>
        <w:widowControl w:val="0"/>
        <w:spacing w:line="240" w:lineRule="auto"/>
        <w:ind w:leftChars="0" w:left="0" w:firstLineChars="0" w:firstLine="0"/>
        <w:jc w:val="both"/>
      </w:pPr>
      <w:r>
        <w:t>Tratado en el punto 4</w:t>
      </w:r>
      <w:r w:rsidR="008A1AD6" w:rsidRPr="008A1AD6">
        <w:t xml:space="preserve">.2 </w:t>
      </w:r>
      <w:bookmarkStart w:id="2" w:name="_Hlk197618307"/>
      <w:r w:rsidRPr="008A1AD6">
        <w:t>de</w:t>
      </w:r>
      <w:r w:rsidR="00ED0D12">
        <w:t>l</w:t>
      </w:r>
      <w:r w:rsidRPr="008A1AD6">
        <w:t xml:space="preserve"> </w:t>
      </w:r>
      <w:r w:rsidR="00ED0D12">
        <w:t>A</w:t>
      </w:r>
      <w:r w:rsidRPr="008A1AD6">
        <w:t>cta</w:t>
      </w:r>
      <w:r w:rsidR="008A1AD6" w:rsidRPr="008A1AD6">
        <w:t>.</w:t>
      </w:r>
      <w:bookmarkEnd w:id="2"/>
    </w:p>
    <w:p w14:paraId="4C49AA93" w14:textId="77777777" w:rsidR="008A1AD6" w:rsidRPr="008A1AD6" w:rsidRDefault="008A1AD6" w:rsidP="00FA3BAF">
      <w:pPr>
        <w:widowControl w:val="0"/>
        <w:spacing w:line="240" w:lineRule="auto"/>
        <w:ind w:leftChars="0" w:left="0" w:firstLineChars="0" w:firstLine="0"/>
        <w:jc w:val="both"/>
        <w:rPr>
          <w:b/>
        </w:rPr>
      </w:pPr>
    </w:p>
    <w:p w14:paraId="43CF048F" w14:textId="084FCBED" w:rsidR="008A1AD6" w:rsidRDefault="008A1AD6" w:rsidP="00ED0D12">
      <w:pPr>
        <w:widowControl w:val="0"/>
        <w:spacing w:line="240" w:lineRule="auto"/>
        <w:ind w:leftChars="0" w:left="567" w:firstLineChars="0" w:firstLine="0"/>
        <w:jc w:val="both"/>
        <w:rPr>
          <w:b/>
        </w:rPr>
      </w:pPr>
      <w:r w:rsidRPr="008A1AD6">
        <w:rPr>
          <w:b/>
        </w:rPr>
        <w:t>9.2</w:t>
      </w:r>
      <w:r w:rsidR="008256B2">
        <w:rPr>
          <w:b/>
        </w:rPr>
        <w:t>.</w:t>
      </w:r>
      <w:r w:rsidRPr="008A1AD6">
        <w:rPr>
          <w:b/>
        </w:rPr>
        <w:t xml:space="preserve"> Realizar curso de capacitación específica de inspectores en el control y fiscalización de sustancias y productos controlados Fase II</w:t>
      </w:r>
    </w:p>
    <w:p w14:paraId="1FBD0700" w14:textId="77777777" w:rsidR="0094725E" w:rsidRDefault="0094725E" w:rsidP="00FA3BAF">
      <w:pPr>
        <w:widowControl w:val="0"/>
        <w:spacing w:line="240" w:lineRule="auto"/>
        <w:ind w:leftChars="0" w:left="0" w:firstLineChars="0" w:firstLine="0"/>
        <w:jc w:val="both"/>
      </w:pPr>
    </w:p>
    <w:p w14:paraId="44775C90" w14:textId="4F984F9D" w:rsidR="008A1AD6" w:rsidRDefault="0049226B" w:rsidP="00FA3BAF">
      <w:pPr>
        <w:widowControl w:val="0"/>
        <w:spacing w:line="240" w:lineRule="auto"/>
        <w:ind w:leftChars="0" w:left="0" w:firstLineChars="0" w:firstLine="0"/>
        <w:jc w:val="both"/>
      </w:pPr>
      <w:r>
        <w:t xml:space="preserve">Tratado en el punto 4.1 </w:t>
      </w:r>
      <w:r w:rsidR="00ED0D12" w:rsidRPr="008A1AD6">
        <w:t>de</w:t>
      </w:r>
      <w:r w:rsidR="00ED0D12">
        <w:t>l</w:t>
      </w:r>
      <w:r w:rsidR="00ED0D12" w:rsidRPr="008A1AD6">
        <w:t xml:space="preserve"> </w:t>
      </w:r>
      <w:r w:rsidR="00ED0D12">
        <w:t>A</w:t>
      </w:r>
      <w:r w:rsidR="00ED0D12" w:rsidRPr="008A1AD6">
        <w:t>cta.</w:t>
      </w:r>
    </w:p>
    <w:p w14:paraId="5B604F9D" w14:textId="77777777" w:rsidR="008A1AD6" w:rsidRPr="008A1AD6" w:rsidRDefault="008A1AD6" w:rsidP="00FA3BAF">
      <w:pPr>
        <w:widowControl w:val="0"/>
        <w:spacing w:line="240" w:lineRule="auto"/>
        <w:ind w:leftChars="0" w:left="0" w:firstLineChars="0" w:firstLine="0"/>
        <w:jc w:val="both"/>
      </w:pPr>
    </w:p>
    <w:p w14:paraId="5166F2ED" w14:textId="784F03D5" w:rsidR="008A1AD6" w:rsidRDefault="008A1AD6" w:rsidP="00ED0D12">
      <w:pPr>
        <w:widowControl w:val="0"/>
        <w:spacing w:line="240" w:lineRule="auto"/>
        <w:ind w:leftChars="0" w:left="567" w:firstLineChars="0" w:firstLine="0"/>
        <w:jc w:val="both"/>
        <w:rPr>
          <w:b/>
        </w:rPr>
      </w:pPr>
      <w:r w:rsidRPr="008A1AD6">
        <w:rPr>
          <w:b/>
        </w:rPr>
        <w:t>9.3</w:t>
      </w:r>
      <w:r w:rsidR="008256B2">
        <w:rPr>
          <w:b/>
        </w:rPr>
        <w:t>.</w:t>
      </w:r>
      <w:r w:rsidRPr="008A1AD6">
        <w:rPr>
          <w:b/>
        </w:rPr>
        <w:t xml:space="preserve"> Realizar curso de capacitación específico Fase II en BPF de </w:t>
      </w:r>
      <w:proofErr w:type="spellStart"/>
      <w:r w:rsidRPr="008A1AD6">
        <w:rPr>
          <w:b/>
        </w:rPr>
        <w:t>domisanitarios</w:t>
      </w:r>
      <w:proofErr w:type="spellEnd"/>
    </w:p>
    <w:p w14:paraId="04313C81" w14:textId="77777777" w:rsidR="0094725E" w:rsidRDefault="0094725E" w:rsidP="00FA3BAF">
      <w:pPr>
        <w:widowControl w:val="0"/>
        <w:spacing w:line="240" w:lineRule="auto"/>
        <w:ind w:leftChars="0" w:left="0" w:firstLineChars="0" w:firstLine="0"/>
        <w:jc w:val="both"/>
      </w:pPr>
    </w:p>
    <w:p w14:paraId="29FA8E81" w14:textId="3FDBE68E" w:rsidR="008A1AD6" w:rsidRPr="008A1AD6" w:rsidRDefault="0049226B" w:rsidP="00FA3BAF">
      <w:pPr>
        <w:widowControl w:val="0"/>
        <w:spacing w:line="240" w:lineRule="auto"/>
        <w:ind w:leftChars="0" w:left="0" w:firstLineChars="0" w:firstLine="0"/>
        <w:jc w:val="both"/>
      </w:pPr>
      <w:r>
        <w:t xml:space="preserve">Tratado en el punto 4.3 </w:t>
      </w:r>
      <w:r w:rsidR="00ED0D12" w:rsidRPr="008A1AD6">
        <w:t>de</w:t>
      </w:r>
      <w:r w:rsidR="00ED0D12">
        <w:t>l</w:t>
      </w:r>
      <w:r w:rsidR="00ED0D12" w:rsidRPr="008A1AD6">
        <w:t xml:space="preserve"> </w:t>
      </w:r>
      <w:r w:rsidR="00ED0D12">
        <w:t>A</w:t>
      </w:r>
      <w:r w:rsidR="00ED0D12" w:rsidRPr="008A1AD6">
        <w:t>cta.</w:t>
      </w:r>
    </w:p>
    <w:p w14:paraId="37E2A14C" w14:textId="77777777" w:rsidR="008A1AD6" w:rsidRPr="008A1AD6" w:rsidRDefault="008A1AD6" w:rsidP="00FA3BAF">
      <w:pPr>
        <w:widowControl w:val="0"/>
        <w:spacing w:line="240" w:lineRule="auto"/>
        <w:ind w:leftChars="0" w:left="0" w:firstLineChars="0" w:firstLine="0"/>
        <w:jc w:val="both"/>
        <w:rPr>
          <w:b/>
        </w:rPr>
      </w:pPr>
    </w:p>
    <w:p w14:paraId="6406B105" w14:textId="0A530030" w:rsidR="008A1AD6" w:rsidRDefault="008A1AD6" w:rsidP="00ED0D12">
      <w:pPr>
        <w:widowControl w:val="0"/>
        <w:spacing w:line="240" w:lineRule="auto"/>
        <w:ind w:leftChars="0" w:left="567" w:firstLineChars="0" w:firstLine="0"/>
        <w:jc w:val="both"/>
        <w:rPr>
          <w:b/>
        </w:rPr>
      </w:pPr>
      <w:r w:rsidRPr="008A1AD6">
        <w:rPr>
          <w:b/>
        </w:rPr>
        <w:t>9.4</w:t>
      </w:r>
      <w:r w:rsidR="008256B2">
        <w:rPr>
          <w:b/>
        </w:rPr>
        <w:t>.</w:t>
      </w:r>
      <w:r w:rsidRPr="008A1AD6">
        <w:rPr>
          <w:b/>
        </w:rPr>
        <w:t xml:space="preserve"> Evaluar el mecanismo de intercambio de los informes de Certificación de Buenas Prácticas de Fabricación (CBPF)</w:t>
      </w:r>
    </w:p>
    <w:p w14:paraId="1F623976" w14:textId="77777777" w:rsidR="0094725E" w:rsidRDefault="0094725E" w:rsidP="00FA3BAF">
      <w:pPr>
        <w:widowControl w:val="0"/>
        <w:spacing w:line="240" w:lineRule="auto"/>
        <w:ind w:leftChars="0" w:left="0" w:firstLineChars="0" w:firstLine="0"/>
        <w:jc w:val="both"/>
      </w:pPr>
    </w:p>
    <w:p w14:paraId="4315DD44" w14:textId="7E2DA691" w:rsidR="008A1AD6" w:rsidRDefault="008A1AD6" w:rsidP="00FA3BAF">
      <w:pPr>
        <w:widowControl w:val="0"/>
        <w:spacing w:line="240" w:lineRule="auto"/>
        <w:ind w:leftChars="0" w:left="0" w:firstLineChars="0" w:firstLine="0"/>
        <w:jc w:val="both"/>
      </w:pPr>
      <w:r w:rsidRPr="008A1AD6">
        <w:t xml:space="preserve">Tratado en el punto 3 </w:t>
      </w:r>
      <w:r w:rsidR="00ED0D12" w:rsidRPr="008A1AD6">
        <w:t>de</w:t>
      </w:r>
      <w:r w:rsidR="00ED0D12">
        <w:t>l</w:t>
      </w:r>
      <w:r w:rsidR="00ED0D12" w:rsidRPr="008A1AD6">
        <w:t xml:space="preserve"> </w:t>
      </w:r>
      <w:r w:rsidR="00ED0D12">
        <w:t>A</w:t>
      </w:r>
      <w:r w:rsidR="00ED0D12" w:rsidRPr="008A1AD6">
        <w:t>cta.</w:t>
      </w:r>
    </w:p>
    <w:p w14:paraId="0BDD2BFB" w14:textId="77777777" w:rsidR="008A1AD6" w:rsidRPr="008A1AD6" w:rsidRDefault="008A1AD6" w:rsidP="00FA3BAF">
      <w:pPr>
        <w:widowControl w:val="0"/>
        <w:spacing w:line="240" w:lineRule="auto"/>
        <w:ind w:leftChars="0" w:left="0" w:firstLineChars="0" w:firstLine="0"/>
        <w:jc w:val="both"/>
      </w:pPr>
    </w:p>
    <w:p w14:paraId="1CD01172" w14:textId="1446D95C" w:rsidR="008A1AD6" w:rsidRPr="008256B2" w:rsidRDefault="008A1AD6" w:rsidP="00ED0D12">
      <w:pPr>
        <w:pStyle w:val="Prrafodelista"/>
        <w:widowControl w:val="0"/>
        <w:numPr>
          <w:ilvl w:val="1"/>
          <w:numId w:val="6"/>
        </w:numPr>
        <w:tabs>
          <w:tab w:val="left" w:pos="1134"/>
        </w:tabs>
        <w:spacing w:line="240" w:lineRule="auto"/>
        <w:ind w:leftChars="0" w:left="567" w:firstLineChars="0" w:firstLine="0"/>
        <w:jc w:val="both"/>
        <w:rPr>
          <w:b/>
        </w:rPr>
      </w:pPr>
      <w:r w:rsidRPr="008256B2">
        <w:rPr>
          <w:b/>
        </w:rPr>
        <w:t xml:space="preserve">Elaborar proyecto para la revisión de la Resolución GMC </w:t>
      </w:r>
      <w:proofErr w:type="spellStart"/>
      <w:r w:rsidRPr="008256B2">
        <w:rPr>
          <w:b/>
        </w:rPr>
        <w:t>N°</w:t>
      </w:r>
      <w:proofErr w:type="spellEnd"/>
      <w:r w:rsidRPr="008256B2">
        <w:rPr>
          <w:b/>
        </w:rPr>
        <w:t xml:space="preserve"> 19/10 "Reglamento Técnico MERCOSUR para productos con acción antimicrobiana utilizados en artículos críticos y </w:t>
      </w:r>
      <w:proofErr w:type="spellStart"/>
      <w:r w:rsidRPr="008256B2">
        <w:rPr>
          <w:b/>
        </w:rPr>
        <w:t>semicríticos</w:t>
      </w:r>
      <w:proofErr w:type="spellEnd"/>
      <w:r w:rsidRPr="008256B2">
        <w:rPr>
          <w:b/>
        </w:rPr>
        <w:t>".</w:t>
      </w:r>
    </w:p>
    <w:p w14:paraId="27C9524C" w14:textId="77777777" w:rsidR="0094725E" w:rsidRDefault="0094725E" w:rsidP="00FA3BAF">
      <w:pPr>
        <w:pStyle w:val="Prrafodelista"/>
        <w:widowControl w:val="0"/>
        <w:spacing w:line="240" w:lineRule="auto"/>
        <w:ind w:leftChars="0" w:left="0" w:firstLineChars="0" w:firstLine="0"/>
        <w:jc w:val="both"/>
      </w:pPr>
    </w:p>
    <w:p w14:paraId="21938500" w14:textId="2E4E5493" w:rsidR="008A1AD6" w:rsidRPr="008A1AD6" w:rsidRDefault="00402AEB" w:rsidP="00FA3BAF">
      <w:pPr>
        <w:pStyle w:val="Prrafodelista"/>
        <w:widowControl w:val="0"/>
        <w:spacing w:line="240" w:lineRule="auto"/>
        <w:ind w:leftChars="0" w:left="0" w:firstLineChars="0" w:firstLine="0"/>
        <w:jc w:val="both"/>
      </w:pPr>
      <w:r>
        <w:t xml:space="preserve">Tratado en el punto 1 </w:t>
      </w:r>
      <w:r w:rsidR="00ED0D12" w:rsidRPr="008A1AD6">
        <w:t>de</w:t>
      </w:r>
      <w:r w:rsidR="00ED0D12">
        <w:t>l</w:t>
      </w:r>
      <w:r w:rsidR="00ED0D12" w:rsidRPr="008A1AD6">
        <w:t xml:space="preserve"> </w:t>
      </w:r>
      <w:r w:rsidR="00ED0D12">
        <w:t>A</w:t>
      </w:r>
      <w:r w:rsidR="00ED0D12" w:rsidRPr="008A1AD6">
        <w:t>cta.</w:t>
      </w:r>
    </w:p>
    <w:p w14:paraId="66D35987" w14:textId="77777777" w:rsidR="008A1AD6" w:rsidRPr="008A1AD6" w:rsidRDefault="008A1AD6" w:rsidP="00FA3BAF">
      <w:pPr>
        <w:pStyle w:val="Prrafodelista"/>
        <w:widowControl w:val="0"/>
        <w:spacing w:line="240" w:lineRule="auto"/>
        <w:ind w:leftChars="0" w:left="0" w:firstLineChars="0" w:firstLine="0"/>
        <w:jc w:val="both"/>
        <w:rPr>
          <w:b/>
        </w:rPr>
      </w:pPr>
    </w:p>
    <w:p w14:paraId="105FA17E" w14:textId="1820391D" w:rsidR="008A1AD6" w:rsidRPr="008256B2" w:rsidRDefault="008A1AD6" w:rsidP="00ED0D12">
      <w:pPr>
        <w:pStyle w:val="Prrafodelista"/>
        <w:widowControl w:val="0"/>
        <w:numPr>
          <w:ilvl w:val="1"/>
          <w:numId w:val="6"/>
        </w:numPr>
        <w:tabs>
          <w:tab w:val="left" w:pos="1134"/>
        </w:tabs>
        <w:spacing w:line="240" w:lineRule="auto"/>
        <w:ind w:leftChars="0" w:left="567" w:firstLineChars="0" w:firstLine="0"/>
        <w:jc w:val="both"/>
        <w:rPr>
          <w:b/>
        </w:rPr>
      </w:pPr>
      <w:r w:rsidRPr="008256B2">
        <w:rPr>
          <w:b/>
        </w:rPr>
        <w:t xml:space="preserve">Generar espacios de diálogo sobre temas regulatorios entre las autoridades sanitarias de los </w:t>
      </w:r>
      <w:proofErr w:type="gramStart"/>
      <w:r w:rsidRPr="008256B2">
        <w:rPr>
          <w:b/>
        </w:rPr>
        <w:t>Estados Partes</w:t>
      </w:r>
      <w:proofErr w:type="gramEnd"/>
      <w:r w:rsidRPr="008256B2">
        <w:rPr>
          <w:b/>
        </w:rPr>
        <w:t>.</w:t>
      </w:r>
    </w:p>
    <w:p w14:paraId="151A808B" w14:textId="77777777" w:rsidR="0094725E" w:rsidRDefault="0094725E" w:rsidP="00FA3BAF">
      <w:pPr>
        <w:pStyle w:val="Prrafodelista"/>
        <w:widowControl w:val="0"/>
        <w:spacing w:line="240" w:lineRule="auto"/>
        <w:ind w:leftChars="0" w:left="0" w:firstLineChars="0" w:firstLine="0"/>
        <w:jc w:val="both"/>
      </w:pPr>
    </w:p>
    <w:p w14:paraId="687F008E" w14:textId="7166F038" w:rsidR="008A1AD6" w:rsidRPr="008A1AD6" w:rsidRDefault="008A1AD6" w:rsidP="00FA3BAF">
      <w:pPr>
        <w:pStyle w:val="Prrafodelista"/>
        <w:widowControl w:val="0"/>
        <w:spacing w:line="240" w:lineRule="auto"/>
        <w:ind w:leftChars="0" w:left="0" w:firstLineChars="0" w:firstLine="0"/>
        <w:jc w:val="both"/>
      </w:pPr>
      <w:r w:rsidRPr="008A1AD6">
        <w:t xml:space="preserve">Esta actividad no ha sido </w:t>
      </w:r>
      <w:proofErr w:type="gramStart"/>
      <w:r w:rsidRPr="008A1AD6">
        <w:t>tratado</w:t>
      </w:r>
      <w:proofErr w:type="gramEnd"/>
      <w:r w:rsidRPr="008A1AD6">
        <w:t xml:space="preserve"> durante la Reunión.</w:t>
      </w:r>
    </w:p>
    <w:p w14:paraId="2FAD328E" w14:textId="77777777" w:rsidR="008A1AD6" w:rsidRPr="008A1AD6" w:rsidRDefault="008A1AD6" w:rsidP="00FA3BAF">
      <w:pPr>
        <w:pStyle w:val="Prrafodelista"/>
        <w:widowControl w:val="0"/>
        <w:spacing w:line="240" w:lineRule="auto"/>
        <w:ind w:leftChars="0" w:left="0" w:firstLineChars="0" w:firstLine="0"/>
        <w:jc w:val="both"/>
        <w:rPr>
          <w:b/>
        </w:rPr>
      </w:pPr>
    </w:p>
    <w:p w14:paraId="3CDCA34F" w14:textId="07E04E5D" w:rsidR="008A1AD6" w:rsidRPr="0094725E" w:rsidRDefault="008A1AD6" w:rsidP="00ED0D12">
      <w:pPr>
        <w:pStyle w:val="Prrafodelista"/>
        <w:widowControl w:val="0"/>
        <w:numPr>
          <w:ilvl w:val="1"/>
          <w:numId w:val="6"/>
        </w:numPr>
        <w:tabs>
          <w:tab w:val="left" w:pos="1134"/>
        </w:tabs>
        <w:spacing w:line="240" w:lineRule="auto"/>
        <w:ind w:leftChars="0" w:left="567" w:firstLineChars="0" w:firstLine="0"/>
        <w:jc w:val="both"/>
        <w:rPr>
          <w:b/>
        </w:rPr>
      </w:pPr>
      <w:r w:rsidRPr="0094725E">
        <w:rPr>
          <w:b/>
        </w:rPr>
        <w:t>Intercambiar información y experiencias sobre sobre venta de productos para la salud por Internet.</w:t>
      </w:r>
    </w:p>
    <w:p w14:paraId="146219FE" w14:textId="77777777" w:rsidR="0094725E" w:rsidRDefault="0094725E" w:rsidP="00FA3BAF">
      <w:pPr>
        <w:pStyle w:val="Prrafodelista"/>
        <w:widowControl w:val="0"/>
        <w:spacing w:line="240" w:lineRule="auto"/>
        <w:ind w:leftChars="0" w:left="0" w:firstLineChars="0" w:firstLine="0"/>
        <w:jc w:val="both"/>
      </w:pPr>
    </w:p>
    <w:p w14:paraId="6AC0F768" w14:textId="7B985C23" w:rsidR="0094725E" w:rsidRPr="0094725E" w:rsidRDefault="00402AEB" w:rsidP="00FA3BAF">
      <w:pPr>
        <w:pStyle w:val="Prrafodelista"/>
        <w:widowControl w:val="0"/>
        <w:spacing w:line="240" w:lineRule="auto"/>
        <w:ind w:leftChars="0" w:left="0" w:firstLineChars="0" w:firstLine="0"/>
        <w:jc w:val="both"/>
      </w:pPr>
      <w:r>
        <w:t>Tratado en el punto 11</w:t>
      </w:r>
      <w:r w:rsidR="0094725E" w:rsidRPr="0094725E">
        <w:t xml:space="preserve">.4 </w:t>
      </w:r>
      <w:r w:rsidR="00ED0D12" w:rsidRPr="008A1AD6">
        <w:t>de</w:t>
      </w:r>
      <w:r w:rsidR="00ED0D12">
        <w:t>l</w:t>
      </w:r>
      <w:r w:rsidR="00ED0D12" w:rsidRPr="008A1AD6">
        <w:t xml:space="preserve"> </w:t>
      </w:r>
      <w:r w:rsidR="00ED0D12">
        <w:t>A</w:t>
      </w:r>
      <w:r w:rsidR="00ED0D12" w:rsidRPr="008A1AD6">
        <w:t>cta.</w:t>
      </w:r>
    </w:p>
    <w:p w14:paraId="677874B9" w14:textId="77777777" w:rsidR="008A1AD6" w:rsidRPr="008A1AD6" w:rsidRDefault="008A1AD6" w:rsidP="00FA3BAF">
      <w:pPr>
        <w:widowControl w:val="0"/>
        <w:spacing w:line="240" w:lineRule="auto"/>
        <w:ind w:leftChars="0" w:left="0" w:firstLineChars="0" w:firstLine="0"/>
        <w:jc w:val="both"/>
        <w:rPr>
          <w:b/>
        </w:rPr>
      </w:pPr>
    </w:p>
    <w:p w14:paraId="7B93EC5E" w14:textId="05C11056" w:rsidR="008A1AD6" w:rsidRDefault="008A1AD6" w:rsidP="00ED0D12">
      <w:pPr>
        <w:pStyle w:val="Prrafodelista"/>
        <w:widowControl w:val="0"/>
        <w:numPr>
          <w:ilvl w:val="1"/>
          <w:numId w:val="6"/>
        </w:numPr>
        <w:tabs>
          <w:tab w:val="left" w:pos="1134"/>
        </w:tabs>
        <w:spacing w:line="240" w:lineRule="auto"/>
        <w:ind w:leftChars="0" w:left="567" w:firstLineChars="0" w:firstLine="0"/>
        <w:jc w:val="both"/>
        <w:rPr>
          <w:b/>
        </w:rPr>
      </w:pPr>
      <w:r w:rsidRPr="008A1AD6">
        <w:rPr>
          <w:b/>
        </w:rPr>
        <w:t>Intercambiar información y experiencias sobre prevención y combate a la falsificación de productos para la salud.</w:t>
      </w:r>
    </w:p>
    <w:p w14:paraId="1A8B497A" w14:textId="77777777" w:rsidR="0094725E" w:rsidRDefault="0094725E" w:rsidP="00FA3BAF">
      <w:pPr>
        <w:pStyle w:val="Prrafodelista"/>
        <w:widowControl w:val="0"/>
        <w:spacing w:line="240" w:lineRule="auto"/>
        <w:ind w:leftChars="0" w:left="0" w:firstLineChars="0" w:firstLine="0"/>
        <w:jc w:val="both"/>
      </w:pPr>
    </w:p>
    <w:p w14:paraId="5A9C5BED" w14:textId="15C164D0" w:rsidR="0094725E" w:rsidRPr="0094725E" w:rsidRDefault="00402AEB" w:rsidP="00FA3BAF">
      <w:pPr>
        <w:pStyle w:val="Prrafodelista"/>
        <w:widowControl w:val="0"/>
        <w:spacing w:line="240" w:lineRule="auto"/>
        <w:ind w:leftChars="0" w:left="0" w:firstLineChars="0" w:firstLine="0"/>
        <w:jc w:val="both"/>
      </w:pPr>
      <w:r>
        <w:t>Tratado en el punto 11</w:t>
      </w:r>
      <w:r w:rsidR="0094725E" w:rsidRPr="0094725E">
        <w:t xml:space="preserve">.3 </w:t>
      </w:r>
      <w:r w:rsidR="00ED0D12" w:rsidRPr="008A1AD6">
        <w:t>de</w:t>
      </w:r>
      <w:r w:rsidR="00ED0D12">
        <w:t>l</w:t>
      </w:r>
      <w:r w:rsidR="00ED0D12" w:rsidRPr="008A1AD6">
        <w:t xml:space="preserve"> </w:t>
      </w:r>
      <w:r w:rsidR="00ED0D12">
        <w:t>A</w:t>
      </w:r>
      <w:r w:rsidR="00ED0D12" w:rsidRPr="008A1AD6">
        <w:t>cta.</w:t>
      </w:r>
    </w:p>
    <w:p w14:paraId="361A15EE" w14:textId="77777777" w:rsidR="008A1AD6" w:rsidRPr="008A1AD6" w:rsidRDefault="008A1AD6" w:rsidP="00FA3BAF">
      <w:pPr>
        <w:pStyle w:val="Prrafodelista"/>
        <w:widowControl w:val="0"/>
        <w:spacing w:line="240" w:lineRule="auto"/>
        <w:ind w:leftChars="0" w:left="0" w:firstLineChars="0" w:firstLine="0"/>
        <w:jc w:val="both"/>
        <w:rPr>
          <w:b/>
        </w:rPr>
      </w:pPr>
    </w:p>
    <w:p w14:paraId="7153C3BF" w14:textId="6D956B24" w:rsidR="008A1AD6" w:rsidRPr="0094725E" w:rsidRDefault="008A1AD6" w:rsidP="00ED0D12">
      <w:pPr>
        <w:pStyle w:val="Prrafodelista"/>
        <w:widowControl w:val="0"/>
        <w:numPr>
          <w:ilvl w:val="1"/>
          <w:numId w:val="6"/>
        </w:numPr>
        <w:tabs>
          <w:tab w:val="left" w:pos="1134"/>
        </w:tabs>
        <w:spacing w:line="240" w:lineRule="auto"/>
        <w:ind w:leftChars="0" w:left="567" w:firstLineChars="0" w:firstLine="0"/>
        <w:jc w:val="both"/>
        <w:rPr>
          <w:b/>
        </w:rPr>
      </w:pPr>
      <w:r w:rsidRPr="0094725E">
        <w:rPr>
          <w:b/>
        </w:rPr>
        <w:t>Identificación de los actores claves para optimizar y agilizar el intercambio de SQR</w:t>
      </w:r>
    </w:p>
    <w:p w14:paraId="614958EF" w14:textId="77777777" w:rsidR="0094725E" w:rsidRPr="0094725E" w:rsidRDefault="0094725E" w:rsidP="00FA3BAF">
      <w:pPr>
        <w:pStyle w:val="Prrafodelista"/>
        <w:widowControl w:val="0"/>
        <w:spacing w:line="240" w:lineRule="auto"/>
        <w:ind w:leftChars="0" w:left="0" w:firstLineChars="0" w:firstLine="0"/>
        <w:jc w:val="both"/>
        <w:rPr>
          <w:b/>
        </w:rPr>
      </w:pPr>
    </w:p>
    <w:p w14:paraId="1789281E" w14:textId="6FFA3A24" w:rsidR="008A1AD6" w:rsidRDefault="0094725E" w:rsidP="00FA3BAF">
      <w:pPr>
        <w:widowControl w:val="0"/>
        <w:spacing w:line="240" w:lineRule="auto"/>
        <w:ind w:leftChars="0" w:left="0" w:firstLineChars="0" w:firstLine="0"/>
        <w:jc w:val="both"/>
      </w:pPr>
      <w:r w:rsidRPr="0094725E">
        <w:t>Este tema no ha sido tratado durante la presente reunión</w:t>
      </w:r>
      <w:r w:rsidR="008256B2">
        <w:t>.</w:t>
      </w:r>
    </w:p>
    <w:p w14:paraId="39CF186F" w14:textId="3F6BBFDC" w:rsidR="00ED0D12" w:rsidRDefault="00ED0D1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23AC3331" w14:textId="77777777" w:rsidR="0094725E" w:rsidRPr="0094725E" w:rsidRDefault="0094725E" w:rsidP="00FA3BAF">
      <w:pPr>
        <w:widowControl w:val="0"/>
        <w:spacing w:line="240" w:lineRule="auto"/>
        <w:ind w:leftChars="0" w:left="0" w:firstLineChars="0" w:firstLine="0"/>
        <w:jc w:val="both"/>
      </w:pPr>
    </w:p>
    <w:p w14:paraId="0000010A" w14:textId="591672CF" w:rsidR="00307BE4" w:rsidRDefault="00086B30" w:rsidP="00ED0D12">
      <w:pPr>
        <w:widowControl w:val="0"/>
        <w:numPr>
          <w:ilvl w:val="0"/>
          <w:numId w:val="6"/>
        </w:numPr>
        <w:spacing w:line="240" w:lineRule="auto"/>
        <w:ind w:leftChars="0" w:left="566" w:hangingChars="235" w:hanging="566"/>
        <w:jc w:val="both"/>
      </w:pPr>
      <w:r>
        <w:rPr>
          <w:b/>
        </w:rPr>
        <w:t xml:space="preserve">INFORME </w:t>
      </w:r>
      <w:r w:rsidR="00070AA6">
        <w:rPr>
          <w:b/>
        </w:rPr>
        <w:t xml:space="preserve">SEMESTRAL SOBRE EL GRADO DE AVANCE DEL </w:t>
      </w:r>
      <w:r>
        <w:rPr>
          <w:b/>
        </w:rPr>
        <w:t>PROGRAMA DE TRABAJO 2025-2026</w:t>
      </w:r>
    </w:p>
    <w:p w14:paraId="0000010B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0C" w14:textId="0F962C28" w:rsidR="00307BE4" w:rsidRPr="008256B2" w:rsidRDefault="00086B30" w:rsidP="00FA3BAF">
      <w:pPr>
        <w:widowControl w:val="0"/>
        <w:spacing w:line="240" w:lineRule="auto"/>
        <w:ind w:leftChars="0" w:left="2" w:hanging="2"/>
        <w:jc w:val="both"/>
        <w:rPr>
          <w:bCs/>
          <w:color w:val="000000"/>
        </w:rPr>
      </w:pPr>
      <w:r>
        <w:rPr>
          <w:color w:val="000000"/>
        </w:rPr>
        <w:t xml:space="preserve">El Informe </w:t>
      </w:r>
      <w:r w:rsidR="00070AA6">
        <w:rPr>
          <w:color w:val="000000"/>
        </w:rPr>
        <w:t xml:space="preserve">Semestral sobre el Grado de Avance del </w:t>
      </w:r>
      <w:r>
        <w:rPr>
          <w:color w:val="000000"/>
        </w:rPr>
        <w:t>Programa de Trabajo 202</w:t>
      </w:r>
      <w:r>
        <w:t>5</w:t>
      </w:r>
      <w:r>
        <w:rPr>
          <w:color w:val="000000"/>
        </w:rPr>
        <w:t>-202</w:t>
      </w:r>
      <w:r>
        <w:t>6</w:t>
      </w:r>
      <w:r>
        <w:rPr>
          <w:color w:val="000000"/>
        </w:rPr>
        <w:t xml:space="preserve"> consta como </w:t>
      </w:r>
      <w:r>
        <w:rPr>
          <w:b/>
          <w:color w:val="000000"/>
        </w:rPr>
        <w:t>Agregado X</w:t>
      </w:r>
      <w:r w:rsidR="00402AEB">
        <w:rPr>
          <w:b/>
          <w:color w:val="000000"/>
        </w:rPr>
        <w:t>I</w:t>
      </w:r>
      <w:r>
        <w:rPr>
          <w:b/>
        </w:rPr>
        <w:t>V</w:t>
      </w:r>
      <w:r w:rsidR="008256B2">
        <w:rPr>
          <w:bCs/>
        </w:rPr>
        <w:t>.</w:t>
      </w:r>
    </w:p>
    <w:p w14:paraId="0000010D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0E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0F" w14:textId="77777777" w:rsidR="00307BE4" w:rsidRDefault="00086B30" w:rsidP="00070AA6">
      <w:pPr>
        <w:widowControl w:val="0"/>
        <w:numPr>
          <w:ilvl w:val="0"/>
          <w:numId w:val="6"/>
        </w:numPr>
        <w:spacing w:line="240" w:lineRule="auto"/>
        <w:ind w:leftChars="0" w:left="566" w:hangingChars="235" w:hanging="566"/>
        <w:jc w:val="both"/>
      </w:pPr>
      <w:r>
        <w:rPr>
          <w:b/>
        </w:rPr>
        <w:t>OTROS</w:t>
      </w:r>
    </w:p>
    <w:p w14:paraId="00000110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11" w14:textId="75EF55A1" w:rsidR="00307BE4" w:rsidRDefault="00402AEB" w:rsidP="00070AA6">
      <w:pPr>
        <w:widowControl w:val="0"/>
        <w:spacing w:line="240" w:lineRule="auto"/>
        <w:ind w:leftChars="0" w:left="567" w:firstLineChars="0"/>
        <w:jc w:val="both"/>
      </w:pPr>
      <w:r>
        <w:rPr>
          <w:b/>
        </w:rPr>
        <w:t>11</w:t>
      </w:r>
      <w:r w:rsidR="00086B30">
        <w:rPr>
          <w:b/>
        </w:rPr>
        <w:t>.1</w:t>
      </w:r>
      <w:r w:rsidR="00070AA6">
        <w:rPr>
          <w:b/>
        </w:rPr>
        <w:t>.</w:t>
      </w:r>
      <w:r w:rsidR="00086B30">
        <w:rPr>
          <w:b/>
        </w:rPr>
        <w:t xml:space="preserve"> Estado de situación de Proyectos de Resolución </w:t>
      </w:r>
    </w:p>
    <w:p w14:paraId="00000112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13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>En respuesta a lo solicitado por los CCNN se actualiza el estado de situación de los siguientes Proyectos de Resolución:</w:t>
      </w:r>
    </w:p>
    <w:p w14:paraId="00000114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15" w14:textId="77777777" w:rsidR="00307BE4" w:rsidRDefault="00086B30" w:rsidP="00070AA6">
      <w:pPr>
        <w:widowControl w:val="0"/>
        <w:numPr>
          <w:ilvl w:val="0"/>
          <w:numId w:val="1"/>
        </w:numPr>
        <w:spacing w:line="240" w:lineRule="auto"/>
        <w:ind w:leftChars="0" w:left="283" w:hangingChars="118" w:hanging="283"/>
        <w:jc w:val="both"/>
      </w:pPr>
      <w:r>
        <w:t xml:space="preserve">P. Res. </w:t>
      </w:r>
      <w:proofErr w:type="spellStart"/>
      <w:r>
        <w:t>N</w:t>
      </w:r>
      <w:r>
        <w:rPr>
          <w:color w:val="000000"/>
        </w:rPr>
        <w:t>°</w:t>
      </w:r>
      <w:proofErr w:type="spellEnd"/>
      <w:r>
        <w:t xml:space="preserve"> 05/15</w:t>
      </w:r>
      <w:r>
        <w:rPr>
          <w:i/>
        </w:rPr>
        <w:t xml:space="preserve"> </w:t>
      </w:r>
      <w:r>
        <w:t>“Farmacopea MERCOSUR: Determinación de Formaldehído Residual”, se encuentra en consulta interna.</w:t>
      </w:r>
    </w:p>
    <w:p w14:paraId="00000116" w14:textId="77777777" w:rsidR="00307BE4" w:rsidRDefault="00307BE4" w:rsidP="00070AA6">
      <w:pPr>
        <w:widowControl w:val="0"/>
        <w:spacing w:line="240" w:lineRule="auto"/>
        <w:ind w:leftChars="0" w:left="283" w:hangingChars="118" w:hanging="283"/>
        <w:jc w:val="both"/>
      </w:pPr>
    </w:p>
    <w:p w14:paraId="00000117" w14:textId="77777777" w:rsidR="00307BE4" w:rsidRDefault="00086B30" w:rsidP="00070AA6">
      <w:pPr>
        <w:widowControl w:val="0"/>
        <w:numPr>
          <w:ilvl w:val="0"/>
          <w:numId w:val="1"/>
        </w:numPr>
        <w:spacing w:line="240" w:lineRule="auto"/>
        <w:ind w:leftChars="0" w:left="283" w:hangingChars="118" w:hanging="283"/>
        <w:jc w:val="both"/>
      </w:pPr>
      <w:r>
        <w:t xml:space="preserve">P. Res. </w:t>
      </w:r>
      <w:proofErr w:type="spellStart"/>
      <w:r>
        <w:t>N</w:t>
      </w:r>
      <w:r>
        <w:rPr>
          <w:color w:val="000000"/>
        </w:rPr>
        <w:t>°</w:t>
      </w:r>
      <w:proofErr w:type="spellEnd"/>
      <w:r>
        <w:rPr>
          <w:color w:val="000000"/>
        </w:rPr>
        <w:t xml:space="preserve"> </w:t>
      </w:r>
      <w:r>
        <w:t xml:space="preserve">11/15 “Farmacopea MERCOSUR: Solventes Residuales”, se suspendió su análisis a solicitud de la delegación de Brasil, debido a que </w:t>
      </w:r>
      <w:r>
        <w:rPr>
          <w:color w:val="000000"/>
        </w:rPr>
        <w:t>el tema está en discusión en ICH.</w:t>
      </w:r>
    </w:p>
    <w:p w14:paraId="00000118" w14:textId="77777777" w:rsidR="00307BE4" w:rsidRDefault="00307BE4" w:rsidP="00070AA6">
      <w:pPr>
        <w:widowControl w:val="0"/>
        <w:spacing w:line="240" w:lineRule="auto"/>
        <w:ind w:leftChars="0" w:left="283" w:hangingChars="118" w:hanging="283"/>
        <w:jc w:val="both"/>
        <w:rPr>
          <w:color w:val="FF0000"/>
        </w:rPr>
      </w:pPr>
    </w:p>
    <w:p w14:paraId="00000119" w14:textId="77777777" w:rsidR="00307BE4" w:rsidRDefault="00086B30" w:rsidP="00070AA6">
      <w:pPr>
        <w:widowControl w:val="0"/>
        <w:numPr>
          <w:ilvl w:val="0"/>
          <w:numId w:val="1"/>
        </w:numPr>
        <w:spacing w:line="240" w:lineRule="auto"/>
        <w:ind w:leftChars="0" w:left="283" w:hangingChars="118" w:hanging="283"/>
        <w:jc w:val="both"/>
      </w:pPr>
      <w:r>
        <w:t xml:space="preserve">P. Res </w:t>
      </w:r>
      <w:proofErr w:type="spellStart"/>
      <w:r>
        <w:t>N</w:t>
      </w:r>
      <w:r>
        <w:rPr>
          <w:color w:val="000000"/>
        </w:rPr>
        <w:t>°</w:t>
      </w:r>
      <w:proofErr w:type="spellEnd"/>
      <w:r>
        <w:rPr>
          <w:color w:val="000000"/>
        </w:rPr>
        <w:t xml:space="preserve"> </w:t>
      </w:r>
      <w:r>
        <w:t>12/15 “Farmacopea MERCOSUR: Vacuna atenuada contra la fiebre amarilla”, se suspendió su análisis hasta que se armonicen los métodos generales: Esterilidad, Formaldehído residual, Endotoxinas Bacterianas y Determinación de Nitrógeno.</w:t>
      </w:r>
    </w:p>
    <w:p w14:paraId="0000011A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1B" w14:textId="77777777" w:rsidR="00307BE4" w:rsidRDefault="00086B30" w:rsidP="00070AA6">
      <w:pPr>
        <w:widowControl w:val="0"/>
        <w:numPr>
          <w:ilvl w:val="0"/>
          <w:numId w:val="1"/>
        </w:numPr>
        <w:spacing w:line="240" w:lineRule="auto"/>
        <w:ind w:leftChars="0" w:left="283" w:hangingChars="118" w:hanging="283"/>
        <w:jc w:val="both"/>
      </w:pPr>
      <w:r>
        <w:t xml:space="preserve">P. Res. </w:t>
      </w:r>
      <w:proofErr w:type="spellStart"/>
      <w:r>
        <w:t>N</w:t>
      </w:r>
      <w:r>
        <w:rPr>
          <w:color w:val="000000"/>
        </w:rPr>
        <w:t>°</w:t>
      </w:r>
      <w:proofErr w:type="spellEnd"/>
      <w:r>
        <w:rPr>
          <w:color w:val="000000"/>
        </w:rPr>
        <w:t xml:space="preserve"> </w:t>
      </w:r>
      <w:r>
        <w:t>08/17 “Farmacopea MERCOSUR: Ensayo de esterilidad”, atento a lo manifestado en la minuta de la reunión del día de 25 marzo, el tratamiento queda suspendido debido a que está en discusión en ICH.</w:t>
      </w:r>
    </w:p>
    <w:p w14:paraId="0000011C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1D" w14:textId="77777777" w:rsidR="00307BE4" w:rsidRDefault="00086B30" w:rsidP="00070AA6">
      <w:pPr>
        <w:widowControl w:val="0"/>
        <w:numPr>
          <w:ilvl w:val="0"/>
          <w:numId w:val="1"/>
        </w:numPr>
        <w:spacing w:line="240" w:lineRule="auto"/>
        <w:ind w:leftChars="0" w:left="283" w:hangingChars="118" w:hanging="283"/>
        <w:jc w:val="both"/>
      </w:pPr>
      <w:r>
        <w:t xml:space="preserve">P. Res </w:t>
      </w:r>
      <w:proofErr w:type="spellStart"/>
      <w:r>
        <w:t>N</w:t>
      </w:r>
      <w:r>
        <w:rPr>
          <w:color w:val="000000"/>
        </w:rPr>
        <w:t>°</w:t>
      </w:r>
      <w:proofErr w:type="spellEnd"/>
      <w:r>
        <w:rPr>
          <w:color w:val="000000"/>
        </w:rPr>
        <w:t xml:space="preserve"> </w:t>
      </w:r>
      <w:r>
        <w:t xml:space="preserve">09/17 “Farmacopea MERCOSUR: Ensayo de endotoxinas bacterianas”, se suspendió su análisis a solicitud de la delegación de Brasil, debido a </w:t>
      </w:r>
      <w:r>
        <w:rPr>
          <w:color w:val="000000"/>
        </w:rPr>
        <w:t>que el tema está en discusión en ICH.</w:t>
      </w:r>
    </w:p>
    <w:p w14:paraId="0000011E" w14:textId="77777777" w:rsidR="00307BE4" w:rsidRDefault="00307BE4" w:rsidP="00070AA6">
      <w:pPr>
        <w:widowControl w:val="0"/>
        <w:spacing w:line="240" w:lineRule="auto"/>
        <w:ind w:leftChars="0" w:left="283" w:hangingChars="118" w:hanging="283"/>
        <w:jc w:val="both"/>
        <w:rPr>
          <w:color w:val="FF0000"/>
        </w:rPr>
      </w:pPr>
    </w:p>
    <w:p w14:paraId="0000011F" w14:textId="58C6A1EB" w:rsidR="00307BE4" w:rsidRDefault="00086B30" w:rsidP="00070AA6">
      <w:pPr>
        <w:widowControl w:val="0"/>
        <w:numPr>
          <w:ilvl w:val="0"/>
          <w:numId w:val="1"/>
        </w:numPr>
        <w:spacing w:line="240" w:lineRule="auto"/>
        <w:ind w:leftChars="0" w:left="283" w:hangingChars="118" w:hanging="283"/>
        <w:jc w:val="both"/>
      </w:pPr>
      <w:r>
        <w:t xml:space="preserve">P. Res </w:t>
      </w:r>
      <w:proofErr w:type="spellStart"/>
      <w:r>
        <w:t>N</w:t>
      </w:r>
      <w:r>
        <w:rPr>
          <w:color w:val="000000"/>
        </w:rPr>
        <w:t>°</w:t>
      </w:r>
      <w:proofErr w:type="spellEnd"/>
      <w:r>
        <w:t xml:space="preserve"> 10/17 “Farmacopea MERCOSUR: Determinación de Nitrógeno”</w:t>
      </w:r>
      <w:r>
        <w:rPr>
          <w:i/>
        </w:rPr>
        <w:t xml:space="preserve">, </w:t>
      </w:r>
      <w:r>
        <w:t xml:space="preserve">se priorizó el tratamiento de otras </w:t>
      </w:r>
      <w:r w:rsidR="008256B2">
        <w:t>R</w:t>
      </w:r>
      <w:r>
        <w:t>esoluciones por lo cual aún no se</w:t>
      </w:r>
      <w:r>
        <w:rPr>
          <w:i/>
        </w:rPr>
        <w:t xml:space="preserve"> </w:t>
      </w:r>
      <w:proofErr w:type="spellStart"/>
      <w:r w:rsidR="008256B2">
        <w:t>inicio</w:t>
      </w:r>
      <w:proofErr w:type="spellEnd"/>
      <w:r>
        <w:t xml:space="preserve"> el tratamiento </w:t>
      </w:r>
      <w:proofErr w:type="gramStart"/>
      <w:r>
        <w:t>del mismo</w:t>
      </w:r>
      <w:proofErr w:type="gramEnd"/>
      <w:r>
        <w:t>.</w:t>
      </w:r>
      <w:r>
        <w:rPr>
          <w:i/>
        </w:rPr>
        <w:t xml:space="preserve"> </w:t>
      </w:r>
    </w:p>
    <w:p w14:paraId="00000120" w14:textId="77777777" w:rsidR="00307BE4" w:rsidRDefault="00307BE4" w:rsidP="00FA3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00000121" w14:textId="3ED2D3C8" w:rsidR="00307BE4" w:rsidRDefault="00086B30" w:rsidP="00070AA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5040"/>
        </w:tabs>
        <w:spacing w:line="240" w:lineRule="auto"/>
        <w:ind w:leftChars="0" w:left="567" w:firstLineChars="0"/>
        <w:jc w:val="both"/>
        <w:rPr>
          <w:b/>
          <w:color w:val="FF0000"/>
        </w:rPr>
      </w:pPr>
      <w:r>
        <w:rPr>
          <w:b/>
          <w:color w:val="000000"/>
        </w:rPr>
        <w:t>1</w:t>
      </w:r>
      <w:r w:rsidR="00402AEB">
        <w:rPr>
          <w:b/>
        </w:rPr>
        <w:t>1</w:t>
      </w:r>
      <w:r>
        <w:rPr>
          <w:b/>
          <w:color w:val="000000"/>
        </w:rPr>
        <w:t>.2 Desarrollo de normativa vinculada/asociada a foros internacionales PIC/s (</w:t>
      </w:r>
      <w:proofErr w:type="spellStart"/>
      <w:r>
        <w:rPr>
          <w:b/>
          <w:color w:val="000000"/>
        </w:rPr>
        <w:t>Pharmaceutical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Inspection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Co-operation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Scheme</w:t>
      </w:r>
      <w:proofErr w:type="spellEnd"/>
      <w:r>
        <w:rPr>
          <w:b/>
          <w:color w:val="000000"/>
        </w:rPr>
        <w:t xml:space="preserve">), ICH (International Council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Harmonisation</w:t>
      </w:r>
      <w:proofErr w:type="spellEnd"/>
      <w:r>
        <w:rPr>
          <w:b/>
          <w:color w:val="000000"/>
        </w:rPr>
        <w:t xml:space="preserve">) /IMDRF (International Medical </w:t>
      </w:r>
      <w:proofErr w:type="spellStart"/>
      <w:r>
        <w:rPr>
          <w:b/>
          <w:color w:val="000000"/>
        </w:rPr>
        <w:t>Device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Regulators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Forum</w:t>
      </w:r>
      <w:proofErr w:type="spellEnd"/>
      <w:r>
        <w:rPr>
          <w:b/>
          <w:color w:val="000000"/>
        </w:rPr>
        <w:t>).</w:t>
      </w:r>
    </w:p>
    <w:p w14:paraId="00000122" w14:textId="77777777" w:rsidR="00307BE4" w:rsidRDefault="00307BE4" w:rsidP="00FA3BAF">
      <w:pPr>
        <w:spacing w:line="240" w:lineRule="auto"/>
        <w:ind w:leftChars="0" w:left="2" w:hanging="2"/>
        <w:jc w:val="both"/>
      </w:pPr>
    </w:p>
    <w:p w14:paraId="00000123" w14:textId="5F09F761" w:rsidR="00307BE4" w:rsidRDefault="00086B30" w:rsidP="00FA3BAF">
      <w:pPr>
        <w:spacing w:line="240" w:lineRule="auto"/>
        <w:ind w:leftChars="0" w:left="2" w:hanging="2"/>
        <w:jc w:val="both"/>
      </w:pPr>
      <w:r>
        <w:t xml:space="preserve">La COPROSAL identificó que muchos de los </w:t>
      </w:r>
      <w:r w:rsidR="00A858DB">
        <w:t>p</w:t>
      </w:r>
      <w:r>
        <w:t xml:space="preserve">royectos de Resolución trabajados en diferentes Subcomisiones presentan dificultades para ser incorporados debido a los términos de referencia que algunos de los </w:t>
      </w:r>
      <w:proofErr w:type="gramStart"/>
      <w:r>
        <w:t>Estados Partes</w:t>
      </w:r>
      <w:proofErr w:type="gramEnd"/>
      <w:r>
        <w:t xml:space="preserve"> deben cumplir por ser miembros de diversos foros internacionales.</w:t>
      </w:r>
    </w:p>
    <w:p w14:paraId="00000124" w14:textId="77777777" w:rsidR="00307BE4" w:rsidRDefault="00307BE4" w:rsidP="00FA3BAF">
      <w:pPr>
        <w:spacing w:line="240" w:lineRule="auto"/>
        <w:ind w:leftChars="0" w:left="2" w:hanging="2"/>
        <w:jc w:val="both"/>
      </w:pPr>
    </w:p>
    <w:p w14:paraId="00000125" w14:textId="4B77ADAF" w:rsidR="00307BE4" w:rsidRDefault="00086B30" w:rsidP="00FA3BAF">
      <w:pPr>
        <w:spacing w:line="240" w:lineRule="auto"/>
        <w:ind w:leftChars="0" w:left="2" w:hanging="2"/>
        <w:jc w:val="both"/>
      </w:pPr>
      <w:r>
        <w:lastRenderedPageBreak/>
        <w:t xml:space="preserve">A modo de ejemplo se presenta un listado de Revisiones y </w:t>
      </w:r>
      <w:r w:rsidR="00A858DB">
        <w:t>p</w:t>
      </w:r>
      <w:r>
        <w:t>royectos de Resolución en sus diferentes estados de situación:</w:t>
      </w:r>
    </w:p>
    <w:p w14:paraId="00000126" w14:textId="77777777" w:rsidR="00307BE4" w:rsidRDefault="00307BE4" w:rsidP="00FA3BAF">
      <w:pPr>
        <w:spacing w:line="240" w:lineRule="auto"/>
        <w:ind w:leftChars="0" w:left="2" w:hanging="2"/>
        <w:jc w:val="both"/>
      </w:pPr>
    </w:p>
    <w:p w14:paraId="00000127" w14:textId="77777777" w:rsidR="00307BE4" w:rsidRDefault="00086B30" w:rsidP="00070AA6">
      <w:pPr>
        <w:numPr>
          <w:ilvl w:val="0"/>
          <w:numId w:val="2"/>
        </w:numPr>
        <w:spacing w:line="240" w:lineRule="auto"/>
        <w:ind w:leftChars="0" w:left="283" w:hangingChars="118" w:hanging="283"/>
        <w:jc w:val="both"/>
      </w:pPr>
      <w:r>
        <w:t xml:space="preserve">Revisión de la Resolución GMC </w:t>
      </w:r>
      <w:proofErr w:type="spellStart"/>
      <w:r>
        <w:t>N°</w:t>
      </w:r>
      <w:proofErr w:type="spellEnd"/>
      <w:r>
        <w:t xml:space="preserve"> 53/96 “Estabilidad de Productos Farmacéuticos” fue suspendido su análisis debido a </w:t>
      </w:r>
      <w:r>
        <w:rPr>
          <w:color w:val="000000"/>
        </w:rPr>
        <w:t>que el tema está en discusión en ICH.</w:t>
      </w:r>
    </w:p>
    <w:p w14:paraId="00000128" w14:textId="77777777" w:rsidR="00307BE4" w:rsidRDefault="00307BE4" w:rsidP="00070AA6">
      <w:pPr>
        <w:spacing w:line="240" w:lineRule="auto"/>
        <w:ind w:leftChars="0" w:left="283" w:hangingChars="118" w:hanging="283"/>
        <w:jc w:val="both"/>
      </w:pPr>
    </w:p>
    <w:p w14:paraId="00000129" w14:textId="77777777" w:rsidR="00307BE4" w:rsidRDefault="00086B30" w:rsidP="00070AA6">
      <w:pPr>
        <w:widowControl w:val="0"/>
        <w:numPr>
          <w:ilvl w:val="0"/>
          <w:numId w:val="2"/>
        </w:numPr>
        <w:spacing w:line="240" w:lineRule="auto"/>
        <w:ind w:leftChars="0" w:left="283" w:hangingChars="118" w:hanging="283"/>
        <w:jc w:val="both"/>
      </w:pPr>
      <w:r>
        <w:t xml:space="preserve">P. Res. </w:t>
      </w:r>
      <w:proofErr w:type="spellStart"/>
      <w:r>
        <w:t>N</w:t>
      </w:r>
      <w:r>
        <w:rPr>
          <w:color w:val="000000"/>
        </w:rPr>
        <w:t>°</w:t>
      </w:r>
      <w:proofErr w:type="spellEnd"/>
      <w:r>
        <w:rPr>
          <w:color w:val="000000"/>
        </w:rPr>
        <w:t xml:space="preserve"> </w:t>
      </w:r>
      <w:r>
        <w:t xml:space="preserve">11/15 “Farmacopea MERCOSUR: Solventes Residuales” fue suspendido su análisis debido a </w:t>
      </w:r>
      <w:r>
        <w:rPr>
          <w:color w:val="000000"/>
        </w:rPr>
        <w:t>que el tema está en discusión en ICH.</w:t>
      </w:r>
    </w:p>
    <w:p w14:paraId="0000012A" w14:textId="77777777" w:rsidR="00307BE4" w:rsidRDefault="00307BE4" w:rsidP="00070AA6">
      <w:pPr>
        <w:widowControl w:val="0"/>
        <w:spacing w:line="240" w:lineRule="auto"/>
        <w:ind w:leftChars="0" w:left="283" w:hangingChars="118" w:hanging="283"/>
        <w:jc w:val="both"/>
      </w:pPr>
    </w:p>
    <w:p w14:paraId="0F0AC3DE" w14:textId="0E6034E2" w:rsidR="004E3683" w:rsidRDefault="00086B30" w:rsidP="00070AA6">
      <w:pPr>
        <w:widowControl w:val="0"/>
        <w:numPr>
          <w:ilvl w:val="0"/>
          <w:numId w:val="2"/>
        </w:numPr>
        <w:spacing w:line="240" w:lineRule="auto"/>
        <w:ind w:leftChars="0" w:left="283" w:hangingChars="118" w:hanging="283"/>
        <w:jc w:val="both"/>
      </w:pPr>
      <w:r>
        <w:t xml:space="preserve">P. Res. </w:t>
      </w:r>
      <w:proofErr w:type="spellStart"/>
      <w:r>
        <w:t>N°</w:t>
      </w:r>
      <w:proofErr w:type="spellEnd"/>
      <w:r>
        <w:t xml:space="preserve"> 08/17 “Farmacopea MERCOSUR: Ensayo de esterilidad”</w:t>
      </w:r>
      <w:r w:rsidR="004E3683" w:rsidRPr="004E3683">
        <w:t xml:space="preserve"> </w:t>
      </w:r>
      <w:r w:rsidR="004E3683">
        <w:t xml:space="preserve">fue suspendido su análisis debido a </w:t>
      </w:r>
      <w:r w:rsidR="004E3683">
        <w:rPr>
          <w:color w:val="000000"/>
        </w:rPr>
        <w:t>que el tema está en discusión en ICH.</w:t>
      </w:r>
    </w:p>
    <w:p w14:paraId="0000012C" w14:textId="77777777" w:rsidR="00307BE4" w:rsidRDefault="00307BE4" w:rsidP="00070AA6">
      <w:pPr>
        <w:widowControl w:val="0"/>
        <w:spacing w:line="240" w:lineRule="auto"/>
        <w:ind w:leftChars="0" w:left="283" w:hangingChars="118" w:hanging="283"/>
        <w:jc w:val="both"/>
      </w:pPr>
    </w:p>
    <w:p w14:paraId="0000012D" w14:textId="77777777" w:rsidR="00307BE4" w:rsidRDefault="00086B30" w:rsidP="00070AA6">
      <w:pPr>
        <w:widowControl w:val="0"/>
        <w:numPr>
          <w:ilvl w:val="0"/>
          <w:numId w:val="2"/>
        </w:numPr>
        <w:spacing w:line="240" w:lineRule="auto"/>
        <w:ind w:leftChars="0" w:left="283" w:hangingChars="118" w:hanging="283"/>
        <w:jc w:val="both"/>
      </w:pPr>
      <w:r>
        <w:t xml:space="preserve">P. Res </w:t>
      </w:r>
      <w:proofErr w:type="spellStart"/>
      <w:r>
        <w:t>N</w:t>
      </w:r>
      <w:r>
        <w:rPr>
          <w:color w:val="000000"/>
        </w:rPr>
        <w:t>°</w:t>
      </w:r>
      <w:proofErr w:type="spellEnd"/>
      <w:r>
        <w:rPr>
          <w:color w:val="000000"/>
        </w:rPr>
        <w:t xml:space="preserve"> </w:t>
      </w:r>
      <w:r>
        <w:t xml:space="preserve">09/17 “Farmacopea MERCOSUR: Ensayo de endotoxinas bacterianas” fue suspendido su análisis debido a </w:t>
      </w:r>
      <w:r>
        <w:rPr>
          <w:color w:val="000000"/>
        </w:rPr>
        <w:t>que el tema está en discusión en ICH.</w:t>
      </w:r>
    </w:p>
    <w:p w14:paraId="0000012E" w14:textId="77777777" w:rsidR="00307BE4" w:rsidRDefault="00307BE4" w:rsidP="00070AA6">
      <w:pPr>
        <w:widowControl w:val="0"/>
        <w:spacing w:line="240" w:lineRule="auto"/>
        <w:ind w:leftChars="0" w:left="283" w:hangingChars="118" w:hanging="283"/>
        <w:jc w:val="both"/>
      </w:pPr>
    </w:p>
    <w:p w14:paraId="0000012F" w14:textId="3AD75120" w:rsidR="00307BE4" w:rsidRDefault="00086B30" w:rsidP="00070AA6">
      <w:pPr>
        <w:widowControl w:val="0"/>
        <w:numPr>
          <w:ilvl w:val="0"/>
          <w:numId w:val="2"/>
        </w:numPr>
        <w:spacing w:line="240" w:lineRule="auto"/>
        <w:ind w:leftChars="0" w:left="283" w:hangingChars="118" w:hanging="283"/>
        <w:jc w:val="both"/>
      </w:pPr>
      <w:r>
        <w:t xml:space="preserve">P. Res </w:t>
      </w:r>
      <w:proofErr w:type="spellStart"/>
      <w:r>
        <w:t>N</w:t>
      </w:r>
      <w:r>
        <w:rPr>
          <w:color w:val="000000"/>
        </w:rPr>
        <w:t>°</w:t>
      </w:r>
      <w:proofErr w:type="spellEnd"/>
      <w:r>
        <w:rPr>
          <w:color w:val="000000"/>
        </w:rPr>
        <w:t xml:space="preserve"> </w:t>
      </w:r>
      <w:r>
        <w:t xml:space="preserve">05/21 Reglamento Técnico MERCOSUR sobre Ensayos Clínicos con Medicamentos y Productos Médicos (Derogación de la Res. GMC </w:t>
      </w:r>
      <w:proofErr w:type="spellStart"/>
      <w:r>
        <w:t>Nº</w:t>
      </w:r>
      <w:proofErr w:type="spellEnd"/>
      <w:r w:rsidR="00C87600">
        <w:t xml:space="preserve"> </w:t>
      </w:r>
      <w:r>
        <w:t xml:space="preserve">129/96). La delegación de Brasil manifestó la imposibilidad de avanzar con la aprobación de dicho proyecto debido a </w:t>
      </w:r>
      <w:r>
        <w:rPr>
          <w:color w:val="000000"/>
        </w:rPr>
        <w:t>que el tema está en discusión en ICH.</w:t>
      </w:r>
    </w:p>
    <w:p w14:paraId="00000130" w14:textId="77777777" w:rsidR="00307BE4" w:rsidRDefault="00307BE4" w:rsidP="00070AA6">
      <w:pPr>
        <w:widowControl w:val="0"/>
        <w:spacing w:line="240" w:lineRule="auto"/>
        <w:ind w:leftChars="0" w:left="283" w:hangingChars="118" w:hanging="283"/>
        <w:jc w:val="both"/>
      </w:pPr>
    </w:p>
    <w:p w14:paraId="00000131" w14:textId="714FFA7C" w:rsidR="00307BE4" w:rsidRDefault="00086B30" w:rsidP="00070AA6">
      <w:pPr>
        <w:numPr>
          <w:ilvl w:val="0"/>
          <w:numId w:val="2"/>
        </w:numPr>
        <w:spacing w:line="240" w:lineRule="auto"/>
        <w:ind w:leftChars="0" w:left="283" w:hangingChars="118" w:hanging="283"/>
        <w:jc w:val="both"/>
      </w:pPr>
      <w:r>
        <w:t xml:space="preserve">P. Res. </w:t>
      </w:r>
      <w:proofErr w:type="spellStart"/>
      <w:r>
        <w:t>N</w:t>
      </w:r>
      <w:r>
        <w:rPr>
          <w:color w:val="000000"/>
        </w:rPr>
        <w:t>°</w:t>
      </w:r>
      <w:proofErr w:type="spellEnd"/>
      <w:r>
        <w:t xml:space="preserve"> 03/22 “Reglamento Técnico MERCOSUR de Buenas Prácticas de Fabricación de Productos Farmacéuticos e Ingredientes Farmacéuticos Activos (</w:t>
      </w:r>
      <w:proofErr w:type="spellStart"/>
      <w:r>
        <w:t>IFAs</w:t>
      </w:r>
      <w:proofErr w:type="spellEnd"/>
      <w:r>
        <w:t xml:space="preserve">) y Mecanismo de implementación en el ámbito del MERCOSUR” (Derogación de la Res. GMC </w:t>
      </w:r>
      <w:proofErr w:type="spellStart"/>
      <w:r>
        <w:t>N°</w:t>
      </w:r>
      <w:proofErr w:type="spellEnd"/>
      <w:r w:rsidR="00C87600">
        <w:t xml:space="preserve"> </w:t>
      </w:r>
      <w:r>
        <w:t>15/09). Las delegaciones de Brasil y Argentina manifestaron la imposibilidad de aprobación de dicho proyecto debido a que fue actualizado el documento de referencia en PIC/s.</w:t>
      </w:r>
    </w:p>
    <w:p w14:paraId="00000132" w14:textId="77777777" w:rsidR="00307BE4" w:rsidRDefault="00307BE4" w:rsidP="00070AA6">
      <w:pPr>
        <w:spacing w:line="240" w:lineRule="auto"/>
        <w:ind w:leftChars="0" w:left="283" w:hangingChars="118" w:hanging="283"/>
        <w:jc w:val="both"/>
      </w:pPr>
    </w:p>
    <w:p w14:paraId="00000133" w14:textId="77777777" w:rsidR="00307BE4" w:rsidRDefault="00086B30" w:rsidP="00070AA6">
      <w:pPr>
        <w:numPr>
          <w:ilvl w:val="0"/>
          <w:numId w:val="2"/>
        </w:numPr>
        <w:spacing w:line="240" w:lineRule="auto"/>
        <w:ind w:leftChars="0" w:left="283" w:hangingChars="118" w:hanging="283"/>
        <w:jc w:val="both"/>
      </w:pPr>
      <w:r>
        <w:t xml:space="preserve">P. Res </w:t>
      </w:r>
      <w:proofErr w:type="spellStart"/>
      <w:r>
        <w:t>N</w:t>
      </w:r>
      <w:r>
        <w:rPr>
          <w:color w:val="000000"/>
        </w:rPr>
        <w:t>°</w:t>
      </w:r>
      <w:proofErr w:type="spellEnd"/>
      <w:r>
        <w:t xml:space="preserve"> 02/23 Reglamento Técnico MERCOSUR para la incorporación de los Anexos 1, 6, 7, 9 y 10 del documento “Guía de Buenas Prácticas de Fabricación de Productos Farmacéuticos - Anexos PE-009-16 – PIC/S” Las delegaciones de Brasil y Argentina manifestaron la imposibilidad de aprobación de dicho proyecto debido a que fue actualizado el documento de referencia en PIC/s.</w:t>
      </w:r>
    </w:p>
    <w:p w14:paraId="00000135" w14:textId="77777777" w:rsidR="00307BE4" w:rsidRDefault="00307BE4" w:rsidP="00070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283" w:hangingChars="118" w:hanging="283"/>
        <w:jc w:val="both"/>
      </w:pPr>
    </w:p>
    <w:p w14:paraId="00000136" w14:textId="24495A4A" w:rsidR="00307BE4" w:rsidRDefault="00086B30" w:rsidP="00070AA6">
      <w:pPr>
        <w:numPr>
          <w:ilvl w:val="0"/>
          <w:numId w:val="2"/>
        </w:numPr>
        <w:spacing w:line="240" w:lineRule="auto"/>
        <w:ind w:leftChars="0" w:left="283" w:hangingChars="118" w:hanging="283"/>
        <w:jc w:val="both"/>
      </w:pPr>
      <w:r>
        <w:t xml:space="preserve">P. Res </w:t>
      </w:r>
      <w:proofErr w:type="spellStart"/>
      <w:r>
        <w:t>N</w:t>
      </w:r>
      <w:r>
        <w:rPr>
          <w:color w:val="000000"/>
        </w:rPr>
        <w:t>°</w:t>
      </w:r>
      <w:proofErr w:type="spellEnd"/>
      <w:r w:rsidR="00C87600">
        <w:rPr>
          <w:color w:val="000000"/>
        </w:rPr>
        <w:t xml:space="preserve"> </w:t>
      </w:r>
      <w:r>
        <w:t>03/23 Reglamento Técnico MERCOSUR para la incorporación de los Anexos 8, 15 y 19 del documento “Guía de Buenas Prácticas de Fabricación de Productos Farmacéuticos - Anexos PE-009-16 – PIC/S” Las delegaciones de Brasil y Argentina manifestaron la imposibilidad de aprobación de dicho proyecto debido a que fue actualizado el documento de referencia en PIC/s.</w:t>
      </w:r>
    </w:p>
    <w:p w14:paraId="00000137" w14:textId="77777777" w:rsidR="00307BE4" w:rsidRDefault="00307BE4" w:rsidP="00070AA6">
      <w:pPr>
        <w:spacing w:line="240" w:lineRule="auto"/>
        <w:ind w:leftChars="0" w:left="283" w:hangingChars="118" w:hanging="283"/>
        <w:jc w:val="both"/>
      </w:pPr>
    </w:p>
    <w:p w14:paraId="00000138" w14:textId="2D198A72" w:rsidR="00307BE4" w:rsidRDefault="00086B30" w:rsidP="00070AA6">
      <w:pPr>
        <w:numPr>
          <w:ilvl w:val="0"/>
          <w:numId w:val="2"/>
        </w:numPr>
        <w:spacing w:line="240" w:lineRule="auto"/>
        <w:ind w:leftChars="0" w:left="283" w:hangingChars="118" w:hanging="283"/>
        <w:jc w:val="both"/>
      </w:pPr>
      <w:r>
        <w:t xml:space="preserve">P. Res </w:t>
      </w:r>
      <w:proofErr w:type="spellStart"/>
      <w:r>
        <w:t>N</w:t>
      </w:r>
      <w:r>
        <w:rPr>
          <w:color w:val="000000"/>
        </w:rPr>
        <w:t>°</w:t>
      </w:r>
      <w:proofErr w:type="spellEnd"/>
      <w:r w:rsidR="00C87600">
        <w:rPr>
          <w:color w:val="000000"/>
        </w:rPr>
        <w:t xml:space="preserve"> </w:t>
      </w:r>
      <w:r>
        <w:t>04/23 Reglamento Técnico MERCOSUR para la incorporación del Anexo 11 del documento “Guía de Buenas Prácticas de Fabricación de Productos Farmacéuticos - Anexos PE-009-16 – PIC/S” Las delegaciones de Brasil y Argentina manifestaron la imposibilidad de aprobación de dicho proyecto debido a que fue actualizado el documento de referencia en PIC/s.</w:t>
      </w:r>
    </w:p>
    <w:p w14:paraId="00000139" w14:textId="77777777" w:rsidR="00307BE4" w:rsidRDefault="00307BE4" w:rsidP="00FA3B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2" w:hanging="2"/>
        <w:jc w:val="both"/>
        <w:rPr>
          <w:color w:val="212121"/>
        </w:rPr>
      </w:pPr>
    </w:p>
    <w:p w14:paraId="0000013A" w14:textId="2000E08E" w:rsidR="00307BE4" w:rsidRPr="00301E53" w:rsidRDefault="00086B30" w:rsidP="00FA3B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2" w:hanging="2"/>
        <w:jc w:val="both"/>
        <w:rPr>
          <w:color w:val="212121"/>
        </w:rPr>
      </w:pPr>
      <w:r w:rsidRPr="00301E53">
        <w:rPr>
          <w:color w:val="212121"/>
        </w:rPr>
        <w:lastRenderedPageBreak/>
        <w:t xml:space="preserve">Acorde a lo instruido por CCNN, las delegaciones analizarán internamente la posibilidad de avanzar en la modificación de los </w:t>
      </w:r>
      <w:r w:rsidR="00C87600">
        <w:rPr>
          <w:color w:val="212121"/>
        </w:rPr>
        <w:t>p</w:t>
      </w:r>
      <w:r w:rsidRPr="00301E53">
        <w:rPr>
          <w:color w:val="212121"/>
        </w:rPr>
        <w:t>royectos de Resolución GMC hacia Recomendaciones CMC.</w:t>
      </w:r>
    </w:p>
    <w:p w14:paraId="0000013B" w14:textId="77777777" w:rsidR="00307BE4" w:rsidRPr="00301E53" w:rsidRDefault="00307BE4" w:rsidP="00FA3B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2" w:hanging="2"/>
        <w:jc w:val="both"/>
        <w:rPr>
          <w:color w:val="212121"/>
        </w:rPr>
      </w:pPr>
    </w:p>
    <w:p w14:paraId="02AF828B" w14:textId="220DE637" w:rsidR="00301E53" w:rsidRPr="00301E53" w:rsidRDefault="00301E53" w:rsidP="00FA3B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2" w:hanging="2"/>
        <w:jc w:val="both"/>
        <w:rPr>
          <w:color w:val="212121"/>
        </w:rPr>
      </w:pPr>
      <w:r w:rsidRPr="00301E53">
        <w:rPr>
          <w:color w:val="212121"/>
        </w:rPr>
        <w:t xml:space="preserve">En caso de continuar los proyectos como Recomendaciones, </w:t>
      </w:r>
      <w:r w:rsidR="00086B30" w:rsidRPr="00301E53">
        <w:rPr>
          <w:color w:val="212121"/>
        </w:rPr>
        <w:t>esta COPROSAL</w:t>
      </w:r>
      <w:r w:rsidRPr="00301E53">
        <w:rPr>
          <w:color w:val="212121"/>
        </w:rPr>
        <w:t xml:space="preserve"> evaluará las necesidades de solicitudes de derogaciones según corresponda.</w:t>
      </w:r>
    </w:p>
    <w:p w14:paraId="0000013D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3E" w14:textId="5CFEA9BD" w:rsidR="00307BE4" w:rsidRDefault="00402AEB" w:rsidP="00070AA6">
      <w:pPr>
        <w:widowControl w:val="0"/>
        <w:spacing w:line="240" w:lineRule="auto"/>
        <w:ind w:leftChars="0" w:left="567" w:firstLineChars="0"/>
        <w:jc w:val="both"/>
        <w:rPr>
          <w:b/>
        </w:rPr>
      </w:pPr>
      <w:r>
        <w:rPr>
          <w:b/>
        </w:rPr>
        <w:t>11</w:t>
      </w:r>
      <w:r w:rsidR="00086B30">
        <w:rPr>
          <w:b/>
        </w:rPr>
        <w:t>.3</w:t>
      </w:r>
      <w:r w:rsidR="00070AA6">
        <w:rPr>
          <w:b/>
        </w:rPr>
        <w:t>.</w:t>
      </w:r>
      <w:r w:rsidR="00086B30">
        <w:rPr>
          <w:b/>
        </w:rPr>
        <w:t xml:space="preserve"> Prevención y combate a la falsificación de productos para la salud</w:t>
      </w:r>
    </w:p>
    <w:p w14:paraId="0000013F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40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 xml:space="preserve">Las delegaciones de Argentina y Brasil se comprometen a compartir en la próxima reunión el estado de situación del “Mecanismo de Estados Miembros de la OMS sobre productos médicos de calidad subestándar y falsificados”. </w:t>
      </w:r>
    </w:p>
    <w:p w14:paraId="00000141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42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>La delegación de Paraguay se compromete a compartir los mecanismos que implementa actualmente en la acción para el combate a la venta de productos para la salud falsificados.</w:t>
      </w:r>
    </w:p>
    <w:p w14:paraId="00000143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44" w14:textId="30C291D6" w:rsidR="00307BE4" w:rsidRDefault="00402AEB" w:rsidP="00070AA6">
      <w:pPr>
        <w:widowControl w:val="0"/>
        <w:spacing w:line="240" w:lineRule="auto"/>
        <w:ind w:leftChars="0" w:left="567" w:firstLineChars="0"/>
        <w:jc w:val="both"/>
        <w:rPr>
          <w:b/>
        </w:rPr>
      </w:pPr>
      <w:r>
        <w:rPr>
          <w:b/>
        </w:rPr>
        <w:t>11</w:t>
      </w:r>
      <w:r w:rsidR="00086B30">
        <w:rPr>
          <w:b/>
        </w:rPr>
        <w:t>.4</w:t>
      </w:r>
      <w:r w:rsidR="00070AA6">
        <w:rPr>
          <w:b/>
        </w:rPr>
        <w:t>.</w:t>
      </w:r>
      <w:r w:rsidR="00086B30">
        <w:t xml:space="preserve"> </w:t>
      </w:r>
      <w:r w:rsidR="00086B30">
        <w:rPr>
          <w:b/>
        </w:rPr>
        <w:t>Prevención y combate a la venta ilegal por Internet de productos para la salud</w:t>
      </w:r>
    </w:p>
    <w:p w14:paraId="00000145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46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>Las delegaciones compartieron el estado de situación en cada Estado Parte sobre la problemática en lo correspondiente a esta temática. No obstante, no se han desarrollado nuevas estrategias de acción.</w:t>
      </w:r>
    </w:p>
    <w:p w14:paraId="00000147" w14:textId="77777777" w:rsidR="00307BE4" w:rsidRPr="00A02A25" w:rsidRDefault="00307BE4" w:rsidP="00FA3BAF">
      <w:pPr>
        <w:widowControl w:val="0"/>
        <w:spacing w:line="240" w:lineRule="auto"/>
        <w:ind w:leftChars="0" w:left="2" w:hanging="2"/>
        <w:jc w:val="both"/>
        <w:rPr>
          <w:b/>
          <w:bCs/>
        </w:rPr>
      </w:pPr>
    </w:p>
    <w:p w14:paraId="00000148" w14:textId="1FCF7770" w:rsidR="00307BE4" w:rsidRPr="00A02A25" w:rsidRDefault="00A02A25" w:rsidP="00070AA6">
      <w:pPr>
        <w:pStyle w:val="Prrafodelista"/>
        <w:widowControl w:val="0"/>
        <w:numPr>
          <w:ilvl w:val="1"/>
          <w:numId w:val="6"/>
        </w:numPr>
        <w:tabs>
          <w:tab w:val="left" w:pos="1276"/>
        </w:tabs>
        <w:spacing w:line="240" w:lineRule="auto"/>
        <w:ind w:leftChars="0" w:left="567" w:firstLineChars="0" w:firstLine="0"/>
        <w:jc w:val="both"/>
        <w:rPr>
          <w:b/>
          <w:bCs/>
        </w:rPr>
      </w:pPr>
      <w:r w:rsidRPr="00A02A25">
        <w:rPr>
          <w:b/>
          <w:bCs/>
        </w:rPr>
        <w:t>Participación del Sector Privado</w:t>
      </w:r>
    </w:p>
    <w:p w14:paraId="45073FE0" w14:textId="77777777" w:rsidR="00A02A25" w:rsidRDefault="00A02A25" w:rsidP="00A02A25">
      <w:pPr>
        <w:widowControl w:val="0"/>
        <w:spacing w:line="240" w:lineRule="auto"/>
        <w:ind w:leftChars="0" w:left="0" w:firstLineChars="0" w:firstLine="0"/>
        <w:jc w:val="both"/>
      </w:pPr>
    </w:p>
    <w:p w14:paraId="409D371D" w14:textId="3ECA5A7B" w:rsidR="00A02A25" w:rsidRDefault="00A02A25" w:rsidP="00A02A25">
      <w:pPr>
        <w:widowControl w:val="0"/>
        <w:spacing w:line="240" w:lineRule="auto"/>
        <w:ind w:leftChars="0" w:left="0" w:firstLineChars="0" w:firstLine="0"/>
        <w:jc w:val="both"/>
      </w:pPr>
      <w:r>
        <w:t xml:space="preserve">Las delegaciones intercambiaron comentarios sobre el alcance de la Resolución GMC </w:t>
      </w:r>
      <w:proofErr w:type="spellStart"/>
      <w:r>
        <w:t>N°</w:t>
      </w:r>
      <w:proofErr w:type="spellEnd"/>
      <w:r>
        <w:t xml:space="preserve"> 03/20 y solicitaron a los Coordinadores Nacionales reglamentar la participación del sector privado en el ámbito de la Comisión y Subcomisiones del SGT </w:t>
      </w:r>
      <w:proofErr w:type="spellStart"/>
      <w:r>
        <w:t>N°</w:t>
      </w:r>
      <w:proofErr w:type="spellEnd"/>
      <w:r>
        <w:t xml:space="preserve"> 11. </w:t>
      </w:r>
    </w:p>
    <w:p w14:paraId="51C0A558" w14:textId="77777777" w:rsidR="00A02A25" w:rsidRDefault="00A02A25" w:rsidP="00A02A25">
      <w:pPr>
        <w:widowControl w:val="0"/>
        <w:spacing w:line="240" w:lineRule="auto"/>
        <w:ind w:leftChars="0" w:left="0" w:firstLineChars="0" w:firstLine="0"/>
        <w:jc w:val="both"/>
      </w:pPr>
    </w:p>
    <w:p w14:paraId="549F792A" w14:textId="77777777" w:rsidR="00A02A25" w:rsidRDefault="00A02A25" w:rsidP="00A02A25">
      <w:pPr>
        <w:widowControl w:val="0"/>
        <w:spacing w:line="240" w:lineRule="auto"/>
        <w:ind w:leftChars="0" w:left="0" w:firstLineChars="0" w:firstLine="0"/>
        <w:jc w:val="both"/>
      </w:pPr>
    </w:p>
    <w:p w14:paraId="00000149" w14:textId="77777777" w:rsidR="00307BE4" w:rsidRDefault="00086B30" w:rsidP="00070AA6">
      <w:pPr>
        <w:widowControl w:val="0"/>
        <w:numPr>
          <w:ilvl w:val="0"/>
          <w:numId w:val="6"/>
        </w:numPr>
        <w:spacing w:line="240" w:lineRule="auto"/>
        <w:ind w:leftChars="0" w:left="566" w:hangingChars="235" w:hanging="566"/>
        <w:jc w:val="both"/>
      </w:pPr>
      <w:r>
        <w:rPr>
          <w:b/>
        </w:rPr>
        <w:t>AGENDA PARA LA PRÓXIMA REUNIÓN</w:t>
      </w:r>
    </w:p>
    <w:p w14:paraId="0000014A" w14:textId="77777777" w:rsidR="00307BE4" w:rsidRDefault="00307BE4" w:rsidP="00FA3BAF">
      <w:pPr>
        <w:widowControl w:val="0"/>
        <w:spacing w:line="240" w:lineRule="auto"/>
        <w:ind w:leftChars="0" w:left="864" w:hangingChars="360" w:hanging="864"/>
        <w:jc w:val="both"/>
      </w:pPr>
    </w:p>
    <w:p w14:paraId="0000014B" w14:textId="3A095BBE" w:rsidR="00307BE4" w:rsidRDefault="00086B30" w:rsidP="00FA3BAF">
      <w:pPr>
        <w:widowControl w:val="0"/>
        <w:spacing w:line="240" w:lineRule="auto"/>
        <w:ind w:leftChars="0" w:left="2" w:hanging="2"/>
        <w:jc w:val="both"/>
      </w:pPr>
      <w:r>
        <w:t>La agenda para la próxima reunión consta como</w:t>
      </w:r>
      <w:r w:rsidR="00402AEB">
        <w:rPr>
          <w:b/>
        </w:rPr>
        <w:t xml:space="preserve"> Agregado XV</w:t>
      </w:r>
      <w:r>
        <w:rPr>
          <w:b/>
        </w:rPr>
        <w:t>.</w:t>
      </w:r>
    </w:p>
    <w:p w14:paraId="0000014C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  <w:rPr>
          <w:color w:val="000000"/>
        </w:rPr>
      </w:pPr>
    </w:p>
    <w:p w14:paraId="2808E9F9" w14:textId="77777777" w:rsidR="002F670C" w:rsidRDefault="002F670C" w:rsidP="00FA3BAF">
      <w:pPr>
        <w:widowControl w:val="0"/>
        <w:spacing w:line="240" w:lineRule="auto"/>
        <w:ind w:leftChars="0" w:left="2" w:hanging="2"/>
        <w:jc w:val="both"/>
        <w:rPr>
          <w:color w:val="000000"/>
        </w:rPr>
      </w:pPr>
    </w:p>
    <w:p w14:paraId="0000014D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  <w:rPr>
          <w:color w:val="000000"/>
        </w:rPr>
      </w:pPr>
      <w:r>
        <w:rPr>
          <w:b/>
          <w:color w:val="000000"/>
        </w:rPr>
        <w:t>LISTA DE AGREGADOS</w:t>
      </w:r>
    </w:p>
    <w:p w14:paraId="0000014E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  <w:rPr>
          <w:color w:val="000000"/>
        </w:rPr>
      </w:pPr>
    </w:p>
    <w:p w14:paraId="0000014F" w14:textId="77777777" w:rsidR="00307BE4" w:rsidRDefault="00086B30" w:rsidP="00FA3BAF">
      <w:pPr>
        <w:widowControl w:val="0"/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Los Agregados que forman parte de la presente acta son los siguientes:</w:t>
      </w:r>
    </w:p>
    <w:p w14:paraId="00000150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  <w:rPr>
          <w:color w:val="000000"/>
        </w:rPr>
      </w:pPr>
    </w:p>
    <w:tbl>
      <w:tblPr>
        <w:tblStyle w:val="a7"/>
        <w:tblW w:w="88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6750"/>
      </w:tblGrid>
      <w:tr w:rsidR="00307BE4" w14:paraId="1C1E4502" w14:textId="77777777">
        <w:tc>
          <w:tcPr>
            <w:tcW w:w="2085" w:type="dxa"/>
          </w:tcPr>
          <w:p w14:paraId="00000151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t>AGREGADO I</w:t>
            </w:r>
          </w:p>
        </w:tc>
        <w:tc>
          <w:tcPr>
            <w:tcW w:w="6750" w:type="dxa"/>
          </w:tcPr>
          <w:p w14:paraId="00000152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t>Lista de Participantes</w:t>
            </w:r>
          </w:p>
        </w:tc>
      </w:tr>
      <w:tr w:rsidR="00307BE4" w14:paraId="504A21C3" w14:textId="77777777">
        <w:tc>
          <w:tcPr>
            <w:tcW w:w="2085" w:type="dxa"/>
          </w:tcPr>
          <w:p w14:paraId="00000153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t>AGREGADO II</w:t>
            </w:r>
          </w:p>
        </w:tc>
        <w:tc>
          <w:tcPr>
            <w:tcW w:w="6750" w:type="dxa"/>
          </w:tcPr>
          <w:p w14:paraId="00000154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t>Agenda de la Reunión</w:t>
            </w:r>
          </w:p>
        </w:tc>
      </w:tr>
      <w:tr w:rsidR="00307BE4" w14:paraId="46FE0CFB" w14:textId="77777777">
        <w:tc>
          <w:tcPr>
            <w:tcW w:w="2085" w:type="dxa"/>
          </w:tcPr>
          <w:p w14:paraId="00000155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t>AGREGADO III/a</w:t>
            </w:r>
          </w:p>
        </w:tc>
        <w:tc>
          <w:tcPr>
            <w:tcW w:w="6750" w:type="dxa"/>
          </w:tcPr>
          <w:p w14:paraId="00000156" w14:textId="3D27D5AF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t>P. Res. elevados a CCNN</w:t>
            </w:r>
            <w:r w:rsidR="00402AEB">
              <w:t xml:space="preserve"> y posterior GMC</w:t>
            </w:r>
          </w:p>
        </w:tc>
      </w:tr>
      <w:tr w:rsidR="00307BE4" w14:paraId="1B44DC8B" w14:textId="77777777">
        <w:tc>
          <w:tcPr>
            <w:tcW w:w="2085" w:type="dxa"/>
          </w:tcPr>
          <w:p w14:paraId="00000157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t>AGREGADO III/b</w:t>
            </w:r>
          </w:p>
        </w:tc>
        <w:tc>
          <w:tcPr>
            <w:tcW w:w="6750" w:type="dxa"/>
          </w:tcPr>
          <w:p w14:paraId="00000158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t>P. de Res. que se elevan a Consulta Interna</w:t>
            </w:r>
          </w:p>
        </w:tc>
      </w:tr>
      <w:tr w:rsidR="00390878" w14:paraId="3B3EF96B" w14:textId="77777777">
        <w:tc>
          <w:tcPr>
            <w:tcW w:w="2085" w:type="dxa"/>
          </w:tcPr>
          <w:p w14:paraId="776D1F29" w14:textId="5465A803" w:rsidR="00390878" w:rsidRDefault="00390878" w:rsidP="00FA3BAF">
            <w:pPr>
              <w:spacing w:line="240" w:lineRule="auto"/>
              <w:ind w:leftChars="0" w:left="2" w:hanging="2"/>
              <w:jc w:val="both"/>
            </w:pPr>
            <w:r>
              <w:t>AGREGADO III/c</w:t>
            </w:r>
          </w:p>
        </w:tc>
        <w:tc>
          <w:tcPr>
            <w:tcW w:w="6750" w:type="dxa"/>
          </w:tcPr>
          <w:p w14:paraId="30515537" w14:textId="0FB48B31" w:rsidR="00390878" w:rsidRDefault="00390878" w:rsidP="00FA3BAF">
            <w:pPr>
              <w:spacing w:line="240" w:lineRule="auto"/>
              <w:ind w:leftChars="0" w:left="2" w:hanging="2"/>
              <w:jc w:val="both"/>
            </w:pPr>
            <w:r>
              <w:t>P. Rec. elevado a CCNN</w:t>
            </w:r>
          </w:p>
        </w:tc>
      </w:tr>
      <w:tr w:rsidR="00307BE4" w14:paraId="3BCD6E6D" w14:textId="77777777">
        <w:tc>
          <w:tcPr>
            <w:tcW w:w="2085" w:type="dxa"/>
          </w:tcPr>
          <w:p w14:paraId="00000159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t>AGREGADO IV</w:t>
            </w:r>
          </w:p>
        </w:tc>
        <w:tc>
          <w:tcPr>
            <w:tcW w:w="6750" w:type="dxa"/>
          </w:tcPr>
          <w:p w14:paraId="0000015A" w14:textId="3683065B" w:rsidR="00307BE4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 xml:space="preserve">Informe GT </w:t>
            </w:r>
            <w:proofErr w:type="spellStart"/>
            <w:r w:rsidRPr="00402AEB">
              <w:t>N°</w:t>
            </w:r>
            <w:proofErr w:type="spellEnd"/>
            <w:r w:rsidR="002F670C">
              <w:t xml:space="preserve"> </w:t>
            </w:r>
            <w:r w:rsidRPr="00402AEB">
              <w:t>19/10 “Reglamento Técnico M</w:t>
            </w:r>
            <w:r w:rsidR="002F670C" w:rsidRPr="00402AEB">
              <w:t>ERCOSUR</w:t>
            </w:r>
            <w:r w:rsidRPr="00402AEB">
              <w:t xml:space="preserve"> Para Productos </w:t>
            </w:r>
            <w:r w:rsidR="002F670C">
              <w:t>c</w:t>
            </w:r>
            <w:r w:rsidRPr="00402AEB">
              <w:t xml:space="preserve">on Acción Antimicrobiana Utilizados </w:t>
            </w:r>
            <w:r w:rsidR="002F670C">
              <w:t>e</w:t>
            </w:r>
            <w:r w:rsidRPr="00402AEB">
              <w:t xml:space="preserve">n Artículos Críticos </w:t>
            </w:r>
            <w:r w:rsidR="002F670C">
              <w:t>y</w:t>
            </w:r>
            <w:r w:rsidRPr="00402AEB">
              <w:t xml:space="preserve"> </w:t>
            </w:r>
            <w:proofErr w:type="spellStart"/>
            <w:r w:rsidRPr="00402AEB">
              <w:t>Semicríticos</w:t>
            </w:r>
            <w:proofErr w:type="spellEnd"/>
            <w:r w:rsidRPr="00402AEB">
              <w:t>”.</w:t>
            </w:r>
          </w:p>
        </w:tc>
      </w:tr>
      <w:tr w:rsidR="00307BE4" w14:paraId="531232B3" w14:textId="77777777">
        <w:tc>
          <w:tcPr>
            <w:tcW w:w="2085" w:type="dxa"/>
          </w:tcPr>
          <w:p w14:paraId="0000015B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lastRenderedPageBreak/>
              <w:t>AGREGADO V</w:t>
            </w:r>
          </w:p>
        </w:tc>
        <w:tc>
          <w:tcPr>
            <w:tcW w:w="6750" w:type="dxa"/>
          </w:tcPr>
          <w:p w14:paraId="0000015C" w14:textId="0A2B9DAC" w:rsidR="00307BE4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Informes sobre participación en eventos</w:t>
            </w:r>
          </w:p>
        </w:tc>
      </w:tr>
      <w:tr w:rsidR="00307BE4" w14:paraId="7C2FD477" w14:textId="77777777">
        <w:tc>
          <w:tcPr>
            <w:tcW w:w="2085" w:type="dxa"/>
          </w:tcPr>
          <w:p w14:paraId="0000015D" w14:textId="77777777" w:rsidR="00307BE4" w:rsidRDefault="00086B30" w:rsidP="00FA3BAF">
            <w:pPr>
              <w:spacing w:line="240" w:lineRule="auto"/>
              <w:ind w:leftChars="0" w:left="2" w:hanging="2"/>
              <w:jc w:val="both"/>
            </w:pPr>
            <w:r>
              <w:t>AGREGADO VI</w:t>
            </w:r>
          </w:p>
        </w:tc>
        <w:tc>
          <w:tcPr>
            <w:tcW w:w="6750" w:type="dxa"/>
          </w:tcPr>
          <w:p w14:paraId="0000015E" w14:textId="3F2D8698" w:rsidR="00307BE4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Acta de la Subcomisión Cosméticos</w:t>
            </w:r>
          </w:p>
        </w:tc>
      </w:tr>
      <w:tr w:rsidR="00402AEB" w14:paraId="51F6D875" w14:textId="77777777">
        <w:tc>
          <w:tcPr>
            <w:tcW w:w="2085" w:type="dxa"/>
          </w:tcPr>
          <w:p w14:paraId="0000015F" w14:textId="77777777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AGREGADO VII</w:t>
            </w:r>
          </w:p>
        </w:tc>
        <w:tc>
          <w:tcPr>
            <w:tcW w:w="6750" w:type="dxa"/>
          </w:tcPr>
          <w:p w14:paraId="00000160" w14:textId="7D2AEECA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Acta de la Subcomisión Farmacopea</w:t>
            </w:r>
          </w:p>
        </w:tc>
      </w:tr>
      <w:tr w:rsidR="00402AEB" w14:paraId="05DAEAD5" w14:textId="77777777">
        <w:tc>
          <w:tcPr>
            <w:tcW w:w="2085" w:type="dxa"/>
          </w:tcPr>
          <w:p w14:paraId="00000161" w14:textId="77777777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AGREGADO VIII</w:t>
            </w:r>
          </w:p>
        </w:tc>
        <w:tc>
          <w:tcPr>
            <w:tcW w:w="6750" w:type="dxa"/>
          </w:tcPr>
          <w:p w14:paraId="00000162" w14:textId="64A0C9EE" w:rsidR="00402AEB" w:rsidRDefault="009927B8" w:rsidP="00FA3BAF">
            <w:pPr>
              <w:spacing w:line="240" w:lineRule="auto"/>
              <w:ind w:leftChars="0" w:left="2" w:hanging="2"/>
              <w:jc w:val="both"/>
            </w:pPr>
            <w:r>
              <w:t>RESERVAD</w:t>
            </w:r>
            <w:r w:rsidR="002F670C">
              <w:t>O</w:t>
            </w:r>
            <w:r>
              <w:t xml:space="preserve">- </w:t>
            </w:r>
            <w:r w:rsidR="00402AEB">
              <w:t>Acta de la Subcomisión Psicotrópicos y Estupefacientes</w:t>
            </w:r>
          </w:p>
        </w:tc>
      </w:tr>
      <w:tr w:rsidR="00402AEB" w14:paraId="3A6F9731" w14:textId="77777777">
        <w:tc>
          <w:tcPr>
            <w:tcW w:w="2085" w:type="dxa"/>
          </w:tcPr>
          <w:p w14:paraId="00000163" w14:textId="77777777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AGREGADO IX</w:t>
            </w:r>
          </w:p>
        </w:tc>
        <w:tc>
          <w:tcPr>
            <w:tcW w:w="6750" w:type="dxa"/>
          </w:tcPr>
          <w:p w14:paraId="00000164" w14:textId="15B127AB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Nota de referencia a JIFE</w:t>
            </w:r>
          </w:p>
        </w:tc>
      </w:tr>
      <w:tr w:rsidR="00402AEB" w14:paraId="6607F3E9" w14:textId="77777777">
        <w:tc>
          <w:tcPr>
            <w:tcW w:w="2085" w:type="dxa"/>
          </w:tcPr>
          <w:p w14:paraId="00000165" w14:textId="77777777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AGREGADO X</w:t>
            </w:r>
          </w:p>
        </w:tc>
        <w:tc>
          <w:tcPr>
            <w:tcW w:w="6750" w:type="dxa"/>
          </w:tcPr>
          <w:p w14:paraId="00000166" w14:textId="216F6A03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 xml:space="preserve">Acta de la Subcomisión </w:t>
            </w:r>
            <w:proofErr w:type="spellStart"/>
            <w:r>
              <w:t>Domisanitarios</w:t>
            </w:r>
            <w:proofErr w:type="spellEnd"/>
          </w:p>
        </w:tc>
      </w:tr>
      <w:tr w:rsidR="00402AEB" w14:paraId="5A252BED" w14:textId="77777777">
        <w:tc>
          <w:tcPr>
            <w:tcW w:w="2085" w:type="dxa"/>
          </w:tcPr>
          <w:p w14:paraId="00000167" w14:textId="77777777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AGREGADO XI</w:t>
            </w:r>
          </w:p>
        </w:tc>
        <w:tc>
          <w:tcPr>
            <w:tcW w:w="6750" w:type="dxa"/>
          </w:tcPr>
          <w:p w14:paraId="00000168" w14:textId="0F6A15CF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Acta de la Subcomisión Área Farmacéutica</w:t>
            </w:r>
          </w:p>
        </w:tc>
      </w:tr>
      <w:tr w:rsidR="00402AEB" w14:paraId="5F130DB8" w14:textId="77777777">
        <w:tc>
          <w:tcPr>
            <w:tcW w:w="2085" w:type="dxa"/>
          </w:tcPr>
          <w:p w14:paraId="00000169" w14:textId="77777777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AGREGADO XII</w:t>
            </w:r>
          </w:p>
        </w:tc>
        <w:tc>
          <w:tcPr>
            <w:tcW w:w="6750" w:type="dxa"/>
          </w:tcPr>
          <w:p w14:paraId="0000016A" w14:textId="7A62B7D2" w:rsidR="00402AEB" w:rsidRDefault="00DB6237" w:rsidP="00FA3BAF">
            <w:pPr>
              <w:spacing w:line="240" w:lineRule="auto"/>
              <w:ind w:leftChars="0" w:left="2" w:hanging="2"/>
              <w:jc w:val="both"/>
            </w:pPr>
            <w:r>
              <w:t>DT “</w:t>
            </w:r>
            <w:r w:rsidR="00001DEB">
              <w:t xml:space="preserve">Buenas Prácticas de Fraccionamiento, Almacenamiento y Distribución de </w:t>
            </w:r>
            <w:r w:rsidR="002F670C">
              <w:t>Ingredientes</w:t>
            </w:r>
            <w:r w:rsidR="00001DEB">
              <w:t xml:space="preserve"> Farmacéuticos”</w:t>
            </w:r>
          </w:p>
        </w:tc>
      </w:tr>
      <w:tr w:rsidR="00402AEB" w14:paraId="790237E3" w14:textId="77777777">
        <w:tc>
          <w:tcPr>
            <w:tcW w:w="2085" w:type="dxa"/>
          </w:tcPr>
          <w:p w14:paraId="0000016B" w14:textId="77777777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AGREGADO XIII</w:t>
            </w:r>
          </w:p>
        </w:tc>
        <w:tc>
          <w:tcPr>
            <w:tcW w:w="6750" w:type="dxa"/>
          </w:tcPr>
          <w:p w14:paraId="0000016C" w14:textId="77777777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Acta de la Subcomisión Productos Médicos</w:t>
            </w:r>
          </w:p>
        </w:tc>
      </w:tr>
      <w:tr w:rsidR="00402AEB" w14:paraId="6526FCD1" w14:textId="77777777">
        <w:tc>
          <w:tcPr>
            <w:tcW w:w="2085" w:type="dxa"/>
          </w:tcPr>
          <w:p w14:paraId="0000016D" w14:textId="77777777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Agregado XIV</w:t>
            </w:r>
          </w:p>
        </w:tc>
        <w:tc>
          <w:tcPr>
            <w:tcW w:w="6750" w:type="dxa"/>
          </w:tcPr>
          <w:p w14:paraId="0000016E" w14:textId="76E06154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Informe de cumplimiento de grado semestral</w:t>
            </w:r>
            <w:r w:rsidR="002F670C">
              <w:t xml:space="preserve"> del Programa de Trabajo 2025-2026</w:t>
            </w:r>
          </w:p>
        </w:tc>
      </w:tr>
      <w:tr w:rsidR="00402AEB" w14:paraId="23BDD9C9" w14:textId="77777777">
        <w:trPr>
          <w:trHeight w:val="303"/>
        </w:trPr>
        <w:tc>
          <w:tcPr>
            <w:tcW w:w="2085" w:type="dxa"/>
          </w:tcPr>
          <w:p w14:paraId="0000016F" w14:textId="1E7EA099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Agregado XV</w:t>
            </w:r>
          </w:p>
        </w:tc>
        <w:tc>
          <w:tcPr>
            <w:tcW w:w="6750" w:type="dxa"/>
          </w:tcPr>
          <w:p w14:paraId="00000170" w14:textId="44FE426B" w:rsidR="00402AEB" w:rsidRDefault="00402AEB" w:rsidP="00FA3BAF">
            <w:pPr>
              <w:spacing w:line="240" w:lineRule="auto"/>
              <w:ind w:leftChars="0" w:left="2" w:hanging="2"/>
              <w:jc w:val="both"/>
            </w:pPr>
            <w:r>
              <w:t>Agenda de la próxima reunión</w:t>
            </w:r>
          </w:p>
        </w:tc>
      </w:tr>
    </w:tbl>
    <w:p w14:paraId="00000173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</w:pPr>
    </w:p>
    <w:p w14:paraId="00000174" w14:textId="77777777" w:rsidR="00307BE4" w:rsidRDefault="00307BE4" w:rsidP="00FA3BAF">
      <w:pPr>
        <w:widowControl w:val="0"/>
        <w:tabs>
          <w:tab w:val="left" w:pos="425"/>
        </w:tabs>
        <w:spacing w:line="240" w:lineRule="auto"/>
        <w:ind w:leftChars="0" w:left="2" w:hanging="2"/>
        <w:jc w:val="both"/>
      </w:pPr>
    </w:p>
    <w:p w14:paraId="00000175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  <w:rPr>
          <w:highlight w:val="yellow"/>
        </w:rPr>
      </w:pPr>
    </w:p>
    <w:p w14:paraId="00000176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  <w:rPr>
          <w:highlight w:val="yellow"/>
        </w:rPr>
      </w:pPr>
    </w:p>
    <w:p w14:paraId="00000177" w14:textId="77777777" w:rsidR="00307BE4" w:rsidRDefault="00307BE4" w:rsidP="00FA3BAF">
      <w:pPr>
        <w:widowControl w:val="0"/>
        <w:spacing w:line="240" w:lineRule="auto"/>
        <w:ind w:leftChars="0" w:left="2" w:hanging="2"/>
        <w:jc w:val="both"/>
        <w:rPr>
          <w:highlight w:val="yellow"/>
        </w:rPr>
      </w:pPr>
    </w:p>
    <w:tbl>
      <w:tblPr>
        <w:tblStyle w:val="a8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54"/>
        <w:gridCol w:w="4936"/>
      </w:tblGrid>
      <w:tr w:rsidR="00307BE4" w14:paraId="7691541F" w14:textId="77777777">
        <w:trPr>
          <w:trHeight w:val="930"/>
          <w:jc w:val="center"/>
        </w:trPr>
        <w:tc>
          <w:tcPr>
            <w:tcW w:w="4454" w:type="dxa"/>
          </w:tcPr>
          <w:p w14:paraId="00000178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     _________________________</w:t>
            </w:r>
          </w:p>
          <w:p w14:paraId="00000179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Por la delegación de Argentina</w:t>
            </w:r>
          </w:p>
          <w:p w14:paraId="0000017A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 xml:space="preserve">Martín Cabrera </w:t>
            </w:r>
            <w:proofErr w:type="spellStart"/>
            <w:r>
              <w:rPr>
                <w:b/>
              </w:rPr>
              <w:t>Carchio</w:t>
            </w:r>
            <w:proofErr w:type="spellEnd"/>
          </w:p>
        </w:tc>
        <w:tc>
          <w:tcPr>
            <w:tcW w:w="4936" w:type="dxa"/>
          </w:tcPr>
          <w:p w14:paraId="0000017B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>___________________________</w:t>
            </w:r>
          </w:p>
          <w:p w14:paraId="0000017C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Por la delegación de Brasil</w:t>
            </w:r>
          </w:p>
          <w:p w14:paraId="0000017D" w14:textId="2EADE78F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  <w:rPr>
                <w:highlight w:val="yellow"/>
              </w:rPr>
            </w:pPr>
            <w:r>
              <w:rPr>
                <w:b/>
              </w:rPr>
              <w:t>Lara</w:t>
            </w:r>
            <w:r w:rsidR="000C50EF">
              <w:rPr>
                <w:b/>
              </w:rPr>
              <w:t xml:space="preserve"> Cristina</w:t>
            </w:r>
            <w:r>
              <w:rPr>
                <w:b/>
              </w:rPr>
              <w:t xml:space="preserve"> Pereira</w:t>
            </w:r>
          </w:p>
          <w:p w14:paraId="0000017E" w14:textId="77777777" w:rsidR="00307BE4" w:rsidRDefault="00307BE4" w:rsidP="00FA3BAF">
            <w:pPr>
              <w:widowControl w:val="0"/>
              <w:spacing w:line="240" w:lineRule="auto"/>
              <w:ind w:leftChars="0" w:left="2" w:hanging="2"/>
              <w:jc w:val="center"/>
              <w:rPr>
                <w:highlight w:val="yellow"/>
              </w:rPr>
            </w:pPr>
          </w:p>
          <w:p w14:paraId="0000017F" w14:textId="77777777" w:rsidR="00307BE4" w:rsidRDefault="00307BE4" w:rsidP="00FA3BAF">
            <w:pPr>
              <w:widowControl w:val="0"/>
              <w:spacing w:line="240" w:lineRule="auto"/>
              <w:ind w:leftChars="0" w:left="2" w:hanging="2"/>
              <w:jc w:val="center"/>
              <w:rPr>
                <w:highlight w:val="yellow"/>
              </w:rPr>
            </w:pPr>
          </w:p>
        </w:tc>
      </w:tr>
      <w:tr w:rsidR="00307BE4" w14:paraId="40552E7C" w14:textId="77777777">
        <w:trPr>
          <w:trHeight w:val="930"/>
          <w:jc w:val="center"/>
        </w:trPr>
        <w:tc>
          <w:tcPr>
            <w:tcW w:w="4454" w:type="dxa"/>
          </w:tcPr>
          <w:p w14:paraId="00000180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both"/>
            </w:pPr>
            <w:r>
              <w:t xml:space="preserve">     _________________________</w:t>
            </w:r>
          </w:p>
          <w:p w14:paraId="00000181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Por la delegación de Paraguay</w:t>
            </w:r>
          </w:p>
          <w:p w14:paraId="00000182" w14:textId="6F3A5649" w:rsidR="00307BE4" w:rsidRDefault="00DB6237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María</w:t>
            </w:r>
            <w:r w:rsidR="00086B30">
              <w:rPr>
                <w:b/>
              </w:rPr>
              <w:t xml:space="preserve"> Eugenia Ferreira</w:t>
            </w:r>
          </w:p>
        </w:tc>
        <w:tc>
          <w:tcPr>
            <w:tcW w:w="4936" w:type="dxa"/>
          </w:tcPr>
          <w:p w14:paraId="00000183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t>___________________________</w:t>
            </w:r>
          </w:p>
          <w:p w14:paraId="00000184" w14:textId="77777777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</w:pPr>
            <w:r>
              <w:rPr>
                <w:b/>
              </w:rPr>
              <w:t>Por la delegación de Uruguay</w:t>
            </w:r>
          </w:p>
          <w:p w14:paraId="00000185" w14:textId="10AF41FE" w:rsidR="00307BE4" w:rsidRDefault="00086B30" w:rsidP="00FA3BAF">
            <w:pPr>
              <w:widowControl w:val="0"/>
              <w:spacing w:line="240" w:lineRule="auto"/>
              <w:ind w:leftChars="0" w:left="2" w:hanging="2"/>
              <w:jc w:val="center"/>
              <w:rPr>
                <w:highlight w:val="yellow"/>
              </w:rPr>
            </w:pPr>
            <w:r>
              <w:rPr>
                <w:b/>
              </w:rPr>
              <w:t xml:space="preserve">Cecilia </w:t>
            </w:r>
            <w:r w:rsidR="00DB6237">
              <w:rPr>
                <w:b/>
              </w:rPr>
              <w:t>Martínez</w:t>
            </w:r>
          </w:p>
        </w:tc>
      </w:tr>
    </w:tbl>
    <w:p w14:paraId="0000018F" w14:textId="33BBD867" w:rsidR="00307BE4" w:rsidRDefault="00086B30" w:rsidP="00FA3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  <w:bookmarkStart w:id="3" w:name="_heading=h.n1gzo9910u0b" w:colFirst="0" w:colLast="0"/>
      <w:bookmarkEnd w:id="3"/>
      <w:r>
        <w:rPr>
          <w:color w:val="000000"/>
        </w:rPr>
        <w:t xml:space="preserve">                                                        </w:t>
      </w:r>
    </w:p>
    <w:p w14:paraId="00000190" w14:textId="77777777" w:rsidR="00307BE4" w:rsidRDefault="00307BE4" w:rsidP="00FA3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p w14:paraId="00000191" w14:textId="77777777" w:rsidR="00307BE4" w:rsidRDefault="00307BE4" w:rsidP="00FA3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</w:rPr>
      </w:pPr>
    </w:p>
    <w:sectPr w:rsidR="00307BE4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201F"/>
    <w:multiLevelType w:val="multilevel"/>
    <w:tmpl w:val="B1D00B28"/>
    <w:lvl w:ilvl="0">
      <w:start w:val="1"/>
      <w:numFmt w:val="decimal"/>
      <w:lvlText w:val="%1."/>
      <w:lvlJc w:val="left"/>
      <w:pPr>
        <w:ind w:left="501" w:hanging="360"/>
      </w:pPr>
      <w:rPr>
        <w:b/>
        <w:vertAlign w:val="baseline"/>
      </w:rPr>
    </w:lvl>
    <w:lvl w:ilvl="1">
      <w:start w:val="5"/>
      <w:numFmt w:val="decimal"/>
      <w:lvlText w:val="%1.%2"/>
      <w:lvlJc w:val="left"/>
      <w:pPr>
        <w:ind w:left="760" w:hanging="40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17293644"/>
    <w:multiLevelType w:val="multilevel"/>
    <w:tmpl w:val="0EBEE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5E73E0"/>
    <w:multiLevelType w:val="multilevel"/>
    <w:tmpl w:val="A3CC3F6A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160"/>
      </w:pPr>
      <w:rPr>
        <w:rFonts w:hint="default"/>
      </w:rPr>
    </w:lvl>
  </w:abstractNum>
  <w:abstractNum w:abstractNumId="3" w15:restartNumberingAfterBreak="0">
    <w:nsid w:val="1FC632F7"/>
    <w:multiLevelType w:val="multilevel"/>
    <w:tmpl w:val="EF6A7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FF1A68"/>
    <w:multiLevelType w:val="multilevel"/>
    <w:tmpl w:val="8892E9A0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4FD85CB8"/>
    <w:multiLevelType w:val="multilevel"/>
    <w:tmpl w:val="B106B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66951579">
    <w:abstractNumId w:val="5"/>
  </w:num>
  <w:num w:numId="2" w16cid:durableId="623199117">
    <w:abstractNumId w:val="1"/>
  </w:num>
  <w:num w:numId="3" w16cid:durableId="226572127">
    <w:abstractNumId w:val="0"/>
  </w:num>
  <w:num w:numId="4" w16cid:durableId="1422293411">
    <w:abstractNumId w:val="3"/>
  </w:num>
  <w:num w:numId="5" w16cid:durableId="1114178579">
    <w:abstractNumId w:val="4"/>
  </w:num>
  <w:num w:numId="6" w16cid:durableId="1440612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E4"/>
    <w:rsid w:val="00001DEB"/>
    <w:rsid w:val="00070AA6"/>
    <w:rsid w:val="00072F2A"/>
    <w:rsid w:val="00086B30"/>
    <w:rsid w:val="000C50EF"/>
    <w:rsid w:val="0013354F"/>
    <w:rsid w:val="00147D17"/>
    <w:rsid w:val="00185BDC"/>
    <w:rsid w:val="00211994"/>
    <w:rsid w:val="002535ED"/>
    <w:rsid w:val="00273F30"/>
    <w:rsid w:val="002C4154"/>
    <w:rsid w:val="002F670C"/>
    <w:rsid w:val="00301E53"/>
    <w:rsid w:val="00307BE4"/>
    <w:rsid w:val="00325712"/>
    <w:rsid w:val="00390878"/>
    <w:rsid w:val="00391BCA"/>
    <w:rsid w:val="003A148D"/>
    <w:rsid w:val="00402AEB"/>
    <w:rsid w:val="0049226B"/>
    <w:rsid w:val="004B484E"/>
    <w:rsid w:val="004E3683"/>
    <w:rsid w:val="00501FA9"/>
    <w:rsid w:val="00507E80"/>
    <w:rsid w:val="00594F07"/>
    <w:rsid w:val="005A54D5"/>
    <w:rsid w:val="005B5089"/>
    <w:rsid w:val="00623F07"/>
    <w:rsid w:val="006533E1"/>
    <w:rsid w:val="00674A6E"/>
    <w:rsid w:val="0069148C"/>
    <w:rsid w:val="006B2162"/>
    <w:rsid w:val="006E6E9B"/>
    <w:rsid w:val="006E7FAB"/>
    <w:rsid w:val="00814949"/>
    <w:rsid w:val="00816CE1"/>
    <w:rsid w:val="008256B2"/>
    <w:rsid w:val="00853590"/>
    <w:rsid w:val="008A1AD6"/>
    <w:rsid w:val="008B0F8D"/>
    <w:rsid w:val="0094725E"/>
    <w:rsid w:val="009642D4"/>
    <w:rsid w:val="009927B8"/>
    <w:rsid w:val="009C0088"/>
    <w:rsid w:val="00A02A25"/>
    <w:rsid w:val="00A15F19"/>
    <w:rsid w:val="00A858DB"/>
    <w:rsid w:val="00AF620F"/>
    <w:rsid w:val="00AF6ADE"/>
    <w:rsid w:val="00B50B43"/>
    <w:rsid w:val="00B51383"/>
    <w:rsid w:val="00B5653D"/>
    <w:rsid w:val="00BA70D5"/>
    <w:rsid w:val="00BB4EA8"/>
    <w:rsid w:val="00C371B4"/>
    <w:rsid w:val="00C87600"/>
    <w:rsid w:val="00D2587A"/>
    <w:rsid w:val="00DB6237"/>
    <w:rsid w:val="00DC7B8F"/>
    <w:rsid w:val="00E40EEC"/>
    <w:rsid w:val="00ED0D12"/>
    <w:rsid w:val="00ED31A2"/>
    <w:rsid w:val="00F346CA"/>
    <w:rsid w:val="00F35F8E"/>
    <w:rsid w:val="00F672E6"/>
    <w:rsid w:val="00FA162F"/>
    <w:rsid w:val="00FA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BE92"/>
  <w15:docId w15:val="{CBC2214F-0573-43E9-A017-AF7E4026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PY" w:eastAsia="es-UY"/>
    </w:rPr>
  </w:style>
  <w:style w:type="paragraph" w:styleId="Ttulo1">
    <w:name w:val="heading 1"/>
    <w:basedOn w:val="Normal"/>
    <w:next w:val="Normal"/>
    <w:pPr>
      <w:keepNext/>
      <w:widowControl w:val="0"/>
      <w:tabs>
        <w:tab w:val="left" w:pos="5040"/>
      </w:tabs>
      <w:jc w:val="both"/>
    </w:pPr>
    <w:rPr>
      <w:b/>
      <w:color w:val="000000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gradetextonormal">
    <w:name w:val="Body Text Indent"/>
    <w:basedOn w:val="Normal"/>
    <w:pPr>
      <w:ind w:left="540"/>
      <w:jc w:val="both"/>
    </w:pPr>
    <w:rPr>
      <w:rFonts w:ascii="Times New Roman" w:hAnsi="Times New Roman"/>
      <w:lang w:val="es-ES"/>
    </w:rPr>
  </w:style>
  <w:style w:type="paragraph" w:styleId="Textoindependiente2">
    <w:name w:val="Body Text 2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lang w:val="es-UY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rPr>
      <w:w w:val="100"/>
      <w:position w:val="-1"/>
      <w:sz w:val="18"/>
      <w:szCs w:val="18"/>
      <w:effect w:val="none"/>
      <w:vertAlign w:val="baseline"/>
      <w:cs w:val="0"/>
      <w:em w:val="none"/>
      <w:lang w:val="es-PY" w:eastAsia="es-UY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80" w:type="dxa"/>
        <w:right w:w="18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val="es-PY" w:eastAsia="es-UY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s@anvisa.gov.br" TargetMode="External"/><Relationship Id="rId13" Type="http://schemas.openxmlformats.org/officeDocument/2006/relationships/hyperlink" Target="mailto:mauricio.batista@anvisa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rtin.cabrera@anmat.gob.ar" TargetMode="External"/><Relationship Id="rId12" Type="http://schemas.openxmlformats.org/officeDocument/2006/relationships/hyperlink" Target="mailto:reporte.msp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rtin.cabrera@anmat.gob.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elaciones.internacionales@anmat.gob.ar" TargetMode="External"/><Relationship Id="rId11" Type="http://schemas.openxmlformats.org/officeDocument/2006/relationships/hyperlink" Target="mailto:mercosalud@msp.gub.u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laciones.internacionales@anmat.gob.ar" TargetMode="External"/><Relationship Id="rId10" Type="http://schemas.openxmlformats.org/officeDocument/2006/relationships/hyperlink" Target="mailto:elenacampuzanorui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gracion.dgrrii@mspbs.gov.py" TargetMode="External"/><Relationship Id="rId14" Type="http://schemas.openxmlformats.org/officeDocument/2006/relationships/hyperlink" Target="mailto:lara.pereira@anvisa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YbHJW+bdAiHo8MFAmEJWp0oMg==">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3325</Words>
  <Characters>18293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Irene Kutscher</cp:lastModifiedBy>
  <cp:revision>31</cp:revision>
  <dcterms:created xsi:type="dcterms:W3CDTF">2025-05-08T18:31:00Z</dcterms:created>
  <dcterms:modified xsi:type="dcterms:W3CDTF">2025-05-08T20:42:00Z</dcterms:modified>
</cp:coreProperties>
</file>