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109BB" w14:textId="77777777" w:rsidR="00FC1A67" w:rsidRPr="0039321C" w:rsidRDefault="00FC1A67" w:rsidP="00563811">
      <w:pPr>
        <w:jc w:val="both"/>
        <w:rPr>
          <w:b/>
        </w:rPr>
      </w:pPr>
    </w:p>
    <w:p w14:paraId="416FDDDF" w14:textId="4CDF17F6" w:rsidR="005738CE" w:rsidRPr="0039321C" w:rsidRDefault="001A4A6D" w:rsidP="00563811">
      <w:pPr>
        <w:jc w:val="both"/>
        <w:rPr>
          <w:b/>
        </w:rPr>
      </w:pPr>
      <w:r w:rsidRPr="0039321C">
        <w:rPr>
          <w:b/>
        </w:rPr>
        <w:t>MERCOSUR/GMC/ACTA Nº 0</w:t>
      </w:r>
      <w:r w:rsidR="003C12A4" w:rsidRPr="0039321C">
        <w:rPr>
          <w:b/>
        </w:rPr>
        <w:t>2</w:t>
      </w:r>
      <w:r w:rsidRPr="0039321C">
        <w:rPr>
          <w:b/>
        </w:rPr>
        <w:t>/2</w:t>
      </w:r>
      <w:r w:rsidR="002B4897" w:rsidRPr="0039321C">
        <w:rPr>
          <w:b/>
        </w:rPr>
        <w:t>5</w:t>
      </w:r>
    </w:p>
    <w:p w14:paraId="62CA72CB" w14:textId="77777777" w:rsidR="0043421C" w:rsidRPr="0039321C" w:rsidRDefault="0043421C" w:rsidP="00563811">
      <w:pPr>
        <w:jc w:val="both"/>
        <w:rPr>
          <w:b/>
        </w:rPr>
      </w:pPr>
    </w:p>
    <w:p w14:paraId="0E7C10CC" w14:textId="77777777" w:rsidR="00FC1A67" w:rsidRPr="0039321C" w:rsidRDefault="00FC1A67" w:rsidP="00563811">
      <w:pPr>
        <w:jc w:val="both"/>
        <w:rPr>
          <w:b/>
        </w:rPr>
      </w:pPr>
    </w:p>
    <w:p w14:paraId="25AA5B93" w14:textId="7318B1F7" w:rsidR="005738CE" w:rsidRPr="0039321C" w:rsidRDefault="00147C6E" w:rsidP="00563811">
      <w:pPr>
        <w:tabs>
          <w:tab w:val="left" w:pos="7460"/>
        </w:tabs>
        <w:jc w:val="center"/>
      </w:pPr>
      <w:r w:rsidRPr="0039321C">
        <w:rPr>
          <w:b/>
        </w:rPr>
        <w:t>CXXXV</w:t>
      </w:r>
      <w:r w:rsidR="001A4A6D" w:rsidRPr="0039321C">
        <w:rPr>
          <w:b/>
        </w:rPr>
        <w:t xml:space="preserve"> REUNIÓN ORDINARIA DEL GRUPO MERCADO COMÚN </w:t>
      </w:r>
    </w:p>
    <w:p w14:paraId="1387E8AD" w14:textId="77777777" w:rsidR="005738CE" w:rsidRPr="0039321C" w:rsidRDefault="005738CE" w:rsidP="00563811">
      <w:pPr>
        <w:jc w:val="both"/>
        <w:rPr>
          <w:i/>
        </w:rPr>
      </w:pPr>
    </w:p>
    <w:p w14:paraId="4F37B74F" w14:textId="77777777" w:rsidR="00FC1A67" w:rsidRPr="0039321C" w:rsidRDefault="00FC1A67" w:rsidP="00563811">
      <w:pPr>
        <w:jc w:val="both"/>
        <w:rPr>
          <w:i/>
        </w:rPr>
      </w:pPr>
    </w:p>
    <w:p w14:paraId="5FF5F941" w14:textId="184CB849" w:rsidR="005738CE" w:rsidRPr="0039321C" w:rsidRDefault="001A4A6D" w:rsidP="00563811">
      <w:pPr>
        <w:jc w:val="both"/>
        <w:rPr>
          <w:bCs/>
        </w:rPr>
      </w:pPr>
      <w:r w:rsidRPr="0039321C">
        <w:t xml:space="preserve">Se realizó en la ciudad de </w:t>
      </w:r>
      <w:r w:rsidR="00D825F9" w:rsidRPr="0039321C">
        <w:t>Buenos Aires</w:t>
      </w:r>
      <w:r w:rsidRPr="0039321C">
        <w:t xml:space="preserve">, República </w:t>
      </w:r>
      <w:r w:rsidR="00D825F9" w:rsidRPr="0039321C">
        <w:t>Argentina</w:t>
      </w:r>
      <w:r w:rsidRPr="0039321C">
        <w:t xml:space="preserve">, los días </w:t>
      </w:r>
      <w:r w:rsidR="003C12A4" w:rsidRPr="0039321C">
        <w:t xml:space="preserve">11 y 12 de junio </w:t>
      </w:r>
      <w:r w:rsidRPr="0039321C">
        <w:t>de 202</w:t>
      </w:r>
      <w:r w:rsidR="00D825F9" w:rsidRPr="0039321C">
        <w:t>5</w:t>
      </w:r>
      <w:r w:rsidRPr="0039321C">
        <w:t xml:space="preserve">, la </w:t>
      </w:r>
      <w:r w:rsidR="00D825F9" w:rsidRPr="0039321C">
        <w:t>CXXXV</w:t>
      </w:r>
      <w:r w:rsidRPr="0039321C">
        <w:t xml:space="preserve"> reunión ordinaria del Grupo Mercado Común (GMC), con la presencia de las delegaciones de Argentina, Brasil, Paraguay y Uruguay. </w:t>
      </w:r>
      <w:r w:rsidR="002E62F7" w:rsidRPr="0039321C">
        <w:rPr>
          <w:bCs/>
        </w:rPr>
        <w:t>La delegación de Bolivia participó de conformidad con lo establecido en la Decisión CMC N° 20/19.</w:t>
      </w:r>
    </w:p>
    <w:p w14:paraId="7A682C98" w14:textId="77777777" w:rsidR="005738CE" w:rsidRPr="0039321C" w:rsidRDefault="005738CE" w:rsidP="00563811">
      <w:pPr>
        <w:jc w:val="both"/>
        <w:rPr>
          <w:b/>
        </w:rPr>
      </w:pPr>
    </w:p>
    <w:p w14:paraId="0983B856" w14:textId="77777777" w:rsidR="005738CE" w:rsidRPr="0039321C" w:rsidRDefault="001A4A6D" w:rsidP="00563811">
      <w:pPr>
        <w:jc w:val="both"/>
        <w:rPr>
          <w:lang w:val="pt-BR"/>
        </w:rPr>
      </w:pPr>
      <w:r w:rsidRPr="0039321C">
        <w:rPr>
          <w:lang w:val="pt-BR"/>
        </w:rPr>
        <w:t xml:space="preserve">La Lista de Participantes consta como </w:t>
      </w:r>
      <w:r w:rsidRPr="0039321C">
        <w:rPr>
          <w:b/>
          <w:lang w:val="pt-BR"/>
        </w:rPr>
        <w:t>Anexo I</w:t>
      </w:r>
      <w:r w:rsidRPr="0039321C">
        <w:rPr>
          <w:lang w:val="pt-BR"/>
        </w:rPr>
        <w:t>.</w:t>
      </w:r>
    </w:p>
    <w:p w14:paraId="1D436B20" w14:textId="77777777" w:rsidR="005738CE" w:rsidRPr="0039321C" w:rsidRDefault="005738CE" w:rsidP="00563811">
      <w:pPr>
        <w:jc w:val="both"/>
        <w:rPr>
          <w:lang w:val="pt-BR"/>
        </w:rPr>
      </w:pPr>
    </w:p>
    <w:p w14:paraId="3E7160B9" w14:textId="77777777" w:rsidR="005738CE" w:rsidRPr="0039321C" w:rsidRDefault="001A4A6D" w:rsidP="00563811">
      <w:pPr>
        <w:jc w:val="both"/>
        <w:rPr>
          <w:b/>
        </w:rPr>
      </w:pPr>
      <w:r w:rsidRPr="0039321C">
        <w:t xml:space="preserve">La Agenda consta como </w:t>
      </w:r>
      <w:r w:rsidRPr="0039321C">
        <w:rPr>
          <w:b/>
        </w:rPr>
        <w:t>Anexo II</w:t>
      </w:r>
      <w:r w:rsidRPr="0039321C">
        <w:t>.</w:t>
      </w:r>
    </w:p>
    <w:p w14:paraId="5A571B76" w14:textId="77777777" w:rsidR="005738CE" w:rsidRPr="0039321C" w:rsidRDefault="005738CE" w:rsidP="00563811">
      <w:pPr>
        <w:jc w:val="both"/>
      </w:pPr>
    </w:p>
    <w:p w14:paraId="5AC55934" w14:textId="77777777" w:rsidR="005738CE" w:rsidRPr="0039321C" w:rsidRDefault="001A4A6D" w:rsidP="00563811">
      <w:pPr>
        <w:jc w:val="both"/>
      </w:pPr>
      <w:r w:rsidRPr="0039321C">
        <w:t>En la reunión se trataron los siguientes temas:</w:t>
      </w:r>
    </w:p>
    <w:p w14:paraId="631250CC" w14:textId="150D2A9D" w:rsidR="005738CE" w:rsidRPr="0039321C" w:rsidRDefault="005738CE"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5288667" w14:textId="77777777" w:rsidR="00437A50" w:rsidRPr="0039321C" w:rsidRDefault="00437A50"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4DD33A05" w14:textId="45D9A4A8" w:rsidR="00AD34F0" w:rsidRPr="0039321C" w:rsidRDefault="003E3813" w:rsidP="0056381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39321C">
        <w:rPr>
          <w:b/>
        </w:rPr>
        <w:t>REFLEXIÓN SOBRE EL ESTADO DE SITUACIÓN DEL BLOQUE</w:t>
      </w:r>
      <w:r w:rsidR="006A7633" w:rsidRPr="0039321C">
        <w:rPr>
          <w:b/>
        </w:rPr>
        <w:t xml:space="preserve"> -</w:t>
      </w:r>
      <w:r w:rsidR="00DE50E0" w:rsidRPr="0039321C">
        <w:rPr>
          <w:b/>
        </w:rPr>
        <w:t xml:space="preserve"> RESULTADOS REUNIÓN MINISTROS DE RELACIONES EXTERIORES DE LOS ESTADOS PARTES DEL MERCOSUR</w:t>
      </w:r>
    </w:p>
    <w:p w14:paraId="417B823D" w14:textId="77777777" w:rsidR="00333CE1" w:rsidRPr="0039321C" w:rsidRDefault="00333CE1" w:rsidP="00563811">
      <w:pPr>
        <w:jc w:val="both"/>
      </w:pPr>
    </w:p>
    <w:p w14:paraId="7F23D377" w14:textId="77777777" w:rsidR="00333CE1" w:rsidRPr="0039321C" w:rsidRDefault="00333CE1" w:rsidP="00006027">
      <w:pPr>
        <w:widowControl w:val="0"/>
        <w:numPr>
          <w:ilvl w:val="1"/>
          <w:numId w:val="28"/>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 xml:space="preserve">Arancel Externo Común (AEC). </w:t>
      </w:r>
      <w:r w:rsidR="00E2650C" w:rsidRPr="0039321C">
        <w:rPr>
          <w:b/>
        </w:rPr>
        <w:t>Ampliación Lista Nacional de Excepciones al AEC</w:t>
      </w:r>
    </w:p>
    <w:p w14:paraId="5D3CCA21" w14:textId="77777777" w:rsidR="00333CE1" w:rsidRPr="0039321C" w:rsidRDefault="00333CE1" w:rsidP="00333CE1">
      <w:pPr>
        <w:widowControl w:val="0"/>
        <w:pBdr>
          <w:top w:val="none" w:sz="0" w:space="0" w:color="000000"/>
          <w:left w:val="none" w:sz="0" w:space="0" w:color="000000"/>
          <w:bottom w:val="none" w:sz="0" w:space="0" w:color="000000"/>
          <w:right w:val="none" w:sz="0" w:space="0" w:color="000000"/>
          <w:between w:val="none" w:sz="0" w:space="0" w:color="000000"/>
        </w:pBdr>
        <w:ind w:left="792"/>
        <w:jc w:val="both"/>
        <w:rPr>
          <w:b/>
        </w:rPr>
      </w:pPr>
    </w:p>
    <w:p w14:paraId="0162F2DA" w14:textId="2DC87B02" w:rsidR="00333CE1" w:rsidRPr="0039321C" w:rsidRDefault="00333CE1" w:rsidP="00006027">
      <w:pPr>
        <w:widowControl w:val="0"/>
        <w:numPr>
          <w:ilvl w:val="2"/>
          <w:numId w:val="28"/>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bCs/>
          <w:lang w:eastAsia="es-ES" w:bidi="es-ES"/>
        </w:rPr>
        <w:t>Resultados reunión informal Coordinadores Nacionales del GMC - 10 junio de 2025</w:t>
      </w:r>
    </w:p>
    <w:p w14:paraId="7CAFCA52" w14:textId="77777777" w:rsidR="00333CE1" w:rsidRPr="0039321C" w:rsidRDefault="00333CE1" w:rsidP="00333CE1">
      <w:pPr>
        <w:widowControl w:val="0"/>
        <w:pBdr>
          <w:top w:val="none" w:sz="0" w:space="0" w:color="000000"/>
          <w:left w:val="none" w:sz="0" w:space="0" w:color="000000"/>
          <w:bottom w:val="none" w:sz="0" w:space="0" w:color="000000"/>
          <w:right w:val="none" w:sz="0" w:space="0" w:color="000000"/>
          <w:between w:val="none" w:sz="0" w:space="0" w:color="000000"/>
        </w:pBdr>
        <w:jc w:val="both"/>
        <w:rPr>
          <w:b/>
          <w:bCs/>
          <w:lang w:eastAsia="es-ES" w:bidi="es-ES"/>
        </w:rPr>
      </w:pPr>
    </w:p>
    <w:p w14:paraId="2987F16E" w14:textId="5926101F" w:rsidR="008C39D3" w:rsidRPr="0039321C" w:rsidRDefault="008C39D3" w:rsidP="008C39D3">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El GMC aprobó y elevó al CMC el proyecto de Decisión N° 01/25 “Modificación de la Decisión CMC N° 58/10”. </w:t>
      </w:r>
      <w:r w:rsidR="00FC1A67" w:rsidRPr="0039321C">
        <w:t>De acuerdo con</w:t>
      </w:r>
      <w:r w:rsidRPr="0039321C">
        <w:t xml:space="preserve"> la instrucción de los Cancilleres de los Estados Partes del MERCOSUR, del 2 de mayo de 2025, el proyecto de Decisión N° 01/25 será suscrito por los Representantes Permanentes ante ALADI y MERCOSUR, en forma previa a la LXV</w:t>
      </w:r>
      <w:r w:rsidR="00B43F5D" w:rsidRPr="0039321C">
        <w:t>I</w:t>
      </w:r>
      <w:r w:rsidRPr="0039321C">
        <w:t xml:space="preserve"> reunión ordinaria del CMC, mediante el procedimiento previsto en el Art 6 de la Decisión N° 20/02 (</w:t>
      </w:r>
      <w:r w:rsidRPr="0039321C">
        <w:rPr>
          <w:b/>
          <w:bCs/>
        </w:rPr>
        <w:t>Anexo III</w:t>
      </w:r>
      <w:r w:rsidRPr="0039321C">
        <w:t>).</w:t>
      </w:r>
    </w:p>
    <w:p w14:paraId="6B9B8822" w14:textId="77777777" w:rsidR="00333CE1" w:rsidRPr="0039321C" w:rsidRDefault="00333CE1" w:rsidP="00333CE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C0B3B2F" w14:textId="77777777" w:rsidR="00333CE1" w:rsidRPr="0039321C" w:rsidRDefault="00333CE1" w:rsidP="00006027">
      <w:pPr>
        <w:widowControl w:val="0"/>
        <w:numPr>
          <w:ilvl w:val="1"/>
          <w:numId w:val="28"/>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39321C">
        <w:rPr>
          <w:b/>
          <w:bCs/>
          <w:lang w:eastAsia="es-ES" w:bidi="es-ES"/>
        </w:rPr>
        <w:t>Modernización del MERCOSUR</w:t>
      </w:r>
    </w:p>
    <w:p w14:paraId="3FB935DE" w14:textId="77777777" w:rsidR="00333CE1" w:rsidRPr="0039321C" w:rsidRDefault="00333CE1" w:rsidP="00333CE1">
      <w:pPr>
        <w:widowControl w:val="0"/>
        <w:pBdr>
          <w:top w:val="none" w:sz="0" w:space="0" w:color="000000"/>
          <w:left w:val="none" w:sz="0" w:space="0" w:color="000000"/>
          <w:bottom w:val="none" w:sz="0" w:space="0" w:color="000000"/>
          <w:right w:val="none" w:sz="0" w:space="0" w:color="000000"/>
          <w:between w:val="none" w:sz="0" w:space="0" w:color="000000"/>
        </w:pBdr>
        <w:ind w:left="792"/>
        <w:jc w:val="both"/>
        <w:rPr>
          <w:b/>
          <w:bCs/>
          <w:strike/>
        </w:rPr>
      </w:pPr>
    </w:p>
    <w:p w14:paraId="0E9FEC10" w14:textId="059990FA" w:rsidR="00DC7758" w:rsidRPr="0039321C" w:rsidRDefault="00DC7758" w:rsidP="00563811">
      <w:pPr>
        <w:widowControl w:val="0"/>
        <w:jc w:val="both"/>
        <w:rPr>
          <w:lang w:val="es-UY"/>
        </w:rPr>
      </w:pPr>
      <w:r w:rsidRPr="0039321C">
        <w:rPr>
          <w:lang w:val="es-UY"/>
        </w:rPr>
        <w:t xml:space="preserve">Las delegaciones reiteraron las posiciones </w:t>
      </w:r>
      <w:r w:rsidR="00C236BE" w:rsidRPr="0039321C">
        <w:rPr>
          <w:lang w:val="es-UY"/>
        </w:rPr>
        <w:t xml:space="preserve">expresadas por los Cancilleres de los Estados Partes sobre la modernización del MERCOSUR en las reuniones que tuvieron lugar los días </w:t>
      </w:r>
      <w:r w:rsidRPr="0039321C">
        <w:rPr>
          <w:lang w:val="es-UY"/>
        </w:rPr>
        <w:t>11 de abril y 2 de mayo de 2025</w:t>
      </w:r>
      <w:r w:rsidR="00990CF9" w:rsidRPr="0039321C">
        <w:rPr>
          <w:lang w:val="es-UY"/>
        </w:rPr>
        <w:t xml:space="preserve">. </w:t>
      </w:r>
    </w:p>
    <w:p w14:paraId="17BFA95E" w14:textId="77777777" w:rsidR="005B3F95" w:rsidRPr="0039321C" w:rsidRDefault="005B3F95" w:rsidP="00563811">
      <w:pPr>
        <w:widowControl w:val="0"/>
        <w:jc w:val="both"/>
        <w:rPr>
          <w:lang w:val="es-UY"/>
        </w:rPr>
      </w:pPr>
    </w:p>
    <w:p w14:paraId="7C0DA938" w14:textId="77777777" w:rsidR="00990CF9" w:rsidRPr="0039321C" w:rsidRDefault="00990CF9" w:rsidP="00563811">
      <w:pPr>
        <w:widowControl w:val="0"/>
        <w:jc w:val="both"/>
      </w:pPr>
    </w:p>
    <w:p w14:paraId="7A1EC9CB" w14:textId="77777777" w:rsidR="00FC1A67" w:rsidRPr="0039321C" w:rsidRDefault="00FC1A67" w:rsidP="00563811">
      <w:pPr>
        <w:widowControl w:val="0"/>
        <w:jc w:val="both"/>
      </w:pPr>
    </w:p>
    <w:p w14:paraId="00194411" w14:textId="77777777" w:rsidR="00FC1A67" w:rsidRPr="0039321C" w:rsidRDefault="00FC1A67" w:rsidP="00563811">
      <w:pPr>
        <w:widowControl w:val="0"/>
        <w:jc w:val="both"/>
      </w:pPr>
    </w:p>
    <w:p w14:paraId="26D564B8" w14:textId="77777777" w:rsidR="00FC1A67" w:rsidRPr="0039321C" w:rsidRDefault="00FC1A67" w:rsidP="00563811">
      <w:pPr>
        <w:widowControl w:val="0"/>
        <w:jc w:val="both"/>
      </w:pPr>
    </w:p>
    <w:p w14:paraId="2F02FFEF" w14:textId="37C5E91B" w:rsidR="00DE50E0" w:rsidRPr="0039321C" w:rsidRDefault="001A4A6D" w:rsidP="0056381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39321C">
        <w:rPr>
          <w:b/>
        </w:rPr>
        <w:lastRenderedPageBreak/>
        <w:t>AGENDA ECONÓMICO</w:t>
      </w:r>
      <w:r w:rsidR="00F47780" w:rsidRPr="0039321C">
        <w:rPr>
          <w:b/>
        </w:rPr>
        <w:t xml:space="preserve"> </w:t>
      </w:r>
      <w:r w:rsidRPr="0039321C">
        <w:rPr>
          <w:b/>
        </w:rPr>
        <w:t>-</w:t>
      </w:r>
      <w:r w:rsidR="00F47780" w:rsidRPr="0039321C">
        <w:rPr>
          <w:b/>
        </w:rPr>
        <w:t xml:space="preserve"> </w:t>
      </w:r>
      <w:r w:rsidRPr="0039321C">
        <w:rPr>
          <w:b/>
        </w:rPr>
        <w:t>COMERCIAL</w:t>
      </w:r>
    </w:p>
    <w:p w14:paraId="6F6B8FD8" w14:textId="77777777" w:rsidR="005738CE" w:rsidRPr="0039321C" w:rsidRDefault="005738CE" w:rsidP="00C80657">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10885E99" w14:textId="04FD658D" w:rsidR="00DE50E0" w:rsidRPr="0039321C" w:rsidRDefault="003E3813" w:rsidP="00C80657">
      <w:pPr>
        <w:pStyle w:val="Prrafodelista"/>
        <w:numPr>
          <w:ilvl w:val="1"/>
          <w:numId w:val="1"/>
        </w:numPr>
        <w:ind w:left="1134" w:hanging="567"/>
        <w:jc w:val="both"/>
        <w:rPr>
          <w:b/>
          <w:bCs/>
        </w:rPr>
      </w:pPr>
      <w:r w:rsidRPr="0039321C">
        <w:rPr>
          <w:b/>
          <w:bCs/>
        </w:rPr>
        <w:t>Arancel Externo Común</w:t>
      </w:r>
      <w:r w:rsidR="00A06453" w:rsidRPr="0039321C">
        <w:rPr>
          <w:b/>
          <w:bCs/>
        </w:rPr>
        <w:t xml:space="preserve"> </w:t>
      </w:r>
      <w:r w:rsidR="00333CE1" w:rsidRPr="0039321C">
        <w:rPr>
          <w:b/>
          <w:bCs/>
        </w:rPr>
        <w:t xml:space="preserve">- Grupo </w:t>
      </w:r>
      <w:r w:rsidR="00333CE1" w:rsidRPr="0039321C">
        <w:rPr>
          <w:b/>
          <w:bCs/>
          <w:i/>
          <w:iCs/>
        </w:rPr>
        <w:t>Ad Hoc</w:t>
      </w:r>
      <w:r w:rsidR="00333CE1" w:rsidRPr="0039321C">
        <w:rPr>
          <w:b/>
          <w:bCs/>
        </w:rPr>
        <w:t xml:space="preserve"> para Examinar la Consistencia y Dispersión del AEC (GAHAEC)</w:t>
      </w:r>
    </w:p>
    <w:p w14:paraId="5C5BAE64" w14:textId="77777777" w:rsidR="003E3E1F" w:rsidRPr="0039321C" w:rsidRDefault="003E3E1F" w:rsidP="00D44C2F">
      <w:pPr>
        <w:jc w:val="both"/>
        <w:rPr>
          <w:b/>
          <w:bCs/>
        </w:rPr>
      </w:pPr>
    </w:p>
    <w:p w14:paraId="32F43224" w14:textId="77777777" w:rsidR="00D44C2F" w:rsidRPr="0039321C" w:rsidRDefault="00D44C2F" w:rsidP="00D44C2F">
      <w:pPr>
        <w:jc w:val="both"/>
      </w:pPr>
      <w:r w:rsidRPr="0039321C">
        <w:t xml:space="preserve">El GMC tomó nota de los resultados de la XXVIII reunión ordinaria del Grupo </w:t>
      </w:r>
      <w:r w:rsidRPr="0039321C">
        <w:rPr>
          <w:i/>
          <w:iCs/>
        </w:rPr>
        <w:t>Ad Hoc</w:t>
      </w:r>
      <w:r w:rsidRPr="0039321C">
        <w:t xml:space="preserve"> para Examinar la Consistencia y Dispersión del AEC (GAHAEC) realizada el día 16 de mayo de 2025, por sistema de videoconferencia de conformidad con lo establecido en la Resolución GMC N°19/12.</w:t>
      </w:r>
    </w:p>
    <w:p w14:paraId="5D3465D8" w14:textId="77777777" w:rsidR="00D44C2F" w:rsidRPr="0039321C" w:rsidRDefault="00D44C2F" w:rsidP="00D44C2F">
      <w:pPr>
        <w:jc w:val="both"/>
      </w:pPr>
    </w:p>
    <w:p w14:paraId="3E3401D9" w14:textId="5496A661" w:rsidR="00D44C2F" w:rsidRPr="0039321C" w:rsidRDefault="00D44C2F" w:rsidP="00D44C2F">
      <w:pPr>
        <w:jc w:val="both"/>
      </w:pPr>
      <w:r w:rsidRPr="0039321C">
        <w:t xml:space="preserve">La delegación de Argentina informó que, conforme el compromiso asumido en </w:t>
      </w:r>
      <w:r w:rsidR="002857C4" w:rsidRPr="0039321C">
        <w:t>la</w:t>
      </w:r>
      <w:r w:rsidRPr="0039321C">
        <w:t xml:space="preserve"> CXXXIV </w:t>
      </w:r>
      <w:r w:rsidR="002857C4" w:rsidRPr="0039321C">
        <w:t xml:space="preserve">reunión ordinaria del </w:t>
      </w:r>
      <w:r w:rsidRPr="0039321C">
        <w:t xml:space="preserve">GMC presentó, en el ámbito de la referida reunión del GAHAEC, una propuesta metodológica para el intercambio y el análisis de datos relativos a los aranceles nacionales efectivamente aplicados por los Estados Partes. En dicho ámbito se determinó la constitución de un grupo técnico, definiendo puntos focales para avanzar en conjunto en la definición de la metodología para el intercambio de los datos, el que se reunió el día 21 de mayo de 2025. </w:t>
      </w:r>
    </w:p>
    <w:p w14:paraId="6C37B30D" w14:textId="77777777" w:rsidR="00D44C2F" w:rsidRPr="0039321C" w:rsidRDefault="00D44C2F" w:rsidP="00D44C2F">
      <w:pPr>
        <w:jc w:val="both"/>
      </w:pPr>
    </w:p>
    <w:p w14:paraId="2FDCF608" w14:textId="77777777" w:rsidR="00D44C2F" w:rsidRPr="0039321C" w:rsidRDefault="00D44C2F" w:rsidP="00D44C2F">
      <w:pPr>
        <w:jc w:val="both"/>
      </w:pPr>
      <w:r w:rsidRPr="0039321C">
        <w:t xml:space="preserve">Asimismo, las delegaciones reiteraron el interés en continuar con los trabajos en el ámbito del Grupo </w:t>
      </w:r>
      <w:r w:rsidRPr="0039321C">
        <w:rPr>
          <w:i/>
          <w:iCs/>
        </w:rPr>
        <w:t>Ad Hoc</w:t>
      </w:r>
      <w:r w:rsidRPr="0039321C">
        <w:t xml:space="preserve"> relativos al mandato del GMC para avanzar en una propuesta de revisión del Arancel Externo Común. En ese sentido, el GMC acordó renovar el mandato del GAHAEC por el período de un (1) año, hasta finalizar el primer semestre 2026. </w:t>
      </w:r>
    </w:p>
    <w:p w14:paraId="4AD75192" w14:textId="77777777" w:rsidR="00D44C2F" w:rsidRPr="0039321C" w:rsidRDefault="00D44C2F" w:rsidP="00D44C2F">
      <w:pPr>
        <w:jc w:val="both"/>
      </w:pPr>
    </w:p>
    <w:p w14:paraId="41611E83" w14:textId="3040164E" w:rsidR="00D44C2F" w:rsidRPr="0039321C" w:rsidRDefault="00D44C2F" w:rsidP="00D44C2F">
      <w:pPr>
        <w:jc w:val="both"/>
      </w:pPr>
      <w:r w:rsidRPr="0039321C">
        <w:t xml:space="preserve">La PPTA informó que convocará una nueva reunión del GAHAEC para el día </w:t>
      </w:r>
      <w:r w:rsidR="006075D2" w:rsidRPr="0039321C">
        <w:t>24</w:t>
      </w:r>
      <w:r w:rsidRPr="0039321C">
        <w:t xml:space="preserve"> de junio de 2025 por la </w:t>
      </w:r>
      <w:r w:rsidR="006075D2" w:rsidRPr="0039321C">
        <w:t>tarde</w:t>
      </w:r>
      <w:r w:rsidRPr="0039321C">
        <w:t xml:space="preserve">. </w:t>
      </w:r>
    </w:p>
    <w:p w14:paraId="45DC6493" w14:textId="77777777" w:rsidR="00D44C2F" w:rsidRPr="0039321C" w:rsidRDefault="00D44C2F" w:rsidP="00D44C2F">
      <w:pPr>
        <w:jc w:val="both"/>
      </w:pPr>
    </w:p>
    <w:p w14:paraId="6B7774E8" w14:textId="330B4534" w:rsidR="00091441" w:rsidRPr="0039321C" w:rsidRDefault="00D44C2F" w:rsidP="00D44C2F">
      <w:pPr>
        <w:jc w:val="both"/>
      </w:pPr>
      <w:r w:rsidRPr="0039321C">
        <w:t>El tema continúa en agenda.</w:t>
      </w:r>
    </w:p>
    <w:p w14:paraId="5FC83B43" w14:textId="77777777" w:rsidR="00D44C2F" w:rsidRPr="0039321C" w:rsidRDefault="00D44C2F" w:rsidP="00D44C2F">
      <w:pPr>
        <w:jc w:val="both"/>
      </w:pPr>
    </w:p>
    <w:p w14:paraId="0C7A4DB4" w14:textId="1710EAFD" w:rsidR="005738CE" w:rsidRPr="0039321C" w:rsidRDefault="001A4A6D" w:rsidP="0056381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Temas Regulatorios</w:t>
      </w:r>
    </w:p>
    <w:p w14:paraId="61C8E095" w14:textId="77777777" w:rsidR="003E3E1F" w:rsidRPr="0039321C" w:rsidRDefault="003E3E1F"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0FA3E72F" w14:textId="12921D17" w:rsidR="003E3E1F" w:rsidRPr="0039321C" w:rsidRDefault="003E3E1F" w:rsidP="00563811">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 xml:space="preserve">Grupo </w:t>
      </w:r>
      <w:r w:rsidRPr="0039321C">
        <w:rPr>
          <w:b/>
          <w:i/>
          <w:iCs/>
        </w:rPr>
        <w:t>Ad Hoc</w:t>
      </w:r>
      <w:r w:rsidRPr="0039321C">
        <w:rPr>
          <w:b/>
        </w:rPr>
        <w:t xml:space="preserve"> de Temas Regulatorios (GAHTR)</w:t>
      </w:r>
    </w:p>
    <w:p w14:paraId="0B05A799" w14:textId="77777777" w:rsidR="00455767" w:rsidRPr="0039321C" w:rsidRDefault="00455767" w:rsidP="00D44C2F">
      <w:pPr>
        <w:jc w:val="both"/>
        <w:rPr>
          <w:bCs/>
        </w:rPr>
      </w:pPr>
    </w:p>
    <w:p w14:paraId="4A724817" w14:textId="77777777" w:rsidR="00D44C2F" w:rsidRPr="0039321C" w:rsidRDefault="00D44C2F" w:rsidP="00D44C2F">
      <w:pPr>
        <w:jc w:val="both"/>
        <w:rPr>
          <w:bCs/>
        </w:rPr>
      </w:pPr>
      <w:r w:rsidRPr="0039321C">
        <w:rPr>
          <w:bCs/>
        </w:rPr>
        <w:t xml:space="preserve">El GMC tomó nota de los resultados de la XIV reunión ordinaria del Grupo </w:t>
      </w:r>
      <w:r w:rsidRPr="0039321C">
        <w:rPr>
          <w:bCs/>
          <w:i/>
          <w:iCs/>
        </w:rPr>
        <w:t>Ad Hoc</w:t>
      </w:r>
      <w:r w:rsidRPr="0039321C">
        <w:rPr>
          <w:bCs/>
        </w:rPr>
        <w:t xml:space="preserve"> de Temas Regulatorios (GAHTR) realizada el día 30 de abril de 2025, por sistema de videoconferencia de conformidad con lo establecido en la Resolución GMC N° 19/12.</w:t>
      </w:r>
    </w:p>
    <w:p w14:paraId="1D44691C" w14:textId="77777777" w:rsidR="00D44C2F" w:rsidRPr="0039321C" w:rsidRDefault="00D44C2F" w:rsidP="00D44C2F">
      <w:pPr>
        <w:jc w:val="both"/>
        <w:rPr>
          <w:bCs/>
        </w:rPr>
      </w:pPr>
    </w:p>
    <w:p w14:paraId="648106F9" w14:textId="77777777" w:rsidR="00D44C2F" w:rsidRPr="0039321C" w:rsidRDefault="00D44C2F" w:rsidP="00D44C2F">
      <w:pPr>
        <w:jc w:val="both"/>
        <w:rPr>
          <w:bCs/>
        </w:rPr>
      </w:pPr>
      <w:r w:rsidRPr="0039321C">
        <w:rPr>
          <w:bCs/>
        </w:rPr>
        <w:t xml:space="preserve">Al respecto, resaltó la importancia de continuar con los trabajos de actualización del </w:t>
      </w:r>
      <w:r w:rsidRPr="0039321C">
        <w:rPr>
          <w:bCs/>
          <w:i/>
          <w:iCs/>
        </w:rPr>
        <w:t>stock</w:t>
      </w:r>
      <w:r w:rsidRPr="0039321C">
        <w:rPr>
          <w:bCs/>
        </w:rPr>
        <w:t xml:space="preserve"> regulatorio, conforme lo previsto en la Hoja de Ruta acordada en ese ámbito.</w:t>
      </w:r>
    </w:p>
    <w:p w14:paraId="44F57A50" w14:textId="77777777" w:rsidR="00D44C2F" w:rsidRPr="0039321C" w:rsidRDefault="00D44C2F" w:rsidP="00D44C2F">
      <w:pPr>
        <w:jc w:val="both"/>
        <w:rPr>
          <w:bCs/>
        </w:rPr>
      </w:pPr>
    </w:p>
    <w:p w14:paraId="18623292" w14:textId="086EF720" w:rsidR="00D44C2F" w:rsidRPr="0039321C" w:rsidRDefault="00D44C2F" w:rsidP="00D44C2F">
      <w:pPr>
        <w:jc w:val="both"/>
        <w:rPr>
          <w:bCs/>
        </w:rPr>
      </w:pPr>
      <w:r w:rsidRPr="0039321C">
        <w:rPr>
          <w:bCs/>
        </w:rPr>
        <w:t xml:space="preserve">En ese sentido, la PPTA informó que convocó la XV reunión ordinaria del GAHTR para el día 18 de junio </w:t>
      </w:r>
      <w:r w:rsidR="00CE38E2" w:rsidRPr="0039321C">
        <w:rPr>
          <w:bCs/>
        </w:rPr>
        <w:t>próximo</w:t>
      </w:r>
      <w:r w:rsidRPr="0039321C">
        <w:rPr>
          <w:bCs/>
        </w:rPr>
        <w:t xml:space="preserve">. </w:t>
      </w:r>
    </w:p>
    <w:p w14:paraId="0A3AC6E9" w14:textId="77777777" w:rsidR="00D44C2F" w:rsidRPr="0039321C" w:rsidRDefault="00D44C2F" w:rsidP="00D44C2F">
      <w:pPr>
        <w:jc w:val="both"/>
        <w:rPr>
          <w:bCs/>
        </w:rPr>
      </w:pPr>
    </w:p>
    <w:p w14:paraId="6979E9E9" w14:textId="3FE5B9B7" w:rsidR="00D44C2F" w:rsidRPr="0039321C" w:rsidRDefault="00D44C2F" w:rsidP="00D44C2F">
      <w:pPr>
        <w:jc w:val="both"/>
        <w:rPr>
          <w:bCs/>
        </w:rPr>
      </w:pPr>
      <w:r w:rsidRPr="0039321C">
        <w:rPr>
          <w:bCs/>
        </w:rPr>
        <w:t xml:space="preserve">El GMC, en seguimiento a la instrucción impartida a los SGTs N° 1, 3, 5, 8 y 11 en </w:t>
      </w:r>
      <w:r w:rsidR="00C33B9B" w:rsidRPr="0039321C">
        <w:rPr>
          <w:bCs/>
        </w:rPr>
        <w:t>su</w:t>
      </w:r>
      <w:r w:rsidRPr="0039321C">
        <w:rPr>
          <w:bCs/>
        </w:rPr>
        <w:t xml:space="preserve"> LXI reunión extraordinaria, instruyó a dichos foros a que incorporen como punto permanente de tratamiento en sus reuniones la gestión del </w:t>
      </w:r>
      <w:r w:rsidRPr="0039321C">
        <w:rPr>
          <w:bCs/>
          <w:i/>
          <w:iCs/>
        </w:rPr>
        <w:t>stock</w:t>
      </w:r>
      <w:r w:rsidRPr="0039321C">
        <w:rPr>
          <w:bCs/>
        </w:rPr>
        <w:t xml:space="preserve"> </w:t>
      </w:r>
      <w:r w:rsidRPr="0039321C">
        <w:rPr>
          <w:bCs/>
        </w:rPr>
        <w:lastRenderedPageBreak/>
        <w:t>regulatorio, a los fines de alcanzar los objetivos previstos en la Hoja de Ruta acordada en el ámbito del GAHTR, observando los plazos allí establecidos.</w:t>
      </w:r>
    </w:p>
    <w:p w14:paraId="3CA77C33" w14:textId="77777777" w:rsidR="00D44C2F" w:rsidRPr="0039321C" w:rsidRDefault="00D44C2F" w:rsidP="00D44C2F">
      <w:pPr>
        <w:jc w:val="both"/>
        <w:rPr>
          <w:bCs/>
        </w:rPr>
      </w:pPr>
    </w:p>
    <w:p w14:paraId="1BDEA650" w14:textId="0A30C9A3" w:rsidR="00F44D1C" w:rsidRPr="0039321C" w:rsidRDefault="00F44D1C" w:rsidP="00563811">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pPr>
      <w:r w:rsidRPr="0039321C">
        <w:rPr>
          <w:b/>
        </w:rPr>
        <w:t xml:space="preserve">Disensos elevados al GMC por el SGT N° </w:t>
      </w:r>
      <w:r w:rsidR="00BE6E5D" w:rsidRPr="0039321C">
        <w:rPr>
          <w:b/>
        </w:rPr>
        <w:t>3</w:t>
      </w:r>
    </w:p>
    <w:p w14:paraId="11CE862F" w14:textId="77777777" w:rsidR="00061E12" w:rsidRPr="0039321C" w:rsidRDefault="00061E12"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strike/>
        </w:rPr>
      </w:pPr>
    </w:p>
    <w:p w14:paraId="45880929" w14:textId="128B41B7" w:rsidR="007174E5" w:rsidRPr="0039321C" w:rsidRDefault="007174E5" w:rsidP="00C80657">
      <w:pPr>
        <w:pStyle w:val="Prrafodelista"/>
        <w:widowControl w:val="0"/>
        <w:numPr>
          <w:ilvl w:val="0"/>
          <w:numId w:val="42"/>
        </w:numPr>
        <w:pBdr>
          <w:top w:val="none" w:sz="0" w:space="0" w:color="000000"/>
          <w:left w:val="none" w:sz="0" w:space="0" w:color="000000"/>
          <w:bottom w:val="none" w:sz="0" w:space="0" w:color="000000"/>
          <w:right w:val="none" w:sz="0" w:space="0" w:color="000000"/>
          <w:between w:val="none" w:sz="0" w:space="0" w:color="000000"/>
        </w:pBdr>
        <w:jc w:val="both"/>
      </w:pPr>
      <w:r w:rsidRPr="0039321C">
        <w:rPr>
          <w:b/>
        </w:rPr>
        <w:t>P</w:t>
      </w:r>
      <w:r w:rsidR="005F18D0" w:rsidRPr="0039321C">
        <w:rPr>
          <w:b/>
        </w:rPr>
        <w:t>royecto de</w:t>
      </w:r>
      <w:r w:rsidRPr="0039321C">
        <w:rPr>
          <w:b/>
        </w:rPr>
        <w:t xml:space="preserve"> Res</w:t>
      </w:r>
      <w:r w:rsidR="005F18D0" w:rsidRPr="0039321C">
        <w:rPr>
          <w:b/>
        </w:rPr>
        <w:t>olución</w:t>
      </w:r>
      <w:r w:rsidRPr="0039321C">
        <w:rPr>
          <w:b/>
        </w:rPr>
        <w:t xml:space="preserve"> GMC N° 07/23 “Reglamento Técnico MERCOSUR sobre límites máximos de contaminantes metálicos y metaloides en alimentos (Derogación de las Resoluciones GMC N° 12/11 y 18/21)” </w:t>
      </w:r>
    </w:p>
    <w:p w14:paraId="58D0249D" w14:textId="77777777" w:rsidR="002F08F5" w:rsidRPr="0039321C" w:rsidRDefault="002F08F5" w:rsidP="0056381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2C6CE0B9" w14:textId="77777777" w:rsidR="005273F3" w:rsidRPr="0039321C" w:rsidRDefault="0079768F" w:rsidP="005273F3">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El GMC consideró el disenso sobre la revisión de los límites máximos de </w:t>
      </w:r>
      <w:r w:rsidR="00F02F62" w:rsidRPr="0039321C">
        <w:t>plomo y cadmio</w:t>
      </w:r>
      <w:r w:rsidRPr="0039321C">
        <w:t xml:space="preserve"> para la yerba mate. </w:t>
      </w:r>
    </w:p>
    <w:p w14:paraId="5CFEF8A1" w14:textId="77777777" w:rsidR="005273F3" w:rsidRPr="0039321C" w:rsidRDefault="005273F3" w:rsidP="005273F3">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10FCDB39" w14:textId="67F5D526" w:rsidR="005273F3" w:rsidRPr="0039321C" w:rsidRDefault="005273F3" w:rsidP="005273F3">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Al respecto, la delegación de Brasil presentó la justificación técnica respecto al punto en disenso en la revisión de la Resolución GMC N° 12/11, de conformidad con lo dispuesto en el numeral 6.1.11.2 de la Resolución GMC N° 45/17. </w:t>
      </w:r>
    </w:p>
    <w:p w14:paraId="1674B009" w14:textId="4F72D8DF" w:rsidR="005273F3" w:rsidRPr="0039321C" w:rsidRDefault="005273F3" w:rsidP="0056381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1D4936E0" w14:textId="322A3B77" w:rsidR="0079768F" w:rsidRPr="0039321C" w:rsidRDefault="0079768F" w:rsidP="00563811">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Teniendo en cuenta los plazos establecidos en la Resolución GMC N° 45/17 y que se </w:t>
      </w:r>
      <w:r w:rsidR="009D5E5E" w:rsidRPr="0039321C">
        <w:t>cumplió</w:t>
      </w:r>
      <w:r w:rsidRPr="0039321C">
        <w:t xml:space="preserve"> la celebración de las dos reuniones ordinarias acordadas en su LXIII reunión extraordinaria sin </w:t>
      </w:r>
      <w:r w:rsidR="009A3CF3" w:rsidRPr="0039321C">
        <w:t>llegar a consenso</w:t>
      </w:r>
      <w:r w:rsidRPr="0039321C">
        <w:t xml:space="preserve">, el GMC acordó </w:t>
      </w:r>
      <w:r w:rsidR="00F02F62" w:rsidRPr="0039321C">
        <w:t xml:space="preserve">eliminar los puntos en disenso </w:t>
      </w:r>
      <w:r w:rsidRPr="0039321C">
        <w:t>del proyecto de revisión de la Res</w:t>
      </w:r>
      <w:r w:rsidR="009D5E5E" w:rsidRPr="0039321C">
        <w:t>olución</w:t>
      </w:r>
      <w:r w:rsidRPr="0039321C">
        <w:t xml:space="preserve"> GMC </w:t>
      </w:r>
      <w:r w:rsidR="009D5E5E" w:rsidRPr="0039321C">
        <w:t>N° 07/23 “Reglamento Técnico MERCOSUR sobre límites máximos de contaminantes metálicos y metaloides en alimentos (Derogación de las Resoluciones GMC N° 12/11 y 18/21)”</w:t>
      </w:r>
      <w:r w:rsidR="00F02F62" w:rsidRPr="0039321C">
        <w:t>.</w:t>
      </w:r>
    </w:p>
    <w:p w14:paraId="064CCD30" w14:textId="77777777" w:rsidR="00F02F62" w:rsidRPr="0039321C" w:rsidRDefault="00F02F62" w:rsidP="0056381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64E06C4D" w14:textId="181509BF" w:rsidR="00D44C2F" w:rsidRPr="0039321C" w:rsidRDefault="00D44C2F" w:rsidP="00D44C2F">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En atención a ello, el GMC instruyó al SGT N° 3 a avanzar en las consultas internas relativas al proyecto de Resolución GMC N° 07/23 </w:t>
      </w:r>
      <w:r w:rsidR="00F02F62" w:rsidRPr="0039321C">
        <w:t xml:space="preserve">con estas consideraciones. </w:t>
      </w:r>
    </w:p>
    <w:p w14:paraId="10A7A4C3" w14:textId="77777777" w:rsidR="00D44C2F" w:rsidRPr="0039321C" w:rsidRDefault="00D44C2F" w:rsidP="00D44C2F">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05BF1CB9" w14:textId="0A6877B4" w:rsidR="00173E81" w:rsidRPr="0039321C" w:rsidRDefault="00D44C2F" w:rsidP="00D44C2F">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La delegación de Brasil informó que, en mayo pasado realizó junto a Paraguay y Uruguay, la presentación ante el </w:t>
      </w:r>
      <w:r w:rsidRPr="0039321C">
        <w:rPr>
          <w:i/>
          <w:iCs/>
        </w:rPr>
        <w:t>Joint FAO WHO Expert Committee on Food Additives</w:t>
      </w:r>
      <w:r w:rsidRPr="0039321C">
        <w:t xml:space="preserve"> (JECFA), de la solicitud de elaboración de un informe técnico sobre los contaminantes presentes en la yerba mate.</w:t>
      </w:r>
    </w:p>
    <w:p w14:paraId="18035A1F" w14:textId="77777777" w:rsidR="00D44C2F" w:rsidRPr="0039321C" w:rsidRDefault="00D44C2F" w:rsidP="00D44C2F">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48C4A395" w14:textId="5C740B51" w:rsidR="00D22BC4" w:rsidRPr="0039321C" w:rsidRDefault="00D22BC4" w:rsidP="00563811">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Etiquetado de Alimentos Envasados</w:t>
      </w:r>
    </w:p>
    <w:p w14:paraId="6309B16E" w14:textId="77777777" w:rsidR="00C815C9" w:rsidRPr="0039321C" w:rsidRDefault="00C815C9"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50734CF" w14:textId="50DD19C3" w:rsidR="00D44C2F" w:rsidRPr="0039321C" w:rsidRDefault="00D44C2F" w:rsidP="00D44C2F">
      <w:pPr>
        <w:jc w:val="both"/>
      </w:pPr>
      <w:r w:rsidRPr="0039321C">
        <w:t xml:space="preserve">El GMC tomó nota de que en la presente semana se están desarrollando nuevas reuniones de la Comisión de Alimentos y del SGT N° 3. Al respecto, la PPTA destacó y reiteró la necesidad de flexibilización para poder alcanzar el objetivo de concluir las negociaciones relativas a la revisión de la Resolución GMC N° 26/03 “Reglamento técnico MERCOSUR para rotulación de alimentos envasados” y de la Resolución GMC N° 46/03 “Reglamento técnico MERCOSUR sobre el rotulado nutricional de alimentos envasados”, durante el presente semestre. </w:t>
      </w:r>
    </w:p>
    <w:p w14:paraId="6081CC2E" w14:textId="77777777" w:rsidR="00D44C2F" w:rsidRPr="0039321C" w:rsidRDefault="00D44C2F" w:rsidP="00D44C2F">
      <w:pPr>
        <w:jc w:val="both"/>
      </w:pPr>
    </w:p>
    <w:p w14:paraId="53974E98" w14:textId="4B32D49F" w:rsidR="00FA3B09" w:rsidRDefault="00D44C2F" w:rsidP="00D44C2F">
      <w:pPr>
        <w:jc w:val="both"/>
      </w:pPr>
      <w:r w:rsidRPr="0039321C">
        <w:t xml:space="preserve">Asimismo, </w:t>
      </w:r>
      <w:r w:rsidR="004D18A3" w:rsidRPr="0039321C">
        <w:t xml:space="preserve">el GMC </w:t>
      </w:r>
      <w:r w:rsidRPr="0039321C">
        <w:t xml:space="preserve">destacó la instrucción impartida en la CXXXIV </w:t>
      </w:r>
      <w:r w:rsidR="00D16DD7" w:rsidRPr="0039321C">
        <w:t>r</w:t>
      </w:r>
      <w:r w:rsidRPr="0039321C">
        <w:t xml:space="preserve">eunión </w:t>
      </w:r>
      <w:r w:rsidR="00D16DD7" w:rsidRPr="0039321C">
        <w:t>o</w:t>
      </w:r>
      <w:r w:rsidRPr="0039321C">
        <w:t>rdinaria para que</w:t>
      </w:r>
      <w:r w:rsidR="004D18A3" w:rsidRPr="0039321C">
        <w:t>,</w:t>
      </w:r>
      <w:r w:rsidRPr="0039321C">
        <w:t xml:space="preserve"> una vez concluida</w:t>
      </w:r>
      <w:r w:rsidR="004D18A3" w:rsidRPr="0039321C">
        <w:t>s</w:t>
      </w:r>
      <w:r w:rsidRPr="0039321C">
        <w:t xml:space="preserve"> estas negociaciones</w:t>
      </w:r>
      <w:r w:rsidR="004D18A3" w:rsidRPr="0039321C">
        <w:t>,</w:t>
      </w:r>
      <w:r w:rsidRPr="0039321C">
        <w:t xml:space="preserve"> la Comisión de Alimentos del SGT N° 3 retome los trabajos para la elaboración de un Reglamento Técnico sobre Rotulado Nutricional Frontal, atento </w:t>
      </w:r>
      <w:r w:rsidR="00FB1CB4" w:rsidRPr="0039321C">
        <w:t xml:space="preserve">a </w:t>
      </w:r>
      <w:r w:rsidRPr="0039321C">
        <w:t xml:space="preserve">la relevancia que </w:t>
      </w:r>
      <w:r w:rsidR="00FB1CB4" w:rsidRPr="0039321C">
        <w:t>reviste dicha reglamentación para el bloque</w:t>
      </w:r>
      <w:r w:rsidR="00B43F5D" w:rsidRPr="0039321C">
        <w:t>.</w:t>
      </w:r>
    </w:p>
    <w:p w14:paraId="1550F6FA" w14:textId="77777777" w:rsidR="00006027" w:rsidRPr="0039321C" w:rsidRDefault="00006027" w:rsidP="00D44C2F">
      <w:pPr>
        <w:jc w:val="both"/>
        <w:rPr>
          <w:strike/>
        </w:rPr>
      </w:pPr>
    </w:p>
    <w:p w14:paraId="0F0E2393" w14:textId="4D4130C7" w:rsidR="009F13F9" w:rsidRPr="0039321C" w:rsidRDefault="009F13F9" w:rsidP="00563811">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pPr>
      <w:r w:rsidRPr="0039321C">
        <w:rPr>
          <w:b/>
        </w:rPr>
        <w:t>Reglamento Vitivinícola del MERCOSUR</w:t>
      </w:r>
    </w:p>
    <w:p w14:paraId="7333207F" w14:textId="77777777" w:rsidR="00D16DD7" w:rsidRPr="0039321C" w:rsidRDefault="00D16DD7" w:rsidP="00D16DD7">
      <w:pPr>
        <w:jc w:val="both"/>
      </w:pPr>
    </w:p>
    <w:p w14:paraId="447DD3B8" w14:textId="77777777" w:rsidR="00D16DD7" w:rsidRPr="0039321C" w:rsidRDefault="00D16DD7" w:rsidP="00D16DD7">
      <w:pPr>
        <w:jc w:val="both"/>
      </w:pPr>
      <w:r w:rsidRPr="0039321C">
        <w:t xml:space="preserve">El GMC tomó nota de los resultados de la reunión ordinaria de la Comisión Vitivinícola dependiente del SGT N° 8 “Agricultura”, realizada en Mendoza el día 28 de abril de 2025. </w:t>
      </w:r>
    </w:p>
    <w:p w14:paraId="2A3020F2" w14:textId="77777777" w:rsidR="00D16DD7" w:rsidRPr="0039321C" w:rsidRDefault="00D16DD7" w:rsidP="00D16DD7">
      <w:pPr>
        <w:jc w:val="both"/>
      </w:pPr>
    </w:p>
    <w:p w14:paraId="136CBB5C" w14:textId="54F639D3" w:rsidR="00D16DD7" w:rsidRPr="0039321C" w:rsidRDefault="00D16DD7" w:rsidP="00D16DD7">
      <w:pPr>
        <w:jc w:val="both"/>
      </w:pPr>
      <w:r w:rsidRPr="0039321C">
        <w:t xml:space="preserve">La delegación de Argentina reiteró la importancia de abordar la revisión de las restricciones establecidas en el Capítulo VIII del Reglamento Vitivinícola del MERCOSUR (Resolución GMC N° 45/96) para la comercialización de los productos del sector, recordando el compromiso establecido en la Resolución GMC N° 22/20 de evaluar estas restricciones durante el año 2025. </w:t>
      </w:r>
    </w:p>
    <w:p w14:paraId="4D5C6AEC" w14:textId="77777777" w:rsidR="00D16DD7" w:rsidRPr="0039321C" w:rsidRDefault="00D16DD7" w:rsidP="00D16DD7">
      <w:pPr>
        <w:jc w:val="both"/>
      </w:pPr>
    </w:p>
    <w:p w14:paraId="73141C37" w14:textId="10CB8822" w:rsidR="00537C59" w:rsidRPr="0039321C" w:rsidRDefault="00537C59" w:rsidP="00D16DD7">
      <w:pPr>
        <w:jc w:val="both"/>
      </w:pPr>
      <w:r w:rsidRPr="0039321C">
        <w:t>La delegación de Uruguay reiteró lo manifestado en la última reunión ordinaria de la Comisión Vitivinícola respecto a la sensibilidad de modificar el Capítulo VIII del Reglamento Vitivinícola del MERCOSUR y la necesidad de preservar la identidad de los productos vitivinícolas de los Estados Partes de conformidad con lo establecido en la Resolución GMC N° 45/96 y sus modificativas.</w:t>
      </w:r>
    </w:p>
    <w:p w14:paraId="2C310FF7" w14:textId="77777777" w:rsidR="00537C59" w:rsidRPr="0039321C" w:rsidRDefault="00537C59" w:rsidP="00D16DD7">
      <w:pPr>
        <w:jc w:val="both"/>
      </w:pPr>
    </w:p>
    <w:p w14:paraId="5C642050" w14:textId="29DB6AFE" w:rsidR="00237999" w:rsidRPr="0039321C" w:rsidRDefault="00237999" w:rsidP="00D16DD7">
      <w:pPr>
        <w:jc w:val="both"/>
      </w:pPr>
      <w:r w:rsidRPr="0039321C">
        <w:t>La delegación de Brasil reiteró la preocupación, ya expresada en la Comisión Vitivinícola del 28 de abril, sobre el mayor riesgo de fraudes que podrían ocurrir en caso de una revisión de los límites establecidos en el Capítulo VIII del Reglamento Vitivinícola del MERCOSUR.</w:t>
      </w:r>
    </w:p>
    <w:p w14:paraId="790E0F66" w14:textId="77777777" w:rsidR="00237999" w:rsidRPr="0039321C" w:rsidRDefault="00237999" w:rsidP="00D16DD7">
      <w:pPr>
        <w:jc w:val="both"/>
      </w:pPr>
    </w:p>
    <w:p w14:paraId="6D7EC9E8" w14:textId="0B41D5B2" w:rsidR="00D16DD7" w:rsidRPr="0039321C" w:rsidRDefault="00D16DD7" w:rsidP="00D16DD7">
      <w:pPr>
        <w:jc w:val="both"/>
      </w:pPr>
      <w:r w:rsidRPr="0039321C">
        <w:t xml:space="preserve">Por otra parte, la delegación de Argentina informó que reiterará el planteo en la próxima reunión de la Comisión, donde presentará una propuesta de un sistema de trazabilidad </w:t>
      </w:r>
      <w:r w:rsidR="00403BEC" w:rsidRPr="0039321C">
        <w:t xml:space="preserve">para el </w:t>
      </w:r>
      <w:r w:rsidRPr="0039321C">
        <w:t xml:space="preserve">mosto de uva para usos no vínicos. </w:t>
      </w:r>
    </w:p>
    <w:p w14:paraId="3414B1E2" w14:textId="77777777" w:rsidR="00D16DD7" w:rsidRPr="0039321C" w:rsidRDefault="00D16DD7" w:rsidP="00D16DD7">
      <w:pPr>
        <w:jc w:val="both"/>
      </w:pPr>
    </w:p>
    <w:p w14:paraId="1B3E02FD" w14:textId="5B3C8DF7" w:rsidR="00B45C75" w:rsidRPr="0039321C" w:rsidRDefault="00D16DD7" w:rsidP="00D16DD7">
      <w:pPr>
        <w:jc w:val="both"/>
      </w:pPr>
      <w:r w:rsidRPr="0039321C">
        <w:t>El tema continúa en agenda.</w:t>
      </w:r>
    </w:p>
    <w:p w14:paraId="63B27376" w14:textId="77777777" w:rsidR="00B45C75" w:rsidRPr="0039321C" w:rsidRDefault="00B45C75" w:rsidP="00563811">
      <w:pPr>
        <w:jc w:val="both"/>
      </w:pPr>
    </w:p>
    <w:p w14:paraId="403CC571" w14:textId="20610B8F" w:rsidR="00D22BC4" w:rsidRPr="0039321C" w:rsidRDefault="00D22BC4" w:rsidP="0056381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 xml:space="preserve">Grupo </w:t>
      </w:r>
      <w:r w:rsidRPr="0039321C">
        <w:rPr>
          <w:b/>
          <w:i/>
          <w:iCs/>
        </w:rPr>
        <w:t>Ad Hoc</w:t>
      </w:r>
      <w:r w:rsidRPr="0039321C">
        <w:rPr>
          <w:b/>
        </w:rPr>
        <w:t xml:space="preserve"> sobre Propiedad Intelectual (GAHPI)</w:t>
      </w:r>
    </w:p>
    <w:p w14:paraId="71737C17" w14:textId="77777777" w:rsidR="00D22BC4" w:rsidRPr="0039321C" w:rsidRDefault="00D22BC4" w:rsidP="0056381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2807B463" w14:textId="121C1699" w:rsidR="00C260AC" w:rsidRPr="0039321C" w:rsidRDefault="00C260AC" w:rsidP="00C260AC">
      <w:pPr>
        <w:jc w:val="both"/>
      </w:pPr>
      <w:r w:rsidRPr="0039321C">
        <w:t>El GMC tomó nota de los resultados de la IV reunión ordinaria del GAHPI realizada el día 6 de junio de 2025, por sistema de videoconferencia de conformidad con lo establecido en la Resolución GMC N°</w:t>
      </w:r>
      <w:r w:rsidR="001107CE" w:rsidRPr="0039321C">
        <w:t xml:space="preserve"> </w:t>
      </w:r>
      <w:r w:rsidRPr="0039321C">
        <w:t xml:space="preserve">19/12. </w:t>
      </w:r>
    </w:p>
    <w:p w14:paraId="4AA00737" w14:textId="77777777" w:rsidR="00C260AC" w:rsidRPr="0039321C" w:rsidRDefault="00C260AC" w:rsidP="00C260AC">
      <w:pPr>
        <w:jc w:val="both"/>
      </w:pPr>
    </w:p>
    <w:p w14:paraId="7841AD3B" w14:textId="4A7ED109" w:rsidR="00C260AC" w:rsidRPr="0039321C" w:rsidRDefault="00C260AC" w:rsidP="00C260AC">
      <w:pPr>
        <w:jc w:val="both"/>
      </w:pPr>
      <w:r w:rsidRPr="0039321C">
        <w:t xml:space="preserve">La PPTA informó que conforme el acuerdo alcanzado en la III reunión ordinaria del GAHPI, durante los días 2, 4 y 5 de junio </w:t>
      </w:r>
      <w:r w:rsidR="001107CE" w:rsidRPr="0039321C">
        <w:t xml:space="preserve">de 2025 </w:t>
      </w:r>
      <w:r w:rsidRPr="0039321C">
        <w:t>se llevaron a cabo</w:t>
      </w:r>
      <w:r w:rsidR="001107CE" w:rsidRPr="0039321C">
        <w:t>,</w:t>
      </w:r>
      <w:r w:rsidRPr="0039321C">
        <w:t xml:space="preserve"> por sistema de videoconferencia</w:t>
      </w:r>
      <w:r w:rsidR="001107CE" w:rsidRPr="0039321C">
        <w:t>,</w:t>
      </w:r>
      <w:r w:rsidRPr="0039321C">
        <w:t xml:space="preserve"> las reuniones técnicas con las respectivas autoridades competentes de los Estados Partes en materia de derecho de obtentor, indicaciones geográficas, marcas, patentes, diseños industriales y derecho de autor. Al respecto, indicó que, a partir de los insumos obtenidos en dichos encuentros, presentó un proyecto de informe preliminar que está siendo considerado por las coordinaciones nacionales del GAHPI de los Estados Partes. </w:t>
      </w:r>
    </w:p>
    <w:p w14:paraId="0A9FB1FD" w14:textId="77777777" w:rsidR="00C260AC" w:rsidRPr="0039321C" w:rsidRDefault="00C260AC" w:rsidP="00C260AC">
      <w:pPr>
        <w:jc w:val="both"/>
      </w:pPr>
    </w:p>
    <w:p w14:paraId="2B7BECA3" w14:textId="77777777" w:rsidR="00C260AC" w:rsidRPr="0039321C" w:rsidRDefault="00C260AC" w:rsidP="00C260AC">
      <w:pPr>
        <w:jc w:val="both"/>
      </w:pPr>
      <w:r w:rsidRPr="0039321C">
        <w:t>Asimismo, la PPTA anunció que prevé la realización de la próxima reunión del GAHPI el día 24 de junio de 2025 para avanzar en la consideración del informe preliminar a ser elevado al GMC.</w:t>
      </w:r>
    </w:p>
    <w:p w14:paraId="4C31E5C2" w14:textId="77777777" w:rsidR="00C260AC" w:rsidRPr="0039321C" w:rsidRDefault="00C260AC" w:rsidP="00C260AC">
      <w:pPr>
        <w:jc w:val="both"/>
      </w:pPr>
    </w:p>
    <w:p w14:paraId="225ACF86" w14:textId="290AA29F" w:rsidR="003625CB" w:rsidRPr="0039321C" w:rsidRDefault="00C260AC" w:rsidP="00C260AC">
      <w:pPr>
        <w:jc w:val="both"/>
      </w:pPr>
      <w:r w:rsidRPr="0039321C">
        <w:t>El tema continúa en agenda.</w:t>
      </w:r>
    </w:p>
    <w:p w14:paraId="0885BB98" w14:textId="77777777" w:rsidR="00C260AC" w:rsidRPr="0039321C" w:rsidRDefault="00C260AC" w:rsidP="00C260AC">
      <w:pPr>
        <w:jc w:val="both"/>
        <w:rPr>
          <w:highlight w:val="cyan"/>
        </w:rPr>
      </w:pPr>
    </w:p>
    <w:p w14:paraId="0A249DC8" w14:textId="3DAA8238" w:rsidR="00250764" w:rsidRPr="0039321C" w:rsidRDefault="00250764" w:rsidP="0056381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39321C">
        <w:rPr>
          <w:b/>
          <w:bCs/>
        </w:rPr>
        <w:t xml:space="preserve">Sector Automotor </w:t>
      </w:r>
    </w:p>
    <w:p w14:paraId="02888422" w14:textId="77777777" w:rsidR="00B45C75" w:rsidRPr="0039321C" w:rsidRDefault="00B45C75" w:rsidP="00563811">
      <w:pPr>
        <w:widowControl w:val="0"/>
        <w:jc w:val="both"/>
      </w:pPr>
    </w:p>
    <w:p w14:paraId="08802D34" w14:textId="77777777" w:rsidR="00345A45" w:rsidRPr="0039321C" w:rsidRDefault="00345A45" w:rsidP="00345A45">
      <w:pPr>
        <w:widowControl w:val="0"/>
        <w:jc w:val="both"/>
      </w:pPr>
      <w:r w:rsidRPr="0039321C">
        <w:t>Las delegaciones coincidieron en la importancia que el sector tiene en las respectivas economías de los Estados Partes y en el comercio recíproco. Al respecto, reiteraron la convicción de que existen condiciones para alcanzar consensos en materias técnicas para, de esta manera, generar un entorno previsible y transparente para las inversiones en el sector automotor en los Estados Partes del MERCOSUR.</w:t>
      </w:r>
    </w:p>
    <w:p w14:paraId="3852E381" w14:textId="77777777" w:rsidR="00345A45" w:rsidRPr="0039321C" w:rsidRDefault="00345A45" w:rsidP="00345A45">
      <w:pPr>
        <w:widowControl w:val="0"/>
        <w:jc w:val="both"/>
      </w:pPr>
    </w:p>
    <w:p w14:paraId="5EEEADDE" w14:textId="77777777" w:rsidR="00345A45" w:rsidRPr="0039321C" w:rsidRDefault="00345A45" w:rsidP="00345A45">
      <w:pPr>
        <w:widowControl w:val="0"/>
        <w:jc w:val="both"/>
      </w:pPr>
      <w:r w:rsidRPr="0039321C">
        <w:t xml:space="preserve">La PPTA informó que, atento a la intensa agenda de relacionamiento externo que exigió tareas a los equipos técnicos de origen de los Estados Partes durante el presente semestre, no ha sido posible convocar a la reunión técnica en esta materia. </w:t>
      </w:r>
    </w:p>
    <w:p w14:paraId="05910DF8" w14:textId="77777777" w:rsidR="00345A45" w:rsidRPr="0039321C" w:rsidRDefault="00345A45" w:rsidP="00345A45">
      <w:pPr>
        <w:widowControl w:val="0"/>
        <w:jc w:val="both"/>
      </w:pPr>
    </w:p>
    <w:p w14:paraId="59BEE020" w14:textId="5B406AFA" w:rsidR="00C260AC" w:rsidRPr="0039321C" w:rsidRDefault="00345A45" w:rsidP="00345A45">
      <w:pPr>
        <w:widowControl w:val="0"/>
        <w:jc w:val="both"/>
      </w:pPr>
      <w:r w:rsidRPr="0039321C">
        <w:t xml:space="preserve">Por otra parte, informó que prevé convocar a la reunión de técnicos en nomenclatura el día </w:t>
      </w:r>
      <w:r w:rsidR="00124EA5" w:rsidRPr="0039321C">
        <w:t>25</w:t>
      </w:r>
      <w:r w:rsidRPr="0039321C">
        <w:t xml:space="preserve"> de junio por la tarde.</w:t>
      </w:r>
    </w:p>
    <w:p w14:paraId="529090F8" w14:textId="77777777" w:rsidR="009F7559" w:rsidRPr="0039321C" w:rsidRDefault="009F7559" w:rsidP="00563811">
      <w:pPr>
        <w:widowControl w:val="0"/>
        <w:pBdr>
          <w:top w:val="none" w:sz="0" w:space="0" w:color="000000"/>
          <w:left w:val="none" w:sz="0" w:space="0" w:color="000000"/>
          <w:bottom w:val="none" w:sz="0" w:space="0" w:color="000000"/>
          <w:right w:val="none" w:sz="0" w:space="0" w:color="000000"/>
          <w:between w:val="none" w:sz="0" w:space="0" w:color="000000"/>
        </w:pBdr>
        <w:ind w:left="1134"/>
        <w:jc w:val="both"/>
        <w:rPr>
          <w:b/>
          <w:bCs/>
        </w:rPr>
      </w:pPr>
    </w:p>
    <w:p w14:paraId="2572125A" w14:textId="5F517208" w:rsidR="00250764" w:rsidRPr="0039321C" w:rsidRDefault="00250764" w:rsidP="0056381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39321C">
        <w:rPr>
          <w:b/>
          <w:bCs/>
        </w:rPr>
        <w:t>Sector Azucarero</w:t>
      </w:r>
    </w:p>
    <w:p w14:paraId="780E3A17" w14:textId="77777777" w:rsidR="00250764" w:rsidRPr="0039321C" w:rsidRDefault="00250764" w:rsidP="0056381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699F6C0E" w14:textId="21302103" w:rsidR="00B520DA" w:rsidRPr="0039321C" w:rsidRDefault="00C260AC" w:rsidP="00C260AC">
      <w:pPr>
        <w:jc w:val="both"/>
      </w:pPr>
      <w:r w:rsidRPr="0039321C">
        <w:t xml:space="preserve">La PPTA, conforme lo adelantado en la CXXXIV </w:t>
      </w:r>
      <w:r w:rsidR="00836BD7" w:rsidRPr="0039321C">
        <w:t>r</w:t>
      </w:r>
      <w:r w:rsidRPr="0039321C">
        <w:t xml:space="preserve">eunión </w:t>
      </w:r>
      <w:r w:rsidR="00836BD7" w:rsidRPr="0039321C">
        <w:t>o</w:t>
      </w:r>
      <w:r w:rsidRPr="0039321C">
        <w:t xml:space="preserve">rdinaria, informó que convocó al Grupo </w:t>
      </w:r>
      <w:r w:rsidR="00836BD7" w:rsidRPr="0039321C">
        <w:rPr>
          <w:i/>
          <w:iCs/>
        </w:rPr>
        <w:t>A</w:t>
      </w:r>
      <w:r w:rsidRPr="0039321C">
        <w:rPr>
          <w:i/>
          <w:iCs/>
        </w:rPr>
        <w:t xml:space="preserve">d </w:t>
      </w:r>
      <w:r w:rsidR="00836BD7" w:rsidRPr="0039321C">
        <w:rPr>
          <w:i/>
          <w:iCs/>
        </w:rPr>
        <w:t>H</w:t>
      </w:r>
      <w:r w:rsidRPr="0039321C">
        <w:rPr>
          <w:i/>
          <w:iCs/>
        </w:rPr>
        <w:t>oc</w:t>
      </w:r>
      <w:r w:rsidRPr="0039321C">
        <w:t xml:space="preserve"> Sector Azucarero el día 17 de junio del corriente, para continuar la revisión de los términos de referencia del estudio sobre el sector azucarero.</w:t>
      </w:r>
    </w:p>
    <w:p w14:paraId="72174EC8" w14:textId="77777777" w:rsidR="00C260AC" w:rsidRPr="0039321C" w:rsidRDefault="00C260AC" w:rsidP="00C260AC">
      <w:pPr>
        <w:jc w:val="both"/>
      </w:pPr>
    </w:p>
    <w:p w14:paraId="60D31955" w14:textId="0041AEDA" w:rsidR="00B520DA" w:rsidRPr="0039321C" w:rsidRDefault="00B520DA" w:rsidP="00B520DA">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39321C">
        <w:rPr>
          <w:b/>
          <w:bCs/>
        </w:rPr>
        <w:t xml:space="preserve">Proyecto de Decisión CMC N° 01/25 </w:t>
      </w:r>
      <w:r w:rsidR="00B43F5D" w:rsidRPr="0039321C">
        <w:rPr>
          <w:b/>
          <w:bCs/>
        </w:rPr>
        <w:t xml:space="preserve">de la CCM </w:t>
      </w:r>
      <w:r w:rsidRPr="0039321C">
        <w:rPr>
          <w:b/>
          <w:bCs/>
        </w:rPr>
        <w:t>“Zonas Francas, Zonas de Procesamiento de Exportaciones y Áreas Aduaneras Especiales” – Aprobación art. 6 Decisión CMC N° 20/02</w:t>
      </w:r>
    </w:p>
    <w:p w14:paraId="786120F9" w14:textId="77777777" w:rsidR="00B520DA" w:rsidRPr="0039321C" w:rsidRDefault="00B520DA" w:rsidP="00563811">
      <w:pPr>
        <w:jc w:val="both"/>
      </w:pPr>
    </w:p>
    <w:p w14:paraId="2C79ED69" w14:textId="643F503E" w:rsidR="00195657" w:rsidRPr="0039321C" w:rsidRDefault="00195657" w:rsidP="00195657">
      <w:pPr>
        <w:jc w:val="both"/>
      </w:pPr>
      <w:r w:rsidRPr="0039321C">
        <w:t xml:space="preserve">El GMC aprobó </w:t>
      </w:r>
      <w:r w:rsidR="00B43F5D" w:rsidRPr="0039321C">
        <w:t xml:space="preserve">y elevó al CMC </w:t>
      </w:r>
      <w:r w:rsidRPr="0039321C">
        <w:t xml:space="preserve">el proyecto de Decisión CMC N° </w:t>
      </w:r>
      <w:r w:rsidR="00B6139C" w:rsidRPr="0039321C">
        <w:t>02</w:t>
      </w:r>
      <w:r w:rsidRPr="0039321C">
        <w:t>/25 “Zonas Francas, Zonas de Procesamiento de Exportaciones y Áreas Aduaneras Especiales” y coincidió con la sugerencia presentada por la CCM de aprobar la misma en el marco del artículo 6 de la Decisión CMC N° 20/02</w:t>
      </w:r>
      <w:r w:rsidR="00FC1A67" w:rsidRPr="0039321C">
        <w:t xml:space="preserve"> </w:t>
      </w:r>
      <w:r w:rsidR="00FC1A67" w:rsidRPr="0039321C">
        <w:rPr>
          <w:b/>
          <w:bCs/>
        </w:rPr>
        <w:t>(Anexo III)</w:t>
      </w:r>
      <w:r w:rsidRPr="0039321C">
        <w:t xml:space="preserve">. </w:t>
      </w:r>
    </w:p>
    <w:p w14:paraId="60A6E419" w14:textId="77777777" w:rsidR="00B43F5D" w:rsidRPr="0039321C" w:rsidRDefault="00B43F5D" w:rsidP="00195657">
      <w:pPr>
        <w:jc w:val="both"/>
      </w:pPr>
    </w:p>
    <w:p w14:paraId="72EF9D64" w14:textId="34D8B636" w:rsidR="00B43F5D" w:rsidRPr="0039321C" w:rsidRDefault="00B43F5D" w:rsidP="00B43F5D">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El GMC acordó que dicho proyecto sea suscrito, en forma previa a la LXVI reunión ordinaria del CMC, mediante el procedimiento previsto en el </w:t>
      </w:r>
      <w:r w:rsidR="00FC1A67" w:rsidRPr="0039321C">
        <w:t>artículo</w:t>
      </w:r>
      <w:r w:rsidRPr="0039321C">
        <w:t xml:space="preserve"> 6 de la Decisión N° 20/02.</w:t>
      </w:r>
    </w:p>
    <w:p w14:paraId="0C228539" w14:textId="77777777" w:rsidR="00C348C5" w:rsidRPr="0039321C" w:rsidRDefault="00C348C5" w:rsidP="00563811">
      <w:pPr>
        <w:widowControl w:val="0"/>
        <w:jc w:val="both"/>
      </w:pPr>
    </w:p>
    <w:p w14:paraId="53D23BD5" w14:textId="77777777" w:rsidR="00760B7C" w:rsidRPr="0039321C" w:rsidRDefault="00760B7C" w:rsidP="00563811">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80400A8" w14:textId="4CDF4686" w:rsidR="003E3813" w:rsidRPr="0039321C" w:rsidRDefault="008A70F8" w:rsidP="0056381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bookmarkStart w:id="0" w:name="_Hlk181212454"/>
      <w:r w:rsidRPr="0039321C">
        <w:rPr>
          <w:b/>
          <w:bCs/>
        </w:rPr>
        <w:t>FONDO PARA LA CONVERGENCIA ESTRUCTURAL DEL MERCOSUR (</w:t>
      </w:r>
      <w:r w:rsidRPr="0039321C">
        <w:rPr>
          <w:b/>
        </w:rPr>
        <w:t>FOCEM)</w:t>
      </w:r>
    </w:p>
    <w:p w14:paraId="77F8C8EF" w14:textId="77777777" w:rsidR="00F97746" w:rsidRPr="0039321C" w:rsidRDefault="00F97746"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9CFD8C7" w14:textId="6E8FCC13" w:rsidR="002947AC" w:rsidRPr="0039321C" w:rsidRDefault="002947AC" w:rsidP="0039321C">
      <w:pPr>
        <w:pStyle w:val="Prrafodelista"/>
        <w:numPr>
          <w:ilvl w:val="1"/>
          <w:numId w:val="1"/>
        </w:numPr>
        <w:ind w:left="1134" w:hanging="567"/>
        <w:rPr>
          <w:b/>
          <w:bCs/>
        </w:rPr>
      </w:pPr>
      <w:r w:rsidRPr="0039321C">
        <w:rPr>
          <w:b/>
          <w:bCs/>
        </w:rPr>
        <w:t xml:space="preserve">Continuidad del FOCEM </w:t>
      </w:r>
    </w:p>
    <w:p w14:paraId="31F297EF" w14:textId="77777777" w:rsidR="002947AC" w:rsidRPr="0039321C" w:rsidRDefault="002947AC" w:rsidP="002947AC">
      <w:pPr>
        <w:rPr>
          <w:b/>
          <w:bCs/>
        </w:rPr>
      </w:pPr>
    </w:p>
    <w:p w14:paraId="19F1A9FF" w14:textId="7FF7F060" w:rsidR="002947AC" w:rsidRPr="0039321C" w:rsidRDefault="002947AC" w:rsidP="002947AC">
      <w:pPr>
        <w:widowControl w:val="0"/>
        <w:jc w:val="both"/>
        <w:rPr>
          <w:rFonts w:eastAsia="Arial Unicode MS"/>
          <w:u w:color="000000"/>
          <w:lang w:eastAsia="es-ES"/>
        </w:rPr>
      </w:pPr>
      <w:r w:rsidRPr="0039321C">
        <w:rPr>
          <w:rFonts w:eastAsia="Arial Unicode MS"/>
          <w:u w:color="000000"/>
          <w:lang w:eastAsia="es-ES"/>
        </w:rPr>
        <w:t xml:space="preserve">Las delegaciones </w:t>
      </w:r>
      <w:r w:rsidR="00D264CE" w:rsidRPr="0039321C">
        <w:rPr>
          <w:rFonts w:eastAsia="Arial Unicode MS"/>
          <w:u w:color="000000"/>
          <w:lang w:eastAsia="es-ES"/>
        </w:rPr>
        <w:t xml:space="preserve">reiteraron </w:t>
      </w:r>
      <w:r w:rsidRPr="0039321C">
        <w:rPr>
          <w:rFonts w:eastAsia="Arial Unicode MS"/>
          <w:u w:color="000000"/>
          <w:lang w:eastAsia="es-ES"/>
        </w:rPr>
        <w:t xml:space="preserve">que el FOCEM ha resultado un instrumento de suma relevancia para promover la convergencia estructural y desarrollar la competitividad, en particular de las economías menores y regiones menos desarrolladas en los Estados Partes del MERCOSUR. </w:t>
      </w:r>
    </w:p>
    <w:p w14:paraId="671362BE" w14:textId="77777777" w:rsidR="002947AC" w:rsidRPr="0039321C" w:rsidRDefault="002947AC" w:rsidP="002947AC">
      <w:pPr>
        <w:widowControl w:val="0"/>
        <w:jc w:val="both"/>
        <w:rPr>
          <w:rFonts w:eastAsia="Arial Unicode MS"/>
          <w:u w:color="000000"/>
          <w:lang w:eastAsia="es-ES"/>
        </w:rPr>
      </w:pPr>
    </w:p>
    <w:p w14:paraId="7EE9B3E0" w14:textId="01C1A9CF" w:rsidR="00D264CE" w:rsidRPr="0039321C" w:rsidRDefault="00D264CE" w:rsidP="005969C2">
      <w:pPr>
        <w:jc w:val="both"/>
        <w:rPr>
          <w:b/>
          <w:bCs/>
          <w:u w:color="000000"/>
          <w:lang w:eastAsia="es-ES"/>
        </w:rPr>
      </w:pPr>
      <w:r w:rsidRPr="0039321C">
        <w:rPr>
          <w:u w:color="000000"/>
          <w:lang w:eastAsia="es-ES"/>
        </w:rPr>
        <w:lastRenderedPageBreak/>
        <w:t xml:space="preserve">Al respecto, </w:t>
      </w:r>
      <w:r w:rsidR="00777534" w:rsidRPr="0039321C">
        <w:rPr>
          <w:u w:color="000000"/>
          <w:lang w:eastAsia="es-ES"/>
        </w:rPr>
        <w:t>de acuerdo con</w:t>
      </w:r>
      <w:r w:rsidRPr="0039321C">
        <w:rPr>
          <w:u w:color="000000"/>
          <w:lang w:eastAsia="es-ES"/>
        </w:rPr>
        <w:t xml:space="preserve"> lo indicado en la CXXXIV reunión ordinaria del GMC, l</w:t>
      </w:r>
      <w:r w:rsidR="002947AC" w:rsidRPr="0039321C">
        <w:rPr>
          <w:u w:color="000000"/>
          <w:lang w:eastAsia="es-ES"/>
        </w:rPr>
        <w:t xml:space="preserve">a </w:t>
      </w:r>
      <w:r w:rsidR="00C9357D" w:rsidRPr="0039321C">
        <w:rPr>
          <w:u w:color="000000"/>
          <w:lang w:eastAsia="es-ES"/>
        </w:rPr>
        <w:t>PPTA</w:t>
      </w:r>
      <w:r w:rsidR="002947AC" w:rsidRPr="0039321C">
        <w:rPr>
          <w:u w:color="000000"/>
          <w:lang w:eastAsia="es-ES"/>
        </w:rPr>
        <w:t xml:space="preserve"> </w:t>
      </w:r>
      <w:r w:rsidRPr="0039321C">
        <w:rPr>
          <w:u w:color="000000"/>
          <w:lang w:eastAsia="es-ES"/>
        </w:rPr>
        <w:t>presentó una Nota Conceptual sobre la continuidad del FOCEM para su consideración</w:t>
      </w:r>
      <w:r w:rsidR="008066E2" w:rsidRPr="0039321C">
        <w:rPr>
          <w:u w:color="000000"/>
          <w:lang w:eastAsia="es-ES"/>
        </w:rPr>
        <w:t xml:space="preserve"> por las delegaciones</w:t>
      </w:r>
      <w:r w:rsidRPr="0039321C">
        <w:rPr>
          <w:u w:color="000000"/>
          <w:lang w:eastAsia="es-ES"/>
        </w:rPr>
        <w:t xml:space="preserve"> (</w:t>
      </w:r>
      <w:r w:rsidRPr="0039321C">
        <w:rPr>
          <w:b/>
          <w:bCs/>
          <w:u w:color="000000"/>
          <w:lang w:eastAsia="es-ES"/>
        </w:rPr>
        <w:t xml:space="preserve">Anexo </w:t>
      </w:r>
      <w:r w:rsidR="00B207D7" w:rsidRPr="0039321C">
        <w:rPr>
          <w:b/>
          <w:bCs/>
          <w:u w:color="000000"/>
          <w:lang w:eastAsia="es-ES"/>
        </w:rPr>
        <w:t>IV</w:t>
      </w:r>
      <w:r w:rsidRPr="0039321C">
        <w:rPr>
          <w:b/>
          <w:bCs/>
          <w:u w:color="000000"/>
          <w:lang w:eastAsia="es-ES"/>
        </w:rPr>
        <w:t xml:space="preserve"> - RESERVADO</w:t>
      </w:r>
      <w:r w:rsidRPr="0039321C">
        <w:rPr>
          <w:u w:color="000000"/>
          <w:lang w:eastAsia="es-ES"/>
        </w:rPr>
        <w:t>)</w:t>
      </w:r>
      <w:r w:rsidR="008066E2" w:rsidRPr="0039321C">
        <w:rPr>
          <w:u w:color="000000"/>
          <w:lang w:eastAsia="es-ES"/>
        </w:rPr>
        <w:t>.</w:t>
      </w:r>
    </w:p>
    <w:p w14:paraId="1FE4DB57" w14:textId="77777777" w:rsidR="00D264CE" w:rsidRPr="0039321C" w:rsidRDefault="00D264CE" w:rsidP="005969C2">
      <w:pPr>
        <w:widowControl w:val="0"/>
        <w:jc w:val="both"/>
        <w:rPr>
          <w:rFonts w:eastAsia="Arial Unicode MS"/>
          <w:u w:color="000000"/>
          <w:lang w:eastAsia="es-ES"/>
        </w:rPr>
      </w:pPr>
    </w:p>
    <w:p w14:paraId="605D845D" w14:textId="33037CE7" w:rsidR="002947AC" w:rsidRPr="0039321C" w:rsidRDefault="002947AC" w:rsidP="002947AC">
      <w:pPr>
        <w:widowControl w:val="0"/>
        <w:jc w:val="both"/>
        <w:rPr>
          <w:rFonts w:eastAsia="Arial Unicode MS"/>
          <w:u w:color="000000"/>
          <w:lang w:eastAsia="es-ES"/>
        </w:rPr>
      </w:pPr>
      <w:r w:rsidRPr="0039321C">
        <w:rPr>
          <w:rFonts w:eastAsia="Arial Unicode MS"/>
          <w:u w:color="000000"/>
          <w:lang w:eastAsia="es-ES"/>
        </w:rPr>
        <w:t xml:space="preserve">La delegación de Bolivia </w:t>
      </w:r>
      <w:r w:rsidR="00D264CE" w:rsidRPr="0039321C">
        <w:rPr>
          <w:rFonts w:eastAsia="Arial Unicode MS"/>
          <w:u w:color="000000"/>
          <w:lang w:eastAsia="es-ES"/>
        </w:rPr>
        <w:t>reiteró e</w:t>
      </w:r>
      <w:r w:rsidRPr="0039321C">
        <w:rPr>
          <w:rFonts w:eastAsia="Arial Unicode MS"/>
          <w:u w:color="000000"/>
          <w:lang w:eastAsia="es-ES"/>
        </w:rPr>
        <w:t xml:space="preserve">l interés en sumarse en una nueva etapa del FOCEM, de conformidad con lo establecido en el Tratado de Asunción y en el Protocolo de Adhesión de Bolivia al MERCOSUR. </w:t>
      </w:r>
    </w:p>
    <w:p w14:paraId="7EABDAFE" w14:textId="77777777" w:rsidR="002947AC" w:rsidRPr="0039321C" w:rsidRDefault="002947AC" w:rsidP="002947AC">
      <w:pPr>
        <w:widowControl w:val="0"/>
        <w:jc w:val="both"/>
        <w:rPr>
          <w:rFonts w:eastAsia="Arial Unicode MS"/>
          <w:u w:color="000000"/>
          <w:lang w:eastAsia="es-ES"/>
        </w:rPr>
      </w:pPr>
    </w:p>
    <w:p w14:paraId="7452D38B" w14:textId="596A142A" w:rsidR="00825F38" w:rsidRPr="0039321C" w:rsidRDefault="002947AC" w:rsidP="002947AC">
      <w:pPr>
        <w:widowControl w:val="0"/>
        <w:jc w:val="both"/>
        <w:rPr>
          <w:rFonts w:eastAsia="Arial Unicode MS"/>
          <w:u w:color="000000"/>
          <w:lang w:eastAsia="es-ES"/>
        </w:rPr>
      </w:pPr>
      <w:r w:rsidRPr="0039321C">
        <w:rPr>
          <w:rFonts w:eastAsia="Arial Unicode MS"/>
          <w:u w:color="000000"/>
          <w:lang w:eastAsia="es-ES"/>
        </w:rPr>
        <w:t xml:space="preserve">El GMC </w:t>
      </w:r>
      <w:r w:rsidR="00D264CE" w:rsidRPr="0039321C">
        <w:rPr>
          <w:rFonts w:eastAsia="Arial Unicode MS"/>
          <w:u w:color="000000"/>
          <w:lang w:eastAsia="es-ES"/>
        </w:rPr>
        <w:t xml:space="preserve">acordó </w:t>
      </w:r>
      <w:r w:rsidR="00A13845" w:rsidRPr="0039321C">
        <w:rPr>
          <w:rFonts w:eastAsia="Arial Unicode MS"/>
          <w:u w:color="000000"/>
          <w:lang w:eastAsia="es-ES"/>
        </w:rPr>
        <w:t xml:space="preserve">que </w:t>
      </w:r>
      <w:r w:rsidR="00D264CE" w:rsidRPr="0039321C">
        <w:rPr>
          <w:rFonts w:eastAsia="Arial Unicode MS"/>
          <w:u w:color="000000"/>
          <w:lang w:eastAsia="es-ES"/>
        </w:rPr>
        <w:t xml:space="preserve">la </w:t>
      </w:r>
      <w:r w:rsidRPr="0039321C">
        <w:rPr>
          <w:rFonts w:eastAsia="Arial Unicode MS"/>
          <w:u w:color="000000"/>
          <w:lang w:eastAsia="es-ES"/>
        </w:rPr>
        <w:t>CRPM</w:t>
      </w:r>
      <w:r w:rsidR="00EB2295" w:rsidRPr="0039321C">
        <w:rPr>
          <w:rFonts w:eastAsia="Arial Unicode MS"/>
          <w:u w:color="000000"/>
          <w:lang w:eastAsia="es-ES"/>
        </w:rPr>
        <w:t>,</w:t>
      </w:r>
      <w:r w:rsidR="00D264CE" w:rsidRPr="0039321C">
        <w:rPr>
          <w:rFonts w:eastAsia="Arial Unicode MS"/>
          <w:u w:color="000000"/>
          <w:lang w:eastAsia="es-ES"/>
        </w:rPr>
        <w:t xml:space="preserve"> </w:t>
      </w:r>
      <w:r w:rsidR="00EB2295" w:rsidRPr="0039321C">
        <w:rPr>
          <w:rFonts w:eastAsia="Arial Unicode MS"/>
          <w:u w:color="000000"/>
          <w:lang w:eastAsia="es-ES"/>
        </w:rPr>
        <w:t>junto con los equipos técnicos y especialistas</w:t>
      </w:r>
      <w:r w:rsidR="00D802E4" w:rsidRPr="0039321C">
        <w:rPr>
          <w:rFonts w:eastAsia="Arial Unicode MS"/>
          <w:u w:color="000000"/>
          <w:lang w:eastAsia="es-ES"/>
        </w:rPr>
        <w:t xml:space="preserve"> que las Coordinaciones Nacionales del GMC </w:t>
      </w:r>
      <w:r w:rsidR="00EB2295" w:rsidRPr="0039321C">
        <w:rPr>
          <w:rFonts w:eastAsia="Arial Unicode MS"/>
          <w:u w:color="000000"/>
          <w:lang w:eastAsia="es-ES"/>
        </w:rPr>
        <w:t xml:space="preserve">designen a tal efecto, trabaje en reuniones híbridas respecto </w:t>
      </w:r>
      <w:r w:rsidRPr="0039321C">
        <w:rPr>
          <w:rFonts w:eastAsia="Arial Unicode MS"/>
          <w:u w:color="000000"/>
          <w:lang w:eastAsia="es-ES"/>
        </w:rPr>
        <w:t xml:space="preserve">a </w:t>
      </w:r>
      <w:r w:rsidR="008066E2" w:rsidRPr="0039321C">
        <w:rPr>
          <w:rFonts w:eastAsia="Arial Unicode MS"/>
          <w:u w:color="000000"/>
          <w:lang w:eastAsia="es-ES"/>
        </w:rPr>
        <w:t xml:space="preserve">la continuidad </w:t>
      </w:r>
      <w:r w:rsidRPr="0039321C">
        <w:rPr>
          <w:rFonts w:eastAsia="Arial Unicode MS"/>
          <w:u w:color="000000"/>
          <w:lang w:eastAsia="es-ES"/>
        </w:rPr>
        <w:t>del FOCEM</w:t>
      </w:r>
      <w:r w:rsidR="00081D26" w:rsidRPr="0039321C">
        <w:rPr>
          <w:rFonts w:eastAsia="Arial Unicode MS"/>
          <w:u w:color="000000"/>
          <w:lang w:eastAsia="es-ES"/>
        </w:rPr>
        <w:t xml:space="preserve">. </w:t>
      </w:r>
    </w:p>
    <w:p w14:paraId="6024CD00" w14:textId="77777777" w:rsidR="00825F38" w:rsidRPr="0039321C" w:rsidRDefault="00825F38" w:rsidP="002947AC">
      <w:pPr>
        <w:widowControl w:val="0"/>
        <w:jc w:val="both"/>
        <w:rPr>
          <w:rFonts w:eastAsia="Arial Unicode MS"/>
          <w:strike/>
          <w:u w:color="000000"/>
          <w:lang w:eastAsia="es-ES"/>
        </w:rPr>
      </w:pPr>
    </w:p>
    <w:p w14:paraId="536D7EF3" w14:textId="59945AFD" w:rsidR="002947AC" w:rsidRPr="0039321C" w:rsidRDefault="002947AC" w:rsidP="0039321C">
      <w:pPr>
        <w:pStyle w:val="Prrafodelista"/>
        <w:numPr>
          <w:ilvl w:val="1"/>
          <w:numId w:val="1"/>
        </w:numPr>
        <w:ind w:left="1134" w:hanging="567"/>
        <w:rPr>
          <w:b/>
          <w:bCs/>
        </w:rPr>
      </w:pPr>
      <w:r w:rsidRPr="0039321C">
        <w:rPr>
          <w:b/>
          <w:bCs/>
        </w:rPr>
        <w:t>Coordinador Ejecutivo U</w:t>
      </w:r>
      <w:r w:rsidR="008C369C" w:rsidRPr="0039321C">
        <w:rPr>
          <w:b/>
          <w:bCs/>
        </w:rPr>
        <w:t xml:space="preserve">nidad </w:t>
      </w:r>
      <w:r w:rsidRPr="0039321C">
        <w:rPr>
          <w:b/>
          <w:bCs/>
        </w:rPr>
        <w:t>T</w:t>
      </w:r>
      <w:r w:rsidR="00B97336" w:rsidRPr="0039321C">
        <w:rPr>
          <w:b/>
          <w:bCs/>
        </w:rPr>
        <w:t xml:space="preserve">écnica </w:t>
      </w:r>
      <w:r w:rsidRPr="0039321C">
        <w:rPr>
          <w:b/>
          <w:bCs/>
        </w:rPr>
        <w:t>F</w:t>
      </w:r>
      <w:r w:rsidR="00B97336" w:rsidRPr="0039321C">
        <w:rPr>
          <w:b/>
          <w:bCs/>
        </w:rPr>
        <w:t>OCEM (</w:t>
      </w:r>
      <w:r w:rsidR="00134650" w:rsidRPr="0039321C">
        <w:rPr>
          <w:b/>
          <w:bCs/>
        </w:rPr>
        <w:t>UTF</w:t>
      </w:r>
      <w:r w:rsidR="00B97336" w:rsidRPr="0039321C">
        <w:rPr>
          <w:b/>
          <w:bCs/>
        </w:rPr>
        <w:t>)</w:t>
      </w:r>
      <w:r w:rsidRPr="0039321C">
        <w:rPr>
          <w:b/>
          <w:bCs/>
        </w:rPr>
        <w:t xml:space="preserve"> </w:t>
      </w:r>
    </w:p>
    <w:p w14:paraId="2AAC1AC1" w14:textId="77777777" w:rsidR="002947AC" w:rsidRPr="0039321C" w:rsidRDefault="002947AC" w:rsidP="002947AC">
      <w:pPr>
        <w:rPr>
          <w:b/>
          <w:bCs/>
        </w:rPr>
      </w:pPr>
    </w:p>
    <w:p w14:paraId="7F43F643" w14:textId="4E653C28" w:rsidR="00163077" w:rsidRPr="0039321C" w:rsidRDefault="00134650" w:rsidP="002947AC">
      <w:pPr>
        <w:widowControl w:val="0"/>
        <w:jc w:val="both"/>
        <w:rPr>
          <w:rFonts w:eastAsia="Arial Unicode MS"/>
          <w:u w:color="000000"/>
          <w:lang w:eastAsia="es-ES"/>
        </w:rPr>
      </w:pPr>
      <w:r w:rsidRPr="0039321C">
        <w:rPr>
          <w:rFonts w:eastAsia="Arial Unicode MS"/>
          <w:u w:color="000000"/>
          <w:lang w:eastAsia="es-ES"/>
        </w:rPr>
        <w:t xml:space="preserve">Las delegaciones manifestaron su apoyo a la </w:t>
      </w:r>
      <w:r w:rsidR="002947AC" w:rsidRPr="0039321C">
        <w:rPr>
          <w:rFonts w:eastAsia="Arial Unicode MS"/>
          <w:u w:color="000000"/>
          <w:lang w:eastAsia="es-ES"/>
        </w:rPr>
        <w:t>candidatura del Subsecretario de Articulación Institucional del Ministerio de Planeamiento y Presupuesto</w:t>
      </w:r>
      <w:r w:rsidRPr="0039321C">
        <w:rPr>
          <w:rFonts w:eastAsia="Arial Unicode MS"/>
          <w:u w:color="000000"/>
          <w:lang w:eastAsia="es-ES"/>
        </w:rPr>
        <w:t xml:space="preserve"> de la República Federativa de Brasil</w:t>
      </w:r>
      <w:r w:rsidR="002947AC" w:rsidRPr="0039321C">
        <w:rPr>
          <w:rFonts w:eastAsia="Arial Unicode MS"/>
          <w:u w:color="000000"/>
          <w:lang w:eastAsia="es-ES"/>
        </w:rPr>
        <w:t>, Luciano Wexell Severo, al cargo de Coordinador Ejecutivo de la UTF</w:t>
      </w:r>
      <w:r w:rsidRPr="0039321C">
        <w:rPr>
          <w:rFonts w:eastAsia="Arial Unicode MS"/>
          <w:u w:color="000000"/>
          <w:lang w:eastAsia="es-ES"/>
        </w:rPr>
        <w:t>.</w:t>
      </w:r>
    </w:p>
    <w:p w14:paraId="174A648D" w14:textId="77777777" w:rsidR="00BD2360" w:rsidRPr="0039321C" w:rsidRDefault="00BD2360" w:rsidP="002947AC">
      <w:pPr>
        <w:widowControl w:val="0"/>
        <w:jc w:val="both"/>
        <w:rPr>
          <w:rFonts w:eastAsia="Arial Unicode MS"/>
          <w:u w:color="000000"/>
          <w:lang w:eastAsia="es-ES"/>
        </w:rPr>
      </w:pPr>
    </w:p>
    <w:p w14:paraId="786AB501" w14:textId="77777777" w:rsidR="00985810" w:rsidRPr="0039321C" w:rsidRDefault="00985810" w:rsidP="00985810">
      <w:pPr>
        <w:widowControl w:val="0"/>
        <w:jc w:val="both"/>
        <w:rPr>
          <w:rFonts w:eastAsia="Arial Unicode MS"/>
          <w:u w:color="000000"/>
          <w:lang w:eastAsia="es-ES"/>
        </w:rPr>
      </w:pPr>
      <w:r w:rsidRPr="0039321C">
        <w:rPr>
          <w:rFonts w:eastAsia="Arial Unicode MS"/>
          <w:u w:color="000000"/>
          <w:lang w:eastAsia="es-ES"/>
        </w:rPr>
        <w:t xml:space="preserve">La delegación de Brasil agradeció el apoyo al candidato presentado para el cargo de Coordinador Ejecutivo de la UTF.  </w:t>
      </w:r>
    </w:p>
    <w:p w14:paraId="3EF10EB4" w14:textId="77777777" w:rsidR="00985810" w:rsidRPr="0039321C" w:rsidRDefault="00985810" w:rsidP="00985810">
      <w:pPr>
        <w:widowControl w:val="0"/>
        <w:jc w:val="both"/>
        <w:rPr>
          <w:rFonts w:eastAsia="Arial Unicode MS"/>
          <w:u w:color="000000"/>
          <w:lang w:eastAsia="es-ES"/>
        </w:rPr>
      </w:pPr>
    </w:p>
    <w:p w14:paraId="4C3A774E" w14:textId="364519ED" w:rsidR="00BD2360" w:rsidRPr="0039321C" w:rsidRDefault="00BD2360" w:rsidP="002947AC">
      <w:pPr>
        <w:widowControl w:val="0"/>
        <w:jc w:val="both"/>
        <w:rPr>
          <w:rFonts w:eastAsia="Arial Unicode MS"/>
          <w:u w:color="000000"/>
          <w:lang w:eastAsia="es-ES"/>
        </w:rPr>
      </w:pPr>
      <w:r w:rsidRPr="0039321C">
        <w:rPr>
          <w:rFonts w:eastAsia="Arial Unicode MS"/>
          <w:u w:color="000000"/>
          <w:lang w:eastAsia="es-ES"/>
        </w:rPr>
        <w:t xml:space="preserve">El GMC acordó que en oportunidad de su próxima reunión extraordinaria elevará el correspondiente proyecto de Decisión al CMC. </w:t>
      </w:r>
    </w:p>
    <w:p w14:paraId="719CEDB2" w14:textId="77777777" w:rsidR="00985810" w:rsidRPr="0039321C" w:rsidRDefault="00985810" w:rsidP="002947AC">
      <w:pPr>
        <w:widowControl w:val="0"/>
        <w:jc w:val="both"/>
        <w:rPr>
          <w:rFonts w:eastAsia="Arial Unicode MS"/>
          <w:u w:color="000000"/>
          <w:lang w:eastAsia="es-ES"/>
        </w:rPr>
      </w:pPr>
    </w:p>
    <w:p w14:paraId="06B4D3D6" w14:textId="77777777" w:rsidR="003B06D2" w:rsidRPr="0039321C" w:rsidRDefault="003B06D2" w:rsidP="003932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39321C">
        <w:rPr>
          <w:b/>
          <w:bCs/>
        </w:rPr>
        <w:t>Aprobación de nuevos proyectos presentados al FOCEM</w:t>
      </w:r>
    </w:p>
    <w:p w14:paraId="622F732F" w14:textId="77777777" w:rsidR="003B06D2" w:rsidRPr="0039321C" w:rsidRDefault="003B06D2" w:rsidP="003B06D2">
      <w:pPr>
        <w:pStyle w:val="Prrafodelista"/>
        <w:ind w:left="0"/>
        <w:jc w:val="both"/>
        <w:rPr>
          <w:b/>
          <w:bCs/>
        </w:rPr>
      </w:pPr>
    </w:p>
    <w:p w14:paraId="5162C5FD" w14:textId="08B763D5" w:rsidR="003B06D2" w:rsidRPr="0039321C" w:rsidRDefault="003B06D2" w:rsidP="003B06D2">
      <w:pPr>
        <w:jc w:val="both"/>
      </w:pPr>
      <w:r w:rsidRPr="0039321C">
        <w:t>El GMC consideró el informe recibido de la CRPM relativo al proyecto “Reducción de los niveles de pérdida de agua en Corumbá-MS”, presentado por Brasil al FOCEM (</w:t>
      </w:r>
      <w:r w:rsidRPr="0039321C">
        <w:rPr>
          <w:b/>
          <w:bCs/>
        </w:rPr>
        <w:t xml:space="preserve">Anexo </w:t>
      </w:r>
      <w:r w:rsidR="00040BD1" w:rsidRPr="0039321C">
        <w:rPr>
          <w:b/>
          <w:bCs/>
        </w:rPr>
        <w:t>V</w:t>
      </w:r>
      <w:r w:rsidR="00040BD1" w:rsidRPr="0039321C">
        <w:t>)</w:t>
      </w:r>
      <w:r w:rsidRPr="0039321C">
        <w:t xml:space="preserve"> Al respecto, el GMC acordó elevar al CMC el proyecto de Decisión Nº </w:t>
      </w:r>
      <w:r w:rsidR="00D93627" w:rsidRPr="0039321C">
        <w:t>0</w:t>
      </w:r>
      <w:r w:rsidR="00631F70" w:rsidRPr="0039321C">
        <w:t>3</w:t>
      </w:r>
      <w:r w:rsidRPr="0039321C">
        <w:t>/25 (</w:t>
      </w:r>
      <w:r w:rsidRPr="0039321C">
        <w:rPr>
          <w:b/>
          <w:bCs/>
        </w:rPr>
        <w:t>Anexo III</w:t>
      </w:r>
      <w:r w:rsidRPr="0039321C">
        <w:t>), en los términos del Art. 53.2 del Reglamento del FOCEM (Decisiones CMC N° 01/10 y 35/15).</w:t>
      </w:r>
    </w:p>
    <w:p w14:paraId="555254AC" w14:textId="77777777" w:rsidR="003B06D2" w:rsidRPr="0039321C" w:rsidRDefault="003B06D2" w:rsidP="003B06D2">
      <w:pPr>
        <w:autoSpaceDE w:val="0"/>
        <w:autoSpaceDN w:val="0"/>
        <w:adjustRightInd w:val="0"/>
        <w:jc w:val="both"/>
      </w:pPr>
    </w:p>
    <w:p w14:paraId="52873B8D" w14:textId="77777777" w:rsidR="003B06D2" w:rsidRPr="0039321C" w:rsidRDefault="003B06D2" w:rsidP="0039321C">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39321C">
        <w:rPr>
          <w:b/>
          <w:bCs/>
        </w:rPr>
        <w:t>Auditorías externas de proyectos FOCEM</w:t>
      </w:r>
    </w:p>
    <w:p w14:paraId="29046DBC" w14:textId="77777777" w:rsidR="003B06D2" w:rsidRPr="0039321C" w:rsidRDefault="003B06D2" w:rsidP="003B06D2">
      <w:pPr>
        <w:pStyle w:val="Corpo"/>
        <w:jc w:val="both"/>
        <w:rPr>
          <w:rFonts w:cs="Arial"/>
          <w:color w:val="auto"/>
          <w:lang w:val="es-AR" w:eastAsia="es-ES"/>
        </w:rPr>
      </w:pPr>
    </w:p>
    <w:p w14:paraId="29F29326" w14:textId="0FC12C8A" w:rsidR="003B06D2" w:rsidRPr="0039321C" w:rsidRDefault="003B06D2" w:rsidP="003B06D2">
      <w:pPr>
        <w:pStyle w:val="Corpo"/>
        <w:jc w:val="both"/>
        <w:rPr>
          <w:rFonts w:cs="Arial"/>
          <w:color w:val="auto"/>
          <w:lang w:val="es-AR" w:eastAsia="es-ES"/>
        </w:rPr>
      </w:pPr>
      <w:r w:rsidRPr="0039321C">
        <w:rPr>
          <w:rFonts w:cs="Arial"/>
          <w:color w:val="auto"/>
          <w:lang w:val="es-AR" w:eastAsia="es-ES"/>
        </w:rPr>
        <w:t>De conformidad a lo establecido en el artículo 77.6 del Reglamento del FOCEM (Decisiones CMC Nº 01/10 y 35/15), el GMC recibió los resultados elevados por la CRPM de la auditoría externa de medio término realizada a la subunidad ejecutora de Paraguay en el proyecto pluriestatal “Investigación, Educación y Biotecnología aplicadas a la salud” (Nota CRPM PPTA Nº 27/2025, de fecha 23/05/25).</w:t>
      </w:r>
    </w:p>
    <w:p w14:paraId="5A03E814" w14:textId="77777777" w:rsidR="003B06D2" w:rsidRPr="0039321C" w:rsidRDefault="003B06D2" w:rsidP="003B06D2">
      <w:pPr>
        <w:pStyle w:val="Corpo"/>
        <w:jc w:val="both"/>
        <w:rPr>
          <w:rFonts w:cs="Arial"/>
          <w:color w:val="auto"/>
          <w:lang w:val="es-AR" w:eastAsia="es-ES"/>
        </w:rPr>
      </w:pPr>
    </w:p>
    <w:p w14:paraId="62EB27D9" w14:textId="1B300D23" w:rsidR="003B06D2" w:rsidRPr="0039321C" w:rsidRDefault="003B06D2" w:rsidP="003B06D2">
      <w:pPr>
        <w:pStyle w:val="Corpo"/>
        <w:jc w:val="both"/>
        <w:rPr>
          <w:rFonts w:cs="Arial"/>
          <w:color w:val="auto"/>
          <w:lang w:val="es-AR" w:eastAsia="es-ES"/>
        </w:rPr>
      </w:pPr>
      <w:r w:rsidRPr="0039321C">
        <w:rPr>
          <w:rFonts w:cs="Arial"/>
          <w:color w:val="auto"/>
          <w:lang w:val="es-AR" w:eastAsia="es-ES"/>
        </w:rPr>
        <w:t xml:space="preserve">Asimismo, el GMC tomó nota de los resultados limpios y sin </w:t>
      </w:r>
      <w:r w:rsidR="00040BD1" w:rsidRPr="0039321C">
        <w:rPr>
          <w:rFonts w:cs="Arial"/>
          <w:color w:val="auto"/>
          <w:lang w:val="es-AR" w:eastAsia="es-ES"/>
        </w:rPr>
        <w:t xml:space="preserve">observaciones </w:t>
      </w:r>
      <w:r w:rsidRPr="0039321C">
        <w:rPr>
          <w:rFonts w:cs="Arial"/>
          <w:color w:val="auto"/>
          <w:lang w:val="es-AR" w:eastAsia="es-ES"/>
        </w:rPr>
        <w:t>de la auditoría externa de los estados contables de la Unidad Técnica FOCEM al 31/12/2024.</w:t>
      </w:r>
    </w:p>
    <w:p w14:paraId="3AA29D32" w14:textId="01A80CF7" w:rsidR="0039321C" w:rsidRPr="0039321C" w:rsidRDefault="0039321C">
      <w:pPr>
        <w:rPr>
          <w:bCs/>
        </w:rPr>
      </w:pPr>
      <w:r w:rsidRPr="0039321C">
        <w:rPr>
          <w:bCs/>
        </w:rPr>
        <w:br w:type="page"/>
      </w:r>
    </w:p>
    <w:bookmarkEnd w:id="0"/>
    <w:p w14:paraId="7D4492EA" w14:textId="23EAE11E" w:rsidR="007B16ED" w:rsidRPr="0039321C" w:rsidRDefault="007F5875" w:rsidP="0056381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39321C">
        <w:rPr>
          <w:b/>
        </w:rPr>
        <w:lastRenderedPageBreak/>
        <w:t>AGENDA INSTITUCIONAL</w:t>
      </w:r>
    </w:p>
    <w:p w14:paraId="440B2B11" w14:textId="77777777" w:rsidR="007B16ED" w:rsidRPr="0039321C" w:rsidRDefault="007B16ED"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B1EE72C" w14:textId="7B94295F" w:rsidR="007B16ED" w:rsidRPr="0039321C" w:rsidRDefault="007B16ED" w:rsidP="0056381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 xml:space="preserve">Racionalización Financiera del MERCOSUR </w:t>
      </w:r>
    </w:p>
    <w:p w14:paraId="24A98A1A" w14:textId="77777777" w:rsidR="0064400D" w:rsidRPr="0039321C" w:rsidRDefault="0064400D"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04E90212" w14:textId="4D4BBC9C" w:rsidR="0053156F" w:rsidRPr="0039321C" w:rsidRDefault="0053156F" w:rsidP="00563811">
      <w:pPr>
        <w:jc w:val="both"/>
        <w:rPr>
          <w:rFonts w:eastAsia="Arial Unicode MS"/>
          <w:u w:color="000000"/>
          <w:lang w:eastAsia="es-ES"/>
        </w:rPr>
      </w:pPr>
      <w:r w:rsidRPr="0039321C">
        <w:rPr>
          <w:rFonts w:eastAsia="Arial Unicode MS"/>
          <w:u w:color="000000"/>
          <w:lang w:eastAsia="es-ES"/>
        </w:rPr>
        <w:t xml:space="preserve">La delegación de Argentina </w:t>
      </w:r>
      <w:r w:rsidR="002447D4" w:rsidRPr="0039321C">
        <w:rPr>
          <w:rFonts w:eastAsia="Arial Unicode MS"/>
          <w:u w:color="000000"/>
          <w:lang w:eastAsia="es-ES"/>
        </w:rPr>
        <w:t>reiteró</w:t>
      </w:r>
      <w:r w:rsidRPr="0039321C">
        <w:rPr>
          <w:rFonts w:eastAsia="Arial Unicode MS"/>
          <w:u w:color="000000"/>
          <w:lang w:eastAsia="es-ES"/>
        </w:rPr>
        <w:t xml:space="preserve"> que</w:t>
      </w:r>
      <w:r w:rsidR="007147C8" w:rsidRPr="0039321C">
        <w:rPr>
          <w:rFonts w:eastAsia="Arial Unicode MS"/>
          <w:u w:color="000000"/>
          <w:lang w:eastAsia="es-ES"/>
        </w:rPr>
        <w:t xml:space="preserve">, de conformidad con los mandatos establecidos en las Decisiones CMC N° 09/19 y N° 19/19, </w:t>
      </w:r>
      <w:r w:rsidRPr="0039321C">
        <w:rPr>
          <w:rFonts w:eastAsia="Arial Unicode MS"/>
          <w:u w:color="000000"/>
          <w:lang w:eastAsia="es-ES"/>
        </w:rPr>
        <w:t xml:space="preserve">continuará impulsando un uso racional, prudente y eficiente de los recursos comprometidos para el sostenimiento de los órganos MERCOSUR con presupuesto propio, así como el diseño e implementación de un plan integral de reforma que brinde certidumbre y previsibilidad sobre el financiamiento de la estructura institucional del MERCOSUR. </w:t>
      </w:r>
    </w:p>
    <w:p w14:paraId="5E09FDDA" w14:textId="77777777" w:rsidR="00DF4903" w:rsidRPr="0039321C" w:rsidRDefault="00DF4903" w:rsidP="00563811">
      <w:pPr>
        <w:widowControl w:val="0"/>
        <w:jc w:val="both"/>
        <w:rPr>
          <w:rFonts w:eastAsia="Arial Unicode MS"/>
          <w:u w:color="000000"/>
          <w:lang w:eastAsia="es-ES"/>
        </w:rPr>
      </w:pPr>
    </w:p>
    <w:p w14:paraId="3B950B90" w14:textId="56D35D6B" w:rsidR="00C55F26" w:rsidRPr="0039321C" w:rsidRDefault="007147C8" w:rsidP="00563811">
      <w:pPr>
        <w:jc w:val="both"/>
        <w:rPr>
          <w:rFonts w:eastAsia="Arial Unicode MS"/>
          <w:u w:color="000000"/>
          <w:lang w:eastAsia="es-ES"/>
        </w:rPr>
      </w:pPr>
      <w:r w:rsidRPr="0039321C">
        <w:rPr>
          <w:rFonts w:eastAsia="Arial Unicode MS"/>
          <w:u w:color="000000"/>
          <w:lang w:eastAsia="es-ES"/>
        </w:rPr>
        <w:t xml:space="preserve">El GMC tomó nota </w:t>
      </w:r>
      <w:r w:rsidR="00C55F26" w:rsidRPr="0039321C">
        <w:rPr>
          <w:rFonts w:eastAsia="Arial Unicode MS"/>
          <w:u w:color="000000"/>
          <w:lang w:eastAsia="es-ES"/>
        </w:rPr>
        <w:t xml:space="preserve">de la </w:t>
      </w:r>
      <w:r w:rsidR="002447D4" w:rsidRPr="0039321C">
        <w:rPr>
          <w:rFonts w:eastAsia="Arial Unicode MS"/>
          <w:u w:color="000000"/>
          <w:lang w:eastAsia="es-ES"/>
        </w:rPr>
        <w:t>propuesta presentada</w:t>
      </w:r>
      <w:r w:rsidR="00B1207F" w:rsidRPr="0039321C">
        <w:rPr>
          <w:rFonts w:eastAsia="Arial Unicode MS"/>
          <w:u w:color="000000"/>
          <w:lang w:eastAsia="es-ES"/>
        </w:rPr>
        <w:t>,</w:t>
      </w:r>
      <w:r w:rsidR="002447D4" w:rsidRPr="0039321C">
        <w:rPr>
          <w:rFonts w:eastAsia="Arial Unicode MS"/>
          <w:u w:color="000000"/>
          <w:lang w:eastAsia="es-ES"/>
        </w:rPr>
        <w:t xml:space="preserve"> </w:t>
      </w:r>
      <w:r w:rsidR="0053156F" w:rsidRPr="0039321C">
        <w:rPr>
          <w:rFonts w:eastAsia="Arial Unicode MS"/>
          <w:u w:color="000000"/>
          <w:lang w:eastAsia="es-ES"/>
        </w:rPr>
        <w:t>en el Grupo de Asuntos Presupuestarios (GAP)</w:t>
      </w:r>
      <w:r w:rsidR="00C55F26" w:rsidRPr="0039321C">
        <w:rPr>
          <w:rFonts w:eastAsia="Arial Unicode MS"/>
          <w:u w:color="000000"/>
          <w:lang w:eastAsia="es-ES"/>
        </w:rPr>
        <w:t xml:space="preserve">, </w:t>
      </w:r>
      <w:r w:rsidR="002447D4" w:rsidRPr="0039321C">
        <w:rPr>
          <w:rFonts w:eastAsia="Arial Unicode MS"/>
          <w:u w:color="000000"/>
          <w:lang w:eastAsia="es-ES"/>
        </w:rPr>
        <w:t xml:space="preserve">para establecer </w:t>
      </w:r>
      <w:r w:rsidR="003773F1" w:rsidRPr="0039321C">
        <w:rPr>
          <w:rFonts w:eastAsia="Arial Unicode MS"/>
          <w:u w:color="000000"/>
          <w:lang w:eastAsia="es-ES"/>
        </w:rPr>
        <w:t>un mismo Sistema de Gestión Administrativo Financiero y de Contabilidad en la SM, ST, ISM e IPPDDHH,</w:t>
      </w:r>
      <w:r w:rsidR="0053156F" w:rsidRPr="0039321C">
        <w:rPr>
          <w:rFonts w:eastAsia="Arial Unicode MS"/>
          <w:u w:color="000000"/>
          <w:lang w:eastAsia="es-ES"/>
        </w:rPr>
        <w:t xml:space="preserve"> </w:t>
      </w:r>
      <w:r w:rsidR="00C55F26" w:rsidRPr="0039321C">
        <w:rPr>
          <w:rFonts w:eastAsia="Arial Unicode MS"/>
          <w:u w:color="000000"/>
          <w:lang w:eastAsia="es-ES"/>
        </w:rPr>
        <w:t>de</w:t>
      </w:r>
      <w:r w:rsidR="0053156F" w:rsidRPr="0039321C">
        <w:rPr>
          <w:rFonts w:eastAsia="Arial Unicode MS"/>
          <w:u w:color="000000"/>
          <w:lang w:eastAsia="es-ES"/>
        </w:rPr>
        <w:t xml:space="preserve"> conformidad con la instrucción </w:t>
      </w:r>
      <w:r w:rsidR="003773F1" w:rsidRPr="0039321C">
        <w:rPr>
          <w:rFonts w:eastAsia="Arial Unicode MS"/>
          <w:u w:color="000000"/>
          <w:lang w:eastAsia="es-ES"/>
        </w:rPr>
        <w:t xml:space="preserve">oportunamente </w:t>
      </w:r>
      <w:r w:rsidR="0053156F" w:rsidRPr="0039321C">
        <w:rPr>
          <w:rFonts w:eastAsia="Arial Unicode MS"/>
          <w:u w:color="000000"/>
          <w:lang w:eastAsia="es-ES"/>
        </w:rPr>
        <w:t>impartida por el GMC en 2021</w:t>
      </w:r>
      <w:r w:rsidR="003773F1" w:rsidRPr="0039321C">
        <w:rPr>
          <w:rFonts w:eastAsia="Arial Unicode MS"/>
          <w:u w:color="000000"/>
          <w:lang w:eastAsia="es-ES"/>
        </w:rPr>
        <w:t xml:space="preserve">. </w:t>
      </w:r>
    </w:p>
    <w:p w14:paraId="1A0197DA" w14:textId="77777777" w:rsidR="00C55F26" w:rsidRPr="0039321C" w:rsidRDefault="00C55F26" w:rsidP="00563811">
      <w:pPr>
        <w:jc w:val="both"/>
        <w:rPr>
          <w:rFonts w:eastAsia="Arial Unicode MS"/>
          <w:u w:color="000000"/>
          <w:lang w:eastAsia="es-ES"/>
        </w:rPr>
      </w:pPr>
    </w:p>
    <w:p w14:paraId="4150D841" w14:textId="2D302889" w:rsidR="0053156F" w:rsidRPr="0039321C" w:rsidRDefault="003773F1" w:rsidP="00563811">
      <w:pPr>
        <w:jc w:val="both"/>
        <w:rPr>
          <w:rFonts w:eastAsia="Arial Unicode MS"/>
          <w:u w:color="000000"/>
          <w:lang w:eastAsia="es-ES"/>
        </w:rPr>
      </w:pPr>
      <w:r w:rsidRPr="0039321C">
        <w:rPr>
          <w:rFonts w:eastAsia="Arial Unicode MS"/>
          <w:u w:color="000000"/>
          <w:lang w:eastAsia="es-ES"/>
        </w:rPr>
        <w:t xml:space="preserve">Asimismo, </w:t>
      </w:r>
      <w:r w:rsidR="00C55F26" w:rsidRPr="0039321C">
        <w:rPr>
          <w:rFonts w:eastAsia="Arial Unicode MS"/>
          <w:u w:color="000000"/>
          <w:lang w:eastAsia="es-ES"/>
        </w:rPr>
        <w:t>el GMC tomó nota de</w:t>
      </w:r>
      <w:r w:rsidR="00C9104C" w:rsidRPr="0039321C">
        <w:rPr>
          <w:rFonts w:eastAsia="Arial Unicode MS"/>
          <w:u w:color="000000"/>
          <w:lang w:eastAsia="es-ES"/>
        </w:rPr>
        <w:t xml:space="preserve"> los trabajos en marcha en </w:t>
      </w:r>
      <w:r w:rsidR="00C55F26" w:rsidRPr="0039321C">
        <w:rPr>
          <w:rFonts w:eastAsia="Arial Unicode MS"/>
          <w:u w:color="000000"/>
          <w:lang w:eastAsia="es-ES"/>
        </w:rPr>
        <w:t xml:space="preserve">el </w:t>
      </w:r>
      <w:r w:rsidR="0053156F" w:rsidRPr="0039321C">
        <w:rPr>
          <w:rFonts w:eastAsia="Arial Unicode MS"/>
          <w:u w:color="000000"/>
          <w:lang w:eastAsia="es-ES"/>
        </w:rPr>
        <w:t xml:space="preserve">Grupo de Asuntos </w:t>
      </w:r>
      <w:r w:rsidR="004C2600" w:rsidRPr="0039321C">
        <w:rPr>
          <w:rFonts w:eastAsia="Arial Unicode MS"/>
          <w:u w:color="000000"/>
          <w:lang w:eastAsia="es-ES"/>
        </w:rPr>
        <w:t xml:space="preserve">Jurídicos e </w:t>
      </w:r>
      <w:r w:rsidR="0053156F" w:rsidRPr="0039321C">
        <w:rPr>
          <w:rFonts w:eastAsia="Arial Unicode MS"/>
          <w:u w:color="000000"/>
          <w:lang w:eastAsia="es-ES"/>
        </w:rPr>
        <w:t xml:space="preserve">Institucionales del MERCOSUR (GAIM) </w:t>
      </w:r>
      <w:r w:rsidRPr="0039321C">
        <w:rPr>
          <w:rFonts w:eastAsia="Arial Unicode MS"/>
          <w:u w:color="000000"/>
          <w:lang w:eastAsia="es-ES"/>
        </w:rPr>
        <w:t xml:space="preserve">para establecer un </w:t>
      </w:r>
      <w:r w:rsidR="0053156F" w:rsidRPr="0039321C">
        <w:rPr>
          <w:rFonts w:eastAsia="Arial Unicode MS"/>
          <w:u w:color="000000"/>
          <w:lang w:eastAsia="es-ES"/>
        </w:rPr>
        <w:t xml:space="preserve">Sistema de Gestión de Recursos Humanos para los </w:t>
      </w:r>
      <w:r w:rsidRPr="0039321C">
        <w:rPr>
          <w:rFonts w:eastAsia="Arial Unicode MS"/>
          <w:u w:color="000000"/>
          <w:lang w:eastAsia="es-ES"/>
        </w:rPr>
        <w:t xml:space="preserve">cuatro </w:t>
      </w:r>
      <w:r w:rsidR="0053156F" w:rsidRPr="0039321C">
        <w:rPr>
          <w:rFonts w:eastAsia="Arial Unicode MS"/>
          <w:u w:color="000000"/>
          <w:lang w:eastAsia="es-ES"/>
        </w:rPr>
        <w:t xml:space="preserve">órganos MERCOSUR con presupuesto propio. </w:t>
      </w:r>
    </w:p>
    <w:p w14:paraId="5547CF03" w14:textId="77777777" w:rsidR="002447D4" w:rsidRPr="0039321C" w:rsidRDefault="002447D4" w:rsidP="00563811">
      <w:pPr>
        <w:jc w:val="both"/>
        <w:rPr>
          <w:rFonts w:eastAsia="Arial Unicode MS"/>
          <w:u w:color="000000"/>
          <w:lang w:eastAsia="es-ES"/>
        </w:rPr>
      </w:pPr>
    </w:p>
    <w:p w14:paraId="522AAC49" w14:textId="7C71F193" w:rsidR="007B16ED" w:rsidRPr="0039321C" w:rsidRDefault="007B16ED" w:rsidP="0056381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Propuesta de Argentina sobre reestructuración del ISM e IPPDDHH en un único órgano denominado “Instituto Social de Políticas Públicas de Derechos Humanos del MERCOSUR (ISDHM)</w:t>
      </w:r>
      <w:r w:rsidR="003773F1" w:rsidRPr="0039321C">
        <w:rPr>
          <w:b/>
        </w:rPr>
        <w:t>”.</w:t>
      </w:r>
    </w:p>
    <w:p w14:paraId="567103FA" w14:textId="77777777" w:rsidR="007B16ED" w:rsidRPr="0039321C" w:rsidRDefault="007B16ED"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29410228" w14:textId="13849C95" w:rsidR="00B45C75" w:rsidRPr="0039321C" w:rsidRDefault="00B87734" w:rsidP="00563811">
      <w:pPr>
        <w:widowControl w:val="0"/>
        <w:jc w:val="both"/>
      </w:pPr>
      <w:r w:rsidRPr="0039321C">
        <w:t>Las delegaciones continuaron con los intercambios efectuados en la</w:t>
      </w:r>
      <w:r w:rsidR="00CD4555" w:rsidRPr="0039321C">
        <w:t>s</w:t>
      </w:r>
      <w:r w:rsidRPr="0039321C">
        <w:t xml:space="preserve"> CXXXIII, CXXXIV reuniones ordinarias del GMC y en la LXIII reunión extraordinaria del GMC, sobre las diferentes propuestas relativas a la transformación del ISM y del IPPDDHH en unidades técnicas especializadas</w:t>
      </w:r>
      <w:r w:rsidR="004F5A85" w:rsidRPr="0039321C">
        <w:t xml:space="preserve">, </w:t>
      </w:r>
      <w:r w:rsidRPr="0039321C">
        <w:t>a la restructuración de ambos institutos en un único órgano MERCOSUR con presupuesto propio</w:t>
      </w:r>
      <w:r w:rsidR="004F5A85" w:rsidRPr="0039321C">
        <w:t xml:space="preserve"> y al eventual traslado de alguna de sus sedes entre los Estados Partes del MERCOSUR. </w:t>
      </w:r>
    </w:p>
    <w:p w14:paraId="6A546DE0" w14:textId="77777777" w:rsidR="00FD7EB4" w:rsidRPr="0039321C" w:rsidRDefault="00FD7EB4" w:rsidP="00FD7EB4">
      <w:pPr>
        <w:widowControl w:val="0"/>
        <w:jc w:val="both"/>
      </w:pPr>
    </w:p>
    <w:p w14:paraId="307B6765" w14:textId="7E90E0A4" w:rsidR="00CD4555" w:rsidRPr="0039321C" w:rsidRDefault="00FE4A0C" w:rsidP="00CD4555">
      <w:pPr>
        <w:widowControl w:val="0"/>
        <w:jc w:val="both"/>
      </w:pPr>
      <w:r w:rsidRPr="0039321C">
        <w:t>Con relación a</w:t>
      </w:r>
      <w:r w:rsidR="00E238F5" w:rsidRPr="0039321C">
        <w:t xml:space="preserve"> la propuesta argentina, l</w:t>
      </w:r>
      <w:r w:rsidR="00FD7EB4" w:rsidRPr="0039321C">
        <w:t>a</w:t>
      </w:r>
      <w:r w:rsidR="00CD4555" w:rsidRPr="0039321C">
        <w:t>s</w:t>
      </w:r>
      <w:r w:rsidR="00FD7EB4" w:rsidRPr="0039321C">
        <w:t xml:space="preserve"> </w:t>
      </w:r>
      <w:r w:rsidR="00E238F5" w:rsidRPr="0039321C">
        <w:t xml:space="preserve">demás </w:t>
      </w:r>
      <w:r w:rsidR="00CD4555" w:rsidRPr="0039321C">
        <w:t>d</w:t>
      </w:r>
      <w:r w:rsidR="00FD7EB4" w:rsidRPr="0039321C">
        <w:t>elegaci</w:t>
      </w:r>
      <w:r w:rsidR="00CD4555" w:rsidRPr="0039321C">
        <w:t xml:space="preserve">ones </w:t>
      </w:r>
      <w:r w:rsidR="00E238F5" w:rsidRPr="0039321C">
        <w:t>manifestaron su preferencia en mantener la</w:t>
      </w:r>
      <w:r w:rsidRPr="0039321C">
        <w:t>s</w:t>
      </w:r>
      <w:r w:rsidR="00E238F5" w:rsidRPr="0039321C">
        <w:t xml:space="preserve"> </w:t>
      </w:r>
      <w:r w:rsidRPr="0039321C">
        <w:t xml:space="preserve">respectivas </w:t>
      </w:r>
      <w:r w:rsidR="00E238F5" w:rsidRPr="0039321C">
        <w:t>estructura</w:t>
      </w:r>
      <w:r w:rsidRPr="0039321C">
        <w:t>s</w:t>
      </w:r>
      <w:r w:rsidR="00E238F5" w:rsidRPr="0039321C">
        <w:t xml:space="preserve"> actual</w:t>
      </w:r>
      <w:r w:rsidRPr="0039321C">
        <w:t>es</w:t>
      </w:r>
      <w:r w:rsidR="00E238F5" w:rsidRPr="0039321C">
        <w:t xml:space="preserve"> </w:t>
      </w:r>
      <w:r w:rsidR="00FD7EB4" w:rsidRPr="0039321C">
        <w:t xml:space="preserve">del ISM </w:t>
      </w:r>
      <w:r w:rsidR="00E238F5" w:rsidRPr="0039321C">
        <w:t xml:space="preserve">y del </w:t>
      </w:r>
      <w:r w:rsidR="00FD7EB4" w:rsidRPr="0039321C">
        <w:t>IPPD</w:t>
      </w:r>
      <w:r w:rsidR="00CD4555" w:rsidRPr="0039321C">
        <w:t>DH</w:t>
      </w:r>
      <w:r w:rsidR="00FD7EB4" w:rsidRPr="0039321C">
        <w:t>H</w:t>
      </w:r>
      <w:r w:rsidR="00E238F5" w:rsidRPr="0039321C">
        <w:t>.</w:t>
      </w:r>
      <w:r w:rsidR="00CD4555" w:rsidRPr="0039321C">
        <w:t xml:space="preserve"> </w:t>
      </w:r>
      <w:r w:rsidRPr="0039321C">
        <w:t xml:space="preserve">Asimismo, </w:t>
      </w:r>
      <w:r w:rsidR="00CD4555" w:rsidRPr="0039321C">
        <w:t xml:space="preserve">la delegación de Brasil </w:t>
      </w:r>
      <w:r w:rsidR="00FD7EB4" w:rsidRPr="0039321C">
        <w:t xml:space="preserve">manifestó la importancia </w:t>
      </w:r>
      <w:r w:rsidR="00CD4555" w:rsidRPr="0039321C">
        <w:t xml:space="preserve">de mantener </w:t>
      </w:r>
      <w:r w:rsidR="004B331A" w:rsidRPr="0039321C">
        <w:t>la</w:t>
      </w:r>
      <w:r w:rsidR="00CD4555" w:rsidRPr="0039321C">
        <w:t xml:space="preserve"> sede actual</w:t>
      </w:r>
      <w:r w:rsidR="00116FFB" w:rsidRPr="0039321C">
        <w:t xml:space="preserve"> del IPPDDHH</w:t>
      </w:r>
      <w:r w:rsidR="00CD4555" w:rsidRPr="0039321C">
        <w:t xml:space="preserve">. </w:t>
      </w:r>
    </w:p>
    <w:p w14:paraId="42B47931" w14:textId="77777777" w:rsidR="00CD4555" w:rsidRPr="0039321C" w:rsidRDefault="00CD4555" w:rsidP="00B87734">
      <w:pPr>
        <w:jc w:val="both"/>
        <w:rPr>
          <w:b/>
          <w:bCs/>
        </w:rPr>
      </w:pPr>
    </w:p>
    <w:p w14:paraId="6A53AAF2" w14:textId="13E25784" w:rsidR="009F13F9" w:rsidRPr="0039321C" w:rsidRDefault="009F13F9" w:rsidP="0056381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Grupo de Adhesión de Nuevos Estados Partes (GANEP)</w:t>
      </w:r>
    </w:p>
    <w:p w14:paraId="043B756A" w14:textId="77777777" w:rsidR="009F13F9" w:rsidRPr="0039321C" w:rsidRDefault="009F13F9" w:rsidP="00563811">
      <w:pPr>
        <w:jc w:val="both"/>
        <w:rPr>
          <w:bCs/>
        </w:rPr>
      </w:pPr>
    </w:p>
    <w:p w14:paraId="3273E808" w14:textId="05E36B5A" w:rsidR="002406F8" w:rsidRPr="0039321C" w:rsidRDefault="002406F8" w:rsidP="002406F8">
      <w:pPr>
        <w:jc w:val="both"/>
      </w:pPr>
      <w:r w:rsidRPr="0039321C">
        <w:t xml:space="preserve">El GMC tomó nota de los resultados de la </w:t>
      </w:r>
      <w:r w:rsidRPr="0039321C">
        <w:rPr>
          <w:rFonts w:eastAsia="Times New Roman"/>
          <w:lang w:eastAsia="es-ES"/>
        </w:rPr>
        <w:t xml:space="preserve">IV reunión del Grupo de Adhesión de Nuevos Estados Partes del MERCOSUR (GANEP) - Estado Plurinacional de Bolivia, </w:t>
      </w:r>
      <w:r w:rsidRPr="0039321C">
        <w:t>realizada el día 16 de mayo de 2025, por sistema de videoconferencia de conformidad con lo establecido en la Resolución GMC N°</w:t>
      </w:r>
      <w:r w:rsidR="00AE0B2E" w:rsidRPr="0039321C">
        <w:t xml:space="preserve"> </w:t>
      </w:r>
      <w:r w:rsidRPr="0039321C">
        <w:t>19/12.</w:t>
      </w:r>
    </w:p>
    <w:p w14:paraId="332772DE" w14:textId="77777777" w:rsidR="002406F8" w:rsidRPr="0039321C" w:rsidRDefault="002406F8" w:rsidP="002406F8">
      <w:pPr>
        <w:jc w:val="both"/>
      </w:pPr>
    </w:p>
    <w:p w14:paraId="119874FE" w14:textId="700E6782" w:rsidR="00C51EC3" w:rsidRPr="0039321C" w:rsidRDefault="00AA3F7B" w:rsidP="00C51EC3">
      <w:pPr>
        <w:contextualSpacing/>
        <w:jc w:val="both"/>
      </w:pPr>
      <w:r w:rsidRPr="0039321C">
        <w:t xml:space="preserve">En </w:t>
      </w:r>
      <w:r w:rsidR="00D04A16" w:rsidRPr="0039321C">
        <w:t>el mismo</w:t>
      </w:r>
      <w:r w:rsidRPr="0039321C">
        <w:t xml:space="preserve"> sentido</w:t>
      </w:r>
      <w:r w:rsidR="00C51EC3" w:rsidRPr="0039321C">
        <w:t xml:space="preserve">, </w:t>
      </w:r>
      <w:r w:rsidRPr="0039321C">
        <w:t xml:space="preserve">el GMC tomó conocimiento de lo </w:t>
      </w:r>
      <w:r w:rsidR="00C51EC3" w:rsidRPr="0039321C">
        <w:t>indicado en el punto 1.1 de la CCX reunión ordinaria de la Comisión de Comercio del MERCOSUR (CCM) respecto a la solicitud efectuada por la delegación de Bolivia en el Comité Técnico N° 1 (CT</w:t>
      </w:r>
      <w:r w:rsidR="00ED6EC5" w:rsidRPr="0039321C">
        <w:t xml:space="preserve"> N° </w:t>
      </w:r>
      <w:r w:rsidR="00C51EC3" w:rsidRPr="0039321C">
        <w:t xml:space="preserve">1), en particular a que las delegaciones coincidieron que el </w:t>
      </w:r>
      <w:r w:rsidR="00C51EC3" w:rsidRPr="0039321C">
        <w:lastRenderedPageBreak/>
        <w:t>GANEP resulta ser el ámbito más adecuado para coadyuvar en los trabajos técnicos que realiza Bolivia.</w:t>
      </w:r>
    </w:p>
    <w:p w14:paraId="20CCE86D" w14:textId="77777777" w:rsidR="00C51EC3" w:rsidRPr="0039321C" w:rsidRDefault="00C51EC3" w:rsidP="00C51EC3">
      <w:pPr>
        <w:contextualSpacing/>
        <w:jc w:val="both"/>
      </w:pPr>
    </w:p>
    <w:p w14:paraId="6FFD6141" w14:textId="6E599754" w:rsidR="00C51EC3" w:rsidRPr="0039321C" w:rsidRDefault="004454EC" w:rsidP="00C51EC3">
      <w:pPr>
        <w:contextualSpacing/>
        <w:jc w:val="both"/>
      </w:pPr>
      <w:r w:rsidRPr="0039321C">
        <w:t xml:space="preserve">El GMC tomó nota del compromiso manifestado en la reunión del GANEP por </w:t>
      </w:r>
      <w:r w:rsidR="00C51EC3" w:rsidRPr="0039321C">
        <w:t xml:space="preserve">la delegación de Bolivia </w:t>
      </w:r>
      <w:r w:rsidRPr="0039321C">
        <w:t xml:space="preserve">de </w:t>
      </w:r>
      <w:r w:rsidR="00C51EC3" w:rsidRPr="0039321C">
        <w:t xml:space="preserve">remitir, por escrito, las consultas específicas sobre la Nomenclatura Común del MERCOSUR (NCM) y el Arancel Externo Común (AEC), para su posterior consideración por la comisión de asuntos </w:t>
      </w:r>
      <w:r w:rsidR="00ED6EC5" w:rsidRPr="0039321C">
        <w:t>económico-comerciales</w:t>
      </w:r>
      <w:r w:rsidR="00C51EC3" w:rsidRPr="0039321C">
        <w:t xml:space="preserve"> del GANEP.</w:t>
      </w:r>
    </w:p>
    <w:p w14:paraId="2996BF2C" w14:textId="6688FBA3" w:rsidR="002406F8" w:rsidRPr="0039321C" w:rsidRDefault="002406F8" w:rsidP="002406F8">
      <w:pPr>
        <w:jc w:val="both"/>
      </w:pPr>
    </w:p>
    <w:p w14:paraId="0E1FAD69" w14:textId="7F20E7CE" w:rsidR="002406F8" w:rsidRPr="0039321C" w:rsidRDefault="002406F8" w:rsidP="002406F8">
      <w:pPr>
        <w:jc w:val="both"/>
      </w:pPr>
      <w:r w:rsidRPr="0039321C">
        <w:t xml:space="preserve">La delegación de Bolivia </w:t>
      </w:r>
      <w:r w:rsidR="00ED6EC5" w:rsidRPr="0039321C">
        <w:t>reiteró</w:t>
      </w:r>
      <w:r w:rsidRPr="0039321C">
        <w:t xml:space="preserve"> que, en el marco del proceso de consultas internas, se encuentra trabajando junto a la Secretaría General, en la identificación de la normativa de la </w:t>
      </w:r>
      <w:r w:rsidR="00ED6EC5" w:rsidRPr="0039321C">
        <w:t>Comunidad Andina (</w:t>
      </w:r>
      <w:r w:rsidRPr="0039321C">
        <w:t>CAN</w:t>
      </w:r>
      <w:r w:rsidR="00ED6EC5" w:rsidRPr="0039321C">
        <w:t>)</w:t>
      </w:r>
      <w:r w:rsidRPr="0039321C">
        <w:t xml:space="preserve"> y de los acuerdos internacionales suscri</w:t>
      </w:r>
      <w:r w:rsidR="00AE0B2E" w:rsidRPr="0039321C">
        <w:t>p</w:t>
      </w:r>
      <w:r w:rsidRPr="0039321C">
        <w:t xml:space="preserve">tos en ese ámbito, relativos a los compromisos y obligaciones de Bolivia establecidos en el Tratado de Asunción, el Protocolo de Adhesión de Bolivia y la normativa MERCOSUR aplicable.  </w:t>
      </w:r>
    </w:p>
    <w:p w14:paraId="704C4013" w14:textId="77777777" w:rsidR="002406F8" w:rsidRPr="0039321C" w:rsidRDefault="002406F8" w:rsidP="002406F8">
      <w:pPr>
        <w:jc w:val="both"/>
        <w:rPr>
          <w:bCs/>
        </w:rPr>
      </w:pPr>
    </w:p>
    <w:p w14:paraId="11C123F8" w14:textId="4C785725" w:rsidR="00ED6EC5" w:rsidRPr="0039321C" w:rsidRDefault="00ED6EC5" w:rsidP="00563811">
      <w:pPr>
        <w:jc w:val="both"/>
        <w:rPr>
          <w:bCs/>
        </w:rPr>
      </w:pPr>
      <w:r w:rsidRPr="0039321C">
        <w:rPr>
          <w:bCs/>
        </w:rPr>
        <w:t>Las demás delegaciones reiteraron la importancia de que Bolivia remita, previo a la próxima reunión del GANEP, junto a las consultas específicas a las que se hace referencia en los numerales 1 y 2 del Acta</w:t>
      </w:r>
      <w:r w:rsidRPr="0039321C">
        <w:t xml:space="preserve"> </w:t>
      </w:r>
      <w:r w:rsidRPr="0039321C">
        <w:rPr>
          <w:bCs/>
        </w:rPr>
        <w:t>Nº 01/25 de la IV reunión del GANEP, la información disponible sobre el ordenamiento jurídico de la CAN y los trabajos mencionados en el párrafo precedente.</w:t>
      </w:r>
    </w:p>
    <w:p w14:paraId="79500C86" w14:textId="77777777" w:rsidR="00B45C75" w:rsidRPr="0039321C" w:rsidRDefault="00B45C75" w:rsidP="00563811">
      <w:pPr>
        <w:jc w:val="both"/>
      </w:pPr>
    </w:p>
    <w:p w14:paraId="5AEF42FF" w14:textId="1B5A26FA" w:rsidR="00B520DA" w:rsidRPr="0039321C" w:rsidRDefault="00B520DA" w:rsidP="00B520DA">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39321C">
        <w:rPr>
          <w:b/>
          <w:bCs/>
          <w:i/>
          <w:iCs/>
        </w:rPr>
        <w:t>Memorandum</w:t>
      </w:r>
      <w:r w:rsidRPr="0039321C">
        <w:rPr>
          <w:b/>
          <w:bCs/>
        </w:rPr>
        <w:t xml:space="preserve"> de Entendimiento con la Agencia Española de Cooperación Internacional para el Desarrollo (AECID)</w:t>
      </w:r>
    </w:p>
    <w:p w14:paraId="777E84A3" w14:textId="77777777" w:rsidR="00B520DA" w:rsidRPr="0039321C" w:rsidRDefault="00B520DA" w:rsidP="00B520DA">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7854FF0D" w14:textId="19904ADD" w:rsidR="00B520DA" w:rsidRPr="0039321C" w:rsidRDefault="00D264CE" w:rsidP="00B520DA">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r w:rsidRPr="0039321C">
        <w:t xml:space="preserve">El GMC tomó nota que, </w:t>
      </w:r>
      <w:r w:rsidR="00132BDE" w:rsidRPr="0039321C">
        <w:t>de acuerdo con</w:t>
      </w:r>
      <w:r w:rsidRPr="0039321C">
        <w:t xml:space="preserve"> lo establecido en las Decisiones CMC N° 23/14 y N° 16/18, la delegación de Uruguay presentará al Grupo de Cooperación Internacional (GCI) una propuesta de acuerdo marco de cooperación internacional entre el MERCOSUR y la Agencia Española de Cooperación Internacional para el Desarrollo (AECID).</w:t>
      </w:r>
      <w:r w:rsidR="00FA62EE" w:rsidRPr="0039321C">
        <w:t xml:space="preserve"> </w:t>
      </w:r>
    </w:p>
    <w:p w14:paraId="408245C9" w14:textId="77777777" w:rsidR="00D264CE" w:rsidRPr="0039321C" w:rsidRDefault="00D264CE" w:rsidP="00B520DA">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1C4DD60" w14:textId="5A55D23C" w:rsidR="00B520DA" w:rsidRPr="0039321C" w:rsidRDefault="00B520DA" w:rsidP="00B520DA">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bCs/>
        </w:rPr>
      </w:pPr>
      <w:r w:rsidRPr="0039321C">
        <w:rPr>
          <w:b/>
          <w:bCs/>
        </w:rPr>
        <w:t>Reunión Especializada de Agricultura Familiar (REAF)</w:t>
      </w:r>
    </w:p>
    <w:p w14:paraId="75DED59E" w14:textId="77777777" w:rsidR="00723E92" w:rsidRPr="0039321C" w:rsidRDefault="00723E92" w:rsidP="00723E92">
      <w:pPr>
        <w:widowControl w:val="0"/>
        <w:pBdr>
          <w:top w:val="none" w:sz="0" w:space="0" w:color="000000"/>
          <w:left w:val="none" w:sz="0" w:space="0" w:color="000000"/>
          <w:bottom w:val="none" w:sz="0" w:space="0" w:color="000000"/>
          <w:right w:val="none" w:sz="0" w:space="0" w:color="000000"/>
          <w:between w:val="none" w:sz="0" w:space="0" w:color="000000"/>
        </w:pBdr>
        <w:jc w:val="both"/>
        <w:rPr>
          <w:b/>
          <w:bCs/>
        </w:rPr>
      </w:pPr>
    </w:p>
    <w:p w14:paraId="62770638" w14:textId="5EDCB156" w:rsidR="00E47964" w:rsidRPr="0039321C" w:rsidRDefault="00E47964" w:rsidP="00E47964">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El GMC tomó nota de los resultados de la</w:t>
      </w:r>
      <w:r w:rsidR="00563B2D" w:rsidRPr="0039321C">
        <w:t>s</w:t>
      </w:r>
      <w:r w:rsidRPr="0039321C">
        <w:t xml:space="preserve"> XI y XII reuniones extraordinarias de la REAF realizadas el día 12 de febrero y el 9 de mayo de 2025, respectivamente por sistema de videoconferencia, de conformidad con lo establecido en la Resolución GMC N°19/12. </w:t>
      </w:r>
    </w:p>
    <w:p w14:paraId="4425CAE4" w14:textId="77777777" w:rsidR="002117CE" w:rsidRPr="0039321C" w:rsidRDefault="002117CE" w:rsidP="00E47964">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13ABFF47" w14:textId="497F47DB" w:rsidR="002117CE" w:rsidRPr="0039321C" w:rsidRDefault="002117CE" w:rsidP="00E47964">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La PPTA informó que convoc</w:t>
      </w:r>
      <w:r w:rsidR="00537B31" w:rsidRPr="0039321C">
        <w:t>ará una próxima reunión extraordinaria de la REAF</w:t>
      </w:r>
      <w:r w:rsidR="00796CFD" w:rsidRPr="0039321C">
        <w:t xml:space="preserve"> </w:t>
      </w:r>
      <w:r w:rsidRPr="0039321C">
        <w:t xml:space="preserve">para el día 27 de junio </w:t>
      </w:r>
      <w:r w:rsidR="00537B31" w:rsidRPr="0039321C">
        <w:t xml:space="preserve">del corriente. </w:t>
      </w:r>
    </w:p>
    <w:p w14:paraId="6BD2E0E1" w14:textId="77777777" w:rsidR="002117CE" w:rsidRPr="0039321C" w:rsidRDefault="002117CE" w:rsidP="00E47964">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0C97E8D4" w14:textId="5AF7E84E" w:rsidR="000D4231" w:rsidRPr="0039321C" w:rsidRDefault="00215B11" w:rsidP="00215B11">
      <w:pPr>
        <w:widowControl w:val="0"/>
        <w:jc w:val="both"/>
        <w:rPr>
          <w:rFonts w:eastAsia="Times New Roman"/>
          <w:strike/>
          <w:lang w:eastAsia="es-ES"/>
        </w:rPr>
      </w:pPr>
      <w:r w:rsidRPr="0039321C">
        <w:rPr>
          <w:rFonts w:eastAsia="Times New Roman"/>
          <w:lang w:eastAsia="es-ES"/>
        </w:rPr>
        <w:t xml:space="preserve">Brasil expresó su preocupación por las propuestas de algunas delegaciones de modificar sustantivamente los documentos elevados por la Reunión Especializada sobre Agricultura Familiar (REAF). </w:t>
      </w:r>
    </w:p>
    <w:p w14:paraId="389B514E" w14:textId="77777777" w:rsidR="000D4231" w:rsidRPr="0039321C" w:rsidRDefault="000D4231" w:rsidP="00215B11">
      <w:pPr>
        <w:widowControl w:val="0"/>
        <w:jc w:val="both"/>
        <w:rPr>
          <w:rFonts w:eastAsia="Times New Roman"/>
          <w:strike/>
          <w:lang w:eastAsia="es-ES"/>
        </w:rPr>
      </w:pPr>
    </w:p>
    <w:p w14:paraId="71FB48E7" w14:textId="6661A462" w:rsidR="00215B11" w:rsidRPr="0039321C" w:rsidRDefault="00215B11" w:rsidP="00215B11">
      <w:pPr>
        <w:widowControl w:val="0"/>
        <w:jc w:val="both"/>
        <w:rPr>
          <w:b/>
          <w:bCs/>
        </w:rPr>
      </w:pPr>
      <w:r w:rsidRPr="0039321C">
        <w:rPr>
          <w:rFonts w:eastAsia="Times New Roman"/>
          <w:lang w:eastAsia="es-ES"/>
        </w:rPr>
        <w:t xml:space="preserve">Con respecto al proyecto de recomendación </w:t>
      </w:r>
      <w:r w:rsidR="000D4231" w:rsidRPr="0039321C">
        <w:rPr>
          <w:rFonts w:eastAsia="Times New Roman"/>
          <w:lang w:eastAsia="es-ES"/>
        </w:rPr>
        <w:t>“</w:t>
      </w:r>
      <w:r w:rsidR="008B519C" w:rsidRPr="0039321C">
        <w:rPr>
          <w:rFonts w:eastAsia="Times New Roman"/>
          <w:lang w:eastAsia="es-ES"/>
        </w:rPr>
        <w:t>Bases de la Agroecología en la agricultura familiar en el MERCOSUR</w:t>
      </w:r>
      <w:r w:rsidR="000D4231" w:rsidRPr="0039321C">
        <w:rPr>
          <w:rFonts w:eastAsia="Times New Roman"/>
          <w:lang w:eastAsia="es-ES"/>
        </w:rPr>
        <w:t>”</w:t>
      </w:r>
      <w:r w:rsidRPr="0039321C">
        <w:rPr>
          <w:rFonts w:eastAsia="Times New Roman"/>
          <w:lang w:eastAsia="es-ES"/>
        </w:rPr>
        <w:t xml:space="preserve">, elevado por la REAF en 2023, </w:t>
      </w:r>
      <w:r w:rsidR="000D4231" w:rsidRPr="0039321C">
        <w:rPr>
          <w:rFonts w:eastAsia="Times New Roman"/>
          <w:lang w:eastAsia="es-ES"/>
        </w:rPr>
        <w:t xml:space="preserve">las delegaciones de Brasil, Paraguay y Uruguay manifestaron su interés en que el mismo pueda ser </w:t>
      </w:r>
      <w:r w:rsidRPr="0039321C">
        <w:rPr>
          <w:rFonts w:eastAsia="Times New Roman"/>
          <w:lang w:eastAsia="es-ES"/>
        </w:rPr>
        <w:t>aprobado por el GMC a la mayor brevedad posible.</w:t>
      </w:r>
      <w:r w:rsidRPr="0039321C">
        <w:rPr>
          <w:b/>
          <w:bCs/>
        </w:rPr>
        <w:t xml:space="preserve"> </w:t>
      </w:r>
    </w:p>
    <w:p w14:paraId="19B80CAC" w14:textId="77777777" w:rsidR="00215B11" w:rsidRPr="0039321C" w:rsidRDefault="00215B11" w:rsidP="00215B11">
      <w:pPr>
        <w:jc w:val="both"/>
        <w:rPr>
          <w:rFonts w:eastAsia="Times New Roman"/>
          <w:lang w:eastAsia="es-ES"/>
        </w:rPr>
      </w:pPr>
    </w:p>
    <w:p w14:paraId="5778157E" w14:textId="77777777" w:rsidR="003B06D2" w:rsidRPr="0039321C" w:rsidRDefault="00C40801" w:rsidP="003B06D2">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39321C">
        <w:rPr>
          <w:b/>
        </w:rPr>
        <w:lastRenderedPageBreak/>
        <w:t>COMISIÓN DE REPRESENTANTES PERMANENTES DEL MERCOSUR</w:t>
      </w:r>
      <w:r w:rsidR="008A70F8" w:rsidRPr="0039321C">
        <w:rPr>
          <w:b/>
        </w:rPr>
        <w:t xml:space="preserve"> (CRPM)</w:t>
      </w:r>
    </w:p>
    <w:p w14:paraId="2B28655B" w14:textId="77777777" w:rsidR="003B06D2" w:rsidRPr="0039321C" w:rsidRDefault="003B06D2" w:rsidP="003B06D2">
      <w:pPr>
        <w:widowControl w:val="0"/>
        <w:pBdr>
          <w:top w:val="none" w:sz="0" w:space="0" w:color="000000"/>
          <w:left w:val="none" w:sz="0" w:space="0" w:color="000000"/>
          <w:bottom w:val="none" w:sz="0" w:space="0" w:color="000000"/>
          <w:right w:val="none" w:sz="0" w:space="0" w:color="000000"/>
          <w:between w:val="none" w:sz="0" w:space="0" w:color="000000"/>
        </w:pBdr>
        <w:ind w:left="567"/>
        <w:jc w:val="both"/>
        <w:rPr>
          <w:b/>
        </w:rPr>
      </w:pPr>
    </w:p>
    <w:p w14:paraId="7FDA83BB" w14:textId="40F022E9" w:rsidR="00F55C41" w:rsidRPr="0039321C" w:rsidRDefault="003B06D2" w:rsidP="003B06D2">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jc w:val="both"/>
        <w:rPr>
          <w:b/>
          <w:lang w:val="fr-FR"/>
        </w:rPr>
      </w:pPr>
      <w:r w:rsidRPr="0039321C">
        <w:rPr>
          <w:b/>
          <w:bCs/>
          <w:lang w:val="fr-FR"/>
        </w:rPr>
        <w:t>Informe de la PPT de la CRPM.</w:t>
      </w:r>
    </w:p>
    <w:p w14:paraId="2B9ABA91" w14:textId="77777777" w:rsidR="003B06D2" w:rsidRPr="0039321C" w:rsidRDefault="003B06D2" w:rsidP="003B06D2">
      <w:pPr>
        <w:widowControl w:val="0"/>
        <w:pBdr>
          <w:top w:val="none" w:sz="0" w:space="0" w:color="000000"/>
          <w:left w:val="none" w:sz="0" w:space="0" w:color="000000"/>
          <w:bottom w:val="none" w:sz="0" w:space="0" w:color="000000"/>
          <w:right w:val="none" w:sz="0" w:space="0" w:color="000000"/>
          <w:between w:val="none" w:sz="0" w:space="0" w:color="000000"/>
        </w:pBdr>
        <w:jc w:val="both"/>
        <w:rPr>
          <w:lang w:val="fr-FR"/>
        </w:rPr>
      </w:pPr>
    </w:p>
    <w:p w14:paraId="4FD549B9" w14:textId="615CC8A7" w:rsidR="003B06D2" w:rsidRPr="0039321C" w:rsidRDefault="003B06D2" w:rsidP="003B06D2">
      <w:pPr>
        <w:pStyle w:val="Corpo"/>
        <w:jc w:val="both"/>
        <w:rPr>
          <w:rFonts w:cs="Arial"/>
          <w:color w:val="auto"/>
          <w:lang w:val="es-AR" w:eastAsia="es-ES"/>
        </w:rPr>
      </w:pPr>
      <w:r w:rsidRPr="0039321C">
        <w:rPr>
          <w:rFonts w:cs="Arial"/>
          <w:color w:val="auto"/>
          <w:lang w:val="es-AR" w:eastAsia="es-ES"/>
        </w:rPr>
        <w:t xml:space="preserve">La PPTA de la CRPM informó al GMC la situación de los trabajos en curso en el ámbito de la Comisión, destacando las acciones vinculadas a la supervisión del FOCEM, la gestión de la Plataforma MERCOSUR de Formación, el seguimiento de las estrategias de comunicación del </w:t>
      </w:r>
      <w:r w:rsidR="000D4231" w:rsidRPr="0039321C">
        <w:rPr>
          <w:rFonts w:cs="Arial"/>
          <w:color w:val="auto"/>
          <w:lang w:val="es-AR" w:eastAsia="es-ES"/>
        </w:rPr>
        <w:t>MERCOSUR</w:t>
      </w:r>
      <w:r w:rsidRPr="0039321C">
        <w:rPr>
          <w:rFonts w:cs="Arial"/>
          <w:color w:val="auto"/>
          <w:lang w:val="es-AR" w:eastAsia="es-ES"/>
        </w:rPr>
        <w:t xml:space="preserve">, el monitoreo de la productividad de los foros, la autorización de nuevos convenios y la actualización del Estatuto de la Ciudadanía del MERCOSUR, entre otros temas. </w:t>
      </w:r>
    </w:p>
    <w:p w14:paraId="5796D0CE" w14:textId="77777777" w:rsidR="003B06D2" w:rsidRPr="0039321C" w:rsidRDefault="003B06D2" w:rsidP="003B06D2">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6EB35EF0" w14:textId="6270CCAB" w:rsidR="007B16ED" w:rsidRPr="0039321C" w:rsidRDefault="007B16ED" w:rsidP="00563811">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 xml:space="preserve">Resolución GMC N° 15/20 </w:t>
      </w:r>
      <w:r w:rsidR="00723E92" w:rsidRPr="0039321C">
        <w:rPr>
          <w:b/>
        </w:rPr>
        <w:t>–</w:t>
      </w:r>
      <w:r w:rsidRPr="0039321C">
        <w:rPr>
          <w:b/>
        </w:rPr>
        <w:t xml:space="preserve"> Grupo de Trabajo sobre Convenios</w:t>
      </w:r>
    </w:p>
    <w:p w14:paraId="6D23A8F4" w14:textId="77777777" w:rsidR="007B16ED" w:rsidRPr="0039321C" w:rsidRDefault="007B16ED"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7047D2F" w14:textId="0AFBD61F" w:rsidR="00BD7743" w:rsidRPr="0039321C" w:rsidRDefault="001E4CB6" w:rsidP="007D3B83">
      <w:pPr>
        <w:jc w:val="both"/>
        <w:rPr>
          <w:rFonts w:eastAsia="Times New Roman"/>
        </w:rPr>
      </w:pPr>
      <w:r w:rsidRPr="0039321C">
        <w:rPr>
          <w:bCs/>
        </w:rPr>
        <w:t>El GMC tomó nota de la comunicación MERCOSUR/IPPDDHH/NOTA-S-52-25 del 09/</w:t>
      </w:r>
      <w:r w:rsidR="00BD7743" w:rsidRPr="0039321C">
        <w:rPr>
          <w:bCs/>
        </w:rPr>
        <w:t>06/2</w:t>
      </w:r>
      <w:r w:rsidRPr="0039321C">
        <w:rPr>
          <w:bCs/>
        </w:rPr>
        <w:t xml:space="preserve">5, por medio de la cual la Dirección Ejecutiva del IPPDDHH remitió veintinueve (29) Cartas de Intención vigentes al 2025, de conformidad a lo instruido en el </w:t>
      </w:r>
      <w:r w:rsidR="007D3B83" w:rsidRPr="0039321C">
        <w:rPr>
          <w:rFonts w:eastAsia="Times New Roman"/>
        </w:rPr>
        <w:t xml:space="preserve">ítem 5.2, del MERCOSUR/GMC/ACTA Nº 01/25. </w:t>
      </w:r>
    </w:p>
    <w:p w14:paraId="644746FA" w14:textId="77777777" w:rsidR="007D3B83" w:rsidRPr="0039321C" w:rsidRDefault="007D3B83" w:rsidP="007D3B83">
      <w:pPr>
        <w:jc w:val="both"/>
        <w:rPr>
          <w:bCs/>
        </w:rPr>
      </w:pPr>
    </w:p>
    <w:p w14:paraId="53B46C9F" w14:textId="6A577DC9" w:rsidR="007D3B83" w:rsidRPr="0039321C" w:rsidRDefault="001E4CB6" w:rsidP="00563811">
      <w:pPr>
        <w:jc w:val="both"/>
        <w:rPr>
          <w:rFonts w:eastAsia="Times New Roman"/>
        </w:rPr>
      </w:pPr>
      <w:r w:rsidRPr="0039321C">
        <w:rPr>
          <w:rFonts w:eastAsia="Times New Roman"/>
        </w:rPr>
        <w:t xml:space="preserve">El GMC </w:t>
      </w:r>
      <w:r w:rsidR="007D3B83" w:rsidRPr="0039321C">
        <w:rPr>
          <w:rFonts w:eastAsia="Times New Roman"/>
        </w:rPr>
        <w:t xml:space="preserve">instruyó al GAIM a analizar los citados instrumentos. Asimismo, instruyó a la SM, ST e ISM a remitir al GAIM, a tales efectos, los convenios y cualquier otro instrumento que hayan suscrito de conformidad con la Resolución GMC N° 15/20, que se encuentren vigentes, sin perjuicio de su denominación.   </w:t>
      </w:r>
    </w:p>
    <w:p w14:paraId="47E0CCE0" w14:textId="77777777" w:rsidR="00887ED8" w:rsidRPr="0039321C" w:rsidRDefault="00887ED8" w:rsidP="00563811">
      <w:pPr>
        <w:jc w:val="both"/>
        <w:rPr>
          <w:rFonts w:eastAsia="Times New Roman"/>
        </w:rPr>
      </w:pPr>
    </w:p>
    <w:p w14:paraId="7812C49B" w14:textId="77777777" w:rsidR="00887ED8" w:rsidRPr="0039321C" w:rsidRDefault="00887ED8" w:rsidP="00563811">
      <w:pPr>
        <w:jc w:val="both"/>
        <w:rPr>
          <w:rFonts w:eastAsia="Times New Roman"/>
        </w:rPr>
      </w:pPr>
    </w:p>
    <w:p w14:paraId="6A474214" w14:textId="3291688D" w:rsidR="007D3B83" w:rsidRPr="0039321C" w:rsidRDefault="00887ED8" w:rsidP="00887ED8">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rFonts w:eastAsia="Times New Roman"/>
          <w:b/>
          <w:bCs/>
        </w:rPr>
      </w:pPr>
      <w:r w:rsidRPr="0039321C">
        <w:rPr>
          <w:rFonts w:eastAsia="Times New Roman"/>
          <w:b/>
          <w:bCs/>
        </w:rPr>
        <w:t xml:space="preserve">FIRMA DIGITAL DOCUMENTOS MERCOSUR </w:t>
      </w:r>
    </w:p>
    <w:p w14:paraId="616C3511" w14:textId="075C0C12" w:rsidR="00970B92" w:rsidRPr="0039321C" w:rsidRDefault="00970B92" w:rsidP="00563811">
      <w:pPr>
        <w:jc w:val="both"/>
        <w:rPr>
          <w:rFonts w:eastAsia="Times New Roman"/>
        </w:rPr>
      </w:pPr>
    </w:p>
    <w:p w14:paraId="029D8543" w14:textId="4B3BE5C6" w:rsidR="003A1EEF" w:rsidRPr="003A1EEF" w:rsidRDefault="003A1EEF" w:rsidP="003A1EEF">
      <w:pPr>
        <w:jc w:val="both"/>
        <w:rPr>
          <w:rFonts w:eastAsia="Times New Roman"/>
          <w:bCs/>
        </w:rPr>
      </w:pPr>
      <w:r w:rsidRPr="003A1EEF">
        <w:rPr>
          <w:rFonts w:eastAsia="Times New Roman"/>
          <w:bCs/>
        </w:rPr>
        <w:t>El GMC tomó nota con satisfacción de la implementación, en el ámbito de la CCM, del uso de la firma digital en cuatro Directivas (Directivas CCM N° 74/25 a Nº 77/25), las cuales fueron firmadas digitalmente por los Coordinadores Nacionales, conforme al mecanismo establecido en el artículo 6 de la Decisión CMC N° 20/02, valorando este avance como un paso significativo hacia la modernización y eficiencia de los procesos decisorios del bloque.</w:t>
      </w:r>
    </w:p>
    <w:p w14:paraId="700E1BC7" w14:textId="77777777" w:rsidR="003A1EEF" w:rsidRPr="003A1EEF" w:rsidRDefault="003A1EEF" w:rsidP="003A1EEF">
      <w:pPr>
        <w:jc w:val="both"/>
        <w:rPr>
          <w:rFonts w:eastAsia="Times New Roman"/>
          <w:bCs/>
        </w:rPr>
      </w:pPr>
    </w:p>
    <w:p w14:paraId="684C8339" w14:textId="77777777" w:rsidR="003A1EEF" w:rsidRPr="003A1EEF" w:rsidRDefault="003A1EEF" w:rsidP="003A1EEF">
      <w:pPr>
        <w:jc w:val="both"/>
        <w:rPr>
          <w:rFonts w:eastAsia="Times New Roman"/>
          <w:bCs/>
        </w:rPr>
      </w:pPr>
      <w:r w:rsidRPr="003A1EEF">
        <w:rPr>
          <w:rFonts w:eastAsia="Times New Roman"/>
          <w:bCs/>
        </w:rPr>
        <w:t xml:space="preserve">Asimismo, tomó nota de que la CCM consideró la posibilidad de extender el uso de la firma digital a sus Actas y demás documentos resultantes de su ámbito, y que, para ello, se requiere que la delegación de Bolivia esté en condiciones de incorporarse a este mecanismo. </w:t>
      </w:r>
    </w:p>
    <w:p w14:paraId="5A53220F" w14:textId="77777777" w:rsidR="003A1EEF" w:rsidRPr="003A1EEF" w:rsidRDefault="003A1EEF" w:rsidP="003A1EEF">
      <w:pPr>
        <w:jc w:val="both"/>
        <w:rPr>
          <w:rFonts w:eastAsia="Times New Roman"/>
          <w:bCs/>
        </w:rPr>
      </w:pPr>
    </w:p>
    <w:p w14:paraId="424E790F" w14:textId="2CAADE91" w:rsidR="003A1EEF" w:rsidRPr="003A1EEF" w:rsidRDefault="00B628FE" w:rsidP="003A1EEF">
      <w:pPr>
        <w:jc w:val="both"/>
        <w:rPr>
          <w:rFonts w:eastAsia="Times New Roman"/>
          <w:bCs/>
        </w:rPr>
      </w:pPr>
      <w:r w:rsidRPr="0039321C">
        <w:rPr>
          <w:rFonts w:eastAsia="Times New Roman"/>
          <w:bCs/>
        </w:rPr>
        <w:t>Al respecto</w:t>
      </w:r>
      <w:r w:rsidR="003A1EEF" w:rsidRPr="003A1EEF">
        <w:rPr>
          <w:rFonts w:eastAsia="Times New Roman"/>
          <w:bCs/>
        </w:rPr>
        <w:t>, el GMC coincidió con la CCM en que esta vía de solución no interfiere con el mecanismo de incorporación normativa por parte de la mencionada delegación, ni con el pleno cumplimiento de las disposiciones del Protocolo de Adhesión del Estado Plurinacional de Bolivia al MERCOSUR, actualmente en tratamiento en el GANEP – Bolivia y sus comisiones temáticas.</w:t>
      </w:r>
    </w:p>
    <w:p w14:paraId="3A510125" w14:textId="77777777" w:rsidR="00887ED8" w:rsidRPr="0039321C" w:rsidRDefault="00887ED8" w:rsidP="00563811">
      <w:pPr>
        <w:jc w:val="both"/>
        <w:rPr>
          <w:rFonts w:eastAsia="Times New Roman"/>
        </w:rPr>
      </w:pPr>
    </w:p>
    <w:p w14:paraId="49778DD5" w14:textId="77777777" w:rsidR="00887ED8" w:rsidRDefault="00887ED8" w:rsidP="00563811">
      <w:pPr>
        <w:jc w:val="both"/>
        <w:rPr>
          <w:rFonts w:eastAsia="Times New Roman"/>
        </w:rPr>
      </w:pPr>
    </w:p>
    <w:p w14:paraId="5E1F9B1A" w14:textId="77777777" w:rsidR="00006027" w:rsidRPr="0039321C" w:rsidRDefault="00006027" w:rsidP="00563811">
      <w:pPr>
        <w:jc w:val="both"/>
        <w:rPr>
          <w:rFonts w:eastAsia="Times New Roman"/>
        </w:rPr>
      </w:pPr>
    </w:p>
    <w:p w14:paraId="5DD2286E" w14:textId="77777777" w:rsidR="00C9633F" w:rsidRPr="0039321C" w:rsidRDefault="00C9633F" w:rsidP="00563811">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bookmarkStart w:id="1" w:name="_Hlk176958755"/>
      <w:r w:rsidRPr="0039321C">
        <w:rPr>
          <w:b/>
        </w:rPr>
        <w:t>RELACIONAMIENTO EXTERNO</w:t>
      </w:r>
    </w:p>
    <w:p w14:paraId="7BF7DE24" w14:textId="59912DFE" w:rsidR="00D25E3A" w:rsidRPr="0039321C" w:rsidRDefault="00D25E3A"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433EB585" w14:textId="77777777" w:rsidR="00990CF9" w:rsidRPr="0039321C" w:rsidRDefault="00990CF9" w:rsidP="00990CF9">
      <w:pPr>
        <w:widowControl w:val="0"/>
        <w:pBdr>
          <w:top w:val="none" w:sz="0" w:space="0" w:color="000000"/>
          <w:left w:val="none" w:sz="0" w:space="0" w:color="000000"/>
          <w:bottom w:val="none" w:sz="0" w:space="0" w:color="000000"/>
          <w:right w:val="none" w:sz="0" w:space="0" w:color="000000"/>
          <w:between w:val="none" w:sz="0" w:space="0" w:color="000000"/>
        </w:pBdr>
        <w:jc w:val="both"/>
        <w:rPr>
          <w:strike/>
        </w:rPr>
      </w:pPr>
      <w:r w:rsidRPr="0039321C">
        <w:t xml:space="preserve">En atención a que no se alcanzó consenso sobre el Proyecto de Decisión CMC, </w:t>
      </w:r>
      <w:r w:rsidRPr="0039321C">
        <w:lastRenderedPageBreak/>
        <w:t xml:space="preserve">que consta como anexo VI del Acta de la CXXXIV reunión del GMC, la delegación de Argentina retiró dicho proyecto. </w:t>
      </w:r>
      <w:r w:rsidRPr="0039321C">
        <w:rPr>
          <w:strike/>
        </w:rPr>
        <w:t xml:space="preserve"> </w:t>
      </w:r>
    </w:p>
    <w:p w14:paraId="4C3909ED" w14:textId="77777777" w:rsidR="00990CF9" w:rsidRPr="0039321C" w:rsidRDefault="00990CF9"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60A15BC0" w14:textId="77777777" w:rsidR="008E46EE" w:rsidRPr="0039321C" w:rsidRDefault="008E46EE" w:rsidP="00006027">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bookmarkStart w:id="2" w:name="_heading=h.1hcbezl8zda7" w:colFirst="0" w:colLast="0"/>
      <w:bookmarkEnd w:id="2"/>
      <w:r w:rsidRPr="0039321C">
        <w:rPr>
          <w:b/>
        </w:rPr>
        <w:t>Agenda Regional</w:t>
      </w:r>
    </w:p>
    <w:p w14:paraId="2949B017"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0AF525F2" w14:textId="77777777" w:rsidR="008E46EE" w:rsidRPr="0039321C" w:rsidRDefault="008E46EE" w:rsidP="00006027">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Administración de Acuerdos</w:t>
      </w:r>
    </w:p>
    <w:p w14:paraId="79BD623E"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16EE09A"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1440" w:firstLine="120"/>
        <w:jc w:val="both"/>
        <w:rPr>
          <w:b/>
        </w:rPr>
      </w:pPr>
      <w:r w:rsidRPr="0039321C">
        <w:rPr>
          <w:b/>
        </w:rPr>
        <w:t xml:space="preserve">MERCOSUR – Chile (ACE 35) </w:t>
      </w:r>
    </w:p>
    <w:p w14:paraId="45AB6C5B"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1560"/>
        <w:jc w:val="both"/>
        <w:rPr>
          <w:b/>
        </w:rPr>
      </w:pPr>
    </w:p>
    <w:p w14:paraId="5C68B500"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Las delegaciones celebraron la reciente suscripción del Sexagésimo Noveno Protocolo Adicional al Acuerdo de Complementación Económica (ACE) N° 35 entre el MERCOSUR y la República de Chile relativo a la Resolución MCS-CH N° 01/2024 sobre la modernización del Régimen de Origen.</w:t>
      </w:r>
    </w:p>
    <w:p w14:paraId="37F4A7F4"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3FDC0525"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Las delegaciones coincidieron en la conveniencia de convocar a la Comisión Administradora del ACE N° 35 para la aprobación de la “Iniciativa Facilitadora de Comercio en el Sector de Productos Cosméticos” entre Brasil y Chile, tal como fuera solicitado por la comunicación DMSUL N° 37/2025 de la Coordinación de Brasil.</w:t>
      </w:r>
    </w:p>
    <w:p w14:paraId="76BE3D8C"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7B4C0D48" w14:textId="77777777" w:rsidR="008E46EE" w:rsidRPr="0039321C" w:rsidRDefault="008E46EE" w:rsidP="008E46EE">
      <w:pPr>
        <w:widowControl w:val="0"/>
        <w:ind w:left="720" w:firstLine="720"/>
        <w:jc w:val="both"/>
        <w:rPr>
          <w:b/>
        </w:rPr>
      </w:pPr>
      <w:r w:rsidRPr="0039321C">
        <w:rPr>
          <w:b/>
        </w:rPr>
        <w:t>MERCOSUR – Bolivia (ACE 36)</w:t>
      </w:r>
    </w:p>
    <w:p w14:paraId="2FA672E0"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r w:rsidRPr="0039321C">
        <w:rPr>
          <w:b/>
        </w:rPr>
        <w:t xml:space="preserve"> </w:t>
      </w:r>
    </w:p>
    <w:p w14:paraId="1F91CE9F" w14:textId="10A376BB" w:rsidR="008E46EE" w:rsidRPr="0039321C" w:rsidRDefault="008E46EE" w:rsidP="008E46EE">
      <w:pPr>
        <w:tabs>
          <w:tab w:val="left" w:pos="1778"/>
        </w:tabs>
        <w:jc w:val="both"/>
      </w:pPr>
      <w:r w:rsidRPr="0039321C">
        <w:t xml:space="preserve">Las delegaciones celebraron la incorporación a los ordenamientos jurídicos nacionales </w:t>
      </w:r>
      <w:r w:rsidR="0052081E" w:rsidRPr="0039321C">
        <w:t>de los 33° y 34° protocolos adicionales</w:t>
      </w:r>
      <w:r w:rsidRPr="0039321C">
        <w:t xml:space="preserve"> al Acuerdo de Complementación Económica N° 36, relativos a </w:t>
      </w:r>
      <w:r w:rsidRPr="0039321C">
        <w:rPr>
          <w:i/>
        </w:rPr>
        <w:t>drawback</w:t>
      </w:r>
      <w:r w:rsidRPr="0039321C">
        <w:t xml:space="preserve"> y admisión temporaria y a acumulación extendida de origen, respectivamente.</w:t>
      </w:r>
    </w:p>
    <w:p w14:paraId="37B07C09" w14:textId="77777777" w:rsidR="008E46EE" w:rsidRPr="0039321C" w:rsidRDefault="008E46EE" w:rsidP="008E46EE">
      <w:pPr>
        <w:tabs>
          <w:tab w:val="left" w:pos="1778"/>
        </w:tabs>
        <w:jc w:val="both"/>
      </w:pPr>
    </w:p>
    <w:p w14:paraId="089329AF" w14:textId="77777777" w:rsidR="008E46EE" w:rsidRPr="0039321C" w:rsidRDefault="008E46EE" w:rsidP="008E46EE">
      <w:pPr>
        <w:widowControl w:val="0"/>
        <w:ind w:left="720" w:firstLine="720"/>
        <w:jc w:val="both"/>
        <w:rPr>
          <w:b/>
        </w:rPr>
      </w:pPr>
      <w:r w:rsidRPr="0039321C">
        <w:rPr>
          <w:b/>
        </w:rPr>
        <w:t>MERCOSUR – Perú (ACE 58)</w:t>
      </w:r>
    </w:p>
    <w:p w14:paraId="10B2CBD6" w14:textId="77777777" w:rsidR="008E46EE" w:rsidRPr="0039321C" w:rsidRDefault="008E46EE" w:rsidP="008E46EE">
      <w:pPr>
        <w:tabs>
          <w:tab w:val="left" w:pos="1778"/>
        </w:tabs>
        <w:jc w:val="both"/>
      </w:pPr>
    </w:p>
    <w:p w14:paraId="36427921" w14:textId="77777777" w:rsidR="008E46EE" w:rsidRPr="0039321C" w:rsidRDefault="008E46EE" w:rsidP="008E46EE">
      <w:pPr>
        <w:tabs>
          <w:tab w:val="left" w:pos="1778"/>
        </w:tabs>
        <w:jc w:val="both"/>
      </w:pPr>
      <w:r w:rsidRPr="0039321C">
        <w:t>Las delegaciones tomaron nota de las gestiones realizadas por la PPTA ante el Ministerio de Comercio Exterior y Turismo de Perú para sondear su interés en la profundización de las relaciones comerciales con el MERCOSUR en el marco del Acuerdo de Complementación Económica N° 58.</w:t>
      </w:r>
    </w:p>
    <w:p w14:paraId="2F2DBD28" w14:textId="77777777" w:rsidR="008E46EE" w:rsidRPr="0039321C" w:rsidRDefault="008E46EE" w:rsidP="008E46EE">
      <w:pPr>
        <w:tabs>
          <w:tab w:val="left" w:pos="1778"/>
        </w:tabs>
        <w:jc w:val="both"/>
      </w:pPr>
    </w:p>
    <w:p w14:paraId="08BE7D07" w14:textId="760E1D9E" w:rsidR="008E46EE" w:rsidRPr="0039321C" w:rsidRDefault="00687714" w:rsidP="008E46EE">
      <w:pPr>
        <w:tabs>
          <w:tab w:val="left" w:pos="1778"/>
        </w:tabs>
        <w:jc w:val="both"/>
      </w:pPr>
      <w:sdt>
        <w:sdtPr>
          <w:tag w:val="goog_rdk_0"/>
          <w:id w:val="-499741298"/>
        </w:sdtPr>
        <w:sdtEndPr/>
        <w:sdtContent/>
      </w:sdt>
      <w:r w:rsidR="008E46EE" w:rsidRPr="0039321C">
        <w:t xml:space="preserve">Por su parte, la delegación de Uruguay informó respecto al eventual acuerdo respecto de los Términos de Referencia para la profundización bilateral en el marco del ACE N° 58, por lo que oportunamente </w:t>
      </w:r>
      <w:r w:rsidR="0052081E" w:rsidRPr="0039321C">
        <w:t xml:space="preserve">solicitará la </w:t>
      </w:r>
      <w:r w:rsidR="008E46EE" w:rsidRPr="0039321C">
        <w:t>convoca</w:t>
      </w:r>
      <w:r w:rsidR="0052081E" w:rsidRPr="0039321C">
        <w:t xml:space="preserve">toria </w:t>
      </w:r>
      <w:r w:rsidR="008E46EE" w:rsidRPr="0039321C">
        <w:t>a la Comisión Administradora para validar los trabajos realizados.</w:t>
      </w:r>
    </w:p>
    <w:p w14:paraId="0ECF32B0" w14:textId="77777777" w:rsidR="008E46EE" w:rsidRPr="0039321C" w:rsidRDefault="008E46EE" w:rsidP="008E46EE">
      <w:pPr>
        <w:ind w:left="720" w:firstLine="720"/>
        <w:rPr>
          <w:b/>
        </w:rPr>
      </w:pPr>
    </w:p>
    <w:p w14:paraId="3DD845CE" w14:textId="77777777" w:rsidR="008E46EE" w:rsidRPr="0039321C" w:rsidRDefault="008E46EE" w:rsidP="008E46EE">
      <w:pPr>
        <w:ind w:left="720" w:firstLine="720"/>
        <w:rPr>
          <w:b/>
        </w:rPr>
      </w:pPr>
      <w:r w:rsidRPr="0039321C">
        <w:rPr>
          <w:b/>
        </w:rPr>
        <w:t>MERCOSUR – Colombia (ACE 72)</w:t>
      </w:r>
    </w:p>
    <w:p w14:paraId="2CFACEB2" w14:textId="77777777" w:rsidR="008E46EE" w:rsidRPr="0039321C" w:rsidRDefault="008E46EE" w:rsidP="008E46EE">
      <w:pPr>
        <w:rPr>
          <w:b/>
        </w:rPr>
      </w:pPr>
    </w:p>
    <w:p w14:paraId="2CD85ADB" w14:textId="286EC606" w:rsidR="008E46EE" w:rsidRPr="0039321C" w:rsidRDefault="008E46EE" w:rsidP="008E46EE">
      <w:pPr>
        <w:jc w:val="both"/>
      </w:pPr>
      <w:r w:rsidRPr="0039321C">
        <w:t xml:space="preserve">Las delegaciones remarcaron la importancia de concluir la transposición de la nomenclatura del Acuerdo de Complementación Económica N° 72. También alentaron a continuar los trabajos para completar la propuesta de modernización del régimen de origen del mencionado </w:t>
      </w:r>
      <w:r w:rsidR="0052081E" w:rsidRPr="0039321C">
        <w:t>A</w:t>
      </w:r>
      <w:r w:rsidRPr="0039321C">
        <w:t>cuerdo con miras a enviársela a Colombia, de ser posible durante el presente semestre.</w:t>
      </w:r>
    </w:p>
    <w:p w14:paraId="03225562" w14:textId="77777777" w:rsidR="008E46EE" w:rsidRPr="0039321C" w:rsidRDefault="008E46EE" w:rsidP="008E46EE">
      <w:pPr>
        <w:rPr>
          <w:b/>
        </w:rPr>
      </w:pPr>
    </w:p>
    <w:p w14:paraId="57325190" w14:textId="77777777" w:rsidR="008E46EE" w:rsidRPr="0039321C" w:rsidRDefault="008E46EE" w:rsidP="00006027">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Acuerdos en negociación</w:t>
      </w:r>
    </w:p>
    <w:p w14:paraId="406FEDA9" w14:textId="77777777" w:rsidR="008E46EE" w:rsidRPr="0039321C" w:rsidRDefault="008E46EE" w:rsidP="008E46EE">
      <w:pPr>
        <w:tabs>
          <w:tab w:val="left" w:pos="1778"/>
        </w:tabs>
        <w:jc w:val="both"/>
        <w:rPr>
          <w:b/>
        </w:rPr>
      </w:pPr>
    </w:p>
    <w:p w14:paraId="20FD4FE7" w14:textId="77777777" w:rsidR="008E46EE" w:rsidRPr="0039321C" w:rsidRDefault="008E46EE" w:rsidP="008E46EE">
      <w:pPr>
        <w:tabs>
          <w:tab w:val="left" w:pos="1778"/>
        </w:tabs>
        <w:jc w:val="both"/>
        <w:rPr>
          <w:b/>
        </w:rPr>
      </w:pPr>
      <w:r w:rsidRPr="0039321C">
        <w:rPr>
          <w:b/>
        </w:rPr>
        <w:tab/>
        <w:t>MERCOSUR - El Salvador</w:t>
      </w:r>
    </w:p>
    <w:p w14:paraId="30EF0CC9" w14:textId="77777777" w:rsidR="008E46EE" w:rsidRPr="0039321C" w:rsidRDefault="008E46EE" w:rsidP="008E46EE">
      <w:pPr>
        <w:tabs>
          <w:tab w:val="left" w:pos="1778"/>
        </w:tabs>
        <w:jc w:val="both"/>
        <w:rPr>
          <w:highlight w:val="cyan"/>
        </w:rPr>
      </w:pPr>
    </w:p>
    <w:p w14:paraId="5DCA59E1" w14:textId="0CC38FD7" w:rsidR="008E46EE" w:rsidRPr="0039321C" w:rsidRDefault="008E46EE" w:rsidP="008E46EE">
      <w:pPr>
        <w:tabs>
          <w:tab w:val="left" w:pos="1778"/>
        </w:tabs>
        <w:jc w:val="both"/>
      </w:pPr>
      <w:r w:rsidRPr="0039321C">
        <w:t xml:space="preserve">Las delegaciones se congratularon por el avance de los trabajos previstos en la hoja de ruta acordada con El Salvador bajo la coordinación </w:t>
      </w:r>
      <w:r w:rsidR="0052081E" w:rsidRPr="0039321C">
        <w:t>de A</w:t>
      </w:r>
      <w:r w:rsidRPr="0039321C">
        <w:t>rgentina y reiteraron su interés en el progreso de esta negociación.</w:t>
      </w:r>
    </w:p>
    <w:p w14:paraId="36E6E4EE" w14:textId="77777777" w:rsidR="008E46EE" w:rsidRPr="0039321C" w:rsidRDefault="008E46EE" w:rsidP="008E46EE">
      <w:pPr>
        <w:tabs>
          <w:tab w:val="left" w:pos="1778"/>
        </w:tabs>
        <w:jc w:val="both"/>
      </w:pPr>
      <w:r w:rsidRPr="0039321C">
        <w:t xml:space="preserve"> </w:t>
      </w:r>
    </w:p>
    <w:p w14:paraId="52E95048" w14:textId="77777777" w:rsidR="008E46EE" w:rsidRPr="0039321C" w:rsidRDefault="008E46EE" w:rsidP="008E46EE">
      <w:pPr>
        <w:tabs>
          <w:tab w:val="left" w:pos="1778"/>
        </w:tabs>
        <w:jc w:val="both"/>
        <w:rPr>
          <w:b/>
        </w:rPr>
      </w:pPr>
      <w:r w:rsidRPr="0039321C">
        <w:rPr>
          <w:b/>
        </w:rPr>
        <w:tab/>
        <w:t>MERCOSUR - Panamá</w:t>
      </w:r>
    </w:p>
    <w:p w14:paraId="5BB9C17B" w14:textId="77777777" w:rsidR="008E46EE" w:rsidRPr="0039321C" w:rsidRDefault="008E46EE" w:rsidP="008E46EE">
      <w:pPr>
        <w:tabs>
          <w:tab w:val="left" w:pos="1778"/>
        </w:tabs>
        <w:jc w:val="both"/>
      </w:pPr>
    </w:p>
    <w:p w14:paraId="00567137" w14:textId="0D0D31DC" w:rsidR="00B61F02" w:rsidRPr="0039321C" w:rsidRDefault="00B61F02" w:rsidP="008E46EE">
      <w:pPr>
        <w:tabs>
          <w:tab w:val="left" w:pos="1778"/>
        </w:tabs>
        <w:spacing w:after="280"/>
        <w:jc w:val="both"/>
      </w:pPr>
      <w:r w:rsidRPr="0039321C">
        <w:t xml:space="preserve">Las delegaciones coincidieron en su interés por avanzar en negociaciones comerciales con Panamá e </w:t>
      </w:r>
      <w:r w:rsidR="008E46EE" w:rsidRPr="0039321C">
        <w:t xml:space="preserve">intercambiaron puntos de vista sobre los pasos a seguir en el relacionamiento comercial con </w:t>
      </w:r>
      <w:r w:rsidR="004930DB" w:rsidRPr="0039321C">
        <w:t>dicho país</w:t>
      </w:r>
      <w:r w:rsidR="008E46EE" w:rsidRPr="0039321C">
        <w:t xml:space="preserve"> en el marco del Acuerdo de Complementación Económica N° 76, </w:t>
      </w:r>
      <w:r w:rsidR="00C35760" w:rsidRPr="0039321C">
        <w:t>suscripto</w:t>
      </w:r>
      <w:r w:rsidR="008E46EE" w:rsidRPr="0039321C">
        <w:t xml:space="preserve"> en diciembre de 2024.</w:t>
      </w:r>
    </w:p>
    <w:p w14:paraId="44499768" w14:textId="77777777" w:rsidR="008E46EE" w:rsidRPr="0039321C" w:rsidRDefault="008E46EE" w:rsidP="00006027">
      <w:pPr>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Agenda Extrarregional</w:t>
      </w:r>
    </w:p>
    <w:p w14:paraId="56425C14"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993"/>
        <w:jc w:val="both"/>
        <w:rPr>
          <w:b/>
        </w:rPr>
      </w:pPr>
    </w:p>
    <w:p w14:paraId="4AD357B0" w14:textId="77777777" w:rsidR="008E46EE" w:rsidRPr="0039321C" w:rsidRDefault="008E46EE" w:rsidP="00006027">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Acuerdos suscriptos</w:t>
      </w:r>
    </w:p>
    <w:p w14:paraId="28D7CE69"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A1652F4"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39321C">
        <w:rPr>
          <w:b/>
        </w:rPr>
        <w:t>MERCOSUR - Singapur</w:t>
      </w:r>
    </w:p>
    <w:p w14:paraId="45795F6A" w14:textId="77777777" w:rsidR="008E46EE" w:rsidRPr="0039321C" w:rsidRDefault="008E46EE" w:rsidP="008E46EE">
      <w:pPr>
        <w:tabs>
          <w:tab w:val="left" w:pos="1778"/>
        </w:tabs>
        <w:jc w:val="both"/>
      </w:pPr>
    </w:p>
    <w:p w14:paraId="5C4E3A40" w14:textId="382E83A5" w:rsidR="008E46EE" w:rsidRPr="0039321C" w:rsidRDefault="008E46EE" w:rsidP="008E46EE">
      <w:pPr>
        <w:tabs>
          <w:tab w:val="left" w:pos="1778"/>
        </w:tabs>
        <w:jc w:val="both"/>
      </w:pPr>
      <w:r w:rsidRPr="0039321C">
        <w:t xml:space="preserve">Las delegaciones ratificaron su compromiso de procurar la pronta entrada en vigor del Acuerdo de Libre Comercio MERCOSUR - Singapur. </w:t>
      </w:r>
      <w:r w:rsidR="00A83FF3" w:rsidRPr="0039321C">
        <w:t>En tal sentido</w:t>
      </w:r>
      <w:r w:rsidRPr="0039321C">
        <w:t>, informaron respecto al estado de situación de los respectivos procesos de incorporación a los ordenamientos jurídicos nacionales.</w:t>
      </w:r>
    </w:p>
    <w:p w14:paraId="401D93CC" w14:textId="77777777" w:rsidR="008E46EE" w:rsidRPr="0039321C" w:rsidRDefault="008E46EE" w:rsidP="008E46EE">
      <w:pPr>
        <w:tabs>
          <w:tab w:val="left" w:pos="1778"/>
        </w:tabs>
        <w:jc w:val="both"/>
        <w:rPr>
          <w:b/>
          <w:highlight w:val="cyan"/>
        </w:rPr>
      </w:pPr>
    </w:p>
    <w:p w14:paraId="49BBDE30" w14:textId="77777777" w:rsidR="008E46EE" w:rsidRPr="0039321C" w:rsidRDefault="008E46EE" w:rsidP="00006027">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Acuerdos concluidos en principio</w:t>
      </w:r>
    </w:p>
    <w:p w14:paraId="4747B28D"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2499A045"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840" w:firstLine="720"/>
        <w:jc w:val="both"/>
        <w:rPr>
          <w:b/>
        </w:rPr>
      </w:pPr>
      <w:r w:rsidRPr="0039321C">
        <w:rPr>
          <w:b/>
        </w:rPr>
        <w:t xml:space="preserve">MERCOSUR - Unión Europea </w:t>
      </w:r>
    </w:p>
    <w:p w14:paraId="34A630C3" w14:textId="77777777" w:rsidR="008E46EE" w:rsidRPr="0039321C" w:rsidRDefault="008E46EE" w:rsidP="008E46EE">
      <w:pPr>
        <w:tabs>
          <w:tab w:val="left" w:pos="1778"/>
        </w:tabs>
        <w:jc w:val="both"/>
      </w:pPr>
    </w:p>
    <w:p w14:paraId="538A0E8B" w14:textId="490E19D3" w:rsidR="0071209F" w:rsidRPr="0039321C" w:rsidRDefault="008E46EE" w:rsidP="008E46EE">
      <w:pPr>
        <w:tabs>
          <w:tab w:val="left" w:pos="1778"/>
        </w:tabs>
        <w:jc w:val="both"/>
      </w:pPr>
      <w:r w:rsidRPr="0039321C">
        <w:t>Las delegaciones tomaron nota del avance de los trabajos preparat</w:t>
      </w:r>
      <w:r w:rsidR="0071209F" w:rsidRPr="0039321C">
        <w:t>orios</w:t>
      </w:r>
      <w:r w:rsidRPr="0039321C">
        <w:t xml:space="preserve"> para la suscripción del Acuerdo que, en este momento, consisten en dos procesos paralelos, la revisión legal y la traducción de los textos. En particular, intercambiaron puntos de vista sobre las traducciones al español y </w:t>
      </w:r>
      <w:r w:rsidR="0071209F" w:rsidRPr="0039321C">
        <w:t>a</w:t>
      </w:r>
      <w:r w:rsidRPr="0039321C">
        <w:t>l portugués.</w:t>
      </w:r>
    </w:p>
    <w:p w14:paraId="188E568D" w14:textId="77777777" w:rsidR="0071209F" w:rsidRPr="0039321C" w:rsidRDefault="0071209F" w:rsidP="008E46EE">
      <w:pPr>
        <w:tabs>
          <w:tab w:val="left" w:pos="1778"/>
        </w:tabs>
        <w:jc w:val="both"/>
      </w:pPr>
    </w:p>
    <w:p w14:paraId="66A97D6F" w14:textId="2E34F992" w:rsidR="008E46EE" w:rsidRPr="0039321C" w:rsidRDefault="008E46EE" w:rsidP="008E46EE">
      <w:pPr>
        <w:tabs>
          <w:tab w:val="left" w:pos="1778"/>
        </w:tabs>
        <w:jc w:val="both"/>
      </w:pPr>
      <w:r w:rsidRPr="0039321C">
        <w:t xml:space="preserve">Por último, expresaron su </w:t>
      </w:r>
      <w:r w:rsidR="0071209F" w:rsidRPr="0039321C">
        <w:t xml:space="preserve">expectativa </w:t>
      </w:r>
      <w:r w:rsidRPr="0039321C">
        <w:t xml:space="preserve">de </w:t>
      </w:r>
      <w:r w:rsidR="0071209F" w:rsidRPr="0039321C">
        <w:t>suscribir</w:t>
      </w:r>
      <w:r w:rsidRPr="0039321C">
        <w:t xml:space="preserve"> el Acuerdo antes del final de </w:t>
      </w:r>
      <w:r w:rsidR="0071209F" w:rsidRPr="0039321C">
        <w:t>2025</w:t>
      </w:r>
      <w:r w:rsidRPr="0039321C">
        <w:t>.</w:t>
      </w:r>
    </w:p>
    <w:p w14:paraId="0F3DE7F0" w14:textId="77777777" w:rsidR="008E46EE" w:rsidRPr="0039321C" w:rsidRDefault="008E46EE" w:rsidP="008E46EE">
      <w:pPr>
        <w:tabs>
          <w:tab w:val="left" w:pos="1778"/>
        </w:tabs>
        <w:jc w:val="both"/>
        <w:rPr>
          <w:highlight w:val="cyan"/>
        </w:rPr>
      </w:pPr>
    </w:p>
    <w:p w14:paraId="54F7A925" w14:textId="77777777" w:rsidR="008E46EE" w:rsidRPr="0039321C" w:rsidRDefault="008E46EE" w:rsidP="00006027">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Acuerdos en negociación</w:t>
      </w:r>
    </w:p>
    <w:p w14:paraId="3C20CACE"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51111CEC"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39321C">
        <w:rPr>
          <w:b/>
        </w:rPr>
        <w:t>MERCOSUR - EFTA</w:t>
      </w:r>
    </w:p>
    <w:p w14:paraId="188F6CA4" w14:textId="77777777" w:rsidR="008E46EE" w:rsidRPr="0039321C" w:rsidRDefault="008E46EE" w:rsidP="008F5005">
      <w:pPr>
        <w:widowControl w:val="0"/>
        <w:pBdr>
          <w:top w:val="none" w:sz="0" w:space="0" w:color="000000"/>
          <w:left w:val="none" w:sz="0" w:space="0" w:color="000000"/>
          <w:bottom w:val="none" w:sz="0" w:space="0" w:color="000000"/>
          <w:right w:val="none" w:sz="0" w:space="0" w:color="000000"/>
          <w:between w:val="none" w:sz="0" w:space="0" w:color="000000"/>
        </w:pBdr>
        <w:ind w:left="1560"/>
        <w:jc w:val="both"/>
        <w:rPr>
          <w:b/>
        </w:rPr>
      </w:pPr>
    </w:p>
    <w:p w14:paraId="5147A06D" w14:textId="278008B8" w:rsidR="008E46EE" w:rsidRPr="0039321C" w:rsidRDefault="008E46EE" w:rsidP="008F5005">
      <w:pPr>
        <w:ind w:right="-348"/>
        <w:jc w:val="both"/>
      </w:pPr>
      <w:r w:rsidRPr="0039321C">
        <w:t>La coordinación argentina informó sobre los avances de la negociación desde la última reunión del GMC. Las delegaciones reafirmaron su intención de resolver las cuestiones pendientes, sujeto a la flexibilidad y pragmatismo de ambas partes</w:t>
      </w:r>
      <w:r w:rsidR="008F5005" w:rsidRPr="0039321C">
        <w:t>, y</w:t>
      </w:r>
      <w:r w:rsidRPr="0039321C">
        <w:t xml:space="preserve"> anunciar la conclusión de las negociaciones en la próxima reunión del CMC.</w:t>
      </w:r>
    </w:p>
    <w:p w14:paraId="43E24F10" w14:textId="71BCE7FA" w:rsidR="0039321C" w:rsidRDefault="0039321C">
      <w:pPr>
        <w:rPr>
          <w:b/>
        </w:rPr>
      </w:pPr>
    </w:p>
    <w:p w14:paraId="771C525C" w14:textId="77777777" w:rsidR="00006027" w:rsidRPr="0039321C" w:rsidRDefault="00006027">
      <w:pPr>
        <w:rPr>
          <w:b/>
        </w:rPr>
      </w:pPr>
    </w:p>
    <w:p w14:paraId="2F47ECC2" w14:textId="77777777" w:rsidR="008E46EE" w:rsidRPr="0039321C" w:rsidRDefault="008E46EE" w:rsidP="0071209F">
      <w:pPr>
        <w:widowControl w:val="0"/>
        <w:pBdr>
          <w:top w:val="none" w:sz="0" w:space="0" w:color="000000"/>
          <w:left w:val="none" w:sz="0" w:space="0" w:color="000000"/>
          <w:bottom w:val="none" w:sz="0" w:space="0" w:color="000000"/>
          <w:right w:val="none" w:sz="0" w:space="0" w:color="000000"/>
          <w:between w:val="none" w:sz="0" w:space="0" w:color="000000"/>
        </w:pBdr>
        <w:ind w:left="720" w:firstLine="720"/>
        <w:rPr>
          <w:b/>
        </w:rPr>
      </w:pPr>
    </w:p>
    <w:p w14:paraId="5BFFEE01"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39321C">
        <w:rPr>
          <w:b/>
        </w:rPr>
        <w:t>MERCOSUR - Emiratos Árabes Unidos</w:t>
      </w:r>
    </w:p>
    <w:p w14:paraId="045A8A5D" w14:textId="77777777" w:rsidR="008E46EE" w:rsidRPr="0039321C" w:rsidRDefault="008E46EE" w:rsidP="008E46EE">
      <w:pPr>
        <w:tabs>
          <w:tab w:val="left" w:pos="1778"/>
        </w:tabs>
        <w:jc w:val="both"/>
        <w:rPr>
          <w:highlight w:val="cyan"/>
        </w:rPr>
      </w:pPr>
    </w:p>
    <w:p w14:paraId="207AB7C7" w14:textId="6CF2713D" w:rsidR="008E46EE" w:rsidRPr="0039321C" w:rsidRDefault="008E46EE" w:rsidP="008E46EE">
      <w:pPr>
        <w:tabs>
          <w:tab w:val="left" w:pos="1778"/>
        </w:tabs>
        <w:jc w:val="both"/>
      </w:pPr>
      <w:r w:rsidRPr="0039321C">
        <w:t xml:space="preserve">Tras reconocer la labor de la coordinación paraguaya, las delegaciones evaluaron el estado de las negociaciones con los Emiratos Árabes Unidos, </w:t>
      </w:r>
      <w:r w:rsidRPr="0039321C">
        <w:lastRenderedPageBreak/>
        <w:t xml:space="preserve">tomaron nota de los avances en este frente y analizaron los pasos a seguir. Asimismo, reiteraron su compromiso </w:t>
      </w:r>
      <w:r w:rsidR="008F5005" w:rsidRPr="0039321C">
        <w:t xml:space="preserve">de intensificar los contactos y </w:t>
      </w:r>
      <w:r w:rsidRPr="0039321C">
        <w:t xml:space="preserve">de concluir esta negociación </w:t>
      </w:r>
      <w:r w:rsidR="008F5005" w:rsidRPr="0039321C">
        <w:t>durante el segundo semestre del 2025.</w:t>
      </w:r>
    </w:p>
    <w:p w14:paraId="1EE9044B" w14:textId="77777777" w:rsidR="008E46EE" w:rsidRPr="0039321C" w:rsidRDefault="008E46EE" w:rsidP="008E46EE">
      <w:pPr>
        <w:ind w:right="-348"/>
        <w:jc w:val="both"/>
      </w:pPr>
    </w:p>
    <w:p w14:paraId="6C567128" w14:textId="77777777" w:rsidR="008E46EE" w:rsidRPr="0039321C" w:rsidRDefault="008E46EE" w:rsidP="00006027">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Administración de Acuerdos</w:t>
      </w:r>
    </w:p>
    <w:p w14:paraId="4B400969"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72B5E0FA"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39321C">
        <w:rPr>
          <w:b/>
        </w:rPr>
        <w:t>MERCOSUR - Israel</w:t>
      </w:r>
    </w:p>
    <w:p w14:paraId="4684BCDF" w14:textId="77777777" w:rsidR="008E46EE" w:rsidRPr="0039321C" w:rsidRDefault="008E46EE" w:rsidP="008E46EE">
      <w:pPr>
        <w:tabs>
          <w:tab w:val="left" w:pos="1778"/>
        </w:tabs>
        <w:jc w:val="both"/>
        <w:rPr>
          <w:highlight w:val="cyan"/>
        </w:rPr>
      </w:pPr>
    </w:p>
    <w:p w14:paraId="6D4EA022" w14:textId="77777777" w:rsidR="008E46EE" w:rsidRPr="0039321C" w:rsidRDefault="00687714"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sdt>
        <w:sdtPr>
          <w:tag w:val="goog_rdk_1"/>
          <w:id w:val="233600075"/>
        </w:sdtPr>
        <w:sdtEndPr/>
        <w:sdtContent/>
      </w:sdt>
      <w:r w:rsidR="008E46EE" w:rsidRPr="0039321C">
        <w:t>Las delegaciones mantuvieron las posiciones ya expresadas con anterioridad.</w:t>
      </w:r>
    </w:p>
    <w:p w14:paraId="7C62327B" w14:textId="77777777" w:rsidR="008E46EE" w:rsidRPr="0039321C" w:rsidRDefault="008E46EE" w:rsidP="008E46EE">
      <w:pPr>
        <w:tabs>
          <w:tab w:val="left" w:pos="1778"/>
        </w:tabs>
        <w:ind w:firstLine="1418"/>
        <w:jc w:val="both"/>
        <w:rPr>
          <w:b/>
        </w:rPr>
      </w:pPr>
    </w:p>
    <w:p w14:paraId="5E379BE2" w14:textId="77777777" w:rsidR="008E46EE" w:rsidRPr="0039321C" w:rsidRDefault="00687714" w:rsidP="008E46EE">
      <w:pPr>
        <w:tabs>
          <w:tab w:val="left" w:pos="1778"/>
        </w:tabs>
        <w:ind w:firstLine="1418"/>
        <w:jc w:val="both"/>
        <w:rPr>
          <w:b/>
        </w:rPr>
      </w:pPr>
      <w:sdt>
        <w:sdtPr>
          <w:tag w:val="goog_rdk_2"/>
          <w:id w:val="-1393888849"/>
        </w:sdtPr>
        <w:sdtEndPr/>
        <w:sdtContent/>
      </w:sdt>
      <w:r w:rsidR="008E46EE" w:rsidRPr="0039321C">
        <w:rPr>
          <w:b/>
        </w:rPr>
        <w:t>MERCOSUR- India</w:t>
      </w:r>
    </w:p>
    <w:p w14:paraId="1664090B" w14:textId="77777777" w:rsidR="008E46EE" w:rsidRPr="0039321C" w:rsidRDefault="008E46EE" w:rsidP="008E46EE">
      <w:pPr>
        <w:tabs>
          <w:tab w:val="left" w:pos="1778"/>
        </w:tabs>
        <w:jc w:val="both"/>
        <w:rPr>
          <w:b/>
        </w:rPr>
      </w:pPr>
    </w:p>
    <w:p w14:paraId="16BB999B" w14:textId="1BD8F7D7" w:rsidR="008E46EE" w:rsidRPr="0039321C" w:rsidRDefault="008E46EE" w:rsidP="008E46EE">
      <w:pPr>
        <w:tabs>
          <w:tab w:val="left" w:pos="1778"/>
        </w:tabs>
        <w:jc w:val="both"/>
      </w:pPr>
      <w:r w:rsidRPr="0039321C">
        <w:t xml:space="preserve">La PPTA informó haber recibido una nota verbal de la India solicitando convocar el Comité </w:t>
      </w:r>
      <w:r w:rsidR="002F3387" w:rsidRPr="0039321C">
        <w:t xml:space="preserve">de </w:t>
      </w:r>
      <w:r w:rsidR="00CA5171" w:rsidRPr="0039321C">
        <w:t>Administra</w:t>
      </w:r>
      <w:r w:rsidR="002F3387" w:rsidRPr="0039321C">
        <w:t>ción</w:t>
      </w:r>
      <w:r w:rsidR="00CA5171" w:rsidRPr="0039321C">
        <w:t xml:space="preserve"> </w:t>
      </w:r>
      <w:r w:rsidRPr="0039321C">
        <w:t>Conjunt</w:t>
      </w:r>
      <w:r w:rsidR="002F3387" w:rsidRPr="0039321C">
        <w:t>a</w:t>
      </w:r>
      <w:r w:rsidRPr="0039321C">
        <w:t xml:space="preserve"> del Acuerdo Preferencial de Comercio MERCOSUR-India a fin de discutir su posible profundización. Las delegaciones coincidieron en el potencial de este escenario y solicitaron a la PPTA elaborar un proyecto de nota verbal para responder a la contraparte a fin de mantener una interacción con India</w:t>
      </w:r>
      <w:r w:rsidR="00CA0EF3" w:rsidRPr="0039321C">
        <w:t>, idealmente</w:t>
      </w:r>
      <w:r w:rsidR="00CA5171" w:rsidRPr="0039321C">
        <w:t xml:space="preserve"> </w:t>
      </w:r>
      <w:r w:rsidRPr="0039321C">
        <w:t>durante el segundo semestre de 2025, en fecha a convenir por los Estados Partes.</w:t>
      </w:r>
    </w:p>
    <w:p w14:paraId="36008209"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4C896BFC" w14:textId="77777777" w:rsidR="008E46EE" w:rsidRPr="0039321C" w:rsidRDefault="008E46EE" w:rsidP="00006027">
      <w:pPr>
        <w:widowControl w:val="0"/>
        <w:numPr>
          <w:ilvl w:val="2"/>
          <w:numId w:val="1"/>
        </w:numPr>
        <w:pBdr>
          <w:top w:val="none" w:sz="0" w:space="0" w:color="000000"/>
          <w:left w:val="none" w:sz="0" w:space="0" w:color="000000"/>
          <w:bottom w:val="none" w:sz="0" w:space="0" w:color="000000"/>
          <w:right w:val="none" w:sz="0" w:space="0" w:color="000000"/>
          <w:between w:val="none" w:sz="0" w:space="0" w:color="000000"/>
        </w:pBdr>
        <w:tabs>
          <w:tab w:val="left" w:pos="1843"/>
        </w:tabs>
        <w:ind w:left="1701" w:hanging="567"/>
        <w:jc w:val="both"/>
        <w:rPr>
          <w:b/>
        </w:rPr>
      </w:pPr>
      <w:r w:rsidRPr="0039321C">
        <w:rPr>
          <w:b/>
        </w:rPr>
        <w:t>Otros escenarios</w:t>
      </w:r>
    </w:p>
    <w:p w14:paraId="4F007EC8"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tabs>
          <w:tab w:val="left" w:pos="1843"/>
        </w:tabs>
        <w:jc w:val="both"/>
        <w:rPr>
          <w:b/>
        </w:rPr>
      </w:pPr>
    </w:p>
    <w:p w14:paraId="610CAF7F" w14:textId="77777777" w:rsidR="008E46EE" w:rsidRPr="0039321C" w:rsidRDefault="008E46EE" w:rsidP="008E46EE">
      <w:pPr>
        <w:tabs>
          <w:tab w:val="left" w:pos="1778"/>
        </w:tabs>
        <w:ind w:firstLine="1418"/>
        <w:jc w:val="both"/>
        <w:rPr>
          <w:b/>
        </w:rPr>
      </w:pPr>
      <w:r w:rsidRPr="0039321C">
        <w:rPr>
          <w:b/>
        </w:rPr>
        <w:t>MERCOSUR- Pakistán</w:t>
      </w:r>
    </w:p>
    <w:p w14:paraId="3EB58A1B"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55800805" w14:textId="5F005C80"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La PPTA informó sobre el interés de Pakistán en dar comienzo a un diálogo exploratorio con el MERCOSUR con miras a un Acuerdo de Alcance Parcial. </w:t>
      </w:r>
      <w:r w:rsidR="000C089C" w:rsidRPr="0039321C">
        <w:t>Los Estados</w:t>
      </w:r>
      <w:r w:rsidRPr="0039321C">
        <w:t xml:space="preserve"> </w:t>
      </w:r>
      <w:r w:rsidR="000C089C" w:rsidRPr="0039321C">
        <w:t>P</w:t>
      </w:r>
      <w:r w:rsidRPr="0039321C">
        <w:t>artes acordaron seguir evaluando las posibilidades de avanzar en este escenario.</w:t>
      </w:r>
    </w:p>
    <w:p w14:paraId="2BC09C55"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173A2DAA"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39321C">
        <w:rPr>
          <w:b/>
        </w:rPr>
        <w:t>MERCOSUR - Japón</w:t>
      </w:r>
    </w:p>
    <w:p w14:paraId="2DF6A2DC"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69D28C10"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Las delegaciones coincidieron acerca de la relevancia de este frente y tomaron nota del interés de Japón en el diálogo con el MERCOSUR. Se acordó intensificar los contactos durante el segundo semestre de 2025.</w:t>
      </w:r>
    </w:p>
    <w:p w14:paraId="4D544037"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430683B"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720" w:firstLine="720"/>
        <w:jc w:val="both"/>
        <w:rPr>
          <w:b/>
        </w:rPr>
      </w:pPr>
      <w:r w:rsidRPr="0039321C">
        <w:rPr>
          <w:b/>
        </w:rPr>
        <w:t>MERCOSUR - Vietnam</w:t>
      </w:r>
    </w:p>
    <w:p w14:paraId="401B68A4"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1560"/>
        <w:jc w:val="both"/>
        <w:rPr>
          <w:b/>
        </w:rPr>
      </w:pPr>
    </w:p>
    <w:p w14:paraId="768A20CF" w14:textId="08840BF8"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Las delegaciones de Argentina, Paraguay y Uruguay manifestaron el interés en avanzar en una eventual negociación con esta contraparte, que consideran estratégica.</w:t>
      </w:r>
    </w:p>
    <w:p w14:paraId="2C199F1C"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6DF9BD07" w14:textId="32FF2B0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La delegación de Brasil recordó que, tras la visita del presidente Lula </w:t>
      </w:r>
      <w:r w:rsidR="002529BA" w:rsidRPr="0039321C">
        <w:t xml:space="preserve">da Silva </w:t>
      </w:r>
      <w:r w:rsidRPr="0039321C">
        <w:t>a Vietnam, inició un ejercicio de identificación de modalidades que permitan un acercamiento comercial a Vietnam en un marco de equilibrio y en el contexto general de la agenda de relacionamiento externo.</w:t>
      </w:r>
    </w:p>
    <w:p w14:paraId="20D596CD"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D07079F"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ind w:left="1440" w:hanging="21"/>
        <w:jc w:val="both"/>
        <w:rPr>
          <w:b/>
        </w:rPr>
      </w:pPr>
      <w:r w:rsidRPr="0039321C">
        <w:rPr>
          <w:b/>
        </w:rPr>
        <w:t>MERCOSUR - República Popular China</w:t>
      </w:r>
    </w:p>
    <w:p w14:paraId="51BC2DBC"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p>
    <w:p w14:paraId="3B33705F"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Las delegaciones recordaron los entendimientos incluidos en el Acta del VII Diálogo MERCOSUR - República Popular China y se refirieron al proyecto de </w:t>
      </w:r>
      <w:r w:rsidRPr="0039321C">
        <w:lastRenderedPageBreak/>
        <w:t>respuesta elaborado por Uruguay a la propuesta china de fortalecimiento del Mecanismo de Diálogo existente, que se encuentra a consideración de los socios.</w:t>
      </w:r>
    </w:p>
    <w:p w14:paraId="3F6AB5A4"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7BC73934" w14:textId="6FEB65BF"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r w:rsidRPr="0039321C">
        <w:t xml:space="preserve">Con respecto </w:t>
      </w:r>
      <w:r w:rsidR="003A6B59" w:rsidRPr="0039321C">
        <w:t xml:space="preserve">a </w:t>
      </w:r>
      <w:r w:rsidRPr="0039321C">
        <w:t>dicho proyecto, las delegaciones tomaron nota de los comentarios realizados por la delegación de Brasil y la conformidad manifestada por la delegación de Argentina. Por su parte, la delegación de Paraguay manifestó que continúa realizando las consultas internas al respecto.</w:t>
      </w:r>
    </w:p>
    <w:p w14:paraId="24EA7DEC" w14:textId="77777777" w:rsidR="008E46EE" w:rsidRPr="0039321C" w:rsidRDefault="008E46EE" w:rsidP="008E46EE">
      <w:pPr>
        <w:widowControl w:val="0"/>
        <w:pBdr>
          <w:top w:val="none" w:sz="0" w:space="0" w:color="000000"/>
          <w:left w:val="none" w:sz="0" w:space="0" w:color="000000"/>
          <w:bottom w:val="none" w:sz="0" w:space="0" w:color="000000"/>
          <w:right w:val="none" w:sz="0" w:space="0" w:color="000000"/>
          <w:between w:val="none" w:sz="0" w:space="0" w:color="000000"/>
        </w:pBdr>
        <w:jc w:val="both"/>
      </w:pPr>
    </w:p>
    <w:p w14:paraId="52ED8E4A" w14:textId="7DDBDEEC" w:rsidR="008E46EE" w:rsidRPr="0039321C" w:rsidRDefault="0058430C" w:rsidP="008E46EE">
      <w:pPr>
        <w:widowControl w:val="0"/>
        <w:pBdr>
          <w:top w:val="none" w:sz="0" w:space="0" w:color="000000"/>
          <w:left w:val="none" w:sz="0" w:space="0" w:color="000000"/>
          <w:bottom w:val="none" w:sz="0" w:space="0" w:color="000000"/>
          <w:right w:val="none" w:sz="0" w:space="0" w:color="000000"/>
          <w:between w:val="none" w:sz="0" w:space="0" w:color="000000"/>
        </w:pBdr>
        <w:jc w:val="both"/>
        <w:rPr>
          <w:b/>
        </w:rPr>
      </w:pPr>
      <w:r w:rsidRPr="0039321C">
        <w:t>L</w:t>
      </w:r>
      <w:r w:rsidR="008E46EE" w:rsidRPr="0039321C">
        <w:t xml:space="preserve">a delegación de Paraguay </w:t>
      </w:r>
      <w:r w:rsidRPr="0039321C">
        <w:t xml:space="preserve">reiteró que un acercamiento comercial debe ser </w:t>
      </w:r>
      <w:r w:rsidR="008E46EE" w:rsidRPr="0039321C">
        <w:t>sin condicionamientos políticos que impliquen afectar las relaciones con países con los cuales mantiene lazos históricos.</w:t>
      </w:r>
    </w:p>
    <w:p w14:paraId="08DB43DD" w14:textId="77777777" w:rsidR="00041489" w:rsidRPr="0039321C" w:rsidRDefault="00041489"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3255DF60" w14:textId="77777777" w:rsidR="00217516" w:rsidRPr="0039321C" w:rsidRDefault="00217516"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
          <w:lang w:val="es-UY"/>
        </w:rPr>
      </w:pPr>
      <w:bookmarkStart w:id="3" w:name="_Hlk176431060"/>
      <w:bookmarkEnd w:id="1"/>
    </w:p>
    <w:p w14:paraId="236741AA" w14:textId="77777777" w:rsidR="00217516" w:rsidRPr="0039321C" w:rsidRDefault="00217516" w:rsidP="00237999">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39321C">
        <w:rPr>
          <w:b/>
        </w:rPr>
        <w:t>SEGUIMIENTO DE LOS TRABAJOS DE LA CCM, GRUPOS, SUBGRUPOS DE TRABAJO Y DEMÁS FOROS DEPENDIENTES DEL GMC</w:t>
      </w:r>
    </w:p>
    <w:p w14:paraId="21F677B3" w14:textId="77777777" w:rsidR="00631F70" w:rsidRPr="0039321C" w:rsidRDefault="00631F70" w:rsidP="00631F70">
      <w:pPr>
        <w:tabs>
          <w:tab w:val="left" w:pos="1134"/>
        </w:tabs>
        <w:suppressAutoHyphens/>
        <w:jc w:val="both"/>
        <w:rPr>
          <w:bCs/>
        </w:rPr>
      </w:pPr>
      <w:bookmarkStart w:id="4" w:name="_Hlk119575584"/>
      <w:bookmarkStart w:id="5" w:name="_Hlk195094172"/>
    </w:p>
    <w:p w14:paraId="075AC0C2" w14:textId="77777777" w:rsidR="00631F70" w:rsidRPr="0039321C" w:rsidRDefault="00631F70" w:rsidP="00631F70">
      <w:pPr>
        <w:pStyle w:val="Prrafodelista"/>
        <w:numPr>
          <w:ilvl w:val="0"/>
          <w:numId w:val="26"/>
        </w:numPr>
        <w:suppressAutoHyphens/>
        <w:ind w:left="567" w:hanging="567"/>
        <w:jc w:val="both"/>
        <w:rPr>
          <w:b/>
          <w:bCs/>
        </w:rPr>
      </w:pPr>
      <w:r w:rsidRPr="0039321C">
        <w:rPr>
          <w:b/>
          <w:bCs/>
        </w:rPr>
        <w:t>Instrucciones a los órganos y foros de la estructura institucional</w:t>
      </w:r>
    </w:p>
    <w:p w14:paraId="3FA184D4" w14:textId="77777777" w:rsidR="00631F70" w:rsidRPr="0039321C" w:rsidRDefault="00631F70" w:rsidP="00631F70">
      <w:pPr>
        <w:tabs>
          <w:tab w:val="left" w:pos="1134"/>
        </w:tabs>
        <w:suppressAutoHyphens/>
        <w:jc w:val="both"/>
        <w:rPr>
          <w:b/>
        </w:rPr>
      </w:pPr>
    </w:p>
    <w:p w14:paraId="32719541" w14:textId="77777777" w:rsidR="00631F70" w:rsidRPr="0039321C" w:rsidRDefault="00631F70" w:rsidP="00631F7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es-UY" w:eastAsia="es-ES"/>
        </w:rPr>
      </w:pPr>
      <w:r w:rsidRPr="0039321C">
        <w:rPr>
          <w:bCs/>
          <w:lang w:val="es-UY" w:eastAsia="es-ES"/>
        </w:rPr>
        <w:t xml:space="preserve">El GMC recordó a los foros dependientes que la inclusión de nuevas actividades o la modificación de las actividades aprobadas en los Programas de Trabajo debe realizarse por medio de la solicitud al GMC de un </w:t>
      </w:r>
      <w:r w:rsidRPr="0039321C">
        <w:rPr>
          <w:bCs/>
          <w:i/>
          <w:iCs/>
          <w:lang w:val="es-UY" w:eastAsia="es-ES"/>
        </w:rPr>
        <w:t xml:space="preserve">addendum o corrigendum </w:t>
      </w:r>
      <w:r w:rsidRPr="0039321C">
        <w:rPr>
          <w:bCs/>
          <w:lang w:val="es-UY" w:eastAsia="es-ES"/>
        </w:rPr>
        <w:t>respectivamente. Asimismo, recordó que los temas de agenda deben reflejar las actividades del Programa de Trabajo.</w:t>
      </w:r>
    </w:p>
    <w:p w14:paraId="4A77A917" w14:textId="77777777" w:rsidR="00631F70" w:rsidRPr="0039321C" w:rsidRDefault="00631F70" w:rsidP="00631F70">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es-UY" w:eastAsia="es-ES"/>
        </w:rPr>
      </w:pPr>
    </w:p>
    <w:p w14:paraId="6B9EC652" w14:textId="77777777" w:rsidR="00631F70" w:rsidRPr="0039321C" w:rsidRDefault="00631F70" w:rsidP="00631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napToGrid w:val="0"/>
        <w:jc w:val="both"/>
        <w:rPr>
          <w:lang w:val="es-ES_tradnl" w:eastAsia="es-ES"/>
        </w:rPr>
      </w:pPr>
      <w:r w:rsidRPr="0039321C">
        <w:rPr>
          <w:lang w:val="es-ES_tradnl" w:eastAsia="es-ES"/>
        </w:rPr>
        <w:t xml:space="preserve">El GMC recordó que, en cumplimiento de los artículos 67 y 68 del anexo de la Decisión CMC N° 15/15, los funcionarios MERCOSUR no podrán disponer, bajo ningún concepto, de los recursos en el respectivo Fondo de Previsión hasta el cese de la relación contractual. </w:t>
      </w:r>
    </w:p>
    <w:p w14:paraId="452B385E" w14:textId="77777777" w:rsidR="00631F70" w:rsidRPr="0039321C" w:rsidRDefault="00631F70" w:rsidP="00631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napToGrid w:val="0"/>
        <w:jc w:val="both"/>
        <w:rPr>
          <w:lang w:val="es-ES_tradnl" w:eastAsia="es-ES"/>
        </w:rPr>
      </w:pPr>
    </w:p>
    <w:p w14:paraId="261E3C4D" w14:textId="77777777" w:rsidR="00631F70" w:rsidRPr="0039321C" w:rsidRDefault="00631F70" w:rsidP="00631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napToGrid w:val="0"/>
        <w:jc w:val="both"/>
        <w:rPr>
          <w:lang w:val="es-ES_tradnl" w:eastAsia="es-ES"/>
        </w:rPr>
      </w:pPr>
      <w:r w:rsidRPr="0039321C">
        <w:rPr>
          <w:lang w:val="es-ES_tradnl" w:eastAsia="es-ES"/>
        </w:rPr>
        <w:t>Al respecto, el GMC tomó nota de la adopción de la sentencia definitiva por parte del Tribunal Administrativo-Laboral del MERCOSUR (TAL) en el reclamo planteado a la ST, de fecha 21 de marzo de 2025, en la cual se consideró que los órganos MERCOSUR con funcionarios y presupuesto propio no tienen autonomía financiera, están sometidos a los controles por el correcto y transparente uso de fondos y deben rendir cuentas de los gastos y de la administración de dichos fondos previsionales.</w:t>
      </w:r>
    </w:p>
    <w:p w14:paraId="70FC1AC1" w14:textId="77777777" w:rsidR="00631F70" w:rsidRPr="0039321C" w:rsidRDefault="00631F70" w:rsidP="00631F7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520"/>
        </w:tabs>
        <w:snapToGrid w:val="0"/>
        <w:jc w:val="both"/>
        <w:rPr>
          <w:lang w:val="es-ES_tradnl" w:eastAsia="es-ES"/>
        </w:rPr>
      </w:pPr>
    </w:p>
    <w:p w14:paraId="129B5494" w14:textId="77777777" w:rsidR="00631F70" w:rsidRPr="0039321C" w:rsidRDefault="00631F70" w:rsidP="00631F70">
      <w:pPr>
        <w:suppressAutoHyphens/>
        <w:ind w:left="567" w:hanging="567"/>
        <w:jc w:val="both"/>
        <w:rPr>
          <w:b/>
          <w:lang w:eastAsia="es-ES"/>
        </w:rPr>
      </w:pPr>
      <w:r w:rsidRPr="0039321C">
        <w:t>-</w:t>
      </w:r>
      <w:r w:rsidRPr="0039321C">
        <w:tab/>
      </w:r>
      <w:r w:rsidRPr="0039321C">
        <w:rPr>
          <w:b/>
          <w:bCs/>
        </w:rPr>
        <w:t xml:space="preserve">Comisión de Comercio del MERCOSUR (CCM) </w:t>
      </w:r>
    </w:p>
    <w:p w14:paraId="6C086BFC" w14:textId="77777777" w:rsidR="00631F70" w:rsidRPr="0039321C" w:rsidRDefault="00631F70" w:rsidP="00631F70">
      <w:pPr>
        <w:tabs>
          <w:tab w:val="left" w:pos="567"/>
          <w:tab w:val="left" w:pos="1134"/>
        </w:tabs>
        <w:suppressAutoHyphens/>
        <w:jc w:val="both"/>
        <w:rPr>
          <w:bCs/>
        </w:rPr>
      </w:pPr>
    </w:p>
    <w:p w14:paraId="1A23818F" w14:textId="77777777" w:rsidR="00631F70" w:rsidRPr="0039321C" w:rsidRDefault="00631F70" w:rsidP="00631F70">
      <w:pPr>
        <w:tabs>
          <w:tab w:val="left" w:pos="1778"/>
        </w:tabs>
        <w:suppressAutoHyphens/>
        <w:jc w:val="both"/>
        <w:rPr>
          <w:bCs/>
        </w:rPr>
      </w:pPr>
      <w:r w:rsidRPr="0039321C">
        <w:rPr>
          <w:bCs/>
        </w:rPr>
        <w:t xml:space="preserve">El GMC tomó nota de los resultados de la CCX y CCXI reuniones ordinarias de la CCM realizadas en Montevideo los días </w:t>
      </w:r>
      <w:r w:rsidRPr="0039321C">
        <w:t>6 y 7 de mayo y 3 y 4 de junio de 2025, respectivamente</w:t>
      </w:r>
      <w:r w:rsidRPr="0039321C">
        <w:rPr>
          <w:bCs/>
        </w:rPr>
        <w:t xml:space="preserve">. </w:t>
      </w:r>
    </w:p>
    <w:p w14:paraId="5F2E0AB6" w14:textId="77777777" w:rsidR="00631F70" w:rsidRPr="0039321C" w:rsidRDefault="00631F70" w:rsidP="00631F70">
      <w:pPr>
        <w:tabs>
          <w:tab w:val="left" w:pos="1778"/>
        </w:tabs>
        <w:suppressAutoHyphens/>
        <w:jc w:val="both"/>
        <w:rPr>
          <w:bCs/>
          <w:lang w:val="es-UY"/>
        </w:rPr>
      </w:pPr>
      <w:bookmarkStart w:id="6" w:name="_Hlk199841946"/>
    </w:p>
    <w:p w14:paraId="045DD810" w14:textId="77777777" w:rsidR="00631F70" w:rsidRPr="0039321C" w:rsidRDefault="00631F70" w:rsidP="00631F70">
      <w:pPr>
        <w:pStyle w:val="Prrafodelista"/>
        <w:numPr>
          <w:ilvl w:val="0"/>
          <w:numId w:val="13"/>
        </w:numPr>
        <w:jc w:val="both"/>
        <w:rPr>
          <w:b/>
        </w:rPr>
      </w:pPr>
      <w:r w:rsidRPr="0039321C">
        <w:rPr>
          <w:b/>
        </w:rPr>
        <w:t>Grupo de Asuntos Jurídicos e Institucionales del MERCOSUR (GAIM)</w:t>
      </w:r>
    </w:p>
    <w:p w14:paraId="1F369F87" w14:textId="77777777" w:rsidR="00631F70" w:rsidRPr="0039321C" w:rsidRDefault="00631F70" w:rsidP="00631F70">
      <w:pPr>
        <w:pStyle w:val="Prrafodelista"/>
        <w:jc w:val="both"/>
        <w:rPr>
          <w:b/>
        </w:rPr>
      </w:pPr>
      <w:r w:rsidRPr="0039321C">
        <w:rPr>
          <w:b/>
        </w:rPr>
        <w:t xml:space="preserve"> </w:t>
      </w:r>
    </w:p>
    <w:p w14:paraId="0D92BCFC" w14:textId="77777777" w:rsidR="00631F70" w:rsidRPr="0039321C" w:rsidRDefault="00631F70" w:rsidP="00631F70">
      <w:pPr>
        <w:jc w:val="both"/>
      </w:pPr>
      <w:r w:rsidRPr="0039321C">
        <w:t>El GMC tomó nota de los resultados de la XLVIII reunión ordinaria del GAIM realizada los días 27 y 28 de mayo de 2025, por sistema de videoconferencia de conformidad con lo establecido en la Resolución GMC N° 19/12.</w:t>
      </w:r>
    </w:p>
    <w:p w14:paraId="1BC476BD" w14:textId="77777777" w:rsidR="00631F70" w:rsidRPr="0039321C" w:rsidRDefault="00631F70" w:rsidP="00631F70">
      <w:pPr>
        <w:jc w:val="both"/>
      </w:pPr>
    </w:p>
    <w:bookmarkEnd w:id="6"/>
    <w:p w14:paraId="5B0BF5D1"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rFonts w:eastAsia="Arial Unicode MS"/>
          <w:bdr w:val="none" w:sz="0" w:space="0" w:color="auto" w:frame="1"/>
        </w:rPr>
      </w:pPr>
      <w:r w:rsidRPr="0039321C">
        <w:rPr>
          <w:rFonts w:eastAsia="Calibri"/>
          <w:b/>
          <w:bCs/>
        </w:rPr>
        <w:t xml:space="preserve">Grupo de Asuntos Presupuestarios (GAP) </w:t>
      </w:r>
    </w:p>
    <w:p w14:paraId="74E245DD" w14:textId="77777777" w:rsidR="00631F70" w:rsidRPr="0039321C" w:rsidRDefault="00631F70" w:rsidP="00631F70">
      <w:pPr>
        <w:pStyle w:val="xmsonormal"/>
        <w:shd w:val="clear" w:color="auto" w:fill="FFFFFF"/>
        <w:spacing w:before="0" w:beforeAutospacing="0" w:after="0" w:afterAutospacing="0"/>
        <w:jc w:val="both"/>
        <w:rPr>
          <w:rFonts w:ascii="Arial" w:hAnsi="Arial" w:cs="Arial"/>
          <w:bdr w:val="none" w:sz="0" w:space="0" w:color="auto" w:frame="1"/>
          <w:lang w:val="es-ES_tradnl"/>
        </w:rPr>
      </w:pPr>
    </w:p>
    <w:p w14:paraId="279F218D" w14:textId="77777777" w:rsidR="00631F70" w:rsidRPr="0039321C" w:rsidRDefault="00631F70" w:rsidP="00631F70">
      <w:pPr>
        <w:jc w:val="both"/>
      </w:pPr>
      <w:r w:rsidRPr="0039321C">
        <w:t>El GMC tomó nota de los resultados de la LXX reunión ordinaria del GAP realizada el día 12 de mayo de 2025, por sistema de videoconferencia de conformidad con lo establecido en la Resolución GMC N° 19/12.</w:t>
      </w:r>
    </w:p>
    <w:p w14:paraId="1ED6F837" w14:textId="77777777" w:rsidR="00631F70" w:rsidRPr="0039321C" w:rsidRDefault="00631F70" w:rsidP="00631F70">
      <w:pPr>
        <w:jc w:val="both"/>
      </w:pPr>
    </w:p>
    <w:p w14:paraId="37FD0F3A" w14:textId="77777777" w:rsidR="00631F70" w:rsidRPr="0039321C" w:rsidRDefault="00631F70" w:rsidP="00631F70">
      <w:pPr>
        <w:jc w:val="both"/>
      </w:pPr>
      <w:r w:rsidRPr="0039321C">
        <w:t>El GMC tomó nota de los informes de los estados financieros al 31 de diciembre de 2024 y de los correspondientes informes de auditoría externa de la Secretaría del Tribunal Permanente de Revisión, del Instituto Social del MERCOSUR y del Instituto de Políticas Públicas de Derechos Humanos.</w:t>
      </w:r>
    </w:p>
    <w:p w14:paraId="023DF539" w14:textId="77777777" w:rsidR="00631F70" w:rsidRPr="0039321C" w:rsidRDefault="00631F70" w:rsidP="00631F70">
      <w:pPr>
        <w:tabs>
          <w:tab w:val="left" w:pos="1778"/>
        </w:tabs>
        <w:suppressAutoHyphens/>
        <w:jc w:val="both"/>
      </w:pPr>
    </w:p>
    <w:p w14:paraId="1DF53452"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rFonts w:eastAsia="Arial Unicode MS"/>
          <w:bdr w:val="none" w:sz="0" w:space="0" w:color="auto" w:frame="1"/>
        </w:rPr>
      </w:pPr>
      <w:r w:rsidRPr="0039321C">
        <w:rPr>
          <w:rFonts w:eastAsia="Calibri"/>
          <w:b/>
          <w:bCs/>
        </w:rPr>
        <w:t xml:space="preserve">Grupo de Cooperación Internacional (GCI)  </w:t>
      </w:r>
    </w:p>
    <w:p w14:paraId="62E4F280" w14:textId="77777777" w:rsidR="00631F70" w:rsidRPr="0039321C" w:rsidRDefault="00631F70" w:rsidP="00631F70">
      <w:pPr>
        <w:pStyle w:val="xmsonormal"/>
        <w:shd w:val="clear" w:color="auto" w:fill="FFFFFF"/>
        <w:spacing w:before="0" w:beforeAutospacing="0" w:after="0" w:afterAutospacing="0"/>
        <w:jc w:val="both"/>
        <w:rPr>
          <w:rFonts w:ascii="Arial" w:hAnsi="Arial" w:cs="Arial"/>
          <w:bdr w:val="none" w:sz="0" w:space="0" w:color="auto" w:frame="1"/>
          <w:lang w:val="es-ES_tradnl"/>
        </w:rPr>
      </w:pPr>
    </w:p>
    <w:p w14:paraId="0437F8A3" w14:textId="77777777" w:rsidR="00631F70" w:rsidRPr="0039321C" w:rsidRDefault="00631F70" w:rsidP="00631F70">
      <w:pPr>
        <w:jc w:val="both"/>
      </w:pPr>
      <w:r w:rsidRPr="0039321C">
        <w:t>El GMC tomó nota de los resultados de la XXXV reunión ordinaria del GCI realizada el día 29 de abril de 2025, por sistema de videoconferencia de conformidad con lo establecido en la Resolución GMC N° 19/12.</w:t>
      </w:r>
    </w:p>
    <w:p w14:paraId="724A3A69" w14:textId="77777777" w:rsidR="00631F70" w:rsidRPr="0039321C" w:rsidRDefault="00631F70" w:rsidP="00631F70">
      <w:pPr>
        <w:jc w:val="both"/>
      </w:pPr>
    </w:p>
    <w:p w14:paraId="24AFCD00" w14:textId="45ACCAFA" w:rsidR="00631F70" w:rsidRPr="0039321C" w:rsidRDefault="00631F70" w:rsidP="00631F70">
      <w:pPr>
        <w:shd w:val="clear" w:color="auto" w:fill="FFFFFF"/>
        <w:jc w:val="both"/>
        <w:rPr>
          <w:rFonts w:eastAsia="Times New Roman"/>
          <w:bdr w:val="none" w:sz="0" w:space="0" w:color="auto" w:frame="1"/>
          <w:lang w:val="es-UY"/>
        </w:rPr>
      </w:pPr>
      <w:r w:rsidRPr="0039321C">
        <w:rPr>
          <w:rFonts w:eastAsia="Times New Roman"/>
          <w:bdr w:val="none" w:sz="0" w:space="0" w:color="auto" w:frame="1"/>
          <w:lang w:val="es-UY"/>
        </w:rPr>
        <w:t xml:space="preserve">El GMC tomó conocimiento </w:t>
      </w:r>
      <w:r w:rsidRPr="0039321C">
        <w:rPr>
          <w:rFonts w:eastAsia="Times New Roman"/>
          <w:bCs/>
          <w:lang w:val="es-UY"/>
        </w:rPr>
        <w:t xml:space="preserve">del Formulario para la Evaluación del Proyecto “Fortalecimiento de la infraestructura de calidad para la promoción de la eficiencia energética en los Estados Partes del MERCOSUR”, ejecutado por el SGT N° 3 "Reglamentos Técnicos y Evaluación de la Conformidad” entre 2019 y 2024, elaborado por la Coordinación Regional del Proyecto (Laboratorio Tecnológico del Uruguay - LATU), en el marco de lo dispuesto en el Título V de la Decisión CMC N° 23/14 </w:t>
      </w:r>
      <w:r w:rsidRPr="0039321C">
        <w:rPr>
          <w:rFonts w:eastAsia="Times New Roman"/>
          <w:b/>
          <w:bCs/>
          <w:bdr w:val="none" w:sz="0" w:space="0" w:color="auto" w:frame="1"/>
          <w:lang w:val="es-UY"/>
        </w:rPr>
        <w:t>(Anexo VI)</w:t>
      </w:r>
      <w:r w:rsidRPr="0039321C">
        <w:rPr>
          <w:rFonts w:eastAsia="Times New Roman"/>
          <w:bdr w:val="none" w:sz="0" w:space="0" w:color="auto" w:frame="1"/>
          <w:lang w:val="es-UY"/>
        </w:rPr>
        <w:t>.</w:t>
      </w:r>
    </w:p>
    <w:p w14:paraId="07584069" w14:textId="77777777" w:rsidR="00631F70" w:rsidRPr="0039321C" w:rsidRDefault="00631F70" w:rsidP="00631F70">
      <w:pPr>
        <w:jc w:val="both"/>
        <w:rPr>
          <w:lang w:val="es-UY"/>
        </w:rPr>
      </w:pPr>
    </w:p>
    <w:p w14:paraId="5FABB397"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rFonts w:eastAsia="Arial Unicode MS"/>
          <w:bdr w:val="none" w:sz="0" w:space="0" w:color="auto" w:frame="1"/>
        </w:rPr>
      </w:pPr>
      <w:r w:rsidRPr="0039321C">
        <w:rPr>
          <w:rFonts w:eastAsia="Calibri"/>
          <w:b/>
          <w:bCs/>
        </w:rPr>
        <w:t xml:space="preserve">Grupo de Incorporación de la Normativa MERCOSUR (GIN) </w:t>
      </w:r>
    </w:p>
    <w:p w14:paraId="59159194" w14:textId="77777777" w:rsidR="00631F70" w:rsidRPr="0039321C" w:rsidRDefault="00631F70" w:rsidP="00631F70">
      <w:pPr>
        <w:pStyle w:val="xmsonormal"/>
        <w:shd w:val="clear" w:color="auto" w:fill="FFFFFF"/>
        <w:spacing w:before="0" w:beforeAutospacing="0" w:after="0" w:afterAutospacing="0"/>
        <w:jc w:val="both"/>
        <w:rPr>
          <w:rFonts w:ascii="Arial" w:hAnsi="Arial" w:cs="Arial"/>
          <w:bdr w:val="none" w:sz="0" w:space="0" w:color="auto" w:frame="1"/>
          <w:lang w:val="es-ES_tradnl"/>
        </w:rPr>
      </w:pPr>
    </w:p>
    <w:p w14:paraId="2B7EBFEC" w14:textId="77777777" w:rsidR="00631F70" w:rsidRPr="0039321C" w:rsidRDefault="00631F70" w:rsidP="00631F70">
      <w:pPr>
        <w:jc w:val="both"/>
      </w:pPr>
      <w:r w:rsidRPr="0039321C">
        <w:t>El GMC tomó nota de los resultados de la X reunión extraordinaria del GIN realizada el día 13 de mayo de 2025, por sistema de videoconferencia de conformidad con lo establecido en la Resolución GMC N° 19/12.</w:t>
      </w:r>
    </w:p>
    <w:p w14:paraId="38957C74" w14:textId="77777777" w:rsidR="00631F70" w:rsidRPr="0039321C" w:rsidRDefault="00631F70" w:rsidP="00631F70">
      <w:pPr>
        <w:jc w:val="both"/>
      </w:pPr>
    </w:p>
    <w:p w14:paraId="59D43F10"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b/>
          <w:bCs/>
        </w:rPr>
      </w:pPr>
      <w:r w:rsidRPr="0039321C">
        <w:rPr>
          <w:b/>
          <w:bCs/>
        </w:rPr>
        <w:t xml:space="preserve">Grupo Agenda Digital (GAD) </w:t>
      </w:r>
    </w:p>
    <w:p w14:paraId="3E84293F" w14:textId="77777777" w:rsidR="00631F70" w:rsidRPr="0039321C" w:rsidRDefault="00631F70" w:rsidP="00631F70">
      <w:pPr>
        <w:tabs>
          <w:tab w:val="left" w:pos="1778"/>
        </w:tabs>
        <w:suppressAutoHyphens/>
        <w:jc w:val="both"/>
        <w:rPr>
          <w:b/>
          <w:bCs/>
        </w:rPr>
      </w:pPr>
    </w:p>
    <w:p w14:paraId="6F2F26F5" w14:textId="77777777" w:rsidR="00631F70" w:rsidRPr="0039321C" w:rsidRDefault="00631F70" w:rsidP="00631F70">
      <w:pPr>
        <w:pStyle w:val="xmsonormal"/>
        <w:shd w:val="clear" w:color="auto" w:fill="FFFFFF"/>
        <w:spacing w:before="0" w:beforeAutospacing="0" w:after="0" w:afterAutospacing="0"/>
        <w:jc w:val="both"/>
        <w:rPr>
          <w:rFonts w:ascii="Arial" w:hAnsi="Arial" w:cs="Arial"/>
          <w:bdr w:val="none" w:sz="0" w:space="0" w:color="auto" w:frame="1"/>
          <w:lang w:val="es-ES_tradnl"/>
        </w:rPr>
      </w:pPr>
      <w:r w:rsidRPr="0039321C">
        <w:rPr>
          <w:rFonts w:ascii="Arial" w:hAnsi="Arial" w:cs="Arial"/>
          <w:bCs/>
          <w:lang w:val="es-ES_tradnl"/>
        </w:rPr>
        <w:t xml:space="preserve">El GMC tomó nota de los resultados de la XXXII reunión ordinaria del GAD realizada el día 16 de mayo de 2025, </w:t>
      </w:r>
      <w:r w:rsidRPr="0039321C">
        <w:rPr>
          <w:rFonts w:ascii="Arial" w:hAnsi="Arial" w:cs="Arial"/>
          <w:bdr w:val="none" w:sz="0" w:space="0" w:color="auto" w:frame="1"/>
          <w:lang w:val="es-ES_tradnl"/>
        </w:rPr>
        <w:t xml:space="preserve">por sistema de videoconferencia de conformidad con lo establecido en la Resolución GMC N° 19/12. </w:t>
      </w:r>
    </w:p>
    <w:p w14:paraId="7EF6735F" w14:textId="77777777" w:rsidR="00631F70" w:rsidRPr="0039321C" w:rsidRDefault="00631F70" w:rsidP="00631F70">
      <w:pPr>
        <w:jc w:val="both"/>
      </w:pPr>
    </w:p>
    <w:p w14:paraId="4FB4F2C8"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b/>
          <w:bCs/>
        </w:rPr>
      </w:pPr>
      <w:r w:rsidRPr="0039321C">
        <w:rPr>
          <w:b/>
          <w:bCs/>
        </w:rPr>
        <w:t xml:space="preserve">Grupo de Alto Nivel para la Estrategia MERCOSUR de Crecimiento del Empleo (GANEMPLE) </w:t>
      </w:r>
    </w:p>
    <w:p w14:paraId="6BD2B274" w14:textId="77777777" w:rsidR="00631F70" w:rsidRPr="0039321C" w:rsidRDefault="00631F70" w:rsidP="00631F70">
      <w:pPr>
        <w:tabs>
          <w:tab w:val="left" w:pos="1778"/>
        </w:tabs>
        <w:suppressAutoHyphens/>
        <w:jc w:val="both"/>
        <w:rPr>
          <w:b/>
          <w:bCs/>
        </w:rPr>
      </w:pPr>
    </w:p>
    <w:p w14:paraId="0D14F724" w14:textId="77777777" w:rsidR="00631F70" w:rsidRPr="0039321C" w:rsidRDefault="00631F70" w:rsidP="00631F70">
      <w:pPr>
        <w:pStyle w:val="xmsonormal"/>
        <w:shd w:val="clear" w:color="auto" w:fill="FFFFFF"/>
        <w:spacing w:before="0" w:beforeAutospacing="0" w:after="0" w:afterAutospacing="0"/>
        <w:jc w:val="both"/>
        <w:rPr>
          <w:rFonts w:ascii="Arial" w:hAnsi="Arial" w:cs="Arial"/>
          <w:bdr w:val="none" w:sz="0" w:space="0" w:color="auto" w:frame="1"/>
          <w:lang w:val="es-ES_tradnl"/>
        </w:rPr>
      </w:pPr>
      <w:r w:rsidRPr="0039321C">
        <w:rPr>
          <w:rFonts w:ascii="Arial" w:hAnsi="Arial" w:cs="Arial"/>
          <w:bCs/>
          <w:lang w:val="es-ES_tradnl"/>
        </w:rPr>
        <w:t xml:space="preserve">El GMC tomó nota de los resultados de la XXXVII reunión ordinaria del GANEMPLE realizada el día 22 de mayo de 2025, </w:t>
      </w:r>
      <w:r w:rsidRPr="0039321C">
        <w:rPr>
          <w:rFonts w:ascii="Arial" w:hAnsi="Arial" w:cs="Arial"/>
          <w:bdr w:val="none" w:sz="0" w:space="0" w:color="auto" w:frame="1"/>
          <w:lang w:val="es-ES_tradnl"/>
        </w:rPr>
        <w:t>por sistema de videoconferencia de conformidad con lo establecido en la Resolución GMC N° 19/12.</w:t>
      </w:r>
    </w:p>
    <w:p w14:paraId="7859E23D" w14:textId="77777777" w:rsidR="00631F70" w:rsidRPr="0039321C" w:rsidRDefault="00631F70" w:rsidP="00631F70">
      <w:pPr>
        <w:pStyle w:val="xmsonormal"/>
        <w:shd w:val="clear" w:color="auto" w:fill="FFFFFF"/>
        <w:spacing w:before="0" w:beforeAutospacing="0" w:after="0" w:afterAutospacing="0"/>
        <w:jc w:val="both"/>
        <w:rPr>
          <w:rFonts w:ascii="Arial" w:hAnsi="Arial" w:cs="Arial"/>
          <w:bdr w:val="none" w:sz="0" w:space="0" w:color="auto" w:frame="1"/>
          <w:lang w:val="es-ES_tradnl"/>
        </w:rPr>
      </w:pPr>
    </w:p>
    <w:p w14:paraId="2B4926E9"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b/>
          <w:bCs/>
        </w:rPr>
      </w:pPr>
      <w:r w:rsidRPr="0039321C">
        <w:rPr>
          <w:b/>
        </w:rPr>
        <w:t>Subgrupo de Trabajo N° 1 “Comunicaciones” (SGT N° 1)</w:t>
      </w:r>
    </w:p>
    <w:p w14:paraId="30669016"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ES_tradnl"/>
        </w:rPr>
      </w:pPr>
    </w:p>
    <w:p w14:paraId="69B274DB" w14:textId="77777777" w:rsidR="00631F70" w:rsidRPr="0039321C" w:rsidRDefault="00631F70" w:rsidP="00631F70">
      <w:pPr>
        <w:jc w:val="both"/>
      </w:pPr>
      <w:r w:rsidRPr="0039321C">
        <w:t>El GMC tomó nota de los resultados de la LXVI reunión ordinaria del SGT N° 1 realizada en Buenos Aires entre los días 5 y 9 de mayo de 2025.</w:t>
      </w:r>
    </w:p>
    <w:p w14:paraId="7E39DFBA"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ES_tradnl"/>
        </w:rPr>
      </w:pPr>
    </w:p>
    <w:p w14:paraId="0D48F189" w14:textId="77777777" w:rsidR="00631F70" w:rsidRPr="0039321C" w:rsidRDefault="00631F70" w:rsidP="00631F70">
      <w:pPr>
        <w:jc w:val="both"/>
      </w:pPr>
      <w:r w:rsidRPr="0039321C">
        <w:rPr>
          <w:rFonts w:eastAsiaTheme="minorHAnsi"/>
        </w:rPr>
        <w:t xml:space="preserve">Los proyectos de Recomendación N° 01/25 </w:t>
      </w:r>
      <w:r w:rsidRPr="0039321C">
        <w:t>“</w:t>
      </w:r>
      <w:r w:rsidRPr="0039321C">
        <w:rPr>
          <w:rFonts w:ascii="ArialMT" w:eastAsia="Times New Roman" w:hAnsi="ArialMT" w:cs="Times New Roman"/>
          <w:lang w:val="es-UY" w:eastAsia="en-US"/>
        </w:rPr>
        <w:t>Seguridad y resiliencia de infraestructuras de cables submarinos</w:t>
      </w:r>
      <w:r w:rsidRPr="0039321C">
        <w:t>” y N° 02/25 “</w:t>
      </w:r>
      <w:r w:rsidRPr="0039321C">
        <w:rPr>
          <w:rFonts w:ascii="ArialMT" w:eastAsia="Times New Roman" w:hAnsi="ArialMT" w:cs="Times New Roman"/>
          <w:lang w:val="es-UY" w:eastAsia="en-US"/>
        </w:rPr>
        <w:t>Acelerar la adopción de IPv6 por los Estados Partes para impulsar el crecimiento digital y la integración económica en el MERCOSUR</w:t>
      </w:r>
      <w:r w:rsidRPr="0039321C">
        <w:t>” elevados por el SGT N° 1 permanecen en el ámbito del GMC.</w:t>
      </w:r>
    </w:p>
    <w:p w14:paraId="4266DE20" w14:textId="77777777" w:rsidR="00631F70" w:rsidRPr="0039321C" w:rsidRDefault="00631F70" w:rsidP="00631F70">
      <w:pPr>
        <w:pStyle w:val="xmsonormal"/>
        <w:shd w:val="clear" w:color="auto" w:fill="FFFFFF"/>
        <w:spacing w:before="0" w:beforeAutospacing="0" w:after="0" w:afterAutospacing="0"/>
        <w:jc w:val="both"/>
        <w:rPr>
          <w:rFonts w:ascii="Arial" w:hAnsi="Arial" w:cs="Arial"/>
          <w:bdr w:val="none" w:sz="0" w:space="0" w:color="auto" w:frame="1"/>
          <w:lang w:val="es-AR"/>
        </w:rPr>
      </w:pPr>
    </w:p>
    <w:p w14:paraId="7F6444CB"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b/>
          <w:bCs/>
        </w:rPr>
      </w:pPr>
      <w:r w:rsidRPr="0039321C">
        <w:rPr>
          <w:b/>
        </w:rPr>
        <w:t>Subgrupo de Trabajo N° 4 “Asuntos Financieros” (SGT N° 4)</w:t>
      </w:r>
    </w:p>
    <w:p w14:paraId="44B0116A"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ES_tradnl"/>
        </w:rPr>
      </w:pPr>
    </w:p>
    <w:p w14:paraId="3198D81D" w14:textId="77777777" w:rsidR="00631F70" w:rsidRPr="0039321C" w:rsidRDefault="00631F70" w:rsidP="00631F70">
      <w:pPr>
        <w:jc w:val="both"/>
      </w:pPr>
      <w:r w:rsidRPr="0039321C">
        <w:t>El GMC tomó nota de los resultados de la LVII reunión ordinaria del SGT N° 4 realizada entre los días 19 y 21 de mayo de 2025,</w:t>
      </w:r>
      <w:r w:rsidRPr="0039321C">
        <w:rPr>
          <w:bdr w:val="none" w:sz="0" w:space="0" w:color="auto" w:frame="1"/>
          <w:lang w:val="es-ES_tradnl"/>
        </w:rPr>
        <w:t xml:space="preserve"> </w:t>
      </w:r>
      <w:bookmarkStart w:id="7" w:name="_Hlk199859901"/>
      <w:r w:rsidRPr="0039321C">
        <w:rPr>
          <w:bdr w:val="none" w:sz="0" w:space="0" w:color="auto" w:frame="1"/>
          <w:lang w:val="es-ES_tradnl"/>
        </w:rPr>
        <w:t>por sistema de videoconferencia de conformidad con lo establecido en la Resolución GMC N° 19/12.</w:t>
      </w:r>
      <w:bookmarkEnd w:id="7"/>
    </w:p>
    <w:p w14:paraId="4FA7AAC0"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ES_tradnl"/>
        </w:rPr>
      </w:pPr>
    </w:p>
    <w:p w14:paraId="6E4E55E6"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b/>
          <w:bCs/>
          <w:lang w:val="pt-BR"/>
        </w:rPr>
      </w:pPr>
      <w:r w:rsidRPr="0039321C">
        <w:rPr>
          <w:b/>
          <w:lang w:val="pt-BR"/>
        </w:rPr>
        <w:t>Subgrupo de Trabajo N° 5 “Transporte” (SGT N° 5)</w:t>
      </w:r>
    </w:p>
    <w:p w14:paraId="4E4243B4"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pt-BR"/>
        </w:rPr>
      </w:pPr>
    </w:p>
    <w:p w14:paraId="5F2C20A3" w14:textId="77777777" w:rsidR="00631F70" w:rsidRPr="0039321C" w:rsidRDefault="00631F70" w:rsidP="00631F70">
      <w:pPr>
        <w:jc w:val="both"/>
      </w:pPr>
      <w:r w:rsidRPr="0039321C">
        <w:t xml:space="preserve">El GMC tomó nota de los resultados de la LXVII reunión ordinaria del SGT N° 5 realizada en Buenos Aires los días 4 y 5 de junio de 2025. </w:t>
      </w:r>
    </w:p>
    <w:p w14:paraId="3AECFBA9" w14:textId="77777777" w:rsidR="00631F70" w:rsidRPr="0039321C" w:rsidRDefault="00631F70" w:rsidP="00631F70">
      <w:pPr>
        <w:suppressAutoHyphens/>
        <w:jc w:val="both"/>
      </w:pPr>
    </w:p>
    <w:p w14:paraId="307F5232"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b/>
          <w:bCs/>
        </w:rPr>
      </w:pPr>
      <w:r w:rsidRPr="0039321C">
        <w:rPr>
          <w:b/>
        </w:rPr>
        <w:t>Subgrupo de Trabajo N° 6 “Medio Ambiente” (SGT N° 6)</w:t>
      </w:r>
    </w:p>
    <w:p w14:paraId="1F810CCD"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ES_tradnl"/>
        </w:rPr>
      </w:pPr>
    </w:p>
    <w:p w14:paraId="34D4D6A3" w14:textId="77777777" w:rsidR="00631F70" w:rsidRPr="0039321C" w:rsidRDefault="00631F70" w:rsidP="00631F70">
      <w:pPr>
        <w:jc w:val="both"/>
      </w:pPr>
      <w:r w:rsidRPr="0039321C">
        <w:t>El GMC tomó nota de los resultados de la LXXVIII reunión ordinaria del SGT N° 6 realizada el día 23 de mayo de 2025,</w:t>
      </w:r>
      <w:r w:rsidRPr="0039321C">
        <w:rPr>
          <w:bdr w:val="none" w:sz="0" w:space="0" w:color="auto" w:frame="1"/>
          <w:lang w:val="es-ES_tradnl"/>
        </w:rPr>
        <w:t xml:space="preserve"> por sistema de videoconferencia de conformidad con lo establecido en la Resolución GMC N°19/12.</w:t>
      </w:r>
    </w:p>
    <w:p w14:paraId="643AED99"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ES_tradnl"/>
        </w:rPr>
      </w:pPr>
    </w:p>
    <w:p w14:paraId="43BA043D"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b/>
          <w:bCs/>
          <w:lang w:val="pt-BR"/>
        </w:rPr>
      </w:pPr>
      <w:r w:rsidRPr="0039321C">
        <w:rPr>
          <w:b/>
          <w:lang w:val="pt-BR"/>
        </w:rPr>
        <w:t>Subgrupo de Trabajo N° 8 “Agricultura” (SGT N° 8)</w:t>
      </w:r>
    </w:p>
    <w:p w14:paraId="52416316"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pt-BR"/>
        </w:rPr>
      </w:pPr>
    </w:p>
    <w:p w14:paraId="31833569" w14:textId="77777777" w:rsidR="00631F70" w:rsidRPr="0039321C" w:rsidRDefault="00631F70" w:rsidP="00631F70">
      <w:pPr>
        <w:jc w:val="both"/>
      </w:pPr>
      <w:r w:rsidRPr="0039321C">
        <w:t>El GMC tomó nota de los resultados de la LXVI reunión ordinaria del SGT N° 8 realizada en Buenos Aires entre los días 27 y 29 de mayo de 2025.</w:t>
      </w:r>
    </w:p>
    <w:p w14:paraId="11A4BEA3"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AR"/>
        </w:rPr>
      </w:pPr>
    </w:p>
    <w:p w14:paraId="78321D3F" w14:textId="77777777" w:rsidR="00631F70" w:rsidRPr="0039321C" w:rsidRDefault="00631F70" w:rsidP="00631F70">
      <w:pPr>
        <w:jc w:val="both"/>
        <w:rPr>
          <w:rFonts w:eastAsia="Trebuchet MS"/>
          <w:lang w:eastAsia="pt-BR"/>
        </w:rPr>
      </w:pPr>
      <w:r w:rsidRPr="0039321C">
        <w:rPr>
          <w:rFonts w:eastAsia="Trebuchet MS"/>
          <w:lang w:eastAsia="pt-BR"/>
        </w:rPr>
        <w:t xml:space="preserve">Al respecto, tomó conocimiento de la estructura interna del SGT N° 8, presentada de conformidad con lo establecido en la Decisión CMC N° 19/19. </w:t>
      </w:r>
    </w:p>
    <w:p w14:paraId="3598F645"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AR"/>
        </w:rPr>
      </w:pPr>
    </w:p>
    <w:p w14:paraId="482C7C9F" w14:textId="77777777" w:rsidR="00631F70" w:rsidRPr="0039321C" w:rsidRDefault="00631F70" w:rsidP="00631F70">
      <w:pPr>
        <w:pStyle w:val="Prrafodelista"/>
        <w:numPr>
          <w:ilvl w:val="0"/>
          <w:numId w:val="5"/>
        </w:numPr>
        <w:tabs>
          <w:tab w:val="left" w:pos="1778"/>
        </w:tabs>
        <w:suppressAutoHyphens/>
        <w:ind w:left="567" w:hanging="567"/>
        <w:contextualSpacing w:val="0"/>
        <w:jc w:val="both"/>
        <w:rPr>
          <w:lang w:val="es-UY"/>
        </w:rPr>
      </w:pPr>
      <w:r w:rsidRPr="0039321C">
        <w:rPr>
          <w:b/>
          <w:bCs/>
          <w:lang w:val="es-UY"/>
        </w:rPr>
        <w:t xml:space="preserve">Subgrupo de Trabajo N° 10 “Asuntos Laborales, Empleo y Seguridad Social” </w:t>
      </w:r>
      <w:r w:rsidRPr="0039321C">
        <w:rPr>
          <w:b/>
          <w:lang w:val="es-UY"/>
        </w:rPr>
        <w:t>(SGT N° 10)</w:t>
      </w:r>
    </w:p>
    <w:p w14:paraId="6DB5CB82" w14:textId="77777777" w:rsidR="00631F70" w:rsidRPr="0039321C" w:rsidRDefault="00631F70" w:rsidP="00631F70">
      <w:pPr>
        <w:tabs>
          <w:tab w:val="left" w:pos="1778"/>
        </w:tabs>
        <w:suppressAutoHyphens/>
        <w:jc w:val="both"/>
        <w:rPr>
          <w:lang w:val="es-UY"/>
        </w:rPr>
      </w:pPr>
    </w:p>
    <w:p w14:paraId="724D1BB5" w14:textId="77777777" w:rsidR="00631F70" w:rsidRPr="0039321C" w:rsidRDefault="00631F70" w:rsidP="00631F70">
      <w:pPr>
        <w:pStyle w:val="xmsonormal"/>
        <w:shd w:val="clear" w:color="auto" w:fill="FFFFFF"/>
        <w:spacing w:before="0" w:beforeAutospacing="0" w:after="0" w:afterAutospacing="0"/>
        <w:jc w:val="both"/>
        <w:rPr>
          <w:rFonts w:ascii="Arial" w:hAnsi="Arial" w:cs="Arial"/>
          <w:bdr w:val="none" w:sz="0" w:space="0" w:color="auto" w:frame="1"/>
          <w:lang w:val="es-ES_tradnl"/>
        </w:rPr>
      </w:pPr>
      <w:r w:rsidRPr="0039321C">
        <w:rPr>
          <w:rFonts w:ascii="Arial" w:hAnsi="Arial" w:cs="Arial"/>
        </w:rPr>
        <w:t xml:space="preserve">El GMC tomó nota de los resultados de la LVII reunión ordinaria del SGT N° 10 realizada </w:t>
      </w:r>
      <w:r w:rsidRPr="0039321C">
        <w:rPr>
          <w:rFonts w:ascii="Arial" w:hAnsi="Arial" w:cs="Arial"/>
          <w:bCs/>
          <w:lang w:val="es-ES_tradnl"/>
        </w:rPr>
        <w:t xml:space="preserve">el día 26 de mayo de 2025, </w:t>
      </w:r>
      <w:r w:rsidRPr="0039321C">
        <w:rPr>
          <w:rFonts w:ascii="Arial" w:hAnsi="Arial" w:cs="Arial"/>
          <w:bdr w:val="none" w:sz="0" w:space="0" w:color="auto" w:frame="1"/>
          <w:lang w:val="es-ES_tradnl"/>
        </w:rPr>
        <w:t>por sistema de videoconferencia de conformidad con lo establecido en la Resolución GMC N°19/12.</w:t>
      </w:r>
    </w:p>
    <w:p w14:paraId="132CD4BC" w14:textId="77777777" w:rsidR="00631F70" w:rsidRPr="0039321C" w:rsidRDefault="00631F70" w:rsidP="00631F70">
      <w:pPr>
        <w:widowControl w:val="0"/>
        <w:jc w:val="both"/>
      </w:pPr>
    </w:p>
    <w:p w14:paraId="39E9EC04" w14:textId="77777777" w:rsidR="00631F70" w:rsidRPr="0039321C" w:rsidRDefault="00631F70" w:rsidP="00631F70">
      <w:pPr>
        <w:pStyle w:val="Prrafodelista"/>
        <w:numPr>
          <w:ilvl w:val="0"/>
          <w:numId w:val="5"/>
        </w:numPr>
        <w:tabs>
          <w:tab w:val="left" w:pos="1778"/>
        </w:tabs>
        <w:suppressAutoHyphens/>
        <w:ind w:left="567" w:hanging="567"/>
        <w:contextualSpacing w:val="0"/>
        <w:jc w:val="both"/>
      </w:pPr>
      <w:r w:rsidRPr="0039321C">
        <w:rPr>
          <w:b/>
          <w:bCs/>
        </w:rPr>
        <w:t xml:space="preserve">Subgrupo de Trabajo N° 11 “Salud” </w:t>
      </w:r>
      <w:r w:rsidRPr="0039321C">
        <w:rPr>
          <w:b/>
        </w:rPr>
        <w:t>(SGT N° 11)</w:t>
      </w:r>
    </w:p>
    <w:p w14:paraId="5E102660" w14:textId="77777777" w:rsidR="00631F70" w:rsidRPr="0039321C" w:rsidRDefault="00631F70" w:rsidP="00631F70">
      <w:pPr>
        <w:tabs>
          <w:tab w:val="left" w:pos="1778"/>
        </w:tabs>
        <w:suppressAutoHyphens/>
        <w:jc w:val="both"/>
      </w:pPr>
    </w:p>
    <w:p w14:paraId="2C9D114F" w14:textId="77777777" w:rsidR="00631F70" w:rsidRPr="0039321C" w:rsidRDefault="00631F70" w:rsidP="00631F70">
      <w:pPr>
        <w:widowControl w:val="0"/>
        <w:jc w:val="both"/>
      </w:pPr>
      <w:r w:rsidRPr="0039321C">
        <w:t>El GMC tomó nota de los resultados de la LXII reunión ordinaria del SGT N° 11 realizada en Buenos Aires entre los días 5 y 9 de mayo</w:t>
      </w:r>
      <w:r w:rsidRPr="0039321C">
        <w:rPr>
          <w:rFonts w:eastAsia="Trebuchet MS"/>
          <w:lang w:eastAsia="pt-BR"/>
        </w:rPr>
        <w:t xml:space="preserve"> de 2025</w:t>
      </w:r>
      <w:r w:rsidRPr="0039321C">
        <w:t>.</w:t>
      </w:r>
    </w:p>
    <w:p w14:paraId="20ADD4C6" w14:textId="77777777" w:rsidR="00631F70" w:rsidRPr="0039321C" w:rsidRDefault="00631F70" w:rsidP="00631F70">
      <w:pPr>
        <w:jc w:val="both"/>
        <w:rPr>
          <w:rFonts w:eastAsiaTheme="minorHAnsi"/>
        </w:rPr>
      </w:pPr>
    </w:p>
    <w:p w14:paraId="47C877F0" w14:textId="77777777" w:rsidR="00631F70" w:rsidRPr="0039321C" w:rsidRDefault="00631F70" w:rsidP="00631F70">
      <w:pPr>
        <w:jc w:val="both"/>
      </w:pPr>
      <w:r w:rsidRPr="0039321C">
        <w:rPr>
          <w:rFonts w:eastAsiaTheme="minorHAnsi"/>
        </w:rPr>
        <w:t xml:space="preserve">El GMC aprobó las Resoluciones N° </w:t>
      </w:r>
      <w:r w:rsidRPr="0039321C">
        <w:t>05/25</w:t>
      </w:r>
      <w:r w:rsidRPr="0039321C">
        <w:rPr>
          <w:b/>
          <w:bCs/>
        </w:rPr>
        <w:t xml:space="preserve"> “</w:t>
      </w:r>
      <w:r w:rsidRPr="0039321C">
        <w:rPr>
          <w:lang w:val="es-ES_tradnl" w:eastAsia="es-ES"/>
        </w:rPr>
        <w:t>Reglamento Técnico MERCOSUR para Productos de Limpieza y Afines (Derogación de la Resolución GMC N° 47/07)”, N° 06/25 “</w:t>
      </w:r>
      <w:r w:rsidRPr="0039321C">
        <w:rPr>
          <w:highlight w:val="white"/>
          <w:lang w:val="es-ES_tradnl" w:eastAsia="es-ES"/>
        </w:rPr>
        <w:t xml:space="preserve">Reglamento Técnico MERCOSUR sobre Lista de Sustancias que los Productos de Higiene Personal, Cosméticos y Perfumes no deben contener excepto en las condiciones y con las restricciones establecidas </w:t>
      </w:r>
      <w:r w:rsidRPr="0039321C">
        <w:rPr>
          <w:highlight w:val="white"/>
          <w:lang w:val="es-ES_tradnl" w:eastAsia="es-ES"/>
        </w:rPr>
        <w:lastRenderedPageBreak/>
        <w:t xml:space="preserve">(Derogación de las </w:t>
      </w:r>
      <w:r w:rsidRPr="0039321C">
        <w:rPr>
          <w:lang w:val="es-ES_tradnl" w:eastAsia="es-ES"/>
        </w:rPr>
        <w:t>Resoluciones</w:t>
      </w:r>
      <w:r w:rsidRPr="0039321C">
        <w:rPr>
          <w:highlight w:val="white"/>
          <w:lang w:val="es-ES_tradnl" w:eastAsia="es-ES"/>
        </w:rPr>
        <w:t xml:space="preserve"> GMC Nº 24/11 y 35/22)</w:t>
      </w:r>
      <w:r w:rsidRPr="0039321C">
        <w:rPr>
          <w:lang w:val="es-ES_tradnl" w:eastAsia="es-ES"/>
        </w:rPr>
        <w:t>”</w:t>
      </w:r>
      <w:r w:rsidRPr="0039321C">
        <w:rPr>
          <w:b/>
          <w:bCs/>
        </w:rPr>
        <w:t xml:space="preserve"> </w:t>
      </w:r>
      <w:r w:rsidRPr="0039321C">
        <w:t>y N° 07/25</w:t>
      </w:r>
      <w:r w:rsidRPr="0039321C">
        <w:rPr>
          <w:b/>
          <w:bCs/>
        </w:rPr>
        <w:t xml:space="preserve"> “</w:t>
      </w:r>
      <w:r w:rsidRPr="0039321C">
        <w:rPr>
          <w:highlight w:val="white"/>
          <w:lang w:val="es-ES_tradnl" w:eastAsia="es-ES"/>
        </w:rPr>
        <w:t>Modificación de la Resolución GMC N° 62/14</w:t>
      </w:r>
      <w:r w:rsidRPr="0039321C">
        <w:rPr>
          <w:lang w:val="es-ES_tradnl" w:eastAsia="es-ES"/>
        </w:rPr>
        <w:t xml:space="preserve"> “Reglamento Técnico MERCOSUR sobre Lista de Sustancias que no pueden ser utilizadas en Productos de Higiene Personal, Cosméticos y Perfumes”</w:t>
      </w:r>
      <w:r w:rsidRPr="0039321C">
        <w:rPr>
          <w:b/>
          <w:bCs/>
        </w:rPr>
        <w:t xml:space="preserve"> (Anexo III)</w:t>
      </w:r>
      <w:r w:rsidRPr="0039321C">
        <w:t xml:space="preserve">. </w:t>
      </w:r>
    </w:p>
    <w:p w14:paraId="70ADFB04" w14:textId="77777777" w:rsidR="00631F70" w:rsidRPr="0039321C" w:rsidRDefault="00631F70" w:rsidP="00631F70"/>
    <w:p w14:paraId="5D83B792" w14:textId="77777777" w:rsidR="00631F70" w:rsidRPr="0039321C" w:rsidRDefault="00631F70" w:rsidP="00631F70">
      <w:pPr>
        <w:jc w:val="both"/>
      </w:pPr>
      <w:r w:rsidRPr="0039321C">
        <w:rPr>
          <w:rFonts w:eastAsiaTheme="minorHAnsi"/>
        </w:rPr>
        <w:t xml:space="preserve">Los proyectos de Resolución N° </w:t>
      </w:r>
      <w:r w:rsidRPr="0039321C">
        <w:rPr>
          <w:lang w:val="es-ES_tradnl" w:eastAsia="es-ES"/>
        </w:rPr>
        <w:t xml:space="preserve">01/23 Rev.1 “Requisitos de Buenas Prácticas para la organización y el funcionamiento de los servicios de hemoterapia” y N° 07/23 Rev.1 “Buenas Prácticas para organización y funcionamiento de los servicios de radiología diagnóstica e intervencionista” </w:t>
      </w:r>
      <w:r w:rsidRPr="0039321C">
        <w:t>permanecen en el ámbito del GMC.</w:t>
      </w:r>
    </w:p>
    <w:p w14:paraId="21264444" w14:textId="77777777" w:rsidR="00631F70" w:rsidRPr="0039321C" w:rsidRDefault="00631F70" w:rsidP="00631F70"/>
    <w:p w14:paraId="5415B194" w14:textId="77777777" w:rsidR="00631F70" w:rsidRPr="0039321C" w:rsidRDefault="00631F70" w:rsidP="00631F70">
      <w:pPr>
        <w:jc w:val="both"/>
      </w:pPr>
      <w:r w:rsidRPr="0039321C">
        <w:t>El GMC recordó al SGT N° 11 que los órganos de la estructura institucional pueden realizar tareas conjuntas, conforme lo establecido en el Anexo II de la Decisión CMC N° 24/14.</w:t>
      </w:r>
    </w:p>
    <w:p w14:paraId="5F4A628A" w14:textId="77777777" w:rsidR="00631F70" w:rsidRPr="0039321C" w:rsidRDefault="00631F70" w:rsidP="00631F70">
      <w:pPr>
        <w:jc w:val="both"/>
      </w:pPr>
    </w:p>
    <w:p w14:paraId="43B337ED" w14:textId="77777777" w:rsidR="00631F70" w:rsidRPr="0039321C" w:rsidRDefault="00631F70" w:rsidP="00631F70">
      <w:pPr>
        <w:jc w:val="both"/>
        <w:rPr>
          <w:lang w:val="es-UY" w:eastAsia="es-ES"/>
        </w:rPr>
      </w:pPr>
      <w:r w:rsidRPr="0039321C">
        <w:t>El GMC tomó nota de la consulta sobre la solicitud de contar con u</w:t>
      </w:r>
      <w:r w:rsidRPr="0039321C">
        <w:rPr>
          <w:lang w:val="es-UY" w:eastAsia="es-ES"/>
        </w:rPr>
        <w:t>n espacio en la nube, administrado por la Secretaría del MERCOSUR, que funcione como repositorio para el MERCOSUR/Salud.</w:t>
      </w:r>
    </w:p>
    <w:p w14:paraId="4D75593C" w14:textId="77777777" w:rsidR="00631F70" w:rsidRPr="0039321C" w:rsidRDefault="00631F70" w:rsidP="00631F70">
      <w:pPr>
        <w:widowControl w:val="0"/>
        <w:jc w:val="both"/>
      </w:pPr>
    </w:p>
    <w:p w14:paraId="29ED4058" w14:textId="77777777" w:rsidR="00631F70" w:rsidRPr="0039321C" w:rsidRDefault="00631F70" w:rsidP="00631F70">
      <w:pPr>
        <w:pStyle w:val="Prrafodelista"/>
        <w:numPr>
          <w:ilvl w:val="0"/>
          <w:numId w:val="5"/>
        </w:numPr>
        <w:tabs>
          <w:tab w:val="left" w:pos="1778"/>
        </w:tabs>
        <w:suppressAutoHyphens/>
        <w:ind w:left="567" w:hanging="567"/>
        <w:contextualSpacing w:val="0"/>
        <w:jc w:val="both"/>
      </w:pPr>
      <w:r w:rsidRPr="0039321C">
        <w:rPr>
          <w:b/>
          <w:bCs/>
        </w:rPr>
        <w:t xml:space="preserve">Subgrupo de Trabajo N° 12 “Inversiones” </w:t>
      </w:r>
      <w:r w:rsidRPr="0039321C">
        <w:rPr>
          <w:b/>
        </w:rPr>
        <w:t>(SGT N° 12)</w:t>
      </w:r>
    </w:p>
    <w:p w14:paraId="0DCA38E1" w14:textId="77777777" w:rsidR="00631F70" w:rsidRPr="0039321C" w:rsidRDefault="00631F70" w:rsidP="00631F70">
      <w:pPr>
        <w:tabs>
          <w:tab w:val="left" w:pos="1778"/>
        </w:tabs>
        <w:suppressAutoHyphens/>
        <w:jc w:val="both"/>
      </w:pPr>
    </w:p>
    <w:p w14:paraId="21F4B91A" w14:textId="77777777" w:rsidR="00631F70" w:rsidRPr="0039321C" w:rsidRDefault="00631F70" w:rsidP="00631F70">
      <w:pPr>
        <w:widowControl w:val="0"/>
        <w:jc w:val="both"/>
        <w:rPr>
          <w:rFonts w:eastAsia="Times New Roman"/>
        </w:rPr>
      </w:pPr>
      <w:r w:rsidRPr="0039321C">
        <w:t xml:space="preserve">El GMC tomó nota de los resultados de la XXXVIII reunión ordinaria del SGT N° 12 realizada el </w:t>
      </w:r>
      <w:r w:rsidRPr="0039321C">
        <w:rPr>
          <w:rFonts w:eastAsia="Trebuchet MS"/>
          <w:lang w:eastAsia="pt-BR"/>
        </w:rPr>
        <w:t>día 4 de abril de 2025</w:t>
      </w:r>
      <w:bookmarkStart w:id="8" w:name="_Hlk199926473"/>
      <w:r w:rsidRPr="0039321C">
        <w:rPr>
          <w:rFonts w:eastAsia="Trebuchet MS"/>
          <w:lang w:eastAsia="pt-BR"/>
        </w:rPr>
        <w:t xml:space="preserve">, </w:t>
      </w:r>
      <w:r w:rsidRPr="0039321C">
        <w:rPr>
          <w:bdr w:val="none" w:sz="0" w:space="0" w:color="auto" w:frame="1"/>
          <w:lang w:val="es-ES_tradnl"/>
        </w:rPr>
        <w:t xml:space="preserve">por sistema de videoconferencia de conformidad con lo establecido en la Resolución GMC N° 19/12. </w:t>
      </w:r>
      <w:bookmarkEnd w:id="8"/>
    </w:p>
    <w:p w14:paraId="446DD81D"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AR"/>
        </w:rPr>
      </w:pPr>
    </w:p>
    <w:p w14:paraId="450896D1" w14:textId="77777777" w:rsidR="00631F70" w:rsidRPr="0039321C" w:rsidRDefault="00631F70" w:rsidP="00631F70">
      <w:pPr>
        <w:pStyle w:val="Prrafodelista"/>
        <w:numPr>
          <w:ilvl w:val="0"/>
          <w:numId w:val="5"/>
        </w:numPr>
        <w:tabs>
          <w:tab w:val="left" w:pos="1778"/>
        </w:tabs>
        <w:suppressAutoHyphens/>
        <w:ind w:left="567" w:hanging="567"/>
        <w:contextualSpacing w:val="0"/>
        <w:jc w:val="both"/>
      </w:pPr>
      <w:r w:rsidRPr="0039321C">
        <w:rPr>
          <w:b/>
          <w:bCs/>
        </w:rPr>
        <w:t xml:space="preserve">Subgrupo de Trabajo N° 13 “Comercio Electrónico” </w:t>
      </w:r>
      <w:r w:rsidRPr="0039321C">
        <w:rPr>
          <w:b/>
        </w:rPr>
        <w:t>(SGT N° 13)</w:t>
      </w:r>
    </w:p>
    <w:p w14:paraId="758EB84C" w14:textId="77777777" w:rsidR="00631F70" w:rsidRPr="0039321C" w:rsidRDefault="00631F70" w:rsidP="00631F70">
      <w:pPr>
        <w:tabs>
          <w:tab w:val="left" w:pos="1778"/>
        </w:tabs>
        <w:suppressAutoHyphens/>
        <w:jc w:val="both"/>
      </w:pPr>
    </w:p>
    <w:p w14:paraId="7F413CC8" w14:textId="77777777" w:rsidR="00631F70" w:rsidRPr="0039321C" w:rsidRDefault="00631F70" w:rsidP="00631F70">
      <w:pPr>
        <w:widowControl w:val="0"/>
        <w:jc w:val="both"/>
      </w:pPr>
      <w:r w:rsidRPr="0039321C">
        <w:t>El GMC tomó nota de los resultados de la XXXV reunión ordinaria del SGT N° 13 realizada el día 30 de mayo</w:t>
      </w:r>
      <w:r w:rsidRPr="0039321C">
        <w:rPr>
          <w:rFonts w:eastAsia="Trebuchet MS"/>
          <w:lang w:eastAsia="pt-BR"/>
        </w:rPr>
        <w:t xml:space="preserve"> de 2025, </w:t>
      </w:r>
      <w:r w:rsidRPr="0039321C">
        <w:rPr>
          <w:bdr w:val="none" w:sz="0" w:space="0" w:color="auto" w:frame="1"/>
          <w:lang w:val="es-ES_tradnl"/>
        </w:rPr>
        <w:t>por sistema de videoconferencia de conformidad con lo establecido en la Resolución GMC N° 19/12</w:t>
      </w:r>
      <w:r w:rsidRPr="0039321C">
        <w:t xml:space="preserve">. </w:t>
      </w:r>
    </w:p>
    <w:p w14:paraId="04C5CA8F"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AR"/>
        </w:rPr>
      </w:pPr>
    </w:p>
    <w:p w14:paraId="32F873D7" w14:textId="77777777" w:rsidR="00631F70" w:rsidRPr="0039321C" w:rsidRDefault="00631F70" w:rsidP="00631F70">
      <w:pPr>
        <w:pStyle w:val="Prrafodelista"/>
        <w:numPr>
          <w:ilvl w:val="0"/>
          <w:numId w:val="5"/>
        </w:numPr>
        <w:tabs>
          <w:tab w:val="left" w:pos="1778"/>
        </w:tabs>
        <w:suppressAutoHyphens/>
        <w:ind w:left="567" w:hanging="567"/>
        <w:contextualSpacing w:val="0"/>
        <w:jc w:val="both"/>
      </w:pPr>
      <w:r w:rsidRPr="0039321C">
        <w:rPr>
          <w:b/>
          <w:bCs/>
        </w:rPr>
        <w:t xml:space="preserve">Subgrupo de Trabajo N° 14 “Infraestructura Física” </w:t>
      </w:r>
      <w:r w:rsidRPr="0039321C">
        <w:rPr>
          <w:b/>
        </w:rPr>
        <w:t>(SGT N° 14)</w:t>
      </w:r>
    </w:p>
    <w:p w14:paraId="0080D92C" w14:textId="77777777" w:rsidR="00631F70" w:rsidRPr="0039321C" w:rsidRDefault="00631F70" w:rsidP="00631F70">
      <w:pPr>
        <w:tabs>
          <w:tab w:val="left" w:pos="1778"/>
        </w:tabs>
        <w:suppressAutoHyphens/>
        <w:jc w:val="both"/>
      </w:pPr>
    </w:p>
    <w:p w14:paraId="6A182D32" w14:textId="23CC4786" w:rsidR="00631F70" w:rsidRPr="0039321C" w:rsidRDefault="00631F70" w:rsidP="00631F70">
      <w:pPr>
        <w:widowControl w:val="0"/>
        <w:jc w:val="both"/>
      </w:pPr>
      <w:r w:rsidRPr="0039321C">
        <w:t xml:space="preserve">El GMC tomó nota de los resultados de la V reunión ordinaria del SGT N° 14 realizada el </w:t>
      </w:r>
      <w:r w:rsidRPr="0039321C">
        <w:rPr>
          <w:rFonts w:eastAsia="Trebuchet MS"/>
          <w:lang w:eastAsia="pt-BR"/>
        </w:rPr>
        <w:t>día 29 de noviembre de 2024, por si</w:t>
      </w:r>
      <w:r w:rsidRPr="0039321C">
        <w:t>stema de videoconferencia de conformidad con lo establecido en la Resolución GMC N° 19/12.</w:t>
      </w:r>
    </w:p>
    <w:p w14:paraId="3C8ACA8E" w14:textId="77777777" w:rsidR="00631F70" w:rsidRPr="0039321C" w:rsidRDefault="00631F70" w:rsidP="00631F70">
      <w:pPr>
        <w:pStyle w:val="xmsonormal"/>
        <w:shd w:val="clear" w:color="auto" w:fill="FFFFFF"/>
        <w:spacing w:before="0" w:beforeAutospacing="0" w:after="0" w:afterAutospacing="0"/>
        <w:jc w:val="both"/>
        <w:rPr>
          <w:rFonts w:ascii="Arial" w:hAnsi="Arial" w:cs="Arial"/>
          <w:lang w:val="es-AR"/>
        </w:rPr>
      </w:pPr>
    </w:p>
    <w:p w14:paraId="33898466" w14:textId="77777777" w:rsidR="00631F70" w:rsidRPr="0039321C" w:rsidRDefault="00631F70" w:rsidP="00631F70">
      <w:pPr>
        <w:pStyle w:val="Prrafodelista"/>
        <w:numPr>
          <w:ilvl w:val="0"/>
          <w:numId w:val="5"/>
        </w:numPr>
        <w:tabs>
          <w:tab w:val="left" w:pos="1778"/>
        </w:tabs>
        <w:suppressAutoHyphens/>
        <w:ind w:left="567" w:hanging="567"/>
        <w:contextualSpacing w:val="0"/>
        <w:jc w:val="both"/>
      </w:pPr>
      <w:r w:rsidRPr="0039321C">
        <w:rPr>
          <w:b/>
          <w:bCs/>
        </w:rPr>
        <w:t xml:space="preserve">Subgrupo de Trabajo N° 18 “Integración Fronteriza” </w:t>
      </w:r>
      <w:r w:rsidRPr="0039321C">
        <w:rPr>
          <w:b/>
        </w:rPr>
        <w:t>(SGT N° 18)</w:t>
      </w:r>
    </w:p>
    <w:p w14:paraId="3DA91C97" w14:textId="77777777" w:rsidR="00631F70" w:rsidRPr="0039321C" w:rsidRDefault="00631F70" w:rsidP="00631F70">
      <w:pPr>
        <w:tabs>
          <w:tab w:val="left" w:pos="1778"/>
        </w:tabs>
        <w:suppressAutoHyphens/>
        <w:jc w:val="both"/>
      </w:pPr>
    </w:p>
    <w:p w14:paraId="1BBA9709" w14:textId="77777777" w:rsidR="00631F70" w:rsidRPr="0039321C" w:rsidRDefault="00631F70" w:rsidP="00631F70">
      <w:pPr>
        <w:widowControl w:val="0"/>
        <w:jc w:val="both"/>
      </w:pPr>
      <w:r w:rsidRPr="0039321C">
        <w:t>El GMC tomó nota de los resultados de la XIX reunión ordinaria del SGT N° 18 realizada en Buenos Aires, los días 28 y 29 de mayo</w:t>
      </w:r>
      <w:r w:rsidRPr="0039321C">
        <w:rPr>
          <w:rFonts w:eastAsia="Trebuchet MS"/>
          <w:lang w:eastAsia="pt-BR"/>
        </w:rPr>
        <w:t xml:space="preserve"> de 2025</w:t>
      </w:r>
      <w:r w:rsidRPr="0039321C">
        <w:t>.</w:t>
      </w:r>
    </w:p>
    <w:p w14:paraId="6041075D" w14:textId="77777777" w:rsidR="00631F70" w:rsidRDefault="00631F70" w:rsidP="00631F70">
      <w:pPr>
        <w:widowControl w:val="0"/>
        <w:jc w:val="both"/>
      </w:pPr>
    </w:p>
    <w:p w14:paraId="14908D09" w14:textId="77777777" w:rsidR="00006027" w:rsidRPr="0039321C" w:rsidRDefault="00006027" w:rsidP="00631F70">
      <w:pPr>
        <w:widowControl w:val="0"/>
        <w:jc w:val="both"/>
      </w:pPr>
    </w:p>
    <w:p w14:paraId="39C4657C" w14:textId="77777777" w:rsidR="00631F70" w:rsidRPr="0039321C" w:rsidRDefault="00631F70" w:rsidP="00631F70">
      <w:pPr>
        <w:pStyle w:val="Prrafodelista"/>
        <w:widowControl w:val="0"/>
        <w:numPr>
          <w:ilvl w:val="0"/>
          <w:numId w:val="5"/>
        </w:numPr>
        <w:jc w:val="both"/>
      </w:pPr>
      <w:r w:rsidRPr="0039321C">
        <w:rPr>
          <w:b/>
          <w:bCs/>
        </w:rPr>
        <w:t xml:space="preserve">Reunión Especializada de Cooperativas (RECM) </w:t>
      </w:r>
    </w:p>
    <w:p w14:paraId="3E7612B3" w14:textId="77777777" w:rsidR="00631F70" w:rsidRPr="0039321C" w:rsidRDefault="00631F70" w:rsidP="00631F70">
      <w:pPr>
        <w:widowControl w:val="0"/>
        <w:jc w:val="both"/>
      </w:pPr>
    </w:p>
    <w:p w14:paraId="52B82FE6" w14:textId="77777777" w:rsidR="00631F70" w:rsidRPr="0039321C" w:rsidRDefault="00631F70" w:rsidP="00631F70">
      <w:pPr>
        <w:widowControl w:val="0"/>
        <w:jc w:val="both"/>
      </w:pPr>
      <w:r w:rsidRPr="0039321C">
        <w:t xml:space="preserve">El GMC tomó nota de los resultados de la LXX y LXXI reuniones ordinarias de la RECM realizadas el </w:t>
      </w:r>
      <w:r w:rsidRPr="0039321C">
        <w:rPr>
          <w:rFonts w:eastAsia="Trebuchet MS"/>
          <w:lang w:eastAsia="pt-BR"/>
        </w:rPr>
        <w:t>día 29 de abril y el día 5 de junio de 2025 respectivamente, por si</w:t>
      </w:r>
      <w:r w:rsidRPr="0039321C">
        <w:t>stema de videoconferencia de conformidad con lo establecido en la Resolución GMC N° 19/12.</w:t>
      </w:r>
      <w:r w:rsidRPr="0039321C">
        <w:rPr>
          <w:highlight w:val="green"/>
        </w:rPr>
        <w:t xml:space="preserve"> </w:t>
      </w:r>
    </w:p>
    <w:p w14:paraId="7F126058" w14:textId="77777777" w:rsidR="00631F70" w:rsidRPr="0039321C" w:rsidRDefault="00631F70" w:rsidP="00631F70">
      <w:pPr>
        <w:widowControl w:val="0"/>
        <w:jc w:val="both"/>
      </w:pPr>
    </w:p>
    <w:p w14:paraId="7F070F58" w14:textId="77777777" w:rsidR="00631F70" w:rsidRPr="0039321C" w:rsidRDefault="00631F70" w:rsidP="00631F70">
      <w:pPr>
        <w:pStyle w:val="Prrafodelista"/>
        <w:widowControl w:val="0"/>
        <w:numPr>
          <w:ilvl w:val="0"/>
          <w:numId w:val="5"/>
        </w:numPr>
        <w:jc w:val="both"/>
      </w:pPr>
      <w:r w:rsidRPr="0039321C">
        <w:rPr>
          <w:b/>
          <w:bCs/>
        </w:rPr>
        <w:lastRenderedPageBreak/>
        <w:t xml:space="preserve">Reunión Especializada de la Juventud (REJ) </w:t>
      </w:r>
    </w:p>
    <w:p w14:paraId="4CE49B14" w14:textId="77777777" w:rsidR="00631F70" w:rsidRPr="0039321C" w:rsidRDefault="00631F70" w:rsidP="00631F70">
      <w:pPr>
        <w:widowControl w:val="0"/>
        <w:jc w:val="both"/>
      </w:pPr>
    </w:p>
    <w:p w14:paraId="791E2EB2" w14:textId="77777777" w:rsidR="00631F70" w:rsidRPr="0039321C" w:rsidRDefault="00631F70" w:rsidP="00631F70">
      <w:pPr>
        <w:widowControl w:val="0"/>
        <w:jc w:val="both"/>
      </w:pPr>
      <w:bookmarkStart w:id="9" w:name="_Hlk195169991"/>
      <w:r w:rsidRPr="0039321C">
        <w:rPr>
          <w:bCs/>
        </w:rPr>
        <w:t xml:space="preserve">El GMC tomó nota de los resultados de la XXIV y XXV reuniones ordinarias de la REJ, </w:t>
      </w:r>
      <w:r w:rsidRPr="0039321C">
        <w:t xml:space="preserve">realizadas el día 26 de junio y el día 28 de noviembre de 2024 respectivamente, por sistema de videoconferencia de conformidad con lo establecido en la Resolución GMC N° 19/12. </w:t>
      </w:r>
    </w:p>
    <w:p w14:paraId="15F25A1A" w14:textId="77777777" w:rsidR="00631F70" w:rsidRPr="0039321C" w:rsidRDefault="00631F70" w:rsidP="00631F70">
      <w:pPr>
        <w:widowControl w:val="0"/>
        <w:jc w:val="both"/>
      </w:pPr>
    </w:p>
    <w:p w14:paraId="0D775F9B" w14:textId="77777777" w:rsidR="00631F70" w:rsidRPr="0039321C" w:rsidRDefault="00631F70" w:rsidP="00631F70">
      <w:pPr>
        <w:pStyle w:val="Prrafodelista"/>
        <w:widowControl w:val="0"/>
        <w:numPr>
          <w:ilvl w:val="0"/>
          <w:numId w:val="5"/>
        </w:numPr>
        <w:jc w:val="both"/>
      </w:pPr>
      <w:r w:rsidRPr="0039321C">
        <w:rPr>
          <w:b/>
          <w:bCs/>
        </w:rPr>
        <w:t xml:space="preserve">Reunión Especializada de Turismo (RET) </w:t>
      </w:r>
    </w:p>
    <w:p w14:paraId="379B6DB7" w14:textId="77777777" w:rsidR="00631F70" w:rsidRPr="0039321C" w:rsidRDefault="00631F70" w:rsidP="00631F70">
      <w:pPr>
        <w:widowControl w:val="0"/>
        <w:jc w:val="both"/>
      </w:pPr>
    </w:p>
    <w:p w14:paraId="60CCC5FE" w14:textId="77777777" w:rsidR="00631F70" w:rsidRPr="0039321C" w:rsidRDefault="00631F70" w:rsidP="00631F70">
      <w:pPr>
        <w:widowControl w:val="0"/>
        <w:jc w:val="both"/>
      </w:pPr>
      <w:r w:rsidRPr="0039321C">
        <w:t xml:space="preserve">El GMC tomó nota de los resultados de la LXXVI reunión ordinaria de la RET realizada el </w:t>
      </w:r>
      <w:r w:rsidRPr="0039321C">
        <w:rPr>
          <w:rFonts w:eastAsia="Trebuchet MS"/>
          <w:lang w:eastAsia="pt-BR"/>
        </w:rPr>
        <w:t xml:space="preserve">día 19 de mayo de 2025, </w:t>
      </w:r>
      <w:r w:rsidRPr="0039321C">
        <w:rPr>
          <w:bdr w:val="none" w:sz="0" w:space="0" w:color="auto" w:frame="1"/>
          <w:lang w:val="es-ES_tradnl"/>
        </w:rPr>
        <w:t>por sistema de videoconferencia de conformidad con lo establecido en la Resolución GMC N° 19/12.</w:t>
      </w:r>
    </w:p>
    <w:p w14:paraId="2AD48A2D" w14:textId="77777777" w:rsidR="00631F70" w:rsidRPr="0039321C" w:rsidRDefault="00631F70" w:rsidP="00631F70">
      <w:pPr>
        <w:widowControl w:val="0"/>
        <w:jc w:val="both"/>
        <w:rPr>
          <w:b/>
          <w:bCs/>
        </w:rPr>
      </w:pPr>
      <w:bookmarkStart w:id="10" w:name="_Hlk199773303"/>
      <w:bookmarkEnd w:id="9"/>
    </w:p>
    <w:p w14:paraId="36C59F37" w14:textId="77777777" w:rsidR="00631F70" w:rsidRPr="0039321C" w:rsidRDefault="00631F70" w:rsidP="00631F70">
      <w:pPr>
        <w:pStyle w:val="Prrafodelista"/>
        <w:numPr>
          <w:ilvl w:val="0"/>
          <w:numId w:val="5"/>
        </w:numPr>
        <w:tabs>
          <w:tab w:val="left" w:pos="1778"/>
        </w:tabs>
        <w:suppressAutoHyphens/>
        <w:ind w:left="567" w:hanging="567"/>
        <w:contextualSpacing w:val="0"/>
        <w:jc w:val="both"/>
      </w:pPr>
      <w:r w:rsidRPr="0039321C">
        <w:rPr>
          <w:b/>
          <w:bCs/>
        </w:rPr>
        <w:t>Evaluación y aprobación de los Programas de Trabajo e Informes de Cumplimiento (Decisión CMC N° 36/10)</w:t>
      </w:r>
    </w:p>
    <w:p w14:paraId="5679C3AA" w14:textId="77777777" w:rsidR="00631F70" w:rsidRPr="0039321C" w:rsidRDefault="00631F70" w:rsidP="00631F70">
      <w:pPr>
        <w:widowControl w:val="0"/>
        <w:jc w:val="both"/>
        <w:rPr>
          <w:bCs/>
        </w:rPr>
      </w:pPr>
    </w:p>
    <w:p w14:paraId="185443ED" w14:textId="331A184E" w:rsidR="00631F70" w:rsidRPr="0039321C" w:rsidRDefault="00631F70" w:rsidP="00631F70">
      <w:pPr>
        <w:widowControl w:val="0"/>
        <w:jc w:val="both"/>
      </w:pPr>
      <w:bookmarkStart w:id="11" w:name="_Hlk199777595"/>
      <w:r w:rsidRPr="0039321C">
        <w:rPr>
          <w:bCs/>
        </w:rPr>
        <w:t xml:space="preserve">El GMC tomó nota de los </w:t>
      </w:r>
      <w:r w:rsidRPr="0039321C">
        <w:rPr>
          <w:rFonts w:eastAsia="Times New Roman"/>
          <w:bCs/>
          <w:bdr w:val="none" w:sz="0" w:space="0" w:color="auto" w:frame="1"/>
          <w:lang w:eastAsia="es-ES"/>
        </w:rPr>
        <w:t xml:space="preserve">Informes de Cumplimiento del Programa de Trabajo 2023 - 2024 de la CMV del SGT N° 4, del </w:t>
      </w:r>
      <w:r w:rsidRPr="0039321C">
        <w:rPr>
          <w:rFonts w:eastAsia="Times New Roman"/>
          <w:bdr w:val="none" w:sz="0" w:space="0" w:color="auto" w:frame="1"/>
          <w:lang w:eastAsia="es-ES"/>
        </w:rPr>
        <w:t xml:space="preserve">GTMP del SGT N° 5, </w:t>
      </w:r>
      <w:r w:rsidRPr="0039321C">
        <w:rPr>
          <w:rFonts w:eastAsia="Times New Roman"/>
          <w:bCs/>
          <w:bdr w:val="none" w:sz="0" w:space="0" w:color="auto" w:frame="1"/>
          <w:lang w:eastAsia="es-ES"/>
        </w:rPr>
        <w:t xml:space="preserve">SGT N° 13, SGT N° 14, RET, REAF, REOGCI y FCES </w:t>
      </w:r>
      <w:r w:rsidRPr="0039321C">
        <w:rPr>
          <w:rFonts w:eastAsia="Times New Roman"/>
          <w:b/>
          <w:bdr w:val="none" w:sz="0" w:space="0" w:color="auto" w:frame="1"/>
          <w:lang w:eastAsia="es-ES"/>
        </w:rPr>
        <w:t>(Anexo VII).</w:t>
      </w:r>
    </w:p>
    <w:p w14:paraId="73BE958A" w14:textId="77777777" w:rsidR="00631F70" w:rsidRPr="0039321C" w:rsidRDefault="00631F70" w:rsidP="00631F70">
      <w:pPr>
        <w:widowControl w:val="0"/>
        <w:jc w:val="both"/>
        <w:rPr>
          <w:rFonts w:eastAsia="Times New Roman"/>
          <w:bdr w:val="none" w:sz="0" w:space="0" w:color="auto" w:frame="1"/>
          <w:lang w:eastAsia="es-ES"/>
        </w:rPr>
      </w:pPr>
    </w:p>
    <w:p w14:paraId="717BC30B" w14:textId="17599EB1" w:rsidR="00631F70" w:rsidRPr="0039321C" w:rsidRDefault="00631F70" w:rsidP="00631F70">
      <w:pPr>
        <w:widowControl w:val="0"/>
        <w:jc w:val="both"/>
        <w:rPr>
          <w:rFonts w:eastAsia="Times New Roman"/>
          <w:bdr w:val="none" w:sz="0" w:space="0" w:color="auto" w:frame="1"/>
          <w:lang w:eastAsia="es-ES"/>
        </w:rPr>
      </w:pPr>
      <w:r w:rsidRPr="0039321C">
        <w:rPr>
          <w:rFonts w:eastAsia="Times New Roman"/>
          <w:bdr w:val="none" w:sz="0" w:space="0" w:color="auto" w:frame="1"/>
          <w:lang w:eastAsia="es-ES"/>
        </w:rPr>
        <w:t xml:space="preserve">Por otra parte, el GMC aprobó el Programa de Trabajo 2025 - 2026 del GTMP del SGT N° 5, </w:t>
      </w:r>
      <w:bookmarkEnd w:id="11"/>
      <w:r w:rsidRPr="0039321C">
        <w:rPr>
          <w:rFonts w:eastAsia="Times New Roman"/>
          <w:bdr w:val="none" w:sz="0" w:space="0" w:color="auto" w:frame="1"/>
          <w:lang w:eastAsia="es-ES"/>
        </w:rPr>
        <w:t>SGT N° 6, SGT N° 13,</w:t>
      </w:r>
      <w:r w:rsidRPr="0039321C">
        <w:rPr>
          <w:lang w:val="es-UY"/>
        </w:rPr>
        <w:t xml:space="preserve"> RET, REOGCI y</w:t>
      </w:r>
      <w:r w:rsidRPr="0039321C">
        <w:rPr>
          <w:bCs/>
        </w:rPr>
        <w:t xml:space="preserve"> FCES </w:t>
      </w:r>
      <w:r w:rsidRPr="0039321C">
        <w:rPr>
          <w:rFonts w:eastAsia="Times New Roman"/>
          <w:b/>
          <w:bCs/>
          <w:bdr w:val="none" w:sz="0" w:space="0" w:color="auto" w:frame="1"/>
          <w:lang w:eastAsia="es-ES"/>
        </w:rPr>
        <w:t>(Anexo VIII)</w:t>
      </w:r>
      <w:r w:rsidRPr="0039321C">
        <w:rPr>
          <w:rFonts w:eastAsia="Times New Roman"/>
          <w:bdr w:val="none" w:sz="0" w:space="0" w:color="auto" w:frame="1"/>
          <w:lang w:eastAsia="es-ES"/>
        </w:rPr>
        <w:t xml:space="preserve">. Asimismo, aprobó el </w:t>
      </w:r>
      <w:r w:rsidRPr="0039321C">
        <w:rPr>
          <w:rFonts w:eastAsia="Times New Roman"/>
          <w:i/>
          <w:iCs/>
          <w:bdr w:val="none" w:sz="0" w:space="0" w:color="auto" w:frame="1"/>
          <w:lang w:eastAsia="es-ES"/>
        </w:rPr>
        <w:t>Corrigendum</w:t>
      </w:r>
      <w:r w:rsidRPr="0039321C">
        <w:rPr>
          <w:rFonts w:eastAsia="Times New Roman"/>
          <w:bdr w:val="none" w:sz="0" w:space="0" w:color="auto" w:frame="1"/>
          <w:lang w:eastAsia="es-ES"/>
        </w:rPr>
        <w:t xml:space="preserve"> al Programa de Trabajo 2025 - 2026 de la RET</w:t>
      </w:r>
      <w:r w:rsidR="00DB5DC6" w:rsidRPr="0039321C">
        <w:rPr>
          <w:rFonts w:eastAsia="Times New Roman"/>
          <w:bdr w:val="none" w:sz="0" w:space="0" w:color="auto" w:frame="1"/>
          <w:lang w:eastAsia="es-ES"/>
        </w:rPr>
        <w:t>P</w:t>
      </w:r>
      <w:r w:rsidRPr="0039321C">
        <w:rPr>
          <w:rFonts w:eastAsia="Times New Roman"/>
          <w:bdr w:val="none" w:sz="0" w:space="0" w:color="auto" w:frame="1"/>
          <w:lang w:eastAsia="es-ES"/>
        </w:rPr>
        <w:t xml:space="preserve"> del SGT N° 10 y el </w:t>
      </w:r>
      <w:r w:rsidRPr="0039321C">
        <w:rPr>
          <w:rFonts w:eastAsia="Times New Roman"/>
          <w:i/>
          <w:iCs/>
          <w:bdr w:val="none" w:sz="0" w:space="0" w:color="auto" w:frame="1"/>
          <w:lang w:eastAsia="es-ES"/>
        </w:rPr>
        <w:t>Addendum</w:t>
      </w:r>
      <w:r w:rsidRPr="0039321C">
        <w:rPr>
          <w:rFonts w:eastAsia="Times New Roman"/>
          <w:bdr w:val="none" w:sz="0" w:space="0" w:color="auto" w:frame="1"/>
          <w:lang w:eastAsia="es-ES"/>
        </w:rPr>
        <w:t xml:space="preserve"> al Programa de Trabajo 2025 - 2026 de la COSERATS del SGT N° 11</w:t>
      </w:r>
      <w:r w:rsidR="0039321C" w:rsidRPr="0039321C">
        <w:rPr>
          <w:rFonts w:eastAsia="Times New Roman"/>
          <w:bdr w:val="none" w:sz="0" w:space="0" w:color="auto" w:frame="1"/>
          <w:lang w:eastAsia="es-ES"/>
        </w:rPr>
        <w:t xml:space="preserve"> </w:t>
      </w:r>
      <w:r w:rsidRPr="0039321C">
        <w:rPr>
          <w:rFonts w:eastAsia="Times New Roman"/>
          <w:b/>
          <w:bCs/>
          <w:bdr w:val="none" w:sz="0" w:space="0" w:color="auto" w:frame="1"/>
          <w:lang w:eastAsia="es-ES"/>
        </w:rPr>
        <w:t>(Anexo IX)</w:t>
      </w:r>
      <w:r w:rsidRPr="0039321C">
        <w:rPr>
          <w:rFonts w:eastAsia="Times New Roman"/>
          <w:bdr w:val="none" w:sz="0" w:space="0" w:color="auto" w:frame="1"/>
          <w:lang w:eastAsia="es-ES"/>
        </w:rPr>
        <w:t>.</w:t>
      </w:r>
    </w:p>
    <w:p w14:paraId="33F67D33" w14:textId="77777777" w:rsidR="00631F70" w:rsidRPr="0039321C" w:rsidRDefault="00631F70" w:rsidP="00631F70">
      <w:pPr>
        <w:widowControl w:val="0"/>
        <w:jc w:val="both"/>
        <w:rPr>
          <w:bCs/>
        </w:rPr>
      </w:pPr>
    </w:p>
    <w:p w14:paraId="122DDF47" w14:textId="4A95D2F0" w:rsidR="00631F70" w:rsidRPr="0039321C" w:rsidRDefault="00631F70" w:rsidP="00631F70">
      <w:pPr>
        <w:widowControl w:val="0"/>
        <w:jc w:val="both"/>
        <w:rPr>
          <w:bCs/>
          <w:lang w:eastAsia="es-ES"/>
        </w:rPr>
      </w:pPr>
      <w:r w:rsidRPr="0039321C">
        <w:rPr>
          <w:bCs/>
          <w:lang w:eastAsia="es-ES"/>
        </w:rPr>
        <w:t>El GMC tomó nota de los Informes Semestrales del Grado de Avance del Programa de Trabajo 2025 -2026 correspondientes al primer semestre del año 2025 del SGT N° 4 (</w:t>
      </w:r>
      <w:r w:rsidRPr="0039321C">
        <w:rPr>
          <w:rFonts w:eastAsia="Times New Roman"/>
          <w:bCs/>
          <w:bdr w:val="none" w:sz="0" w:space="0" w:color="auto" w:frame="1"/>
          <w:lang w:eastAsia="es-ES"/>
        </w:rPr>
        <w:t>CMV, CSB, CPECSB, CS, CPLDFT y CSPT</w:t>
      </w:r>
      <w:r w:rsidRPr="0039321C">
        <w:rPr>
          <w:bCs/>
          <w:lang w:eastAsia="es-ES"/>
        </w:rPr>
        <w:t>),</w:t>
      </w:r>
      <w:r w:rsidRPr="0039321C">
        <w:rPr>
          <w:rFonts w:eastAsia="Times New Roman"/>
          <w:bCs/>
          <w:bdr w:val="none" w:sz="0" w:space="0" w:color="auto" w:frame="1"/>
          <w:lang w:eastAsia="es-ES"/>
        </w:rPr>
        <w:t xml:space="preserve"> </w:t>
      </w:r>
      <w:r w:rsidRPr="0039321C">
        <w:rPr>
          <w:bCs/>
          <w:lang w:eastAsia="es-ES"/>
        </w:rPr>
        <w:t xml:space="preserve">SGT N° 8, </w:t>
      </w:r>
      <w:r w:rsidRPr="0039321C">
        <w:rPr>
          <w:rFonts w:eastAsia="Times New Roman"/>
          <w:bCs/>
          <w:bdr w:val="none" w:sz="0" w:space="0" w:color="auto" w:frame="1"/>
          <w:lang w:eastAsia="es-ES"/>
        </w:rPr>
        <w:t xml:space="preserve">SGT N° 18 y RECM </w:t>
      </w:r>
      <w:r w:rsidRPr="0039321C">
        <w:rPr>
          <w:rFonts w:eastAsia="Times New Roman"/>
          <w:b/>
          <w:bCs/>
          <w:bdr w:val="none" w:sz="0" w:space="0" w:color="auto" w:frame="1"/>
          <w:lang w:eastAsia="es-ES"/>
        </w:rPr>
        <w:t xml:space="preserve">(Anexo </w:t>
      </w:r>
      <w:r w:rsidR="0039321C" w:rsidRPr="0039321C">
        <w:rPr>
          <w:rFonts w:eastAsia="Times New Roman"/>
          <w:b/>
          <w:bCs/>
          <w:bdr w:val="none" w:sz="0" w:space="0" w:color="auto" w:frame="1"/>
          <w:lang w:eastAsia="es-ES"/>
        </w:rPr>
        <w:t>X</w:t>
      </w:r>
      <w:r w:rsidRPr="0039321C">
        <w:rPr>
          <w:rFonts w:eastAsia="Times New Roman"/>
          <w:b/>
          <w:bCs/>
          <w:bdr w:val="none" w:sz="0" w:space="0" w:color="auto" w:frame="1"/>
          <w:lang w:eastAsia="es-ES"/>
        </w:rPr>
        <w:t>)</w:t>
      </w:r>
      <w:r w:rsidRPr="0039321C">
        <w:rPr>
          <w:rFonts w:eastAsia="Times New Roman"/>
          <w:bdr w:val="none" w:sz="0" w:space="0" w:color="auto" w:frame="1"/>
          <w:lang w:eastAsia="es-ES"/>
        </w:rPr>
        <w:t>.</w:t>
      </w:r>
    </w:p>
    <w:p w14:paraId="04DB60CB" w14:textId="77777777" w:rsidR="00631F70" w:rsidRPr="0039321C" w:rsidRDefault="00631F70" w:rsidP="00631F70">
      <w:pPr>
        <w:widowControl w:val="0"/>
        <w:jc w:val="both"/>
        <w:rPr>
          <w:bCs/>
          <w:lang w:eastAsia="es-ES"/>
        </w:rPr>
      </w:pPr>
    </w:p>
    <w:p w14:paraId="6F1CEF7C" w14:textId="592FC1EE" w:rsidR="00631F70" w:rsidRPr="0039321C" w:rsidRDefault="00631F70" w:rsidP="00631F70">
      <w:pPr>
        <w:widowControl w:val="0"/>
        <w:jc w:val="both"/>
        <w:rPr>
          <w:bCs/>
        </w:rPr>
      </w:pPr>
      <w:r w:rsidRPr="0039321C">
        <w:rPr>
          <w:bCs/>
        </w:rPr>
        <w:t xml:space="preserve">El GMC acordó mantener en su ámbito los Programas de Trabajo 2025-2026 de </w:t>
      </w:r>
      <w:r w:rsidRPr="0039321C">
        <w:rPr>
          <w:rFonts w:eastAsia="Times New Roman"/>
          <w:bdr w:val="none" w:sz="0" w:space="0" w:color="auto" w:frame="1"/>
          <w:lang w:eastAsia="es-ES"/>
        </w:rPr>
        <w:t xml:space="preserve">SGT N° 14, </w:t>
      </w:r>
      <w:r w:rsidRPr="0039321C">
        <w:rPr>
          <w:bCs/>
        </w:rPr>
        <w:t>REAF</w:t>
      </w:r>
      <w:r w:rsidRPr="0039321C">
        <w:rPr>
          <w:lang w:val="es-UY"/>
        </w:rPr>
        <w:t xml:space="preserve"> (CEG, CATRA, CFCAM, CACCGR, CJR, CRC y CAG) y REDPO y los</w:t>
      </w:r>
      <w:r w:rsidRPr="0039321C">
        <w:rPr>
          <w:bCs/>
          <w:lang w:eastAsia="es-ES"/>
        </w:rPr>
        <w:t xml:space="preserve"> Informes Semestrales del Grado de Avance del Programa de Trabajo 2025 -2026 correspondientes al primer semestre del año 2025 de SGT N° 1 (</w:t>
      </w:r>
      <w:r w:rsidRPr="0039321C">
        <w:rPr>
          <w:rFonts w:eastAsia="Times New Roman"/>
          <w:bCs/>
          <w:bdr w:val="none" w:sz="0" w:space="0" w:color="auto" w:frame="1"/>
          <w:lang w:eastAsia="es-ES"/>
        </w:rPr>
        <w:t>CTAP, CTRc, CTRd y CTSPT</w:t>
      </w:r>
      <w:r w:rsidRPr="0039321C">
        <w:rPr>
          <w:bCs/>
          <w:lang w:eastAsia="es-ES"/>
        </w:rPr>
        <w:t>), SGT N° 5 (CIIT y CETM), SGT N° 10 (</w:t>
      </w:r>
      <w:r w:rsidRPr="0039321C">
        <w:t xml:space="preserve">COPRIT, CSPS, CETSS, CETSP, CETFP, RETP, UEPETI, OMTM y CG), </w:t>
      </w:r>
      <w:r w:rsidRPr="0039321C">
        <w:rPr>
          <w:lang w:val="es-UY"/>
        </w:rPr>
        <w:t>SGT N° 11 (COPROSAL SCOCOSME, SCODOMIS, SCOPROME, SCOPSICO, SCOFARMA, SCOARFAR, COSERATS, SCOEJER,COVIGSAL y SCOCONTS</w:t>
      </w:r>
      <w:r w:rsidR="00687714">
        <w:rPr>
          <w:lang w:val="es-UY"/>
        </w:rPr>
        <w:t>)</w:t>
      </w:r>
      <w:r w:rsidRPr="0039321C">
        <w:rPr>
          <w:lang w:val="es-UY"/>
        </w:rPr>
        <w:t>.</w:t>
      </w:r>
      <w:r w:rsidRPr="0039321C">
        <w:rPr>
          <w:rFonts w:eastAsia="Times New Roman"/>
          <w:bCs/>
          <w:bdr w:val="none" w:sz="0" w:space="0" w:color="auto" w:frame="1"/>
          <w:lang w:eastAsia="es-ES"/>
        </w:rPr>
        <w:t xml:space="preserve"> </w:t>
      </w:r>
    </w:p>
    <w:p w14:paraId="441C5A8A" w14:textId="77777777" w:rsidR="00631F70" w:rsidRPr="0039321C" w:rsidRDefault="00631F70" w:rsidP="00631F70">
      <w:pPr>
        <w:widowControl w:val="0"/>
        <w:jc w:val="both"/>
        <w:rPr>
          <w:bCs/>
        </w:rPr>
      </w:pPr>
    </w:p>
    <w:p w14:paraId="0ECA2898" w14:textId="77777777" w:rsidR="00631F70" w:rsidRPr="0039321C" w:rsidRDefault="00631F70" w:rsidP="00631F70">
      <w:pPr>
        <w:widowControl w:val="0"/>
        <w:jc w:val="both"/>
        <w:rPr>
          <w:bCs/>
        </w:rPr>
      </w:pPr>
      <w:r w:rsidRPr="0039321C">
        <w:rPr>
          <w:bCs/>
        </w:rPr>
        <w:t xml:space="preserve">Asimismo, el GMC reiteró la instrucción a los órganos y foros a elaborar sus Programas de Trabajo 2025-2026 en el módulo Programas de Trabajo digital del Sistema de Información MERCOSUR (SIM) a los siguientes foros: SGT N° 12, SGT N° 15, SGT N° 16, REJ, REMPM </w:t>
      </w:r>
      <w:r w:rsidRPr="0039321C">
        <w:rPr>
          <w:bCs/>
          <w:lang w:val="es-UY"/>
        </w:rPr>
        <w:t>y</w:t>
      </w:r>
      <w:r w:rsidRPr="0039321C">
        <w:rPr>
          <w:bCs/>
        </w:rPr>
        <w:t xml:space="preserve"> REES.</w:t>
      </w:r>
    </w:p>
    <w:bookmarkEnd w:id="10"/>
    <w:p w14:paraId="030123FF" w14:textId="77777777" w:rsidR="00631F70" w:rsidRDefault="00631F70" w:rsidP="00631F7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087F3E42" w14:textId="77777777" w:rsidR="00006027" w:rsidRPr="0039321C" w:rsidRDefault="00006027" w:rsidP="00631F70">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bookmarkEnd w:id="4"/>
    <w:bookmarkEnd w:id="5"/>
    <w:p w14:paraId="61C6CCCA" w14:textId="50BAAE5A" w:rsidR="0039321C" w:rsidRPr="0039321C" w:rsidRDefault="0039321C" w:rsidP="0039321C">
      <w:pPr>
        <w:pStyle w:val="Prrafodelista"/>
        <w:widowControl w:val="0"/>
        <w:numPr>
          <w:ilvl w:val="0"/>
          <w:numId w:val="1"/>
        </w:numPr>
        <w:ind w:left="567" w:hanging="567"/>
        <w:jc w:val="both"/>
        <w:rPr>
          <w:b/>
        </w:rPr>
      </w:pPr>
      <w:r w:rsidRPr="0039321C">
        <w:rPr>
          <w:b/>
        </w:rPr>
        <w:t>CUMBRE DE JEFES DE ESTADO DEL MERCOSUR</w:t>
      </w:r>
    </w:p>
    <w:p w14:paraId="22AB554D" w14:textId="77777777" w:rsidR="0039321C" w:rsidRPr="0039321C" w:rsidRDefault="0039321C" w:rsidP="0039321C">
      <w:pPr>
        <w:widowControl w:val="0"/>
        <w:jc w:val="both"/>
        <w:rPr>
          <w:bCs/>
        </w:rPr>
      </w:pPr>
    </w:p>
    <w:p w14:paraId="21F41E60" w14:textId="77777777" w:rsidR="0039321C" w:rsidRPr="0039321C" w:rsidRDefault="0039321C" w:rsidP="0039321C">
      <w:pPr>
        <w:widowControl w:val="0"/>
        <w:jc w:val="both"/>
        <w:rPr>
          <w:bCs/>
        </w:rPr>
      </w:pPr>
      <w:r w:rsidRPr="0039321C">
        <w:rPr>
          <w:bCs/>
        </w:rPr>
        <w:t xml:space="preserve">La PPTA informó sobre los aspectos logísticos y de organización de la LXVI </w:t>
      </w:r>
      <w:r w:rsidRPr="0039321C">
        <w:rPr>
          <w:bCs/>
        </w:rPr>
        <w:lastRenderedPageBreak/>
        <w:t>reunión ordinaria del Consejo del Mercado Común (CMC) y Cumbre de Presidentes del MERCOSUR que tendrá lugar en el Palacio San Martín, ciudad de Buenos Aires, los días 2 y 3 de julio, respectivamente.</w:t>
      </w:r>
    </w:p>
    <w:p w14:paraId="2D3E1394" w14:textId="77777777" w:rsidR="0039321C" w:rsidRPr="0039321C" w:rsidRDefault="0039321C" w:rsidP="0039321C">
      <w:pPr>
        <w:widowControl w:val="0"/>
        <w:jc w:val="both"/>
        <w:rPr>
          <w:bCs/>
        </w:rPr>
      </w:pPr>
    </w:p>
    <w:p w14:paraId="2011D22D" w14:textId="4181F247" w:rsidR="0039321C" w:rsidRPr="0039321C" w:rsidRDefault="0039321C" w:rsidP="0039321C">
      <w:pPr>
        <w:widowControl w:val="0"/>
        <w:jc w:val="both"/>
        <w:rPr>
          <w:bCs/>
        </w:rPr>
      </w:pPr>
      <w:r w:rsidRPr="0039321C">
        <w:rPr>
          <w:bCs/>
        </w:rPr>
        <w:t>Asimismo, recordó que por nota PPTA N° 177/2025 fue comunicado el cronograma de las reuniones que se llevarán a cabo entre los días 30 de junio al 3 de julio próximos.</w:t>
      </w:r>
    </w:p>
    <w:p w14:paraId="57C8424C" w14:textId="77777777" w:rsidR="0039321C" w:rsidRPr="0039321C" w:rsidRDefault="0039321C" w:rsidP="00563811">
      <w:pPr>
        <w:widowControl w:val="0"/>
        <w:jc w:val="both"/>
        <w:rPr>
          <w:bCs/>
        </w:rPr>
      </w:pPr>
    </w:p>
    <w:p w14:paraId="5D03FC30" w14:textId="77777777" w:rsidR="0039321C" w:rsidRPr="0039321C" w:rsidRDefault="0039321C" w:rsidP="00563811">
      <w:pPr>
        <w:widowControl w:val="0"/>
        <w:jc w:val="both"/>
        <w:rPr>
          <w:bCs/>
        </w:rPr>
      </w:pPr>
    </w:p>
    <w:p w14:paraId="6840CCAB" w14:textId="22EC2515" w:rsidR="00217516" w:rsidRPr="0039321C" w:rsidRDefault="00217516" w:rsidP="00237999">
      <w:pPr>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39321C">
        <w:rPr>
          <w:b/>
        </w:rPr>
        <w:t>APROBACIÓN DE NORMAS</w:t>
      </w:r>
    </w:p>
    <w:p w14:paraId="18F8A4CC" w14:textId="77777777" w:rsidR="00217516" w:rsidRPr="0039321C" w:rsidRDefault="00217516"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1E457A51" w14:textId="2DD7F7BC" w:rsidR="0039321C" w:rsidRPr="0039321C" w:rsidRDefault="0039321C" w:rsidP="0039321C">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r w:rsidRPr="0039321C">
        <w:t>El GMC aprobó las Resoluciones N° 05/25 a N° 0</w:t>
      </w:r>
      <w:r w:rsidR="00006027">
        <w:t>8</w:t>
      </w:r>
      <w:r w:rsidRPr="0039321C">
        <w:t xml:space="preserve">/25 </w:t>
      </w:r>
      <w:r w:rsidRPr="0039321C">
        <w:rPr>
          <w:b/>
        </w:rPr>
        <w:t xml:space="preserve">(Anexo </w:t>
      </w:r>
      <w:r w:rsidRPr="006953D7">
        <w:rPr>
          <w:b/>
        </w:rPr>
        <w:t xml:space="preserve">III) </w:t>
      </w:r>
      <w:r w:rsidRPr="006953D7">
        <w:t>y elevó para consideración del CMC los proyectos de Decisión</w:t>
      </w:r>
      <w:r w:rsidRPr="006953D7">
        <w:rPr>
          <w:b/>
        </w:rPr>
        <w:t xml:space="preserve"> </w:t>
      </w:r>
      <w:r w:rsidRPr="006953D7">
        <w:t>N° 01/25 a N° 03/</w:t>
      </w:r>
      <w:r w:rsidRPr="0039321C">
        <w:t xml:space="preserve">25 </w:t>
      </w:r>
      <w:r w:rsidRPr="0039321C">
        <w:rPr>
          <w:b/>
        </w:rPr>
        <w:t>(Anexo III)</w:t>
      </w:r>
      <w:r w:rsidRPr="0039321C">
        <w:t>.</w:t>
      </w:r>
    </w:p>
    <w:p w14:paraId="38F3F374" w14:textId="77777777" w:rsidR="0039321C" w:rsidRPr="0039321C" w:rsidRDefault="0039321C"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6A089B20" w14:textId="77777777" w:rsidR="0039321C" w:rsidRPr="0039321C" w:rsidRDefault="0039321C" w:rsidP="00563811">
      <w:pPr>
        <w:widowControl w:val="0"/>
        <w:pBdr>
          <w:top w:val="none" w:sz="0" w:space="0" w:color="000000"/>
          <w:left w:val="none" w:sz="0" w:space="0" w:color="000000"/>
          <w:bottom w:val="none" w:sz="0" w:space="0" w:color="000000"/>
          <w:right w:val="none" w:sz="0" w:space="0" w:color="000000"/>
          <w:between w:val="none" w:sz="0" w:space="0" w:color="000000"/>
        </w:pBdr>
        <w:jc w:val="both"/>
        <w:rPr>
          <w:bCs/>
        </w:rPr>
      </w:pPr>
    </w:p>
    <w:p w14:paraId="274F4F78" w14:textId="7ED8A5DF" w:rsidR="0015035B" w:rsidRPr="0039321C" w:rsidRDefault="0015035B" w:rsidP="0039321C">
      <w:pPr>
        <w:pStyle w:val="Prrafodelista"/>
        <w:widowControl w:val="0"/>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b/>
        </w:rPr>
      </w:pPr>
      <w:r w:rsidRPr="0039321C">
        <w:rPr>
          <w:b/>
        </w:rPr>
        <w:t xml:space="preserve">OTROS </w:t>
      </w:r>
    </w:p>
    <w:p w14:paraId="64A67A92" w14:textId="77777777" w:rsidR="0015035B" w:rsidRPr="0039321C" w:rsidRDefault="0015035B" w:rsidP="00563811">
      <w:pPr>
        <w:widowControl w:val="0"/>
        <w:jc w:val="both"/>
        <w:rPr>
          <w:bCs/>
        </w:rPr>
      </w:pPr>
    </w:p>
    <w:p w14:paraId="00A6FC94" w14:textId="19E4DF27" w:rsidR="0015035B" w:rsidRPr="0039321C" w:rsidRDefault="007D3D2A" w:rsidP="0039321C">
      <w:pPr>
        <w:pStyle w:val="Prrafodelista"/>
        <w:widowControl w:val="0"/>
        <w:numPr>
          <w:ilvl w:val="1"/>
          <w:numId w:val="1"/>
        </w:numPr>
        <w:pBdr>
          <w:top w:val="none" w:sz="0" w:space="0" w:color="000000"/>
          <w:left w:val="none" w:sz="0" w:space="0" w:color="000000"/>
          <w:bottom w:val="none" w:sz="0" w:space="0" w:color="000000"/>
          <w:right w:val="none" w:sz="0" w:space="0" w:color="000000"/>
          <w:between w:val="none" w:sz="0" w:space="0" w:color="000000"/>
        </w:pBdr>
        <w:ind w:left="1134" w:hanging="567"/>
        <w:jc w:val="both"/>
        <w:rPr>
          <w:b/>
        </w:rPr>
      </w:pPr>
      <w:r w:rsidRPr="0039321C">
        <w:rPr>
          <w:b/>
        </w:rPr>
        <w:t>Designación del Coordinador de la Secretaría del MERCOSUR</w:t>
      </w:r>
    </w:p>
    <w:p w14:paraId="73EDCE15" w14:textId="77777777" w:rsidR="0015035B" w:rsidRPr="0039321C" w:rsidRDefault="0015035B" w:rsidP="00563811">
      <w:pPr>
        <w:widowControl w:val="0"/>
        <w:jc w:val="both"/>
        <w:rPr>
          <w:bCs/>
        </w:rPr>
      </w:pPr>
    </w:p>
    <w:p w14:paraId="51A16C28" w14:textId="77777777" w:rsidR="0039321C" w:rsidRPr="0039321C" w:rsidRDefault="007D3D2A" w:rsidP="00563811">
      <w:pPr>
        <w:widowControl w:val="0"/>
        <w:jc w:val="both"/>
        <w:rPr>
          <w:bCs/>
        </w:rPr>
      </w:pPr>
      <w:r w:rsidRPr="0039321C">
        <w:rPr>
          <w:bCs/>
        </w:rPr>
        <w:t xml:space="preserve">La delegación de Argentina propuso la designación de la Embajadora María Cristina Boldorini para el cargo de Coordinador de la Secretaría del MERCOSUR. </w:t>
      </w:r>
    </w:p>
    <w:p w14:paraId="1965A52E" w14:textId="77777777" w:rsidR="0039321C" w:rsidRPr="0039321C" w:rsidRDefault="0039321C" w:rsidP="00563811">
      <w:pPr>
        <w:widowControl w:val="0"/>
        <w:jc w:val="both"/>
        <w:rPr>
          <w:bCs/>
        </w:rPr>
      </w:pPr>
    </w:p>
    <w:p w14:paraId="0F11F52E" w14:textId="38BF2E72" w:rsidR="007D3D2A" w:rsidRPr="0039321C" w:rsidRDefault="007D3D2A" w:rsidP="00563811">
      <w:pPr>
        <w:widowControl w:val="0"/>
        <w:jc w:val="both"/>
        <w:rPr>
          <w:b/>
        </w:rPr>
      </w:pPr>
      <w:r w:rsidRPr="0039321C">
        <w:rPr>
          <w:bCs/>
        </w:rPr>
        <w:t xml:space="preserve">A tal fin, presentó un proyecto de Resolución para su consideración en la próxima reunión extraordinaria del GMC, que consta como </w:t>
      </w:r>
      <w:r w:rsidRPr="0039321C">
        <w:rPr>
          <w:b/>
        </w:rPr>
        <w:t xml:space="preserve">Anexo </w:t>
      </w:r>
      <w:r w:rsidR="0039321C" w:rsidRPr="0039321C">
        <w:rPr>
          <w:b/>
        </w:rPr>
        <w:t>XI</w:t>
      </w:r>
      <w:r w:rsidR="0039321C" w:rsidRPr="0039321C">
        <w:rPr>
          <w:bCs/>
        </w:rPr>
        <w:t>.</w:t>
      </w:r>
      <w:r w:rsidRPr="0039321C">
        <w:rPr>
          <w:b/>
        </w:rPr>
        <w:t xml:space="preserve"> </w:t>
      </w:r>
    </w:p>
    <w:p w14:paraId="1AC44527" w14:textId="77777777" w:rsidR="0015035B" w:rsidRPr="0039321C" w:rsidRDefault="0015035B" w:rsidP="00563811">
      <w:pPr>
        <w:widowControl w:val="0"/>
        <w:jc w:val="both"/>
        <w:rPr>
          <w:bCs/>
        </w:rPr>
      </w:pPr>
    </w:p>
    <w:p w14:paraId="73DCE004" w14:textId="77777777" w:rsidR="0039321C" w:rsidRPr="0039321C" w:rsidRDefault="0039321C" w:rsidP="00563811">
      <w:pPr>
        <w:widowControl w:val="0"/>
        <w:jc w:val="both"/>
        <w:rPr>
          <w:bCs/>
        </w:rPr>
      </w:pPr>
    </w:p>
    <w:p w14:paraId="1558FFC9" w14:textId="28A88942" w:rsidR="00217516" w:rsidRPr="0039321C" w:rsidRDefault="00217516" w:rsidP="00563811">
      <w:pPr>
        <w:widowControl w:val="0"/>
        <w:jc w:val="both"/>
        <w:rPr>
          <w:b/>
        </w:rPr>
      </w:pPr>
      <w:r w:rsidRPr="0039321C">
        <w:rPr>
          <w:b/>
        </w:rPr>
        <w:t>PRÓXIMA REUNIÓN</w:t>
      </w:r>
    </w:p>
    <w:p w14:paraId="12598396" w14:textId="77777777" w:rsidR="00217516" w:rsidRPr="0039321C" w:rsidRDefault="00217516" w:rsidP="00563811">
      <w:pPr>
        <w:pBdr>
          <w:top w:val="nil"/>
          <w:left w:val="nil"/>
          <w:bottom w:val="nil"/>
          <w:right w:val="nil"/>
          <w:between w:val="nil"/>
        </w:pBdr>
        <w:jc w:val="both"/>
      </w:pPr>
    </w:p>
    <w:p w14:paraId="67D7170C" w14:textId="43BB4E97" w:rsidR="00BE1446" w:rsidRPr="0039321C" w:rsidRDefault="00BE1446" w:rsidP="00563811">
      <w:pPr>
        <w:jc w:val="both"/>
      </w:pPr>
      <w:r w:rsidRPr="0039321C">
        <w:t xml:space="preserve">Se acordó realizar la próxima reunión </w:t>
      </w:r>
      <w:r w:rsidR="0015035B" w:rsidRPr="0039321C">
        <w:t xml:space="preserve">extraordinaria </w:t>
      </w:r>
      <w:r w:rsidRPr="0039321C">
        <w:t xml:space="preserve">del GMC </w:t>
      </w:r>
      <w:r w:rsidR="00A20A13" w:rsidRPr="0039321C">
        <w:t>el día</w:t>
      </w:r>
      <w:r w:rsidRPr="0039321C">
        <w:t xml:space="preserve"> </w:t>
      </w:r>
      <w:r w:rsidR="007D3D2A" w:rsidRPr="0039321C">
        <w:t>1°</w:t>
      </w:r>
      <w:r w:rsidRPr="0039321C">
        <w:t xml:space="preserve"> de </w:t>
      </w:r>
      <w:r w:rsidR="0015035B" w:rsidRPr="0039321C">
        <w:t>julio</w:t>
      </w:r>
      <w:r w:rsidRPr="0039321C">
        <w:t xml:space="preserve"> de 2025.</w:t>
      </w:r>
    </w:p>
    <w:p w14:paraId="4D6FA533" w14:textId="77777777" w:rsidR="00217516" w:rsidRPr="0039321C" w:rsidRDefault="00217516" w:rsidP="00563811">
      <w:pPr>
        <w:jc w:val="both"/>
      </w:pPr>
    </w:p>
    <w:p w14:paraId="52E221FD" w14:textId="70BEBEDE" w:rsidR="00217516" w:rsidRPr="0039321C" w:rsidRDefault="00217516" w:rsidP="00563811">
      <w:pPr>
        <w:widowControl w:val="0"/>
        <w:jc w:val="both"/>
        <w:rPr>
          <w:b/>
        </w:rPr>
      </w:pPr>
      <w:r w:rsidRPr="0039321C">
        <w:rPr>
          <w:b/>
        </w:rPr>
        <w:t>ANEXOS</w:t>
      </w:r>
    </w:p>
    <w:p w14:paraId="60AD5018" w14:textId="77777777" w:rsidR="00CE44D3" w:rsidRPr="0039321C" w:rsidRDefault="00CE44D3" w:rsidP="00563811">
      <w:pPr>
        <w:widowControl w:val="0"/>
        <w:jc w:val="both"/>
      </w:pPr>
    </w:p>
    <w:p w14:paraId="483ECEB0" w14:textId="77777777" w:rsidR="00217516" w:rsidRPr="0039321C" w:rsidRDefault="00217516" w:rsidP="00563811">
      <w:pPr>
        <w:widowControl w:val="0"/>
        <w:tabs>
          <w:tab w:val="center" w:pos="4252"/>
          <w:tab w:val="right" w:pos="8504"/>
        </w:tabs>
        <w:jc w:val="both"/>
      </w:pPr>
      <w:r w:rsidRPr="0039321C">
        <w:t>Los Anexos que forman parte del Acta son los siguientes:</w:t>
      </w:r>
    </w:p>
    <w:p w14:paraId="3854CAC6" w14:textId="77777777" w:rsidR="00CE44D3" w:rsidRPr="0039321C" w:rsidRDefault="00CE44D3" w:rsidP="00563811">
      <w:pPr>
        <w:widowControl w:val="0"/>
        <w:tabs>
          <w:tab w:val="center" w:pos="4252"/>
          <w:tab w:val="right" w:pos="8504"/>
        </w:tabs>
        <w:jc w:val="both"/>
      </w:pP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39321C" w:rsidRPr="0039321C" w14:paraId="23F96615" w14:textId="77777777" w:rsidTr="00595A14">
        <w:tc>
          <w:tcPr>
            <w:tcW w:w="1418" w:type="dxa"/>
          </w:tcPr>
          <w:p w14:paraId="11D0934A" w14:textId="77777777" w:rsidR="00217516" w:rsidRPr="0039321C" w:rsidRDefault="00217516" w:rsidP="00563811">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I</w:t>
            </w:r>
          </w:p>
        </w:tc>
        <w:tc>
          <w:tcPr>
            <w:tcW w:w="7400" w:type="dxa"/>
          </w:tcPr>
          <w:p w14:paraId="09AF4511" w14:textId="0AB62443" w:rsidR="00CE44D3" w:rsidRPr="0039321C" w:rsidRDefault="00217516" w:rsidP="00563811">
            <w:pPr>
              <w:jc w:val="both"/>
            </w:pPr>
            <w:r w:rsidRPr="0039321C">
              <w:t>Lista de Participantes</w:t>
            </w:r>
          </w:p>
        </w:tc>
      </w:tr>
      <w:tr w:rsidR="0039321C" w:rsidRPr="0039321C" w14:paraId="4DF4E0DA" w14:textId="77777777" w:rsidTr="00595A14">
        <w:trPr>
          <w:trHeight w:val="274"/>
        </w:trPr>
        <w:tc>
          <w:tcPr>
            <w:tcW w:w="1418" w:type="dxa"/>
          </w:tcPr>
          <w:p w14:paraId="31CE035B" w14:textId="77777777" w:rsidR="00217516" w:rsidRPr="0039321C" w:rsidRDefault="00217516" w:rsidP="00563811">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II</w:t>
            </w:r>
          </w:p>
        </w:tc>
        <w:tc>
          <w:tcPr>
            <w:tcW w:w="7400" w:type="dxa"/>
          </w:tcPr>
          <w:p w14:paraId="476377B9" w14:textId="766B3AA8" w:rsidR="00CE44D3" w:rsidRPr="0039321C" w:rsidRDefault="00217516" w:rsidP="00563811">
            <w:pPr>
              <w:jc w:val="both"/>
            </w:pPr>
            <w:r w:rsidRPr="0039321C">
              <w:t>Agenda</w:t>
            </w:r>
          </w:p>
        </w:tc>
      </w:tr>
      <w:tr w:rsidR="0039321C" w:rsidRPr="0039321C" w14:paraId="3CA544BB" w14:textId="77777777" w:rsidTr="00595A14">
        <w:trPr>
          <w:trHeight w:val="303"/>
        </w:trPr>
        <w:tc>
          <w:tcPr>
            <w:tcW w:w="1418" w:type="dxa"/>
          </w:tcPr>
          <w:p w14:paraId="4662F392" w14:textId="77777777" w:rsidR="00217516" w:rsidRPr="0039321C" w:rsidRDefault="00217516" w:rsidP="00563811">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III</w:t>
            </w:r>
          </w:p>
        </w:tc>
        <w:tc>
          <w:tcPr>
            <w:tcW w:w="7400" w:type="dxa"/>
          </w:tcPr>
          <w:p w14:paraId="5D2702DA" w14:textId="450BF874" w:rsidR="00CE44D3" w:rsidRPr="0039321C" w:rsidRDefault="00217516" w:rsidP="00006027">
            <w:pPr>
              <w:jc w:val="both"/>
            </w:pPr>
            <w:r w:rsidRPr="0039321C">
              <w:t>Resoluciones GMC N° 0</w:t>
            </w:r>
            <w:r w:rsidR="003C12A4" w:rsidRPr="0039321C">
              <w:t>5</w:t>
            </w:r>
            <w:r w:rsidRPr="0039321C">
              <w:t xml:space="preserve">/25 a </w:t>
            </w:r>
            <w:r w:rsidR="00631F70" w:rsidRPr="0039321C">
              <w:t>0</w:t>
            </w:r>
            <w:r w:rsidR="00006027">
              <w:t>8</w:t>
            </w:r>
            <w:r w:rsidRPr="0039321C">
              <w:t>/25</w:t>
            </w:r>
            <w:r w:rsidR="00631F70" w:rsidRPr="0039321C">
              <w:t xml:space="preserve"> y proyectos de Decisión N° 01/25 a 03/25</w:t>
            </w:r>
          </w:p>
        </w:tc>
      </w:tr>
      <w:tr w:rsidR="0039321C" w:rsidRPr="0039321C" w14:paraId="393D701C" w14:textId="77777777" w:rsidTr="00595A14">
        <w:trPr>
          <w:trHeight w:val="303"/>
        </w:trPr>
        <w:tc>
          <w:tcPr>
            <w:tcW w:w="1418" w:type="dxa"/>
          </w:tcPr>
          <w:p w14:paraId="40FC45B8" w14:textId="664EDAD6" w:rsidR="0015035B" w:rsidRPr="0039321C" w:rsidRDefault="00516A32" w:rsidP="00563811">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IV</w:t>
            </w:r>
          </w:p>
        </w:tc>
        <w:tc>
          <w:tcPr>
            <w:tcW w:w="7400" w:type="dxa"/>
          </w:tcPr>
          <w:p w14:paraId="290B8015" w14:textId="7191A9EC" w:rsidR="0015035B" w:rsidRPr="0039321C" w:rsidRDefault="00FC1A67" w:rsidP="00FC1A67">
            <w:pPr>
              <w:jc w:val="both"/>
            </w:pPr>
            <w:r w:rsidRPr="0039321C">
              <w:rPr>
                <w:b/>
                <w:bCs/>
                <w:u w:color="000000"/>
                <w:lang w:eastAsia="es-ES"/>
              </w:rPr>
              <w:t>RESERVADO</w:t>
            </w:r>
            <w:r w:rsidRPr="0039321C">
              <w:rPr>
                <w:u w:color="000000"/>
                <w:lang w:eastAsia="es-ES"/>
              </w:rPr>
              <w:t xml:space="preserve"> - Nota Conceptual - continuidad del FOCEM - Argentina</w:t>
            </w:r>
          </w:p>
        </w:tc>
      </w:tr>
      <w:tr w:rsidR="0039321C" w:rsidRPr="0039321C" w14:paraId="26938348" w14:textId="77777777" w:rsidTr="00595A14">
        <w:trPr>
          <w:trHeight w:val="303"/>
        </w:trPr>
        <w:tc>
          <w:tcPr>
            <w:tcW w:w="1418" w:type="dxa"/>
          </w:tcPr>
          <w:p w14:paraId="0BC23F61" w14:textId="091DE03A" w:rsidR="00631F70" w:rsidRPr="0039321C" w:rsidRDefault="00631F70" w:rsidP="00631F7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V</w:t>
            </w:r>
          </w:p>
        </w:tc>
        <w:tc>
          <w:tcPr>
            <w:tcW w:w="7400" w:type="dxa"/>
          </w:tcPr>
          <w:p w14:paraId="36063106" w14:textId="289E651A" w:rsidR="00631F70" w:rsidRPr="0039321C" w:rsidRDefault="00631F70" w:rsidP="00631F70">
            <w:pPr>
              <w:jc w:val="both"/>
            </w:pPr>
            <w:r w:rsidRPr="0039321C">
              <w:t xml:space="preserve">Informe CRPM proyecto “Reducción de los niveles de pérdida de agua en Corumbá-MS” </w:t>
            </w:r>
          </w:p>
        </w:tc>
      </w:tr>
      <w:tr w:rsidR="0039321C" w:rsidRPr="0039321C" w14:paraId="79B94E2F" w14:textId="77777777" w:rsidTr="00595A14">
        <w:trPr>
          <w:trHeight w:val="303"/>
        </w:trPr>
        <w:tc>
          <w:tcPr>
            <w:tcW w:w="1418" w:type="dxa"/>
          </w:tcPr>
          <w:p w14:paraId="2B4A841D" w14:textId="53095F09" w:rsidR="00631F70" w:rsidRPr="0039321C" w:rsidRDefault="00631F70" w:rsidP="00631F7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VI</w:t>
            </w:r>
          </w:p>
        </w:tc>
        <w:tc>
          <w:tcPr>
            <w:tcW w:w="7400" w:type="dxa"/>
          </w:tcPr>
          <w:p w14:paraId="64BB1FA1" w14:textId="6E426446" w:rsidR="00631F70" w:rsidRPr="0039321C" w:rsidRDefault="00631F70" w:rsidP="00631F70">
            <w:pPr>
              <w:jc w:val="both"/>
            </w:pPr>
            <w:r w:rsidRPr="0039321C">
              <w:rPr>
                <w:rFonts w:eastAsia="Times New Roman"/>
                <w:bCs/>
                <w:lang w:val="es-UY"/>
              </w:rPr>
              <w:t>Formulario para la Evaluación del Proyecto “Fortalecimiento de la infraestructura de calidad para la promoción de la eficiencia energética en los Estados Partes del MERCOSUR”</w:t>
            </w:r>
          </w:p>
        </w:tc>
      </w:tr>
      <w:tr w:rsidR="0039321C" w:rsidRPr="0039321C" w14:paraId="51066BBC" w14:textId="77777777" w:rsidTr="00595A14">
        <w:trPr>
          <w:trHeight w:val="303"/>
        </w:trPr>
        <w:tc>
          <w:tcPr>
            <w:tcW w:w="1418" w:type="dxa"/>
          </w:tcPr>
          <w:p w14:paraId="54F95417" w14:textId="0208B30F" w:rsidR="00631F70" w:rsidRPr="0039321C" w:rsidRDefault="00631F70" w:rsidP="00631F7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VII</w:t>
            </w:r>
          </w:p>
        </w:tc>
        <w:tc>
          <w:tcPr>
            <w:tcW w:w="7400" w:type="dxa"/>
          </w:tcPr>
          <w:p w14:paraId="7C1BC94C" w14:textId="58895078" w:rsidR="00631F70" w:rsidRPr="0039321C" w:rsidRDefault="00631F70" w:rsidP="00631F70">
            <w:pPr>
              <w:jc w:val="both"/>
            </w:pPr>
            <w:r w:rsidRPr="0039321C">
              <w:rPr>
                <w:rFonts w:eastAsia="Times New Roman"/>
                <w:bCs/>
                <w:bdr w:val="none" w:sz="0" w:space="0" w:color="auto" w:frame="1"/>
                <w:lang w:eastAsia="es-ES"/>
              </w:rPr>
              <w:t xml:space="preserve">Informes de Cumplimiento del Programa de Trabajo 2023 - 2024 de la CMV del SGT N° 4, del </w:t>
            </w:r>
            <w:r w:rsidRPr="0039321C">
              <w:rPr>
                <w:rFonts w:eastAsia="Times New Roman"/>
                <w:bdr w:val="none" w:sz="0" w:space="0" w:color="auto" w:frame="1"/>
                <w:lang w:eastAsia="es-ES"/>
              </w:rPr>
              <w:t xml:space="preserve">GTMP del SGT N° 5, </w:t>
            </w:r>
            <w:r w:rsidRPr="0039321C">
              <w:rPr>
                <w:rFonts w:eastAsia="Times New Roman"/>
                <w:bCs/>
                <w:bdr w:val="none" w:sz="0" w:space="0" w:color="auto" w:frame="1"/>
                <w:lang w:eastAsia="es-ES"/>
              </w:rPr>
              <w:t>SGT N° 13, SGT N° 14, RET, REAF, REOGCI y FCES</w:t>
            </w:r>
          </w:p>
        </w:tc>
      </w:tr>
      <w:tr w:rsidR="0039321C" w:rsidRPr="0039321C" w14:paraId="6DCCD380" w14:textId="77777777" w:rsidTr="00595A14">
        <w:trPr>
          <w:trHeight w:val="303"/>
        </w:trPr>
        <w:tc>
          <w:tcPr>
            <w:tcW w:w="1418" w:type="dxa"/>
            <w:tcBorders>
              <w:bottom w:val="single" w:sz="4" w:space="0" w:color="000000"/>
            </w:tcBorders>
          </w:tcPr>
          <w:p w14:paraId="7E5FE056" w14:textId="70686FF0" w:rsidR="00631F70" w:rsidRPr="0039321C" w:rsidRDefault="00631F70" w:rsidP="00631F7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lastRenderedPageBreak/>
              <w:t>Anexo VIII</w:t>
            </w:r>
          </w:p>
        </w:tc>
        <w:tc>
          <w:tcPr>
            <w:tcW w:w="7400" w:type="dxa"/>
            <w:tcBorders>
              <w:bottom w:val="single" w:sz="4" w:space="0" w:color="000000"/>
            </w:tcBorders>
          </w:tcPr>
          <w:p w14:paraId="3F2E49AA" w14:textId="497E27DE" w:rsidR="00631F70" w:rsidRPr="0039321C" w:rsidRDefault="00631F70" w:rsidP="00631F70">
            <w:pPr>
              <w:autoSpaceDE w:val="0"/>
              <w:autoSpaceDN w:val="0"/>
              <w:adjustRightInd w:val="0"/>
              <w:jc w:val="both"/>
              <w:rPr>
                <w:rFonts w:eastAsia="Times New Roman"/>
                <w:lang w:eastAsia="es-ES"/>
              </w:rPr>
            </w:pPr>
            <w:r w:rsidRPr="0039321C">
              <w:rPr>
                <w:rFonts w:eastAsia="Times New Roman"/>
                <w:bdr w:val="none" w:sz="0" w:space="0" w:color="auto" w:frame="1"/>
                <w:lang w:eastAsia="es-ES"/>
              </w:rPr>
              <w:t>Programa de Trabajo 2025 - 2026 del GTMP del SGT N° 5, SGT N° 6, SGT N° 13,</w:t>
            </w:r>
            <w:r w:rsidRPr="0039321C">
              <w:rPr>
                <w:lang w:val="es-UY"/>
              </w:rPr>
              <w:t xml:space="preserve"> RET, REOGCI y</w:t>
            </w:r>
            <w:r w:rsidRPr="0039321C">
              <w:rPr>
                <w:bCs/>
              </w:rPr>
              <w:t xml:space="preserve"> FCES</w:t>
            </w:r>
          </w:p>
        </w:tc>
      </w:tr>
      <w:tr w:rsidR="0039321C" w:rsidRPr="0039321C" w14:paraId="5640708A" w14:textId="77777777" w:rsidTr="00595A14">
        <w:trPr>
          <w:trHeight w:val="303"/>
        </w:trPr>
        <w:tc>
          <w:tcPr>
            <w:tcW w:w="1418" w:type="dxa"/>
            <w:tcBorders>
              <w:bottom w:val="single" w:sz="4" w:space="0" w:color="auto"/>
            </w:tcBorders>
          </w:tcPr>
          <w:p w14:paraId="65DAC00C" w14:textId="00A684F1" w:rsidR="00631F70" w:rsidRPr="0039321C" w:rsidRDefault="0039321C" w:rsidP="00631F7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IX</w:t>
            </w:r>
          </w:p>
        </w:tc>
        <w:tc>
          <w:tcPr>
            <w:tcW w:w="7400" w:type="dxa"/>
            <w:tcBorders>
              <w:bottom w:val="single" w:sz="4" w:space="0" w:color="auto"/>
            </w:tcBorders>
          </w:tcPr>
          <w:p w14:paraId="14067197" w14:textId="724A78D9" w:rsidR="00631F70" w:rsidRPr="0039321C" w:rsidRDefault="0039321C" w:rsidP="00631F70">
            <w:pPr>
              <w:widowControl w:val="0"/>
              <w:jc w:val="both"/>
            </w:pPr>
            <w:r w:rsidRPr="0039321C">
              <w:rPr>
                <w:rFonts w:eastAsia="Times New Roman"/>
                <w:i/>
                <w:iCs/>
                <w:bdr w:val="none" w:sz="0" w:space="0" w:color="auto" w:frame="1"/>
                <w:lang w:eastAsia="es-ES"/>
              </w:rPr>
              <w:t>Corrigendum</w:t>
            </w:r>
            <w:r w:rsidRPr="0039321C">
              <w:rPr>
                <w:rFonts w:eastAsia="Times New Roman"/>
                <w:bdr w:val="none" w:sz="0" w:space="0" w:color="auto" w:frame="1"/>
                <w:lang w:eastAsia="es-ES"/>
              </w:rPr>
              <w:t xml:space="preserve"> al Programa de Trabajo 2025 - 2026 de la RET</w:t>
            </w:r>
            <w:r w:rsidR="00E80EB4" w:rsidRPr="0039321C">
              <w:rPr>
                <w:rFonts w:eastAsia="Times New Roman"/>
                <w:bdr w:val="none" w:sz="0" w:space="0" w:color="auto" w:frame="1"/>
                <w:lang w:eastAsia="es-ES"/>
              </w:rPr>
              <w:t>P</w:t>
            </w:r>
            <w:r w:rsidRPr="0039321C">
              <w:rPr>
                <w:rFonts w:eastAsia="Times New Roman"/>
                <w:bdr w:val="none" w:sz="0" w:space="0" w:color="auto" w:frame="1"/>
                <w:lang w:eastAsia="es-ES"/>
              </w:rPr>
              <w:t xml:space="preserve"> del SGT N° 10 y </w:t>
            </w:r>
            <w:r w:rsidRPr="0039321C">
              <w:rPr>
                <w:rFonts w:eastAsia="Times New Roman"/>
                <w:i/>
                <w:iCs/>
                <w:bdr w:val="none" w:sz="0" w:space="0" w:color="auto" w:frame="1"/>
                <w:lang w:eastAsia="es-ES"/>
              </w:rPr>
              <w:t>Addendum</w:t>
            </w:r>
            <w:r w:rsidRPr="0039321C">
              <w:rPr>
                <w:rFonts w:eastAsia="Times New Roman"/>
                <w:bdr w:val="none" w:sz="0" w:space="0" w:color="auto" w:frame="1"/>
                <w:lang w:eastAsia="es-ES"/>
              </w:rPr>
              <w:t xml:space="preserve"> al Programa de Trabajo 2025 - 2026 de la COSERATS del SGT N° 11</w:t>
            </w:r>
          </w:p>
        </w:tc>
      </w:tr>
      <w:tr w:rsidR="0039321C" w:rsidRPr="0039321C" w14:paraId="240C236D" w14:textId="77777777" w:rsidTr="00595A14">
        <w:trPr>
          <w:trHeight w:val="303"/>
        </w:trPr>
        <w:tc>
          <w:tcPr>
            <w:tcW w:w="1418" w:type="dxa"/>
            <w:tcBorders>
              <w:top w:val="single" w:sz="4" w:space="0" w:color="auto"/>
            </w:tcBorders>
          </w:tcPr>
          <w:p w14:paraId="012A514D" w14:textId="76D1571C" w:rsidR="00631F70" w:rsidRPr="0039321C" w:rsidRDefault="0039321C" w:rsidP="00631F7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X</w:t>
            </w:r>
          </w:p>
        </w:tc>
        <w:tc>
          <w:tcPr>
            <w:tcW w:w="7400" w:type="dxa"/>
            <w:tcBorders>
              <w:top w:val="single" w:sz="4" w:space="0" w:color="auto"/>
            </w:tcBorders>
          </w:tcPr>
          <w:p w14:paraId="4F7DB16B" w14:textId="2E864A52" w:rsidR="00631F70" w:rsidRPr="0039321C" w:rsidRDefault="0039321C" w:rsidP="00631F70">
            <w:pPr>
              <w:widowControl w:val="0"/>
              <w:jc w:val="both"/>
              <w:rPr>
                <w:bCs/>
              </w:rPr>
            </w:pPr>
            <w:r w:rsidRPr="0039321C">
              <w:rPr>
                <w:bCs/>
                <w:lang w:eastAsia="es-ES"/>
              </w:rPr>
              <w:t>Informes Semestrales del Grado de Avance del Programa de Trabajo 2025 -2026 correspondientes al primer semestre del año 2025 del SGT N° 4 (</w:t>
            </w:r>
            <w:r w:rsidRPr="0039321C">
              <w:rPr>
                <w:rFonts w:eastAsia="Times New Roman"/>
                <w:bCs/>
                <w:bdr w:val="none" w:sz="0" w:space="0" w:color="auto" w:frame="1"/>
                <w:lang w:eastAsia="es-ES"/>
              </w:rPr>
              <w:t>CMV, CSB, CPECSB, CS, CPLDFT y CSPT</w:t>
            </w:r>
            <w:r w:rsidRPr="0039321C">
              <w:rPr>
                <w:bCs/>
                <w:lang w:eastAsia="es-ES"/>
              </w:rPr>
              <w:t>),</w:t>
            </w:r>
            <w:r w:rsidRPr="0039321C">
              <w:rPr>
                <w:rFonts w:eastAsia="Times New Roman"/>
                <w:bCs/>
                <w:bdr w:val="none" w:sz="0" w:space="0" w:color="auto" w:frame="1"/>
                <w:lang w:eastAsia="es-ES"/>
              </w:rPr>
              <w:t xml:space="preserve"> </w:t>
            </w:r>
            <w:r w:rsidRPr="0039321C">
              <w:rPr>
                <w:bCs/>
                <w:lang w:eastAsia="es-ES"/>
              </w:rPr>
              <w:t xml:space="preserve">SGT N° 8, </w:t>
            </w:r>
            <w:r w:rsidRPr="0039321C">
              <w:rPr>
                <w:rFonts w:eastAsia="Times New Roman"/>
                <w:bCs/>
                <w:bdr w:val="none" w:sz="0" w:space="0" w:color="auto" w:frame="1"/>
                <w:lang w:eastAsia="es-ES"/>
              </w:rPr>
              <w:t>SGT N° 18 y RECM</w:t>
            </w:r>
          </w:p>
        </w:tc>
      </w:tr>
      <w:tr w:rsidR="0039321C" w:rsidRPr="0039321C" w14:paraId="35E4422D" w14:textId="77777777" w:rsidTr="00595A14">
        <w:trPr>
          <w:trHeight w:val="303"/>
        </w:trPr>
        <w:tc>
          <w:tcPr>
            <w:tcW w:w="1418" w:type="dxa"/>
          </w:tcPr>
          <w:p w14:paraId="00B7CB77" w14:textId="160A70C6" w:rsidR="00631F70" w:rsidRPr="0039321C" w:rsidRDefault="0039321C" w:rsidP="00631F70">
            <w:pPr>
              <w:pBdr>
                <w:top w:val="none" w:sz="0" w:space="0" w:color="000000"/>
                <w:left w:val="none" w:sz="0" w:space="0" w:color="000000"/>
                <w:bottom w:val="none" w:sz="0" w:space="0" w:color="000000"/>
                <w:right w:val="none" w:sz="0" w:space="0" w:color="000000"/>
                <w:between w:val="none" w:sz="0" w:space="0" w:color="000000"/>
              </w:pBdr>
              <w:tabs>
                <w:tab w:val="center" w:pos="4252"/>
                <w:tab w:val="right" w:pos="8504"/>
              </w:tabs>
              <w:rPr>
                <w:b/>
              </w:rPr>
            </w:pPr>
            <w:r w:rsidRPr="0039321C">
              <w:rPr>
                <w:b/>
              </w:rPr>
              <w:t>Anexo XI</w:t>
            </w:r>
          </w:p>
        </w:tc>
        <w:tc>
          <w:tcPr>
            <w:tcW w:w="7400" w:type="dxa"/>
          </w:tcPr>
          <w:p w14:paraId="260556EB" w14:textId="5A334EE2" w:rsidR="00631F70" w:rsidRPr="0039321C" w:rsidRDefault="0039321C" w:rsidP="00631F70">
            <w:pPr>
              <w:widowControl w:val="0"/>
              <w:jc w:val="both"/>
              <w:rPr>
                <w:bCs/>
              </w:rPr>
            </w:pPr>
            <w:r w:rsidRPr="0039321C">
              <w:rPr>
                <w:bCs/>
              </w:rPr>
              <w:t>Proyecto de Resolución sobre Designación del Coordinador de la SM presentado por Argentina</w:t>
            </w:r>
          </w:p>
        </w:tc>
      </w:tr>
    </w:tbl>
    <w:p w14:paraId="6656D379" w14:textId="77777777" w:rsidR="00217516" w:rsidRPr="0039321C" w:rsidRDefault="00217516" w:rsidP="00563811"/>
    <w:bookmarkEnd w:id="3"/>
    <w:tbl>
      <w:tblPr>
        <w:tblStyle w:val="1"/>
        <w:tblW w:w="8931" w:type="dxa"/>
        <w:tblInd w:w="0" w:type="dxa"/>
        <w:tblLayout w:type="fixed"/>
        <w:tblLook w:val="0400" w:firstRow="0" w:lastRow="0" w:firstColumn="0" w:lastColumn="0" w:noHBand="0" w:noVBand="1"/>
      </w:tblPr>
      <w:tblGrid>
        <w:gridCol w:w="4337"/>
        <w:gridCol w:w="4594"/>
      </w:tblGrid>
      <w:tr w:rsidR="0039321C" w:rsidRPr="0039321C" w14:paraId="0D8C91E6" w14:textId="77777777" w:rsidTr="006F494A">
        <w:trPr>
          <w:trHeight w:val="1070"/>
        </w:trPr>
        <w:tc>
          <w:tcPr>
            <w:tcW w:w="4337" w:type="dxa"/>
          </w:tcPr>
          <w:p w14:paraId="26B870DD" w14:textId="77777777" w:rsidR="005738CE" w:rsidRPr="0039321C" w:rsidRDefault="005738CE" w:rsidP="00563811">
            <w:pPr>
              <w:widowControl w:val="0"/>
              <w:tabs>
                <w:tab w:val="left" w:pos="1418"/>
                <w:tab w:val="center" w:pos="4252"/>
                <w:tab w:val="right" w:pos="8504"/>
              </w:tabs>
              <w:jc w:val="center"/>
              <w:rPr>
                <w:b/>
              </w:rPr>
            </w:pPr>
          </w:p>
          <w:p w14:paraId="0CCE88A8" w14:textId="77777777" w:rsidR="005738CE" w:rsidRPr="0039321C" w:rsidRDefault="005738CE" w:rsidP="00563811">
            <w:pPr>
              <w:widowControl w:val="0"/>
              <w:tabs>
                <w:tab w:val="left" w:pos="1418"/>
                <w:tab w:val="center" w:pos="4252"/>
                <w:tab w:val="right" w:pos="8504"/>
              </w:tabs>
              <w:jc w:val="center"/>
              <w:rPr>
                <w:bCs/>
              </w:rPr>
            </w:pPr>
          </w:p>
          <w:p w14:paraId="2D20DCB7" w14:textId="77777777" w:rsidR="0039321C" w:rsidRPr="0039321C" w:rsidRDefault="0039321C" w:rsidP="00563811">
            <w:pPr>
              <w:widowControl w:val="0"/>
              <w:tabs>
                <w:tab w:val="left" w:pos="1418"/>
                <w:tab w:val="center" w:pos="4252"/>
                <w:tab w:val="right" w:pos="8504"/>
              </w:tabs>
              <w:jc w:val="center"/>
              <w:rPr>
                <w:bCs/>
              </w:rPr>
            </w:pPr>
          </w:p>
          <w:p w14:paraId="27F3E2C0" w14:textId="77777777" w:rsidR="00CE44D3" w:rsidRPr="0039321C" w:rsidRDefault="00CE44D3" w:rsidP="00563811">
            <w:pPr>
              <w:widowControl w:val="0"/>
              <w:tabs>
                <w:tab w:val="left" w:pos="1418"/>
                <w:tab w:val="center" w:pos="4252"/>
                <w:tab w:val="right" w:pos="8504"/>
              </w:tabs>
              <w:jc w:val="center"/>
              <w:rPr>
                <w:bCs/>
              </w:rPr>
            </w:pPr>
          </w:p>
          <w:p w14:paraId="6A5D5B9D" w14:textId="77777777" w:rsidR="005738CE" w:rsidRPr="0039321C" w:rsidRDefault="001A4A6D" w:rsidP="00563811">
            <w:pPr>
              <w:widowControl w:val="0"/>
              <w:tabs>
                <w:tab w:val="left" w:pos="1418"/>
                <w:tab w:val="center" w:pos="4252"/>
                <w:tab w:val="right" w:pos="8504"/>
              </w:tabs>
              <w:jc w:val="center"/>
              <w:rPr>
                <w:b/>
              </w:rPr>
            </w:pPr>
            <w:r w:rsidRPr="0039321C">
              <w:rPr>
                <w:b/>
              </w:rPr>
              <w:t>_______________________________</w:t>
            </w:r>
          </w:p>
          <w:p w14:paraId="1A9073EC" w14:textId="77777777" w:rsidR="005738CE" w:rsidRPr="0039321C" w:rsidRDefault="001A4A6D" w:rsidP="00563811">
            <w:pPr>
              <w:widowControl w:val="0"/>
              <w:tabs>
                <w:tab w:val="center" w:pos="4252"/>
                <w:tab w:val="right" w:pos="8504"/>
              </w:tabs>
              <w:jc w:val="center"/>
              <w:rPr>
                <w:b/>
              </w:rPr>
            </w:pPr>
            <w:r w:rsidRPr="0039321C">
              <w:rPr>
                <w:b/>
              </w:rPr>
              <w:t>Por la delegación de Argentina</w:t>
            </w:r>
          </w:p>
          <w:p w14:paraId="71B5AE3A" w14:textId="0821BE7D" w:rsidR="005738CE" w:rsidRPr="0039321C" w:rsidRDefault="002B4897" w:rsidP="00563811">
            <w:pPr>
              <w:jc w:val="center"/>
            </w:pPr>
            <w:r w:rsidRPr="0039321C">
              <w:t>Luis María Kreckler</w:t>
            </w:r>
          </w:p>
          <w:p w14:paraId="3F3032A6" w14:textId="77777777" w:rsidR="00706A0D" w:rsidRPr="0039321C" w:rsidRDefault="00706A0D" w:rsidP="00563811">
            <w:pPr>
              <w:jc w:val="center"/>
            </w:pPr>
          </w:p>
        </w:tc>
        <w:tc>
          <w:tcPr>
            <w:tcW w:w="4594" w:type="dxa"/>
          </w:tcPr>
          <w:p w14:paraId="46369509" w14:textId="77777777" w:rsidR="005738CE" w:rsidRPr="0039321C" w:rsidRDefault="005738CE" w:rsidP="00563811">
            <w:pPr>
              <w:widowControl w:val="0"/>
              <w:tabs>
                <w:tab w:val="left" w:pos="1418"/>
                <w:tab w:val="center" w:pos="4252"/>
                <w:tab w:val="right" w:pos="8504"/>
              </w:tabs>
              <w:jc w:val="center"/>
              <w:rPr>
                <w:b/>
              </w:rPr>
            </w:pPr>
          </w:p>
          <w:p w14:paraId="524EAAE7" w14:textId="77777777" w:rsidR="00CE44D3" w:rsidRPr="0039321C" w:rsidRDefault="00CE44D3" w:rsidP="00563811">
            <w:pPr>
              <w:widowControl w:val="0"/>
              <w:tabs>
                <w:tab w:val="left" w:pos="1418"/>
                <w:tab w:val="center" w:pos="4252"/>
                <w:tab w:val="right" w:pos="8504"/>
              </w:tabs>
              <w:jc w:val="center"/>
              <w:rPr>
                <w:b/>
              </w:rPr>
            </w:pPr>
          </w:p>
          <w:p w14:paraId="45046BBE" w14:textId="77777777" w:rsidR="0039321C" w:rsidRPr="0039321C" w:rsidRDefault="0039321C" w:rsidP="00563811">
            <w:pPr>
              <w:widowControl w:val="0"/>
              <w:tabs>
                <w:tab w:val="left" w:pos="1418"/>
                <w:tab w:val="center" w:pos="4252"/>
                <w:tab w:val="right" w:pos="8504"/>
              </w:tabs>
              <w:jc w:val="center"/>
              <w:rPr>
                <w:b/>
              </w:rPr>
            </w:pPr>
          </w:p>
          <w:p w14:paraId="3700481F" w14:textId="77777777" w:rsidR="005738CE" w:rsidRPr="0039321C" w:rsidRDefault="005738CE" w:rsidP="00563811">
            <w:pPr>
              <w:widowControl w:val="0"/>
              <w:tabs>
                <w:tab w:val="left" w:pos="1418"/>
                <w:tab w:val="center" w:pos="4252"/>
                <w:tab w:val="right" w:pos="8504"/>
              </w:tabs>
              <w:jc w:val="center"/>
              <w:rPr>
                <w:b/>
              </w:rPr>
            </w:pPr>
          </w:p>
          <w:p w14:paraId="20DB9C8A" w14:textId="77777777" w:rsidR="005738CE" w:rsidRPr="0039321C" w:rsidRDefault="001A4A6D" w:rsidP="00563811">
            <w:pPr>
              <w:widowControl w:val="0"/>
              <w:tabs>
                <w:tab w:val="left" w:pos="1418"/>
                <w:tab w:val="center" w:pos="4252"/>
                <w:tab w:val="right" w:pos="8504"/>
              </w:tabs>
              <w:jc w:val="center"/>
              <w:rPr>
                <w:b/>
              </w:rPr>
            </w:pPr>
            <w:r w:rsidRPr="0039321C">
              <w:rPr>
                <w:b/>
              </w:rPr>
              <w:t>_______________________________</w:t>
            </w:r>
          </w:p>
          <w:p w14:paraId="2411145B" w14:textId="77777777" w:rsidR="005738CE" w:rsidRPr="0039321C" w:rsidRDefault="001A4A6D" w:rsidP="00563811">
            <w:pPr>
              <w:widowControl w:val="0"/>
              <w:tabs>
                <w:tab w:val="center" w:pos="4252"/>
                <w:tab w:val="right" w:pos="8504"/>
              </w:tabs>
              <w:jc w:val="center"/>
              <w:rPr>
                <w:b/>
              </w:rPr>
            </w:pPr>
            <w:r w:rsidRPr="0039321C">
              <w:rPr>
                <w:b/>
              </w:rPr>
              <w:t>Por la delegación de Brasil</w:t>
            </w:r>
          </w:p>
          <w:p w14:paraId="3669A285" w14:textId="19605E66" w:rsidR="005738CE" w:rsidRPr="0039321C" w:rsidRDefault="00FE58EB" w:rsidP="00563811">
            <w:pPr>
              <w:jc w:val="center"/>
              <w:rPr>
                <w:b/>
              </w:rPr>
            </w:pPr>
            <w:r w:rsidRPr="0039321C">
              <w:t>Francisco Pessanha Cannabrava</w:t>
            </w:r>
          </w:p>
        </w:tc>
      </w:tr>
      <w:tr w:rsidR="003C12A4" w:rsidRPr="0039321C" w14:paraId="4E831007" w14:textId="77777777" w:rsidTr="006F494A">
        <w:trPr>
          <w:trHeight w:val="1506"/>
        </w:trPr>
        <w:tc>
          <w:tcPr>
            <w:tcW w:w="4337" w:type="dxa"/>
            <w:shd w:val="clear" w:color="auto" w:fill="auto"/>
          </w:tcPr>
          <w:p w14:paraId="1BBA6476" w14:textId="77777777" w:rsidR="00FE58EB" w:rsidRPr="0039321C" w:rsidRDefault="00FE58EB" w:rsidP="00563811">
            <w:pPr>
              <w:widowControl w:val="0"/>
              <w:pBdr>
                <w:bottom w:val="single" w:sz="12" w:space="1" w:color="000000"/>
              </w:pBdr>
              <w:tabs>
                <w:tab w:val="left" w:pos="1418"/>
                <w:tab w:val="center" w:pos="4252"/>
                <w:tab w:val="right" w:pos="8504"/>
              </w:tabs>
              <w:jc w:val="center"/>
              <w:rPr>
                <w:b/>
              </w:rPr>
            </w:pPr>
          </w:p>
          <w:p w14:paraId="2EFF40E0" w14:textId="77777777" w:rsidR="00CE44D3" w:rsidRPr="0039321C" w:rsidRDefault="00CE44D3" w:rsidP="00563811">
            <w:pPr>
              <w:widowControl w:val="0"/>
              <w:pBdr>
                <w:bottom w:val="single" w:sz="12" w:space="1" w:color="000000"/>
              </w:pBdr>
              <w:tabs>
                <w:tab w:val="left" w:pos="1418"/>
                <w:tab w:val="center" w:pos="4252"/>
                <w:tab w:val="right" w:pos="8504"/>
              </w:tabs>
              <w:jc w:val="center"/>
              <w:rPr>
                <w:b/>
              </w:rPr>
            </w:pPr>
          </w:p>
          <w:p w14:paraId="171FA402" w14:textId="77777777" w:rsidR="005738CE" w:rsidRPr="0039321C" w:rsidRDefault="005738CE" w:rsidP="00563811">
            <w:pPr>
              <w:widowControl w:val="0"/>
              <w:pBdr>
                <w:bottom w:val="single" w:sz="12" w:space="1" w:color="000000"/>
              </w:pBdr>
              <w:tabs>
                <w:tab w:val="left" w:pos="1418"/>
                <w:tab w:val="center" w:pos="4252"/>
                <w:tab w:val="right" w:pos="8504"/>
              </w:tabs>
              <w:jc w:val="center"/>
              <w:rPr>
                <w:b/>
              </w:rPr>
            </w:pPr>
          </w:p>
          <w:p w14:paraId="33E3AA62" w14:textId="77777777" w:rsidR="005738CE" w:rsidRPr="0039321C" w:rsidRDefault="005738CE" w:rsidP="00563811">
            <w:pPr>
              <w:widowControl w:val="0"/>
              <w:pBdr>
                <w:bottom w:val="single" w:sz="12" w:space="1" w:color="000000"/>
              </w:pBdr>
              <w:tabs>
                <w:tab w:val="left" w:pos="1418"/>
                <w:tab w:val="center" w:pos="4252"/>
                <w:tab w:val="right" w:pos="8504"/>
              </w:tabs>
              <w:jc w:val="center"/>
              <w:rPr>
                <w:b/>
              </w:rPr>
            </w:pPr>
          </w:p>
          <w:p w14:paraId="400C3A48" w14:textId="77777777" w:rsidR="005738CE" w:rsidRPr="0039321C" w:rsidRDefault="001A4A6D" w:rsidP="00563811">
            <w:pPr>
              <w:widowControl w:val="0"/>
              <w:tabs>
                <w:tab w:val="center" w:pos="4252"/>
                <w:tab w:val="right" w:pos="8504"/>
              </w:tabs>
              <w:jc w:val="center"/>
              <w:rPr>
                <w:b/>
              </w:rPr>
            </w:pPr>
            <w:r w:rsidRPr="0039321C">
              <w:rPr>
                <w:b/>
              </w:rPr>
              <w:t>Por la delegación de Paraguay</w:t>
            </w:r>
          </w:p>
          <w:p w14:paraId="447BA1BF" w14:textId="211228D4" w:rsidR="00FE58EB" w:rsidRPr="0039321C" w:rsidRDefault="00C70015" w:rsidP="00563811">
            <w:pPr>
              <w:widowControl w:val="0"/>
              <w:tabs>
                <w:tab w:val="left" w:pos="1418"/>
                <w:tab w:val="center" w:pos="4252"/>
                <w:tab w:val="right" w:pos="8504"/>
              </w:tabs>
              <w:jc w:val="center"/>
            </w:pPr>
            <w:r w:rsidRPr="0039321C">
              <w:t>Patricia Frutos Ruiz</w:t>
            </w:r>
            <w:r w:rsidR="00FE58EB" w:rsidRPr="0039321C">
              <w:t xml:space="preserve"> </w:t>
            </w:r>
          </w:p>
          <w:p w14:paraId="65F7B624" w14:textId="77777777" w:rsidR="005738CE" w:rsidRPr="0039321C" w:rsidRDefault="005738CE" w:rsidP="00563811">
            <w:pPr>
              <w:widowControl w:val="0"/>
              <w:tabs>
                <w:tab w:val="left" w:pos="1418"/>
                <w:tab w:val="center" w:pos="4252"/>
                <w:tab w:val="right" w:pos="8504"/>
              </w:tabs>
              <w:jc w:val="center"/>
              <w:rPr>
                <w:b/>
              </w:rPr>
            </w:pPr>
          </w:p>
          <w:p w14:paraId="69F747E5" w14:textId="77777777" w:rsidR="00EA0D1F" w:rsidRPr="0039321C" w:rsidRDefault="00EA0D1F" w:rsidP="00563811">
            <w:pPr>
              <w:widowControl w:val="0"/>
              <w:pBdr>
                <w:bottom w:val="single" w:sz="12" w:space="1" w:color="000000"/>
              </w:pBdr>
              <w:tabs>
                <w:tab w:val="left" w:pos="1418"/>
                <w:tab w:val="center" w:pos="4252"/>
                <w:tab w:val="right" w:pos="8504"/>
              </w:tabs>
              <w:jc w:val="center"/>
              <w:rPr>
                <w:b/>
              </w:rPr>
            </w:pPr>
          </w:p>
          <w:p w14:paraId="77BC6BCE" w14:textId="77777777" w:rsidR="00CE44D3" w:rsidRPr="0039321C" w:rsidRDefault="00CE44D3" w:rsidP="00563811">
            <w:pPr>
              <w:widowControl w:val="0"/>
              <w:pBdr>
                <w:bottom w:val="single" w:sz="12" w:space="1" w:color="000000"/>
              </w:pBdr>
              <w:tabs>
                <w:tab w:val="left" w:pos="1418"/>
                <w:tab w:val="center" w:pos="4252"/>
                <w:tab w:val="right" w:pos="8504"/>
              </w:tabs>
              <w:jc w:val="center"/>
              <w:rPr>
                <w:b/>
              </w:rPr>
            </w:pPr>
          </w:p>
          <w:p w14:paraId="0A4BD61C" w14:textId="77777777" w:rsidR="006F494A" w:rsidRPr="0039321C" w:rsidRDefault="006F494A" w:rsidP="00563811">
            <w:pPr>
              <w:widowControl w:val="0"/>
              <w:pBdr>
                <w:bottom w:val="single" w:sz="12" w:space="1" w:color="000000"/>
              </w:pBdr>
              <w:tabs>
                <w:tab w:val="left" w:pos="1418"/>
                <w:tab w:val="center" w:pos="4252"/>
                <w:tab w:val="right" w:pos="8504"/>
              </w:tabs>
              <w:jc w:val="center"/>
              <w:rPr>
                <w:b/>
              </w:rPr>
            </w:pPr>
          </w:p>
          <w:p w14:paraId="4E8E0491" w14:textId="77777777" w:rsidR="00EA0D1F" w:rsidRPr="0039321C" w:rsidRDefault="00EA0D1F" w:rsidP="00563811">
            <w:pPr>
              <w:widowControl w:val="0"/>
              <w:tabs>
                <w:tab w:val="left" w:pos="1418"/>
                <w:tab w:val="center" w:pos="4252"/>
                <w:tab w:val="right" w:pos="8504"/>
              </w:tabs>
              <w:jc w:val="center"/>
              <w:rPr>
                <w:b/>
              </w:rPr>
            </w:pPr>
            <w:r w:rsidRPr="0039321C">
              <w:rPr>
                <w:b/>
              </w:rPr>
              <w:t>Por la delegación de Bolivia</w:t>
            </w:r>
          </w:p>
          <w:p w14:paraId="6478EF0B" w14:textId="3952097D" w:rsidR="00EA0D1F" w:rsidRPr="0039321C" w:rsidRDefault="00EA0D1F" w:rsidP="00563811">
            <w:pPr>
              <w:widowControl w:val="0"/>
              <w:tabs>
                <w:tab w:val="left" w:pos="1418"/>
                <w:tab w:val="center" w:pos="4252"/>
                <w:tab w:val="right" w:pos="8504"/>
              </w:tabs>
              <w:jc w:val="center"/>
              <w:rPr>
                <w:b/>
              </w:rPr>
            </w:pPr>
            <w:r w:rsidRPr="0039321C">
              <w:t>Delia Pinto Melgarejo</w:t>
            </w:r>
          </w:p>
        </w:tc>
        <w:tc>
          <w:tcPr>
            <w:tcW w:w="4594" w:type="dxa"/>
            <w:shd w:val="clear" w:color="auto" w:fill="auto"/>
          </w:tcPr>
          <w:p w14:paraId="12B48D4A" w14:textId="77777777" w:rsidR="005738CE" w:rsidRPr="0039321C" w:rsidRDefault="005738CE" w:rsidP="00563811">
            <w:pPr>
              <w:widowControl w:val="0"/>
              <w:pBdr>
                <w:bottom w:val="single" w:sz="12" w:space="1" w:color="000000"/>
              </w:pBdr>
              <w:tabs>
                <w:tab w:val="left" w:pos="1418"/>
                <w:tab w:val="center" w:pos="4252"/>
                <w:tab w:val="right" w:pos="8504"/>
              </w:tabs>
              <w:jc w:val="center"/>
              <w:rPr>
                <w:b/>
              </w:rPr>
            </w:pPr>
          </w:p>
          <w:p w14:paraId="00A075C3" w14:textId="77777777" w:rsidR="00706A0D" w:rsidRPr="0039321C" w:rsidRDefault="00706A0D" w:rsidP="00563811">
            <w:pPr>
              <w:widowControl w:val="0"/>
              <w:pBdr>
                <w:bottom w:val="single" w:sz="12" w:space="1" w:color="000000"/>
              </w:pBdr>
              <w:tabs>
                <w:tab w:val="left" w:pos="1418"/>
                <w:tab w:val="center" w:pos="4252"/>
                <w:tab w:val="right" w:pos="8504"/>
              </w:tabs>
              <w:jc w:val="center"/>
              <w:rPr>
                <w:b/>
              </w:rPr>
            </w:pPr>
          </w:p>
          <w:p w14:paraId="1168ACDE" w14:textId="77777777" w:rsidR="00CE44D3" w:rsidRPr="0039321C" w:rsidRDefault="00CE44D3" w:rsidP="00563811">
            <w:pPr>
              <w:widowControl w:val="0"/>
              <w:pBdr>
                <w:bottom w:val="single" w:sz="12" w:space="1" w:color="000000"/>
              </w:pBdr>
              <w:tabs>
                <w:tab w:val="left" w:pos="1418"/>
                <w:tab w:val="center" w:pos="4252"/>
                <w:tab w:val="right" w:pos="8504"/>
              </w:tabs>
              <w:jc w:val="center"/>
              <w:rPr>
                <w:b/>
              </w:rPr>
            </w:pPr>
          </w:p>
          <w:p w14:paraId="339CFECA" w14:textId="77777777" w:rsidR="005738CE" w:rsidRPr="0039321C" w:rsidRDefault="005738CE" w:rsidP="00563811">
            <w:pPr>
              <w:widowControl w:val="0"/>
              <w:pBdr>
                <w:bottom w:val="single" w:sz="12" w:space="1" w:color="000000"/>
              </w:pBdr>
              <w:tabs>
                <w:tab w:val="left" w:pos="1418"/>
                <w:tab w:val="center" w:pos="4252"/>
                <w:tab w:val="right" w:pos="8504"/>
              </w:tabs>
              <w:jc w:val="center"/>
              <w:rPr>
                <w:b/>
              </w:rPr>
            </w:pPr>
          </w:p>
          <w:p w14:paraId="28E759FC" w14:textId="77777777" w:rsidR="005738CE" w:rsidRPr="0039321C" w:rsidRDefault="001A4A6D" w:rsidP="00563811">
            <w:pPr>
              <w:widowControl w:val="0"/>
              <w:tabs>
                <w:tab w:val="left" w:pos="1418"/>
                <w:tab w:val="center" w:pos="4252"/>
                <w:tab w:val="right" w:pos="8504"/>
              </w:tabs>
              <w:jc w:val="center"/>
              <w:rPr>
                <w:b/>
              </w:rPr>
            </w:pPr>
            <w:r w:rsidRPr="0039321C">
              <w:rPr>
                <w:b/>
              </w:rPr>
              <w:t>Por la delegación de Uruguay</w:t>
            </w:r>
          </w:p>
          <w:p w14:paraId="48E5D971" w14:textId="50B50237" w:rsidR="00FE58EB" w:rsidRPr="0039321C" w:rsidRDefault="00FE58EB" w:rsidP="00563811">
            <w:pPr>
              <w:widowControl w:val="0"/>
              <w:tabs>
                <w:tab w:val="left" w:pos="1418"/>
                <w:tab w:val="center" w:pos="4252"/>
                <w:tab w:val="right" w:pos="8504"/>
              </w:tabs>
              <w:jc w:val="center"/>
            </w:pPr>
            <w:r w:rsidRPr="0039321C">
              <w:t xml:space="preserve">Paola Repetto </w:t>
            </w:r>
          </w:p>
          <w:p w14:paraId="4E73E0C7" w14:textId="4B593F4F" w:rsidR="00E036FA" w:rsidRPr="0039321C" w:rsidRDefault="00E036FA" w:rsidP="00563811">
            <w:pPr>
              <w:widowControl w:val="0"/>
              <w:tabs>
                <w:tab w:val="left" w:pos="1418"/>
                <w:tab w:val="center" w:pos="4252"/>
                <w:tab w:val="right" w:pos="8504"/>
              </w:tabs>
              <w:jc w:val="center"/>
            </w:pPr>
          </w:p>
        </w:tc>
      </w:tr>
    </w:tbl>
    <w:p w14:paraId="08BBFF72" w14:textId="77777777" w:rsidR="00FE58EB" w:rsidRPr="0039321C" w:rsidRDefault="00FE58EB" w:rsidP="00563811">
      <w:pPr>
        <w:widowControl w:val="0"/>
        <w:pBdr>
          <w:top w:val="nil"/>
          <w:left w:val="nil"/>
          <w:bottom w:val="nil"/>
          <w:right w:val="nil"/>
          <w:between w:val="nil"/>
        </w:pBdr>
        <w:tabs>
          <w:tab w:val="center" w:pos="4252"/>
          <w:tab w:val="right" w:pos="8504"/>
        </w:tabs>
        <w:jc w:val="both"/>
      </w:pPr>
    </w:p>
    <w:sectPr w:rsidR="00FE58EB" w:rsidRPr="0039321C" w:rsidSect="00CE44D3">
      <w:headerReference w:type="even" r:id="rId8"/>
      <w:headerReference w:type="default" r:id="rId9"/>
      <w:footerReference w:type="default" r:id="rId10"/>
      <w:headerReference w:type="first" r:id="rId11"/>
      <w:footerReference w:type="first" r:id="rId12"/>
      <w:pgSz w:w="11907" w:h="16840"/>
      <w:pgMar w:top="1417" w:right="1701" w:bottom="1417" w:left="1701" w:header="680" w:footer="69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FFCD3" w14:textId="77777777" w:rsidR="00333C50" w:rsidRPr="00D44C2F" w:rsidRDefault="00333C50">
      <w:r w:rsidRPr="00D44C2F">
        <w:separator/>
      </w:r>
    </w:p>
  </w:endnote>
  <w:endnote w:type="continuationSeparator" w:id="0">
    <w:p w14:paraId="1BF736F8" w14:textId="77777777" w:rsidR="00333C50" w:rsidRPr="00D44C2F" w:rsidRDefault="00333C50">
      <w:r w:rsidRPr="00D44C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rsiva">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F5CB5" w14:textId="15CADF7B" w:rsidR="00975048" w:rsidRPr="00D44C2F" w:rsidRDefault="00975048">
    <w:pPr>
      <w:pBdr>
        <w:top w:val="nil"/>
        <w:left w:val="nil"/>
        <w:bottom w:val="nil"/>
        <w:right w:val="nil"/>
        <w:between w:val="nil"/>
      </w:pBdr>
      <w:tabs>
        <w:tab w:val="center" w:pos="4419"/>
        <w:tab w:val="right" w:pos="8838"/>
      </w:tabs>
      <w:jc w:val="right"/>
      <w:rPr>
        <w:color w:val="000000"/>
      </w:rPr>
    </w:pPr>
    <w:r w:rsidRPr="00D44C2F">
      <w:rPr>
        <w:color w:val="000000"/>
      </w:rPr>
      <w:fldChar w:fldCharType="begin"/>
    </w:r>
    <w:r w:rsidRPr="00D44C2F">
      <w:rPr>
        <w:color w:val="000000"/>
      </w:rPr>
      <w:instrText>PAGE</w:instrText>
    </w:r>
    <w:r w:rsidRPr="00D44C2F">
      <w:rPr>
        <w:color w:val="000000"/>
      </w:rPr>
      <w:fldChar w:fldCharType="separate"/>
    </w:r>
    <w:r w:rsidR="00557F22">
      <w:rPr>
        <w:noProof/>
        <w:color w:val="000000"/>
      </w:rPr>
      <w:t>17</w:t>
    </w:r>
    <w:r w:rsidRPr="00D44C2F">
      <w:rPr>
        <w:color w:val="000000"/>
      </w:rPr>
      <w:fldChar w:fldCharType="end"/>
    </w:r>
  </w:p>
  <w:p w14:paraId="536481D7" w14:textId="77777777" w:rsidR="00975048" w:rsidRPr="00D44C2F" w:rsidRDefault="0097504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77DF" w14:textId="3ED1108B" w:rsidR="00975048" w:rsidRPr="00D44C2F" w:rsidRDefault="00975048" w:rsidP="00622225">
    <w:pPr>
      <w:pStyle w:val="Piedepgina"/>
      <w:jc w:val="center"/>
      <w:rPr>
        <w:b/>
        <w:i/>
        <w:sz w:val="16"/>
      </w:rPr>
    </w:pPr>
    <w:r w:rsidRPr="00D44C2F">
      <w:rPr>
        <w:b/>
        <w:i/>
        <w:sz w:val="16"/>
      </w:rPr>
      <w:t>Secretaría del MERCOSUR</w:t>
    </w:r>
  </w:p>
  <w:p w14:paraId="3C7672F7" w14:textId="77777777" w:rsidR="00975048" w:rsidRPr="00D44C2F" w:rsidRDefault="00975048" w:rsidP="00622225">
    <w:pPr>
      <w:pStyle w:val="Piedepgina"/>
      <w:jc w:val="center"/>
      <w:rPr>
        <w:b/>
        <w:sz w:val="16"/>
      </w:rPr>
    </w:pPr>
    <w:r w:rsidRPr="00D44C2F">
      <w:rPr>
        <w:b/>
        <w:sz w:val="16"/>
      </w:rPr>
      <w:t>Archivo Oficial</w:t>
    </w:r>
  </w:p>
  <w:p w14:paraId="2725361D" w14:textId="77777777" w:rsidR="00975048" w:rsidRPr="00D44C2F" w:rsidRDefault="00975048" w:rsidP="00622225">
    <w:pPr>
      <w:pStyle w:val="Piedepgina"/>
      <w:jc w:val="center"/>
      <w:rPr>
        <w:b/>
        <w:i/>
        <w:sz w:val="16"/>
      </w:rPr>
    </w:pPr>
    <w:r w:rsidRPr="00D44C2F">
      <w:rPr>
        <w:sz w:val="16"/>
      </w:rPr>
      <w:t>www.mercosur.int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45C9E" w14:textId="77777777" w:rsidR="00333C50" w:rsidRPr="00D44C2F" w:rsidRDefault="00333C50">
      <w:r w:rsidRPr="00D44C2F">
        <w:separator/>
      </w:r>
    </w:p>
  </w:footnote>
  <w:footnote w:type="continuationSeparator" w:id="0">
    <w:p w14:paraId="236F2A19" w14:textId="77777777" w:rsidR="00333C50" w:rsidRPr="00D44C2F" w:rsidRDefault="00333C50">
      <w:r w:rsidRPr="00D44C2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328C" w14:textId="77777777" w:rsidR="00975048" w:rsidRPr="00D44C2F" w:rsidRDefault="00975048">
    <w:pPr>
      <w:widowControl w:val="0"/>
      <w:pBdr>
        <w:top w:val="nil"/>
        <w:left w:val="nil"/>
        <w:bottom w:val="nil"/>
        <w:right w:val="nil"/>
        <w:between w:val="nil"/>
      </w:pBdr>
      <w:tabs>
        <w:tab w:val="center" w:pos="4252"/>
        <w:tab w:val="right" w:pos="8504"/>
      </w:tabs>
      <w:rPr>
        <w:color w:val="000000"/>
      </w:rPr>
    </w:pPr>
    <w:r w:rsidRPr="00D44C2F">
      <w:rPr>
        <w:noProof/>
        <w:color w:val="000000"/>
        <w:lang w:eastAsia="es-AR"/>
      </w:rPr>
      <w:drawing>
        <wp:anchor distT="0" distB="0" distL="0" distR="0" simplePos="0" relativeHeight="251656704" behindDoc="1" locked="0" layoutInCell="1" hidden="0" allowOverlap="1" wp14:anchorId="0FD22A74" wp14:editId="0CB36E53">
          <wp:simplePos x="0" y="0"/>
          <wp:positionH relativeFrom="margin">
            <wp:align>center</wp:align>
          </wp:positionH>
          <wp:positionV relativeFrom="margin">
            <wp:align>center</wp:align>
          </wp:positionV>
          <wp:extent cx="6498590" cy="3940175"/>
          <wp:effectExtent l="0" t="0" r="0" b="0"/>
          <wp:wrapNone/>
          <wp:docPr id="1506723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8590" cy="39401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6C24B" w14:textId="77777777" w:rsidR="00975048" w:rsidRPr="00D44C2F" w:rsidRDefault="00975048">
    <w:pPr>
      <w:widowControl w:val="0"/>
      <w:pBdr>
        <w:top w:val="nil"/>
        <w:left w:val="nil"/>
        <w:bottom w:val="nil"/>
        <w:right w:val="nil"/>
        <w:between w:val="nil"/>
      </w:pBdr>
      <w:tabs>
        <w:tab w:val="center" w:pos="4252"/>
        <w:tab w:val="right" w:pos="8504"/>
      </w:tabs>
      <w:jc w:val="right"/>
      <w:rPr>
        <w:color w:val="000000"/>
      </w:rPr>
    </w:pPr>
  </w:p>
  <w:p w14:paraId="39E89163" w14:textId="77777777" w:rsidR="00975048" w:rsidRPr="00D44C2F" w:rsidRDefault="00975048">
    <w:pPr>
      <w:widowControl w:val="0"/>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C518F" w14:textId="77777777" w:rsidR="00975048" w:rsidRPr="00D44C2F" w:rsidRDefault="00975048" w:rsidP="00622225">
    <w:pPr>
      <w:pStyle w:val="Encabezado"/>
      <w:rPr>
        <w:lang w:val="es-AR"/>
      </w:rPr>
    </w:pPr>
    <w:r w:rsidRPr="00D44C2F">
      <w:rPr>
        <w:noProof/>
        <w:lang w:val="es-AR" w:eastAsia="es-AR"/>
      </w:rPr>
      <w:drawing>
        <wp:anchor distT="0" distB="0" distL="114300" distR="114300" simplePos="0" relativeHeight="251657728" behindDoc="0" locked="0" layoutInCell="0" allowOverlap="1" wp14:anchorId="10C1EAD1" wp14:editId="4B18535F">
          <wp:simplePos x="0" y="0"/>
          <wp:positionH relativeFrom="margin">
            <wp:posOffset>4419600</wp:posOffset>
          </wp:positionH>
          <wp:positionV relativeFrom="margin">
            <wp:posOffset>-909955</wp:posOffset>
          </wp:positionV>
          <wp:extent cx="1186180" cy="748030"/>
          <wp:effectExtent l="0" t="0" r="0" b="0"/>
          <wp:wrapSquare wrapText="bothSides"/>
          <wp:docPr id="1710246562" name="Imagen 17102465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687714">
      <w:rPr>
        <w:lang w:val="es-AR"/>
      </w:rPr>
      <w:pict w14:anchorId="59AA9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2049" type="#_x0000_t75" alt="LogoMERCOSUR-Principal_45" style="position:absolute;margin-left:-22.1pt;margin-top:162.2pt;width:508.75pt;height:311pt;z-index:-251657728;mso-wrap-edited:f;mso-position-horizontal-relative:margin;mso-position-vertical-relative:margin" o:allowincell="f">
          <v:imagedata r:id="rId2" o:title="LogoMERCOSUR-Principal_45" gain="19661f" blacklevel="22938f"/>
          <w10:wrap anchorx="margin" anchory="margin"/>
        </v:shape>
      </w:pict>
    </w:r>
    <w:r w:rsidRPr="00D44C2F">
      <w:rPr>
        <w:noProof/>
        <w:lang w:val="es-AR" w:eastAsia="es-AR"/>
      </w:rPr>
      <w:drawing>
        <wp:inline distT="0" distB="0" distL="0" distR="0" wp14:anchorId="696ADCA4" wp14:editId="439F75E4">
          <wp:extent cx="1200150" cy="762000"/>
          <wp:effectExtent l="0" t="0" r="0" b="0"/>
          <wp:docPr id="1778285950" name="Imagen 177828595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18C37A00" w14:textId="75746CE0" w:rsidR="00975048" w:rsidRPr="00D44C2F" w:rsidRDefault="00975048">
    <w:pPr>
      <w:widowControl w:val="0"/>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081B"/>
    <w:multiLevelType w:val="multilevel"/>
    <w:tmpl w:val="00B8DC3E"/>
    <w:lvl w:ilvl="0">
      <w:start w:val="1"/>
      <w:numFmt w:val="decimal"/>
      <w:lvlText w:val="%1."/>
      <w:lvlJc w:val="left"/>
      <w:pPr>
        <w:ind w:left="142" w:hanging="360"/>
      </w:pPr>
      <w:rPr>
        <w:rFonts w:ascii="Arial" w:eastAsia="Arial" w:hAnsi="Arial" w:cs="Arial"/>
        <w:b/>
      </w:rPr>
    </w:lvl>
    <w:lvl w:ilvl="1">
      <w:start w:val="1"/>
      <w:numFmt w:val="decimal"/>
      <w:lvlText w:val="%1.%2."/>
      <w:lvlJc w:val="left"/>
      <w:pPr>
        <w:ind w:left="2199" w:hanging="432"/>
      </w:pPr>
      <w:rPr>
        <w:rFonts w:ascii="Arial" w:eastAsia="Arial" w:hAnsi="Arial" w:cs="Arial"/>
        <w:b/>
        <w:color w:val="auto"/>
      </w:rPr>
    </w:lvl>
    <w:lvl w:ilvl="2">
      <w:start w:val="1"/>
      <w:numFmt w:val="decimal"/>
      <w:lvlText w:val="%1.%2.%3."/>
      <w:lvlJc w:val="left"/>
      <w:pPr>
        <w:ind w:left="1421" w:hanging="504"/>
      </w:pPr>
      <w:rPr>
        <w:rFonts w:ascii="Arial" w:eastAsia="Arial" w:hAnsi="Arial" w:cs="Arial"/>
        <w:b/>
        <w:i w:val="0"/>
        <w:strike w:val="0"/>
        <w:color w:val="auto"/>
      </w:rPr>
    </w:lvl>
    <w:lvl w:ilvl="3">
      <w:start w:val="1"/>
      <w:numFmt w:val="decimal"/>
      <w:lvlText w:val="%1.%2.%3.%4."/>
      <w:lvlJc w:val="left"/>
      <w:pPr>
        <w:ind w:left="6809" w:hanging="647"/>
      </w:pPr>
      <w:rPr>
        <w:b/>
        <w:bCs/>
      </w:rPr>
    </w:lvl>
    <w:lvl w:ilvl="4">
      <w:start w:val="1"/>
      <w:numFmt w:val="decimal"/>
      <w:lvlText w:val="%1.%2.%3.%4.%5."/>
      <w:lvlJc w:val="left"/>
      <w:pPr>
        <w:ind w:left="2014" w:hanging="792"/>
      </w:pPr>
    </w:lvl>
    <w:lvl w:ilvl="5">
      <w:start w:val="1"/>
      <w:numFmt w:val="decimal"/>
      <w:lvlText w:val="%1.%2.%3.%4.%5.%6."/>
      <w:lvlJc w:val="left"/>
      <w:pPr>
        <w:ind w:left="2518" w:hanging="935"/>
      </w:pPr>
    </w:lvl>
    <w:lvl w:ilvl="6">
      <w:start w:val="1"/>
      <w:numFmt w:val="decimal"/>
      <w:lvlText w:val="%1.%2.%3.%4.%5.%6.%7."/>
      <w:lvlJc w:val="left"/>
      <w:pPr>
        <w:ind w:left="3022" w:hanging="1080"/>
      </w:pPr>
    </w:lvl>
    <w:lvl w:ilvl="7">
      <w:start w:val="1"/>
      <w:numFmt w:val="decimal"/>
      <w:lvlText w:val="%1.%2.%3.%4.%5.%6.%7.%8."/>
      <w:lvlJc w:val="left"/>
      <w:pPr>
        <w:ind w:left="3526" w:hanging="1224"/>
      </w:pPr>
    </w:lvl>
    <w:lvl w:ilvl="8">
      <w:start w:val="1"/>
      <w:numFmt w:val="decimal"/>
      <w:lvlText w:val="%1.%2.%3.%4.%5.%6.%7.%8.%9."/>
      <w:lvlJc w:val="left"/>
      <w:pPr>
        <w:ind w:left="4102" w:hanging="1440"/>
      </w:pPr>
    </w:lvl>
  </w:abstractNum>
  <w:abstractNum w:abstractNumId="1" w15:restartNumberingAfterBreak="0">
    <w:nsid w:val="02647816"/>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741C63"/>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2B0641"/>
    <w:multiLevelType w:val="multilevel"/>
    <w:tmpl w:val="00B8DC3E"/>
    <w:lvl w:ilvl="0">
      <w:start w:val="1"/>
      <w:numFmt w:val="decimal"/>
      <w:lvlText w:val="%1."/>
      <w:lvlJc w:val="left"/>
      <w:pPr>
        <w:ind w:left="360" w:hanging="360"/>
      </w:pPr>
      <w:rPr>
        <w:rFonts w:ascii="Arial" w:eastAsia="Arial" w:hAnsi="Arial" w:cs="Arial"/>
        <w:b/>
      </w:rPr>
    </w:lvl>
    <w:lvl w:ilvl="1">
      <w:start w:val="1"/>
      <w:numFmt w:val="decimal"/>
      <w:lvlText w:val="%1.%2."/>
      <w:lvlJc w:val="left"/>
      <w:pPr>
        <w:ind w:left="2417" w:hanging="432"/>
      </w:pPr>
      <w:rPr>
        <w:rFonts w:ascii="Arial" w:eastAsia="Arial" w:hAnsi="Arial" w:cs="Arial"/>
        <w:b/>
        <w:color w:val="auto"/>
      </w:rPr>
    </w:lvl>
    <w:lvl w:ilvl="2">
      <w:start w:val="1"/>
      <w:numFmt w:val="decimal"/>
      <w:lvlText w:val="%1.%2.%3."/>
      <w:lvlJc w:val="left"/>
      <w:pPr>
        <w:ind w:left="1639" w:hanging="504"/>
      </w:pPr>
      <w:rPr>
        <w:rFonts w:ascii="Arial" w:eastAsia="Arial" w:hAnsi="Arial" w:cs="Arial"/>
        <w:b/>
        <w:i w:val="0"/>
        <w:strike w:val="0"/>
        <w:dstrike w:val="0"/>
        <w:color w:val="auto"/>
        <w:u w:val="none"/>
        <w:effect w:val="none"/>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7D29D0"/>
    <w:multiLevelType w:val="hybridMultilevel"/>
    <w:tmpl w:val="BE5AF9B0"/>
    <w:lvl w:ilvl="0" w:tplc="2AECE862">
      <w:start w:val="8"/>
      <w:numFmt w:val="decimal"/>
      <w:lvlText w:val="%1."/>
      <w:lvlJc w:val="left"/>
      <w:pPr>
        <w:ind w:left="786" w:hanging="360"/>
      </w:pPr>
      <w:rPr>
        <w:rFonts w:hint="default"/>
      </w:rPr>
    </w:lvl>
    <w:lvl w:ilvl="1" w:tplc="380A0019">
      <w:start w:val="1"/>
      <w:numFmt w:val="lowerLetter"/>
      <w:lvlText w:val="%2."/>
      <w:lvlJc w:val="left"/>
      <w:pPr>
        <w:ind w:left="1506" w:hanging="360"/>
      </w:pPr>
    </w:lvl>
    <w:lvl w:ilvl="2" w:tplc="380A001B" w:tentative="1">
      <w:start w:val="1"/>
      <w:numFmt w:val="lowerRoman"/>
      <w:lvlText w:val="%3."/>
      <w:lvlJc w:val="right"/>
      <w:pPr>
        <w:ind w:left="2226" w:hanging="180"/>
      </w:pPr>
    </w:lvl>
    <w:lvl w:ilvl="3" w:tplc="380A000F" w:tentative="1">
      <w:start w:val="1"/>
      <w:numFmt w:val="decimal"/>
      <w:lvlText w:val="%4."/>
      <w:lvlJc w:val="left"/>
      <w:pPr>
        <w:ind w:left="2946" w:hanging="360"/>
      </w:pPr>
    </w:lvl>
    <w:lvl w:ilvl="4" w:tplc="380A0019" w:tentative="1">
      <w:start w:val="1"/>
      <w:numFmt w:val="lowerLetter"/>
      <w:lvlText w:val="%5."/>
      <w:lvlJc w:val="left"/>
      <w:pPr>
        <w:ind w:left="3666" w:hanging="360"/>
      </w:pPr>
    </w:lvl>
    <w:lvl w:ilvl="5" w:tplc="380A001B" w:tentative="1">
      <w:start w:val="1"/>
      <w:numFmt w:val="lowerRoman"/>
      <w:lvlText w:val="%6."/>
      <w:lvlJc w:val="right"/>
      <w:pPr>
        <w:ind w:left="4386" w:hanging="180"/>
      </w:pPr>
    </w:lvl>
    <w:lvl w:ilvl="6" w:tplc="380A000F" w:tentative="1">
      <w:start w:val="1"/>
      <w:numFmt w:val="decimal"/>
      <w:lvlText w:val="%7."/>
      <w:lvlJc w:val="left"/>
      <w:pPr>
        <w:ind w:left="5106" w:hanging="360"/>
      </w:pPr>
    </w:lvl>
    <w:lvl w:ilvl="7" w:tplc="380A0019" w:tentative="1">
      <w:start w:val="1"/>
      <w:numFmt w:val="lowerLetter"/>
      <w:lvlText w:val="%8."/>
      <w:lvlJc w:val="left"/>
      <w:pPr>
        <w:ind w:left="5826" w:hanging="360"/>
      </w:pPr>
    </w:lvl>
    <w:lvl w:ilvl="8" w:tplc="380A001B" w:tentative="1">
      <w:start w:val="1"/>
      <w:numFmt w:val="lowerRoman"/>
      <w:lvlText w:val="%9."/>
      <w:lvlJc w:val="right"/>
      <w:pPr>
        <w:ind w:left="6546" w:hanging="180"/>
      </w:pPr>
    </w:lvl>
  </w:abstractNum>
  <w:abstractNum w:abstractNumId="5" w15:restartNumberingAfterBreak="0">
    <w:nsid w:val="09221F11"/>
    <w:multiLevelType w:val="hybridMultilevel"/>
    <w:tmpl w:val="84D8D97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0C996FE8"/>
    <w:multiLevelType w:val="hybridMultilevel"/>
    <w:tmpl w:val="7F60FD7E"/>
    <w:lvl w:ilvl="0" w:tplc="42E241A4">
      <w:start w:val="7"/>
      <w:numFmt w:val="bullet"/>
      <w:lvlText w:val="-"/>
      <w:lvlJc w:val="left"/>
      <w:pPr>
        <w:ind w:left="720" w:hanging="360"/>
      </w:pPr>
      <w:rPr>
        <w:rFonts w:ascii="Arial" w:eastAsia="Arial"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7" w15:restartNumberingAfterBreak="0">
    <w:nsid w:val="0D812CF8"/>
    <w:multiLevelType w:val="hybridMultilevel"/>
    <w:tmpl w:val="4ED25B18"/>
    <w:lvl w:ilvl="0" w:tplc="DDD6E2B8">
      <w:start w:val="3"/>
      <w:numFmt w:val="bullet"/>
      <w:lvlText w:val="-"/>
      <w:lvlJc w:val="left"/>
      <w:pPr>
        <w:ind w:left="720" w:hanging="360"/>
      </w:pPr>
      <w:rPr>
        <w:rFonts w:ascii="Arial" w:eastAsia="Cambria"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8" w15:restartNumberingAfterBreak="0">
    <w:nsid w:val="101E03DE"/>
    <w:multiLevelType w:val="multilevel"/>
    <w:tmpl w:val="61321302"/>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strike w:val="0"/>
        <w:color w:val="auto"/>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68270D"/>
    <w:multiLevelType w:val="hybridMultilevel"/>
    <w:tmpl w:val="3F749E1E"/>
    <w:lvl w:ilvl="0" w:tplc="53FAFBF2">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0" w15:restartNumberingAfterBreak="0">
    <w:nsid w:val="163F34CB"/>
    <w:multiLevelType w:val="multilevel"/>
    <w:tmpl w:val="4DF2B576"/>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E1778E"/>
    <w:multiLevelType w:val="multilevel"/>
    <w:tmpl w:val="B9604A86"/>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5B25EF"/>
    <w:multiLevelType w:val="multilevel"/>
    <w:tmpl w:val="380A001F"/>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8331E3D"/>
    <w:multiLevelType w:val="multilevel"/>
    <w:tmpl w:val="99C6EC2E"/>
    <w:lvl w:ilvl="0">
      <w:start w:val="9"/>
      <w:numFmt w:val="decimal"/>
      <w:lvlText w:val="%1."/>
      <w:lvlJc w:val="left"/>
      <w:pPr>
        <w:ind w:left="400" w:hanging="400"/>
      </w:pPr>
      <w:rPr>
        <w:rFonts w:ascii="Arial" w:eastAsia="Arial" w:hAnsi="Arial" w:cs="Arial"/>
      </w:rPr>
    </w:lvl>
    <w:lvl w:ilvl="1">
      <w:start w:val="1"/>
      <w:numFmt w:val="decimal"/>
      <w:lvlText w:val="%1.%2."/>
      <w:lvlJc w:val="left"/>
      <w:pPr>
        <w:ind w:left="1080" w:hanging="7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4" w15:restartNumberingAfterBreak="0">
    <w:nsid w:val="1B24744B"/>
    <w:multiLevelType w:val="multilevel"/>
    <w:tmpl w:val="532891CC"/>
    <w:lvl w:ilvl="0">
      <w:start w:val="10"/>
      <w:numFmt w:val="decimal"/>
      <w:lvlText w:val="%1"/>
      <w:lvlJc w:val="left"/>
      <w:pPr>
        <w:ind w:left="460" w:hanging="460"/>
      </w:pPr>
      <w:rPr>
        <w:rFonts w:hint="default"/>
      </w:rPr>
    </w:lvl>
    <w:lvl w:ilvl="1">
      <w:start w:val="1"/>
      <w:numFmt w:val="decimal"/>
      <w:lvlText w:val="%1.%2"/>
      <w:lvlJc w:val="left"/>
      <w:pPr>
        <w:ind w:left="1027" w:hanging="4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1C0A719D"/>
    <w:multiLevelType w:val="multilevel"/>
    <w:tmpl w:val="3B769284"/>
    <w:lvl w:ilvl="0">
      <w:start w:val="6"/>
      <w:numFmt w:val="decimal"/>
      <w:lvlText w:val="%1."/>
      <w:lvlJc w:val="left"/>
      <w:pPr>
        <w:ind w:left="360" w:hanging="360"/>
      </w:pPr>
      <w:rPr>
        <w:rFonts w:hint="default"/>
        <w:b/>
      </w:rPr>
    </w:lvl>
    <w:lvl w:ilvl="1">
      <w:start w:val="1"/>
      <w:numFmt w:val="decimal"/>
      <w:lvlText w:val="%1.%2."/>
      <w:lvlJc w:val="left"/>
      <w:pPr>
        <w:ind w:left="792" w:hanging="432"/>
      </w:pPr>
      <w:rPr>
        <w:rFonts w:hint="default"/>
        <w:b/>
        <w:color w:val="000000"/>
      </w:rPr>
    </w:lvl>
    <w:lvl w:ilvl="2">
      <w:start w:val="1"/>
      <w:numFmt w:val="decimal"/>
      <w:lvlText w:val="%1.%2.%3."/>
      <w:lvlJc w:val="left"/>
      <w:pPr>
        <w:ind w:left="1224" w:hanging="504"/>
      </w:pPr>
      <w:rPr>
        <w:rFonts w:hint="default"/>
        <w:b/>
        <w:i w:val="0"/>
        <w:strike w:val="0"/>
        <w:color w:val="000000"/>
      </w:rPr>
    </w:lvl>
    <w:lvl w:ilvl="3">
      <w:start w:val="1"/>
      <w:numFmt w:val="decimal"/>
      <w:lvlText w:val="%1.%2.%3.%4."/>
      <w:lvlJc w:val="left"/>
      <w:pPr>
        <w:ind w:left="1728" w:hanging="647"/>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FA23A75"/>
    <w:multiLevelType w:val="multilevel"/>
    <w:tmpl w:val="CBFAD6AC"/>
    <w:lvl w:ilvl="0">
      <w:start w:val="10"/>
      <w:numFmt w:val="decimal"/>
      <w:lvlText w:val="%1."/>
      <w:lvlJc w:val="left"/>
      <w:pPr>
        <w:ind w:left="525" w:hanging="52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31F24B83"/>
    <w:multiLevelType w:val="hybridMultilevel"/>
    <w:tmpl w:val="5DB439D8"/>
    <w:lvl w:ilvl="0" w:tplc="380A000F">
      <w:start w:val="1"/>
      <w:numFmt w:val="decimal"/>
      <w:lvlText w:val="%1."/>
      <w:lvlJc w:val="left"/>
      <w:pPr>
        <w:ind w:left="720" w:hanging="360"/>
      </w:pPr>
      <w:rPr>
        <w:rFonts w:hint="default"/>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8" w15:restartNumberingAfterBreak="0">
    <w:nsid w:val="37F74BC2"/>
    <w:multiLevelType w:val="hybridMultilevel"/>
    <w:tmpl w:val="E34C9C0A"/>
    <w:lvl w:ilvl="0" w:tplc="4CCA501E">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9" w15:restartNumberingAfterBreak="0">
    <w:nsid w:val="37FB6483"/>
    <w:multiLevelType w:val="multilevel"/>
    <w:tmpl w:val="9F203A4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lang w:val="es-ES" w:eastAsia="es-ES" w:bidi="es-ES"/>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s-ES" w:eastAsia="es-ES" w:bidi="es-ES"/>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s-ES" w:eastAsia="es-ES" w:bidi="es-E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133D37"/>
    <w:multiLevelType w:val="hybridMultilevel"/>
    <w:tmpl w:val="632274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D937AAC"/>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130615"/>
    <w:multiLevelType w:val="multilevel"/>
    <w:tmpl w:val="BA8AB78E"/>
    <w:lvl w:ilvl="0">
      <w:start w:val="2"/>
      <w:numFmt w:val="decimal"/>
      <w:lvlText w:val="%1."/>
      <w:lvlJc w:val="left"/>
      <w:pPr>
        <w:ind w:left="450" w:hanging="450"/>
      </w:pPr>
    </w:lvl>
    <w:lvl w:ilvl="1">
      <w:start w:val="1"/>
      <w:numFmt w:val="decimal"/>
      <w:lvlText w:val="%1.%2."/>
      <w:lvlJc w:val="left"/>
      <w:pPr>
        <w:ind w:left="862" w:hanging="72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652" w:hanging="1800"/>
      </w:pPr>
    </w:lvl>
    <w:lvl w:ilvl="7">
      <w:start w:val="1"/>
      <w:numFmt w:val="decimal"/>
      <w:lvlText w:val="%1.%2.%3.%4.%5.%6.%7.%8."/>
      <w:lvlJc w:val="left"/>
      <w:pPr>
        <w:ind w:left="2794" w:hanging="1800"/>
      </w:pPr>
    </w:lvl>
    <w:lvl w:ilvl="8">
      <w:start w:val="1"/>
      <w:numFmt w:val="decimal"/>
      <w:lvlText w:val="%1.%2.%3.%4.%5.%6.%7.%8.%9."/>
      <w:lvlJc w:val="left"/>
      <w:pPr>
        <w:ind w:left="3296" w:hanging="2160"/>
      </w:pPr>
    </w:lvl>
  </w:abstractNum>
  <w:abstractNum w:abstractNumId="23" w15:restartNumberingAfterBreak="0">
    <w:nsid w:val="470B40EC"/>
    <w:multiLevelType w:val="hybridMultilevel"/>
    <w:tmpl w:val="13669BD6"/>
    <w:lvl w:ilvl="0" w:tplc="C4520842">
      <w:numFmt w:val="bullet"/>
      <w:lvlText w:val="-"/>
      <w:lvlJc w:val="left"/>
      <w:pPr>
        <w:ind w:left="720" w:hanging="360"/>
      </w:pPr>
      <w:rPr>
        <w:rFonts w:ascii="Arial" w:eastAsia="Arial" w:hAnsi="Arial" w:cs="Arial" w:hint="default"/>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37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F4642B"/>
    <w:multiLevelType w:val="hybridMultilevel"/>
    <w:tmpl w:val="8D7E88B4"/>
    <w:lvl w:ilvl="0" w:tplc="D5E680E6">
      <w:start w:val="23"/>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6" w15:restartNumberingAfterBreak="0">
    <w:nsid w:val="4DB30CA4"/>
    <w:multiLevelType w:val="hybridMultilevel"/>
    <w:tmpl w:val="470E593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7" w15:restartNumberingAfterBreak="0">
    <w:nsid w:val="50494384"/>
    <w:multiLevelType w:val="hybridMultilevel"/>
    <w:tmpl w:val="51209372"/>
    <w:lvl w:ilvl="0" w:tplc="380A000F">
      <w:start w:val="8"/>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8" w15:restartNumberingAfterBreak="0">
    <w:nsid w:val="5207132F"/>
    <w:multiLevelType w:val="multilevel"/>
    <w:tmpl w:val="380A001F"/>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8B545E"/>
    <w:multiLevelType w:val="multilevel"/>
    <w:tmpl w:val="380A001F"/>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i w:val="0"/>
        <w:strike w:val="0"/>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A10A8E"/>
    <w:multiLevelType w:val="multilevel"/>
    <w:tmpl w:val="18643908"/>
    <w:lvl w:ilvl="0">
      <w:start w:val="7"/>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6AC450A"/>
    <w:multiLevelType w:val="multilevel"/>
    <w:tmpl w:val="C43E31D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A8C6CFE"/>
    <w:multiLevelType w:val="multilevel"/>
    <w:tmpl w:val="F75E5726"/>
    <w:lvl w:ilvl="0">
      <w:start w:val="2"/>
      <w:numFmt w:val="decimal"/>
      <w:lvlText w:val="%1."/>
      <w:lvlJc w:val="left"/>
      <w:pPr>
        <w:ind w:left="390" w:hanging="390"/>
      </w:pPr>
      <w:rPr>
        <w:rFonts w:hint="default"/>
        <w:b/>
      </w:rPr>
    </w:lvl>
    <w:lvl w:ilvl="1">
      <w:start w:val="1"/>
      <w:numFmt w:val="decimal"/>
      <w:lvlText w:val="%1.%2."/>
      <w:lvlJc w:val="left"/>
      <w:rPr>
        <w:rFonts w:hint="default"/>
        <w:b/>
        <w:color w:val="auto"/>
        <w:lang w:val="es-ES"/>
      </w:rPr>
    </w:lvl>
    <w:lvl w:ilvl="2">
      <w:start w:val="1"/>
      <w:numFmt w:val="decimal"/>
      <w:lvlText w:val="%1.%2.%3."/>
      <w:lvlJc w:val="left"/>
      <w:pPr>
        <w:ind w:left="1004"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5DC47B16"/>
    <w:multiLevelType w:val="hybridMultilevel"/>
    <w:tmpl w:val="748ECFC0"/>
    <w:lvl w:ilvl="0" w:tplc="5C2EB550">
      <w:start w:val="9"/>
      <w:numFmt w:val="bullet"/>
      <w:lvlText w:val="-"/>
      <w:lvlJc w:val="left"/>
      <w:pPr>
        <w:ind w:left="720" w:hanging="360"/>
      </w:pPr>
      <w:rPr>
        <w:rFonts w:ascii="Arial" w:eastAsia="Arial"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4" w15:restartNumberingAfterBreak="0">
    <w:nsid w:val="5DF411CE"/>
    <w:multiLevelType w:val="hybridMultilevel"/>
    <w:tmpl w:val="FE3E229E"/>
    <w:lvl w:ilvl="0" w:tplc="59EADF8A">
      <w:start w:val="1"/>
      <w:numFmt w:val="bullet"/>
      <w:lvlText w:val="-"/>
      <w:lvlJc w:val="left"/>
      <w:pPr>
        <w:ind w:left="720" w:hanging="360"/>
      </w:pPr>
      <w:rPr>
        <w:rFonts w:ascii="Arial" w:eastAsia="Times New Roman" w:hAnsi="Arial" w:cs="Arial" w:hint="default"/>
        <w:color w:val="auto"/>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35" w15:restartNumberingAfterBreak="0">
    <w:nsid w:val="5F894EBB"/>
    <w:multiLevelType w:val="multilevel"/>
    <w:tmpl w:val="22FC94F4"/>
    <w:lvl w:ilvl="0">
      <w:start w:val="1"/>
      <w:numFmt w:val="decimal"/>
      <w:lvlText w:val="%1."/>
      <w:lvlJc w:val="left"/>
      <w:pPr>
        <w:ind w:left="360" w:hanging="360"/>
      </w:pPr>
      <w:rPr>
        <w:rFonts w:ascii="Arial" w:eastAsia="Arial" w:hAnsi="Arial" w:cs="Arial"/>
      </w:rPr>
    </w:lvl>
    <w:lvl w:ilvl="1">
      <w:start w:val="1"/>
      <w:numFmt w:val="decimal"/>
      <w:lvlText w:val="%1.%2."/>
      <w:lvlJc w:val="left"/>
      <w:pPr>
        <w:ind w:left="2417" w:hanging="432"/>
      </w:pPr>
      <w:rPr>
        <w:rFonts w:ascii="Arial" w:eastAsia="Arial" w:hAnsi="Arial" w:cs="Arial"/>
        <w:b/>
      </w:rPr>
    </w:lvl>
    <w:lvl w:ilvl="2">
      <w:start w:val="1"/>
      <w:numFmt w:val="decimal"/>
      <w:lvlText w:val="%1.%2.%3."/>
      <w:lvlJc w:val="left"/>
      <w:pPr>
        <w:ind w:left="1639" w:hanging="504"/>
      </w:pPr>
      <w:rPr>
        <w:rFonts w:ascii="Arial" w:eastAsia="Arial" w:hAnsi="Arial" w:cs="Arial"/>
        <w:b/>
        <w:i w:val="0"/>
        <w:color w:val="auto"/>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FBF78B5"/>
    <w:multiLevelType w:val="multilevel"/>
    <w:tmpl w:val="604CCD34"/>
    <w:lvl w:ilvl="0">
      <w:start w:val="9"/>
      <w:numFmt w:val="decimal"/>
      <w:lvlText w:val="%1."/>
      <w:lvlJc w:val="left"/>
      <w:pPr>
        <w:ind w:left="400" w:hanging="400"/>
      </w:pPr>
      <w:rPr>
        <w:rFonts w:ascii="Arial" w:hAnsi="Arial" w:cs="Arial" w:hint="default"/>
      </w:rPr>
    </w:lvl>
    <w:lvl w:ilvl="1">
      <w:start w:val="1"/>
      <w:numFmt w:val="decimal"/>
      <w:lvlText w:val="%1.%2."/>
      <w:lvlJc w:val="left"/>
      <w:pPr>
        <w:ind w:left="1080" w:hanging="720"/>
      </w:pPr>
      <w:rPr>
        <w:b/>
        <w:bCs/>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7" w15:restartNumberingAfterBreak="0">
    <w:nsid w:val="61CD4F31"/>
    <w:multiLevelType w:val="multilevel"/>
    <w:tmpl w:val="811A6376"/>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8"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39" w15:restartNumberingAfterBreak="0">
    <w:nsid w:val="647A76C7"/>
    <w:multiLevelType w:val="hybridMultilevel"/>
    <w:tmpl w:val="1362F8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688928C4"/>
    <w:multiLevelType w:val="multilevel"/>
    <w:tmpl w:val="00B8DC3E"/>
    <w:lvl w:ilvl="0">
      <w:start w:val="1"/>
      <w:numFmt w:val="decimal"/>
      <w:lvlText w:val="%1."/>
      <w:lvlJc w:val="left"/>
      <w:pPr>
        <w:ind w:left="360" w:hanging="360"/>
      </w:pPr>
      <w:rPr>
        <w:rFonts w:ascii="Arial" w:eastAsia="Arial" w:hAnsi="Arial" w:cs="Arial"/>
        <w:b/>
      </w:rPr>
    </w:lvl>
    <w:lvl w:ilvl="1">
      <w:start w:val="1"/>
      <w:numFmt w:val="decimal"/>
      <w:lvlText w:val="%1.%2."/>
      <w:lvlJc w:val="left"/>
      <w:pPr>
        <w:ind w:left="2417" w:hanging="432"/>
      </w:pPr>
      <w:rPr>
        <w:rFonts w:ascii="Arial" w:eastAsia="Arial" w:hAnsi="Arial" w:cs="Arial"/>
        <w:b/>
        <w:color w:val="auto"/>
      </w:rPr>
    </w:lvl>
    <w:lvl w:ilvl="2">
      <w:start w:val="1"/>
      <w:numFmt w:val="decimal"/>
      <w:lvlText w:val="%1.%2.%3."/>
      <w:lvlJc w:val="left"/>
      <w:pPr>
        <w:ind w:left="1639" w:hanging="504"/>
      </w:pPr>
      <w:rPr>
        <w:rFonts w:ascii="Arial" w:eastAsia="Arial" w:hAnsi="Arial" w:cs="Arial"/>
        <w:b/>
        <w:i w:val="0"/>
        <w:strike w:val="0"/>
        <w:color w:val="auto"/>
      </w:rPr>
    </w:lvl>
    <w:lvl w:ilvl="3">
      <w:start w:val="1"/>
      <w:numFmt w:val="decimal"/>
      <w:lvlText w:val="%1.%2.%3.%4."/>
      <w:lvlJc w:val="left"/>
      <w:pPr>
        <w:ind w:left="7027" w:hanging="647"/>
      </w:pPr>
      <w:rPr>
        <w:b/>
        <w:bCs/>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CCE5E96"/>
    <w:multiLevelType w:val="hybridMultilevel"/>
    <w:tmpl w:val="4DFE5DAA"/>
    <w:lvl w:ilvl="0" w:tplc="C40A3F1A">
      <w:start w:val="20"/>
      <w:numFmt w:val="lowerRoman"/>
      <w:lvlText w:val="%1."/>
      <w:lvlJc w:val="left"/>
      <w:pPr>
        <w:ind w:left="799" w:hanging="720"/>
      </w:pPr>
      <w:rPr>
        <w:rFonts w:hint="default"/>
        <w:color w:val="FF0000"/>
      </w:rPr>
    </w:lvl>
    <w:lvl w:ilvl="1" w:tplc="380A0019" w:tentative="1">
      <w:start w:val="1"/>
      <w:numFmt w:val="lowerLetter"/>
      <w:lvlText w:val="%2."/>
      <w:lvlJc w:val="left"/>
      <w:pPr>
        <w:ind w:left="1159" w:hanging="360"/>
      </w:pPr>
    </w:lvl>
    <w:lvl w:ilvl="2" w:tplc="380A001B" w:tentative="1">
      <w:start w:val="1"/>
      <w:numFmt w:val="lowerRoman"/>
      <w:lvlText w:val="%3."/>
      <w:lvlJc w:val="right"/>
      <w:pPr>
        <w:ind w:left="1879" w:hanging="180"/>
      </w:pPr>
    </w:lvl>
    <w:lvl w:ilvl="3" w:tplc="380A000F" w:tentative="1">
      <w:start w:val="1"/>
      <w:numFmt w:val="decimal"/>
      <w:lvlText w:val="%4."/>
      <w:lvlJc w:val="left"/>
      <w:pPr>
        <w:ind w:left="2599" w:hanging="360"/>
      </w:pPr>
    </w:lvl>
    <w:lvl w:ilvl="4" w:tplc="380A0019" w:tentative="1">
      <w:start w:val="1"/>
      <w:numFmt w:val="lowerLetter"/>
      <w:lvlText w:val="%5."/>
      <w:lvlJc w:val="left"/>
      <w:pPr>
        <w:ind w:left="3319" w:hanging="360"/>
      </w:pPr>
    </w:lvl>
    <w:lvl w:ilvl="5" w:tplc="380A001B" w:tentative="1">
      <w:start w:val="1"/>
      <w:numFmt w:val="lowerRoman"/>
      <w:lvlText w:val="%6."/>
      <w:lvlJc w:val="right"/>
      <w:pPr>
        <w:ind w:left="4039" w:hanging="180"/>
      </w:pPr>
    </w:lvl>
    <w:lvl w:ilvl="6" w:tplc="380A000F" w:tentative="1">
      <w:start w:val="1"/>
      <w:numFmt w:val="decimal"/>
      <w:lvlText w:val="%7."/>
      <w:lvlJc w:val="left"/>
      <w:pPr>
        <w:ind w:left="4759" w:hanging="360"/>
      </w:pPr>
    </w:lvl>
    <w:lvl w:ilvl="7" w:tplc="380A0019" w:tentative="1">
      <w:start w:val="1"/>
      <w:numFmt w:val="lowerLetter"/>
      <w:lvlText w:val="%8."/>
      <w:lvlJc w:val="left"/>
      <w:pPr>
        <w:ind w:left="5479" w:hanging="360"/>
      </w:pPr>
    </w:lvl>
    <w:lvl w:ilvl="8" w:tplc="380A001B" w:tentative="1">
      <w:start w:val="1"/>
      <w:numFmt w:val="lowerRoman"/>
      <w:lvlText w:val="%9."/>
      <w:lvlJc w:val="right"/>
      <w:pPr>
        <w:ind w:left="6199" w:hanging="180"/>
      </w:pPr>
    </w:lvl>
  </w:abstractNum>
  <w:abstractNum w:abstractNumId="42" w15:restartNumberingAfterBreak="0">
    <w:nsid w:val="76CA71CF"/>
    <w:multiLevelType w:val="hybridMultilevel"/>
    <w:tmpl w:val="DAB02FBC"/>
    <w:lvl w:ilvl="0" w:tplc="AE4E51EA">
      <w:numFmt w:val="bullet"/>
      <w:lvlText w:val="-"/>
      <w:lvlJc w:val="left"/>
      <w:pPr>
        <w:ind w:left="927" w:hanging="360"/>
      </w:pPr>
      <w:rPr>
        <w:rFonts w:ascii="Helv" w:eastAsiaTheme="minorHAnsi" w:hAnsi="Helv" w:cs="Helv" w:hint="default"/>
        <w:b w:val="0"/>
        <w:sz w:val="18"/>
        <w:szCs w:val="2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abstractNum w:abstractNumId="43" w15:restartNumberingAfterBreak="0">
    <w:nsid w:val="7B3D2916"/>
    <w:multiLevelType w:val="hybridMultilevel"/>
    <w:tmpl w:val="C3505BD4"/>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16cid:durableId="1925338966">
    <w:abstractNumId w:val="28"/>
  </w:num>
  <w:num w:numId="2" w16cid:durableId="1286473149">
    <w:abstractNumId w:val="13"/>
  </w:num>
  <w:num w:numId="3" w16cid:durableId="756445193">
    <w:abstractNumId w:val="16"/>
  </w:num>
  <w:num w:numId="4" w16cid:durableId="2100904303">
    <w:abstractNumId w:val="6"/>
  </w:num>
  <w:num w:numId="5" w16cid:durableId="927273762">
    <w:abstractNumId w:val="34"/>
  </w:num>
  <w:num w:numId="6" w16cid:durableId="1096707118">
    <w:abstractNumId w:val="3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3313949">
    <w:abstractNumId w:val="24"/>
  </w:num>
  <w:num w:numId="8" w16cid:durableId="1856075860">
    <w:abstractNumId w:val="10"/>
  </w:num>
  <w:num w:numId="9" w16cid:durableId="776486384">
    <w:abstractNumId w:val="2"/>
  </w:num>
  <w:num w:numId="10" w16cid:durableId="530262746">
    <w:abstractNumId w:val="35"/>
  </w:num>
  <w:num w:numId="11" w16cid:durableId="1226988400">
    <w:abstractNumId w:val="21"/>
  </w:num>
  <w:num w:numId="12" w16cid:durableId="165174998">
    <w:abstractNumId w:val="32"/>
  </w:num>
  <w:num w:numId="13" w16cid:durableId="2081364504">
    <w:abstractNumId w:val="18"/>
  </w:num>
  <w:num w:numId="14" w16cid:durableId="1005086038">
    <w:abstractNumId w:val="18"/>
  </w:num>
  <w:num w:numId="15" w16cid:durableId="1169179602">
    <w:abstractNumId w:val="23"/>
  </w:num>
  <w:num w:numId="16" w16cid:durableId="1384787087">
    <w:abstractNumId w:val="38"/>
  </w:num>
  <w:num w:numId="17" w16cid:durableId="393553037">
    <w:abstractNumId w:val="17"/>
  </w:num>
  <w:num w:numId="18" w16cid:durableId="777532415">
    <w:abstractNumId w:val="37"/>
  </w:num>
  <w:num w:numId="19" w16cid:durableId="1097947617">
    <w:abstractNumId w:val="43"/>
  </w:num>
  <w:num w:numId="20" w16cid:durableId="1340039447">
    <w:abstractNumId w:val="8"/>
  </w:num>
  <w:num w:numId="21" w16cid:durableId="2014915901">
    <w:abstractNumId w:val="7"/>
  </w:num>
  <w:num w:numId="22" w16cid:durableId="1720473363">
    <w:abstractNumId w:val="0"/>
  </w:num>
  <w:num w:numId="23" w16cid:durableId="1038822275">
    <w:abstractNumId w:val="5"/>
  </w:num>
  <w:num w:numId="24" w16cid:durableId="1256131535">
    <w:abstractNumId w:val="42"/>
  </w:num>
  <w:num w:numId="25" w16cid:durableId="820661802">
    <w:abstractNumId w:val="30"/>
  </w:num>
  <w:num w:numId="26" w16cid:durableId="439884731">
    <w:abstractNumId w:val="9"/>
  </w:num>
  <w:num w:numId="27" w16cid:durableId="975718546">
    <w:abstractNumId w:val="40"/>
  </w:num>
  <w:num w:numId="28" w16cid:durableId="1552573690">
    <w:abstractNumId w:val="1"/>
  </w:num>
  <w:num w:numId="29" w16cid:durableId="566186197">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49468665">
    <w:abstractNumId w:val="11"/>
  </w:num>
  <w:num w:numId="31" w16cid:durableId="1553686778">
    <w:abstractNumId w:val="12"/>
  </w:num>
  <w:num w:numId="32" w16cid:durableId="1249002109">
    <w:abstractNumId w:val="29"/>
  </w:num>
  <w:num w:numId="33" w16cid:durableId="181170993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981107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0505885">
    <w:abstractNumId w:val="20"/>
  </w:num>
  <w:num w:numId="36" w16cid:durableId="464936136">
    <w:abstractNumId w:val="39"/>
  </w:num>
  <w:num w:numId="37" w16cid:durableId="1376780748">
    <w:abstractNumId w:val="41"/>
  </w:num>
  <w:num w:numId="38" w16cid:durableId="1375232567">
    <w:abstractNumId w:val="4"/>
  </w:num>
  <w:num w:numId="39" w16cid:durableId="1836453240">
    <w:abstractNumId w:val="33"/>
  </w:num>
  <w:num w:numId="40" w16cid:durableId="1869103019">
    <w:abstractNumId w:val="25"/>
  </w:num>
  <w:num w:numId="41" w16cid:durableId="82510">
    <w:abstractNumId w:val="19"/>
  </w:num>
  <w:num w:numId="42" w16cid:durableId="977564331">
    <w:abstractNumId w:val="26"/>
  </w:num>
  <w:num w:numId="43" w16cid:durableId="1801066325">
    <w:abstractNumId w:val="31"/>
  </w:num>
  <w:num w:numId="44" w16cid:durableId="1727602873">
    <w:abstractNumId w:val="15"/>
  </w:num>
  <w:num w:numId="45" w16cid:durableId="209924678">
    <w:abstractNumId w:val="14"/>
  </w:num>
  <w:num w:numId="46" w16cid:durableId="18681777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8CE"/>
    <w:rsid w:val="0000227D"/>
    <w:rsid w:val="000029E9"/>
    <w:rsid w:val="00004899"/>
    <w:rsid w:val="00004D88"/>
    <w:rsid w:val="00005054"/>
    <w:rsid w:val="00006027"/>
    <w:rsid w:val="000105E1"/>
    <w:rsid w:val="000107A5"/>
    <w:rsid w:val="00012FD4"/>
    <w:rsid w:val="00013E05"/>
    <w:rsid w:val="00013FC2"/>
    <w:rsid w:val="0001448B"/>
    <w:rsid w:val="00014AAC"/>
    <w:rsid w:val="000202CC"/>
    <w:rsid w:val="000205F9"/>
    <w:rsid w:val="00022134"/>
    <w:rsid w:val="00022BA3"/>
    <w:rsid w:val="00024A31"/>
    <w:rsid w:val="00024D5F"/>
    <w:rsid w:val="0002560E"/>
    <w:rsid w:val="00027B37"/>
    <w:rsid w:val="0003321B"/>
    <w:rsid w:val="00034E41"/>
    <w:rsid w:val="00035F01"/>
    <w:rsid w:val="0003633C"/>
    <w:rsid w:val="0003635A"/>
    <w:rsid w:val="00036D1B"/>
    <w:rsid w:val="00037524"/>
    <w:rsid w:val="00037C35"/>
    <w:rsid w:val="00037D82"/>
    <w:rsid w:val="0004068E"/>
    <w:rsid w:val="00040BD1"/>
    <w:rsid w:val="00041489"/>
    <w:rsid w:val="00041B49"/>
    <w:rsid w:val="00042E18"/>
    <w:rsid w:val="000440FB"/>
    <w:rsid w:val="0004415F"/>
    <w:rsid w:val="00045760"/>
    <w:rsid w:val="00045B99"/>
    <w:rsid w:val="00046AC8"/>
    <w:rsid w:val="00047C18"/>
    <w:rsid w:val="00050C5E"/>
    <w:rsid w:val="000511A3"/>
    <w:rsid w:val="0005145D"/>
    <w:rsid w:val="00051BD3"/>
    <w:rsid w:val="000522AB"/>
    <w:rsid w:val="00054309"/>
    <w:rsid w:val="00055109"/>
    <w:rsid w:val="000609D8"/>
    <w:rsid w:val="000612FE"/>
    <w:rsid w:val="00061D6F"/>
    <w:rsid w:val="00061E12"/>
    <w:rsid w:val="000627F4"/>
    <w:rsid w:val="00063260"/>
    <w:rsid w:val="00063EF3"/>
    <w:rsid w:val="0006449E"/>
    <w:rsid w:val="00064CE7"/>
    <w:rsid w:val="000663D8"/>
    <w:rsid w:val="00067173"/>
    <w:rsid w:val="00067978"/>
    <w:rsid w:val="0007127D"/>
    <w:rsid w:val="0007304C"/>
    <w:rsid w:val="0007333B"/>
    <w:rsid w:val="000734C0"/>
    <w:rsid w:val="000776E0"/>
    <w:rsid w:val="0008176F"/>
    <w:rsid w:val="00081D26"/>
    <w:rsid w:val="00084AF5"/>
    <w:rsid w:val="00085059"/>
    <w:rsid w:val="000854C7"/>
    <w:rsid w:val="00086D57"/>
    <w:rsid w:val="00090422"/>
    <w:rsid w:val="00090492"/>
    <w:rsid w:val="00091244"/>
    <w:rsid w:val="00091441"/>
    <w:rsid w:val="000944B1"/>
    <w:rsid w:val="00095F5C"/>
    <w:rsid w:val="00096E8A"/>
    <w:rsid w:val="000A087D"/>
    <w:rsid w:val="000A0ACF"/>
    <w:rsid w:val="000A2741"/>
    <w:rsid w:val="000A4F9A"/>
    <w:rsid w:val="000A57AF"/>
    <w:rsid w:val="000A5DA5"/>
    <w:rsid w:val="000A63F1"/>
    <w:rsid w:val="000B07AB"/>
    <w:rsid w:val="000B0D17"/>
    <w:rsid w:val="000B113A"/>
    <w:rsid w:val="000B3995"/>
    <w:rsid w:val="000B3AD7"/>
    <w:rsid w:val="000B5DDF"/>
    <w:rsid w:val="000C089C"/>
    <w:rsid w:val="000C3636"/>
    <w:rsid w:val="000C4B50"/>
    <w:rsid w:val="000C54E6"/>
    <w:rsid w:val="000C6A12"/>
    <w:rsid w:val="000D0315"/>
    <w:rsid w:val="000D1D0D"/>
    <w:rsid w:val="000D4231"/>
    <w:rsid w:val="000D4274"/>
    <w:rsid w:val="000D63B4"/>
    <w:rsid w:val="000D77B9"/>
    <w:rsid w:val="000E0D5A"/>
    <w:rsid w:val="000E676A"/>
    <w:rsid w:val="000F0D9A"/>
    <w:rsid w:val="000F1C23"/>
    <w:rsid w:val="000F211E"/>
    <w:rsid w:val="000F283B"/>
    <w:rsid w:val="000F7E2E"/>
    <w:rsid w:val="00105EBB"/>
    <w:rsid w:val="001107CE"/>
    <w:rsid w:val="001119ED"/>
    <w:rsid w:val="00112754"/>
    <w:rsid w:val="00114ADB"/>
    <w:rsid w:val="00114B8E"/>
    <w:rsid w:val="00115F2F"/>
    <w:rsid w:val="001162D8"/>
    <w:rsid w:val="00116CBC"/>
    <w:rsid w:val="00116F23"/>
    <w:rsid w:val="00116FFB"/>
    <w:rsid w:val="00117B10"/>
    <w:rsid w:val="00120F26"/>
    <w:rsid w:val="00124EA5"/>
    <w:rsid w:val="00126C9E"/>
    <w:rsid w:val="001315BF"/>
    <w:rsid w:val="00132BDE"/>
    <w:rsid w:val="00134650"/>
    <w:rsid w:val="00134B1C"/>
    <w:rsid w:val="00134F0E"/>
    <w:rsid w:val="00135706"/>
    <w:rsid w:val="00135F51"/>
    <w:rsid w:val="0013638F"/>
    <w:rsid w:val="001367E1"/>
    <w:rsid w:val="0014064D"/>
    <w:rsid w:val="0014093E"/>
    <w:rsid w:val="001415F7"/>
    <w:rsid w:val="00144930"/>
    <w:rsid w:val="00144D5F"/>
    <w:rsid w:val="001457C6"/>
    <w:rsid w:val="00147C6E"/>
    <w:rsid w:val="0015035B"/>
    <w:rsid w:val="00150514"/>
    <w:rsid w:val="00151C6D"/>
    <w:rsid w:val="00152F8F"/>
    <w:rsid w:val="001565CF"/>
    <w:rsid w:val="001569EF"/>
    <w:rsid w:val="00156F36"/>
    <w:rsid w:val="001619BA"/>
    <w:rsid w:val="00163077"/>
    <w:rsid w:val="00163346"/>
    <w:rsid w:val="001639A4"/>
    <w:rsid w:val="00163A94"/>
    <w:rsid w:val="00165D55"/>
    <w:rsid w:val="0016616E"/>
    <w:rsid w:val="00171F19"/>
    <w:rsid w:val="001726FB"/>
    <w:rsid w:val="0017299C"/>
    <w:rsid w:val="00173E81"/>
    <w:rsid w:val="001753A3"/>
    <w:rsid w:val="001813C9"/>
    <w:rsid w:val="00181B77"/>
    <w:rsid w:val="00184542"/>
    <w:rsid w:val="00185729"/>
    <w:rsid w:val="00186598"/>
    <w:rsid w:val="00187D6E"/>
    <w:rsid w:val="00191841"/>
    <w:rsid w:val="00192EF1"/>
    <w:rsid w:val="00195657"/>
    <w:rsid w:val="0019637B"/>
    <w:rsid w:val="001965BB"/>
    <w:rsid w:val="001A075F"/>
    <w:rsid w:val="001A115E"/>
    <w:rsid w:val="001A1BF4"/>
    <w:rsid w:val="001A1F12"/>
    <w:rsid w:val="001A4A6D"/>
    <w:rsid w:val="001A5417"/>
    <w:rsid w:val="001A5C80"/>
    <w:rsid w:val="001A5F04"/>
    <w:rsid w:val="001A6B61"/>
    <w:rsid w:val="001A730E"/>
    <w:rsid w:val="001B25F6"/>
    <w:rsid w:val="001B4DA6"/>
    <w:rsid w:val="001C0579"/>
    <w:rsid w:val="001C09D0"/>
    <w:rsid w:val="001C140D"/>
    <w:rsid w:val="001C152C"/>
    <w:rsid w:val="001C2396"/>
    <w:rsid w:val="001C7D11"/>
    <w:rsid w:val="001D14F8"/>
    <w:rsid w:val="001D175B"/>
    <w:rsid w:val="001D1FF0"/>
    <w:rsid w:val="001D28AC"/>
    <w:rsid w:val="001D5E24"/>
    <w:rsid w:val="001D66E5"/>
    <w:rsid w:val="001D6FD6"/>
    <w:rsid w:val="001E153D"/>
    <w:rsid w:val="001E2C8F"/>
    <w:rsid w:val="001E472E"/>
    <w:rsid w:val="001E4CB6"/>
    <w:rsid w:val="001E6D9B"/>
    <w:rsid w:val="001E72A9"/>
    <w:rsid w:val="001E7A89"/>
    <w:rsid w:val="001F099F"/>
    <w:rsid w:val="001F1689"/>
    <w:rsid w:val="001F2A7A"/>
    <w:rsid w:val="001F3637"/>
    <w:rsid w:val="001F3C9E"/>
    <w:rsid w:val="001F62EB"/>
    <w:rsid w:val="001F63A4"/>
    <w:rsid w:val="001F6BD5"/>
    <w:rsid w:val="00201A8E"/>
    <w:rsid w:val="00201C45"/>
    <w:rsid w:val="00204B0A"/>
    <w:rsid w:val="0020522B"/>
    <w:rsid w:val="0020622A"/>
    <w:rsid w:val="0021047B"/>
    <w:rsid w:val="002117CE"/>
    <w:rsid w:val="00212E34"/>
    <w:rsid w:val="00214122"/>
    <w:rsid w:val="00215035"/>
    <w:rsid w:val="00215B11"/>
    <w:rsid w:val="00216C5C"/>
    <w:rsid w:val="00217516"/>
    <w:rsid w:val="00217F62"/>
    <w:rsid w:val="002205BB"/>
    <w:rsid w:val="00222682"/>
    <w:rsid w:val="002230D8"/>
    <w:rsid w:val="00223622"/>
    <w:rsid w:val="002247D7"/>
    <w:rsid w:val="00226D11"/>
    <w:rsid w:val="00227EB0"/>
    <w:rsid w:val="00231646"/>
    <w:rsid w:val="00232362"/>
    <w:rsid w:val="00232541"/>
    <w:rsid w:val="002341F0"/>
    <w:rsid w:val="00234D8E"/>
    <w:rsid w:val="00237999"/>
    <w:rsid w:val="00237FCC"/>
    <w:rsid w:val="002406F8"/>
    <w:rsid w:val="00240C6D"/>
    <w:rsid w:val="002411C3"/>
    <w:rsid w:val="00242901"/>
    <w:rsid w:val="002447D4"/>
    <w:rsid w:val="00245FC3"/>
    <w:rsid w:val="00247736"/>
    <w:rsid w:val="00250764"/>
    <w:rsid w:val="00251843"/>
    <w:rsid w:val="00252018"/>
    <w:rsid w:val="002529BA"/>
    <w:rsid w:val="00253CD0"/>
    <w:rsid w:val="0025419C"/>
    <w:rsid w:val="002568E6"/>
    <w:rsid w:val="00257018"/>
    <w:rsid w:val="002606C1"/>
    <w:rsid w:val="002646CD"/>
    <w:rsid w:val="0026608F"/>
    <w:rsid w:val="00267C1A"/>
    <w:rsid w:val="0027000B"/>
    <w:rsid w:val="002701D1"/>
    <w:rsid w:val="00274ED1"/>
    <w:rsid w:val="00274F26"/>
    <w:rsid w:val="00274F5C"/>
    <w:rsid w:val="002750BC"/>
    <w:rsid w:val="00277674"/>
    <w:rsid w:val="00277DFA"/>
    <w:rsid w:val="00282609"/>
    <w:rsid w:val="002835C8"/>
    <w:rsid w:val="002857C4"/>
    <w:rsid w:val="00286F37"/>
    <w:rsid w:val="00287A10"/>
    <w:rsid w:val="00291AA4"/>
    <w:rsid w:val="002925AF"/>
    <w:rsid w:val="0029407A"/>
    <w:rsid w:val="002947AC"/>
    <w:rsid w:val="00295859"/>
    <w:rsid w:val="00296359"/>
    <w:rsid w:val="00296C5E"/>
    <w:rsid w:val="002971FD"/>
    <w:rsid w:val="00297DA2"/>
    <w:rsid w:val="002A06BC"/>
    <w:rsid w:val="002A1781"/>
    <w:rsid w:val="002A1B40"/>
    <w:rsid w:val="002A1F6C"/>
    <w:rsid w:val="002A5F08"/>
    <w:rsid w:val="002A6287"/>
    <w:rsid w:val="002A6395"/>
    <w:rsid w:val="002B05DC"/>
    <w:rsid w:val="002B1566"/>
    <w:rsid w:val="002B24CC"/>
    <w:rsid w:val="002B4897"/>
    <w:rsid w:val="002B5DD4"/>
    <w:rsid w:val="002C06F0"/>
    <w:rsid w:val="002C1002"/>
    <w:rsid w:val="002C15A3"/>
    <w:rsid w:val="002C1DE9"/>
    <w:rsid w:val="002C1EA4"/>
    <w:rsid w:val="002C416D"/>
    <w:rsid w:val="002C44B1"/>
    <w:rsid w:val="002C508A"/>
    <w:rsid w:val="002C75AE"/>
    <w:rsid w:val="002C7D2B"/>
    <w:rsid w:val="002D2800"/>
    <w:rsid w:val="002D34BF"/>
    <w:rsid w:val="002E11F6"/>
    <w:rsid w:val="002E1F22"/>
    <w:rsid w:val="002E1FB8"/>
    <w:rsid w:val="002E47F2"/>
    <w:rsid w:val="002E50F8"/>
    <w:rsid w:val="002E62F7"/>
    <w:rsid w:val="002E78D2"/>
    <w:rsid w:val="002E7C47"/>
    <w:rsid w:val="002F08F5"/>
    <w:rsid w:val="002F0DC1"/>
    <w:rsid w:val="002F26C7"/>
    <w:rsid w:val="002F29C2"/>
    <w:rsid w:val="002F3387"/>
    <w:rsid w:val="002F41D3"/>
    <w:rsid w:val="002F41E0"/>
    <w:rsid w:val="002F4404"/>
    <w:rsid w:val="002F73D9"/>
    <w:rsid w:val="00303AA1"/>
    <w:rsid w:val="00304187"/>
    <w:rsid w:val="0030426E"/>
    <w:rsid w:val="00304641"/>
    <w:rsid w:val="00306EDE"/>
    <w:rsid w:val="003073D1"/>
    <w:rsid w:val="0030758F"/>
    <w:rsid w:val="00307E71"/>
    <w:rsid w:val="0031483A"/>
    <w:rsid w:val="00314F8E"/>
    <w:rsid w:val="00315A4D"/>
    <w:rsid w:val="00320E74"/>
    <w:rsid w:val="00322501"/>
    <w:rsid w:val="003227E5"/>
    <w:rsid w:val="00323894"/>
    <w:rsid w:val="00323AD4"/>
    <w:rsid w:val="00325801"/>
    <w:rsid w:val="00327495"/>
    <w:rsid w:val="00331FF4"/>
    <w:rsid w:val="00332FFA"/>
    <w:rsid w:val="0033384E"/>
    <w:rsid w:val="00333C50"/>
    <w:rsid w:val="00333CE1"/>
    <w:rsid w:val="003347FC"/>
    <w:rsid w:val="00336C9C"/>
    <w:rsid w:val="003422FF"/>
    <w:rsid w:val="00343549"/>
    <w:rsid w:val="00345A45"/>
    <w:rsid w:val="00345C07"/>
    <w:rsid w:val="00350811"/>
    <w:rsid w:val="00350925"/>
    <w:rsid w:val="0035148D"/>
    <w:rsid w:val="00352FFB"/>
    <w:rsid w:val="0035303E"/>
    <w:rsid w:val="003530A0"/>
    <w:rsid w:val="003539E7"/>
    <w:rsid w:val="00354465"/>
    <w:rsid w:val="00357BB0"/>
    <w:rsid w:val="00361E86"/>
    <w:rsid w:val="003625CB"/>
    <w:rsid w:val="00363F3A"/>
    <w:rsid w:val="0036673D"/>
    <w:rsid w:val="00366A7D"/>
    <w:rsid w:val="00366AB7"/>
    <w:rsid w:val="00366E28"/>
    <w:rsid w:val="00367A35"/>
    <w:rsid w:val="00367A47"/>
    <w:rsid w:val="0037017E"/>
    <w:rsid w:val="003737B7"/>
    <w:rsid w:val="00375646"/>
    <w:rsid w:val="003773F1"/>
    <w:rsid w:val="003819D2"/>
    <w:rsid w:val="00383216"/>
    <w:rsid w:val="00384871"/>
    <w:rsid w:val="00386FA0"/>
    <w:rsid w:val="0039013B"/>
    <w:rsid w:val="003901A8"/>
    <w:rsid w:val="003929FD"/>
    <w:rsid w:val="00392D9A"/>
    <w:rsid w:val="0039321C"/>
    <w:rsid w:val="003949A2"/>
    <w:rsid w:val="00397B21"/>
    <w:rsid w:val="00397BC9"/>
    <w:rsid w:val="00397C0A"/>
    <w:rsid w:val="003A0F48"/>
    <w:rsid w:val="003A1753"/>
    <w:rsid w:val="003A1A6A"/>
    <w:rsid w:val="003A1EEF"/>
    <w:rsid w:val="003A3908"/>
    <w:rsid w:val="003A49B1"/>
    <w:rsid w:val="003A54E9"/>
    <w:rsid w:val="003A556B"/>
    <w:rsid w:val="003A5846"/>
    <w:rsid w:val="003A587B"/>
    <w:rsid w:val="003A6B59"/>
    <w:rsid w:val="003B06D2"/>
    <w:rsid w:val="003B1E3C"/>
    <w:rsid w:val="003B1E85"/>
    <w:rsid w:val="003B2230"/>
    <w:rsid w:val="003B5166"/>
    <w:rsid w:val="003B7869"/>
    <w:rsid w:val="003C0F85"/>
    <w:rsid w:val="003C12A4"/>
    <w:rsid w:val="003C1B3B"/>
    <w:rsid w:val="003C1BEF"/>
    <w:rsid w:val="003C2474"/>
    <w:rsid w:val="003C5AB7"/>
    <w:rsid w:val="003C6767"/>
    <w:rsid w:val="003D4E36"/>
    <w:rsid w:val="003D60A3"/>
    <w:rsid w:val="003D6D36"/>
    <w:rsid w:val="003E3813"/>
    <w:rsid w:val="003E3AE4"/>
    <w:rsid w:val="003E3E1F"/>
    <w:rsid w:val="003E412B"/>
    <w:rsid w:val="003E4AD2"/>
    <w:rsid w:val="003E535E"/>
    <w:rsid w:val="003E71FB"/>
    <w:rsid w:val="003F0C90"/>
    <w:rsid w:val="003F1216"/>
    <w:rsid w:val="003F1521"/>
    <w:rsid w:val="003F269E"/>
    <w:rsid w:val="003F3F9B"/>
    <w:rsid w:val="003F4967"/>
    <w:rsid w:val="003F4B81"/>
    <w:rsid w:val="003F5B7B"/>
    <w:rsid w:val="0040005D"/>
    <w:rsid w:val="00400DB5"/>
    <w:rsid w:val="00401480"/>
    <w:rsid w:val="00402A29"/>
    <w:rsid w:val="0040301A"/>
    <w:rsid w:val="00403BEC"/>
    <w:rsid w:val="004066CF"/>
    <w:rsid w:val="00407919"/>
    <w:rsid w:val="00412C9C"/>
    <w:rsid w:val="00414E67"/>
    <w:rsid w:val="0041501B"/>
    <w:rsid w:val="004152C4"/>
    <w:rsid w:val="00415DB7"/>
    <w:rsid w:val="004172F0"/>
    <w:rsid w:val="0041784A"/>
    <w:rsid w:val="00420BD2"/>
    <w:rsid w:val="0042519B"/>
    <w:rsid w:val="00425250"/>
    <w:rsid w:val="00426D06"/>
    <w:rsid w:val="00427D92"/>
    <w:rsid w:val="00431DD0"/>
    <w:rsid w:val="00432731"/>
    <w:rsid w:val="0043421C"/>
    <w:rsid w:val="00434BD4"/>
    <w:rsid w:val="00435361"/>
    <w:rsid w:val="00436F47"/>
    <w:rsid w:val="0043711B"/>
    <w:rsid w:val="00437A50"/>
    <w:rsid w:val="00440489"/>
    <w:rsid w:val="00440534"/>
    <w:rsid w:val="004454EC"/>
    <w:rsid w:val="0044772F"/>
    <w:rsid w:val="0045346E"/>
    <w:rsid w:val="004536AA"/>
    <w:rsid w:val="0045503D"/>
    <w:rsid w:val="0045569D"/>
    <w:rsid w:val="00455767"/>
    <w:rsid w:val="00455EF0"/>
    <w:rsid w:val="00456FA0"/>
    <w:rsid w:val="004573C3"/>
    <w:rsid w:val="00457BA8"/>
    <w:rsid w:val="0046012C"/>
    <w:rsid w:val="004633A8"/>
    <w:rsid w:val="00463D39"/>
    <w:rsid w:val="00464EEA"/>
    <w:rsid w:val="00467D56"/>
    <w:rsid w:val="00470F22"/>
    <w:rsid w:val="0047334E"/>
    <w:rsid w:val="00474051"/>
    <w:rsid w:val="00474487"/>
    <w:rsid w:val="004752CC"/>
    <w:rsid w:val="00476522"/>
    <w:rsid w:val="004779A7"/>
    <w:rsid w:val="004815A4"/>
    <w:rsid w:val="00484560"/>
    <w:rsid w:val="00484AAB"/>
    <w:rsid w:val="00486968"/>
    <w:rsid w:val="00487CDF"/>
    <w:rsid w:val="00491153"/>
    <w:rsid w:val="004930DB"/>
    <w:rsid w:val="004948EB"/>
    <w:rsid w:val="0049539A"/>
    <w:rsid w:val="004A1A49"/>
    <w:rsid w:val="004A464C"/>
    <w:rsid w:val="004A4737"/>
    <w:rsid w:val="004A5162"/>
    <w:rsid w:val="004A5D33"/>
    <w:rsid w:val="004A7084"/>
    <w:rsid w:val="004B08E2"/>
    <w:rsid w:val="004B0A5E"/>
    <w:rsid w:val="004B27A5"/>
    <w:rsid w:val="004B2A14"/>
    <w:rsid w:val="004B2D45"/>
    <w:rsid w:val="004B331A"/>
    <w:rsid w:val="004B3B2F"/>
    <w:rsid w:val="004B5FD7"/>
    <w:rsid w:val="004B7835"/>
    <w:rsid w:val="004C0239"/>
    <w:rsid w:val="004C0555"/>
    <w:rsid w:val="004C06B0"/>
    <w:rsid w:val="004C2224"/>
    <w:rsid w:val="004C2600"/>
    <w:rsid w:val="004C299E"/>
    <w:rsid w:val="004C352D"/>
    <w:rsid w:val="004C3F02"/>
    <w:rsid w:val="004C5BE8"/>
    <w:rsid w:val="004D18A3"/>
    <w:rsid w:val="004D42C5"/>
    <w:rsid w:val="004D4320"/>
    <w:rsid w:val="004D54BD"/>
    <w:rsid w:val="004D7733"/>
    <w:rsid w:val="004D7D79"/>
    <w:rsid w:val="004D7E2C"/>
    <w:rsid w:val="004E021E"/>
    <w:rsid w:val="004E1E48"/>
    <w:rsid w:val="004E3B0A"/>
    <w:rsid w:val="004E4CE6"/>
    <w:rsid w:val="004E5894"/>
    <w:rsid w:val="004F04E8"/>
    <w:rsid w:val="004F1452"/>
    <w:rsid w:val="004F18B6"/>
    <w:rsid w:val="004F3314"/>
    <w:rsid w:val="004F33BE"/>
    <w:rsid w:val="004F364E"/>
    <w:rsid w:val="004F3B32"/>
    <w:rsid w:val="004F49FD"/>
    <w:rsid w:val="004F51D7"/>
    <w:rsid w:val="004F51F4"/>
    <w:rsid w:val="004F55A7"/>
    <w:rsid w:val="004F5887"/>
    <w:rsid w:val="004F5A85"/>
    <w:rsid w:val="004F6B73"/>
    <w:rsid w:val="005016ED"/>
    <w:rsid w:val="00502545"/>
    <w:rsid w:val="00503A91"/>
    <w:rsid w:val="00505668"/>
    <w:rsid w:val="00506148"/>
    <w:rsid w:val="00507542"/>
    <w:rsid w:val="005100B5"/>
    <w:rsid w:val="00510CAE"/>
    <w:rsid w:val="00511E6D"/>
    <w:rsid w:val="0051249C"/>
    <w:rsid w:val="00512F27"/>
    <w:rsid w:val="005144BD"/>
    <w:rsid w:val="0051617A"/>
    <w:rsid w:val="00516A32"/>
    <w:rsid w:val="00516F8B"/>
    <w:rsid w:val="00520206"/>
    <w:rsid w:val="0052081E"/>
    <w:rsid w:val="00522360"/>
    <w:rsid w:val="0052291E"/>
    <w:rsid w:val="00522E2A"/>
    <w:rsid w:val="005273F3"/>
    <w:rsid w:val="005277C6"/>
    <w:rsid w:val="0053156F"/>
    <w:rsid w:val="0053279A"/>
    <w:rsid w:val="00532B1B"/>
    <w:rsid w:val="00533DDB"/>
    <w:rsid w:val="00534334"/>
    <w:rsid w:val="00534B36"/>
    <w:rsid w:val="00535C1F"/>
    <w:rsid w:val="0053704E"/>
    <w:rsid w:val="00537B31"/>
    <w:rsid w:val="00537C59"/>
    <w:rsid w:val="00540576"/>
    <w:rsid w:val="00540A6E"/>
    <w:rsid w:val="005410DE"/>
    <w:rsid w:val="00541A1B"/>
    <w:rsid w:val="00541F23"/>
    <w:rsid w:val="00547700"/>
    <w:rsid w:val="0054777F"/>
    <w:rsid w:val="00550100"/>
    <w:rsid w:val="00552732"/>
    <w:rsid w:val="00557591"/>
    <w:rsid w:val="005576CF"/>
    <w:rsid w:val="00557F22"/>
    <w:rsid w:val="00561BBA"/>
    <w:rsid w:val="005624A9"/>
    <w:rsid w:val="00563811"/>
    <w:rsid w:val="00563B2D"/>
    <w:rsid w:val="005678F8"/>
    <w:rsid w:val="00567C42"/>
    <w:rsid w:val="00570083"/>
    <w:rsid w:val="00571BA0"/>
    <w:rsid w:val="005738CE"/>
    <w:rsid w:val="00573EFC"/>
    <w:rsid w:val="0057540F"/>
    <w:rsid w:val="005803BE"/>
    <w:rsid w:val="00580DFD"/>
    <w:rsid w:val="005811B5"/>
    <w:rsid w:val="0058188D"/>
    <w:rsid w:val="005832DF"/>
    <w:rsid w:val="00583423"/>
    <w:rsid w:val="00583482"/>
    <w:rsid w:val="0058430C"/>
    <w:rsid w:val="00584D66"/>
    <w:rsid w:val="00585D72"/>
    <w:rsid w:val="00586975"/>
    <w:rsid w:val="00587651"/>
    <w:rsid w:val="00587E86"/>
    <w:rsid w:val="00590341"/>
    <w:rsid w:val="00591A0F"/>
    <w:rsid w:val="005945FD"/>
    <w:rsid w:val="00595444"/>
    <w:rsid w:val="00595AE6"/>
    <w:rsid w:val="0059660E"/>
    <w:rsid w:val="005969C2"/>
    <w:rsid w:val="005A19AA"/>
    <w:rsid w:val="005A1FD0"/>
    <w:rsid w:val="005A2066"/>
    <w:rsid w:val="005A2D9C"/>
    <w:rsid w:val="005A4B5F"/>
    <w:rsid w:val="005A6844"/>
    <w:rsid w:val="005B2A4A"/>
    <w:rsid w:val="005B371D"/>
    <w:rsid w:val="005B3F95"/>
    <w:rsid w:val="005B4B86"/>
    <w:rsid w:val="005B5DF5"/>
    <w:rsid w:val="005C15CE"/>
    <w:rsid w:val="005C1FCB"/>
    <w:rsid w:val="005C25E0"/>
    <w:rsid w:val="005C36EF"/>
    <w:rsid w:val="005C4061"/>
    <w:rsid w:val="005C435A"/>
    <w:rsid w:val="005C4D89"/>
    <w:rsid w:val="005C578A"/>
    <w:rsid w:val="005D031E"/>
    <w:rsid w:val="005D1E25"/>
    <w:rsid w:val="005D343A"/>
    <w:rsid w:val="005D4321"/>
    <w:rsid w:val="005D46D5"/>
    <w:rsid w:val="005D5460"/>
    <w:rsid w:val="005D680B"/>
    <w:rsid w:val="005E08A1"/>
    <w:rsid w:val="005E0A47"/>
    <w:rsid w:val="005E2868"/>
    <w:rsid w:val="005E3A82"/>
    <w:rsid w:val="005E4620"/>
    <w:rsid w:val="005F053A"/>
    <w:rsid w:val="005F18D0"/>
    <w:rsid w:val="005F30B7"/>
    <w:rsid w:val="005F5653"/>
    <w:rsid w:val="005F5BCC"/>
    <w:rsid w:val="005F61CC"/>
    <w:rsid w:val="005F6AAF"/>
    <w:rsid w:val="005F6BE1"/>
    <w:rsid w:val="005F76A8"/>
    <w:rsid w:val="006021C6"/>
    <w:rsid w:val="006025C7"/>
    <w:rsid w:val="00603DF2"/>
    <w:rsid w:val="00603F96"/>
    <w:rsid w:val="00604C78"/>
    <w:rsid w:val="00604E14"/>
    <w:rsid w:val="00606AEE"/>
    <w:rsid w:val="006075D2"/>
    <w:rsid w:val="00607FCE"/>
    <w:rsid w:val="00610DE1"/>
    <w:rsid w:val="00616666"/>
    <w:rsid w:val="0062007B"/>
    <w:rsid w:val="00622225"/>
    <w:rsid w:val="0062509B"/>
    <w:rsid w:val="00625AA8"/>
    <w:rsid w:val="00625D60"/>
    <w:rsid w:val="0062609B"/>
    <w:rsid w:val="006278E0"/>
    <w:rsid w:val="00627D5C"/>
    <w:rsid w:val="00631F70"/>
    <w:rsid w:val="00632FFF"/>
    <w:rsid w:val="00633E33"/>
    <w:rsid w:val="00640C5B"/>
    <w:rsid w:val="006429E2"/>
    <w:rsid w:val="00642E3A"/>
    <w:rsid w:val="00643787"/>
    <w:rsid w:val="0064400D"/>
    <w:rsid w:val="00646053"/>
    <w:rsid w:val="00646B2E"/>
    <w:rsid w:val="00650296"/>
    <w:rsid w:val="006508F3"/>
    <w:rsid w:val="00650974"/>
    <w:rsid w:val="00650B23"/>
    <w:rsid w:val="00650D47"/>
    <w:rsid w:val="006522DC"/>
    <w:rsid w:val="00652D9A"/>
    <w:rsid w:val="00656108"/>
    <w:rsid w:val="0066001A"/>
    <w:rsid w:val="0066010F"/>
    <w:rsid w:val="006608D1"/>
    <w:rsid w:val="00662DE4"/>
    <w:rsid w:val="00663036"/>
    <w:rsid w:val="0066379F"/>
    <w:rsid w:val="006651E5"/>
    <w:rsid w:val="00666910"/>
    <w:rsid w:val="006669B3"/>
    <w:rsid w:val="006713DC"/>
    <w:rsid w:val="0067201B"/>
    <w:rsid w:val="00674AA7"/>
    <w:rsid w:val="00676735"/>
    <w:rsid w:val="006819E5"/>
    <w:rsid w:val="00683B29"/>
    <w:rsid w:val="00684D32"/>
    <w:rsid w:val="006853FB"/>
    <w:rsid w:val="0068604F"/>
    <w:rsid w:val="00686272"/>
    <w:rsid w:val="00687714"/>
    <w:rsid w:val="00690FDD"/>
    <w:rsid w:val="006912A6"/>
    <w:rsid w:val="00691A96"/>
    <w:rsid w:val="00692F9A"/>
    <w:rsid w:val="006953D7"/>
    <w:rsid w:val="0069619A"/>
    <w:rsid w:val="0069696F"/>
    <w:rsid w:val="006A0B3B"/>
    <w:rsid w:val="006A2F46"/>
    <w:rsid w:val="006A7633"/>
    <w:rsid w:val="006A7690"/>
    <w:rsid w:val="006B235D"/>
    <w:rsid w:val="006B23DD"/>
    <w:rsid w:val="006B5B57"/>
    <w:rsid w:val="006B7825"/>
    <w:rsid w:val="006B7CE0"/>
    <w:rsid w:val="006C0D74"/>
    <w:rsid w:val="006C0EB6"/>
    <w:rsid w:val="006C26C6"/>
    <w:rsid w:val="006C5279"/>
    <w:rsid w:val="006C7024"/>
    <w:rsid w:val="006D03AA"/>
    <w:rsid w:val="006D60B4"/>
    <w:rsid w:val="006D6103"/>
    <w:rsid w:val="006D66B8"/>
    <w:rsid w:val="006D6B59"/>
    <w:rsid w:val="006E0023"/>
    <w:rsid w:val="006E15F6"/>
    <w:rsid w:val="006E4075"/>
    <w:rsid w:val="006E65B3"/>
    <w:rsid w:val="006F0914"/>
    <w:rsid w:val="006F0D6E"/>
    <w:rsid w:val="006F24B5"/>
    <w:rsid w:val="006F2B42"/>
    <w:rsid w:val="006F494A"/>
    <w:rsid w:val="006F5378"/>
    <w:rsid w:val="006F6D6D"/>
    <w:rsid w:val="00700F09"/>
    <w:rsid w:val="00703472"/>
    <w:rsid w:val="0070663B"/>
    <w:rsid w:val="00706A0D"/>
    <w:rsid w:val="0071209F"/>
    <w:rsid w:val="00712D8F"/>
    <w:rsid w:val="00714566"/>
    <w:rsid w:val="007147C8"/>
    <w:rsid w:val="00715BAB"/>
    <w:rsid w:val="00715C68"/>
    <w:rsid w:val="007164F3"/>
    <w:rsid w:val="007171D8"/>
    <w:rsid w:val="007174E5"/>
    <w:rsid w:val="00720CA1"/>
    <w:rsid w:val="00722B32"/>
    <w:rsid w:val="00722B45"/>
    <w:rsid w:val="00722DFC"/>
    <w:rsid w:val="00723E92"/>
    <w:rsid w:val="00724695"/>
    <w:rsid w:val="00724D72"/>
    <w:rsid w:val="00725210"/>
    <w:rsid w:val="00727643"/>
    <w:rsid w:val="007276D0"/>
    <w:rsid w:val="007302C2"/>
    <w:rsid w:val="00733512"/>
    <w:rsid w:val="007356BD"/>
    <w:rsid w:val="00736879"/>
    <w:rsid w:val="0073797E"/>
    <w:rsid w:val="00737F2A"/>
    <w:rsid w:val="00741682"/>
    <w:rsid w:val="00741B26"/>
    <w:rsid w:val="00741C87"/>
    <w:rsid w:val="00743AD7"/>
    <w:rsid w:val="00744CF5"/>
    <w:rsid w:val="00747C08"/>
    <w:rsid w:val="00750D85"/>
    <w:rsid w:val="0075619C"/>
    <w:rsid w:val="0075637F"/>
    <w:rsid w:val="00760B7C"/>
    <w:rsid w:val="0076125C"/>
    <w:rsid w:val="007613C5"/>
    <w:rsid w:val="00762CD7"/>
    <w:rsid w:val="00767141"/>
    <w:rsid w:val="00767CAF"/>
    <w:rsid w:val="007704BB"/>
    <w:rsid w:val="00771F08"/>
    <w:rsid w:val="0077231E"/>
    <w:rsid w:val="00772400"/>
    <w:rsid w:val="007726C0"/>
    <w:rsid w:val="00774424"/>
    <w:rsid w:val="00774D03"/>
    <w:rsid w:val="007750E1"/>
    <w:rsid w:val="0077519A"/>
    <w:rsid w:val="0077639F"/>
    <w:rsid w:val="00776619"/>
    <w:rsid w:val="00776AB3"/>
    <w:rsid w:val="0077702D"/>
    <w:rsid w:val="00777518"/>
    <w:rsid w:val="00777534"/>
    <w:rsid w:val="00777986"/>
    <w:rsid w:val="00780FB3"/>
    <w:rsid w:val="0078134B"/>
    <w:rsid w:val="00783EDC"/>
    <w:rsid w:val="00784942"/>
    <w:rsid w:val="00784DC4"/>
    <w:rsid w:val="00785235"/>
    <w:rsid w:val="00785740"/>
    <w:rsid w:val="007859F4"/>
    <w:rsid w:val="00791555"/>
    <w:rsid w:val="00793D27"/>
    <w:rsid w:val="007947D2"/>
    <w:rsid w:val="00794E08"/>
    <w:rsid w:val="00796418"/>
    <w:rsid w:val="00796CFD"/>
    <w:rsid w:val="00797037"/>
    <w:rsid w:val="0079768F"/>
    <w:rsid w:val="00797DF1"/>
    <w:rsid w:val="007A09C0"/>
    <w:rsid w:val="007A14DE"/>
    <w:rsid w:val="007A7EB5"/>
    <w:rsid w:val="007A7EEE"/>
    <w:rsid w:val="007B0FA6"/>
    <w:rsid w:val="007B16ED"/>
    <w:rsid w:val="007B297C"/>
    <w:rsid w:val="007B2A62"/>
    <w:rsid w:val="007B346D"/>
    <w:rsid w:val="007B4C50"/>
    <w:rsid w:val="007B4E64"/>
    <w:rsid w:val="007B5477"/>
    <w:rsid w:val="007B667D"/>
    <w:rsid w:val="007B6A8C"/>
    <w:rsid w:val="007B6F5A"/>
    <w:rsid w:val="007C1314"/>
    <w:rsid w:val="007C17E3"/>
    <w:rsid w:val="007C29F7"/>
    <w:rsid w:val="007C2D86"/>
    <w:rsid w:val="007C3B2F"/>
    <w:rsid w:val="007C4742"/>
    <w:rsid w:val="007C4DCD"/>
    <w:rsid w:val="007C614F"/>
    <w:rsid w:val="007C63C1"/>
    <w:rsid w:val="007D3732"/>
    <w:rsid w:val="007D3B83"/>
    <w:rsid w:val="007D3D2A"/>
    <w:rsid w:val="007D5C5D"/>
    <w:rsid w:val="007D67B4"/>
    <w:rsid w:val="007E03BC"/>
    <w:rsid w:val="007E1042"/>
    <w:rsid w:val="007E1821"/>
    <w:rsid w:val="007E2C7D"/>
    <w:rsid w:val="007E3817"/>
    <w:rsid w:val="007E5755"/>
    <w:rsid w:val="007E6766"/>
    <w:rsid w:val="007F177B"/>
    <w:rsid w:val="007F1BF3"/>
    <w:rsid w:val="007F24F3"/>
    <w:rsid w:val="007F2711"/>
    <w:rsid w:val="007F2795"/>
    <w:rsid w:val="007F3669"/>
    <w:rsid w:val="007F3B1D"/>
    <w:rsid w:val="007F3E61"/>
    <w:rsid w:val="007F5875"/>
    <w:rsid w:val="007F64DF"/>
    <w:rsid w:val="007F7EA3"/>
    <w:rsid w:val="00800656"/>
    <w:rsid w:val="00800764"/>
    <w:rsid w:val="00800BE2"/>
    <w:rsid w:val="00801C5D"/>
    <w:rsid w:val="00803ECE"/>
    <w:rsid w:val="008066E2"/>
    <w:rsid w:val="00807633"/>
    <w:rsid w:val="00810BC2"/>
    <w:rsid w:val="00812846"/>
    <w:rsid w:val="00812C3B"/>
    <w:rsid w:val="00815AF5"/>
    <w:rsid w:val="00816145"/>
    <w:rsid w:val="008166AE"/>
    <w:rsid w:val="00820B65"/>
    <w:rsid w:val="008215EE"/>
    <w:rsid w:val="008228A7"/>
    <w:rsid w:val="00822FD0"/>
    <w:rsid w:val="00825ACD"/>
    <w:rsid w:val="00825F38"/>
    <w:rsid w:val="0082679C"/>
    <w:rsid w:val="00831141"/>
    <w:rsid w:val="008319B0"/>
    <w:rsid w:val="00831D5F"/>
    <w:rsid w:val="00835DE7"/>
    <w:rsid w:val="00836441"/>
    <w:rsid w:val="00836BD7"/>
    <w:rsid w:val="0084024D"/>
    <w:rsid w:val="0084071A"/>
    <w:rsid w:val="0084115D"/>
    <w:rsid w:val="0084120F"/>
    <w:rsid w:val="00841CB5"/>
    <w:rsid w:val="00844315"/>
    <w:rsid w:val="008455AF"/>
    <w:rsid w:val="0084674F"/>
    <w:rsid w:val="00850B3D"/>
    <w:rsid w:val="00851807"/>
    <w:rsid w:val="00852CFC"/>
    <w:rsid w:val="00852F1B"/>
    <w:rsid w:val="00854A26"/>
    <w:rsid w:val="0085716A"/>
    <w:rsid w:val="008605A1"/>
    <w:rsid w:val="00860C60"/>
    <w:rsid w:val="008612A6"/>
    <w:rsid w:val="008616D1"/>
    <w:rsid w:val="00861B1D"/>
    <w:rsid w:val="008631CE"/>
    <w:rsid w:val="00864373"/>
    <w:rsid w:val="00865807"/>
    <w:rsid w:val="0086615A"/>
    <w:rsid w:val="00866A92"/>
    <w:rsid w:val="008702A4"/>
    <w:rsid w:val="008704DF"/>
    <w:rsid w:val="00870957"/>
    <w:rsid w:val="008720CB"/>
    <w:rsid w:val="00874173"/>
    <w:rsid w:val="0087455D"/>
    <w:rsid w:val="00874C07"/>
    <w:rsid w:val="00875FFC"/>
    <w:rsid w:val="00877070"/>
    <w:rsid w:val="00880313"/>
    <w:rsid w:val="00880FB9"/>
    <w:rsid w:val="008811B3"/>
    <w:rsid w:val="00885BB2"/>
    <w:rsid w:val="00885C3A"/>
    <w:rsid w:val="008877C2"/>
    <w:rsid w:val="00887ED8"/>
    <w:rsid w:val="008912F8"/>
    <w:rsid w:val="00891337"/>
    <w:rsid w:val="00891CBC"/>
    <w:rsid w:val="00895848"/>
    <w:rsid w:val="00895B70"/>
    <w:rsid w:val="00896BC5"/>
    <w:rsid w:val="008A18B1"/>
    <w:rsid w:val="008A1D6C"/>
    <w:rsid w:val="008A23C8"/>
    <w:rsid w:val="008A3915"/>
    <w:rsid w:val="008A3A16"/>
    <w:rsid w:val="008A6857"/>
    <w:rsid w:val="008A6DB5"/>
    <w:rsid w:val="008A70F8"/>
    <w:rsid w:val="008B1D36"/>
    <w:rsid w:val="008B1EDD"/>
    <w:rsid w:val="008B3E19"/>
    <w:rsid w:val="008B459E"/>
    <w:rsid w:val="008B49C4"/>
    <w:rsid w:val="008B4E68"/>
    <w:rsid w:val="008B519C"/>
    <w:rsid w:val="008C04A0"/>
    <w:rsid w:val="008C1698"/>
    <w:rsid w:val="008C18FC"/>
    <w:rsid w:val="008C3582"/>
    <w:rsid w:val="008C369C"/>
    <w:rsid w:val="008C39D3"/>
    <w:rsid w:val="008C54A1"/>
    <w:rsid w:val="008C6324"/>
    <w:rsid w:val="008D27B2"/>
    <w:rsid w:val="008D476F"/>
    <w:rsid w:val="008D4784"/>
    <w:rsid w:val="008D6DC0"/>
    <w:rsid w:val="008E0741"/>
    <w:rsid w:val="008E1037"/>
    <w:rsid w:val="008E2052"/>
    <w:rsid w:val="008E29A7"/>
    <w:rsid w:val="008E37B4"/>
    <w:rsid w:val="008E46EE"/>
    <w:rsid w:val="008F08FD"/>
    <w:rsid w:val="008F1504"/>
    <w:rsid w:val="008F2B4E"/>
    <w:rsid w:val="008F3851"/>
    <w:rsid w:val="008F3A90"/>
    <w:rsid w:val="008F4822"/>
    <w:rsid w:val="008F5005"/>
    <w:rsid w:val="008F5712"/>
    <w:rsid w:val="0090370A"/>
    <w:rsid w:val="00905E4B"/>
    <w:rsid w:val="0090607E"/>
    <w:rsid w:val="009061F7"/>
    <w:rsid w:val="00913760"/>
    <w:rsid w:val="0091402D"/>
    <w:rsid w:val="00914D07"/>
    <w:rsid w:val="00917E4A"/>
    <w:rsid w:val="00920E7F"/>
    <w:rsid w:val="00921900"/>
    <w:rsid w:val="00921AE5"/>
    <w:rsid w:val="00923A16"/>
    <w:rsid w:val="00923AAF"/>
    <w:rsid w:val="00924AE7"/>
    <w:rsid w:val="00924CF1"/>
    <w:rsid w:val="009261D2"/>
    <w:rsid w:val="0092712B"/>
    <w:rsid w:val="00927F7E"/>
    <w:rsid w:val="0093037D"/>
    <w:rsid w:val="00930479"/>
    <w:rsid w:val="00931471"/>
    <w:rsid w:val="009361A3"/>
    <w:rsid w:val="00936E66"/>
    <w:rsid w:val="00937274"/>
    <w:rsid w:val="00937A3D"/>
    <w:rsid w:val="00941097"/>
    <w:rsid w:val="00941C0D"/>
    <w:rsid w:val="009425CB"/>
    <w:rsid w:val="00943373"/>
    <w:rsid w:val="009437B6"/>
    <w:rsid w:val="00943F9B"/>
    <w:rsid w:val="00950281"/>
    <w:rsid w:val="00952FA4"/>
    <w:rsid w:val="00952FDD"/>
    <w:rsid w:val="00954A2B"/>
    <w:rsid w:val="009565C6"/>
    <w:rsid w:val="009620A4"/>
    <w:rsid w:val="00964F75"/>
    <w:rsid w:val="0096588B"/>
    <w:rsid w:val="00965FB1"/>
    <w:rsid w:val="0096625E"/>
    <w:rsid w:val="009662DD"/>
    <w:rsid w:val="00967429"/>
    <w:rsid w:val="00970B92"/>
    <w:rsid w:val="009722E5"/>
    <w:rsid w:val="00972CC1"/>
    <w:rsid w:val="00974782"/>
    <w:rsid w:val="00974EC8"/>
    <w:rsid w:val="00975048"/>
    <w:rsid w:val="009770EA"/>
    <w:rsid w:val="00983487"/>
    <w:rsid w:val="00985810"/>
    <w:rsid w:val="00986B3F"/>
    <w:rsid w:val="00987067"/>
    <w:rsid w:val="00987F9E"/>
    <w:rsid w:val="00990CF9"/>
    <w:rsid w:val="00992A05"/>
    <w:rsid w:val="00993BAC"/>
    <w:rsid w:val="009945AD"/>
    <w:rsid w:val="009960E6"/>
    <w:rsid w:val="0099726B"/>
    <w:rsid w:val="009A077C"/>
    <w:rsid w:val="009A0E09"/>
    <w:rsid w:val="009A1DCA"/>
    <w:rsid w:val="009A3CF3"/>
    <w:rsid w:val="009A60D4"/>
    <w:rsid w:val="009A737C"/>
    <w:rsid w:val="009A7FEB"/>
    <w:rsid w:val="009B0003"/>
    <w:rsid w:val="009B039B"/>
    <w:rsid w:val="009B09F2"/>
    <w:rsid w:val="009B15F2"/>
    <w:rsid w:val="009B3546"/>
    <w:rsid w:val="009B5B6F"/>
    <w:rsid w:val="009C1389"/>
    <w:rsid w:val="009C192B"/>
    <w:rsid w:val="009C1F7C"/>
    <w:rsid w:val="009C2559"/>
    <w:rsid w:val="009C3A7F"/>
    <w:rsid w:val="009C404C"/>
    <w:rsid w:val="009C4798"/>
    <w:rsid w:val="009C5331"/>
    <w:rsid w:val="009C6AC1"/>
    <w:rsid w:val="009C71F6"/>
    <w:rsid w:val="009D09C8"/>
    <w:rsid w:val="009D1973"/>
    <w:rsid w:val="009D1F6F"/>
    <w:rsid w:val="009D5CAE"/>
    <w:rsid w:val="009D5E5E"/>
    <w:rsid w:val="009D7F5C"/>
    <w:rsid w:val="009E12CA"/>
    <w:rsid w:val="009E1B3F"/>
    <w:rsid w:val="009F123D"/>
    <w:rsid w:val="009F13F9"/>
    <w:rsid w:val="009F1A3E"/>
    <w:rsid w:val="009F2B75"/>
    <w:rsid w:val="009F64D3"/>
    <w:rsid w:val="009F7412"/>
    <w:rsid w:val="009F7559"/>
    <w:rsid w:val="00A02BF5"/>
    <w:rsid w:val="00A02EA1"/>
    <w:rsid w:val="00A04005"/>
    <w:rsid w:val="00A05B25"/>
    <w:rsid w:val="00A06453"/>
    <w:rsid w:val="00A13011"/>
    <w:rsid w:val="00A13845"/>
    <w:rsid w:val="00A146E3"/>
    <w:rsid w:val="00A15EDC"/>
    <w:rsid w:val="00A20428"/>
    <w:rsid w:val="00A20A13"/>
    <w:rsid w:val="00A20E00"/>
    <w:rsid w:val="00A2242A"/>
    <w:rsid w:val="00A22F4B"/>
    <w:rsid w:val="00A234BE"/>
    <w:rsid w:val="00A25824"/>
    <w:rsid w:val="00A269C2"/>
    <w:rsid w:val="00A31789"/>
    <w:rsid w:val="00A3218A"/>
    <w:rsid w:val="00A33F63"/>
    <w:rsid w:val="00A3723F"/>
    <w:rsid w:val="00A37C9A"/>
    <w:rsid w:val="00A426E4"/>
    <w:rsid w:val="00A457F6"/>
    <w:rsid w:val="00A5133A"/>
    <w:rsid w:val="00A51616"/>
    <w:rsid w:val="00A52873"/>
    <w:rsid w:val="00A53291"/>
    <w:rsid w:val="00A537EC"/>
    <w:rsid w:val="00A53952"/>
    <w:rsid w:val="00A55977"/>
    <w:rsid w:val="00A610B2"/>
    <w:rsid w:val="00A63CCD"/>
    <w:rsid w:val="00A664C9"/>
    <w:rsid w:val="00A6753C"/>
    <w:rsid w:val="00A70283"/>
    <w:rsid w:val="00A71A67"/>
    <w:rsid w:val="00A732CD"/>
    <w:rsid w:val="00A75836"/>
    <w:rsid w:val="00A7765B"/>
    <w:rsid w:val="00A824FB"/>
    <w:rsid w:val="00A834DB"/>
    <w:rsid w:val="00A83FF3"/>
    <w:rsid w:val="00A85711"/>
    <w:rsid w:val="00A9261F"/>
    <w:rsid w:val="00A94452"/>
    <w:rsid w:val="00AA3F7B"/>
    <w:rsid w:val="00AA40DD"/>
    <w:rsid w:val="00AA4482"/>
    <w:rsid w:val="00AA5E02"/>
    <w:rsid w:val="00AB1966"/>
    <w:rsid w:val="00AB4D17"/>
    <w:rsid w:val="00AB5364"/>
    <w:rsid w:val="00AB5E6F"/>
    <w:rsid w:val="00AB6765"/>
    <w:rsid w:val="00AB6BD2"/>
    <w:rsid w:val="00AC1998"/>
    <w:rsid w:val="00AC20E3"/>
    <w:rsid w:val="00AC515C"/>
    <w:rsid w:val="00AC5C2E"/>
    <w:rsid w:val="00AC63C7"/>
    <w:rsid w:val="00AD0AB1"/>
    <w:rsid w:val="00AD1FF8"/>
    <w:rsid w:val="00AD26BF"/>
    <w:rsid w:val="00AD2ADF"/>
    <w:rsid w:val="00AD34F0"/>
    <w:rsid w:val="00AD591A"/>
    <w:rsid w:val="00AD5D7B"/>
    <w:rsid w:val="00AD7832"/>
    <w:rsid w:val="00AE00B2"/>
    <w:rsid w:val="00AE0B2E"/>
    <w:rsid w:val="00AE23DE"/>
    <w:rsid w:val="00AE2458"/>
    <w:rsid w:val="00AE2646"/>
    <w:rsid w:val="00AE4BCB"/>
    <w:rsid w:val="00AE588C"/>
    <w:rsid w:val="00AE5A84"/>
    <w:rsid w:val="00AE66EE"/>
    <w:rsid w:val="00AE7778"/>
    <w:rsid w:val="00AF20D8"/>
    <w:rsid w:val="00AF30E2"/>
    <w:rsid w:val="00AF606E"/>
    <w:rsid w:val="00AF670B"/>
    <w:rsid w:val="00B01BDA"/>
    <w:rsid w:val="00B0342A"/>
    <w:rsid w:val="00B0453F"/>
    <w:rsid w:val="00B04CD4"/>
    <w:rsid w:val="00B04CDD"/>
    <w:rsid w:val="00B05A89"/>
    <w:rsid w:val="00B06339"/>
    <w:rsid w:val="00B07AB9"/>
    <w:rsid w:val="00B07E40"/>
    <w:rsid w:val="00B1207F"/>
    <w:rsid w:val="00B127A9"/>
    <w:rsid w:val="00B14334"/>
    <w:rsid w:val="00B14FC9"/>
    <w:rsid w:val="00B155EB"/>
    <w:rsid w:val="00B15D40"/>
    <w:rsid w:val="00B15EE7"/>
    <w:rsid w:val="00B206FD"/>
    <w:rsid w:val="00B207D7"/>
    <w:rsid w:val="00B207F4"/>
    <w:rsid w:val="00B21B5D"/>
    <w:rsid w:val="00B2222D"/>
    <w:rsid w:val="00B23E18"/>
    <w:rsid w:val="00B264E9"/>
    <w:rsid w:val="00B3009E"/>
    <w:rsid w:val="00B31559"/>
    <w:rsid w:val="00B34BD4"/>
    <w:rsid w:val="00B373C1"/>
    <w:rsid w:val="00B43605"/>
    <w:rsid w:val="00B439BF"/>
    <w:rsid w:val="00B43A0E"/>
    <w:rsid w:val="00B43F5D"/>
    <w:rsid w:val="00B44A0D"/>
    <w:rsid w:val="00B45C75"/>
    <w:rsid w:val="00B509AF"/>
    <w:rsid w:val="00B5159E"/>
    <w:rsid w:val="00B51C91"/>
    <w:rsid w:val="00B51DB5"/>
    <w:rsid w:val="00B520DA"/>
    <w:rsid w:val="00B52B57"/>
    <w:rsid w:val="00B5541C"/>
    <w:rsid w:val="00B60FA3"/>
    <w:rsid w:val="00B6123F"/>
    <w:rsid w:val="00B6139C"/>
    <w:rsid w:val="00B61F02"/>
    <w:rsid w:val="00B62632"/>
    <w:rsid w:val="00B628FE"/>
    <w:rsid w:val="00B64331"/>
    <w:rsid w:val="00B6530B"/>
    <w:rsid w:val="00B664EE"/>
    <w:rsid w:val="00B67428"/>
    <w:rsid w:val="00B67EDB"/>
    <w:rsid w:val="00B73C8A"/>
    <w:rsid w:val="00B761DD"/>
    <w:rsid w:val="00B81E5D"/>
    <w:rsid w:val="00B835D5"/>
    <w:rsid w:val="00B851E9"/>
    <w:rsid w:val="00B87734"/>
    <w:rsid w:val="00B878B5"/>
    <w:rsid w:val="00B93049"/>
    <w:rsid w:val="00B9435C"/>
    <w:rsid w:val="00B956BF"/>
    <w:rsid w:val="00B97336"/>
    <w:rsid w:val="00BA0165"/>
    <w:rsid w:val="00BA11CB"/>
    <w:rsid w:val="00BA3909"/>
    <w:rsid w:val="00BA3A98"/>
    <w:rsid w:val="00BA3E75"/>
    <w:rsid w:val="00BA43A0"/>
    <w:rsid w:val="00BA4CA2"/>
    <w:rsid w:val="00BA4DB8"/>
    <w:rsid w:val="00BB30B0"/>
    <w:rsid w:val="00BB3371"/>
    <w:rsid w:val="00BB5E27"/>
    <w:rsid w:val="00BB5F17"/>
    <w:rsid w:val="00BB6050"/>
    <w:rsid w:val="00BB6949"/>
    <w:rsid w:val="00BC18F5"/>
    <w:rsid w:val="00BC39BC"/>
    <w:rsid w:val="00BD2360"/>
    <w:rsid w:val="00BD2413"/>
    <w:rsid w:val="00BD2A5E"/>
    <w:rsid w:val="00BD516F"/>
    <w:rsid w:val="00BD5B4C"/>
    <w:rsid w:val="00BD70F4"/>
    <w:rsid w:val="00BD7743"/>
    <w:rsid w:val="00BE0451"/>
    <w:rsid w:val="00BE1446"/>
    <w:rsid w:val="00BE21F4"/>
    <w:rsid w:val="00BE2F6F"/>
    <w:rsid w:val="00BE3095"/>
    <w:rsid w:val="00BE452D"/>
    <w:rsid w:val="00BE697D"/>
    <w:rsid w:val="00BE69BF"/>
    <w:rsid w:val="00BE6E5D"/>
    <w:rsid w:val="00BF1AA1"/>
    <w:rsid w:val="00BF2F95"/>
    <w:rsid w:val="00BF38D4"/>
    <w:rsid w:val="00BF4606"/>
    <w:rsid w:val="00BF57C3"/>
    <w:rsid w:val="00BF70B3"/>
    <w:rsid w:val="00C00A51"/>
    <w:rsid w:val="00C01DC8"/>
    <w:rsid w:val="00C049A0"/>
    <w:rsid w:val="00C11714"/>
    <w:rsid w:val="00C11836"/>
    <w:rsid w:val="00C13E4F"/>
    <w:rsid w:val="00C13F49"/>
    <w:rsid w:val="00C147F4"/>
    <w:rsid w:val="00C162FD"/>
    <w:rsid w:val="00C20DDB"/>
    <w:rsid w:val="00C214C1"/>
    <w:rsid w:val="00C217FC"/>
    <w:rsid w:val="00C22430"/>
    <w:rsid w:val="00C236BE"/>
    <w:rsid w:val="00C25F70"/>
    <w:rsid w:val="00C260AC"/>
    <w:rsid w:val="00C3064D"/>
    <w:rsid w:val="00C31806"/>
    <w:rsid w:val="00C31842"/>
    <w:rsid w:val="00C3243D"/>
    <w:rsid w:val="00C328A1"/>
    <w:rsid w:val="00C33B9B"/>
    <w:rsid w:val="00C342C0"/>
    <w:rsid w:val="00C348C5"/>
    <w:rsid w:val="00C35760"/>
    <w:rsid w:val="00C36793"/>
    <w:rsid w:val="00C4028C"/>
    <w:rsid w:val="00C40801"/>
    <w:rsid w:val="00C420D0"/>
    <w:rsid w:val="00C43A3B"/>
    <w:rsid w:val="00C473A4"/>
    <w:rsid w:val="00C50B52"/>
    <w:rsid w:val="00C51685"/>
    <w:rsid w:val="00C51925"/>
    <w:rsid w:val="00C51EC3"/>
    <w:rsid w:val="00C52DB8"/>
    <w:rsid w:val="00C53D63"/>
    <w:rsid w:val="00C55264"/>
    <w:rsid w:val="00C55F26"/>
    <w:rsid w:val="00C566F1"/>
    <w:rsid w:val="00C605FD"/>
    <w:rsid w:val="00C606CF"/>
    <w:rsid w:val="00C62439"/>
    <w:rsid w:val="00C62D3A"/>
    <w:rsid w:val="00C641AE"/>
    <w:rsid w:val="00C6470D"/>
    <w:rsid w:val="00C66CBB"/>
    <w:rsid w:val="00C70015"/>
    <w:rsid w:val="00C725CE"/>
    <w:rsid w:val="00C7383F"/>
    <w:rsid w:val="00C75A6C"/>
    <w:rsid w:val="00C802AF"/>
    <w:rsid w:val="00C80657"/>
    <w:rsid w:val="00C815C9"/>
    <w:rsid w:val="00C82866"/>
    <w:rsid w:val="00C83F99"/>
    <w:rsid w:val="00C849D7"/>
    <w:rsid w:val="00C855FB"/>
    <w:rsid w:val="00C85894"/>
    <w:rsid w:val="00C860F9"/>
    <w:rsid w:val="00C9104C"/>
    <w:rsid w:val="00C91723"/>
    <w:rsid w:val="00C91F86"/>
    <w:rsid w:val="00C9357D"/>
    <w:rsid w:val="00C9477F"/>
    <w:rsid w:val="00C94DC4"/>
    <w:rsid w:val="00C9633F"/>
    <w:rsid w:val="00C96413"/>
    <w:rsid w:val="00C974F4"/>
    <w:rsid w:val="00CA06BE"/>
    <w:rsid w:val="00CA0753"/>
    <w:rsid w:val="00CA0EF3"/>
    <w:rsid w:val="00CA16B4"/>
    <w:rsid w:val="00CA2630"/>
    <w:rsid w:val="00CA38B0"/>
    <w:rsid w:val="00CA38BD"/>
    <w:rsid w:val="00CA4185"/>
    <w:rsid w:val="00CA5171"/>
    <w:rsid w:val="00CA5D36"/>
    <w:rsid w:val="00CA600C"/>
    <w:rsid w:val="00CA768F"/>
    <w:rsid w:val="00CB09C7"/>
    <w:rsid w:val="00CB0D8B"/>
    <w:rsid w:val="00CB11B5"/>
    <w:rsid w:val="00CB2677"/>
    <w:rsid w:val="00CB28D6"/>
    <w:rsid w:val="00CB2DBB"/>
    <w:rsid w:val="00CB489E"/>
    <w:rsid w:val="00CB4A00"/>
    <w:rsid w:val="00CB5892"/>
    <w:rsid w:val="00CB718D"/>
    <w:rsid w:val="00CC2021"/>
    <w:rsid w:val="00CC2D96"/>
    <w:rsid w:val="00CC3307"/>
    <w:rsid w:val="00CC34B4"/>
    <w:rsid w:val="00CC51F1"/>
    <w:rsid w:val="00CC5DE9"/>
    <w:rsid w:val="00CD4555"/>
    <w:rsid w:val="00CD51DC"/>
    <w:rsid w:val="00CD63CD"/>
    <w:rsid w:val="00CD6832"/>
    <w:rsid w:val="00CE24B5"/>
    <w:rsid w:val="00CE30FB"/>
    <w:rsid w:val="00CE38E2"/>
    <w:rsid w:val="00CE3FD8"/>
    <w:rsid w:val="00CE44D3"/>
    <w:rsid w:val="00CE629F"/>
    <w:rsid w:val="00CE6C53"/>
    <w:rsid w:val="00CF40A7"/>
    <w:rsid w:val="00CF43BF"/>
    <w:rsid w:val="00CF5F1D"/>
    <w:rsid w:val="00CF6893"/>
    <w:rsid w:val="00CF70BF"/>
    <w:rsid w:val="00D011CD"/>
    <w:rsid w:val="00D017E2"/>
    <w:rsid w:val="00D020E5"/>
    <w:rsid w:val="00D03ADD"/>
    <w:rsid w:val="00D04A16"/>
    <w:rsid w:val="00D10B44"/>
    <w:rsid w:val="00D1144B"/>
    <w:rsid w:val="00D1283E"/>
    <w:rsid w:val="00D14BBE"/>
    <w:rsid w:val="00D15057"/>
    <w:rsid w:val="00D15C44"/>
    <w:rsid w:val="00D16DD7"/>
    <w:rsid w:val="00D20BD5"/>
    <w:rsid w:val="00D20C8E"/>
    <w:rsid w:val="00D22BC4"/>
    <w:rsid w:val="00D2300F"/>
    <w:rsid w:val="00D25E3A"/>
    <w:rsid w:val="00D264CE"/>
    <w:rsid w:val="00D304D2"/>
    <w:rsid w:val="00D335D6"/>
    <w:rsid w:val="00D33888"/>
    <w:rsid w:val="00D33ADF"/>
    <w:rsid w:val="00D33C88"/>
    <w:rsid w:val="00D36976"/>
    <w:rsid w:val="00D378A1"/>
    <w:rsid w:val="00D37D07"/>
    <w:rsid w:val="00D427E7"/>
    <w:rsid w:val="00D42BDD"/>
    <w:rsid w:val="00D44C2F"/>
    <w:rsid w:val="00D46F9D"/>
    <w:rsid w:val="00D50409"/>
    <w:rsid w:val="00D5153A"/>
    <w:rsid w:val="00D521C7"/>
    <w:rsid w:val="00D546D5"/>
    <w:rsid w:val="00D63367"/>
    <w:rsid w:val="00D63587"/>
    <w:rsid w:val="00D65B58"/>
    <w:rsid w:val="00D65F65"/>
    <w:rsid w:val="00D677D9"/>
    <w:rsid w:val="00D72FEB"/>
    <w:rsid w:val="00D73581"/>
    <w:rsid w:val="00D76E72"/>
    <w:rsid w:val="00D775A4"/>
    <w:rsid w:val="00D802E4"/>
    <w:rsid w:val="00D825F9"/>
    <w:rsid w:val="00D847D6"/>
    <w:rsid w:val="00D85403"/>
    <w:rsid w:val="00D8598A"/>
    <w:rsid w:val="00D864DA"/>
    <w:rsid w:val="00D86665"/>
    <w:rsid w:val="00D92F09"/>
    <w:rsid w:val="00D93627"/>
    <w:rsid w:val="00D94165"/>
    <w:rsid w:val="00D963CE"/>
    <w:rsid w:val="00DA0724"/>
    <w:rsid w:val="00DA1519"/>
    <w:rsid w:val="00DA4142"/>
    <w:rsid w:val="00DA62B8"/>
    <w:rsid w:val="00DA78AD"/>
    <w:rsid w:val="00DB0203"/>
    <w:rsid w:val="00DB211A"/>
    <w:rsid w:val="00DB2AFC"/>
    <w:rsid w:val="00DB5D14"/>
    <w:rsid w:val="00DB5DC6"/>
    <w:rsid w:val="00DC1690"/>
    <w:rsid w:val="00DC1B9E"/>
    <w:rsid w:val="00DC21CC"/>
    <w:rsid w:val="00DC2A63"/>
    <w:rsid w:val="00DC2D14"/>
    <w:rsid w:val="00DC47BE"/>
    <w:rsid w:val="00DC6BEA"/>
    <w:rsid w:val="00DC710C"/>
    <w:rsid w:val="00DC754C"/>
    <w:rsid w:val="00DC7758"/>
    <w:rsid w:val="00DC7F9E"/>
    <w:rsid w:val="00DD080C"/>
    <w:rsid w:val="00DD4A06"/>
    <w:rsid w:val="00DD5971"/>
    <w:rsid w:val="00DD7BED"/>
    <w:rsid w:val="00DD7D9C"/>
    <w:rsid w:val="00DE1FB0"/>
    <w:rsid w:val="00DE50E0"/>
    <w:rsid w:val="00DF03F7"/>
    <w:rsid w:val="00DF0C36"/>
    <w:rsid w:val="00DF3044"/>
    <w:rsid w:val="00DF3302"/>
    <w:rsid w:val="00DF3653"/>
    <w:rsid w:val="00DF4903"/>
    <w:rsid w:val="00DF6179"/>
    <w:rsid w:val="00E036FA"/>
    <w:rsid w:val="00E03B04"/>
    <w:rsid w:val="00E041CF"/>
    <w:rsid w:val="00E042E4"/>
    <w:rsid w:val="00E10F71"/>
    <w:rsid w:val="00E12011"/>
    <w:rsid w:val="00E12098"/>
    <w:rsid w:val="00E12354"/>
    <w:rsid w:val="00E12E4A"/>
    <w:rsid w:val="00E13731"/>
    <w:rsid w:val="00E13BBB"/>
    <w:rsid w:val="00E14D27"/>
    <w:rsid w:val="00E15A17"/>
    <w:rsid w:val="00E20C35"/>
    <w:rsid w:val="00E20E00"/>
    <w:rsid w:val="00E238F5"/>
    <w:rsid w:val="00E24F10"/>
    <w:rsid w:val="00E2534F"/>
    <w:rsid w:val="00E262C9"/>
    <w:rsid w:val="00E2650C"/>
    <w:rsid w:val="00E30656"/>
    <w:rsid w:val="00E30955"/>
    <w:rsid w:val="00E30CE6"/>
    <w:rsid w:val="00E311B0"/>
    <w:rsid w:val="00E32B06"/>
    <w:rsid w:val="00E32F80"/>
    <w:rsid w:val="00E36D8F"/>
    <w:rsid w:val="00E36FFE"/>
    <w:rsid w:val="00E3787E"/>
    <w:rsid w:val="00E4110F"/>
    <w:rsid w:val="00E42675"/>
    <w:rsid w:val="00E47964"/>
    <w:rsid w:val="00E501C2"/>
    <w:rsid w:val="00E53E4F"/>
    <w:rsid w:val="00E56332"/>
    <w:rsid w:val="00E572D5"/>
    <w:rsid w:val="00E608A4"/>
    <w:rsid w:val="00E60F7C"/>
    <w:rsid w:val="00E61C47"/>
    <w:rsid w:val="00E627D0"/>
    <w:rsid w:val="00E6283F"/>
    <w:rsid w:val="00E65D1B"/>
    <w:rsid w:val="00E71F44"/>
    <w:rsid w:val="00E733E3"/>
    <w:rsid w:val="00E7357B"/>
    <w:rsid w:val="00E74D96"/>
    <w:rsid w:val="00E754FD"/>
    <w:rsid w:val="00E77191"/>
    <w:rsid w:val="00E778FA"/>
    <w:rsid w:val="00E80EB4"/>
    <w:rsid w:val="00E821FE"/>
    <w:rsid w:val="00E82B7F"/>
    <w:rsid w:val="00E83A35"/>
    <w:rsid w:val="00E855DE"/>
    <w:rsid w:val="00E868FF"/>
    <w:rsid w:val="00E86B3D"/>
    <w:rsid w:val="00E951D6"/>
    <w:rsid w:val="00E9581E"/>
    <w:rsid w:val="00E95A55"/>
    <w:rsid w:val="00E96D2D"/>
    <w:rsid w:val="00EA0D1F"/>
    <w:rsid w:val="00EA10EB"/>
    <w:rsid w:val="00EA16CB"/>
    <w:rsid w:val="00EA2D88"/>
    <w:rsid w:val="00EA2F52"/>
    <w:rsid w:val="00EA4897"/>
    <w:rsid w:val="00EA7B39"/>
    <w:rsid w:val="00EB0803"/>
    <w:rsid w:val="00EB2295"/>
    <w:rsid w:val="00EB2756"/>
    <w:rsid w:val="00EB36F2"/>
    <w:rsid w:val="00EB5F14"/>
    <w:rsid w:val="00EC04F2"/>
    <w:rsid w:val="00EC0E42"/>
    <w:rsid w:val="00EC1B6F"/>
    <w:rsid w:val="00EC54BF"/>
    <w:rsid w:val="00EC5EBB"/>
    <w:rsid w:val="00EC627A"/>
    <w:rsid w:val="00EC731B"/>
    <w:rsid w:val="00ED02FC"/>
    <w:rsid w:val="00ED12EB"/>
    <w:rsid w:val="00ED55E0"/>
    <w:rsid w:val="00ED6072"/>
    <w:rsid w:val="00ED6EC5"/>
    <w:rsid w:val="00ED75DC"/>
    <w:rsid w:val="00ED7A8A"/>
    <w:rsid w:val="00EE056E"/>
    <w:rsid w:val="00EE23E6"/>
    <w:rsid w:val="00EE7D02"/>
    <w:rsid w:val="00EF1EF4"/>
    <w:rsid w:val="00EF264A"/>
    <w:rsid w:val="00EF4E6E"/>
    <w:rsid w:val="00EF5376"/>
    <w:rsid w:val="00EF74CB"/>
    <w:rsid w:val="00F02F62"/>
    <w:rsid w:val="00F0309B"/>
    <w:rsid w:val="00F0311C"/>
    <w:rsid w:val="00F04253"/>
    <w:rsid w:val="00F04993"/>
    <w:rsid w:val="00F076DA"/>
    <w:rsid w:val="00F07824"/>
    <w:rsid w:val="00F10B80"/>
    <w:rsid w:val="00F134DF"/>
    <w:rsid w:val="00F135A8"/>
    <w:rsid w:val="00F14B38"/>
    <w:rsid w:val="00F151D1"/>
    <w:rsid w:val="00F153C8"/>
    <w:rsid w:val="00F16A3C"/>
    <w:rsid w:val="00F17669"/>
    <w:rsid w:val="00F20D8A"/>
    <w:rsid w:val="00F23331"/>
    <w:rsid w:val="00F242F8"/>
    <w:rsid w:val="00F24EFC"/>
    <w:rsid w:val="00F25E08"/>
    <w:rsid w:val="00F27589"/>
    <w:rsid w:val="00F27708"/>
    <w:rsid w:val="00F31D19"/>
    <w:rsid w:val="00F31ED8"/>
    <w:rsid w:val="00F3451E"/>
    <w:rsid w:val="00F34A0A"/>
    <w:rsid w:val="00F3574C"/>
    <w:rsid w:val="00F359BA"/>
    <w:rsid w:val="00F35CD2"/>
    <w:rsid w:val="00F36EB6"/>
    <w:rsid w:val="00F4317D"/>
    <w:rsid w:val="00F44D1C"/>
    <w:rsid w:val="00F461E7"/>
    <w:rsid w:val="00F466CA"/>
    <w:rsid w:val="00F46E00"/>
    <w:rsid w:val="00F47780"/>
    <w:rsid w:val="00F54E4A"/>
    <w:rsid w:val="00F5500E"/>
    <w:rsid w:val="00F5523F"/>
    <w:rsid w:val="00F55C41"/>
    <w:rsid w:val="00F60727"/>
    <w:rsid w:val="00F61AD5"/>
    <w:rsid w:val="00F61CEE"/>
    <w:rsid w:val="00F63315"/>
    <w:rsid w:val="00F64413"/>
    <w:rsid w:val="00F70137"/>
    <w:rsid w:val="00F7182D"/>
    <w:rsid w:val="00F747CC"/>
    <w:rsid w:val="00F75731"/>
    <w:rsid w:val="00F7665A"/>
    <w:rsid w:val="00F805E8"/>
    <w:rsid w:val="00F80CA6"/>
    <w:rsid w:val="00F82AD6"/>
    <w:rsid w:val="00F84CC2"/>
    <w:rsid w:val="00F85424"/>
    <w:rsid w:val="00F875F2"/>
    <w:rsid w:val="00F878F5"/>
    <w:rsid w:val="00F90B07"/>
    <w:rsid w:val="00F91287"/>
    <w:rsid w:val="00F913BF"/>
    <w:rsid w:val="00F92D59"/>
    <w:rsid w:val="00F9424A"/>
    <w:rsid w:val="00F942AC"/>
    <w:rsid w:val="00F9445A"/>
    <w:rsid w:val="00F960B9"/>
    <w:rsid w:val="00F9657A"/>
    <w:rsid w:val="00F9730E"/>
    <w:rsid w:val="00F97746"/>
    <w:rsid w:val="00FA01FD"/>
    <w:rsid w:val="00FA3B09"/>
    <w:rsid w:val="00FA62EE"/>
    <w:rsid w:val="00FB1CB4"/>
    <w:rsid w:val="00FB2BCC"/>
    <w:rsid w:val="00FB3566"/>
    <w:rsid w:val="00FB37E9"/>
    <w:rsid w:val="00FB4915"/>
    <w:rsid w:val="00FB597F"/>
    <w:rsid w:val="00FC0994"/>
    <w:rsid w:val="00FC1A67"/>
    <w:rsid w:val="00FC22A7"/>
    <w:rsid w:val="00FC2BB1"/>
    <w:rsid w:val="00FC3422"/>
    <w:rsid w:val="00FC3FAC"/>
    <w:rsid w:val="00FC58C9"/>
    <w:rsid w:val="00FD04B8"/>
    <w:rsid w:val="00FD1355"/>
    <w:rsid w:val="00FD5B7E"/>
    <w:rsid w:val="00FD72F2"/>
    <w:rsid w:val="00FD7EB4"/>
    <w:rsid w:val="00FE06F9"/>
    <w:rsid w:val="00FE24EF"/>
    <w:rsid w:val="00FE27AC"/>
    <w:rsid w:val="00FE429E"/>
    <w:rsid w:val="00FE4A0C"/>
    <w:rsid w:val="00FE58EB"/>
    <w:rsid w:val="00FE67B8"/>
    <w:rsid w:val="00FF12B1"/>
    <w:rsid w:val="00FF45EC"/>
    <w:rsid w:val="00FF49C6"/>
    <w:rsid w:val="00FF5E27"/>
    <w:rsid w:val="00FF6770"/>
    <w:rsid w:val="00FF6A3A"/>
    <w:rsid w:val="00FF6E8C"/>
    <w:rsid w:val="00FF7B1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1E5180"/>
  <w15:docId w15:val="{13BDA9A0-34AD-4D68-99D9-07CFA6F2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AR"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outlineLvl w:val="0"/>
    </w:pPr>
    <w:rPr>
      <w:rFonts w:ascii="Corsiva" w:eastAsia="Corsiva" w:hAnsi="Corsiva" w:cs="Corsiva"/>
      <w:b/>
      <w:sz w:val="28"/>
      <w:szCs w:val="28"/>
    </w:rPr>
  </w:style>
  <w:style w:type="paragraph" w:styleId="Ttulo2">
    <w:name w:val="heading 2"/>
    <w:basedOn w:val="Normal"/>
    <w:next w:val="Normal"/>
    <w:uiPriority w:val="9"/>
    <w:semiHidden/>
    <w:unhideWhenUsed/>
    <w:qFormat/>
    <w:pPr>
      <w:keepNext/>
      <w:ind w:firstLine="567"/>
      <w:outlineLvl w:val="1"/>
    </w:pPr>
    <w:rPr>
      <w:b/>
    </w:rPr>
  </w:style>
  <w:style w:type="paragraph" w:styleId="Ttulo3">
    <w:name w:val="heading 3"/>
    <w:basedOn w:val="Normal"/>
    <w:next w:val="Normal"/>
    <w:uiPriority w:val="9"/>
    <w:semiHidden/>
    <w:unhideWhenUsed/>
    <w:qFormat/>
    <w:pPr>
      <w:keepNext/>
      <w:ind w:left="567" w:right="567"/>
      <w:jc w:val="center"/>
      <w:outlineLvl w:val="2"/>
    </w:pPr>
    <w:rPr>
      <w:b/>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rFonts w:ascii="Cambria" w:eastAsia="Cambria" w:hAnsi="Cambria" w:cs="Cambria"/>
      <w:b/>
      <w:sz w:val="32"/>
      <w:szCs w:val="32"/>
    </w:rPr>
  </w:style>
  <w:style w:type="paragraph" w:styleId="Subttulo">
    <w:name w:val="Subtitle"/>
    <w:basedOn w:val="Normal"/>
    <w:next w:val="Normal"/>
    <w:uiPriority w:val="11"/>
    <w:qFormat/>
    <w:rPr>
      <w:color w:val="595959"/>
      <w:sz w:val="28"/>
      <w:szCs w:val="28"/>
    </w:r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uiPriority w:val="34"/>
    <w:qFormat/>
    <w:rsid w:val="00F9730E"/>
    <w:pPr>
      <w:ind w:left="720"/>
      <w:contextualSpacing/>
    </w:pPr>
  </w:style>
  <w:style w:type="paragraph" w:styleId="Piedepgina">
    <w:name w:val="footer"/>
    <w:basedOn w:val="Normal"/>
    <w:link w:val="PiedepginaCar"/>
    <w:uiPriority w:val="99"/>
    <w:unhideWhenUsed/>
    <w:rsid w:val="00622225"/>
    <w:pPr>
      <w:tabs>
        <w:tab w:val="center" w:pos="4252"/>
        <w:tab w:val="right" w:pos="8504"/>
      </w:tabs>
    </w:pPr>
  </w:style>
  <w:style w:type="character" w:customStyle="1" w:styleId="PiedepginaCar">
    <w:name w:val="Pie de página Car"/>
    <w:basedOn w:val="Fuentedeprrafopredeter"/>
    <w:link w:val="Piedepgina"/>
    <w:uiPriority w:val="99"/>
    <w:rsid w:val="00622225"/>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nhideWhenUsed/>
    <w:qFormat/>
    <w:rsid w:val="00622225"/>
    <w:pPr>
      <w:tabs>
        <w:tab w:val="center" w:pos="4252"/>
        <w:tab w:val="right" w:pos="8504"/>
      </w:tabs>
    </w:pPr>
    <w:rPr>
      <w:rFonts w:ascii="Cambria" w:eastAsia="Cambria" w:hAnsi="Cambria" w:cs="Cambria"/>
      <w:lang w:val="es-ES" w:eastAsia="en-US"/>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qFormat/>
    <w:rsid w:val="00622225"/>
    <w:rPr>
      <w:rFonts w:ascii="Cambria" w:eastAsia="Cambria" w:hAnsi="Cambria" w:cs="Cambria"/>
      <w:lang w:val="es-ES" w:eastAsia="en-US"/>
    </w:rPr>
  </w:style>
  <w:style w:type="paragraph" w:styleId="Textoindependiente">
    <w:name w:val="Body Text"/>
    <w:basedOn w:val="Normal"/>
    <w:link w:val="TextoindependienteCar"/>
    <w:uiPriority w:val="99"/>
    <w:unhideWhenUsed/>
    <w:rsid w:val="00B07E40"/>
    <w:pPr>
      <w:spacing w:after="120"/>
    </w:pPr>
  </w:style>
  <w:style w:type="character" w:customStyle="1" w:styleId="TextoindependienteCar">
    <w:name w:val="Texto independiente Car"/>
    <w:basedOn w:val="Fuentedeprrafopredeter"/>
    <w:link w:val="Textoindependiente"/>
    <w:uiPriority w:val="99"/>
    <w:rsid w:val="00B07E40"/>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C96413"/>
  </w:style>
  <w:style w:type="paragraph" w:customStyle="1" w:styleId="xmsonormal">
    <w:name w:val="x_msonormal"/>
    <w:basedOn w:val="Normal"/>
    <w:rsid w:val="00C96413"/>
    <w:pPr>
      <w:spacing w:before="100" w:beforeAutospacing="1" w:after="100" w:afterAutospacing="1"/>
    </w:pPr>
    <w:rPr>
      <w:rFonts w:ascii="Times New Roman" w:eastAsia="Times New Roman" w:hAnsi="Times New Roman" w:cs="Times New Roman"/>
      <w:lang w:val="es-UY"/>
    </w:rPr>
  </w:style>
  <w:style w:type="paragraph" w:styleId="Sangradetextonormal">
    <w:name w:val="Body Text Indent"/>
    <w:basedOn w:val="Normal"/>
    <w:link w:val="SangradetextonormalCar"/>
    <w:uiPriority w:val="99"/>
    <w:semiHidden/>
    <w:unhideWhenUsed/>
    <w:rsid w:val="00B878B5"/>
    <w:pPr>
      <w:spacing w:after="120"/>
      <w:ind w:left="283"/>
    </w:pPr>
  </w:style>
  <w:style w:type="character" w:customStyle="1" w:styleId="SangradetextonormalCar">
    <w:name w:val="Sangría de texto normal Car"/>
    <w:basedOn w:val="Fuentedeprrafopredeter"/>
    <w:link w:val="Sangradetextonormal"/>
    <w:uiPriority w:val="99"/>
    <w:semiHidden/>
    <w:rsid w:val="00B878B5"/>
  </w:style>
  <w:style w:type="paragraph" w:styleId="Textodeglobo">
    <w:name w:val="Balloon Text"/>
    <w:basedOn w:val="Normal"/>
    <w:link w:val="TextodegloboCar"/>
    <w:uiPriority w:val="99"/>
    <w:semiHidden/>
    <w:unhideWhenUsed/>
    <w:rsid w:val="0083644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6441"/>
    <w:rPr>
      <w:rFonts w:ascii="Tahoma" w:hAnsi="Tahoma" w:cs="Tahoma"/>
      <w:sz w:val="16"/>
      <w:szCs w:val="16"/>
    </w:rPr>
  </w:style>
  <w:style w:type="paragraph" w:customStyle="1" w:styleId="Default">
    <w:name w:val="Default"/>
    <w:rsid w:val="007E3817"/>
    <w:pPr>
      <w:autoSpaceDE w:val="0"/>
      <w:autoSpaceDN w:val="0"/>
      <w:adjustRightInd w:val="0"/>
    </w:pPr>
    <w:rPr>
      <w:rFonts w:eastAsiaTheme="minorHAnsi"/>
      <w:color w:val="000000"/>
      <w:lang w:val="es-UY" w:eastAsia="en-US"/>
    </w:rPr>
  </w:style>
  <w:style w:type="paragraph" w:customStyle="1" w:styleId="Corpo">
    <w:name w:val="Corpo"/>
    <w:rsid w:val="004D7E2C"/>
    <w:rPr>
      <w:rFonts w:eastAsia="Arial Unicode MS" w:cs="Arial Unicode MS"/>
      <w:color w:val="000000"/>
      <w:u w:color="000000"/>
      <w:lang w:val="pt-BR" w:eastAsia="pt-BR"/>
    </w:rPr>
  </w:style>
  <w:style w:type="character" w:customStyle="1" w:styleId="s2">
    <w:name w:val="s2"/>
    <w:basedOn w:val="Fuentedeprrafopredeter"/>
    <w:rsid w:val="0053156F"/>
  </w:style>
  <w:style w:type="paragraph" w:styleId="Revisin">
    <w:name w:val="Revision"/>
    <w:hidden/>
    <w:uiPriority w:val="99"/>
    <w:semiHidden/>
    <w:rsid w:val="00AD591A"/>
  </w:style>
  <w:style w:type="character" w:customStyle="1" w:styleId="Bodytext1">
    <w:name w:val="Body text|1_"/>
    <w:basedOn w:val="Fuentedeprrafopredeter"/>
    <w:link w:val="Bodytext10"/>
    <w:rsid w:val="00333CE1"/>
    <w:rPr>
      <w:sz w:val="22"/>
      <w:szCs w:val="22"/>
      <w:shd w:val="clear" w:color="auto" w:fill="FFFFFF"/>
    </w:rPr>
  </w:style>
  <w:style w:type="paragraph" w:customStyle="1" w:styleId="Bodytext10">
    <w:name w:val="Body text|1"/>
    <w:basedOn w:val="Normal"/>
    <w:link w:val="Bodytext1"/>
    <w:rsid w:val="00333CE1"/>
    <w:pPr>
      <w:widowControl w:val="0"/>
      <w:shd w:val="clear" w:color="auto" w:fill="FFFFFF"/>
      <w:spacing w:after="260" w:line="259" w:lineRule="auto"/>
    </w:pPr>
    <w:rPr>
      <w:sz w:val="22"/>
      <w:szCs w:val="22"/>
    </w:rPr>
  </w:style>
  <w:style w:type="paragraph" w:styleId="Sinespaciado">
    <w:name w:val="No Spacing"/>
    <w:uiPriority w:val="1"/>
    <w:qFormat/>
    <w:rsid w:val="00997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330">
      <w:bodyDiv w:val="1"/>
      <w:marLeft w:val="0"/>
      <w:marRight w:val="0"/>
      <w:marTop w:val="0"/>
      <w:marBottom w:val="0"/>
      <w:divBdr>
        <w:top w:val="none" w:sz="0" w:space="0" w:color="auto"/>
        <w:left w:val="none" w:sz="0" w:space="0" w:color="auto"/>
        <w:bottom w:val="none" w:sz="0" w:space="0" w:color="auto"/>
        <w:right w:val="none" w:sz="0" w:space="0" w:color="auto"/>
      </w:divBdr>
    </w:div>
    <w:div w:id="24331104">
      <w:bodyDiv w:val="1"/>
      <w:marLeft w:val="0"/>
      <w:marRight w:val="0"/>
      <w:marTop w:val="0"/>
      <w:marBottom w:val="0"/>
      <w:divBdr>
        <w:top w:val="none" w:sz="0" w:space="0" w:color="auto"/>
        <w:left w:val="none" w:sz="0" w:space="0" w:color="auto"/>
        <w:bottom w:val="none" w:sz="0" w:space="0" w:color="auto"/>
        <w:right w:val="none" w:sz="0" w:space="0" w:color="auto"/>
      </w:divBdr>
    </w:div>
    <w:div w:id="32654687">
      <w:bodyDiv w:val="1"/>
      <w:marLeft w:val="0"/>
      <w:marRight w:val="0"/>
      <w:marTop w:val="0"/>
      <w:marBottom w:val="0"/>
      <w:divBdr>
        <w:top w:val="none" w:sz="0" w:space="0" w:color="auto"/>
        <w:left w:val="none" w:sz="0" w:space="0" w:color="auto"/>
        <w:bottom w:val="none" w:sz="0" w:space="0" w:color="auto"/>
        <w:right w:val="none" w:sz="0" w:space="0" w:color="auto"/>
      </w:divBdr>
    </w:div>
    <w:div w:id="40329667">
      <w:bodyDiv w:val="1"/>
      <w:marLeft w:val="0"/>
      <w:marRight w:val="0"/>
      <w:marTop w:val="0"/>
      <w:marBottom w:val="0"/>
      <w:divBdr>
        <w:top w:val="none" w:sz="0" w:space="0" w:color="auto"/>
        <w:left w:val="none" w:sz="0" w:space="0" w:color="auto"/>
        <w:bottom w:val="none" w:sz="0" w:space="0" w:color="auto"/>
        <w:right w:val="none" w:sz="0" w:space="0" w:color="auto"/>
      </w:divBdr>
      <w:divsChild>
        <w:div w:id="386493211">
          <w:marLeft w:val="0"/>
          <w:marRight w:val="0"/>
          <w:marTop w:val="0"/>
          <w:marBottom w:val="0"/>
          <w:divBdr>
            <w:top w:val="none" w:sz="0" w:space="0" w:color="auto"/>
            <w:left w:val="none" w:sz="0" w:space="0" w:color="auto"/>
            <w:bottom w:val="none" w:sz="0" w:space="0" w:color="auto"/>
            <w:right w:val="none" w:sz="0" w:space="0" w:color="auto"/>
          </w:divBdr>
          <w:divsChild>
            <w:div w:id="10054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3630">
      <w:bodyDiv w:val="1"/>
      <w:marLeft w:val="0"/>
      <w:marRight w:val="0"/>
      <w:marTop w:val="0"/>
      <w:marBottom w:val="0"/>
      <w:divBdr>
        <w:top w:val="none" w:sz="0" w:space="0" w:color="auto"/>
        <w:left w:val="none" w:sz="0" w:space="0" w:color="auto"/>
        <w:bottom w:val="none" w:sz="0" w:space="0" w:color="auto"/>
        <w:right w:val="none" w:sz="0" w:space="0" w:color="auto"/>
      </w:divBdr>
    </w:div>
    <w:div w:id="58402812">
      <w:bodyDiv w:val="1"/>
      <w:marLeft w:val="0"/>
      <w:marRight w:val="0"/>
      <w:marTop w:val="0"/>
      <w:marBottom w:val="0"/>
      <w:divBdr>
        <w:top w:val="none" w:sz="0" w:space="0" w:color="auto"/>
        <w:left w:val="none" w:sz="0" w:space="0" w:color="auto"/>
        <w:bottom w:val="none" w:sz="0" w:space="0" w:color="auto"/>
        <w:right w:val="none" w:sz="0" w:space="0" w:color="auto"/>
      </w:divBdr>
    </w:div>
    <w:div w:id="68769375">
      <w:bodyDiv w:val="1"/>
      <w:marLeft w:val="0"/>
      <w:marRight w:val="0"/>
      <w:marTop w:val="0"/>
      <w:marBottom w:val="0"/>
      <w:divBdr>
        <w:top w:val="none" w:sz="0" w:space="0" w:color="auto"/>
        <w:left w:val="none" w:sz="0" w:space="0" w:color="auto"/>
        <w:bottom w:val="none" w:sz="0" w:space="0" w:color="auto"/>
        <w:right w:val="none" w:sz="0" w:space="0" w:color="auto"/>
      </w:divBdr>
    </w:div>
    <w:div w:id="69080346">
      <w:bodyDiv w:val="1"/>
      <w:marLeft w:val="0"/>
      <w:marRight w:val="0"/>
      <w:marTop w:val="0"/>
      <w:marBottom w:val="0"/>
      <w:divBdr>
        <w:top w:val="none" w:sz="0" w:space="0" w:color="auto"/>
        <w:left w:val="none" w:sz="0" w:space="0" w:color="auto"/>
        <w:bottom w:val="none" w:sz="0" w:space="0" w:color="auto"/>
        <w:right w:val="none" w:sz="0" w:space="0" w:color="auto"/>
      </w:divBdr>
    </w:div>
    <w:div w:id="73473736">
      <w:bodyDiv w:val="1"/>
      <w:marLeft w:val="0"/>
      <w:marRight w:val="0"/>
      <w:marTop w:val="0"/>
      <w:marBottom w:val="0"/>
      <w:divBdr>
        <w:top w:val="none" w:sz="0" w:space="0" w:color="auto"/>
        <w:left w:val="none" w:sz="0" w:space="0" w:color="auto"/>
        <w:bottom w:val="none" w:sz="0" w:space="0" w:color="auto"/>
        <w:right w:val="none" w:sz="0" w:space="0" w:color="auto"/>
      </w:divBdr>
    </w:div>
    <w:div w:id="103961744">
      <w:bodyDiv w:val="1"/>
      <w:marLeft w:val="0"/>
      <w:marRight w:val="0"/>
      <w:marTop w:val="0"/>
      <w:marBottom w:val="0"/>
      <w:divBdr>
        <w:top w:val="none" w:sz="0" w:space="0" w:color="auto"/>
        <w:left w:val="none" w:sz="0" w:space="0" w:color="auto"/>
        <w:bottom w:val="none" w:sz="0" w:space="0" w:color="auto"/>
        <w:right w:val="none" w:sz="0" w:space="0" w:color="auto"/>
      </w:divBdr>
    </w:div>
    <w:div w:id="118644554">
      <w:bodyDiv w:val="1"/>
      <w:marLeft w:val="0"/>
      <w:marRight w:val="0"/>
      <w:marTop w:val="0"/>
      <w:marBottom w:val="0"/>
      <w:divBdr>
        <w:top w:val="none" w:sz="0" w:space="0" w:color="auto"/>
        <w:left w:val="none" w:sz="0" w:space="0" w:color="auto"/>
        <w:bottom w:val="none" w:sz="0" w:space="0" w:color="auto"/>
        <w:right w:val="none" w:sz="0" w:space="0" w:color="auto"/>
      </w:divBdr>
    </w:div>
    <w:div w:id="121655066">
      <w:bodyDiv w:val="1"/>
      <w:marLeft w:val="0"/>
      <w:marRight w:val="0"/>
      <w:marTop w:val="0"/>
      <w:marBottom w:val="0"/>
      <w:divBdr>
        <w:top w:val="none" w:sz="0" w:space="0" w:color="auto"/>
        <w:left w:val="none" w:sz="0" w:space="0" w:color="auto"/>
        <w:bottom w:val="none" w:sz="0" w:space="0" w:color="auto"/>
        <w:right w:val="none" w:sz="0" w:space="0" w:color="auto"/>
      </w:divBdr>
    </w:div>
    <w:div w:id="133107626">
      <w:bodyDiv w:val="1"/>
      <w:marLeft w:val="0"/>
      <w:marRight w:val="0"/>
      <w:marTop w:val="0"/>
      <w:marBottom w:val="0"/>
      <w:divBdr>
        <w:top w:val="none" w:sz="0" w:space="0" w:color="auto"/>
        <w:left w:val="none" w:sz="0" w:space="0" w:color="auto"/>
        <w:bottom w:val="none" w:sz="0" w:space="0" w:color="auto"/>
        <w:right w:val="none" w:sz="0" w:space="0" w:color="auto"/>
      </w:divBdr>
    </w:div>
    <w:div w:id="135684558">
      <w:bodyDiv w:val="1"/>
      <w:marLeft w:val="0"/>
      <w:marRight w:val="0"/>
      <w:marTop w:val="0"/>
      <w:marBottom w:val="0"/>
      <w:divBdr>
        <w:top w:val="none" w:sz="0" w:space="0" w:color="auto"/>
        <w:left w:val="none" w:sz="0" w:space="0" w:color="auto"/>
        <w:bottom w:val="none" w:sz="0" w:space="0" w:color="auto"/>
        <w:right w:val="none" w:sz="0" w:space="0" w:color="auto"/>
      </w:divBdr>
    </w:div>
    <w:div w:id="141626961">
      <w:bodyDiv w:val="1"/>
      <w:marLeft w:val="0"/>
      <w:marRight w:val="0"/>
      <w:marTop w:val="0"/>
      <w:marBottom w:val="0"/>
      <w:divBdr>
        <w:top w:val="none" w:sz="0" w:space="0" w:color="auto"/>
        <w:left w:val="none" w:sz="0" w:space="0" w:color="auto"/>
        <w:bottom w:val="none" w:sz="0" w:space="0" w:color="auto"/>
        <w:right w:val="none" w:sz="0" w:space="0" w:color="auto"/>
      </w:divBdr>
    </w:div>
    <w:div w:id="144663813">
      <w:bodyDiv w:val="1"/>
      <w:marLeft w:val="0"/>
      <w:marRight w:val="0"/>
      <w:marTop w:val="0"/>
      <w:marBottom w:val="0"/>
      <w:divBdr>
        <w:top w:val="none" w:sz="0" w:space="0" w:color="auto"/>
        <w:left w:val="none" w:sz="0" w:space="0" w:color="auto"/>
        <w:bottom w:val="none" w:sz="0" w:space="0" w:color="auto"/>
        <w:right w:val="none" w:sz="0" w:space="0" w:color="auto"/>
      </w:divBdr>
    </w:div>
    <w:div w:id="185094336">
      <w:bodyDiv w:val="1"/>
      <w:marLeft w:val="0"/>
      <w:marRight w:val="0"/>
      <w:marTop w:val="0"/>
      <w:marBottom w:val="0"/>
      <w:divBdr>
        <w:top w:val="none" w:sz="0" w:space="0" w:color="auto"/>
        <w:left w:val="none" w:sz="0" w:space="0" w:color="auto"/>
        <w:bottom w:val="none" w:sz="0" w:space="0" w:color="auto"/>
        <w:right w:val="none" w:sz="0" w:space="0" w:color="auto"/>
      </w:divBdr>
    </w:div>
    <w:div w:id="189152739">
      <w:bodyDiv w:val="1"/>
      <w:marLeft w:val="0"/>
      <w:marRight w:val="0"/>
      <w:marTop w:val="0"/>
      <w:marBottom w:val="0"/>
      <w:divBdr>
        <w:top w:val="none" w:sz="0" w:space="0" w:color="auto"/>
        <w:left w:val="none" w:sz="0" w:space="0" w:color="auto"/>
        <w:bottom w:val="none" w:sz="0" w:space="0" w:color="auto"/>
        <w:right w:val="none" w:sz="0" w:space="0" w:color="auto"/>
      </w:divBdr>
    </w:div>
    <w:div w:id="189950197">
      <w:bodyDiv w:val="1"/>
      <w:marLeft w:val="0"/>
      <w:marRight w:val="0"/>
      <w:marTop w:val="0"/>
      <w:marBottom w:val="0"/>
      <w:divBdr>
        <w:top w:val="none" w:sz="0" w:space="0" w:color="auto"/>
        <w:left w:val="none" w:sz="0" w:space="0" w:color="auto"/>
        <w:bottom w:val="none" w:sz="0" w:space="0" w:color="auto"/>
        <w:right w:val="none" w:sz="0" w:space="0" w:color="auto"/>
      </w:divBdr>
      <w:divsChild>
        <w:div w:id="101147448">
          <w:marLeft w:val="0"/>
          <w:marRight w:val="0"/>
          <w:marTop w:val="0"/>
          <w:marBottom w:val="0"/>
          <w:divBdr>
            <w:top w:val="none" w:sz="0" w:space="0" w:color="auto"/>
            <w:left w:val="none" w:sz="0" w:space="0" w:color="auto"/>
            <w:bottom w:val="none" w:sz="0" w:space="0" w:color="auto"/>
            <w:right w:val="none" w:sz="0" w:space="0" w:color="auto"/>
          </w:divBdr>
        </w:div>
      </w:divsChild>
    </w:div>
    <w:div w:id="212694172">
      <w:bodyDiv w:val="1"/>
      <w:marLeft w:val="0"/>
      <w:marRight w:val="0"/>
      <w:marTop w:val="0"/>
      <w:marBottom w:val="0"/>
      <w:divBdr>
        <w:top w:val="none" w:sz="0" w:space="0" w:color="auto"/>
        <w:left w:val="none" w:sz="0" w:space="0" w:color="auto"/>
        <w:bottom w:val="none" w:sz="0" w:space="0" w:color="auto"/>
        <w:right w:val="none" w:sz="0" w:space="0" w:color="auto"/>
      </w:divBdr>
    </w:div>
    <w:div w:id="215777065">
      <w:bodyDiv w:val="1"/>
      <w:marLeft w:val="0"/>
      <w:marRight w:val="0"/>
      <w:marTop w:val="0"/>
      <w:marBottom w:val="0"/>
      <w:divBdr>
        <w:top w:val="none" w:sz="0" w:space="0" w:color="auto"/>
        <w:left w:val="none" w:sz="0" w:space="0" w:color="auto"/>
        <w:bottom w:val="none" w:sz="0" w:space="0" w:color="auto"/>
        <w:right w:val="none" w:sz="0" w:space="0" w:color="auto"/>
      </w:divBdr>
    </w:div>
    <w:div w:id="221871230">
      <w:bodyDiv w:val="1"/>
      <w:marLeft w:val="0"/>
      <w:marRight w:val="0"/>
      <w:marTop w:val="0"/>
      <w:marBottom w:val="0"/>
      <w:divBdr>
        <w:top w:val="none" w:sz="0" w:space="0" w:color="auto"/>
        <w:left w:val="none" w:sz="0" w:space="0" w:color="auto"/>
        <w:bottom w:val="none" w:sz="0" w:space="0" w:color="auto"/>
        <w:right w:val="none" w:sz="0" w:space="0" w:color="auto"/>
      </w:divBdr>
    </w:div>
    <w:div w:id="235944027">
      <w:bodyDiv w:val="1"/>
      <w:marLeft w:val="0"/>
      <w:marRight w:val="0"/>
      <w:marTop w:val="0"/>
      <w:marBottom w:val="0"/>
      <w:divBdr>
        <w:top w:val="none" w:sz="0" w:space="0" w:color="auto"/>
        <w:left w:val="none" w:sz="0" w:space="0" w:color="auto"/>
        <w:bottom w:val="none" w:sz="0" w:space="0" w:color="auto"/>
        <w:right w:val="none" w:sz="0" w:space="0" w:color="auto"/>
      </w:divBdr>
    </w:div>
    <w:div w:id="255870698">
      <w:bodyDiv w:val="1"/>
      <w:marLeft w:val="0"/>
      <w:marRight w:val="0"/>
      <w:marTop w:val="0"/>
      <w:marBottom w:val="0"/>
      <w:divBdr>
        <w:top w:val="none" w:sz="0" w:space="0" w:color="auto"/>
        <w:left w:val="none" w:sz="0" w:space="0" w:color="auto"/>
        <w:bottom w:val="none" w:sz="0" w:space="0" w:color="auto"/>
        <w:right w:val="none" w:sz="0" w:space="0" w:color="auto"/>
      </w:divBdr>
    </w:div>
    <w:div w:id="255986343">
      <w:bodyDiv w:val="1"/>
      <w:marLeft w:val="0"/>
      <w:marRight w:val="0"/>
      <w:marTop w:val="0"/>
      <w:marBottom w:val="0"/>
      <w:divBdr>
        <w:top w:val="none" w:sz="0" w:space="0" w:color="auto"/>
        <w:left w:val="none" w:sz="0" w:space="0" w:color="auto"/>
        <w:bottom w:val="none" w:sz="0" w:space="0" w:color="auto"/>
        <w:right w:val="none" w:sz="0" w:space="0" w:color="auto"/>
      </w:divBdr>
    </w:div>
    <w:div w:id="263535329">
      <w:bodyDiv w:val="1"/>
      <w:marLeft w:val="0"/>
      <w:marRight w:val="0"/>
      <w:marTop w:val="0"/>
      <w:marBottom w:val="0"/>
      <w:divBdr>
        <w:top w:val="none" w:sz="0" w:space="0" w:color="auto"/>
        <w:left w:val="none" w:sz="0" w:space="0" w:color="auto"/>
        <w:bottom w:val="none" w:sz="0" w:space="0" w:color="auto"/>
        <w:right w:val="none" w:sz="0" w:space="0" w:color="auto"/>
      </w:divBdr>
    </w:div>
    <w:div w:id="289168382">
      <w:bodyDiv w:val="1"/>
      <w:marLeft w:val="0"/>
      <w:marRight w:val="0"/>
      <w:marTop w:val="0"/>
      <w:marBottom w:val="0"/>
      <w:divBdr>
        <w:top w:val="none" w:sz="0" w:space="0" w:color="auto"/>
        <w:left w:val="none" w:sz="0" w:space="0" w:color="auto"/>
        <w:bottom w:val="none" w:sz="0" w:space="0" w:color="auto"/>
        <w:right w:val="none" w:sz="0" w:space="0" w:color="auto"/>
      </w:divBdr>
    </w:div>
    <w:div w:id="302198230">
      <w:bodyDiv w:val="1"/>
      <w:marLeft w:val="0"/>
      <w:marRight w:val="0"/>
      <w:marTop w:val="0"/>
      <w:marBottom w:val="0"/>
      <w:divBdr>
        <w:top w:val="none" w:sz="0" w:space="0" w:color="auto"/>
        <w:left w:val="none" w:sz="0" w:space="0" w:color="auto"/>
        <w:bottom w:val="none" w:sz="0" w:space="0" w:color="auto"/>
        <w:right w:val="none" w:sz="0" w:space="0" w:color="auto"/>
      </w:divBdr>
    </w:div>
    <w:div w:id="307366804">
      <w:bodyDiv w:val="1"/>
      <w:marLeft w:val="0"/>
      <w:marRight w:val="0"/>
      <w:marTop w:val="0"/>
      <w:marBottom w:val="0"/>
      <w:divBdr>
        <w:top w:val="none" w:sz="0" w:space="0" w:color="auto"/>
        <w:left w:val="none" w:sz="0" w:space="0" w:color="auto"/>
        <w:bottom w:val="none" w:sz="0" w:space="0" w:color="auto"/>
        <w:right w:val="none" w:sz="0" w:space="0" w:color="auto"/>
      </w:divBdr>
    </w:div>
    <w:div w:id="310720769">
      <w:bodyDiv w:val="1"/>
      <w:marLeft w:val="0"/>
      <w:marRight w:val="0"/>
      <w:marTop w:val="0"/>
      <w:marBottom w:val="0"/>
      <w:divBdr>
        <w:top w:val="none" w:sz="0" w:space="0" w:color="auto"/>
        <w:left w:val="none" w:sz="0" w:space="0" w:color="auto"/>
        <w:bottom w:val="none" w:sz="0" w:space="0" w:color="auto"/>
        <w:right w:val="none" w:sz="0" w:space="0" w:color="auto"/>
      </w:divBdr>
    </w:div>
    <w:div w:id="312219270">
      <w:bodyDiv w:val="1"/>
      <w:marLeft w:val="0"/>
      <w:marRight w:val="0"/>
      <w:marTop w:val="0"/>
      <w:marBottom w:val="0"/>
      <w:divBdr>
        <w:top w:val="none" w:sz="0" w:space="0" w:color="auto"/>
        <w:left w:val="none" w:sz="0" w:space="0" w:color="auto"/>
        <w:bottom w:val="none" w:sz="0" w:space="0" w:color="auto"/>
        <w:right w:val="none" w:sz="0" w:space="0" w:color="auto"/>
      </w:divBdr>
    </w:div>
    <w:div w:id="313727139">
      <w:bodyDiv w:val="1"/>
      <w:marLeft w:val="0"/>
      <w:marRight w:val="0"/>
      <w:marTop w:val="0"/>
      <w:marBottom w:val="0"/>
      <w:divBdr>
        <w:top w:val="none" w:sz="0" w:space="0" w:color="auto"/>
        <w:left w:val="none" w:sz="0" w:space="0" w:color="auto"/>
        <w:bottom w:val="none" w:sz="0" w:space="0" w:color="auto"/>
        <w:right w:val="none" w:sz="0" w:space="0" w:color="auto"/>
      </w:divBdr>
    </w:div>
    <w:div w:id="322197017">
      <w:bodyDiv w:val="1"/>
      <w:marLeft w:val="0"/>
      <w:marRight w:val="0"/>
      <w:marTop w:val="0"/>
      <w:marBottom w:val="0"/>
      <w:divBdr>
        <w:top w:val="none" w:sz="0" w:space="0" w:color="auto"/>
        <w:left w:val="none" w:sz="0" w:space="0" w:color="auto"/>
        <w:bottom w:val="none" w:sz="0" w:space="0" w:color="auto"/>
        <w:right w:val="none" w:sz="0" w:space="0" w:color="auto"/>
      </w:divBdr>
    </w:div>
    <w:div w:id="332151947">
      <w:bodyDiv w:val="1"/>
      <w:marLeft w:val="0"/>
      <w:marRight w:val="0"/>
      <w:marTop w:val="0"/>
      <w:marBottom w:val="0"/>
      <w:divBdr>
        <w:top w:val="none" w:sz="0" w:space="0" w:color="auto"/>
        <w:left w:val="none" w:sz="0" w:space="0" w:color="auto"/>
        <w:bottom w:val="none" w:sz="0" w:space="0" w:color="auto"/>
        <w:right w:val="none" w:sz="0" w:space="0" w:color="auto"/>
      </w:divBdr>
    </w:div>
    <w:div w:id="340280215">
      <w:bodyDiv w:val="1"/>
      <w:marLeft w:val="0"/>
      <w:marRight w:val="0"/>
      <w:marTop w:val="0"/>
      <w:marBottom w:val="0"/>
      <w:divBdr>
        <w:top w:val="none" w:sz="0" w:space="0" w:color="auto"/>
        <w:left w:val="none" w:sz="0" w:space="0" w:color="auto"/>
        <w:bottom w:val="none" w:sz="0" w:space="0" w:color="auto"/>
        <w:right w:val="none" w:sz="0" w:space="0" w:color="auto"/>
      </w:divBdr>
    </w:div>
    <w:div w:id="362294647">
      <w:bodyDiv w:val="1"/>
      <w:marLeft w:val="0"/>
      <w:marRight w:val="0"/>
      <w:marTop w:val="0"/>
      <w:marBottom w:val="0"/>
      <w:divBdr>
        <w:top w:val="none" w:sz="0" w:space="0" w:color="auto"/>
        <w:left w:val="none" w:sz="0" w:space="0" w:color="auto"/>
        <w:bottom w:val="none" w:sz="0" w:space="0" w:color="auto"/>
        <w:right w:val="none" w:sz="0" w:space="0" w:color="auto"/>
      </w:divBdr>
    </w:div>
    <w:div w:id="368343009">
      <w:bodyDiv w:val="1"/>
      <w:marLeft w:val="0"/>
      <w:marRight w:val="0"/>
      <w:marTop w:val="0"/>
      <w:marBottom w:val="0"/>
      <w:divBdr>
        <w:top w:val="none" w:sz="0" w:space="0" w:color="auto"/>
        <w:left w:val="none" w:sz="0" w:space="0" w:color="auto"/>
        <w:bottom w:val="none" w:sz="0" w:space="0" w:color="auto"/>
        <w:right w:val="none" w:sz="0" w:space="0" w:color="auto"/>
      </w:divBdr>
    </w:div>
    <w:div w:id="391000507">
      <w:bodyDiv w:val="1"/>
      <w:marLeft w:val="0"/>
      <w:marRight w:val="0"/>
      <w:marTop w:val="0"/>
      <w:marBottom w:val="0"/>
      <w:divBdr>
        <w:top w:val="none" w:sz="0" w:space="0" w:color="auto"/>
        <w:left w:val="none" w:sz="0" w:space="0" w:color="auto"/>
        <w:bottom w:val="none" w:sz="0" w:space="0" w:color="auto"/>
        <w:right w:val="none" w:sz="0" w:space="0" w:color="auto"/>
      </w:divBdr>
    </w:div>
    <w:div w:id="426342238">
      <w:bodyDiv w:val="1"/>
      <w:marLeft w:val="0"/>
      <w:marRight w:val="0"/>
      <w:marTop w:val="0"/>
      <w:marBottom w:val="0"/>
      <w:divBdr>
        <w:top w:val="none" w:sz="0" w:space="0" w:color="auto"/>
        <w:left w:val="none" w:sz="0" w:space="0" w:color="auto"/>
        <w:bottom w:val="none" w:sz="0" w:space="0" w:color="auto"/>
        <w:right w:val="none" w:sz="0" w:space="0" w:color="auto"/>
      </w:divBdr>
    </w:div>
    <w:div w:id="444886007">
      <w:bodyDiv w:val="1"/>
      <w:marLeft w:val="0"/>
      <w:marRight w:val="0"/>
      <w:marTop w:val="0"/>
      <w:marBottom w:val="0"/>
      <w:divBdr>
        <w:top w:val="none" w:sz="0" w:space="0" w:color="auto"/>
        <w:left w:val="none" w:sz="0" w:space="0" w:color="auto"/>
        <w:bottom w:val="none" w:sz="0" w:space="0" w:color="auto"/>
        <w:right w:val="none" w:sz="0" w:space="0" w:color="auto"/>
      </w:divBdr>
    </w:div>
    <w:div w:id="519315679">
      <w:bodyDiv w:val="1"/>
      <w:marLeft w:val="0"/>
      <w:marRight w:val="0"/>
      <w:marTop w:val="0"/>
      <w:marBottom w:val="0"/>
      <w:divBdr>
        <w:top w:val="none" w:sz="0" w:space="0" w:color="auto"/>
        <w:left w:val="none" w:sz="0" w:space="0" w:color="auto"/>
        <w:bottom w:val="none" w:sz="0" w:space="0" w:color="auto"/>
        <w:right w:val="none" w:sz="0" w:space="0" w:color="auto"/>
      </w:divBdr>
    </w:div>
    <w:div w:id="519898261">
      <w:bodyDiv w:val="1"/>
      <w:marLeft w:val="0"/>
      <w:marRight w:val="0"/>
      <w:marTop w:val="0"/>
      <w:marBottom w:val="0"/>
      <w:divBdr>
        <w:top w:val="none" w:sz="0" w:space="0" w:color="auto"/>
        <w:left w:val="none" w:sz="0" w:space="0" w:color="auto"/>
        <w:bottom w:val="none" w:sz="0" w:space="0" w:color="auto"/>
        <w:right w:val="none" w:sz="0" w:space="0" w:color="auto"/>
      </w:divBdr>
    </w:div>
    <w:div w:id="531115885">
      <w:bodyDiv w:val="1"/>
      <w:marLeft w:val="0"/>
      <w:marRight w:val="0"/>
      <w:marTop w:val="0"/>
      <w:marBottom w:val="0"/>
      <w:divBdr>
        <w:top w:val="none" w:sz="0" w:space="0" w:color="auto"/>
        <w:left w:val="none" w:sz="0" w:space="0" w:color="auto"/>
        <w:bottom w:val="none" w:sz="0" w:space="0" w:color="auto"/>
        <w:right w:val="none" w:sz="0" w:space="0" w:color="auto"/>
      </w:divBdr>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09091785">
      <w:bodyDiv w:val="1"/>
      <w:marLeft w:val="0"/>
      <w:marRight w:val="0"/>
      <w:marTop w:val="0"/>
      <w:marBottom w:val="0"/>
      <w:divBdr>
        <w:top w:val="none" w:sz="0" w:space="0" w:color="auto"/>
        <w:left w:val="none" w:sz="0" w:space="0" w:color="auto"/>
        <w:bottom w:val="none" w:sz="0" w:space="0" w:color="auto"/>
        <w:right w:val="none" w:sz="0" w:space="0" w:color="auto"/>
      </w:divBdr>
    </w:div>
    <w:div w:id="613639031">
      <w:bodyDiv w:val="1"/>
      <w:marLeft w:val="0"/>
      <w:marRight w:val="0"/>
      <w:marTop w:val="0"/>
      <w:marBottom w:val="0"/>
      <w:divBdr>
        <w:top w:val="none" w:sz="0" w:space="0" w:color="auto"/>
        <w:left w:val="none" w:sz="0" w:space="0" w:color="auto"/>
        <w:bottom w:val="none" w:sz="0" w:space="0" w:color="auto"/>
        <w:right w:val="none" w:sz="0" w:space="0" w:color="auto"/>
      </w:divBdr>
    </w:div>
    <w:div w:id="669408715">
      <w:bodyDiv w:val="1"/>
      <w:marLeft w:val="0"/>
      <w:marRight w:val="0"/>
      <w:marTop w:val="0"/>
      <w:marBottom w:val="0"/>
      <w:divBdr>
        <w:top w:val="none" w:sz="0" w:space="0" w:color="auto"/>
        <w:left w:val="none" w:sz="0" w:space="0" w:color="auto"/>
        <w:bottom w:val="none" w:sz="0" w:space="0" w:color="auto"/>
        <w:right w:val="none" w:sz="0" w:space="0" w:color="auto"/>
      </w:divBdr>
    </w:div>
    <w:div w:id="673799145">
      <w:bodyDiv w:val="1"/>
      <w:marLeft w:val="0"/>
      <w:marRight w:val="0"/>
      <w:marTop w:val="0"/>
      <w:marBottom w:val="0"/>
      <w:divBdr>
        <w:top w:val="none" w:sz="0" w:space="0" w:color="auto"/>
        <w:left w:val="none" w:sz="0" w:space="0" w:color="auto"/>
        <w:bottom w:val="none" w:sz="0" w:space="0" w:color="auto"/>
        <w:right w:val="none" w:sz="0" w:space="0" w:color="auto"/>
      </w:divBdr>
    </w:div>
    <w:div w:id="682362948">
      <w:bodyDiv w:val="1"/>
      <w:marLeft w:val="0"/>
      <w:marRight w:val="0"/>
      <w:marTop w:val="0"/>
      <w:marBottom w:val="0"/>
      <w:divBdr>
        <w:top w:val="none" w:sz="0" w:space="0" w:color="auto"/>
        <w:left w:val="none" w:sz="0" w:space="0" w:color="auto"/>
        <w:bottom w:val="none" w:sz="0" w:space="0" w:color="auto"/>
        <w:right w:val="none" w:sz="0" w:space="0" w:color="auto"/>
      </w:divBdr>
    </w:div>
    <w:div w:id="689449793">
      <w:bodyDiv w:val="1"/>
      <w:marLeft w:val="0"/>
      <w:marRight w:val="0"/>
      <w:marTop w:val="0"/>
      <w:marBottom w:val="0"/>
      <w:divBdr>
        <w:top w:val="none" w:sz="0" w:space="0" w:color="auto"/>
        <w:left w:val="none" w:sz="0" w:space="0" w:color="auto"/>
        <w:bottom w:val="none" w:sz="0" w:space="0" w:color="auto"/>
        <w:right w:val="none" w:sz="0" w:space="0" w:color="auto"/>
      </w:divBdr>
    </w:div>
    <w:div w:id="707147650">
      <w:bodyDiv w:val="1"/>
      <w:marLeft w:val="0"/>
      <w:marRight w:val="0"/>
      <w:marTop w:val="0"/>
      <w:marBottom w:val="0"/>
      <w:divBdr>
        <w:top w:val="none" w:sz="0" w:space="0" w:color="auto"/>
        <w:left w:val="none" w:sz="0" w:space="0" w:color="auto"/>
        <w:bottom w:val="none" w:sz="0" w:space="0" w:color="auto"/>
        <w:right w:val="none" w:sz="0" w:space="0" w:color="auto"/>
      </w:divBdr>
    </w:div>
    <w:div w:id="714277016">
      <w:bodyDiv w:val="1"/>
      <w:marLeft w:val="0"/>
      <w:marRight w:val="0"/>
      <w:marTop w:val="0"/>
      <w:marBottom w:val="0"/>
      <w:divBdr>
        <w:top w:val="none" w:sz="0" w:space="0" w:color="auto"/>
        <w:left w:val="none" w:sz="0" w:space="0" w:color="auto"/>
        <w:bottom w:val="none" w:sz="0" w:space="0" w:color="auto"/>
        <w:right w:val="none" w:sz="0" w:space="0" w:color="auto"/>
      </w:divBdr>
    </w:div>
    <w:div w:id="733355133">
      <w:bodyDiv w:val="1"/>
      <w:marLeft w:val="0"/>
      <w:marRight w:val="0"/>
      <w:marTop w:val="0"/>
      <w:marBottom w:val="0"/>
      <w:divBdr>
        <w:top w:val="none" w:sz="0" w:space="0" w:color="auto"/>
        <w:left w:val="none" w:sz="0" w:space="0" w:color="auto"/>
        <w:bottom w:val="none" w:sz="0" w:space="0" w:color="auto"/>
        <w:right w:val="none" w:sz="0" w:space="0" w:color="auto"/>
      </w:divBdr>
    </w:div>
    <w:div w:id="747188245">
      <w:bodyDiv w:val="1"/>
      <w:marLeft w:val="0"/>
      <w:marRight w:val="0"/>
      <w:marTop w:val="0"/>
      <w:marBottom w:val="0"/>
      <w:divBdr>
        <w:top w:val="none" w:sz="0" w:space="0" w:color="auto"/>
        <w:left w:val="none" w:sz="0" w:space="0" w:color="auto"/>
        <w:bottom w:val="none" w:sz="0" w:space="0" w:color="auto"/>
        <w:right w:val="none" w:sz="0" w:space="0" w:color="auto"/>
      </w:divBdr>
    </w:div>
    <w:div w:id="756445792">
      <w:bodyDiv w:val="1"/>
      <w:marLeft w:val="0"/>
      <w:marRight w:val="0"/>
      <w:marTop w:val="0"/>
      <w:marBottom w:val="0"/>
      <w:divBdr>
        <w:top w:val="none" w:sz="0" w:space="0" w:color="auto"/>
        <w:left w:val="none" w:sz="0" w:space="0" w:color="auto"/>
        <w:bottom w:val="none" w:sz="0" w:space="0" w:color="auto"/>
        <w:right w:val="none" w:sz="0" w:space="0" w:color="auto"/>
      </w:divBdr>
    </w:div>
    <w:div w:id="768697791">
      <w:bodyDiv w:val="1"/>
      <w:marLeft w:val="0"/>
      <w:marRight w:val="0"/>
      <w:marTop w:val="0"/>
      <w:marBottom w:val="0"/>
      <w:divBdr>
        <w:top w:val="none" w:sz="0" w:space="0" w:color="auto"/>
        <w:left w:val="none" w:sz="0" w:space="0" w:color="auto"/>
        <w:bottom w:val="none" w:sz="0" w:space="0" w:color="auto"/>
        <w:right w:val="none" w:sz="0" w:space="0" w:color="auto"/>
      </w:divBdr>
    </w:div>
    <w:div w:id="774326708">
      <w:bodyDiv w:val="1"/>
      <w:marLeft w:val="0"/>
      <w:marRight w:val="0"/>
      <w:marTop w:val="0"/>
      <w:marBottom w:val="0"/>
      <w:divBdr>
        <w:top w:val="none" w:sz="0" w:space="0" w:color="auto"/>
        <w:left w:val="none" w:sz="0" w:space="0" w:color="auto"/>
        <w:bottom w:val="none" w:sz="0" w:space="0" w:color="auto"/>
        <w:right w:val="none" w:sz="0" w:space="0" w:color="auto"/>
      </w:divBdr>
    </w:div>
    <w:div w:id="816459559">
      <w:bodyDiv w:val="1"/>
      <w:marLeft w:val="0"/>
      <w:marRight w:val="0"/>
      <w:marTop w:val="0"/>
      <w:marBottom w:val="0"/>
      <w:divBdr>
        <w:top w:val="none" w:sz="0" w:space="0" w:color="auto"/>
        <w:left w:val="none" w:sz="0" w:space="0" w:color="auto"/>
        <w:bottom w:val="none" w:sz="0" w:space="0" w:color="auto"/>
        <w:right w:val="none" w:sz="0" w:space="0" w:color="auto"/>
      </w:divBdr>
    </w:div>
    <w:div w:id="826438434">
      <w:bodyDiv w:val="1"/>
      <w:marLeft w:val="0"/>
      <w:marRight w:val="0"/>
      <w:marTop w:val="0"/>
      <w:marBottom w:val="0"/>
      <w:divBdr>
        <w:top w:val="none" w:sz="0" w:space="0" w:color="auto"/>
        <w:left w:val="none" w:sz="0" w:space="0" w:color="auto"/>
        <w:bottom w:val="none" w:sz="0" w:space="0" w:color="auto"/>
        <w:right w:val="none" w:sz="0" w:space="0" w:color="auto"/>
      </w:divBdr>
    </w:div>
    <w:div w:id="833297379">
      <w:bodyDiv w:val="1"/>
      <w:marLeft w:val="0"/>
      <w:marRight w:val="0"/>
      <w:marTop w:val="0"/>
      <w:marBottom w:val="0"/>
      <w:divBdr>
        <w:top w:val="none" w:sz="0" w:space="0" w:color="auto"/>
        <w:left w:val="none" w:sz="0" w:space="0" w:color="auto"/>
        <w:bottom w:val="none" w:sz="0" w:space="0" w:color="auto"/>
        <w:right w:val="none" w:sz="0" w:space="0" w:color="auto"/>
      </w:divBdr>
    </w:div>
    <w:div w:id="833643284">
      <w:bodyDiv w:val="1"/>
      <w:marLeft w:val="0"/>
      <w:marRight w:val="0"/>
      <w:marTop w:val="0"/>
      <w:marBottom w:val="0"/>
      <w:divBdr>
        <w:top w:val="none" w:sz="0" w:space="0" w:color="auto"/>
        <w:left w:val="none" w:sz="0" w:space="0" w:color="auto"/>
        <w:bottom w:val="none" w:sz="0" w:space="0" w:color="auto"/>
        <w:right w:val="none" w:sz="0" w:space="0" w:color="auto"/>
      </w:divBdr>
    </w:div>
    <w:div w:id="842279515">
      <w:bodyDiv w:val="1"/>
      <w:marLeft w:val="0"/>
      <w:marRight w:val="0"/>
      <w:marTop w:val="0"/>
      <w:marBottom w:val="0"/>
      <w:divBdr>
        <w:top w:val="none" w:sz="0" w:space="0" w:color="auto"/>
        <w:left w:val="none" w:sz="0" w:space="0" w:color="auto"/>
        <w:bottom w:val="none" w:sz="0" w:space="0" w:color="auto"/>
        <w:right w:val="none" w:sz="0" w:space="0" w:color="auto"/>
      </w:divBdr>
    </w:div>
    <w:div w:id="879633119">
      <w:bodyDiv w:val="1"/>
      <w:marLeft w:val="0"/>
      <w:marRight w:val="0"/>
      <w:marTop w:val="0"/>
      <w:marBottom w:val="0"/>
      <w:divBdr>
        <w:top w:val="none" w:sz="0" w:space="0" w:color="auto"/>
        <w:left w:val="none" w:sz="0" w:space="0" w:color="auto"/>
        <w:bottom w:val="none" w:sz="0" w:space="0" w:color="auto"/>
        <w:right w:val="none" w:sz="0" w:space="0" w:color="auto"/>
      </w:divBdr>
    </w:div>
    <w:div w:id="898248723">
      <w:bodyDiv w:val="1"/>
      <w:marLeft w:val="0"/>
      <w:marRight w:val="0"/>
      <w:marTop w:val="0"/>
      <w:marBottom w:val="0"/>
      <w:divBdr>
        <w:top w:val="none" w:sz="0" w:space="0" w:color="auto"/>
        <w:left w:val="none" w:sz="0" w:space="0" w:color="auto"/>
        <w:bottom w:val="none" w:sz="0" w:space="0" w:color="auto"/>
        <w:right w:val="none" w:sz="0" w:space="0" w:color="auto"/>
      </w:divBdr>
    </w:div>
    <w:div w:id="908925657">
      <w:bodyDiv w:val="1"/>
      <w:marLeft w:val="0"/>
      <w:marRight w:val="0"/>
      <w:marTop w:val="0"/>
      <w:marBottom w:val="0"/>
      <w:divBdr>
        <w:top w:val="none" w:sz="0" w:space="0" w:color="auto"/>
        <w:left w:val="none" w:sz="0" w:space="0" w:color="auto"/>
        <w:bottom w:val="none" w:sz="0" w:space="0" w:color="auto"/>
        <w:right w:val="none" w:sz="0" w:space="0" w:color="auto"/>
      </w:divBdr>
    </w:div>
    <w:div w:id="961498408">
      <w:bodyDiv w:val="1"/>
      <w:marLeft w:val="0"/>
      <w:marRight w:val="0"/>
      <w:marTop w:val="0"/>
      <w:marBottom w:val="0"/>
      <w:divBdr>
        <w:top w:val="none" w:sz="0" w:space="0" w:color="auto"/>
        <w:left w:val="none" w:sz="0" w:space="0" w:color="auto"/>
        <w:bottom w:val="none" w:sz="0" w:space="0" w:color="auto"/>
        <w:right w:val="none" w:sz="0" w:space="0" w:color="auto"/>
      </w:divBdr>
    </w:div>
    <w:div w:id="974339143">
      <w:bodyDiv w:val="1"/>
      <w:marLeft w:val="0"/>
      <w:marRight w:val="0"/>
      <w:marTop w:val="0"/>
      <w:marBottom w:val="0"/>
      <w:divBdr>
        <w:top w:val="none" w:sz="0" w:space="0" w:color="auto"/>
        <w:left w:val="none" w:sz="0" w:space="0" w:color="auto"/>
        <w:bottom w:val="none" w:sz="0" w:space="0" w:color="auto"/>
        <w:right w:val="none" w:sz="0" w:space="0" w:color="auto"/>
      </w:divBdr>
    </w:div>
    <w:div w:id="1014309525">
      <w:bodyDiv w:val="1"/>
      <w:marLeft w:val="0"/>
      <w:marRight w:val="0"/>
      <w:marTop w:val="0"/>
      <w:marBottom w:val="0"/>
      <w:divBdr>
        <w:top w:val="none" w:sz="0" w:space="0" w:color="auto"/>
        <w:left w:val="none" w:sz="0" w:space="0" w:color="auto"/>
        <w:bottom w:val="none" w:sz="0" w:space="0" w:color="auto"/>
        <w:right w:val="none" w:sz="0" w:space="0" w:color="auto"/>
      </w:divBdr>
    </w:div>
    <w:div w:id="1014574931">
      <w:bodyDiv w:val="1"/>
      <w:marLeft w:val="0"/>
      <w:marRight w:val="0"/>
      <w:marTop w:val="0"/>
      <w:marBottom w:val="0"/>
      <w:divBdr>
        <w:top w:val="none" w:sz="0" w:space="0" w:color="auto"/>
        <w:left w:val="none" w:sz="0" w:space="0" w:color="auto"/>
        <w:bottom w:val="none" w:sz="0" w:space="0" w:color="auto"/>
        <w:right w:val="none" w:sz="0" w:space="0" w:color="auto"/>
      </w:divBdr>
    </w:div>
    <w:div w:id="1022586840">
      <w:bodyDiv w:val="1"/>
      <w:marLeft w:val="0"/>
      <w:marRight w:val="0"/>
      <w:marTop w:val="0"/>
      <w:marBottom w:val="0"/>
      <w:divBdr>
        <w:top w:val="none" w:sz="0" w:space="0" w:color="auto"/>
        <w:left w:val="none" w:sz="0" w:space="0" w:color="auto"/>
        <w:bottom w:val="none" w:sz="0" w:space="0" w:color="auto"/>
        <w:right w:val="none" w:sz="0" w:space="0" w:color="auto"/>
      </w:divBdr>
    </w:div>
    <w:div w:id="1025442347">
      <w:bodyDiv w:val="1"/>
      <w:marLeft w:val="0"/>
      <w:marRight w:val="0"/>
      <w:marTop w:val="0"/>
      <w:marBottom w:val="0"/>
      <w:divBdr>
        <w:top w:val="none" w:sz="0" w:space="0" w:color="auto"/>
        <w:left w:val="none" w:sz="0" w:space="0" w:color="auto"/>
        <w:bottom w:val="none" w:sz="0" w:space="0" w:color="auto"/>
        <w:right w:val="none" w:sz="0" w:space="0" w:color="auto"/>
      </w:divBdr>
    </w:div>
    <w:div w:id="1038162531">
      <w:bodyDiv w:val="1"/>
      <w:marLeft w:val="0"/>
      <w:marRight w:val="0"/>
      <w:marTop w:val="0"/>
      <w:marBottom w:val="0"/>
      <w:divBdr>
        <w:top w:val="none" w:sz="0" w:space="0" w:color="auto"/>
        <w:left w:val="none" w:sz="0" w:space="0" w:color="auto"/>
        <w:bottom w:val="none" w:sz="0" w:space="0" w:color="auto"/>
        <w:right w:val="none" w:sz="0" w:space="0" w:color="auto"/>
      </w:divBdr>
    </w:div>
    <w:div w:id="1044982296">
      <w:bodyDiv w:val="1"/>
      <w:marLeft w:val="0"/>
      <w:marRight w:val="0"/>
      <w:marTop w:val="0"/>
      <w:marBottom w:val="0"/>
      <w:divBdr>
        <w:top w:val="none" w:sz="0" w:space="0" w:color="auto"/>
        <w:left w:val="none" w:sz="0" w:space="0" w:color="auto"/>
        <w:bottom w:val="none" w:sz="0" w:space="0" w:color="auto"/>
        <w:right w:val="none" w:sz="0" w:space="0" w:color="auto"/>
      </w:divBdr>
    </w:div>
    <w:div w:id="1047339921">
      <w:bodyDiv w:val="1"/>
      <w:marLeft w:val="0"/>
      <w:marRight w:val="0"/>
      <w:marTop w:val="0"/>
      <w:marBottom w:val="0"/>
      <w:divBdr>
        <w:top w:val="none" w:sz="0" w:space="0" w:color="auto"/>
        <w:left w:val="none" w:sz="0" w:space="0" w:color="auto"/>
        <w:bottom w:val="none" w:sz="0" w:space="0" w:color="auto"/>
        <w:right w:val="none" w:sz="0" w:space="0" w:color="auto"/>
      </w:divBdr>
    </w:div>
    <w:div w:id="1051729647">
      <w:bodyDiv w:val="1"/>
      <w:marLeft w:val="0"/>
      <w:marRight w:val="0"/>
      <w:marTop w:val="0"/>
      <w:marBottom w:val="0"/>
      <w:divBdr>
        <w:top w:val="none" w:sz="0" w:space="0" w:color="auto"/>
        <w:left w:val="none" w:sz="0" w:space="0" w:color="auto"/>
        <w:bottom w:val="none" w:sz="0" w:space="0" w:color="auto"/>
        <w:right w:val="none" w:sz="0" w:space="0" w:color="auto"/>
      </w:divBdr>
    </w:div>
    <w:div w:id="1064066560">
      <w:bodyDiv w:val="1"/>
      <w:marLeft w:val="0"/>
      <w:marRight w:val="0"/>
      <w:marTop w:val="0"/>
      <w:marBottom w:val="0"/>
      <w:divBdr>
        <w:top w:val="none" w:sz="0" w:space="0" w:color="auto"/>
        <w:left w:val="none" w:sz="0" w:space="0" w:color="auto"/>
        <w:bottom w:val="none" w:sz="0" w:space="0" w:color="auto"/>
        <w:right w:val="none" w:sz="0" w:space="0" w:color="auto"/>
      </w:divBdr>
    </w:div>
    <w:div w:id="1097753285">
      <w:bodyDiv w:val="1"/>
      <w:marLeft w:val="0"/>
      <w:marRight w:val="0"/>
      <w:marTop w:val="0"/>
      <w:marBottom w:val="0"/>
      <w:divBdr>
        <w:top w:val="none" w:sz="0" w:space="0" w:color="auto"/>
        <w:left w:val="none" w:sz="0" w:space="0" w:color="auto"/>
        <w:bottom w:val="none" w:sz="0" w:space="0" w:color="auto"/>
        <w:right w:val="none" w:sz="0" w:space="0" w:color="auto"/>
      </w:divBdr>
    </w:div>
    <w:div w:id="1165827492">
      <w:bodyDiv w:val="1"/>
      <w:marLeft w:val="0"/>
      <w:marRight w:val="0"/>
      <w:marTop w:val="0"/>
      <w:marBottom w:val="0"/>
      <w:divBdr>
        <w:top w:val="none" w:sz="0" w:space="0" w:color="auto"/>
        <w:left w:val="none" w:sz="0" w:space="0" w:color="auto"/>
        <w:bottom w:val="none" w:sz="0" w:space="0" w:color="auto"/>
        <w:right w:val="none" w:sz="0" w:space="0" w:color="auto"/>
      </w:divBdr>
    </w:div>
    <w:div w:id="1178809489">
      <w:bodyDiv w:val="1"/>
      <w:marLeft w:val="0"/>
      <w:marRight w:val="0"/>
      <w:marTop w:val="0"/>
      <w:marBottom w:val="0"/>
      <w:divBdr>
        <w:top w:val="none" w:sz="0" w:space="0" w:color="auto"/>
        <w:left w:val="none" w:sz="0" w:space="0" w:color="auto"/>
        <w:bottom w:val="none" w:sz="0" w:space="0" w:color="auto"/>
        <w:right w:val="none" w:sz="0" w:space="0" w:color="auto"/>
      </w:divBdr>
    </w:div>
    <w:div w:id="1197306255">
      <w:bodyDiv w:val="1"/>
      <w:marLeft w:val="0"/>
      <w:marRight w:val="0"/>
      <w:marTop w:val="0"/>
      <w:marBottom w:val="0"/>
      <w:divBdr>
        <w:top w:val="none" w:sz="0" w:space="0" w:color="auto"/>
        <w:left w:val="none" w:sz="0" w:space="0" w:color="auto"/>
        <w:bottom w:val="none" w:sz="0" w:space="0" w:color="auto"/>
        <w:right w:val="none" w:sz="0" w:space="0" w:color="auto"/>
      </w:divBdr>
    </w:div>
    <w:div w:id="1210800764">
      <w:bodyDiv w:val="1"/>
      <w:marLeft w:val="0"/>
      <w:marRight w:val="0"/>
      <w:marTop w:val="0"/>
      <w:marBottom w:val="0"/>
      <w:divBdr>
        <w:top w:val="none" w:sz="0" w:space="0" w:color="auto"/>
        <w:left w:val="none" w:sz="0" w:space="0" w:color="auto"/>
        <w:bottom w:val="none" w:sz="0" w:space="0" w:color="auto"/>
        <w:right w:val="none" w:sz="0" w:space="0" w:color="auto"/>
      </w:divBdr>
    </w:div>
    <w:div w:id="1227373391">
      <w:bodyDiv w:val="1"/>
      <w:marLeft w:val="0"/>
      <w:marRight w:val="0"/>
      <w:marTop w:val="0"/>
      <w:marBottom w:val="0"/>
      <w:divBdr>
        <w:top w:val="none" w:sz="0" w:space="0" w:color="auto"/>
        <w:left w:val="none" w:sz="0" w:space="0" w:color="auto"/>
        <w:bottom w:val="none" w:sz="0" w:space="0" w:color="auto"/>
        <w:right w:val="none" w:sz="0" w:space="0" w:color="auto"/>
      </w:divBdr>
    </w:div>
    <w:div w:id="1252852851">
      <w:bodyDiv w:val="1"/>
      <w:marLeft w:val="0"/>
      <w:marRight w:val="0"/>
      <w:marTop w:val="0"/>
      <w:marBottom w:val="0"/>
      <w:divBdr>
        <w:top w:val="none" w:sz="0" w:space="0" w:color="auto"/>
        <w:left w:val="none" w:sz="0" w:space="0" w:color="auto"/>
        <w:bottom w:val="none" w:sz="0" w:space="0" w:color="auto"/>
        <w:right w:val="none" w:sz="0" w:space="0" w:color="auto"/>
      </w:divBdr>
    </w:div>
    <w:div w:id="1257324678">
      <w:bodyDiv w:val="1"/>
      <w:marLeft w:val="0"/>
      <w:marRight w:val="0"/>
      <w:marTop w:val="0"/>
      <w:marBottom w:val="0"/>
      <w:divBdr>
        <w:top w:val="none" w:sz="0" w:space="0" w:color="auto"/>
        <w:left w:val="none" w:sz="0" w:space="0" w:color="auto"/>
        <w:bottom w:val="none" w:sz="0" w:space="0" w:color="auto"/>
        <w:right w:val="none" w:sz="0" w:space="0" w:color="auto"/>
      </w:divBdr>
    </w:div>
    <w:div w:id="1278100683">
      <w:bodyDiv w:val="1"/>
      <w:marLeft w:val="0"/>
      <w:marRight w:val="0"/>
      <w:marTop w:val="0"/>
      <w:marBottom w:val="0"/>
      <w:divBdr>
        <w:top w:val="none" w:sz="0" w:space="0" w:color="auto"/>
        <w:left w:val="none" w:sz="0" w:space="0" w:color="auto"/>
        <w:bottom w:val="none" w:sz="0" w:space="0" w:color="auto"/>
        <w:right w:val="none" w:sz="0" w:space="0" w:color="auto"/>
      </w:divBdr>
    </w:div>
    <w:div w:id="1294870673">
      <w:bodyDiv w:val="1"/>
      <w:marLeft w:val="0"/>
      <w:marRight w:val="0"/>
      <w:marTop w:val="0"/>
      <w:marBottom w:val="0"/>
      <w:divBdr>
        <w:top w:val="none" w:sz="0" w:space="0" w:color="auto"/>
        <w:left w:val="none" w:sz="0" w:space="0" w:color="auto"/>
        <w:bottom w:val="none" w:sz="0" w:space="0" w:color="auto"/>
        <w:right w:val="none" w:sz="0" w:space="0" w:color="auto"/>
      </w:divBdr>
    </w:div>
    <w:div w:id="1318530656">
      <w:bodyDiv w:val="1"/>
      <w:marLeft w:val="0"/>
      <w:marRight w:val="0"/>
      <w:marTop w:val="0"/>
      <w:marBottom w:val="0"/>
      <w:divBdr>
        <w:top w:val="none" w:sz="0" w:space="0" w:color="auto"/>
        <w:left w:val="none" w:sz="0" w:space="0" w:color="auto"/>
        <w:bottom w:val="none" w:sz="0" w:space="0" w:color="auto"/>
        <w:right w:val="none" w:sz="0" w:space="0" w:color="auto"/>
      </w:divBdr>
    </w:div>
    <w:div w:id="1328821468">
      <w:bodyDiv w:val="1"/>
      <w:marLeft w:val="0"/>
      <w:marRight w:val="0"/>
      <w:marTop w:val="0"/>
      <w:marBottom w:val="0"/>
      <w:divBdr>
        <w:top w:val="none" w:sz="0" w:space="0" w:color="auto"/>
        <w:left w:val="none" w:sz="0" w:space="0" w:color="auto"/>
        <w:bottom w:val="none" w:sz="0" w:space="0" w:color="auto"/>
        <w:right w:val="none" w:sz="0" w:space="0" w:color="auto"/>
      </w:divBdr>
    </w:div>
    <w:div w:id="1338194580">
      <w:bodyDiv w:val="1"/>
      <w:marLeft w:val="0"/>
      <w:marRight w:val="0"/>
      <w:marTop w:val="0"/>
      <w:marBottom w:val="0"/>
      <w:divBdr>
        <w:top w:val="none" w:sz="0" w:space="0" w:color="auto"/>
        <w:left w:val="none" w:sz="0" w:space="0" w:color="auto"/>
        <w:bottom w:val="none" w:sz="0" w:space="0" w:color="auto"/>
        <w:right w:val="none" w:sz="0" w:space="0" w:color="auto"/>
      </w:divBdr>
    </w:div>
    <w:div w:id="1338385264">
      <w:bodyDiv w:val="1"/>
      <w:marLeft w:val="0"/>
      <w:marRight w:val="0"/>
      <w:marTop w:val="0"/>
      <w:marBottom w:val="0"/>
      <w:divBdr>
        <w:top w:val="none" w:sz="0" w:space="0" w:color="auto"/>
        <w:left w:val="none" w:sz="0" w:space="0" w:color="auto"/>
        <w:bottom w:val="none" w:sz="0" w:space="0" w:color="auto"/>
        <w:right w:val="none" w:sz="0" w:space="0" w:color="auto"/>
      </w:divBdr>
    </w:div>
    <w:div w:id="1351687660">
      <w:bodyDiv w:val="1"/>
      <w:marLeft w:val="0"/>
      <w:marRight w:val="0"/>
      <w:marTop w:val="0"/>
      <w:marBottom w:val="0"/>
      <w:divBdr>
        <w:top w:val="none" w:sz="0" w:space="0" w:color="auto"/>
        <w:left w:val="none" w:sz="0" w:space="0" w:color="auto"/>
        <w:bottom w:val="none" w:sz="0" w:space="0" w:color="auto"/>
        <w:right w:val="none" w:sz="0" w:space="0" w:color="auto"/>
      </w:divBdr>
    </w:div>
    <w:div w:id="1411852011">
      <w:bodyDiv w:val="1"/>
      <w:marLeft w:val="0"/>
      <w:marRight w:val="0"/>
      <w:marTop w:val="0"/>
      <w:marBottom w:val="0"/>
      <w:divBdr>
        <w:top w:val="none" w:sz="0" w:space="0" w:color="auto"/>
        <w:left w:val="none" w:sz="0" w:space="0" w:color="auto"/>
        <w:bottom w:val="none" w:sz="0" w:space="0" w:color="auto"/>
        <w:right w:val="none" w:sz="0" w:space="0" w:color="auto"/>
      </w:divBdr>
    </w:div>
    <w:div w:id="1463618563">
      <w:bodyDiv w:val="1"/>
      <w:marLeft w:val="0"/>
      <w:marRight w:val="0"/>
      <w:marTop w:val="0"/>
      <w:marBottom w:val="0"/>
      <w:divBdr>
        <w:top w:val="none" w:sz="0" w:space="0" w:color="auto"/>
        <w:left w:val="none" w:sz="0" w:space="0" w:color="auto"/>
        <w:bottom w:val="none" w:sz="0" w:space="0" w:color="auto"/>
        <w:right w:val="none" w:sz="0" w:space="0" w:color="auto"/>
      </w:divBdr>
    </w:div>
    <w:div w:id="1488475837">
      <w:bodyDiv w:val="1"/>
      <w:marLeft w:val="0"/>
      <w:marRight w:val="0"/>
      <w:marTop w:val="0"/>
      <w:marBottom w:val="0"/>
      <w:divBdr>
        <w:top w:val="none" w:sz="0" w:space="0" w:color="auto"/>
        <w:left w:val="none" w:sz="0" w:space="0" w:color="auto"/>
        <w:bottom w:val="none" w:sz="0" w:space="0" w:color="auto"/>
        <w:right w:val="none" w:sz="0" w:space="0" w:color="auto"/>
      </w:divBdr>
    </w:div>
    <w:div w:id="1514877858">
      <w:bodyDiv w:val="1"/>
      <w:marLeft w:val="0"/>
      <w:marRight w:val="0"/>
      <w:marTop w:val="0"/>
      <w:marBottom w:val="0"/>
      <w:divBdr>
        <w:top w:val="none" w:sz="0" w:space="0" w:color="auto"/>
        <w:left w:val="none" w:sz="0" w:space="0" w:color="auto"/>
        <w:bottom w:val="none" w:sz="0" w:space="0" w:color="auto"/>
        <w:right w:val="none" w:sz="0" w:space="0" w:color="auto"/>
      </w:divBdr>
    </w:div>
    <w:div w:id="1518616688">
      <w:bodyDiv w:val="1"/>
      <w:marLeft w:val="0"/>
      <w:marRight w:val="0"/>
      <w:marTop w:val="0"/>
      <w:marBottom w:val="0"/>
      <w:divBdr>
        <w:top w:val="none" w:sz="0" w:space="0" w:color="auto"/>
        <w:left w:val="none" w:sz="0" w:space="0" w:color="auto"/>
        <w:bottom w:val="none" w:sz="0" w:space="0" w:color="auto"/>
        <w:right w:val="none" w:sz="0" w:space="0" w:color="auto"/>
      </w:divBdr>
    </w:div>
    <w:div w:id="1539514392">
      <w:bodyDiv w:val="1"/>
      <w:marLeft w:val="0"/>
      <w:marRight w:val="0"/>
      <w:marTop w:val="0"/>
      <w:marBottom w:val="0"/>
      <w:divBdr>
        <w:top w:val="none" w:sz="0" w:space="0" w:color="auto"/>
        <w:left w:val="none" w:sz="0" w:space="0" w:color="auto"/>
        <w:bottom w:val="none" w:sz="0" w:space="0" w:color="auto"/>
        <w:right w:val="none" w:sz="0" w:space="0" w:color="auto"/>
      </w:divBdr>
    </w:div>
    <w:div w:id="1562407246">
      <w:bodyDiv w:val="1"/>
      <w:marLeft w:val="0"/>
      <w:marRight w:val="0"/>
      <w:marTop w:val="0"/>
      <w:marBottom w:val="0"/>
      <w:divBdr>
        <w:top w:val="none" w:sz="0" w:space="0" w:color="auto"/>
        <w:left w:val="none" w:sz="0" w:space="0" w:color="auto"/>
        <w:bottom w:val="none" w:sz="0" w:space="0" w:color="auto"/>
        <w:right w:val="none" w:sz="0" w:space="0" w:color="auto"/>
      </w:divBdr>
    </w:div>
    <w:div w:id="1600528124">
      <w:bodyDiv w:val="1"/>
      <w:marLeft w:val="0"/>
      <w:marRight w:val="0"/>
      <w:marTop w:val="0"/>
      <w:marBottom w:val="0"/>
      <w:divBdr>
        <w:top w:val="none" w:sz="0" w:space="0" w:color="auto"/>
        <w:left w:val="none" w:sz="0" w:space="0" w:color="auto"/>
        <w:bottom w:val="none" w:sz="0" w:space="0" w:color="auto"/>
        <w:right w:val="none" w:sz="0" w:space="0" w:color="auto"/>
      </w:divBdr>
    </w:div>
    <w:div w:id="1640108045">
      <w:bodyDiv w:val="1"/>
      <w:marLeft w:val="0"/>
      <w:marRight w:val="0"/>
      <w:marTop w:val="0"/>
      <w:marBottom w:val="0"/>
      <w:divBdr>
        <w:top w:val="none" w:sz="0" w:space="0" w:color="auto"/>
        <w:left w:val="none" w:sz="0" w:space="0" w:color="auto"/>
        <w:bottom w:val="none" w:sz="0" w:space="0" w:color="auto"/>
        <w:right w:val="none" w:sz="0" w:space="0" w:color="auto"/>
      </w:divBdr>
    </w:div>
    <w:div w:id="1646815581">
      <w:bodyDiv w:val="1"/>
      <w:marLeft w:val="0"/>
      <w:marRight w:val="0"/>
      <w:marTop w:val="0"/>
      <w:marBottom w:val="0"/>
      <w:divBdr>
        <w:top w:val="none" w:sz="0" w:space="0" w:color="auto"/>
        <w:left w:val="none" w:sz="0" w:space="0" w:color="auto"/>
        <w:bottom w:val="none" w:sz="0" w:space="0" w:color="auto"/>
        <w:right w:val="none" w:sz="0" w:space="0" w:color="auto"/>
      </w:divBdr>
    </w:div>
    <w:div w:id="1647710145">
      <w:bodyDiv w:val="1"/>
      <w:marLeft w:val="0"/>
      <w:marRight w:val="0"/>
      <w:marTop w:val="0"/>
      <w:marBottom w:val="0"/>
      <w:divBdr>
        <w:top w:val="none" w:sz="0" w:space="0" w:color="auto"/>
        <w:left w:val="none" w:sz="0" w:space="0" w:color="auto"/>
        <w:bottom w:val="none" w:sz="0" w:space="0" w:color="auto"/>
        <w:right w:val="none" w:sz="0" w:space="0" w:color="auto"/>
      </w:divBdr>
    </w:div>
    <w:div w:id="1650866655">
      <w:bodyDiv w:val="1"/>
      <w:marLeft w:val="0"/>
      <w:marRight w:val="0"/>
      <w:marTop w:val="0"/>
      <w:marBottom w:val="0"/>
      <w:divBdr>
        <w:top w:val="none" w:sz="0" w:space="0" w:color="auto"/>
        <w:left w:val="none" w:sz="0" w:space="0" w:color="auto"/>
        <w:bottom w:val="none" w:sz="0" w:space="0" w:color="auto"/>
        <w:right w:val="none" w:sz="0" w:space="0" w:color="auto"/>
      </w:divBdr>
    </w:div>
    <w:div w:id="1693916818">
      <w:bodyDiv w:val="1"/>
      <w:marLeft w:val="0"/>
      <w:marRight w:val="0"/>
      <w:marTop w:val="0"/>
      <w:marBottom w:val="0"/>
      <w:divBdr>
        <w:top w:val="none" w:sz="0" w:space="0" w:color="auto"/>
        <w:left w:val="none" w:sz="0" w:space="0" w:color="auto"/>
        <w:bottom w:val="none" w:sz="0" w:space="0" w:color="auto"/>
        <w:right w:val="none" w:sz="0" w:space="0" w:color="auto"/>
      </w:divBdr>
    </w:div>
    <w:div w:id="1697806955">
      <w:bodyDiv w:val="1"/>
      <w:marLeft w:val="0"/>
      <w:marRight w:val="0"/>
      <w:marTop w:val="0"/>
      <w:marBottom w:val="0"/>
      <w:divBdr>
        <w:top w:val="none" w:sz="0" w:space="0" w:color="auto"/>
        <w:left w:val="none" w:sz="0" w:space="0" w:color="auto"/>
        <w:bottom w:val="none" w:sz="0" w:space="0" w:color="auto"/>
        <w:right w:val="none" w:sz="0" w:space="0" w:color="auto"/>
      </w:divBdr>
    </w:div>
    <w:div w:id="1709573809">
      <w:bodyDiv w:val="1"/>
      <w:marLeft w:val="0"/>
      <w:marRight w:val="0"/>
      <w:marTop w:val="0"/>
      <w:marBottom w:val="0"/>
      <w:divBdr>
        <w:top w:val="none" w:sz="0" w:space="0" w:color="auto"/>
        <w:left w:val="none" w:sz="0" w:space="0" w:color="auto"/>
        <w:bottom w:val="none" w:sz="0" w:space="0" w:color="auto"/>
        <w:right w:val="none" w:sz="0" w:space="0" w:color="auto"/>
      </w:divBdr>
    </w:div>
    <w:div w:id="1719862922">
      <w:bodyDiv w:val="1"/>
      <w:marLeft w:val="0"/>
      <w:marRight w:val="0"/>
      <w:marTop w:val="0"/>
      <w:marBottom w:val="0"/>
      <w:divBdr>
        <w:top w:val="none" w:sz="0" w:space="0" w:color="auto"/>
        <w:left w:val="none" w:sz="0" w:space="0" w:color="auto"/>
        <w:bottom w:val="none" w:sz="0" w:space="0" w:color="auto"/>
        <w:right w:val="none" w:sz="0" w:space="0" w:color="auto"/>
      </w:divBdr>
    </w:div>
    <w:div w:id="1720085772">
      <w:bodyDiv w:val="1"/>
      <w:marLeft w:val="0"/>
      <w:marRight w:val="0"/>
      <w:marTop w:val="0"/>
      <w:marBottom w:val="0"/>
      <w:divBdr>
        <w:top w:val="none" w:sz="0" w:space="0" w:color="auto"/>
        <w:left w:val="none" w:sz="0" w:space="0" w:color="auto"/>
        <w:bottom w:val="none" w:sz="0" w:space="0" w:color="auto"/>
        <w:right w:val="none" w:sz="0" w:space="0" w:color="auto"/>
      </w:divBdr>
    </w:div>
    <w:div w:id="1729843775">
      <w:bodyDiv w:val="1"/>
      <w:marLeft w:val="0"/>
      <w:marRight w:val="0"/>
      <w:marTop w:val="0"/>
      <w:marBottom w:val="0"/>
      <w:divBdr>
        <w:top w:val="none" w:sz="0" w:space="0" w:color="auto"/>
        <w:left w:val="none" w:sz="0" w:space="0" w:color="auto"/>
        <w:bottom w:val="none" w:sz="0" w:space="0" w:color="auto"/>
        <w:right w:val="none" w:sz="0" w:space="0" w:color="auto"/>
      </w:divBdr>
    </w:div>
    <w:div w:id="1758289815">
      <w:bodyDiv w:val="1"/>
      <w:marLeft w:val="0"/>
      <w:marRight w:val="0"/>
      <w:marTop w:val="0"/>
      <w:marBottom w:val="0"/>
      <w:divBdr>
        <w:top w:val="none" w:sz="0" w:space="0" w:color="auto"/>
        <w:left w:val="none" w:sz="0" w:space="0" w:color="auto"/>
        <w:bottom w:val="none" w:sz="0" w:space="0" w:color="auto"/>
        <w:right w:val="none" w:sz="0" w:space="0" w:color="auto"/>
      </w:divBdr>
    </w:div>
    <w:div w:id="1788042660">
      <w:bodyDiv w:val="1"/>
      <w:marLeft w:val="0"/>
      <w:marRight w:val="0"/>
      <w:marTop w:val="0"/>
      <w:marBottom w:val="0"/>
      <w:divBdr>
        <w:top w:val="none" w:sz="0" w:space="0" w:color="auto"/>
        <w:left w:val="none" w:sz="0" w:space="0" w:color="auto"/>
        <w:bottom w:val="none" w:sz="0" w:space="0" w:color="auto"/>
        <w:right w:val="none" w:sz="0" w:space="0" w:color="auto"/>
      </w:divBdr>
    </w:div>
    <w:div w:id="1804762588">
      <w:bodyDiv w:val="1"/>
      <w:marLeft w:val="0"/>
      <w:marRight w:val="0"/>
      <w:marTop w:val="0"/>
      <w:marBottom w:val="0"/>
      <w:divBdr>
        <w:top w:val="none" w:sz="0" w:space="0" w:color="auto"/>
        <w:left w:val="none" w:sz="0" w:space="0" w:color="auto"/>
        <w:bottom w:val="none" w:sz="0" w:space="0" w:color="auto"/>
        <w:right w:val="none" w:sz="0" w:space="0" w:color="auto"/>
      </w:divBdr>
    </w:div>
    <w:div w:id="1805155547">
      <w:bodyDiv w:val="1"/>
      <w:marLeft w:val="0"/>
      <w:marRight w:val="0"/>
      <w:marTop w:val="0"/>
      <w:marBottom w:val="0"/>
      <w:divBdr>
        <w:top w:val="none" w:sz="0" w:space="0" w:color="auto"/>
        <w:left w:val="none" w:sz="0" w:space="0" w:color="auto"/>
        <w:bottom w:val="none" w:sz="0" w:space="0" w:color="auto"/>
        <w:right w:val="none" w:sz="0" w:space="0" w:color="auto"/>
      </w:divBdr>
    </w:div>
    <w:div w:id="1808891608">
      <w:bodyDiv w:val="1"/>
      <w:marLeft w:val="0"/>
      <w:marRight w:val="0"/>
      <w:marTop w:val="0"/>
      <w:marBottom w:val="0"/>
      <w:divBdr>
        <w:top w:val="none" w:sz="0" w:space="0" w:color="auto"/>
        <w:left w:val="none" w:sz="0" w:space="0" w:color="auto"/>
        <w:bottom w:val="none" w:sz="0" w:space="0" w:color="auto"/>
        <w:right w:val="none" w:sz="0" w:space="0" w:color="auto"/>
      </w:divBdr>
    </w:div>
    <w:div w:id="1830369075">
      <w:bodyDiv w:val="1"/>
      <w:marLeft w:val="0"/>
      <w:marRight w:val="0"/>
      <w:marTop w:val="0"/>
      <w:marBottom w:val="0"/>
      <w:divBdr>
        <w:top w:val="none" w:sz="0" w:space="0" w:color="auto"/>
        <w:left w:val="none" w:sz="0" w:space="0" w:color="auto"/>
        <w:bottom w:val="none" w:sz="0" w:space="0" w:color="auto"/>
        <w:right w:val="none" w:sz="0" w:space="0" w:color="auto"/>
      </w:divBdr>
    </w:div>
    <w:div w:id="1845045680">
      <w:bodyDiv w:val="1"/>
      <w:marLeft w:val="0"/>
      <w:marRight w:val="0"/>
      <w:marTop w:val="0"/>
      <w:marBottom w:val="0"/>
      <w:divBdr>
        <w:top w:val="none" w:sz="0" w:space="0" w:color="auto"/>
        <w:left w:val="none" w:sz="0" w:space="0" w:color="auto"/>
        <w:bottom w:val="none" w:sz="0" w:space="0" w:color="auto"/>
        <w:right w:val="none" w:sz="0" w:space="0" w:color="auto"/>
      </w:divBdr>
    </w:div>
    <w:div w:id="1864249439">
      <w:bodyDiv w:val="1"/>
      <w:marLeft w:val="0"/>
      <w:marRight w:val="0"/>
      <w:marTop w:val="0"/>
      <w:marBottom w:val="0"/>
      <w:divBdr>
        <w:top w:val="none" w:sz="0" w:space="0" w:color="auto"/>
        <w:left w:val="none" w:sz="0" w:space="0" w:color="auto"/>
        <w:bottom w:val="none" w:sz="0" w:space="0" w:color="auto"/>
        <w:right w:val="none" w:sz="0" w:space="0" w:color="auto"/>
      </w:divBdr>
    </w:div>
    <w:div w:id="1877964092">
      <w:bodyDiv w:val="1"/>
      <w:marLeft w:val="0"/>
      <w:marRight w:val="0"/>
      <w:marTop w:val="0"/>
      <w:marBottom w:val="0"/>
      <w:divBdr>
        <w:top w:val="none" w:sz="0" w:space="0" w:color="auto"/>
        <w:left w:val="none" w:sz="0" w:space="0" w:color="auto"/>
        <w:bottom w:val="none" w:sz="0" w:space="0" w:color="auto"/>
        <w:right w:val="none" w:sz="0" w:space="0" w:color="auto"/>
      </w:divBdr>
    </w:div>
    <w:div w:id="1886483808">
      <w:bodyDiv w:val="1"/>
      <w:marLeft w:val="0"/>
      <w:marRight w:val="0"/>
      <w:marTop w:val="0"/>
      <w:marBottom w:val="0"/>
      <w:divBdr>
        <w:top w:val="none" w:sz="0" w:space="0" w:color="auto"/>
        <w:left w:val="none" w:sz="0" w:space="0" w:color="auto"/>
        <w:bottom w:val="none" w:sz="0" w:space="0" w:color="auto"/>
        <w:right w:val="none" w:sz="0" w:space="0" w:color="auto"/>
      </w:divBdr>
    </w:div>
    <w:div w:id="1886793289">
      <w:bodyDiv w:val="1"/>
      <w:marLeft w:val="0"/>
      <w:marRight w:val="0"/>
      <w:marTop w:val="0"/>
      <w:marBottom w:val="0"/>
      <w:divBdr>
        <w:top w:val="none" w:sz="0" w:space="0" w:color="auto"/>
        <w:left w:val="none" w:sz="0" w:space="0" w:color="auto"/>
        <w:bottom w:val="none" w:sz="0" w:space="0" w:color="auto"/>
        <w:right w:val="none" w:sz="0" w:space="0" w:color="auto"/>
      </w:divBdr>
      <w:divsChild>
        <w:div w:id="889146570">
          <w:marLeft w:val="0"/>
          <w:marRight w:val="0"/>
          <w:marTop w:val="0"/>
          <w:marBottom w:val="0"/>
          <w:divBdr>
            <w:top w:val="none" w:sz="0" w:space="0" w:color="auto"/>
            <w:left w:val="none" w:sz="0" w:space="0" w:color="auto"/>
            <w:bottom w:val="none" w:sz="0" w:space="0" w:color="auto"/>
            <w:right w:val="none" w:sz="0" w:space="0" w:color="auto"/>
          </w:divBdr>
          <w:divsChild>
            <w:div w:id="17627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6712">
      <w:bodyDiv w:val="1"/>
      <w:marLeft w:val="0"/>
      <w:marRight w:val="0"/>
      <w:marTop w:val="0"/>
      <w:marBottom w:val="0"/>
      <w:divBdr>
        <w:top w:val="none" w:sz="0" w:space="0" w:color="auto"/>
        <w:left w:val="none" w:sz="0" w:space="0" w:color="auto"/>
        <w:bottom w:val="none" w:sz="0" w:space="0" w:color="auto"/>
        <w:right w:val="none" w:sz="0" w:space="0" w:color="auto"/>
      </w:divBdr>
    </w:div>
    <w:div w:id="1900048725">
      <w:bodyDiv w:val="1"/>
      <w:marLeft w:val="0"/>
      <w:marRight w:val="0"/>
      <w:marTop w:val="0"/>
      <w:marBottom w:val="0"/>
      <w:divBdr>
        <w:top w:val="none" w:sz="0" w:space="0" w:color="auto"/>
        <w:left w:val="none" w:sz="0" w:space="0" w:color="auto"/>
        <w:bottom w:val="none" w:sz="0" w:space="0" w:color="auto"/>
        <w:right w:val="none" w:sz="0" w:space="0" w:color="auto"/>
      </w:divBdr>
    </w:div>
    <w:div w:id="1903832465">
      <w:bodyDiv w:val="1"/>
      <w:marLeft w:val="0"/>
      <w:marRight w:val="0"/>
      <w:marTop w:val="0"/>
      <w:marBottom w:val="0"/>
      <w:divBdr>
        <w:top w:val="none" w:sz="0" w:space="0" w:color="auto"/>
        <w:left w:val="none" w:sz="0" w:space="0" w:color="auto"/>
        <w:bottom w:val="none" w:sz="0" w:space="0" w:color="auto"/>
        <w:right w:val="none" w:sz="0" w:space="0" w:color="auto"/>
      </w:divBdr>
    </w:div>
    <w:div w:id="1904676940">
      <w:bodyDiv w:val="1"/>
      <w:marLeft w:val="0"/>
      <w:marRight w:val="0"/>
      <w:marTop w:val="0"/>
      <w:marBottom w:val="0"/>
      <w:divBdr>
        <w:top w:val="none" w:sz="0" w:space="0" w:color="auto"/>
        <w:left w:val="none" w:sz="0" w:space="0" w:color="auto"/>
        <w:bottom w:val="none" w:sz="0" w:space="0" w:color="auto"/>
        <w:right w:val="none" w:sz="0" w:space="0" w:color="auto"/>
      </w:divBdr>
    </w:div>
    <w:div w:id="1979340802">
      <w:bodyDiv w:val="1"/>
      <w:marLeft w:val="0"/>
      <w:marRight w:val="0"/>
      <w:marTop w:val="0"/>
      <w:marBottom w:val="0"/>
      <w:divBdr>
        <w:top w:val="none" w:sz="0" w:space="0" w:color="auto"/>
        <w:left w:val="none" w:sz="0" w:space="0" w:color="auto"/>
        <w:bottom w:val="none" w:sz="0" w:space="0" w:color="auto"/>
        <w:right w:val="none" w:sz="0" w:space="0" w:color="auto"/>
      </w:divBdr>
    </w:div>
    <w:div w:id="1983389238">
      <w:bodyDiv w:val="1"/>
      <w:marLeft w:val="0"/>
      <w:marRight w:val="0"/>
      <w:marTop w:val="0"/>
      <w:marBottom w:val="0"/>
      <w:divBdr>
        <w:top w:val="none" w:sz="0" w:space="0" w:color="auto"/>
        <w:left w:val="none" w:sz="0" w:space="0" w:color="auto"/>
        <w:bottom w:val="none" w:sz="0" w:space="0" w:color="auto"/>
        <w:right w:val="none" w:sz="0" w:space="0" w:color="auto"/>
      </w:divBdr>
    </w:div>
    <w:div w:id="2046714864">
      <w:bodyDiv w:val="1"/>
      <w:marLeft w:val="0"/>
      <w:marRight w:val="0"/>
      <w:marTop w:val="0"/>
      <w:marBottom w:val="0"/>
      <w:divBdr>
        <w:top w:val="none" w:sz="0" w:space="0" w:color="auto"/>
        <w:left w:val="none" w:sz="0" w:space="0" w:color="auto"/>
        <w:bottom w:val="none" w:sz="0" w:space="0" w:color="auto"/>
        <w:right w:val="none" w:sz="0" w:space="0" w:color="auto"/>
      </w:divBdr>
    </w:div>
    <w:div w:id="2052999746">
      <w:bodyDiv w:val="1"/>
      <w:marLeft w:val="0"/>
      <w:marRight w:val="0"/>
      <w:marTop w:val="0"/>
      <w:marBottom w:val="0"/>
      <w:divBdr>
        <w:top w:val="none" w:sz="0" w:space="0" w:color="auto"/>
        <w:left w:val="none" w:sz="0" w:space="0" w:color="auto"/>
        <w:bottom w:val="none" w:sz="0" w:space="0" w:color="auto"/>
        <w:right w:val="none" w:sz="0" w:space="0" w:color="auto"/>
      </w:divBdr>
    </w:div>
    <w:div w:id="2081128294">
      <w:bodyDiv w:val="1"/>
      <w:marLeft w:val="0"/>
      <w:marRight w:val="0"/>
      <w:marTop w:val="0"/>
      <w:marBottom w:val="0"/>
      <w:divBdr>
        <w:top w:val="none" w:sz="0" w:space="0" w:color="auto"/>
        <w:left w:val="none" w:sz="0" w:space="0" w:color="auto"/>
        <w:bottom w:val="none" w:sz="0" w:space="0" w:color="auto"/>
        <w:right w:val="none" w:sz="0" w:space="0" w:color="auto"/>
      </w:divBdr>
    </w:div>
    <w:div w:id="2103260899">
      <w:bodyDiv w:val="1"/>
      <w:marLeft w:val="0"/>
      <w:marRight w:val="0"/>
      <w:marTop w:val="0"/>
      <w:marBottom w:val="0"/>
      <w:divBdr>
        <w:top w:val="none" w:sz="0" w:space="0" w:color="auto"/>
        <w:left w:val="none" w:sz="0" w:space="0" w:color="auto"/>
        <w:bottom w:val="none" w:sz="0" w:space="0" w:color="auto"/>
        <w:right w:val="none" w:sz="0" w:space="0" w:color="auto"/>
      </w:divBdr>
    </w:div>
    <w:div w:id="2109689966">
      <w:bodyDiv w:val="1"/>
      <w:marLeft w:val="0"/>
      <w:marRight w:val="0"/>
      <w:marTop w:val="0"/>
      <w:marBottom w:val="0"/>
      <w:divBdr>
        <w:top w:val="none" w:sz="0" w:space="0" w:color="auto"/>
        <w:left w:val="none" w:sz="0" w:space="0" w:color="auto"/>
        <w:bottom w:val="none" w:sz="0" w:space="0" w:color="auto"/>
        <w:right w:val="none" w:sz="0" w:space="0" w:color="auto"/>
      </w:divBdr>
    </w:div>
    <w:div w:id="2110001474">
      <w:bodyDiv w:val="1"/>
      <w:marLeft w:val="0"/>
      <w:marRight w:val="0"/>
      <w:marTop w:val="0"/>
      <w:marBottom w:val="0"/>
      <w:divBdr>
        <w:top w:val="none" w:sz="0" w:space="0" w:color="auto"/>
        <w:left w:val="none" w:sz="0" w:space="0" w:color="auto"/>
        <w:bottom w:val="none" w:sz="0" w:space="0" w:color="auto"/>
        <w:right w:val="none" w:sz="0" w:space="0" w:color="auto"/>
      </w:divBdr>
    </w:div>
    <w:div w:id="2121293001">
      <w:bodyDiv w:val="1"/>
      <w:marLeft w:val="0"/>
      <w:marRight w:val="0"/>
      <w:marTop w:val="0"/>
      <w:marBottom w:val="0"/>
      <w:divBdr>
        <w:top w:val="none" w:sz="0" w:space="0" w:color="auto"/>
        <w:left w:val="none" w:sz="0" w:space="0" w:color="auto"/>
        <w:bottom w:val="none" w:sz="0" w:space="0" w:color="auto"/>
        <w:right w:val="none" w:sz="0" w:space="0" w:color="auto"/>
      </w:divBdr>
    </w:div>
    <w:div w:id="2123378523">
      <w:bodyDiv w:val="1"/>
      <w:marLeft w:val="0"/>
      <w:marRight w:val="0"/>
      <w:marTop w:val="0"/>
      <w:marBottom w:val="0"/>
      <w:divBdr>
        <w:top w:val="none" w:sz="0" w:space="0" w:color="auto"/>
        <w:left w:val="none" w:sz="0" w:space="0" w:color="auto"/>
        <w:bottom w:val="none" w:sz="0" w:space="0" w:color="auto"/>
        <w:right w:val="none" w:sz="0" w:space="0" w:color="auto"/>
      </w:divBdr>
    </w:div>
    <w:div w:id="2130775071">
      <w:bodyDiv w:val="1"/>
      <w:marLeft w:val="0"/>
      <w:marRight w:val="0"/>
      <w:marTop w:val="0"/>
      <w:marBottom w:val="0"/>
      <w:divBdr>
        <w:top w:val="none" w:sz="0" w:space="0" w:color="auto"/>
        <w:left w:val="none" w:sz="0" w:space="0" w:color="auto"/>
        <w:bottom w:val="none" w:sz="0" w:space="0" w:color="auto"/>
        <w:right w:val="none" w:sz="0" w:space="0" w:color="auto"/>
      </w:divBdr>
    </w:div>
    <w:div w:id="2132354963">
      <w:bodyDiv w:val="1"/>
      <w:marLeft w:val="0"/>
      <w:marRight w:val="0"/>
      <w:marTop w:val="0"/>
      <w:marBottom w:val="0"/>
      <w:divBdr>
        <w:top w:val="none" w:sz="0" w:space="0" w:color="auto"/>
        <w:left w:val="none" w:sz="0" w:space="0" w:color="auto"/>
        <w:bottom w:val="none" w:sz="0" w:space="0" w:color="auto"/>
        <w:right w:val="none" w:sz="0" w:space="0" w:color="auto"/>
      </w:divBdr>
    </w:div>
    <w:div w:id="2141221410">
      <w:bodyDiv w:val="1"/>
      <w:marLeft w:val="0"/>
      <w:marRight w:val="0"/>
      <w:marTop w:val="0"/>
      <w:marBottom w:val="0"/>
      <w:divBdr>
        <w:top w:val="none" w:sz="0" w:space="0" w:color="auto"/>
        <w:left w:val="none" w:sz="0" w:space="0" w:color="auto"/>
        <w:bottom w:val="none" w:sz="0" w:space="0" w:color="auto"/>
        <w:right w:val="none" w:sz="0" w:space="0" w:color="auto"/>
      </w:divBdr>
      <w:divsChild>
        <w:div w:id="8956991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48A9C-E3F4-4AB2-842E-84783687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19</Pages>
  <Words>6310</Words>
  <Characters>34711</Characters>
  <Application>Microsoft Office Word</Application>
  <DocSecurity>0</DocSecurity>
  <Lines>289</Lines>
  <Paragraphs>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MREC</Company>
  <LinksUpToDate>false</LinksUpToDate>
  <CharactersWithSpaces>40940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Kutscher</dc:creator>
  <cp:lastModifiedBy>Irene Kutscher</cp:lastModifiedBy>
  <cp:revision>6</cp:revision>
  <cp:lastPrinted>2025-06-12T22:31:00Z</cp:lastPrinted>
  <dcterms:created xsi:type="dcterms:W3CDTF">2025-06-15T15:24:00Z</dcterms:created>
  <dcterms:modified xsi:type="dcterms:W3CDTF">2025-06-16T14:28:00Z</dcterms:modified>
</cp:coreProperties>
</file>